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cs"/>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DC3742" w:rsidRDefault="006F0810" w:rsidP="001455C4">
                            <w:pPr>
                              <w:pStyle w:val="Heading7"/>
                              <w:spacing w:after="0" w:afterAutospacing="0"/>
                              <w:rPr>
                                <w:sz w:val="28"/>
                                <w:szCs w:val="28"/>
                              </w:rPr>
                            </w:pPr>
                            <w:r>
                              <w:rPr>
                                <w:bCs/>
                                <w:sz w:val="28"/>
                                <w:szCs w:val="28"/>
                                <w:lang w:val="cs"/>
                              </w:rPr>
                              <w:t>SOUHRN ÚDAJŮ O BEZPEČNOSTI A KLINICKÉ FUNKCI (SSCP)</w:t>
                            </w:r>
                          </w:p>
                          <w:p w14:paraId="480C2BB8" w14:textId="77777777" w:rsidR="001E25B0" w:rsidRPr="001E25B0" w:rsidRDefault="00162805" w:rsidP="001E25B0">
                            <w:pPr>
                              <w:spacing w:after="0" w:afterAutospacing="0"/>
                              <w:jc w:val="center"/>
                              <w:rPr>
                                <w:b/>
                                <w:bCs/>
                                <w:sz w:val="32"/>
                                <w:szCs w:val="32"/>
                              </w:rPr>
                            </w:pPr>
                            <w:r>
                              <w:rPr>
                                <w:b/>
                                <w:bCs/>
                                <w:sz w:val="32"/>
                                <w:szCs w:val="32"/>
                                <w:lang w:val="cs"/>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cs"/>
                              </w:rPr>
                              <w:t xml:space="preserve">Systémy katétrů Skater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cs"/>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cs"/>
                              </w:rPr>
                              <w:t>TD-01</w:t>
                            </w:r>
                          </w:p>
                          <w:p w14:paraId="3CF39942" w14:textId="77777777" w:rsidR="0005411A" w:rsidRPr="00267292" w:rsidRDefault="0005411A" w:rsidP="009855C3"/>
                          <w:p w14:paraId="684B57C2" w14:textId="77777777" w:rsidR="0005411A" w:rsidRPr="00267292" w:rsidRDefault="0005411A" w:rsidP="009855C3">
                            <w:r>
                              <w:rPr>
                                <w:lang w:val="cs"/>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" strokeweight="4.5pt">
                <v:stroke linestyle="thinThick"/>
                <v:textbox>
                  <w:txbxContent>
                    <w:p w14:paraId="488C1F47" w14:textId="77777777" w:rsidR="0005411A" w:rsidRPr="00DC3742" w:rsidRDefault="006F0810" w:rsidP="001455C4">
                      <w:pPr>
                        <w:pStyle w:val="Heading7"/>
                        <w:spacing w:after="0" w:afterAutospacing="0"/>
                        <w:rPr>
                          <w:sz w:val="28"/>
                          <w:szCs w:val="28"/>
                        </w:rPr>
                      </w:pPr>
                      <w:r>
                        <w:rPr>
                          <w:bCs/>
                          <w:sz w:val="28"/>
                          <w:szCs w:val="28"/>
                          <w:lang w:val="cs"/>
                        </w:rPr>
                        <w:t>SOUHRN ÚDAJŮ O BEZPEČNOSTI A KLINICKÉ FUNKCI (SSCP)</w:t>
                      </w:r>
                    </w:p>
                    <w:p w14:paraId="480C2BB8" w14:textId="77777777" w:rsidR="001E25B0" w:rsidRPr="001E25B0" w:rsidRDefault="00162805" w:rsidP="001E25B0">
                      <w:pPr>
                        <w:spacing w:after="0" w:afterAutospacing="0"/>
                        <w:jc w:val="center"/>
                        <w:rPr>
                          <w:b/>
                          <w:bCs/>
                          <w:sz w:val="32"/>
                          <w:szCs w:val="32"/>
                        </w:rPr>
                      </w:pPr>
                      <w:r>
                        <w:rPr>
                          <w:b/>
                          <w:bCs/>
                          <w:sz w:val="32"/>
                          <w:szCs w:val="32"/>
                          <w:lang w:val="cs"/>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cs"/>
                        </w:rPr>
                        <w:t xml:space="preserve">Systémy katétrů Skater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cs"/>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cs"/>
                        </w:rPr>
                        <w:t>TD-01</w:t>
                      </w:r>
                    </w:p>
                    <w:p w14:paraId="3CF39942" w14:textId="77777777" w:rsidR="0005411A" w:rsidRPr="00267292" w:rsidRDefault="0005411A" w:rsidP="009855C3"/>
                    <w:p w14:paraId="684B57C2" w14:textId="77777777" w:rsidR="0005411A" w:rsidRPr="00267292" w:rsidRDefault="0005411A" w:rsidP="009855C3">
                      <w:r>
                        <w:rPr>
                          <w:lang w:val="cs"/>
                        </w:rPr>
                        <w:t>[DATUM]</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cs"/>
        </w:rPr>
        <w:t>Pro publikaci v systému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53"/>
        <w:gridCol w:w="1497"/>
        <w:gridCol w:w="6899"/>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cs"/>
              </w:rPr>
              <w:t>ROLE</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cs"/>
              </w:rPr>
              <w:t>ODDĚLENÍ</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cs"/>
              </w:rPr>
              <w:t>JMÉNO/FUNKCE</w:t>
            </w:r>
          </w:p>
        </w:tc>
      </w:tr>
      <w:tr w:rsidR="00E91403" w:rsidRPr="00335A7D"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cs"/>
              </w:rPr>
              <w:t>Připravil/a</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cs"/>
              </w:rPr>
              <w:t>Regulační záležitosti</w:t>
            </w:r>
          </w:p>
        </w:tc>
        <w:tc>
          <w:tcPr>
            <w:tcW w:w="7468" w:type="dxa"/>
            <w:tcBorders>
              <w:top w:val="double" w:sz="4" w:space="0" w:color="auto"/>
            </w:tcBorders>
            <w:vAlign w:val="center"/>
          </w:tcPr>
          <w:p w14:paraId="6E348058" w14:textId="77777777" w:rsidR="004553BF" w:rsidRPr="000444C4" w:rsidRDefault="004553BF" w:rsidP="004553BF">
            <w:pPr>
              <w:spacing w:after="0" w:afterAutospacing="0" w:line="240" w:lineRule="auto"/>
              <w:jc w:val="center"/>
              <w:rPr>
                <w:rFonts w:eastAsia="Times New Roman" w:cs="Times New Roman"/>
                <w:color w:val="000000" w:themeColor="text1"/>
                <w:szCs w:val="24"/>
                <w:lang w:val="it-IT"/>
              </w:rPr>
            </w:pPr>
            <w:r>
              <w:rPr>
                <w:rFonts w:eastAsia="Times New Roman" w:cs="Times New Roman"/>
                <w:color w:val="000000" w:themeColor="text1"/>
                <w:szCs w:val="24"/>
                <w:lang w:val="cs"/>
              </w:rPr>
              <w:t xml:space="preserve">Nadira Lotus </w:t>
            </w:r>
          </w:p>
          <w:p w14:paraId="7BA00BEF" w14:textId="436799A3" w:rsidR="00E91403" w:rsidRPr="000444C4" w:rsidRDefault="00D947BA" w:rsidP="004553BF">
            <w:pPr>
              <w:jc w:val="center"/>
              <w:rPr>
                <w:rFonts w:cs="Times New Roman"/>
                <w:szCs w:val="24"/>
                <w:lang w:val="it-IT"/>
              </w:rPr>
            </w:pPr>
            <w:r>
              <w:rPr>
                <w:rFonts w:eastAsia="Times New Roman" w:cs="Times New Roman"/>
                <w:color w:val="000000" w:themeColor="text1"/>
                <w:szCs w:val="24"/>
                <w:lang w:val="cs"/>
              </w:rPr>
              <w:t>Manažer, dohled po uvedení na trh</w:t>
            </w:r>
          </w:p>
        </w:tc>
      </w:tr>
    </w:tbl>
    <w:p w14:paraId="45EA3393" w14:textId="77777777" w:rsidR="00E91403" w:rsidRPr="000444C4" w:rsidRDefault="00E91403" w:rsidP="00E91403">
      <w:pPr>
        <w:jc w:val="center"/>
        <w:rPr>
          <w:rFonts w:cs="Times New Roman"/>
          <w:b/>
          <w:lang w:val="it-IT"/>
        </w:rPr>
      </w:pPr>
    </w:p>
    <w:p w14:paraId="3ADE6C89" w14:textId="0496458B" w:rsidR="00E91403" w:rsidRPr="000444C4" w:rsidRDefault="00E91403" w:rsidP="00D7170B">
      <w:pPr>
        <w:tabs>
          <w:tab w:val="center" w:pos="5220"/>
          <w:tab w:val="right" w:pos="10440"/>
        </w:tabs>
        <w:spacing w:after="0" w:afterAutospacing="0"/>
        <w:rPr>
          <w:rFonts w:cs="Times New Roman"/>
          <w:b/>
          <w:lang w:val="cs"/>
        </w:rPr>
      </w:pPr>
      <w:r>
        <w:rPr>
          <w:rFonts w:cs="Times New Roman"/>
          <w:lang w:val="cs"/>
        </w:rPr>
        <w:tab/>
      </w:r>
      <w:r>
        <w:rPr>
          <w:rFonts w:cs="Times New Roman"/>
          <w:b/>
          <w:bCs/>
          <w:lang w:val="cs"/>
        </w:rPr>
        <w:t>Matice schválení a podpisů</w:t>
      </w:r>
      <w:r>
        <w:rPr>
          <w:rFonts w:cs="Times New Roman"/>
          <w:lang w:val="cs"/>
        </w:rPr>
        <w:tab/>
      </w:r>
    </w:p>
    <w:p w14:paraId="01F684E3" w14:textId="77777777" w:rsidR="00E91403" w:rsidRPr="000444C4" w:rsidRDefault="00E91403" w:rsidP="00D7170B">
      <w:pPr>
        <w:spacing w:after="0" w:afterAutospacing="0"/>
        <w:ind w:right="274"/>
        <w:rPr>
          <w:rFonts w:cs="Times New Roman"/>
          <w:sz w:val="20"/>
          <w:szCs w:val="20"/>
          <w:lang w:val="cs"/>
        </w:rPr>
      </w:pPr>
      <w:r>
        <w:rPr>
          <w:rFonts w:cs="Times New Roman"/>
          <w:sz w:val="20"/>
          <w:szCs w:val="20"/>
          <w:lang w:val="cs"/>
        </w:rPr>
        <w:t>Tento dokument musí být zkontrolován a schválen všemi níže uvedenými osobami nebo jejich oprávněnými zástupci.</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3"/>
        <w:gridCol w:w="1497"/>
        <w:gridCol w:w="7249"/>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cs"/>
              </w:rPr>
              <w:t>ROLE</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cs"/>
              </w:rPr>
              <w:t>ODDĚLENÍ</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cs"/>
              </w:rPr>
              <w:t>JMÉNO/FUNKCE</w:t>
            </w:r>
          </w:p>
        </w:tc>
      </w:tr>
      <w:tr w:rsidR="00E91403" w:rsidRPr="00451CE9"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cs"/>
              </w:rPr>
              <w:t>Schválení</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cs"/>
              </w:rPr>
              <w:t>Klinické záležitosti</w:t>
            </w:r>
          </w:p>
        </w:tc>
        <w:tc>
          <w:tcPr>
            <w:tcW w:w="7519" w:type="dxa"/>
            <w:vAlign w:val="center"/>
          </w:tcPr>
          <w:p w14:paraId="26F9FA1F" w14:textId="0AFC4880" w:rsidR="00FD4D16" w:rsidRPr="00451CE9" w:rsidRDefault="00FD4D16" w:rsidP="00FD4D16">
            <w:pPr>
              <w:spacing w:after="0" w:afterAutospacing="0"/>
              <w:jc w:val="center"/>
              <w:rPr>
                <w:rFonts w:cs="Times New Roman"/>
                <w:szCs w:val="24"/>
              </w:rPr>
            </w:pPr>
            <w:r>
              <w:rPr>
                <w:rFonts w:cs="Times New Roman"/>
                <w:szCs w:val="24"/>
                <w:lang w:val="cs"/>
              </w:rPr>
              <w:t>Dan</w:t>
            </w:r>
            <w:r w:rsidR="0006770F">
              <w:rPr>
                <w:rFonts w:cs="Times New Roman"/>
                <w:szCs w:val="24"/>
                <w:lang w:val="cs"/>
              </w:rPr>
              <w:t>y</w:t>
            </w:r>
            <w:r>
              <w:rPr>
                <w:rFonts w:cs="Times New Roman"/>
                <w:szCs w:val="24"/>
                <w:lang w:val="cs"/>
              </w:rPr>
              <w:t>el Carr</w:t>
            </w:r>
          </w:p>
          <w:p w14:paraId="172E4813" w14:textId="1FBBE02C" w:rsidR="00E91403" w:rsidRPr="00451CE9" w:rsidRDefault="00D947BA" w:rsidP="00FD4D16">
            <w:pPr>
              <w:jc w:val="center"/>
              <w:rPr>
                <w:rFonts w:cs="Times New Roman"/>
                <w:szCs w:val="24"/>
              </w:rPr>
            </w:pPr>
            <w:r>
              <w:rPr>
                <w:rFonts w:cs="Times New Roman"/>
                <w:szCs w:val="24"/>
                <w:lang w:val="cs"/>
              </w:rPr>
              <w:t>Vrchní ředitel, klinické záležitosti</w:t>
            </w:r>
          </w:p>
        </w:tc>
      </w:tr>
      <w:tr w:rsidR="00E91403" w:rsidRPr="00451CE9"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cs"/>
              </w:rPr>
              <w:t>Schválení</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cs"/>
              </w:rPr>
              <w:t xml:space="preserve">Kvalita </w:t>
            </w:r>
          </w:p>
        </w:tc>
        <w:tc>
          <w:tcPr>
            <w:tcW w:w="7519" w:type="dxa"/>
            <w:vAlign w:val="center"/>
          </w:tcPr>
          <w:p w14:paraId="76BBB71F" w14:textId="77777777" w:rsidR="000B3199" w:rsidRPr="00451CE9" w:rsidRDefault="000B3199" w:rsidP="000B3199">
            <w:pPr>
              <w:spacing w:after="0" w:afterAutospacing="0" w:line="240" w:lineRule="auto"/>
              <w:jc w:val="center"/>
              <w:rPr>
                <w:rFonts w:eastAsia="Times New Roman" w:cs="Times New Roman"/>
                <w:szCs w:val="24"/>
              </w:rPr>
            </w:pPr>
            <w:r>
              <w:rPr>
                <w:rFonts w:eastAsia="Times New Roman" w:cs="Times New Roman"/>
                <w:szCs w:val="24"/>
                <w:lang w:val="cs"/>
              </w:rPr>
              <w:t>Dan Woda</w:t>
            </w:r>
          </w:p>
          <w:p w14:paraId="1EA24645" w14:textId="1A6D051E" w:rsidR="00E91403" w:rsidRPr="00451CE9" w:rsidRDefault="000B3199" w:rsidP="000B3199">
            <w:pPr>
              <w:jc w:val="center"/>
              <w:rPr>
                <w:rFonts w:cs="Times New Roman"/>
                <w:szCs w:val="24"/>
              </w:rPr>
            </w:pPr>
            <w:r>
              <w:rPr>
                <w:rFonts w:eastAsia="Times New Roman" w:cs="Times New Roman"/>
                <w:color w:val="000000" w:themeColor="text1"/>
                <w:szCs w:val="24"/>
                <w:lang w:val="cs"/>
              </w:rPr>
              <w:t>Senior inženýr kvality</w:t>
            </w:r>
          </w:p>
        </w:tc>
      </w:tr>
      <w:tr w:rsidR="00E91403" w:rsidRPr="00451CE9"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cs"/>
              </w:rPr>
              <w:t>Schválení</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cs"/>
              </w:rPr>
              <w:t xml:space="preserve">Regulace </w:t>
            </w:r>
          </w:p>
        </w:tc>
        <w:tc>
          <w:tcPr>
            <w:tcW w:w="7519"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cs"/>
              </w:rPr>
              <w:t>Scott Bishop</w:t>
            </w:r>
          </w:p>
          <w:p w14:paraId="39BF7685" w14:textId="76AE3100" w:rsidR="00E91403" w:rsidRPr="00451CE9" w:rsidRDefault="00664723" w:rsidP="0071193F">
            <w:pPr>
              <w:jc w:val="center"/>
              <w:rPr>
                <w:rFonts w:cs="Times New Roman"/>
                <w:szCs w:val="24"/>
              </w:rPr>
            </w:pPr>
            <w:r>
              <w:rPr>
                <w:rFonts w:eastAsia="Times New Roman" w:cs="Times New Roman"/>
                <w:color w:val="000000" w:themeColor="text1"/>
                <w:szCs w:val="24"/>
                <w:lang w:val="cs"/>
              </w:rPr>
              <w:t>VP, regulační záležitosti</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Pr>
          <w:rFonts w:cs="Times New Roman"/>
          <w:b/>
          <w:bCs/>
          <w:lang w:val="cs"/>
        </w:rPr>
        <w:t>Historie revizí</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8"/>
        <w:gridCol w:w="1316"/>
        <w:gridCol w:w="1146"/>
        <w:gridCol w:w="4348"/>
        <w:gridCol w:w="1769"/>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cs"/>
              </w:rPr>
              <w:t>Revize</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cs"/>
              </w:rPr>
              <w:t>Datum</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cs"/>
              </w:rPr>
              <w:t>Části</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cs"/>
              </w:rPr>
              <w:t>Popis revize</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cs"/>
              </w:rPr>
              <w:t>Číslo žádosti o změnu</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cs"/>
              </w:rPr>
              <w:t>A</w:t>
            </w:r>
          </w:p>
        </w:tc>
        <w:tc>
          <w:tcPr>
            <w:tcW w:w="1310" w:type="dxa"/>
            <w:tcBorders>
              <w:top w:val="double" w:sz="4" w:space="0" w:color="auto"/>
              <w:bottom w:val="single" w:sz="4" w:space="0" w:color="auto"/>
            </w:tcBorders>
          </w:tcPr>
          <w:p w14:paraId="0D82C539" w14:textId="731B170C" w:rsidR="00E91403" w:rsidRPr="00451CE9" w:rsidRDefault="00EB7646" w:rsidP="00842611">
            <w:pPr>
              <w:jc w:val="center"/>
              <w:rPr>
                <w:rFonts w:cs="Times New Roman"/>
                <w:szCs w:val="24"/>
              </w:rPr>
            </w:pPr>
            <w:r>
              <w:rPr>
                <w:rFonts w:cs="Times New Roman"/>
                <w:szCs w:val="24"/>
                <w:lang w:val="cs"/>
              </w:rPr>
              <w:t>7. 6. 2021</w:t>
            </w:r>
          </w:p>
        </w:tc>
        <w:tc>
          <w:tcPr>
            <w:tcW w:w="1146" w:type="dxa"/>
            <w:tcBorders>
              <w:top w:val="double" w:sz="4" w:space="0" w:color="auto"/>
              <w:bottom w:val="single" w:sz="4" w:space="0" w:color="auto"/>
            </w:tcBorders>
          </w:tcPr>
          <w:p w14:paraId="6CD4C417" w14:textId="4D0FCA68" w:rsidR="00E91403" w:rsidRPr="00451CE9" w:rsidRDefault="00FF6446" w:rsidP="00842611">
            <w:pPr>
              <w:jc w:val="center"/>
              <w:rPr>
                <w:rFonts w:cs="Times New Roman"/>
                <w:szCs w:val="24"/>
              </w:rPr>
            </w:pPr>
            <w:r>
              <w:rPr>
                <w:rFonts w:cs="Times New Roman"/>
                <w:szCs w:val="24"/>
                <w:lang w:val="cs"/>
              </w:rPr>
              <w:t xml:space="preserve">Všechny </w:t>
            </w:r>
          </w:p>
        </w:tc>
        <w:tc>
          <w:tcPr>
            <w:tcW w:w="4352" w:type="dxa"/>
            <w:tcBorders>
              <w:top w:val="double" w:sz="4" w:space="0" w:color="auto"/>
              <w:bottom w:val="single" w:sz="4" w:space="0" w:color="auto"/>
            </w:tcBorders>
          </w:tcPr>
          <w:p w14:paraId="3973A2E3" w14:textId="22ED49A4" w:rsidR="00E91403" w:rsidRPr="00451CE9" w:rsidRDefault="00EB7646" w:rsidP="00842611">
            <w:pPr>
              <w:rPr>
                <w:rFonts w:cs="Times New Roman"/>
                <w:szCs w:val="24"/>
              </w:rPr>
            </w:pPr>
            <w:r>
              <w:rPr>
                <w:rFonts w:cs="Times New Roman"/>
                <w:szCs w:val="24"/>
                <w:lang w:val="cs"/>
              </w:rPr>
              <w:t>Původní zpráva</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cs"/>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cs"/>
              </w:rPr>
              <w:t xml:space="preserve">B </w:t>
            </w:r>
          </w:p>
        </w:tc>
        <w:tc>
          <w:tcPr>
            <w:tcW w:w="1310" w:type="dxa"/>
            <w:tcBorders>
              <w:top w:val="single" w:sz="4" w:space="0" w:color="auto"/>
              <w:bottom w:val="single" w:sz="4" w:space="0" w:color="auto"/>
            </w:tcBorders>
          </w:tcPr>
          <w:p w14:paraId="4AEC772F" w14:textId="77777777" w:rsidR="00D7170B" w:rsidRPr="00D7170B" w:rsidRDefault="00D7170B" w:rsidP="00842611">
            <w:pPr>
              <w:jc w:val="center"/>
              <w:rPr>
                <w:rFonts w:cs="Times New Roman"/>
                <w:sz w:val="22"/>
              </w:rPr>
            </w:pPr>
            <w:r>
              <w:rPr>
                <w:rFonts w:cs="Times New Roman"/>
                <w:sz w:val="22"/>
                <w:lang w:val="cs"/>
              </w:rPr>
              <w:t>9. 9. 2024</w:t>
            </w:r>
          </w:p>
          <w:p w14:paraId="52F239C5" w14:textId="61BC1F5A" w:rsidR="00D7170B" w:rsidRPr="00D7170B" w:rsidRDefault="00D7170B" w:rsidP="00842611">
            <w:pPr>
              <w:jc w:val="center"/>
              <w:rPr>
                <w:rFonts w:cs="Times New Roman"/>
                <w:sz w:val="22"/>
              </w:rPr>
            </w:pPr>
          </w:p>
        </w:tc>
        <w:tc>
          <w:tcPr>
            <w:tcW w:w="1146" w:type="dxa"/>
            <w:tcBorders>
              <w:top w:val="single" w:sz="4" w:space="0" w:color="auto"/>
              <w:bottom w:val="single" w:sz="4" w:space="0" w:color="auto"/>
            </w:tcBorders>
          </w:tcPr>
          <w:p w14:paraId="319F0BB7" w14:textId="77B1F188" w:rsidR="00D7170B" w:rsidRPr="00D7170B" w:rsidRDefault="00D7170B" w:rsidP="00D936B5">
            <w:pPr>
              <w:jc w:val="center"/>
              <w:rPr>
                <w:rFonts w:cs="Times New Roman"/>
                <w:sz w:val="22"/>
              </w:rPr>
            </w:pPr>
            <w:r>
              <w:rPr>
                <w:rFonts w:cs="Times New Roman"/>
                <w:sz w:val="22"/>
                <w:lang w:val="cs"/>
              </w:rPr>
              <w:t>Všechny</w:t>
            </w:r>
          </w:p>
        </w:tc>
        <w:tc>
          <w:tcPr>
            <w:tcW w:w="4352" w:type="dxa"/>
            <w:tcBorders>
              <w:top w:val="single" w:sz="4" w:space="0" w:color="auto"/>
              <w:bottom w:val="single" w:sz="4" w:space="0" w:color="auto"/>
            </w:tcBorders>
          </w:tcPr>
          <w:p w14:paraId="3D913A75" w14:textId="3C3C33CA" w:rsidR="00D7170B" w:rsidRPr="0006770F" w:rsidRDefault="00D7170B" w:rsidP="00D936B5">
            <w:pPr>
              <w:rPr>
                <w:rFonts w:cs="Times New Roman"/>
                <w:sz w:val="22"/>
                <w:lang w:val="pt-BR"/>
              </w:rPr>
            </w:pPr>
            <w:r>
              <w:rPr>
                <w:rFonts w:cs="Times New Roman"/>
                <w:sz w:val="22"/>
                <w:lang w:val="cs"/>
              </w:rPr>
              <w:t>Aktualizováno na novou šablonu. První podání BSI</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cs"/>
              </w:rPr>
              <w:t>04229</w:t>
            </w:r>
          </w:p>
        </w:tc>
      </w:tr>
      <w:tr w:rsidR="00D7170B" w:rsidRPr="00451CE9" w14:paraId="7960DB67" w14:textId="77777777" w:rsidTr="00D7170B">
        <w:tc>
          <w:tcPr>
            <w:tcW w:w="1209" w:type="dxa"/>
            <w:vMerge/>
          </w:tcPr>
          <w:p w14:paraId="796B2933" w14:textId="77777777" w:rsidR="00D7170B" w:rsidRPr="00451CE9"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090B9C4F" w:rsidR="00D7170B" w:rsidRPr="00D7170B" w:rsidRDefault="00D7170B" w:rsidP="00842611">
            <w:pPr>
              <w:jc w:val="center"/>
              <w:rPr>
                <w:rFonts w:cs="Times New Roman"/>
                <w:sz w:val="22"/>
              </w:rPr>
            </w:pPr>
            <w:r>
              <w:rPr>
                <w:rFonts w:cs="Times New Roman"/>
                <w:sz w:val="22"/>
                <w:lang w:val="cs"/>
              </w:rPr>
              <w:t>12. 9. 2024</w:t>
            </w:r>
          </w:p>
        </w:tc>
        <w:tc>
          <w:tcPr>
            <w:tcW w:w="1146" w:type="dxa"/>
            <w:tcBorders>
              <w:top w:val="single" w:sz="4" w:space="0" w:color="auto"/>
              <w:bottom w:val="single" w:sz="4" w:space="0" w:color="auto"/>
            </w:tcBorders>
          </w:tcPr>
          <w:p w14:paraId="0A4EE95C" w14:textId="7071E732" w:rsidR="00D7170B" w:rsidRPr="00D7170B" w:rsidRDefault="00D7170B" w:rsidP="00842611">
            <w:pPr>
              <w:jc w:val="center"/>
              <w:rPr>
                <w:rFonts w:cs="Times New Roman"/>
                <w:sz w:val="22"/>
              </w:rPr>
            </w:pPr>
            <w:r>
              <w:rPr>
                <w:rFonts w:cs="Times New Roman"/>
                <w:sz w:val="22"/>
                <w:lang w:val="cs"/>
              </w:rPr>
              <w:t>9.0</w:t>
            </w:r>
          </w:p>
        </w:tc>
        <w:tc>
          <w:tcPr>
            <w:tcW w:w="4352" w:type="dxa"/>
            <w:tcBorders>
              <w:top w:val="single" w:sz="4" w:space="0" w:color="auto"/>
              <w:bottom w:val="single" w:sz="4" w:space="0" w:color="auto"/>
            </w:tcBorders>
          </w:tcPr>
          <w:p w14:paraId="105B1649" w14:textId="0FE6655F" w:rsidR="00D7170B" w:rsidRPr="00D7170B" w:rsidRDefault="00D7170B" w:rsidP="002C60C8">
            <w:pPr>
              <w:rPr>
                <w:rFonts w:cs="Times New Roman"/>
                <w:sz w:val="22"/>
              </w:rPr>
            </w:pPr>
            <w:r>
              <w:rPr>
                <w:rFonts w:cs="Times New Roman"/>
                <w:sz w:val="22"/>
                <w:lang w:val="cs"/>
              </w:rPr>
              <w:t>Přidání sekce pro pacienty</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966FFB">
        <w:tc>
          <w:tcPr>
            <w:tcW w:w="1209"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310" w:type="dxa"/>
            <w:tcBorders>
              <w:top w:val="single" w:sz="4" w:space="0" w:color="auto"/>
              <w:bottom w:val="single" w:sz="12" w:space="0" w:color="auto"/>
            </w:tcBorders>
          </w:tcPr>
          <w:p w14:paraId="4D7FB3EA" w14:textId="13A6893D" w:rsidR="00D7170B" w:rsidRPr="00D7170B" w:rsidRDefault="00D7170B" w:rsidP="00842611">
            <w:pPr>
              <w:jc w:val="center"/>
              <w:rPr>
                <w:rFonts w:cs="Times New Roman"/>
                <w:sz w:val="22"/>
              </w:rPr>
            </w:pPr>
            <w:r>
              <w:rPr>
                <w:rFonts w:cs="Times New Roman"/>
                <w:sz w:val="22"/>
                <w:lang w:val="cs"/>
              </w:rPr>
              <w:t>22. 10. 2024</w:t>
            </w:r>
          </w:p>
        </w:tc>
        <w:tc>
          <w:tcPr>
            <w:tcW w:w="1146" w:type="dxa"/>
            <w:tcBorders>
              <w:top w:val="single" w:sz="4" w:space="0" w:color="auto"/>
              <w:bottom w:val="single" w:sz="12" w:space="0" w:color="auto"/>
            </w:tcBorders>
          </w:tcPr>
          <w:p w14:paraId="3726028F" w14:textId="03B5FE38" w:rsidR="00D7170B" w:rsidRPr="00D7170B" w:rsidRDefault="00D7170B" w:rsidP="00842611">
            <w:pPr>
              <w:jc w:val="center"/>
              <w:rPr>
                <w:rFonts w:cs="Times New Roman"/>
                <w:sz w:val="22"/>
              </w:rPr>
            </w:pPr>
            <w:r>
              <w:rPr>
                <w:rFonts w:cs="Times New Roman"/>
                <w:sz w:val="22"/>
                <w:lang w:val="cs"/>
              </w:rPr>
              <w:t>9.5</w:t>
            </w:r>
          </w:p>
        </w:tc>
        <w:tc>
          <w:tcPr>
            <w:tcW w:w="4352" w:type="dxa"/>
            <w:tcBorders>
              <w:top w:val="single" w:sz="4" w:space="0" w:color="auto"/>
              <w:bottom w:val="single" w:sz="12" w:space="0" w:color="auto"/>
            </w:tcBorders>
          </w:tcPr>
          <w:p w14:paraId="483CE6AA" w14:textId="44EE4410" w:rsidR="00D7170B" w:rsidRPr="00D7170B" w:rsidRDefault="00D7170B" w:rsidP="002C60C8">
            <w:pPr>
              <w:rPr>
                <w:rFonts w:cs="Times New Roman"/>
                <w:sz w:val="22"/>
              </w:rPr>
            </w:pPr>
            <w:r>
              <w:rPr>
                <w:rFonts w:cs="Times New Roman"/>
                <w:sz w:val="22"/>
                <w:lang w:val="cs"/>
              </w:rPr>
              <w:t>Přidána sekce pro pacienty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451CE9" w:rsidRDefault="00E91403" w:rsidP="00E91403">
      <w:pPr>
        <w:jc w:val="center"/>
        <w:rPr>
          <w:rFonts w:cs="Times New Roman"/>
        </w:rPr>
      </w:pPr>
      <w:r>
        <w:rPr>
          <w:rFonts w:cs="Times New Roman"/>
          <w:i/>
          <w:iCs/>
          <w:lang w:val="cs"/>
        </w:rPr>
        <w:t>Poznámka: Schválení budou získána prostřednictvím související žádosti o změnu.</w:t>
      </w:r>
    </w:p>
    <w:p w14:paraId="700C8B5F" w14:textId="34A53550" w:rsidR="006F0810" w:rsidRPr="00451CE9" w:rsidRDefault="0005411A" w:rsidP="00AB1EDE">
      <w:pPr>
        <w:pStyle w:val="Heading7"/>
      </w:pPr>
      <w:r>
        <w:rPr>
          <w:b w:val="0"/>
          <w:lang w:val="cs"/>
        </w:rPr>
        <w:br w:type="page"/>
      </w:r>
      <w:r>
        <w:rPr>
          <w:bCs/>
          <w:lang w:val="cs"/>
        </w:rPr>
        <w:lastRenderedPageBreak/>
        <w:t>Obsah</w:t>
      </w:r>
    </w:p>
    <w:p w14:paraId="56A6ADE6" w14:textId="0B76051C" w:rsidR="000444C4" w:rsidRDefault="006F0810" w:rsidP="000444C4">
      <w:pPr>
        <w:pStyle w:val="TOC1"/>
        <w:jc w:val="left"/>
        <w:rPr>
          <w:rFonts w:asciiTheme="minorHAnsi" w:eastAsiaTheme="minorEastAsia" w:hAnsiTheme="minorHAnsi" w:cstheme="minorBidi"/>
          <w:noProof/>
          <w:kern w:val="2"/>
          <w:lang w:eastAsia="zh-CN"/>
          <w14:ligatures w14:val="standardContextual"/>
        </w:rPr>
      </w:pPr>
      <w:r>
        <w:rPr>
          <w:lang w:val="cs"/>
        </w:rPr>
        <w:fldChar w:fldCharType="begin"/>
      </w:r>
      <w:r>
        <w:instrText xml:space="preserve"> TOC \o "1-3" \h \z \u </w:instrText>
      </w:r>
      <w:r>
        <w:fldChar w:fldCharType="separate"/>
      </w:r>
      <w:hyperlink w:anchor="_Toc212113460" w:history="1">
        <w:r w:rsidR="000444C4" w:rsidRPr="00245DC7">
          <w:rPr>
            <w:rStyle w:val="Hyperlink"/>
            <w:noProof/>
          </w:rPr>
          <w:t>1.</w:t>
        </w:r>
        <w:r w:rsidR="000444C4">
          <w:rPr>
            <w:rFonts w:asciiTheme="minorHAnsi" w:eastAsiaTheme="minorEastAsia" w:hAnsiTheme="minorHAnsi" w:cstheme="minorBidi"/>
            <w:noProof/>
            <w:kern w:val="2"/>
            <w:lang w:eastAsia="zh-CN"/>
            <w14:ligatures w14:val="standardContextual"/>
          </w:rPr>
          <w:tab/>
        </w:r>
        <w:r w:rsidR="000444C4" w:rsidRPr="00245DC7">
          <w:rPr>
            <w:rStyle w:val="Hyperlink"/>
            <w:bCs/>
            <w:noProof/>
            <w:lang w:val="cs"/>
          </w:rPr>
          <w:t>Rozsah tohoto souhrnu údajů o bezpečnosti a klinické funkci (SSCP)</w:t>
        </w:r>
        <w:r w:rsidR="000444C4">
          <w:rPr>
            <w:noProof/>
            <w:webHidden/>
          </w:rPr>
          <w:tab/>
        </w:r>
        <w:r w:rsidR="000444C4">
          <w:rPr>
            <w:noProof/>
            <w:webHidden/>
          </w:rPr>
          <w:fldChar w:fldCharType="begin"/>
        </w:r>
        <w:r w:rsidR="000444C4">
          <w:rPr>
            <w:noProof/>
            <w:webHidden/>
          </w:rPr>
          <w:instrText xml:space="preserve"> PAGEREF _Toc212113460 \h </w:instrText>
        </w:r>
        <w:r w:rsidR="000444C4">
          <w:rPr>
            <w:noProof/>
            <w:webHidden/>
          </w:rPr>
        </w:r>
        <w:r w:rsidR="000444C4">
          <w:rPr>
            <w:noProof/>
            <w:webHidden/>
          </w:rPr>
          <w:fldChar w:fldCharType="separate"/>
        </w:r>
        <w:r w:rsidR="000444C4">
          <w:rPr>
            <w:noProof/>
            <w:webHidden/>
          </w:rPr>
          <w:t>3</w:t>
        </w:r>
        <w:r w:rsidR="000444C4">
          <w:rPr>
            <w:noProof/>
            <w:webHidden/>
          </w:rPr>
          <w:fldChar w:fldCharType="end"/>
        </w:r>
      </w:hyperlink>
    </w:p>
    <w:p w14:paraId="536A3B54" w14:textId="49AEB5E6"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61" w:history="1">
        <w:r w:rsidRPr="00245DC7">
          <w:rPr>
            <w:rStyle w:val="Hyperlink"/>
            <w:noProof/>
          </w:rPr>
          <w:t>1.1.</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Obchodní název prostředku</w:t>
        </w:r>
        <w:r>
          <w:rPr>
            <w:noProof/>
            <w:webHidden/>
          </w:rPr>
          <w:tab/>
        </w:r>
        <w:r>
          <w:rPr>
            <w:noProof/>
            <w:webHidden/>
          </w:rPr>
          <w:fldChar w:fldCharType="begin"/>
        </w:r>
        <w:r>
          <w:rPr>
            <w:noProof/>
            <w:webHidden/>
          </w:rPr>
          <w:instrText xml:space="preserve"> PAGEREF _Toc212113461 \h </w:instrText>
        </w:r>
        <w:r>
          <w:rPr>
            <w:noProof/>
            <w:webHidden/>
          </w:rPr>
        </w:r>
        <w:r>
          <w:rPr>
            <w:noProof/>
            <w:webHidden/>
          </w:rPr>
          <w:fldChar w:fldCharType="separate"/>
        </w:r>
        <w:r>
          <w:rPr>
            <w:noProof/>
            <w:webHidden/>
          </w:rPr>
          <w:t>3</w:t>
        </w:r>
        <w:r>
          <w:rPr>
            <w:noProof/>
            <w:webHidden/>
          </w:rPr>
          <w:fldChar w:fldCharType="end"/>
        </w:r>
      </w:hyperlink>
    </w:p>
    <w:p w14:paraId="2D72D923" w14:textId="4E851145"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62" w:history="1">
        <w:r w:rsidRPr="00245DC7">
          <w:rPr>
            <w:rStyle w:val="Hyperlink"/>
            <w:noProof/>
          </w:rPr>
          <w:t>1.2.</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Popis prostředku, základní UDI-DI a klasifikace EU</w:t>
        </w:r>
        <w:r>
          <w:rPr>
            <w:noProof/>
            <w:webHidden/>
          </w:rPr>
          <w:tab/>
        </w:r>
        <w:r>
          <w:rPr>
            <w:noProof/>
            <w:webHidden/>
          </w:rPr>
          <w:fldChar w:fldCharType="begin"/>
        </w:r>
        <w:r>
          <w:rPr>
            <w:noProof/>
            <w:webHidden/>
          </w:rPr>
          <w:instrText xml:space="preserve"> PAGEREF _Toc212113462 \h </w:instrText>
        </w:r>
        <w:r>
          <w:rPr>
            <w:noProof/>
            <w:webHidden/>
          </w:rPr>
        </w:r>
        <w:r>
          <w:rPr>
            <w:noProof/>
            <w:webHidden/>
          </w:rPr>
          <w:fldChar w:fldCharType="separate"/>
        </w:r>
        <w:r>
          <w:rPr>
            <w:noProof/>
            <w:webHidden/>
          </w:rPr>
          <w:t>3</w:t>
        </w:r>
        <w:r>
          <w:rPr>
            <w:noProof/>
            <w:webHidden/>
          </w:rPr>
          <w:fldChar w:fldCharType="end"/>
        </w:r>
      </w:hyperlink>
    </w:p>
    <w:p w14:paraId="2A00E277" w14:textId="61F4604D"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63" w:history="1">
        <w:r w:rsidRPr="00245DC7">
          <w:rPr>
            <w:rStyle w:val="Hyperlink"/>
            <w:noProof/>
          </w:rPr>
          <w:t>1.3.</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Rok, kdy byl vydán první certifikát (CE) vztahující se k prostředku</w:t>
        </w:r>
        <w:r>
          <w:rPr>
            <w:noProof/>
            <w:webHidden/>
          </w:rPr>
          <w:tab/>
        </w:r>
        <w:r>
          <w:rPr>
            <w:noProof/>
            <w:webHidden/>
          </w:rPr>
          <w:fldChar w:fldCharType="begin"/>
        </w:r>
        <w:r>
          <w:rPr>
            <w:noProof/>
            <w:webHidden/>
          </w:rPr>
          <w:instrText xml:space="preserve"> PAGEREF _Toc212113463 \h </w:instrText>
        </w:r>
        <w:r>
          <w:rPr>
            <w:noProof/>
            <w:webHidden/>
          </w:rPr>
        </w:r>
        <w:r>
          <w:rPr>
            <w:noProof/>
            <w:webHidden/>
          </w:rPr>
          <w:fldChar w:fldCharType="separate"/>
        </w:r>
        <w:r>
          <w:rPr>
            <w:noProof/>
            <w:webHidden/>
          </w:rPr>
          <w:t>9</w:t>
        </w:r>
        <w:r>
          <w:rPr>
            <w:noProof/>
            <w:webHidden/>
          </w:rPr>
          <w:fldChar w:fldCharType="end"/>
        </w:r>
      </w:hyperlink>
    </w:p>
    <w:p w14:paraId="7EFCC565" w14:textId="771F5AD0"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64" w:history="1">
        <w:r w:rsidRPr="00245DC7">
          <w:rPr>
            <w:rStyle w:val="Hyperlink"/>
            <w:noProof/>
          </w:rPr>
          <w:t>1.4.</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Název výrobce, adresa a registrační číslo</w:t>
        </w:r>
        <w:r>
          <w:rPr>
            <w:noProof/>
            <w:webHidden/>
          </w:rPr>
          <w:tab/>
        </w:r>
        <w:r>
          <w:rPr>
            <w:noProof/>
            <w:webHidden/>
          </w:rPr>
          <w:fldChar w:fldCharType="begin"/>
        </w:r>
        <w:r>
          <w:rPr>
            <w:noProof/>
            <w:webHidden/>
          </w:rPr>
          <w:instrText xml:space="preserve"> PAGEREF _Toc212113464 \h </w:instrText>
        </w:r>
        <w:r>
          <w:rPr>
            <w:noProof/>
            <w:webHidden/>
          </w:rPr>
        </w:r>
        <w:r>
          <w:rPr>
            <w:noProof/>
            <w:webHidden/>
          </w:rPr>
          <w:fldChar w:fldCharType="separate"/>
        </w:r>
        <w:r>
          <w:rPr>
            <w:noProof/>
            <w:webHidden/>
          </w:rPr>
          <w:t>9</w:t>
        </w:r>
        <w:r>
          <w:rPr>
            <w:noProof/>
            <w:webHidden/>
          </w:rPr>
          <w:fldChar w:fldCharType="end"/>
        </w:r>
      </w:hyperlink>
    </w:p>
    <w:p w14:paraId="422DAF8C" w14:textId="08EBCC89"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65" w:history="1">
        <w:r w:rsidRPr="00245DC7">
          <w:rPr>
            <w:rStyle w:val="Hyperlink"/>
            <w:noProof/>
          </w:rPr>
          <w:t>1.5.</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Název oprávněného zástupce a registrační číslo</w:t>
        </w:r>
        <w:r>
          <w:rPr>
            <w:noProof/>
            <w:webHidden/>
          </w:rPr>
          <w:tab/>
        </w:r>
        <w:r>
          <w:rPr>
            <w:noProof/>
            <w:webHidden/>
          </w:rPr>
          <w:fldChar w:fldCharType="begin"/>
        </w:r>
        <w:r>
          <w:rPr>
            <w:noProof/>
            <w:webHidden/>
          </w:rPr>
          <w:instrText xml:space="preserve"> PAGEREF _Toc212113465 \h </w:instrText>
        </w:r>
        <w:r>
          <w:rPr>
            <w:noProof/>
            <w:webHidden/>
          </w:rPr>
        </w:r>
        <w:r>
          <w:rPr>
            <w:noProof/>
            <w:webHidden/>
          </w:rPr>
          <w:fldChar w:fldCharType="separate"/>
        </w:r>
        <w:r>
          <w:rPr>
            <w:noProof/>
            <w:webHidden/>
          </w:rPr>
          <w:t>9</w:t>
        </w:r>
        <w:r>
          <w:rPr>
            <w:noProof/>
            <w:webHidden/>
          </w:rPr>
          <w:fldChar w:fldCharType="end"/>
        </w:r>
      </w:hyperlink>
    </w:p>
    <w:p w14:paraId="6DB47170" w14:textId="591257B2"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66" w:history="1">
        <w:r w:rsidRPr="00245DC7">
          <w:rPr>
            <w:rStyle w:val="Hyperlink"/>
            <w:noProof/>
          </w:rPr>
          <w:t>1.6.</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Název oznámeného subjektu a jedinečné identifikační číslo</w:t>
        </w:r>
        <w:r>
          <w:rPr>
            <w:noProof/>
            <w:webHidden/>
          </w:rPr>
          <w:tab/>
        </w:r>
        <w:r>
          <w:rPr>
            <w:noProof/>
            <w:webHidden/>
          </w:rPr>
          <w:fldChar w:fldCharType="begin"/>
        </w:r>
        <w:r>
          <w:rPr>
            <w:noProof/>
            <w:webHidden/>
          </w:rPr>
          <w:instrText xml:space="preserve"> PAGEREF _Toc212113466 \h </w:instrText>
        </w:r>
        <w:r>
          <w:rPr>
            <w:noProof/>
            <w:webHidden/>
          </w:rPr>
        </w:r>
        <w:r>
          <w:rPr>
            <w:noProof/>
            <w:webHidden/>
          </w:rPr>
          <w:fldChar w:fldCharType="separate"/>
        </w:r>
        <w:r>
          <w:rPr>
            <w:noProof/>
            <w:webHidden/>
          </w:rPr>
          <w:t>10</w:t>
        </w:r>
        <w:r>
          <w:rPr>
            <w:noProof/>
            <w:webHidden/>
          </w:rPr>
          <w:fldChar w:fldCharType="end"/>
        </w:r>
      </w:hyperlink>
    </w:p>
    <w:p w14:paraId="3E70BEE3" w14:textId="4AB4289D"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67" w:history="1">
        <w:r w:rsidRPr="00245DC7">
          <w:rPr>
            <w:rStyle w:val="Hyperlink"/>
            <w:noProof/>
          </w:rPr>
          <w:t>2.</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Zamýšlené použití prostředku</w:t>
        </w:r>
        <w:r>
          <w:rPr>
            <w:noProof/>
            <w:webHidden/>
          </w:rPr>
          <w:tab/>
        </w:r>
        <w:r>
          <w:rPr>
            <w:noProof/>
            <w:webHidden/>
          </w:rPr>
          <w:fldChar w:fldCharType="begin"/>
        </w:r>
        <w:r>
          <w:rPr>
            <w:noProof/>
            <w:webHidden/>
          </w:rPr>
          <w:instrText xml:space="preserve"> PAGEREF _Toc212113467 \h </w:instrText>
        </w:r>
        <w:r>
          <w:rPr>
            <w:noProof/>
            <w:webHidden/>
          </w:rPr>
        </w:r>
        <w:r>
          <w:rPr>
            <w:noProof/>
            <w:webHidden/>
          </w:rPr>
          <w:fldChar w:fldCharType="separate"/>
        </w:r>
        <w:r>
          <w:rPr>
            <w:noProof/>
            <w:webHidden/>
          </w:rPr>
          <w:t>10</w:t>
        </w:r>
        <w:r>
          <w:rPr>
            <w:noProof/>
            <w:webHidden/>
          </w:rPr>
          <w:fldChar w:fldCharType="end"/>
        </w:r>
      </w:hyperlink>
    </w:p>
    <w:p w14:paraId="0657E535" w14:textId="61A30863"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68" w:history="1">
        <w:r w:rsidRPr="00245DC7">
          <w:rPr>
            <w:rStyle w:val="Hyperlink"/>
            <w:noProof/>
          </w:rPr>
          <w:t>2.1.</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Zamýšlené použití / účel</w:t>
        </w:r>
        <w:r>
          <w:rPr>
            <w:noProof/>
            <w:webHidden/>
          </w:rPr>
          <w:tab/>
        </w:r>
        <w:r>
          <w:rPr>
            <w:noProof/>
            <w:webHidden/>
          </w:rPr>
          <w:fldChar w:fldCharType="begin"/>
        </w:r>
        <w:r>
          <w:rPr>
            <w:noProof/>
            <w:webHidden/>
          </w:rPr>
          <w:instrText xml:space="preserve"> PAGEREF _Toc212113468 \h </w:instrText>
        </w:r>
        <w:r>
          <w:rPr>
            <w:noProof/>
            <w:webHidden/>
          </w:rPr>
        </w:r>
        <w:r>
          <w:rPr>
            <w:noProof/>
            <w:webHidden/>
          </w:rPr>
          <w:fldChar w:fldCharType="separate"/>
        </w:r>
        <w:r>
          <w:rPr>
            <w:noProof/>
            <w:webHidden/>
          </w:rPr>
          <w:t>10</w:t>
        </w:r>
        <w:r>
          <w:rPr>
            <w:noProof/>
            <w:webHidden/>
          </w:rPr>
          <w:fldChar w:fldCharType="end"/>
        </w:r>
      </w:hyperlink>
    </w:p>
    <w:p w14:paraId="7500D474" w14:textId="0F42BE52"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69" w:history="1">
        <w:r w:rsidRPr="00245DC7">
          <w:rPr>
            <w:rStyle w:val="Hyperlink"/>
            <w:noProof/>
          </w:rPr>
          <w:t>2.2.</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Indikace</w:t>
        </w:r>
        <w:r>
          <w:rPr>
            <w:noProof/>
            <w:webHidden/>
          </w:rPr>
          <w:tab/>
        </w:r>
        <w:r>
          <w:rPr>
            <w:noProof/>
            <w:webHidden/>
          </w:rPr>
          <w:fldChar w:fldCharType="begin"/>
        </w:r>
        <w:r>
          <w:rPr>
            <w:noProof/>
            <w:webHidden/>
          </w:rPr>
          <w:instrText xml:space="preserve"> PAGEREF _Toc212113469 \h </w:instrText>
        </w:r>
        <w:r>
          <w:rPr>
            <w:noProof/>
            <w:webHidden/>
          </w:rPr>
        </w:r>
        <w:r>
          <w:rPr>
            <w:noProof/>
            <w:webHidden/>
          </w:rPr>
          <w:fldChar w:fldCharType="separate"/>
        </w:r>
        <w:r>
          <w:rPr>
            <w:noProof/>
            <w:webHidden/>
          </w:rPr>
          <w:t>10</w:t>
        </w:r>
        <w:r>
          <w:rPr>
            <w:noProof/>
            <w:webHidden/>
          </w:rPr>
          <w:fldChar w:fldCharType="end"/>
        </w:r>
      </w:hyperlink>
    </w:p>
    <w:p w14:paraId="3BE35ACE" w14:textId="2C94174F"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70" w:history="1">
        <w:r w:rsidRPr="00245DC7">
          <w:rPr>
            <w:rStyle w:val="Hyperlink"/>
            <w:noProof/>
          </w:rPr>
          <w:t>2.3.</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Cílová populace</w:t>
        </w:r>
        <w:r>
          <w:rPr>
            <w:noProof/>
            <w:webHidden/>
          </w:rPr>
          <w:tab/>
        </w:r>
        <w:r>
          <w:rPr>
            <w:noProof/>
            <w:webHidden/>
          </w:rPr>
          <w:fldChar w:fldCharType="begin"/>
        </w:r>
        <w:r>
          <w:rPr>
            <w:noProof/>
            <w:webHidden/>
          </w:rPr>
          <w:instrText xml:space="preserve"> PAGEREF _Toc212113470 \h </w:instrText>
        </w:r>
        <w:r>
          <w:rPr>
            <w:noProof/>
            <w:webHidden/>
          </w:rPr>
        </w:r>
        <w:r>
          <w:rPr>
            <w:noProof/>
            <w:webHidden/>
          </w:rPr>
          <w:fldChar w:fldCharType="separate"/>
        </w:r>
        <w:r>
          <w:rPr>
            <w:noProof/>
            <w:webHidden/>
          </w:rPr>
          <w:t>10</w:t>
        </w:r>
        <w:r>
          <w:rPr>
            <w:noProof/>
            <w:webHidden/>
          </w:rPr>
          <w:fldChar w:fldCharType="end"/>
        </w:r>
      </w:hyperlink>
    </w:p>
    <w:p w14:paraId="1C1F63A2" w14:textId="17476F2D"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71" w:history="1">
        <w:r w:rsidRPr="00245DC7">
          <w:rPr>
            <w:rStyle w:val="Hyperlink"/>
            <w:noProof/>
          </w:rPr>
          <w:t>2.4.</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Kontraindikace</w:t>
        </w:r>
        <w:r>
          <w:rPr>
            <w:noProof/>
            <w:webHidden/>
          </w:rPr>
          <w:tab/>
        </w:r>
        <w:r>
          <w:rPr>
            <w:noProof/>
            <w:webHidden/>
          </w:rPr>
          <w:fldChar w:fldCharType="begin"/>
        </w:r>
        <w:r>
          <w:rPr>
            <w:noProof/>
            <w:webHidden/>
          </w:rPr>
          <w:instrText xml:space="preserve"> PAGEREF _Toc212113471 \h </w:instrText>
        </w:r>
        <w:r>
          <w:rPr>
            <w:noProof/>
            <w:webHidden/>
          </w:rPr>
        </w:r>
        <w:r>
          <w:rPr>
            <w:noProof/>
            <w:webHidden/>
          </w:rPr>
          <w:fldChar w:fldCharType="separate"/>
        </w:r>
        <w:r>
          <w:rPr>
            <w:noProof/>
            <w:webHidden/>
          </w:rPr>
          <w:t>10</w:t>
        </w:r>
        <w:r>
          <w:rPr>
            <w:noProof/>
            <w:webHidden/>
          </w:rPr>
          <w:fldChar w:fldCharType="end"/>
        </w:r>
      </w:hyperlink>
    </w:p>
    <w:p w14:paraId="7B3E0CAC" w14:textId="29FD1976"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72" w:history="1">
        <w:r w:rsidRPr="00245DC7">
          <w:rPr>
            <w:rStyle w:val="Hyperlink"/>
            <w:noProof/>
          </w:rPr>
          <w:t>3.</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Popis prostředku</w:t>
        </w:r>
        <w:r>
          <w:rPr>
            <w:noProof/>
            <w:webHidden/>
          </w:rPr>
          <w:tab/>
        </w:r>
        <w:r>
          <w:rPr>
            <w:noProof/>
            <w:webHidden/>
          </w:rPr>
          <w:fldChar w:fldCharType="begin"/>
        </w:r>
        <w:r>
          <w:rPr>
            <w:noProof/>
            <w:webHidden/>
          </w:rPr>
          <w:instrText xml:space="preserve"> PAGEREF _Toc212113472 \h </w:instrText>
        </w:r>
        <w:r>
          <w:rPr>
            <w:noProof/>
            <w:webHidden/>
          </w:rPr>
        </w:r>
        <w:r>
          <w:rPr>
            <w:noProof/>
            <w:webHidden/>
          </w:rPr>
          <w:fldChar w:fldCharType="separate"/>
        </w:r>
        <w:r>
          <w:rPr>
            <w:noProof/>
            <w:webHidden/>
          </w:rPr>
          <w:t>10</w:t>
        </w:r>
        <w:r>
          <w:rPr>
            <w:noProof/>
            <w:webHidden/>
          </w:rPr>
          <w:fldChar w:fldCharType="end"/>
        </w:r>
      </w:hyperlink>
    </w:p>
    <w:p w14:paraId="167925FD" w14:textId="77693CC0"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73" w:history="1">
        <w:r w:rsidRPr="00245DC7">
          <w:rPr>
            <w:rStyle w:val="Hyperlink"/>
            <w:noProof/>
          </w:rPr>
          <w:t>3.1.</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Popis prostředku</w:t>
        </w:r>
        <w:r>
          <w:rPr>
            <w:noProof/>
            <w:webHidden/>
          </w:rPr>
          <w:tab/>
        </w:r>
        <w:r>
          <w:rPr>
            <w:noProof/>
            <w:webHidden/>
          </w:rPr>
          <w:fldChar w:fldCharType="begin"/>
        </w:r>
        <w:r>
          <w:rPr>
            <w:noProof/>
            <w:webHidden/>
          </w:rPr>
          <w:instrText xml:space="preserve"> PAGEREF _Toc212113473 \h </w:instrText>
        </w:r>
        <w:r>
          <w:rPr>
            <w:noProof/>
            <w:webHidden/>
          </w:rPr>
        </w:r>
        <w:r>
          <w:rPr>
            <w:noProof/>
            <w:webHidden/>
          </w:rPr>
          <w:fldChar w:fldCharType="separate"/>
        </w:r>
        <w:r>
          <w:rPr>
            <w:noProof/>
            <w:webHidden/>
          </w:rPr>
          <w:t>10</w:t>
        </w:r>
        <w:r>
          <w:rPr>
            <w:noProof/>
            <w:webHidden/>
          </w:rPr>
          <w:fldChar w:fldCharType="end"/>
        </w:r>
      </w:hyperlink>
    </w:p>
    <w:p w14:paraId="40B305FF" w14:textId="6315148F"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74" w:history="1">
        <w:r w:rsidRPr="00245DC7">
          <w:rPr>
            <w:rStyle w:val="Hyperlink"/>
            <w:noProof/>
          </w:rPr>
          <w:t>3.2.</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Předchozí varianty a odlišnosti oproti nim</w:t>
        </w:r>
        <w:r>
          <w:rPr>
            <w:noProof/>
            <w:webHidden/>
          </w:rPr>
          <w:tab/>
        </w:r>
        <w:r>
          <w:rPr>
            <w:noProof/>
            <w:webHidden/>
          </w:rPr>
          <w:fldChar w:fldCharType="begin"/>
        </w:r>
        <w:r>
          <w:rPr>
            <w:noProof/>
            <w:webHidden/>
          </w:rPr>
          <w:instrText xml:space="preserve"> PAGEREF _Toc212113474 \h </w:instrText>
        </w:r>
        <w:r>
          <w:rPr>
            <w:noProof/>
            <w:webHidden/>
          </w:rPr>
        </w:r>
        <w:r>
          <w:rPr>
            <w:noProof/>
            <w:webHidden/>
          </w:rPr>
          <w:fldChar w:fldCharType="separate"/>
        </w:r>
        <w:r>
          <w:rPr>
            <w:noProof/>
            <w:webHidden/>
          </w:rPr>
          <w:t>11</w:t>
        </w:r>
        <w:r>
          <w:rPr>
            <w:noProof/>
            <w:webHidden/>
          </w:rPr>
          <w:fldChar w:fldCharType="end"/>
        </w:r>
      </w:hyperlink>
    </w:p>
    <w:p w14:paraId="2EF9CC1F" w14:textId="57289725"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75" w:history="1">
        <w:r w:rsidRPr="00245DC7">
          <w:rPr>
            <w:rStyle w:val="Hyperlink"/>
            <w:noProof/>
          </w:rPr>
          <w:t>3.3.</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Příslušenství, kompatibilní prostředky a další produkty používané v kombinaci</w:t>
        </w:r>
        <w:r>
          <w:rPr>
            <w:noProof/>
            <w:webHidden/>
          </w:rPr>
          <w:tab/>
        </w:r>
        <w:r>
          <w:rPr>
            <w:noProof/>
            <w:webHidden/>
          </w:rPr>
          <w:fldChar w:fldCharType="begin"/>
        </w:r>
        <w:r>
          <w:rPr>
            <w:noProof/>
            <w:webHidden/>
          </w:rPr>
          <w:instrText xml:space="preserve"> PAGEREF _Toc212113475 \h </w:instrText>
        </w:r>
        <w:r>
          <w:rPr>
            <w:noProof/>
            <w:webHidden/>
          </w:rPr>
        </w:r>
        <w:r>
          <w:rPr>
            <w:noProof/>
            <w:webHidden/>
          </w:rPr>
          <w:fldChar w:fldCharType="separate"/>
        </w:r>
        <w:r>
          <w:rPr>
            <w:noProof/>
            <w:webHidden/>
          </w:rPr>
          <w:t>12</w:t>
        </w:r>
        <w:r>
          <w:rPr>
            <w:noProof/>
            <w:webHidden/>
          </w:rPr>
          <w:fldChar w:fldCharType="end"/>
        </w:r>
      </w:hyperlink>
    </w:p>
    <w:p w14:paraId="40189BDA" w14:textId="3CECA702"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76" w:history="1">
        <w:r w:rsidRPr="00245DC7">
          <w:rPr>
            <w:rStyle w:val="Hyperlink"/>
            <w:noProof/>
          </w:rPr>
          <w:t>4.</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Rizika a varování</w:t>
        </w:r>
        <w:r>
          <w:rPr>
            <w:noProof/>
            <w:webHidden/>
          </w:rPr>
          <w:tab/>
        </w:r>
        <w:r>
          <w:rPr>
            <w:noProof/>
            <w:webHidden/>
          </w:rPr>
          <w:fldChar w:fldCharType="begin"/>
        </w:r>
        <w:r>
          <w:rPr>
            <w:noProof/>
            <w:webHidden/>
          </w:rPr>
          <w:instrText xml:space="preserve"> PAGEREF _Toc212113476 \h </w:instrText>
        </w:r>
        <w:r>
          <w:rPr>
            <w:noProof/>
            <w:webHidden/>
          </w:rPr>
        </w:r>
        <w:r>
          <w:rPr>
            <w:noProof/>
            <w:webHidden/>
          </w:rPr>
          <w:fldChar w:fldCharType="separate"/>
        </w:r>
        <w:r>
          <w:rPr>
            <w:noProof/>
            <w:webHidden/>
          </w:rPr>
          <w:t>12</w:t>
        </w:r>
        <w:r>
          <w:rPr>
            <w:noProof/>
            <w:webHidden/>
          </w:rPr>
          <w:fldChar w:fldCharType="end"/>
        </w:r>
      </w:hyperlink>
    </w:p>
    <w:p w14:paraId="0B1FC4D4" w14:textId="06E42DA8"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77" w:history="1">
        <w:r w:rsidRPr="00245DC7">
          <w:rPr>
            <w:rStyle w:val="Hyperlink"/>
            <w:noProof/>
          </w:rPr>
          <w:t>4.1.</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Zbytková rizika a nežádoucí vedlejší účinky</w:t>
        </w:r>
        <w:r>
          <w:rPr>
            <w:noProof/>
            <w:webHidden/>
          </w:rPr>
          <w:tab/>
        </w:r>
        <w:r>
          <w:rPr>
            <w:noProof/>
            <w:webHidden/>
          </w:rPr>
          <w:fldChar w:fldCharType="begin"/>
        </w:r>
        <w:r>
          <w:rPr>
            <w:noProof/>
            <w:webHidden/>
          </w:rPr>
          <w:instrText xml:space="preserve"> PAGEREF _Toc212113477 \h </w:instrText>
        </w:r>
        <w:r>
          <w:rPr>
            <w:noProof/>
            <w:webHidden/>
          </w:rPr>
        </w:r>
        <w:r>
          <w:rPr>
            <w:noProof/>
            <w:webHidden/>
          </w:rPr>
          <w:fldChar w:fldCharType="separate"/>
        </w:r>
        <w:r>
          <w:rPr>
            <w:noProof/>
            <w:webHidden/>
          </w:rPr>
          <w:t>12</w:t>
        </w:r>
        <w:r>
          <w:rPr>
            <w:noProof/>
            <w:webHidden/>
          </w:rPr>
          <w:fldChar w:fldCharType="end"/>
        </w:r>
      </w:hyperlink>
    </w:p>
    <w:p w14:paraId="5CCEA931" w14:textId="07AB6B9A"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78" w:history="1">
        <w:r w:rsidRPr="00245DC7">
          <w:rPr>
            <w:rStyle w:val="Hyperlink"/>
            <w:noProof/>
          </w:rPr>
          <w:t>4.2.</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Varování a bezpečnostní opatření</w:t>
        </w:r>
        <w:r>
          <w:rPr>
            <w:noProof/>
            <w:webHidden/>
          </w:rPr>
          <w:tab/>
        </w:r>
        <w:r>
          <w:rPr>
            <w:noProof/>
            <w:webHidden/>
          </w:rPr>
          <w:fldChar w:fldCharType="begin"/>
        </w:r>
        <w:r>
          <w:rPr>
            <w:noProof/>
            <w:webHidden/>
          </w:rPr>
          <w:instrText xml:space="preserve"> PAGEREF _Toc212113478 \h </w:instrText>
        </w:r>
        <w:r>
          <w:rPr>
            <w:noProof/>
            <w:webHidden/>
          </w:rPr>
        </w:r>
        <w:r>
          <w:rPr>
            <w:noProof/>
            <w:webHidden/>
          </w:rPr>
          <w:fldChar w:fldCharType="separate"/>
        </w:r>
        <w:r>
          <w:rPr>
            <w:noProof/>
            <w:webHidden/>
          </w:rPr>
          <w:t>13</w:t>
        </w:r>
        <w:r>
          <w:rPr>
            <w:noProof/>
            <w:webHidden/>
          </w:rPr>
          <w:fldChar w:fldCharType="end"/>
        </w:r>
      </w:hyperlink>
    </w:p>
    <w:p w14:paraId="7F3DB522" w14:textId="2FBB1CC9"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79" w:history="1">
        <w:r w:rsidRPr="00245DC7">
          <w:rPr>
            <w:rStyle w:val="Hyperlink"/>
            <w:noProof/>
          </w:rPr>
          <w:t>4.3.</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Další relevantní aspekty bezpečnosti, včetně shrnutí případných bezpečnostních nápravných opatření pro terén (FSCA včetně FSN), pokud existují</w:t>
        </w:r>
        <w:r>
          <w:rPr>
            <w:noProof/>
            <w:webHidden/>
          </w:rPr>
          <w:tab/>
        </w:r>
        <w:r>
          <w:rPr>
            <w:noProof/>
            <w:webHidden/>
          </w:rPr>
          <w:fldChar w:fldCharType="begin"/>
        </w:r>
        <w:r>
          <w:rPr>
            <w:noProof/>
            <w:webHidden/>
          </w:rPr>
          <w:instrText xml:space="preserve"> PAGEREF _Toc212113479 \h </w:instrText>
        </w:r>
        <w:r>
          <w:rPr>
            <w:noProof/>
            <w:webHidden/>
          </w:rPr>
        </w:r>
        <w:r>
          <w:rPr>
            <w:noProof/>
            <w:webHidden/>
          </w:rPr>
          <w:fldChar w:fldCharType="separate"/>
        </w:r>
        <w:r>
          <w:rPr>
            <w:noProof/>
            <w:webHidden/>
          </w:rPr>
          <w:t>14</w:t>
        </w:r>
        <w:r>
          <w:rPr>
            <w:noProof/>
            <w:webHidden/>
          </w:rPr>
          <w:fldChar w:fldCharType="end"/>
        </w:r>
      </w:hyperlink>
    </w:p>
    <w:p w14:paraId="7D5ACE9C" w14:textId="29D76094"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80" w:history="1">
        <w:r w:rsidRPr="00245DC7">
          <w:rPr>
            <w:rStyle w:val="Hyperlink"/>
            <w:noProof/>
          </w:rPr>
          <w:t>5.</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Souhrn klinického hodnocení a klinického sledování po uvedení na trh (PMCF)</w:t>
        </w:r>
        <w:r>
          <w:rPr>
            <w:noProof/>
            <w:webHidden/>
          </w:rPr>
          <w:tab/>
        </w:r>
        <w:r>
          <w:rPr>
            <w:noProof/>
            <w:webHidden/>
          </w:rPr>
          <w:fldChar w:fldCharType="begin"/>
        </w:r>
        <w:r>
          <w:rPr>
            <w:noProof/>
            <w:webHidden/>
          </w:rPr>
          <w:instrText xml:space="preserve"> PAGEREF _Toc212113480 \h </w:instrText>
        </w:r>
        <w:r>
          <w:rPr>
            <w:noProof/>
            <w:webHidden/>
          </w:rPr>
        </w:r>
        <w:r>
          <w:rPr>
            <w:noProof/>
            <w:webHidden/>
          </w:rPr>
          <w:fldChar w:fldCharType="separate"/>
        </w:r>
        <w:r>
          <w:rPr>
            <w:noProof/>
            <w:webHidden/>
          </w:rPr>
          <w:t>14</w:t>
        </w:r>
        <w:r>
          <w:rPr>
            <w:noProof/>
            <w:webHidden/>
          </w:rPr>
          <w:fldChar w:fldCharType="end"/>
        </w:r>
      </w:hyperlink>
    </w:p>
    <w:p w14:paraId="1FB54137" w14:textId="229A9CBF"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81" w:history="1">
        <w:r w:rsidRPr="00245DC7">
          <w:rPr>
            <w:rStyle w:val="Hyperlink"/>
            <w:noProof/>
          </w:rPr>
          <w:t>5.1.</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Souhrn klinických údajů týkajících se ekvivalentního prostředku, pokud existuje</w:t>
        </w:r>
        <w:r>
          <w:rPr>
            <w:noProof/>
            <w:webHidden/>
          </w:rPr>
          <w:tab/>
        </w:r>
        <w:r>
          <w:rPr>
            <w:noProof/>
            <w:webHidden/>
          </w:rPr>
          <w:fldChar w:fldCharType="begin"/>
        </w:r>
        <w:r>
          <w:rPr>
            <w:noProof/>
            <w:webHidden/>
          </w:rPr>
          <w:instrText xml:space="preserve"> PAGEREF _Toc212113481 \h </w:instrText>
        </w:r>
        <w:r>
          <w:rPr>
            <w:noProof/>
            <w:webHidden/>
          </w:rPr>
        </w:r>
        <w:r>
          <w:rPr>
            <w:noProof/>
            <w:webHidden/>
          </w:rPr>
          <w:fldChar w:fldCharType="separate"/>
        </w:r>
        <w:r>
          <w:rPr>
            <w:noProof/>
            <w:webHidden/>
          </w:rPr>
          <w:t>16</w:t>
        </w:r>
        <w:r>
          <w:rPr>
            <w:noProof/>
            <w:webHidden/>
          </w:rPr>
          <w:fldChar w:fldCharType="end"/>
        </w:r>
      </w:hyperlink>
    </w:p>
    <w:p w14:paraId="0793AF47" w14:textId="51F85E6B"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82" w:history="1">
        <w:r w:rsidRPr="00245DC7">
          <w:rPr>
            <w:rStyle w:val="Hyperlink"/>
            <w:noProof/>
          </w:rPr>
          <w:t>5.2.</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Souhrn klinických údajů z provedených zkoušek prostředku před označením CE, pokud existují</w:t>
        </w:r>
        <w:r>
          <w:rPr>
            <w:noProof/>
            <w:webHidden/>
          </w:rPr>
          <w:tab/>
        </w:r>
        <w:r>
          <w:rPr>
            <w:noProof/>
            <w:webHidden/>
          </w:rPr>
          <w:fldChar w:fldCharType="begin"/>
        </w:r>
        <w:r>
          <w:rPr>
            <w:noProof/>
            <w:webHidden/>
          </w:rPr>
          <w:instrText xml:space="preserve"> PAGEREF _Toc212113482 \h </w:instrText>
        </w:r>
        <w:r>
          <w:rPr>
            <w:noProof/>
            <w:webHidden/>
          </w:rPr>
        </w:r>
        <w:r>
          <w:rPr>
            <w:noProof/>
            <w:webHidden/>
          </w:rPr>
          <w:fldChar w:fldCharType="separate"/>
        </w:r>
        <w:r>
          <w:rPr>
            <w:noProof/>
            <w:webHidden/>
          </w:rPr>
          <w:t>16</w:t>
        </w:r>
        <w:r>
          <w:rPr>
            <w:noProof/>
            <w:webHidden/>
          </w:rPr>
          <w:fldChar w:fldCharType="end"/>
        </w:r>
      </w:hyperlink>
    </w:p>
    <w:p w14:paraId="47B7F788" w14:textId="1C1DE2D3"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83" w:history="1">
        <w:r w:rsidRPr="00245DC7">
          <w:rPr>
            <w:rStyle w:val="Hyperlink"/>
            <w:noProof/>
          </w:rPr>
          <w:t>5.3.</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Souhrn klinických údajů z jiných zdrojů, pokud existují</w:t>
        </w:r>
        <w:r>
          <w:rPr>
            <w:noProof/>
            <w:webHidden/>
          </w:rPr>
          <w:tab/>
        </w:r>
        <w:r>
          <w:rPr>
            <w:noProof/>
            <w:webHidden/>
          </w:rPr>
          <w:fldChar w:fldCharType="begin"/>
        </w:r>
        <w:r>
          <w:rPr>
            <w:noProof/>
            <w:webHidden/>
          </w:rPr>
          <w:instrText xml:space="preserve"> PAGEREF _Toc212113483 \h </w:instrText>
        </w:r>
        <w:r>
          <w:rPr>
            <w:noProof/>
            <w:webHidden/>
          </w:rPr>
        </w:r>
        <w:r>
          <w:rPr>
            <w:noProof/>
            <w:webHidden/>
          </w:rPr>
          <w:fldChar w:fldCharType="separate"/>
        </w:r>
        <w:r>
          <w:rPr>
            <w:noProof/>
            <w:webHidden/>
          </w:rPr>
          <w:t>16</w:t>
        </w:r>
        <w:r>
          <w:rPr>
            <w:noProof/>
            <w:webHidden/>
          </w:rPr>
          <w:fldChar w:fldCharType="end"/>
        </w:r>
      </w:hyperlink>
    </w:p>
    <w:p w14:paraId="779FF3D8" w14:textId="4F3AC493"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84" w:history="1">
        <w:r w:rsidRPr="00245DC7">
          <w:rPr>
            <w:rStyle w:val="Hyperlink"/>
            <w:noProof/>
          </w:rPr>
          <w:t>5.4.</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Celk</w:t>
        </w:r>
        <w:r w:rsidRPr="00245DC7">
          <w:rPr>
            <w:rStyle w:val="Hyperlink"/>
            <w:bCs/>
            <w:noProof/>
            <w:lang w:val="cs"/>
          </w:rPr>
          <w:t>o</w:t>
        </w:r>
        <w:r w:rsidRPr="00245DC7">
          <w:rPr>
            <w:rStyle w:val="Hyperlink"/>
            <w:bCs/>
            <w:noProof/>
            <w:lang w:val="cs"/>
          </w:rPr>
          <w:t>vé shrnutí klinické funkce a bezpečnosti</w:t>
        </w:r>
        <w:r>
          <w:rPr>
            <w:noProof/>
            <w:webHidden/>
          </w:rPr>
          <w:tab/>
        </w:r>
        <w:r>
          <w:rPr>
            <w:noProof/>
            <w:webHidden/>
          </w:rPr>
          <w:fldChar w:fldCharType="begin"/>
        </w:r>
        <w:r>
          <w:rPr>
            <w:noProof/>
            <w:webHidden/>
          </w:rPr>
          <w:instrText xml:space="preserve"> PAGEREF _Toc212113484 \h </w:instrText>
        </w:r>
        <w:r>
          <w:rPr>
            <w:noProof/>
            <w:webHidden/>
          </w:rPr>
        </w:r>
        <w:r>
          <w:rPr>
            <w:noProof/>
            <w:webHidden/>
          </w:rPr>
          <w:fldChar w:fldCharType="separate"/>
        </w:r>
        <w:r>
          <w:rPr>
            <w:noProof/>
            <w:webHidden/>
          </w:rPr>
          <w:t>19</w:t>
        </w:r>
        <w:r>
          <w:rPr>
            <w:noProof/>
            <w:webHidden/>
          </w:rPr>
          <w:fldChar w:fldCharType="end"/>
        </w:r>
      </w:hyperlink>
    </w:p>
    <w:p w14:paraId="4E5AA4B2" w14:textId="384C0BAF"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85" w:history="1">
        <w:r w:rsidRPr="00245DC7">
          <w:rPr>
            <w:rStyle w:val="Hyperlink"/>
            <w:noProof/>
          </w:rPr>
          <w:t>5.5.</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Probíhající nebo plánované klinické sledování po uvedení na trh</w:t>
        </w:r>
        <w:r>
          <w:rPr>
            <w:noProof/>
            <w:webHidden/>
          </w:rPr>
          <w:tab/>
        </w:r>
        <w:r>
          <w:rPr>
            <w:noProof/>
            <w:webHidden/>
          </w:rPr>
          <w:fldChar w:fldCharType="begin"/>
        </w:r>
        <w:r>
          <w:rPr>
            <w:noProof/>
            <w:webHidden/>
          </w:rPr>
          <w:instrText xml:space="preserve"> PAGEREF _Toc212113485 \h </w:instrText>
        </w:r>
        <w:r>
          <w:rPr>
            <w:noProof/>
            <w:webHidden/>
          </w:rPr>
        </w:r>
        <w:r>
          <w:rPr>
            <w:noProof/>
            <w:webHidden/>
          </w:rPr>
          <w:fldChar w:fldCharType="separate"/>
        </w:r>
        <w:r>
          <w:rPr>
            <w:noProof/>
            <w:webHidden/>
          </w:rPr>
          <w:t>23</w:t>
        </w:r>
        <w:r>
          <w:rPr>
            <w:noProof/>
            <w:webHidden/>
          </w:rPr>
          <w:fldChar w:fldCharType="end"/>
        </w:r>
      </w:hyperlink>
    </w:p>
    <w:p w14:paraId="066D2AD7" w14:textId="767F5D2F"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86" w:history="1">
        <w:r w:rsidRPr="00245DC7">
          <w:rPr>
            <w:rStyle w:val="Hyperlink"/>
            <w:noProof/>
          </w:rPr>
          <w:t>6.</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Možné diagnostické nebo terapeutické alternativy</w:t>
        </w:r>
        <w:r>
          <w:rPr>
            <w:noProof/>
            <w:webHidden/>
          </w:rPr>
          <w:tab/>
        </w:r>
        <w:r>
          <w:rPr>
            <w:noProof/>
            <w:webHidden/>
          </w:rPr>
          <w:fldChar w:fldCharType="begin"/>
        </w:r>
        <w:r>
          <w:rPr>
            <w:noProof/>
            <w:webHidden/>
          </w:rPr>
          <w:instrText xml:space="preserve"> PAGEREF _Toc212113486 \h </w:instrText>
        </w:r>
        <w:r>
          <w:rPr>
            <w:noProof/>
            <w:webHidden/>
          </w:rPr>
        </w:r>
        <w:r>
          <w:rPr>
            <w:noProof/>
            <w:webHidden/>
          </w:rPr>
          <w:fldChar w:fldCharType="separate"/>
        </w:r>
        <w:r>
          <w:rPr>
            <w:noProof/>
            <w:webHidden/>
          </w:rPr>
          <w:t>28</w:t>
        </w:r>
        <w:r>
          <w:rPr>
            <w:noProof/>
            <w:webHidden/>
          </w:rPr>
          <w:fldChar w:fldCharType="end"/>
        </w:r>
      </w:hyperlink>
    </w:p>
    <w:p w14:paraId="25113C58" w14:textId="5CD8F9ED"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87" w:history="1">
        <w:r w:rsidRPr="00245DC7">
          <w:rPr>
            <w:rStyle w:val="Hyperlink"/>
            <w:noProof/>
          </w:rPr>
          <w:t>7.</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Navrhovaný profil a zaškolení pro uživatele</w:t>
        </w:r>
        <w:r>
          <w:rPr>
            <w:noProof/>
            <w:webHidden/>
          </w:rPr>
          <w:tab/>
        </w:r>
        <w:r>
          <w:rPr>
            <w:noProof/>
            <w:webHidden/>
          </w:rPr>
          <w:fldChar w:fldCharType="begin"/>
        </w:r>
        <w:r>
          <w:rPr>
            <w:noProof/>
            <w:webHidden/>
          </w:rPr>
          <w:instrText xml:space="preserve"> PAGEREF _Toc212113487 \h </w:instrText>
        </w:r>
        <w:r>
          <w:rPr>
            <w:noProof/>
            <w:webHidden/>
          </w:rPr>
        </w:r>
        <w:r>
          <w:rPr>
            <w:noProof/>
            <w:webHidden/>
          </w:rPr>
          <w:fldChar w:fldCharType="separate"/>
        </w:r>
        <w:r>
          <w:rPr>
            <w:noProof/>
            <w:webHidden/>
          </w:rPr>
          <w:t>28</w:t>
        </w:r>
        <w:r>
          <w:rPr>
            <w:noProof/>
            <w:webHidden/>
          </w:rPr>
          <w:fldChar w:fldCharType="end"/>
        </w:r>
      </w:hyperlink>
    </w:p>
    <w:p w14:paraId="2144C553" w14:textId="06793619"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88" w:history="1">
        <w:r w:rsidRPr="00245DC7">
          <w:rPr>
            <w:rStyle w:val="Hyperlink"/>
            <w:noProof/>
          </w:rPr>
          <w:t>8.</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Harmonizované normy / společné specifikace</w:t>
        </w:r>
        <w:r>
          <w:rPr>
            <w:noProof/>
            <w:webHidden/>
          </w:rPr>
          <w:tab/>
        </w:r>
        <w:r>
          <w:rPr>
            <w:noProof/>
            <w:webHidden/>
          </w:rPr>
          <w:fldChar w:fldCharType="begin"/>
        </w:r>
        <w:r>
          <w:rPr>
            <w:noProof/>
            <w:webHidden/>
          </w:rPr>
          <w:instrText xml:space="preserve"> PAGEREF _Toc212113488 \h </w:instrText>
        </w:r>
        <w:r>
          <w:rPr>
            <w:noProof/>
            <w:webHidden/>
          </w:rPr>
        </w:r>
        <w:r>
          <w:rPr>
            <w:noProof/>
            <w:webHidden/>
          </w:rPr>
          <w:fldChar w:fldCharType="separate"/>
        </w:r>
        <w:r>
          <w:rPr>
            <w:noProof/>
            <w:webHidden/>
          </w:rPr>
          <w:t>29</w:t>
        </w:r>
        <w:r>
          <w:rPr>
            <w:noProof/>
            <w:webHidden/>
          </w:rPr>
          <w:fldChar w:fldCharType="end"/>
        </w:r>
      </w:hyperlink>
    </w:p>
    <w:p w14:paraId="6652D452" w14:textId="3B310538"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89" w:history="1">
        <w:r w:rsidRPr="00245DC7">
          <w:rPr>
            <w:rStyle w:val="Hyperlink"/>
            <w:noProof/>
          </w:rPr>
          <w:t>9.</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B. Souhrn údajů o bezpečnosti a funkci pro pacienty/laiky</w:t>
        </w:r>
        <w:r>
          <w:rPr>
            <w:noProof/>
            <w:webHidden/>
          </w:rPr>
          <w:tab/>
        </w:r>
        <w:r>
          <w:rPr>
            <w:noProof/>
            <w:webHidden/>
          </w:rPr>
          <w:fldChar w:fldCharType="begin"/>
        </w:r>
        <w:r>
          <w:rPr>
            <w:noProof/>
            <w:webHidden/>
          </w:rPr>
          <w:instrText xml:space="preserve"> PAGEREF _Toc212113489 \h </w:instrText>
        </w:r>
        <w:r>
          <w:rPr>
            <w:noProof/>
            <w:webHidden/>
          </w:rPr>
        </w:r>
        <w:r>
          <w:rPr>
            <w:noProof/>
            <w:webHidden/>
          </w:rPr>
          <w:fldChar w:fldCharType="separate"/>
        </w:r>
        <w:r>
          <w:rPr>
            <w:noProof/>
            <w:webHidden/>
          </w:rPr>
          <w:t>32</w:t>
        </w:r>
        <w:r>
          <w:rPr>
            <w:noProof/>
            <w:webHidden/>
          </w:rPr>
          <w:fldChar w:fldCharType="end"/>
        </w:r>
      </w:hyperlink>
    </w:p>
    <w:p w14:paraId="12A83F75" w14:textId="5869090C"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90" w:history="1">
        <w:r w:rsidRPr="00245DC7">
          <w:rPr>
            <w:rStyle w:val="Hyperlink"/>
            <w:noProof/>
          </w:rPr>
          <w:t>9.1.</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Identifikace prostředku a obecné informace</w:t>
        </w:r>
        <w:r>
          <w:rPr>
            <w:noProof/>
            <w:webHidden/>
          </w:rPr>
          <w:tab/>
        </w:r>
        <w:r>
          <w:rPr>
            <w:noProof/>
            <w:webHidden/>
          </w:rPr>
          <w:fldChar w:fldCharType="begin"/>
        </w:r>
        <w:r>
          <w:rPr>
            <w:noProof/>
            <w:webHidden/>
          </w:rPr>
          <w:instrText xml:space="preserve"> PAGEREF _Toc212113490 \h </w:instrText>
        </w:r>
        <w:r>
          <w:rPr>
            <w:noProof/>
            <w:webHidden/>
          </w:rPr>
        </w:r>
        <w:r>
          <w:rPr>
            <w:noProof/>
            <w:webHidden/>
          </w:rPr>
          <w:fldChar w:fldCharType="separate"/>
        </w:r>
        <w:r>
          <w:rPr>
            <w:noProof/>
            <w:webHidden/>
          </w:rPr>
          <w:t>32</w:t>
        </w:r>
        <w:r>
          <w:rPr>
            <w:noProof/>
            <w:webHidden/>
          </w:rPr>
          <w:fldChar w:fldCharType="end"/>
        </w:r>
      </w:hyperlink>
    </w:p>
    <w:p w14:paraId="5B973408" w14:textId="508CEE58"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91" w:history="1">
        <w:r w:rsidRPr="00245DC7">
          <w:rPr>
            <w:rStyle w:val="Hyperlink"/>
            <w:noProof/>
          </w:rPr>
          <w:t>9.2.</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Důvod použití tohoto prostředku</w:t>
        </w:r>
        <w:r>
          <w:rPr>
            <w:noProof/>
            <w:webHidden/>
          </w:rPr>
          <w:tab/>
        </w:r>
        <w:r>
          <w:rPr>
            <w:noProof/>
            <w:webHidden/>
          </w:rPr>
          <w:fldChar w:fldCharType="begin"/>
        </w:r>
        <w:r>
          <w:rPr>
            <w:noProof/>
            <w:webHidden/>
          </w:rPr>
          <w:instrText xml:space="preserve"> PAGEREF _Toc212113491 \h </w:instrText>
        </w:r>
        <w:r>
          <w:rPr>
            <w:noProof/>
            <w:webHidden/>
          </w:rPr>
        </w:r>
        <w:r>
          <w:rPr>
            <w:noProof/>
            <w:webHidden/>
          </w:rPr>
          <w:fldChar w:fldCharType="separate"/>
        </w:r>
        <w:r>
          <w:rPr>
            <w:noProof/>
            <w:webHidden/>
          </w:rPr>
          <w:t>33</w:t>
        </w:r>
        <w:r>
          <w:rPr>
            <w:noProof/>
            <w:webHidden/>
          </w:rPr>
          <w:fldChar w:fldCharType="end"/>
        </w:r>
      </w:hyperlink>
    </w:p>
    <w:p w14:paraId="52B41084" w14:textId="49A08FC4"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92" w:history="1">
        <w:r w:rsidRPr="00245DC7">
          <w:rPr>
            <w:rStyle w:val="Hyperlink"/>
            <w:noProof/>
          </w:rPr>
          <w:t>9.3.</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Popis prostředku</w:t>
        </w:r>
        <w:r>
          <w:rPr>
            <w:noProof/>
            <w:webHidden/>
          </w:rPr>
          <w:tab/>
        </w:r>
        <w:r>
          <w:rPr>
            <w:noProof/>
            <w:webHidden/>
          </w:rPr>
          <w:fldChar w:fldCharType="begin"/>
        </w:r>
        <w:r>
          <w:rPr>
            <w:noProof/>
            <w:webHidden/>
          </w:rPr>
          <w:instrText xml:space="preserve"> PAGEREF _Toc212113492 \h </w:instrText>
        </w:r>
        <w:r>
          <w:rPr>
            <w:noProof/>
            <w:webHidden/>
          </w:rPr>
        </w:r>
        <w:r>
          <w:rPr>
            <w:noProof/>
            <w:webHidden/>
          </w:rPr>
          <w:fldChar w:fldCharType="separate"/>
        </w:r>
        <w:r>
          <w:rPr>
            <w:noProof/>
            <w:webHidden/>
          </w:rPr>
          <w:t>33</w:t>
        </w:r>
        <w:r>
          <w:rPr>
            <w:noProof/>
            <w:webHidden/>
          </w:rPr>
          <w:fldChar w:fldCharType="end"/>
        </w:r>
      </w:hyperlink>
    </w:p>
    <w:p w14:paraId="60EA6A39" w14:textId="0AD77367"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93" w:history="1">
        <w:r w:rsidRPr="00245DC7">
          <w:rPr>
            <w:rStyle w:val="Hyperlink"/>
            <w:noProof/>
          </w:rPr>
          <w:t>9.4.</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Rizika a varování</w:t>
        </w:r>
        <w:r>
          <w:rPr>
            <w:noProof/>
            <w:webHidden/>
          </w:rPr>
          <w:tab/>
        </w:r>
        <w:r>
          <w:rPr>
            <w:noProof/>
            <w:webHidden/>
          </w:rPr>
          <w:fldChar w:fldCharType="begin"/>
        </w:r>
        <w:r>
          <w:rPr>
            <w:noProof/>
            <w:webHidden/>
          </w:rPr>
          <w:instrText xml:space="preserve"> PAGEREF _Toc212113493 \h </w:instrText>
        </w:r>
        <w:r>
          <w:rPr>
            <w:noProof/>
            <w:webHidden/>
          </w:rPr>
        </w:r>
        <w:r>
          <w:rPr>
            <w:noProof/>
            <w:webHidden/>
          </w:rPr>
          <w:fldChar w:fldCharType="separate"/>
        </w:r>
        <w:r>
          <w:rPr>
            <w:noProof/>
            <w:webHidden/>
          </w:rPr>
          <w:t>34</w:t>
        </w:r>
        <w:r>
          <w:rPr>
            <w:noProof/>
            <w:webHidden/>
          </w:rPr>
          <w:fldChar w:fldCharType="end"/>
        </w:r>
      </w:hyperlink>
    </w:p>
    <w:p w14:paraId="1BF9F77B" w14:textId="01B4A5AB"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94" w:history="1">
        <w:r w:rsidRPr="00245DC7">
          <w:rPr>
            <w:rStyle w:val="Hyperlink"/>
            <w:noProof/>
          </w:rPr>
          <w:t>9.5.</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Souhrn klinického hodnocení a klinického sledování po uvedení na trh</w:t>
        </w:r>
        <w:r>
          <w:rPr>
            <w:noProof/>
            <w:webHidden/>
          </w:rPr>
          <w:tab/>
        </w:r>
        <w:r>
          <w:rPr>
            <w:noProof/>
            <w:webHidden/>
          </w:rPr>
          <w:fldChar w:fldCharType="begin"/>
        </w:r>
        <w:r>
          <w:rPr>
            <w:noProof/>
            <w:webHidden/>
          </w:rPr>
          <w:instrText xml:space="preserve"> PAGEREF _Toc212113494 \h </w:instrText>
        </w:r>
        <w:r>
          <w:rPr>
            <w:noProof/>
            <w:webHidden/>
          </w:rPr>
        </w:r>
        <w:r>
          <w:rPr>
            <w:noProof/>
            <w:webHidden/>
          </w:rPr>
          <w:fldChar w:fldCharType="separate"/>
        </w:r>
        <w:r>
          <w:rPr>
            <w:noProof/>
            <w:webHidden/>
          </w:rPr>
          <w:t>34</w:t>
        </w:r>
        <w:r>
          <w:rPr>
            <w:noProof/>
            <w:webHidden/>
          </w:rPr>
          <w:fldChar w:fldCharType="end"/>
        </w:r>
      </w:hyperlink>
    </w:p>
    <w:p w14:paraId="5F97FD4D" w14:textId="78F70885"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95" w:history="1">
        <w:r w:rsidRPr="00245DC7">
          <w:rPr>
            <w:rStyle w:val="Hyperlink"/>
            <w:noProof/>
          </w:rPr>
          <w:t>9.6.</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Další možnosti léčby</w:t>
        </w:r>
        <w:r>
          <w:rPr>
            <w:noProof/>
            <w:webHidden/>
          </w:rPr>
          <w:tab/>
        </w:r>
        <w:r>
          <w:rPr>
            <w:noProof/>
            <w:webHidden/>
          </w:rPr>
          <w:fldChar w:fldCharType="begin"/>
        </w:r>
        <w:r>
          <w:rPr>
            <w:noProof/>
            <w:webHidden/>
          </w:rPr>
          <w:instrText xml:space="preserve"> PAGEREF _Toc212113495 \h </w:instrText>
        </w:r>
        <w:r>
          <w:rPr>
            <w:noProof/>
            <w:webHidden/>
          </w:rPr>
        </w:r>
        <w:r>
          <w:rPr>
            <w:noProof/>
            <w:webHidden/>
          </w:rPr>
          <w:fldChar w:fldCharType="separate"/>
        </w:r>
        <w:r>
          <w:rPr>
            <w:noProof/>
            <w:webHidden/>
          </w:rPr>
          <w:t>36</w:t>
        </w:r>
        <w:r>
          <w:rPr>
            <w:noProof/>
            <w:webHidden/>
          </w:rPr>
          <w:fldChar w:fldCharType="end"/>
        </w:r>
      </w:hyperlink>
    </w:p>
    <w:p w14:paraId="64DD6815" w14:textId="2A6537C8"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96" w:history="1">
        <w:r w:rsidRPr="00245DC7">
          <w:rPr>
            <w:rStyle w:val="Hyperlink"/>
            <w:noProof/>
          </w:rPr>
          <w:t>9.7.</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Školení pro poskytovatele zdravotní péče</w:t>
        </w:r>
        <w:r>
          <w:rPr>
            <w:noProof/>
            <w:webHidden/>
          </w:rPr>
          <w:tab/>
        </w:r>
        <w:r>
          <w:rPr>
            <w:noProof/>
            <w:webHidden/>
          </w:rPr>
          <w:fldChar w:fldCharType="begin"/>
        </w:r>
        <w:r>
          <w:rPr>
            <w:noProof/>
            <w:webHidden/>
          </w:rPr>
          <w:instrText xml:space="preserve"> PAGEREF _Toc212113496 \h </w:instrText>
        </w:r>
        <w:r>
          <w:rPr>
            <w:noProof/>
            <w:webHidden/>
          </w:rPr>
        </w:r>
        <w:r>
          <w:rPr>
            <w:noProof/>
            <w:webHidden/>
          </w:rPr>
          <w:fldChar w:fldCharType="separate"/>
        </w:r>
        <w:r>
          <w:rPr>
            <w:noProof/>
            <w:webHidden/>
          </w:rPr>
          <w:t>36</w:t>
        </w:r>
        <w:r>
          <w:rPr>
            <w:noProof/>
            <w:webHidden/>
          </w:rPr>
          <w:fldChar w:fldCharType="end"/>
        </w:r>
      </w:hyperlink>
    </w:p>
    <w:p w14:paraId="1CEEEA2A" w14:textId="5C1C2A4A" w:rsidR="000444C4" w:rsidRDefault="000444C4" w:rsidP="000444C4">
      <w:pPr>
        <w:pStyle w:val="TOC1"/>
        <w:jc w:val="left"/>
        <w:rPr>
          <w:rFonts w:asciiTheme="minorHAnsi" w:eastAsiaTheme="minorEastAsia" w:hAnsiTheme="minorHAnsi" w:cstheme="minorBidi"/>
          <w:noProof/>
          <w:kern w:val="2"/>
          <w:lang w:eastAsia="zh-CN"/>
          <w14:ligatures w14:val="standardContextual"/>
        </w:rPr>
      </w:pPr>
      <w:hyperlink w:anchor="_Toc212113497" w:history="1">
        <w:r w:rsidRPr="00245DC7">
          <w:rPr>
            <w:rStyle w:val="Hyperlink"/>
            <w:noProof/>
          </w:rPr>
          <w:t>10.</w:t>
        </w:r>
        <w:r>
          <w:rPr>
            <w:rFonts w:asciiTheme="minorHAnsi" w:eastAsiaTheme="minorEastAsia" w:hAnsiTheme="minorHAnsi" w:cstheme="minorBidi"/>
            <w:noProof/>
            <w:kern w:val="2"/>
            <w:lang w:eastAsia="zh-CN"/>
            <w14:ligatures w14:val="standardContextual"/>
          </w:rPr>
          <w:tab/>
        </w:r>
        <w:r w:rsidRPr="00245DC7">
          <w:rPr>
            <w:rStyle w:val="Hyperlink"/>
            <w:bCs/>
            <w:noProof/>
            <w:lang w:val="cs"/>
          </w:rPr>
          <w:t>Historie revizí</w:t>
        </w:r>
        <w:r>
          <w:rPr>
            <w:noProof/>
            <w:webHidden/>
          </w:rPr>
          <w:tab/>
        </w:r>
        <w:r>
          <w:rPr>
            <w:noProof/>
            <w:webHidden/>
          </w:rPr>
          <w:fldChar w:fldCharType="begin"/>
        </w:r>
        <w:r>
          <w:rPr>
            <w:noProof/>
            <w:webHidden/>
          </w:rPr>
          <w:instrText xml:space="preserve"> PAGEREF _Toc212113497 \h </w:instrText>
        </w:r>
        <w:r>
          <w:rPr>
            <w:noProof/>
            <w:webHidden/>
          </w:rPr>
        </w:r>
        <w:r>
          <w:rPr>
            <w:noProof/>
            <w:webHidden/>
          </w:rPr>
          <w:fldChar w:fldCharType="separate"/>
        </w:r>
        <w:r>
          <w:rPr>
            <w:noProof/>
            <w:webHidden/>
          </w:rPr>
          <w:t>37</w:t>
        </w:r>
        <w:r>
          <w:rPr>
            <w:noProof/>
            <w:webHidden/>
          </w:rPr>
          <w:fldChar w:fldCharType="end"/>
        </w:r>
      </w:hyperlink>
    </w:p>
    <w:p w14:paraId="29D6E5E3" w14:textId="1499FC64" w:rsidR="006F0810" w:rsidRPr="00451CE9" w:rsidRDefault="006F0810" w:rsidP="00042B91">
      <w:pPr>
        <w:spacing w:after="0" w:afterAutospacing="0" w:line="240" w:lineRule="auto"/>
        <w:rPr>
          <w:rFonts w:cs="Times New Roman"/>
        </w:rPr>
      </w:pPr>
      <w:r>
        <w:rPr>
          <w:rFonts w:cs="Times New Roman"/>
        </w:rPr>
        <w:fldChar w:fldCharType="end"/>
      </w:r>
    </w:p>
    <w:p w14:paraId="343DF155" w14:textId="77777777" w:rsidR="006F0810" w:rsidRPr="00451CE9" w:rsidRDefault="006F0810" w:rsidP="00042B91">
      <w:pPr>
        <w:spacing w:after="0" w:afterAutospacing="0" w:line="240" w:lineRule="auto"/>
        <w:rPr>
          <w:rFonts w:cs="Times New Roman"/>
        </w:rPr>
      </w:pPr>
      <w:r>
        <w:rPr>
          <w:rFonts w:cs="Times New Roman"/>
          <w:lang w:val="cs"/>
        </w:rPr>
        <w:br w:type="page"/>
      </w:r>
    </w:p>
    <w:p w14:paraId="453DC774" w14:textId="77777777" w:rsidR="00221CEF" w:rsidRPr="00451CE9" w:rsidRDefault="00221CEF" w:rsidP="00042B91">
      <w:pPr>
        <w:pStyle w:val="Heading7"/>
        <w:spacing w:after="0" w:afterAutospacing="0"/>
      </w:pPr>
      <w:r>
        <w:rPr>
          <w:bCs/>
          <w:lang w:val="cs"/>
        </w:rPr>
        <w:lastRenderedPageBreak/>
        <w:t>Souhrn údajů o bezpečnosti a klinické funkci</w:t>
      </w:r>
    </w:p>
    <w:p w14:paraId="2D567C3A" w14:textId="56E1AF78" w:rsidR="00221CEF" w:rsidRPr="00451CE9" w:rsidRDefault="00221CEF" w:rsidP="00042B91">
      <w:pPr>
        <w:spacing w:after="0" w:afterAutospacing="0" w:line="240" w:lineRule="auto"/>
        <w:rPr>
          <w:rFonts w:cs="Times New Roman"/>
        </w:rPr>
      </w:pPr>
      <w:r>
        <w:rPr>
          <w:rFonts w:cs="Times New Roman"/>
          <w:lang w:val="cs"/>
        </w:rPr>
        <w:t>Účelem tohoto souhrnu údajů o bezpečnosti a klinické funkci (SSCP) je poskytnout veřejnosti přístup k aktualizovanému souhrnu hlavních aspektů bezpečnosti a klinické funkce drenážního systému SKATER od 1. ledna 2022 do 3. května 2024 (interval hlášení).</w:t>
      </w:r>
    </w:p>
    <w:p w14:paraId="1E94D014" w14:textId="77777777" w:rsidR="00F67B8D" w:rsidRPr="00451CE9" w:rsidRDefault="00F67B8D" w:rsidP="00042B91">
      <w:pPr>
        <w:spacing w:after="0" w:afterAutospacing="0" w:line="240" w:lineRule="auto"/>
        <w:rPr>
          <w:rFonts w:cs="Times New Roman"/>
        </w:rPr>
      </w:pPr>
    </w:p>
    <w:p w14:paraId="549AF428" w14:textId="546867ED" w:rsidR="00221CEF" w:rsidRPr="00451CE9" w:rsidRDefault="00221CEF" w:rsidP="00042B91">
      <w:pPr>
        <w:spacing w:after="0" w:afterAutospacing="0" w:line="240" w:lineRule="auto"/>
        <w:rPr>
          <w:rFonts w:cs="Times New Roman"/>
        </w:rPr>
      </w:pPr>
      <w:r>
        <w:rPr>
          <w:rFonts w:cs="Times New Roman"/>
          <w:lang w:val="cs"/>
        </w:rPr>
        <w:t>Účelem SSCP není nahradit návod k použití jako hlavní dokument zajišťující bezpečné používání prostředku, ani poskytovat diagnostické nebo terapeutické návrhy zamýšleným uživatelům nebo pacientům.</w:t>
      </w:r>
    </w:p>
    <w:p w14:paraId="6E1D4297" w14:textId="77777777" w:rsidR="00042B91" w:rsidRPr="00451CE9" w:rsidRDefault="00042B91" w:rsidP="00042B91">
      <w:pPr>
        <w:spacing w:after="0" w:afterAutospacing="0" w:line="240" w:lineRule="auto"/>
        <w:rPr>
          <w:rFonts w:cs="Times New Roman"/>
        </w:rPr>
      </w:pPr>
    </w:p>
    <w:p w14:paraId="57958E5A" w14:textId="7CA75208" w:rsidR="00221CEF" w:rsidRPr="000444C4" w:rsidRDefault="00221CEF" w:rsidP="00042B91">
      <w:pPr>
        <w:spacing w:after="0" w:afterAutospacing="0" w:line="240" w:lineRule="auto"/>
        <w:rPr>
          <w:rFonts w:cs="Times New Roman"/>
          <w:lang w:val="cs"/>
        </w:rPr>
      </w:pPr>
      <w:r>
        <w:rPr>
          <w:rFonts w:cs="Times New Roman"/>
          <w:lang w:val="cs"/>
        </w:rPr>
        <w:t xml:space="preserve">Následující informace jsou určeny pro uživatele / zdravotnické pracovníky. Doplňující SSCP s informacemi pro pacienty nebyl stanoven, protože systém drenážních katétrů Skater je implantabilní prostředek, u kterého jsou pacienti vybaveni implantační kartou, ale prostředek není určen k přímému použití pacienty. </w:t>
      </w:r>
    </w:p>
    <w:p w14:paraId="18A77BED" w14:textId="77777777" w:rsidR="00042B91" w:rsidRPr="000444C4" w:rsidRDefault="00042B91" w:rsidP="00042B91">
      <w:pPr>
        <w:spacing w:after="0" w:afterAutospacing="0" w:line="240" w:lineRule="auto"/>
        <w:rPr>
          <w:rFonts w:cs="Times New Roman"/>
          <w:lang w:val="cs"/>
        </w:rPr>
      </w:pPr>
    </w:p>
    <w:p w14:paraId="6E5276B4" w14:textId="2FB83E53" w:rsidR="00042B91" w:rsidRPr="000444C4" w:rsidRDefault="006F0810" w:rsidP="00363EE0">
      <w:pPr>
        <w:pStyle w:val="Heading1"/>
        <w:numPr>
          <w:ilvl w:val="0"/>
          <w:numId w:val="2"/>
        </w:numPr>
        <w:rPr>
          <w:rFonts w:cs="Times New Roman"/>
          <w:lang w:val="cs"/>
        </w:rPr>
      </w:pPr>
      <w:bookmarkStart w:id="0" w:name="_Toc212113460"/>
      <w:r>
        <w:rPr>
          <w:rFonts w:cs="Times New Roman"/>
          <w:bCs/>
          <w:lang w:val="cs"/>
        </w:rPr>
        <w:t>Rozsah tohoto souhrnu údajů o bezpečnosti a klinické funkci (SSCP)</w:t>
      </w:r>
      <w:bookmarkEnd w:id="0"/>
    </w:p>
    <w:p w14:paraId="5CDBAEA3" w14:textId="77777777" w:rsidR="00042B91" w:rsidRPr="000444C4" w:rsidRDefault="00042B91" w:rsidP="00042B91">
      <w:pPr>
        <w:spacing w:after="0" w:afterAutospacing="0" w:line="240" w:lineRule="auto"/>
        <w:rPr>
          <w:rFonts w:cs="Times New Roman"/>
          <w:lang w:val="cs"/>
        </w:rPr>
      </w:pPr>
    </w:p>
    <w:p w14:paraId="69457C15" w14:textId="3365C603" w:rsidR="008C11DD" w:rsidRPr="00451CE9" w:rsidRDefault="00221CEF" w:rsidP="008C11DD">
      <w:pPr>
        <w:pStyle w:val="Heading1"/>
        <w:rPr>
          <w:rFonts w:cs="Times New Roman"/>
        </w:rPr>
      </w:pPr>
      <w:bookmarkStart w:id="1" w:name="_Toc212113461"/>
      <w:r>
        <w:rPr>
          <w:rFonts w:cs="Times New Roman"/>
          <w:bCs/>
          <w:lang w:val="cs"/>
        </w:rPr>
        <w:t>Obchodní název prostředku</w:t>
      </w:r>
      <w:bookmarkEnd w:id="1"/>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cs"/>
        </w:rPr>
        <w:t>Drenážní katétry a sady SKATER</w:t>
      </w:r>
    </w:p>
    <w:p w14:paraId="587B3678" w14:textId="2E2C3534"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cs"/>
        </w:rPr>
        <w:t>Souprava jednokrokových drenážních katétrů SKATER™ bez zámku a se zámkem pigtailu</w:t>
      </w:r>
    </w:p>
    <w:p w14:paraId="09E589D7" w14:textId="02C6D3C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cs"/>
        </w:rPr>
        <w:t>Drenážní katétr SKATER™ bez zámku a se zámkem pigtailu</w:t>
      </w:r>
    </w:p>
    <w:p w14:paraId="45E5B454" w14:textId="2E4A71D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cs"/>
        </w:rPr>
        <w:t>Biliární drenážní katétr SKATER™ bez zámku a se zámkem pigtailu</w:t>
      </w:r>
    </w:p>
    <w:p w14:paraId="1843CF56" w14:textId="1C03489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cs"/>
        </w:rPr>
        <w:t>Zaváděcí biliární drenážní souprava SKATER™ se zámkem pigtailu</w:t>
      </w:r>
    </w:p>
    <w:p w14:paraId="7C75E164" w14:textId="53EE450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cs"/>
        </w:rPr>
        <w:t>Nefrostomický katétr SKATER™ bez zámku a se zámkem pigtailu</w:t>
      </w:r>
    </w:p>
    <w:p w14:paraId="5154C0A6" w14:textId="7BA6C530"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cs"/>
        </w:rPr>
        <w:t>Nefrostomická souprava SKATER™ se zámkem a bez zámku pigtailu</w:t>
      </w:r>
    </w:p>
    <w:p w14:paraId="3B6F7BF1" w14:textId="6153AE3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cs"/>
        </w:rPr>
        <w:t>Zaváděcí nefrostomická souprava SKATER™ - se zámkem pigtailu</w:t>
      </w:r>
    </w:p>
    <w:p w14:paraId="3EF2AC03" w14:textId="0E032593"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cs"/>
        </w:rPr>
        <w:t>Univerzální a nefrostomická souprava SKATER™ bez zámku a se zámkem pigtailu</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cs"/>
        </w:rPr>
        <w:t>Drenážní souprava SKATER™ Mini-Loop</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64B65858" w14:textId="77777777" w:rsidR="00383855" w:rsidRPr="00451CE9" w:rsidRDefault="00383855" w:rsidP="008C11DD">
      <w:pPr>
        <w:spacing w:after="0" w:afterAutospacing="0"/>
        <w:rPr>
          <w:rFonts w:cs="Times New Roman"/>
        </w:rPr>
      </w:pPr>
    </w:p>
    <w:p w14:paraId="2EA96AE0" w14:textId="77777777" w:rsidR="00383855" w:rsidRPr="00451CE9" w:rsidRDefault="00383855" w:rsidP="008C11DD">
      <w:pPr>
        <w:spacing w:after="0" w:afterAutospacing="0"/>
        <w:rPr>
          <w:rFonts w:cs="Times New Roman"/>
        </w:rPr>
      </w:pPr>
    </w:p>
    <w:p w14:paraId="2ABB4CEC" w14:textId="77777777" w:rsidR="00383855" w:rsidRPr="00451CE9" w:rsidRDefault="00383855" w:rsidP="008C11DD">
      <w:pPr>
        <w:spacing w:after="0" w:afterAutospacing="0"/>
        <w:rPr>
          <w:rFonts w:cs="Times New Roman"/>
        </w:rPr>
      </w:pPr>
    </w:p>
    <w:p w14:paraId="29AE9E59" w14:textId="77777777" w:rsidR="00042B91" w:rsidRDefault="00042B91" w:rsidP="00042B91">
      <w:pPr>
        <w:spacing w:after="0" w:afterAutospacing="0" w:line="240" w:lineRule="auto"/>
        <w:rPr>
          <w:rFonts w:cs="Times New Roman"/>
        </w:rPr>
      </w:pPr>
    </w:p>
    <w:p w14:paraId="3690E8E8" w14:textId="77777777" w:rsidR="0006770F" w:rsidRPr="00451CE9" w:rsidRDefault="0006770F" w:rsidP="00042B91">
      <w:pPr>
        <w:spacing w:after="0" w:afterAutospacing="0" w:line="240" w:lineRule="auto"/>
        <w:rPr>
          <w:rFonts w:cs="Times New Roman"/>
        </w:rPr>
      </w:pPr>
    </w:p>
    <w:p w14:paraId="0BB389C2" w14:textId="656D1DE8" w:rsidR="00B161CF" w:rsidRPr="000444C4" w:rsidRDefault="00221CEF" w:rsidP="00B161CF">
      <w:pPr>
        <w:pStyle w:val="Heading1"/>
        <w:rPr>
          <w:rFonts w:cs="Times New Roman"/>
          <w:lang w:val="it-IT"/>
        </w:rPr>
      </w:pPr>
      <w:bookmarkStart w:id="2" w:name="_Toc212113462"/>
      <w:r>
        <w:rPr>
          <w:rFonts w:cs="Times New Roman"/>
          <w:bCs/>
          <w:lang w:val="cs"/>
        </w:rPr>
        <w:lastRenderedPageBreak/>
        <w:t>Popis prostředku, základní UDI-DI a klasifikace EU:</w:t>
      </w:r>
      <w:bookmarkEnd w:id="2"/>
    </w:p>
    <w:p w14:paraId="52735276" w14:textId="77777777" w:rsidR="00132A47" w:rsidRPr="000444C4" w:rsidRDefault="00132A47" w:rsidP="0027358A">
      <w:pPr>
        <w:pStyle w:val="Caption"/>
        <w:rPr>
          <w:lang w:val="it-IT"/>
        </w:rPr>
      </w:pPr>
      <w:bookmarkStart w:id="3" w:name="_Ref160014389"/>
      <w:bookmarkStart w:id="4" w:name="_Ref161046689"/>
      <w:bookmarkStart w:id="5" w:name="_Toc167094032"/>
    </w:p>
    <w:p w14:paraId="3136D474" w14:textId="19E9611D" w:rsidR="00132A47" w:rsidRPr="000444C4" w:rsidRDefault="00132A47" w:rsidP="0027358A">
      <w:pPr>
        <w:pStyle w:val="Caption"/>
        <w:rPr>
          <w:lang w:val="it-IT"/>
        </w:rPr>
      </w:pPr>
      <w:r>
        <w:rPr>
          <w:bCs w:val="0"/>
          <w:lang w:val="cs"/>
        </w:rPr>
        <w:t>Tabulka</w:t>
      </w:r>
      <w:bookmarkEnd w:id="3"/>
      <w:bookmarkEnd w:id="4"/>
      <w:r>
        <w:rPr>
          <w:bCs w:val="0"/>
          <w:lang w:val="cs"/>
        </w:rPr>
        <w:t xml:space="preserve"> 1.2-1: Skupina produktů</w:t>
      </w:r>
      <w:bookmarkEnd w:id="5"/>
      <w:r>
        <w:rPr>
          <w:bCs w:val="0"/>
          <w:lang w:val="cs"/>
        </w:rPr>
        <w:t xml:space="preserve"> a základní 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cs"/>
              </w:rPr>
              <w:t>Skupina produktů</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cs"/>
              </w:rPr>
              <w:t>Základní UDI-DI</w:t>
            </w:r>
          </w:p>
        </w:tc>
      </w:tr>
      <w:tr w:rsidR="008B14C9" w:rsidRPr="00451CE9" w14:paraId="66A9B9B7" w14:textId="77777777" w:rsidTr="008B14C9">
        <w:trPr>
          <w:trHeight w:val="823"/>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cs"/>
              </w:rPr>
              <w:t>Drenážní katétry SKATER™:</w:t>
            </w:r>
          </w:p>
          <w:p w14:paraId="1588F92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cs"/>
              </w:rPr>
              <w:t>Univerzální a nefrostomická souprava SKATER™ – bez zámku</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cs"/>
              </w:rPr>
              <w:t>0886333010002XF</w:t>
            </w:r>
          </w:p>
        </w:tc>
      </w:tr>
      <w:tr w:rsidR="008B14C9" w:rsidRPr="00451CE9" w14:paraId="38C4FA6F" w14:textId="77777777" w:rsidTr="008B14C9">
        <w:tc>
          <w:tcPr>
            <w:tcW w:w="3351" w:type="pct"/>
            <w:vAlign w:val="center"/>
          </w:tcPr>
          <w:p w14:paraId="18469ED7" w14:textId="77777777" w:rsidR="008B14C9" w:rsidRPr="0006770F" w:rsidRDefault="008B14C9"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cs"/>
              </w:rPr>
              <w:t>Univerzální a nefrostomická souprava SKATER™ – se zámkem</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cs"/>
              </w:rPr>
              <w:t>0886333010003XH</w:t>
            </w:r>
          </w:p>
        </w:tc>
      </w:tr>
      <w:tr w:rsidR="008B14C9" w:rsidRPr="00CA0362" w14:paraId="4A4039A5" w14:textId="77777777" w:rsidTr="008B14C9">
        <w:tc>
          <w:tcPr>
            <w:tcW w:w="3351" w:type="pct"/>
            <w:vAlign w:val="center"/>
          </w:tcPr>
          <w:p w14:paraId="77C8344F"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cs"/>
              </w:rPr>
              <w:t>Drenážní souprava SKATER™ Mini-Loop</w:t>
            </w:r>
          </w:p>
        </w:tc>
        <w:tc>
          <w:tcPr>
            <w:tcW w:w="1649" w:type="pct"/>
            <w:vMerge/>
            <w:vAlign w:val="center"/>
          </w:tcPr>
          <w:p w14:paraId="568BBF8C" w14:textId="77777777" w:rsidR="008B14C9" w:rsidRPr="00451CE9" w:rsidRDefault="008B14C9" w:rsidP="008B14C9">
            <w:pPr>
              <w:pStyle w:val="BT1"/>
              <w:jc w:val="center"/>
              <w:rPr>
                <w:rFonts w:ascii="Times New Roman" w:hAnsi="Times New Roman" w:cs="Times New Roman"/>
                <w:color w:val="000000"/>
                <w:sz w:val="20"/>
                <w:szCs w:val="20"/>
              </w:rPr>
            </w:pPr>
          </w:p>
        </w:tc>
      </w:tr>
      <w:tr w:rsidR="008B14C9" w:rsidRPr="00451CE9" w14:paraId="173B4F5F" w14:textId="77777777" w:rsidTr="008B14C9">
        <w:tc>
          <w:tcPr>
            <w:tcW w:w="3351" w:type="pct"/>
            <w:vAlign w:val="center"/>
          </w:tcPr>
          <w:p w14:paraId="1CF05C5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cs"/>
              </w:rPr>
              <w:t>Souprava jednokrokových drenážních katétrů SKATER™ – bez zámku</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cs"/>
              </w:rPr>
              <w:t>0886333010020XH</w:t>
            </w:r>
          </w:p>
        </w:tc>
      </w:tr>
      <w:tr w:rsidR="008B14C9" w:rsidRPr="00451CE9" w14:paraId="2D746CBE" w14:textId="77777777" w:rsidTr="008B14C9">
        <w:tc>
          <w:tcPr>
            <w:tcW w:w="3351" w:type="pct"/>
            <w:vAlign w:val="center"/>
          </w:tcPr>
          <w:p w14:paraId="5960AC6D"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cs"/>
              </w:rPr>
              <w:t>Souprava jednokrokových drenážních katétrů SKATER™ – se zámkem</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cs"/>
              </w:rPr>
              <w:t>0886333010019XY</w:t>
            </w:r>
          </w:p>
        </w:tc>
      </w:tr>
      <w:tr w:rsidR="008B14C9" w:rsidRPr="00451CE9" w14:paraId="2915FD55" w14:textId="77777777" w:rsidTr="008B14C9">
        <w:tc>
          <w:tcPr>
            <w:tcW w:w="3351" w:type="pct"/>
            <w:vAlign w:val="center"/>
          </w:tcPr>
          <w:p w14:paraId="667C8C2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cs"/>
              </w:rPr>
              <w:t>Drenážní katétr SKATER™ – bez zámku</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cs"/>
              </w:rPr>
              <w:t>0886333010008XT</w:t>
            </w:r>
          </w:p>
        </w:tc>
      </w:tr>
      <w:tr w:rsidR="008B14C9" w:rsidRPr="00451CE9" w14:paraId="406B1AF9" w14:textId="77777777" w:rsidTr="008B14C9">
        <w:tc>
          <w:tcPr>
            <w:tcW w:w="3351"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cs"/>
              </w:rPr>
              <w:t>Drenážní katétr SKATER™ – se zámkem</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cs"/>
              </w:rPr>
              <w:t>0886333010007XR</w:t>
            </w:r>
          </w:p>
        </w:tc>
      </w:tr>
      <w:tr w:rsidR="008B14C9" w:rsidRPr="00451CE9" w14:paraId="583C9879" w14:textId="77777777" w:rsidTr="008B14C9">
        <w:tc>
          <w:tcPr>
            <w:tcW w:w="3351" w:type="pct"/>
            <w:vAlign w:val="center"/>
          </w:tcPr>
          <w:p w14:paraId="67F6866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cs"/>
              </w:rPr>
              <w:t>Nefrostomický katétr SKATER™ – bez zámku</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cs"/>
              </w:rPr>
              <w:t>0886333010017XU</w:t>
            </w:r>
          </w:p>
        </w:tc>
      </w:tr>
      <w:tr w:rsidR="008B14C9" w:rsidRPr="00451CE9" w14:paraId="18BC9094" w14:textId="77777777" w:rsidTr="008B14C9">
        <w:tc>
          <w:tcPr>
            <w:tcW w:w="3351" w:type="pct"/>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cs"/>
              </w:rPr>
              <w:t>Nefrostomický katétr SKATER™ – se zámkem</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cs"/>
              </w:rPr>
              <w:t>0886333010016XS</w:t>
            </w:r>
          </w:p>
        </w:tc>
      </w:tr>
      <w:tr w:rsidR="008B14C9" w:rsidRPr="00451CE9" w14:paraId="5B25C00D" w14:textId="77777777" w:rsidTr="008B14C9">
        <w:tc>
          <w:tcPr>
            <w:tcW w:w="3351" w:type="pct"/>
            <w:vAlign w:val="center"/>
          </w:tcPr>
          <w:p w14:paraId="15032ED9"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cs"/>
              </w:rPr>
              <w:t>Biliární drenážní katétr SKATER™ – bez zámku</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cs"/>
              </w:rPr>
              <w:t>0886333010005XM</w:t>
            </w:r>
          </w:p>
        </w:tc>
      </w:tr>
      <w:tr w:rsidR="008B14C9" w:rsidRPr="00451CE9" w14:paraId="52D5B665" w14:textId="77777777" w:rsidTr="008B14C9">
        <w:tc>
          <w:tcPr>
            <w:tcW w:w="3351" w:type="pct"/>
            <w:vAlign w:val="center"/>
          </w:tcPr>
          <w:p w14:paraId="52459B5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cs"/>
              </w:rPr>
              <w:t>Biliární drenážní katétr SKATER™ – se zámkem</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cs"/>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cs"/>
              </w:rPr>
              <w:t>Drenážní soupravy SKATER™:</w:t>
            </w:r>
          </w:p>
          <w:p w14:paraId="3A6FBBF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cs"/>
              </w:rPr>
              <w:t>Nefrostomická souprava SKATER™ – bez zámku</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cs"/>
              </w:rPr>
              <w:t>0886333010018XW</w:t>
            </w:r>
          </w:p>
        </w:tc>
      </w:tr>
      <w:tr w:rsidR="008B14C9" w:rsidRPr="00451CE9" w14:paraId="206AA46E" w14:textId="77777777" w:rsidTr="008B14C9">
        <w:tc>
          <w:tcPr>
            <w:tcW w:w="3351" w:type="pct"/>
            <w:vAlign w:val="center"/>
          </w:tcPr>
          <w:p w14:paraId="2B153739" w14:textId="77777777" w:rsidR="008B14C9" w:rsidRPr="0006770F" w:rsidRDefault="008B14C9" w:rsidP="00390948">
            <w:pPr>
              <w:pStyle w:val="TableTextLeft"/>
              <w:numPr>
                <w:ilvl w:val="0"/>
                <w:numId w:val="7"/>
              </w:numPr>
              <w:spacing w:before="0" w:after="0"/>
              <w:ind w:left="660" w:right="117"/>
              <w:jc w:val="both"/>
              <w:rPr>
                <w:rFonts w:ascii="Times New Roman" w:hAnsi="Times New Roman" w:cs="Times New Roman"/>
                <w:lang w:val="pt-BR"/>
              </w:rPr>
            </w:pPr>
            <w:r>
              <w:rPr>
                <w:rFonts w:ascii="Times New Roman" w:hAnsi="Times New Roman" w:cs="Times New Roman"/>
                <w:iCs w:val="0"/>
                <w:lang w:val="cs"/>
              </w:rPr>
              <w:t>Nefrostomická souprava SKATER™ – se zámkem</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cs"/>
              </w:rPr>
              <w:t>0886333010000XB</w:t>
            </w:r>
          </w:p>
        </w:tc>
      </w:tr>
      <w:tr w:rsidR="008B14C9" w:rsidRPr="00451CE9" w14:paraId="11CF8E14" w14:textId="77777777" w:rsidTr="008B14C9">
        <w:tc>
          <w:tcPr>
            <w:tcW w:w="3351" w:type="pct"/>
            <w:vAlign w:val="center"/>
          </w:tcPr>
          <w:p w14:paraId="3632C08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cs"/>
              </w:rPr>
              <w:t>Zaváděcí nefrostomická souprava SKATER™ - se zámkem</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cs"/>
              </w:rPr>
              <w:t>0886333010001XD</w:t>
            </w:r>
          </w:p>
        </w:tc>
      </w:tr>
      <w:tr w:rsidR="008B14C9" w:rsidRPr="00451CE9" w14:paraId="106CF258" w14:textId="77777777" w:rsidTr="008B14C9">
        <w:tc>
          <w:tcPr>
            <w:tcW w:w="3351" w:type="pct"/>
            <w:vAlign w:val="center"/>
          </w:tcPr>
          <w:p w14:paraId="628A54E1"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cs"/>
              </w:rPr>
              <w:t>Zaváděcí biliární drenážní souprava SKATER™ – se zámkem</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cs"/>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0444C4" w:rsidRDefault="0027358A" w:rsidP="0027358A">
      <w:pPr>
        <w:pStyle w:val="Caption"/>
        <w:rPr>
          <w:noProof/>
          <w:lang w:val="it-IT"/>
        </w:rPr>
      </w:pPr>
      <w:r>
        <w:rPr>
          <w:bCs w:val="0"/>
          <w:lang w:val="cs"/>
        </w:rPr>
        <w:t xml:space="preserve">Tabulka 1.2-2: Popis prostředku a katalogová čísla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cs"/>
              </w:rPr>
              <w:t>Název prostředku / popis</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cs"/>
              </w:rPr>
              <w:t>Číslo modelu/katalogové číslo</w:t>
            </w:r>
          </w:p>
        </w:tc>
      </w:tr>
      <w:tr w:rsidR="001824AC" w:rsidRPr="00451CE9" w14:paraId="1C41C7BC" w14:textId="77777777" w:rsidTr="001824AC">
        <w:trPr>
          <w:trHeight w:val="255"/>
          <w:jc w:val="center"/>
        </w:trPr>
        <w:tc>
          <w:tcPr>
            <w:tcW w:w="4108" w:type="pct"/>
            <w:noWrap/>
          </w:tcPr>
          <w:p w14:paraId="2A2DB76A"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(6 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cs"/>
              </w:rPr>
              <w:t>756006020</w:t>
            </w:r>
          </w:p>
        </w:tc>
      </w:tr>
      <w:tr w:rsidR="001824AC" w:rsidRPr="00451CE9" w14:paraId="08796091" w14:textId="77777777" w:rsidTr="001824AC">
        <w:trPr>
          <w:trHeight w:val="255"/>
          <w:jc w:val="center"/>
        </w:trPr>
        <w:tc>
          <w:tcPr>
            <w:tcW w:w="4108" w:type="pct"/>
            <w:noWrap/>
          </w:tcPr>
          <w:p w14:paraId="22983DCE"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(6 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cs"/>
              </w:rPr>
              <w:t>756006025</w:t>
            </w:r>
          </w:p>
        </w:tc>
      </w:tr>
      <w:tr w:rsidR="001824AC" w:rsidRPr="00451CE9" w14:paraId="51AF588B" w14:textId="77777777" w:rsidTr="001824AC">
        <w:trPr>
          <w:trHeight w:val="255"/>
          <w:jc w:val="center"/>
        </w:trPr>
        <w:tc>
          <w:tcPr>
            <w:tcW w:w="4108" w:type="pct"/>
            <w:noWrap/>
          </w:tcPr>
          <w:p w14:paraId="337A54F9"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(7 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cs"/>
              </w:rPr>
              <w:t>756007020</w:t>
            </w:r>
          </w:p>
        </w:tc>
      </w:tr>
      <w:tr w:rsidR="001824AC" w:rsidRPr="00451CE9" w14:paraId="18D6BB99" w14:textId="77777777" w:rsidTr="001824AC">
        <w:trPr>
          <w:trHeight w:val="255"/>
          <w:jc w:val="center"/>
        </w:trPr>
        <w:tc>
          <w:tcPr>
            <w:tcW w:w="4108" w:type="pct"/>
            <w:noWrap/>
          </w:tcPr>
          <w:p w14:paraId="4EE4BCD0"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(7 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cs"/>
              </w:rPr>
              <w:t>756007025</w:t>
            </w:r>
          </w:p>
        </w:tc>
      </w:tr>
      <w:tr w:rsidR="001824AC" w:rsidRPr="00451CE9" w14:paraId="0D7B828F" w14:textId="77777777" w:rsidTr="001824AC">
        <w:trPr>
          <w:trHeight w:val="404"/>
          <w:jc w:val="center"/>
        </w:trPr>
        <w:tc>
          <w:tcPr>
            <w:tcW w:w="4108" w:type="pct"/>
            <w:noWrap/>
          </w:tcPr>
          <w:p w14:paraId="00E7A81D"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(8 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cs"/>
              </w:rPr>
              <w:t>756008020</w:t>
            </w:r>
          </w:p>
        </w:tc>
      </w:tr>
      <w:tr w:rsidR="001824AC" w:rsidRPr="00451CE9" w14:paraId="2B088522" w14:textId="77777777" w:rsidTr="001824AC">
        <w:trPr>
          <w:trHeight w:val="255"/>
          <w:jc w:val="center"/>
        </w:trPr>
        <w:tc>
          <w:tcPr>
            <w:tcW w:w="4108" w:type="pct"/>
            <w:noWrap/>
          </w:tcPr>
          <w:p w14:paraId="564C6072"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(8 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cs"/>
              </w:rPr>
              <w:t>756008025</w:t>
            </w:r>
          </w:p>
        </w:tc>
      </w:tr>
      <w:tr w:rsidR="001824AC" w:rsidRPr="00451CE9" w14:paraId="190A27A6" w14:textId="77777777" w:rsidTr="001824AC">
        <w:trPr>
          <w:trHeight w:val="255"/>
          <w:jc w:val="center"/>
        </w:trPr>
        <w:tc>
          <w:tcPr>
            <w:tcW w:w="4108" w:type="pct"/>
            <w:noWrap/>
          </w:tcPr>
          <w:p w14:paraId="00E82A52" w14:textId="77777777" w:rsidR="001824AC" w:rsidRPr="00451CE9" w:rsidRDefault="001824AC" w:rsidP="00930D81">
            <w:pPr>
              <w:jc w:val="both"/>
              <w:rPr>
                <w:rFonts w:cs="Times New Roman"/>
                <w:sz w:val="20"/>
                <w:szCs w:val="20"/>
              </w:rPr>
            </w:pPr>
            <w:r>
              <w:rPr>
                <w:rFonts w:cs="Times New Roman"/>
                <w:sz w:val="20"/>
                <w:szCs w:val="20"/>
                <w:lang w:val="cs"/>
              </w:rPr>
              <w:t>Jednokroková drenážní souprava SKATER™ - bez zámku (8 F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cs"/>
              </w:rPr>
              <w:t>756008030</w:t>
            </w:r>
          </w:p>
        </w:tc>
      </w:tr>
      <w:tr w:rsidR="001824AC" w:rsidRPr="00451CE9" w14:paraId="657EA9B3" w14:textId="77777777" w:rsidTr="001824AC">
        <w:trPr>
          <w:trHeight w:val="255"/>
          <w:jc w:val="center"/>
        </w:trPr>
        <w:tc>
          <w:tcPr>
            <w:tcW w:w="4108" w:type="pct"/>
            <w:noWrap/>
          </w:tcPr>
          <w:p w14:paraId="359FDBB4"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(10 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cs"/>
              </w:rPr>
              <w:t>756010020</w:t>
            </w:r>
          </w:p>
        </w:tc>
      </w:tr>
      <w:tr w:rsidR="001824AC" w:rsidRPr="00451CE9" w14:paraId="707B560B" w14:textId="77777777" w:rsidTr="001824AC">
        <w:trPr>
          <w:trHeight w:val="255"/>
          <w:jc w:val="center"/>
        </w:trPr>
        <w:tc>
          <w:tcPr>
            <w:tcW w:w="4108" w:type="pct"/>
            <w:noWrap/>
          </w:tcPr>
          <w:p w14:paraId="474123C6"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(10 F x 25 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cs"/>
              </w:rPr>
              <w:t>756010025</w:t>
            </w:r>
          </w:p>
        </w:tc>
      </w:tr>
      <w:tr w:rsidR="001824AC" w:rsidRPr="00451CE9" w14:paraId="3817DE0A" w14:textId="77777777" w:rsidTr="001824AC">
        <w:trPr>
          <w:trHeight w:val="255"/>
          <w:jc w:val="center"/>
        </w:trPr>
        <w:tc>
          <w:tcPr>
            <w:tcW w:w="4108" w:type="pct"/>
            <w:noWrap/>
          </w:tcPr>
          <w:p w14:paraId="46A0E566" w14:textId="77777777" w:rsidR="001824AC" w:rsidRPr="00451CE9" w:rsidRDefault="001824AC" w:rsidP="00930D81">
            <w:pPr>
              <w:jc w:val="both"/>
              <w:rPr>
                <w:rFonts w:cs="Times New Roman"/>
                <w:sz w:val="20"/>
                <w:szCs w:val="20"/>
              </w:rPr>
            </w:pPr>
            <w:r>
              <w:rPr>
                <w:rFonts w:cs="Times New Roman"/>
                <w:sz w:val="20"/>
                <w:szCs w:val="20"/>
                <w:lang w:val="cs"/>
              </w:rPr>
              <w:t>Jednokroková drenážní souprava SKATER™ - bez zámku (10 F x 30 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cs"/>
              </w:rPr>
              <w:t>756010030</w:t>
            </w:r>
          </w:p>
        </w:tc>
      </w:tr>
      <w:tr w:rsidR="001824AC" w:rsidRPr="00451CE9" w14:paraId="0293B218" w14:textId="77777777" w:rsidTr="001824AC">
        <w:trPr>
          <w:trHeight w:val="255"/>
          <w:jc w:val="center"/>
        </w:trPr>
        <w:tc>
          <w:tcPr>
            <w:tcW w:w="4108" w:type="pct"/>
            <w:noWrap/>
          </w:tcPr>
          <w:p w14:paraId="06ADF5BC"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(12 F x 20 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cs"/>
              </w:rPr>
              <w:t>756012020</w:t>
            </w:r>
          </w:p>
        </w:tc>
      </w:tr>
      <w:tr w:rsidR="001824AC" w:rsidRPr="00451CE9" w14:paraId="6D5E7130" w14:textId="77777777" w:rsidTr="001824AC">
        <w:trPr>
          <w:trHeight w:val="255"/>
          <w:jc w:val="center"/>
        </w:trPr>
        <w:tc>
          <w:tcPr>
            <w:tcW w:w="4108" w:type="pct"/>
            <w:noWrap/>
          </w:tcPr>
          <w:p w14:paraId="7724069A"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(12 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cs"/>
              </w:rPr>
              <w:t>756012025</w:t>
            </w:r>
          </w:p>
        </w:tc>
      </w:tr>
      <w:tr w:rsidR="001824AC" w:rsidRPr="00451CE9" w14:paraId="7E74C3CB" w14:textId="77777777" w:rsidTr="001824AC">
        <w:trPr>
          <w:trHeight w:val="255"/>
          <w:jc w:val="center"/>
        </w:trPr>
        <w:tc>
          <w:tcPr>
            <w:tcW w:w="4108" w:type="pct"/>
            <w:noWrap/>
          </w:tcPr>
          <w:p w14:paraId="5B292F47"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(14 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cs"/>
              </w:rPr>
              <w:t>756014020</w:t>
            </w:r>
          </w:p>
        </w:tc>
      </w:tr>
      <w:tr w:rsidR="001824AC" w:rsidRPr="00451CE9" w14:paraId="57645D9F" w14:textId="77777777" w:rsidTr="001824AC">
        <w:trPr>
          <w:trHeight w:val="255"/>
          <w:jc w:val="center"/>
        </w:trPr>
        <w:tc>
          <w:tcPr>
            <w:tcW w:w="4108" w:type="pct"/>
            <w:noWrap/>
          </w:tcPr>
          <w:p w14:paraId="60882F04"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(14 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cs"/>
              </w:rPr>
              <w:t>756014025</w:t>
            </w:r>
          </w:p>
        </w:tc>
      </w:tr>
      <w:tr w:rsidR="001824AC" w:rsidRPr="00451CE9" w14:paraId="4D35B63A" w14:textId="77777777" w:rsidTr="001824AC">
        <w:trPr>
          <w:trHeight w:val="255"/>
          <w:jc w:val="center"/>
        </w:trPr>
        <w:tc>
          <w:tcPr>
            <w:tcW w:w="4108" w:type="pct"/>
            <w:noWrap/>
          </w:tcPr>
          <w:p w14:paraId="4068764D"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bez zámku pigtailu (16 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cs"/>
              </w:rPr>
              <w:t>756016025</w:t>
            </w:r>
          </w:p>
        </w:tc>
      </w:tr>
      <w:tr w:rsidR="001824AC" w:rsidRPr="00451CE9" w14:paraId="4DB0463F" w14:textId="77777777" w:rsidTr="001824AC">
        <w:trPr>
          <w:trHeight w:val="255"/>
          <w:jc w:val="center"/>
        </w:trPr>
        <w:tc>
          <w:tcPr>
            <w:tcW w:w="4108" w:type="pct"/>
            <w:noWrap/>
          </w:tcPr>
          <w:p w14:paraId="209C9BCD"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(6 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cs"/>
              </w:rPr>
              <w:t>756506020</w:t>
            </w:r>
          </w:p>
        </w:tc>
      </w:tr>
      <w:tr w:rsidR="001824AC" w:rsidRPr="00451CE9" w14:paraId="06C7FA72" w14:textId="77777777" w:rsidTr="001824AC">
        <w:trPr>
          <w:trHeight w:val="255"/>
          <w:jc w:val="center"/>
        </w:trPr>
        <w:tc>
          <w:tcPr>
            <w:tcW w:w="4108" w:type="pct"/>
            <w:noWrap/>
          </w:tcPr>
          <w:p w14:paraId="7E83B919"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(6 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cs"/>
              </w:rPr>
              <w:t>756506025</w:t>
            </w:r>
          </w:p>
        </w:tc>
      </w:tr>
      <w:tr w:rsidR="001824AC" w:rsidRPr="00451CE9" w14:paraId="6EAE2FEF" w14:textId="77777777" w:rsidTr="001824AC">
        <w:trPr>
          <w:trHeight w:val="255"/>
          <w:jc w:val="center"/>
        </w:trPr>
        <w:tc>
          <w:tcPr>
            <w:tcW w:w="4108" w:type="pct"/>
            <w:noWrap/>
          </w:tcPr>
          <w:p w14:paraId="40DF981E"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(7 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cs"/>
              </w:rPr>
              <w:t>756507020</w:t>
            </w:r>
          </w:p>
        </w:tc>
      </w:tr>
      <w:tr w:rsidR="001824AC" w:rsidRPr="00451CE9" w14:paraId="5650FE6A" w14:textId="77777777" w:rsidTr="001824AC">
        <w:trPr>
          <w:trHeight w:val="255"/>
          <w:jc w:val="center"/>
        </w:trPr>
        <w:tc>
          <w:tcPr>
            <w:tcW w:w="4108" w:type="pct"/>
            <w:noWrap/>
          </w:tcPr>
          <w:p w14:paraId="2B71CA8D"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(7 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cs"/>
              </w:rPr>
              <w:t>756507025</w:t>
            </w:r>
          </w:p>
        </w:tc>
      </w:tr>
      <w:tr w:rsidR="001824AC" w:rsidRPr="00451CE9" w14:paraId="5BD32EAA" w14:textId="77777777" w:rsidTr="001824AC">
        <w:trPr>
          <w:trHeight w:val="255"/>
          <w:jc w:val="center"/>
        </w:trPr>
        <w:tc>
          <w:tcPr>
            <w:tcW w:w="4108" w:type="pct"/>
            <w:noWrap/>
          </w:tcPr>
          <w:p w14:paraId="7C3D0CAF" w14:textId="77777777" w:rsidR="001824AC" w:rsidRPr="00451CE9" w:rsidRDefault="001824AC" w:rsidP="00930D81">
            <w:pPr>
              <w:jc w:val="both"/>
              <w:rPr>
                <w:rFonts w:cs="Times New Roman"/>
                <w:sz w:val="20"/>
                <w:szCs w:val="20"/>
              </w:rPr>
            </w:pPr>
            <w:r>
              <w:rPr>
                <w:rFonts w:cs="Times New Roman"/>
                <w:sz w:val="20"/>
                <w:szCs w:val="20"/>
                <w:lang w:val="cs"/>
              </w:rPr>
              <w:lastRenderedPageBreak/>
              <w:t>Souprava jednokrokových drenážních katétrů SKATER™ se zámkem pigtailu (8 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cs"/>
              </w:rPr>
              <w:t>756508020</w:t>
            </w:r>
          </w:p>
        </w:tc>
      </w:tr>
      <w:tr w:rsidR="001824AC" w:rsidRPr="00451CE9" w14:paraId="682E8E7C" w14:textId="77777777" w:rsidTr="001824AC">
        <w:trPr>
          <w:trHeight w:val="255"/>
          <w:jc w:val="center"/>
        </w:trPr>
        <w:tc>
          <w:tcPr>
            <w:tcW w:w="4108" w:type="pct"/>
            <w:noWrap/>
          </w:tcPr>
          <w:p w14:paraId="4FB20B52"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(8 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cs"/>
              </w:rPr>
              <w:t>756508025</w:t>
            </w:r>
          </w:p>
        </w:tc>
      </w:tr>
      <w:tr w:rsidR="001824AC" w:rsidRPr="00451CE9" w14:paraId="4469367F" w14:textId="77777777" w:rsidTr="001824AC">
        <w:trPr>
          <w:trHeight w:val="255"/>
          <w:jc w:val="center"/>
        </w:trPr>
        <w:tc>
          <w:tcPr>
            <w:tcW w:w="4108" w:type="pct"/>
            <w:noWrap/>
          </w:tcPr>
          <w:p w14:paraId="5D1D2840"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(8 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cs"/>
              </w:rPr>
              <w:t>756508030</w:t>
            </w:r>
          </w:p>
        </w:tc>
      </w:tr>
      <w:tr w:rsidR="001824AC" w:rsidRPr="00451CE9" w14:paraId="52A58AFF" w14:textId="77777777" w:rsidTr="001824AC">
        <w:trPr>
          <w:trHeight w:val="255"/>
          <w:jc w:val="center"/>
        </w:trPr>
        <w:tc>
          <w:tcPr>
            <w:tcW w:w="4108" w:type="pct"/>
            <w:noWrap/>
          </w:tcPr>
          <w:p w14:paraId="135C8BBE"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(10 F x 20 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cs"/>
              </w:rPr>
              <w:t>756510020</w:t>
            </w:r>
          </w:p>
        </w:tc>
      </w:tr>
      <w:tr w:rsidR="001824AC" w:rsidRPr="00451CE9" w14:paraId="149D0FC4" w14:textId="77777777" w:rsidTr="001824AC">
        <w:trPr>
          <w:trHeight w:val="255"/>
          <w:jc w:val="center"/>
        </w:trPr>
        <w:tc>
          <w:tcPr>
            <w:tcW w:w="4108" w:type="pct"/>
            <w:noWrap/>
          </w:tcPr>
          <w:p w14:paraId="33D23B51"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(10 F x 25 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cs"/>
              </w:rPr>
              <w:t>756510025</w:t>
            </w:r>
          </w:p>
        </w:tc>
      </w:tr>
      <w:tr w:rsidR="001824AC" w:rsidRPr="00451CE9" w14:paraId="5C151EE9" w14:textId="77777777" w:rsidTr="001824AC">
        <w:trPr>
          <w:trHeight w:val="255"/>
          <w:jc w:val="center"/>
        </w:trPr>
        <w:tc>
          <w:tcPr>
            <w:tcW w:w="4108" w:type="pct"/>
            <w:noWrap/>
          </w:tcPr>
          <w:p w14:paraId="68727FE8"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(10 F x 30 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cs"/>
              </w:rPr>
              <w:t>756510030</w:t>
            </w:r>
          </w:p>
        </w:tc>
      </w:tr>
      <w:tr w:rsidR="001824AC" w:rsidRPr="00451CE9" w14:paraId="6D0F5F4B" w14:textId="77777777" w:rsidTr="001824AC">
        <w:trPr>
          <w:trHeight w:val="255"/>
          <w:jc w:val="center"/>
        </w:trPr>
        <w:tc>
          <w:tcPr>
            <w:tcW w:w="4108" w:type="pct"/>
            <w:noWrap/>
          </w:tcPr>
          <w:p w14:paraId="314FA863"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(12 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cs"/>
              </w:rPr>
              <w:t>756512020</w:t>
            </w:r>
          </w:p>
        </w:tc>
      </w:tr>
      <w:tr w:rsidR="001824AC" w:rsidRPr="00451CE9" w14:paraId="7668886C" w14:textId="77777777" w:rsidTr="001824AC">
        <w:trPr>
          <w:trHeight w:val="255"/>
          <w:jc w:val="center"/>
        </w:trPr>
        <w:tc>
          <w:tcPr>
            <w:tcW w:w="4108" w:type="pct"/>
            <w:noWrap/>
          </w:tcPr>
          <w:p w14:paraId="01C7AA59"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(12 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cs"/>
              </w:rPr>
              <w:t>756512025</w:t>
            </w:r>
          </w:p>
        </w:tc>
      </w:tr>
      <w:tr w:rsidR="001824AC" w:rsidRPr="00451CE9" w14:paraId="06617682" w14:textId="77777777" w:rsidTr="001824AC">
        <w:trPr>
          <w:trHeight w:val="255"/>
          <w:jc w:val="center"/>
        </w:trPr>
        <w:tc>
          <w:tcPr>
            <w:tcW w:w="4108" w:type="pct"/>
            <w:noWrap/>
          </w:tcPr>
          <w:p w14:paraId="23468109"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(14 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cs"/>
              </w:rPr>
              <w:t>756514020</w:t>
            </w:r>
          </w:p>
        </w:tc>
      </w:tr>
      <w:tr w:rsidR="001824AC" w:rsidRPr="00451CE9" w14:paraId="2B9C42AB" w14:textId="77777777" w:rsidTr="001824AC">
        <w:trPr>
          <w:trHeight w:val="255"/>
          <w:jc w:val="center"/>
        </w:trPr>
        <w:tc>
          <w:tcPr>
            <w:tcW w:w="4108" w:type="pct"/>
            <w:noWrap/>
          </w:tcPr>
          <w:p w14:paraId="640C0429"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(14 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cs"/>
              </w:rPr>
              <w:t>756514025</w:t>
            </w:r>
          </w:p>
        </w:tc>
      </w:tr>
      <w:tr w:rsidR="001824AC" w:rsidRPr="00451CE9" w14:paraId="6EA61C4F" w14:textId="77777777" w:rsidTr="001824AC">
        <w:trPr>
          <w:trHeight w:val="255"/>
          <w:jc w:val="center"/>
        </w:trPr>
        <w:tc>
          <w:tcPr>
            <w:tcW w:w="4108" w:type="pct"/>
            <w:noWrap/>
          </w:tcPr>
          <w:p w14:paraId="24B66401" w14:textId="77777777" w:rsidR="001824AC" w:rsidRPr="00451CE9" w:rsidRDefault="001824AC" w:rsidP="00930D81">
            <w:pPr>
              <w:jc w:val="both"/>
              <w:rPr>
                <w:rFonts w:cs="Times New Roman"/>
                <w:sz w:val="20"/>
                <w:szCs w:val="20"/>
              </w:rPr>
            </w:pPr>
            <w:r>
              <w:rPr>
                <w:rFonts w:cs="Times New Roman"/>
                <w:sz w:val="20"/>
                <w:szCs w:val="20"/>
                <w:lang w:val="cs"/>
              </w:rPr>
              <w:t>Souprava jednokrokových drenážních katétrů SKATER™ se zámkem pigtailu (16 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cs"/>
              </w:rPr>
              <w:t>756516025</w:t>
            </w:r>
          </w:p>
        </w:tc>
      </w:tr>
      <w:tr w:rsidR="001824AC" w:rsidRPr="00451CE9" w14:paraId="618F2C9E" w14:textId="77777777" w:rsidTr="001824AC">
        <w:trPr>
          <w:trHeight w:val="255"/>
          <w:jc w:val="center"/>
        </w:trPr>
        <w:tc>
          <w:tcPr>
            <w:tcW w:w="4108" w:type="pct"/>
            <w:noWrap/>
          </w:tcPr>
          <w:p w14:paraId="7598F436"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(6 F ×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cs"/>
              </w:rPr>
              <w:t>751106025</w:t>
            </w:r>
          </w:p>
        </w:tc>
      </w:tr>
      <w:tr w:rsidR="001824AC" w:rsidRPr="00451CE9" w14:paraId="55C936C5" w14:textId="77777777" w:rsidTr="001824AC">
        <w:trPr>
          <w:trHeight w:val="255"/>
          <w:jc w:val="center"/>
        </w:trPr>
        <w:tc>
          <w:tcPr>
            <w:tcW w:w="4108" w:type="pct"/>
            <w:noWrap/>
          </w:tcPr>
          <w:p w14:paraId="4CAFA421"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(6 F ×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cs"/>
              </w:rPr>
              <w:t>751106035</w:t>
            </w:r>
          </w:p>
        </w:tc>
      </w:tr>
      <w:tr w:rsidR="001824AC" w:rsidRPr="00451CE9" w14:paraId="180BFC68" w14:textId="77777777" w:rsidTr="001824AC">
        <w:trPr>
          <w:trHeight w:val="255"/>
          <w:jc w:val="center"/>
        </w:trPr>
        <w:tc>
          <w:tcPr>
            <w:tcW w:w="4108" w:type="pct"/>
            <w:noWrap/>
          </w:tcPr>
          <w:p w14:paraId="2346FCCF"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(7 F ×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cs"/>
              </w:rPr>
              <w:t>751107025</w:t>
            </w:r>
          </w:p>
        </w:tc>
      </w:tr>
      <w:tr w:rsidR="001824AC" w:rsidRPr="00451CE9" w14:paraId="77F140EC" w14:textId="77777777" w:rsidTr="001824AC">
        <w:trPr>
          <w:trHeight w:val="255"/>
          <w:jc w:val="center"/>
        </w:trPr>
        <w:tc>
          <w:tcPr>
            <w:tcW w:w="4108" w:type="pct"/>
            <w:noWrap/>
          </w:tcPr>
          <w:p w14:paraId="1EDEED16"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(7 F ×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cs"/>
              </w:rPr>
              <w:t>751107035</w:t>
            </w:r>
          </w:p>
        </w:tc>
      </w:tr>
      <w:tr w:rsidR="001824AC" w:rsidRPr="00451CE9" w14:paraId="3A2CB72C" w14:textId="77777777" w:rsidTr="001824AC">
        <w:trPr>
          <w:trHeight w:val="255"/>
          <w:jc w:val="center"/>
        </w:trPr>
        <w:tc>
          <w:tcPr>
            <w:tcW w:w="4108" w:type="pct"/>
            <w:noWrap/>
          </w:tcPr>
          <w:p w14:paraId="7D54965E"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(8 F ×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cs"/>
              </w:rPr>
              <w:t>751108025</w:t>
            </w:r>
          </w:p>
        </w:tc>
      </w:tr>
      <w:tr w:rsidR="001824AC" w:rsidRPr="00451CE9" w14:paraId="52040595" w14:textId="77777777" w:rsidTr="001824AC">
        <w:trPr>
          <w:trHeight w:val="255"/>
          <w:jc w:val="center"/>
        </w:trPr>
        <w:tc>
          <w:tcPr>
            <w:tcW w:w="4108" w:type="pct"/>
            <w:noWrap/>
          </w:tcPr>
          <w:p w14:paraId="607BE075"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(8 F ×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cs"/>
              </w:rPr>
              <w:t>751108035</w:t>
            </w:r>
          </w:p>
        </w:tc>
      </w:tr>
      <w:tr w:rsidR="001824AC" w:rsidRPr="00451CE9" w14:paraId="128208EF" w14:textId="77777777" w:rsidTr="001824AC">
        <w:trPr>
          <w:trHeight w:val="255"/>
          <w:jc w:val="center"/>
        </w:trPr>
        <w:tc>
          <w:tcPr>
            <w:tcW w:w="4108" w:type="pct"/>
            <w:noWrap/>
          </w:tcPr>
          <w:p w14:paraId="7F570243"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(10 F ×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cs"/>
              </w:rPr>
              <w:t>751110025</w:t>
            </w:r>
          </w:p>
        </w:tc>
      </w:tr>
      <w:tr w:rsidR="001824AC" w:rsidRPr="00451CE9" w14:paraId="60E040E3" w14:textId="77777777" w:rsidTr="001824AC">
        <w:trPr>
          <w:trHeight w:val="255"/>
          <w:jc w:val="center"/>
        </w:trPr>
        <w:tc>
          <w:tcPr>
            <w:tcW w:w="4108" w:type="pct"/>
            <w:noWrap/>
          </w:tcPr>
          <w:p w14:paraId="219D7F1C"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(10 F ×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cs"/>
              </w:rPr>
              <w:t>751110035</w:t>
            </w:r>
          </w:p>
        </w:tc>
      </w:tr>
      <w:tr w:rsidR="001824AC" w:rsidRPr="00451CE9" w14:paraId="3D3B5DCF" w14:textId="77777777" w:rsidTr="001824AC">
        <w:trPr>
          <w:trHeight w:val="255"/>
          <w:jc w:val="center"/>
        </w:trPr>
        <w:tc>
          <w:tcPr>
            <w:tcW w:w="4108" w:type="pct"/>
            <w:noWrap/>
          </w:tcPr>
          <w:p w14:paraId="16262400"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(12 F ×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cs"/>
              </w:rPr>
              <w:t>751112025</w:t>
            </w:r>
          </w:p>
        </w:tc>
      </w:tr>
      <w:tr w:rsidR="001824AC" w:rsidRPr="00451CE9" w14:paraId="4247281B" w14:textId="77777777" w:rsidTr="001824AC">
        <w:trPr>
          <w:trHeight w:val="255"/>
          <w:jc w:val="center"/>
        </w:trPr>
        <w:tc>
          <w:tcPr>
            <w:tcW w:w="4108" w:type="pct"/>
            <w:noWrap/>
          </w:tcPr>
          <w:p w14:paraId="298A9289"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(12 F ×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cs"/>
              </w:rPr>
              <w:t>751112035</w:t>
            </w:r>
          </w:p>
        </w:tc>
      </w:tr>
      <w:tr w:rsidR="001824AC" w:rsidRPr="00451CE9" w14:paraId="3C47DC1D" w14:textId="77777777" w:rsidTr="001824AC">
        <w:trPr>
          <w:trHeight w:val="255"/>
          <w:jc w:val="center"/>
        </w:trPr>
        <w:tc>
          <w:tcPr>
            <w:tcW w:w="4108" w:type="pct"/>
            <w:noWrap/>
          </w:tcPr>
          <w:p w14:paraId="3EDA699A"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(14 F ×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cs"/>
              </w:rPr>
              <w:t>751114025</w:t>
            </w:r>
          </w:p>
        </w:tc>
      </w:tr>
      <w:tr w:rsidR="001824AC" w:rsidRPr="00451CE9" w14:paraId="5D5B42BC" w14:textId="77777777" w:rsidTr="001824AC">
        <w:trPr>
          <w:trHeight w:val="255"/>
          <w:jc w:val="center"/>
        </w:trPr>
        <w:tc>
          <w:tcPr>
            <w:tcW w:w="4108" w:type="pct"/>
            <w:noWrap/>
          </w:tcPr>
          <w:p w14:paraId="2BD424E5" w14:textId="77777777" w:rsidR="001824AC" w:rsidRPr="00451CE9" w:rsidRDefault="001824AC" w:rsidP="00930D81">
            <w:pPr>
              <w:jc w:val="both"/>
              <w:rPr>
                <w:rFonts w:cs="Times New Roman"/>
                <w:sz w:val="20"/>
                <w:szCs w:val="20"/>
              </w:rPr>
            </w:pPr>
            <w:r>
              <w:rPr>
                <w:rFonts w:cs="Times New Roman"/>
                <w:sz w:val="20"/>
                <w:szCs w:val="20"/>
                <w:lang w:val="cs"/>
              </w:rPr>
              <w:t>Drenážní katétr SKATER™ bez zámku pigtailu (16 F ×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cs"/>
              </w:rPr>
              <w:t>751116025</w:t>
            </w:r>
          </w:p>
        </w:tc>
      </w:tr>
      <w:tr w:rsidR="001824AC" w:rsidRPr="00451CE9" w14:paraId="570B50BD" w14:textId="77777777" w:rsidTr="001824AC">
        <w:trPr>
          <w:trHeight w:val="255"/>
          <w:jc w:val="center"/>
        </w:trPr>
        <w:tc>
          <w:tcPr>
            <w:tcW w:w="4108" w:type="pct"/>
            <w:noWrap/>
          </w:tcPr>
          <w:p w14:paraId="111C151E"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(6 F ×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cs"/>
              </w:rPr>
              <w:t>755106025</w:t>
            </w:r>
          </w:p>
        </w:tc>
      </w:tr>
      <w:tr w:rsidR="001824AC" w:rsidRPr="00451CE9" w14:paraId="5D4B6119" w14:textId="77777777" w:rsidTr="001824AC">
        <w:trPr>
          <w:trHeight w:val="255"/>
          <w:jc w:val="center"/>
        </w:trPr>
        <w:tc>
          <w:tcPr>
            <w:tcW w:w="4108" w:type="pct"/>
            <w:noWrap/>
          </w:tcPr>
          <w:p w14:paraId="68254D22"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(6 F ×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cs"/>
              </w:rPr>
              <w:t>755106035</w:t>
            </w:r>
          </w:p>
        </w:tc>
      </w:tr>
      <w:tr w:rsidR="001824AC" w:rsidRPr="00451CE9" w14:paraId="7637669F" w14:textId="77777777" w:rsidTr="001824AC">
        <w:trPr>
          <w:trHeight w:val="255"/>
          <w:jc w:val="center"/>
        </w:trPr>
        <w:tc>
          <w:tcPr>
            <w:tcW w:w="4108" w:type="pct"/>
            <w:noWrap/>
          </w:tcPr>
          <w:p w14:paraId="2FD8F731"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(7 F ×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cs"/>
              </w:rPr>
              <w:t>755107025</w:t>
            </w:r>
          </w:p>
        </w:tc>
      </w:tr>
      <w:tr w:rsidR="001824AC" w:rsidRPr="00451CE9" w14:paraId="49F75AF3" w14:textId="77777777" w:rsidTr="001824AC">
        <w:trPr>
          <w:trHeight w:val="255"/>
          <w:jc w:val="center"/>
        </w:trPr>
        <w:tc>
          <w:tcPr>
            <w:tcW w:w="4108" w:type="pct"/>
            <w:noWrap/>
          </w:tcPr>
          <w:p w14:paraId="4668E33D"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(7 F ×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cs"/>
              </w:rPr>
              <w:t>755107035</w:t>
            </w:r>
          </w:p>
        </w:tc>
      </w:tr>
      <w:tr w:rsidR="001824AC" w:rsidRPr="00451CE9" w14:paraId="2E12FC15" w14:textId="77777777" w:rsidTr="001824AC">
        <w:trPr>
          <w:trHeight w:val="255"/>
          <w:jc w:val="center"/>
        </w:trPr>
        <w:tc>
          <w:tcPr>
            <w:tcW w:w="4108" w:type="pct"/>
            <w:noWrap/>
          </w:tcPr>
          <w:p w14:paraId="3168F0DF"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(8 F ×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cs"/>
              </w:rPr>
              <w:t>755108025</w:t>
            </w:r>
          </w:p>
        </w:tc>
      </w:tr>
      <w:tr w:rsidR="001824AC" w:rsidRPr="00451CE9" w14:paraId="4AB38B54" w14:textId="77777777" w:rsidTr="001824AC">
        <w:trPr>
          <w:trHeight w:val="255"/>
          <w:jc w:val="center"/>
        </w:trPr>
        <w:tc>
          <w:tcPr>
            <w:tcW w:w="4108" w:type="pct"/>
            <w:noWrap/>
          </w:tcPr>
          <w:p w14:paraId="295D8BFE"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(8 F ×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cs"/>
              </w:rPr>
              <w:t>755108035</w:t>
            </w:r>
          </w:p>
        </w:tc>
      </w:tr>
      <w:tr w:rsidR="001824AC" w:rsidRPr="00451CE9" w14:paraId="19BE0772" w14:textId="77777777" w:rsidTr="001824AC">
        <w:trPr>
          <w:trHeight w:val="255"/>
          <w:jc w:val="center"/>
        </w:trPr>
        <w:tc>
          <w:tcPr>
            <w:tcW w:w="4108" w:type="pct"/>
            <w:noWrap/>
          </w:tcPr>
          <w:p w14:paraId="64F4E65C"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(10 F ×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cs"/>
              </w:rPr>
              <w:t>755110025</w:t>
            </w:r>
          </w:p>
        </w:tc>
      </w:tr>
      <w:tr w:rsidR="001824AC" w:rsidRPr="00451CE9" w14:paraId="0ECF037B" w14:textId="77777777" w:rsidTr="001824AC">
        <w:trPr>
          <w:trHeight w:val="255"/>
          <w:jc w:val="center"/>
        </w:trPr>
        <w:tc>
          <w:tcPr>
            <w:tcW w:w="4108" w:type="pct"/>
            <w:noWrap/>
          </w:tcPr>
          <w:p w14:paraId="2A30680C"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(10 F ×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cs"/>
              </w:rPr>
              <w:t>755110035</w:t>
            </w:r>
          </w:p>
        </w:tc>
      </w:tr>
      <w:tr w:rsidR="001824AC" w:rsidRPr="00451CE9" w14:paraId="66215CEA" w14:textId="77777777" w:rsidTr="001824AC">
        <w:trPr>
          <w:trHeight w:val="255"/>
          <w:jc w:val="center"/>
        </w:trPr>
        <w:tc>
          <w:tcPr>
            <w:tcW w:w="4108" w:type="pct"/>
            <w:noWrap/>
          </w:tcPr>
          <w:p w14:paraId="36C54599"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(12 F ×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cs"/>
              </w:rPr>
              <w:t>755112025</w:t>
            </w:r>
          </w:p>
        </w:tc>
      </w:tr>
      <w:tr w:rsidR="001824AC" w:rsidRPr="00451CE9" w14:paraId="1D195E6F" w14:textId="77777777" w:rsidTr="001824AC">
        <w:trPr>
          <w:trHeight w:val="255"/>
          <w:jc w:val="center"/>
        </w:trPr>
        <w:tc>
          <w:tcPr>
            <w:tcW w:w="4108" w:type="pct"/>
            <w:noWrap/>
          </w:tcPr>
          <w:p w14:paraId="28F66310"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(12 F ×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cs"/>
              </w:rPr>
              <w:t>755112035</w:t>
            </w:r>
          </w:p>
        </w:tc>
      </w:tr>
      <w:tr w:rsidR="001824AC" w:rsidRPr="00451CE9" w14:paraId="6ACC51CC" w14:textId="77777777" w:rsidTr="001824AC">
        <w:trPr>
          <w:trHeight w:val="255"/>
          <w:jc w:val="center"/>
        </w:trPr>
        <w:tc>
          <w:tcPr>
            <w:tcW w:w="4108" w:type="pct"/>
            <w:noWrap/>
          </w:tcPr>
          <w:p w14:paraId="714886E3"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(14 F ×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cs"/>
              </w:rPr>
              <w:t>755114025</w:t>
            </w:r>
          </w:p>
        </w:tc>
      </w:tr>
      <w:tr w:rsidR="001824AC" w:rsidRPr="00451CE9" w14:paraId="0C742C18" w14:textId="77777777" w:rsidTr="001824AC">
        <w:trPr>
          <w:trHeight w:val="255"/>
          <w:jc w:val="center"/>
        </w:trPr>
        <w:tc>
          <w:tcPr>
            <w:tcW w:w="4108" w:type="pct"/>
            <w:noWrap/>
          </w:tcPr>
          <w:p w14:paraId="3B6AEC5B"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(14 F ×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cs"/>
              </w:rPr>
              <w:t>755114035</w:t>
            </w:r>
          </w:p>
        </w:tc>
      </w:tr>
      <w:tr w:rsidR="001824AC" w:rsidRPr="00451CE9" w14:paraId="4B7AA17A" w14:textId="77777777" w:rsidTr="001824AC">
        <w:trPr>
          <w:trHeight w:val="255"/>
          <w:jc w:val="center"/>
        </w:trPr>
        <w:tc>
          <w:tcPr>
            <w:tcW w:w="4108" w:type="pct"/>
            <w:noWrap/>
          </w:tcPr>
          <w:p w14:paraId="5FCC48A4" w14:textId="77777777" w:rsidR="001824AC" w:rsidRPr="00451CE9" w:rsidRDefault="001824AC" w:rsidP="00930D81">
            <w:pPr>
              <w:jc w:val="both"/>
              <w:rPr>
                <w:rFonts w:cs="Times New Roman"/>
                <w:sz w:val="20"/>
                <w:szCs w:val="20"/>
              </w:rPr>
            </w:pPr>
            <w:r>
              <w:rPr>
                <w:rFonts w:cs="Times New Roman"/>
                <w:sz w:val="20"/>
                <w:szCs w:val="20"/>
                <w:lang w:val="cs"/>
              </w:rPr>
              <w:t>Drenážní katétr SKATER™ se zámkem pigtailu (16 F ×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cs"/>
              </w:rPr>
              <w:t>755116025</w:t>
            </w:r>
          </w:p>
        </w:tc>
      </w:tr>
      <w:tr w:rsidR="001824AC" w:rsidRPr="00451CE9" w14:paraId="08E114BC" w14:textId="77777777" w:rsidTr="001824AC">
        <w:trPr>
          <w:trHeight w:val="255"/>
          <w:jc w:val="center"/>
        </w:trPr>
        <w:tc>
          <w:tcPr>
            <w:tcW w:w="4108" w:type="pct"/>
            <w:noWrap/>
          </w:tcPr>
          <w:p w14:paraId="3A9195CB" w14:textId="77777777" w:rsidR="001824AC" w:rsidRPr="00451CE9" w:rsidRDefault="001824AC" w:rsidP="00930D81">
            <w:pPr>
              <w:jc w:val="both"/>
              <w:rPr>
                <w:rFonts w:cs="Times New Roman"/>
                <w:sz w:val="20"/>
                <w:szCs w:val="20"/>
              </w:rPr>
            </w:pPr>
            <w:r>
              <w:rPr>
                <w:rFonts w:cs="Times New Roman"/>
                <w:sz w:val="20"/>
                <w:szCs w:val="20"/>
                <w:lang w:val="cs"/>
              </w:rPr>
              <w:t>Biliární drenážní katétr SKATER™ bez zámku (8 F ×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cs"/>
              </w:rPr>
              <w:t>755208040</w:t>
            </w:r>
          </w:p>
        </w:tc>
      </w:tr>
      <w:tr w:rsidR="001824AC" w:rsidRPr="00451CE9" w14:paraId="43FDBEA8" w14:textId="77777777" w:rsidTr="001824AC">
        <w:trPr>
          <w:trHeight w:val="255"/>
          <w:jc w:val="center"/>
        </w:trPr>
        <w:tc>
          <w:tcPr>
            <w:tcW w:w="4108" w:type="pct"/>
            <w:noWrap/>
          </w:tcPr>
          <w:p w14:paraId="3DE5360E" w14:textId="77777777" w:rsidR="001824AC" w:rsidRPr="00451CE9" w:rsidRDefault="001824AC" w:rsidP="00930D81">
            <w:pPr>
              <w:jc w:val="both"/>
              <w:rPr>
                <w:rFonts w:cs="Times New Roman"/>
                <w:sz w:val="20"/>
                <w:szCs w:val="20"/>
              </w:rPr>
            </w:pPr>
            <w:r>
              <w:rPr>
                <w:rFonts w:cs="Times New Roman"/>
                <w:sz w:val="20"/>
                <w:szCs w:val="20"/>
                <w:lang w:val="cs"/>
              </w:rPr>
              <w:t>Biliární drenážní katétr SKATER™ bez zámku (10 F ×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cs"/>
              </w:rPr>
              <w:t>755210040</w:t>
            </w:r>
          </w:p>
        </w:tc>
      </w:tr>
      <w:tr w:rsidR="001824AC" w:rsidRPr="00451CE9" w14:paraId="08CF408F" w14:textId="77777777" w:rsidTr="001824AC">
        <w:trPr>
          <w:trHeight w:val="255"/>
          <w:jc w:val="center"/>
        </w:trPr>
        <w:tc>
          <w:tcPr>
            <w:tcW w:w="4108" w:type="pct"/>
            <w:noWrap/>
          </w:tcPr>
          <w:p w14:paraId="78880FF0" w14:textId="77777777" w:rsidR="001824AC" w:rsidRPr="00451CE9" w:rsidRDefault="001824AC" w:rsidP="00930D81">
            <w:pPr>
              <w:jc w:val="both"/>
              <w:rPr>
                <w:rFonts w:cs="Times New Roman"/>
                <w:sz w:val="20"/>
                <w:szCs w:val="20"/>
              </w:rPr>
            </w:pPr>
            <w:r>
              <w:rPr>
                <w:rFonts w:cs="Times New Roman"/>
                <w:sz w:val="20"/>
                <w:szCs w:val="20"/>
                <w:lang w:val="cs"/>
              </w:rPr>
              <w:t>Biliární drenážní katétr SKATER™ bez zámku (12 F ×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cs"/>
              </w:rPr>
              <w:t>755212040</w:t>
            </w:r>
          </w:p>
        </w:tc>
      </w:tr>
      <w:tr w:rsidR="001824AC" w:rsidRPr="00451CE9" w14:paraId="5702AAD2" w14:textId="77777777" w:rsidTr="001824AC">
        <w:trPr>
          <w:trHeight w:val="255"/>
          <w:jc w:val="center"/>
        </w:trPr>
        <w:tc>
          <w:tcPr>
            <w:tcW w:w="4108" w:type="pct"/>
            <w:noWrap/>
          </w:tcPr>
          <w:p w14:paraId="11EC6C25" w14:textId="77777777" w:rsidR="001824AC" w:rsidRPr="00451CE9" w:rsidRDefault="001824AC" w:rsidP="00930D81">
            <w:pPr>
              <w:jc w:val="both"/>
              <w:rPr>
                <w:rFonts w:cs="Times New Roman"/>
                <w:sz w:val="20"/>
                <w:szCs w:val="20"/>
              </w:rPr>
            </w:pPr>
            <w:r>
              <w:rPr>
                <w:rFonts w:cs="Times New Roman"/>
                <w:sz w:val="20"/>
                <w:szCs w:val="20"/>
                <w:lang w:val="cs"/>
              </w:rPr>
              <w:t>Biliární drenážní katétr SKATER™ se zámkem (8 F ×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cs"/>
              </w:rPr>
              <w:t>755308040</w:t>
            </w:r>
          </w:p>
        </w:tc>
      </w:tr>
      <w:tr w:rsidR="001824AC" w:rsidRPr="00451CE9" w14:paraId="62F39289" w14:textId="77777777" w:rsidTr="001824AC">
        <w:trPr>
          <w:trHeight w:val="255"/>
          <w:jc w:val="center"/>
        </w:trPr>
        <w:tc>
          <w:tcPr>
            <w:tcW w:w="4108" w:type="pct"/>
            <w:noWrap/>
          </w:tcPr>
          <w:p w14:paraId="1C6017BA" w14:textId="77777777" w:rsidR="001824AC" w:rsidRPr="00451CE9" w:rsidRDefault="001824AC" w:rsidP="00930D81">
            <w:pPr>
              <w:jc w:val="both"/>
              <w:rPr>
                <w:rFonts w:cs="Times New Roman"/>
                <w:sz w:val="20"/>
                <w:szCs w:val="20"/>
              </w:rPr>
            </w:pPr>
            <w:r>
              <w:rPr>
                <w:rFonts w:cs="Times New Roman"/>
                <w:sz w:val="20"/>
                <w:szCs w:val="20"/>
                <w:lang w:val="cs"/>
              </w:rPr>
              <w:t>Biliární drenážní katétr SKATER™ se zámkem (10 F ×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cs"/>
              </w:rPr>
              <w:t>755310040</w:t>
            </w:r>
          </w:p>
        </w:tc>
      </w:tr>
      <w:tr w:rsidR="001824AC" w:rsidRPr="00451CE9" w14:paraId="53B15F10" w14:textId="77777777" w:rsidTr="001824AC">
        <w:trPr>
          <w:trHeight w:val="255"/>
          <w:jc w:val="center"/>
        </w:trPr>
        <w:tc>
          <w:tcPr>
            <w:tcW w:w="4108" w:type="pct"/>
            <w:noWrap/>
          </w:tcPr>
          <w:p w14:paraId="354971FA" w14:textId="77777777" w:rsidR="001824AC" w:rsidRPr="00451CE9" w:rsidRDefault="001824AC" w:rsidP="00930D81">
            <w:pPr>
              <w:jc w:val="both"/>
              <w:rPr>
                <w:rFonts w:cs="Times New Roman"/>
                <w:sz w:val="20"/>
                <w:szCs w:val="20"/>
              </w:rPr>
            </w:pPr>
            <w:r>
              <w:rPr>
                <w:rFonts w:cs="Times New Roman"/>
                <w:sz w:val="20"/>
                <w:szCs w:val="20"/>
                <w:lang w:val="cs"/>
              </w:rPr>
              <w:t>Biliární drenážní katétr SKATER™ se zámkem (12 F ×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cs"/>
              </w:rPr>
              <w:t>755312040</w:t>
            </w:r>
          </w:p>
        </w:tc>
      </w:tr>
      <w:tr w:rsidR="001824AC" w:rsidRPr="00451CE9" w14:paraId="67575B79" w14:textId="77777777" w:rsidTr="001824AC">
        <w:trPr>
          <w:trHeight w:val="255"/>
          <w:jc w:val="center"/>
        </w:trPr>
        <w:tc>
          <w:tcPr>
            <w:tcW w:w="4108" w:type="pct"/>
            <w:noWrap/>
          </w:tcPr>
          <w:p w14:paraId="5698D6E2"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 bez zámku (6 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cs"/>
              </w:rPr>
              <w:t>755506025</w:t>
            </w:r>
          </w:p>
        </w:tc>
      </w:tr>
      <w:tr w:rsidR="001824AC" w:rsidRPr="00451CE9" w14:paraId="48175E59" w14:textId="77777777" w:rsidTr="001824AC">
        <w:trPr>
          <w:trHeight w:val="255"/>
          <w:jc w:val="center"/>
        </w:trPr>
        <w:tc>
          <w:tcPr>
            <w:tcW w:w="4108" w:type="pct"/>
            <w:noWrap/>
          </w:tcPr>
          <w:p w14:paraId="1D5D179C" w14:textId="77777777" w:rsidR="001824AC" w:rsidRPr="00451CE9" w:rsidRDefault="001824AC" w:rsidP="00930D81">
            <w:pPr>
              <w:jc w:val="both"/>
              <w:rPr>
                <w:rFonts w:cs="Times New Roman"/>
                <w:sz w:val="20"/>
                <w:szCs w:val="20"/>
              </w:rPr>
            </w:pPr>
            <w:r>
              <w:rPr>
                <w:rFonts w:cs="Times New Roman"/>
                <w:sz w:val="20"/>
                <w:szCs w:val="20"/>
                <w:lang w:val="cs"/>
              </w:rPr>
              <w:lastRenderedPageBreak/>
              <w:t>Nefrostomický katétr SKATER™ - bez zámku (6 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cs"/>
              </w:rPr>
              <w:t>755506035</w:t>
            </w:r>
          </w:p>
        </w:tc>
      </w:tr>
      <w:tr w:rsidR="001824AC" w:rsidRPr="00451CE9" w14:paraId="5F6374DD" w14:textId="77777777" w:rsidTr="001824AC">
        <w:trPr>
          <w:trHeight w:val="255"/>
          <w:jc w:val="center"/>
        </w:trPr>
        <w:tc>
          <w:tcPr>
            <w:tcW w:w="4108" w:type="pct"/>
            <w:noWrap/>
          </w:tcPr>
          <w:p w14:paraId="438B6442"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 bez zámku (7 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cs"/>
              </w:rPr>
              <w:t>755507025</w:t>
            </w:r>
          </w:p>
        </w:tc>
      </w:tr>
      <w:tr w:rsidR="001824AC" w:rsidRPr="00451CE9" w14:paraId="21A42E27" w14:textId="77777777" w:rsidTr="001824AC">
        <w:trPr>
          <w:trHeight w:val="255"/>
          <w:jc w:val="center"/>
        </w:trPr>
        <w:tc>
          <w:tcPr>
            <w:tcW w:w="4108" w:type="pct"/>
            <w:noWrap/>
          </w:tcPr>
          <w:p w14:paraId="05873095"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 bez zámku (7 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cs"/>
              </w:rPr>
              <w:t>755507035</w:t>
            </w:r>
          </w:p>
        </w:tc>
      </w:tr>
      <w:tr w:rsidR="001824AC" w:rsidRPr="00451CE9" w14:paraId="26E5D817" w14:textId="77777777" w:rsidTr="001824AC">
        <w:trPr>
          <w:trHeight w:val="255"/>
          <w:jc w:val="center"/>
        </w:trPr>
        <w:tc>
          <w:tcPr>
            <w:tcW w:w="4108" w:type="pct"/>
            <w:noWrap/>
          </w:tcPr>
          <w:p w14:paraId="328B4F95"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 bez zámku (8 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cs"/>
              </w:rPr>
              <w:t>755508025</w:t>
            </w:r>
          </w:p>
        </w:tc>
      </w:tr>
      <w:tr w:rsidR="001824AC" w:rsidRPr="00451CE9" w14:paraId="09EF835C" w14:textId="77777777" w:rsidTr="001824AC">
        <w:trPr>
          <w:trHeight w:val="255"/>
          <w:jc w:val="center"/>
        </w:trPr>
        <w:tc>
          <w:tcPr>
            <w:tcW w:w="4108" w:type="pct"/>
            <w:noWrap/>
          </w:tcPr>
          <w:p w14:paraId="5A9FB189"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 bez zámku (8 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cs"/>
              </w:rPr>
              <w:t>755508035</w:t>
            </w:r>
          </w:p>
        </w:tc>
      </w:tr>
      <w:tr w:rsidR="001824AC" w:rsidRPr="00451CE9" w14:paraId="37DE3B97" w14:textId="77777777" w:rsidTr="001824AC">
        <w:trPr>
          <w:trHeight w:val="255"/>
          <w:jc w:val="center"/>
        </w:trPr>
        <w:tc>
          <w:tcPr>
            <w:tcW w:w="4108" w:type="pct"/>
            <w:noWrap/>
          </w:tcPr>
          <w:p w14:paraId="448F1E17"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 bez zámku (10 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cs"/>
              </w:rPr>
              <w:t>755510025</w:t>
            </w:r>
          </w:p>
        </w:tc>
      </w:tr>
      <w:tr w:rsidR="001824AC" w:rsidRPr="00451CE9" w14:paraId="4B15D436" w14:textId="77777777" w:rsidTr="001824AC">
        <w:trPr>
          <w:trHeight w:val="255"/>
          <w:jc w:val="center"/>
        </w:trPr>
        <w:tc>
          <w:tcPr>
            <w:tcW w:w="4108" w:type="pct"/>
            <w:noWrap/>
          </w:tcPr>
          <w:p w14:paraId="63A0EAAB"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 bez zámku (10 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cs"/>
              </w:rPr>
              <w:t>755510035</w:t>
            </w:r>
          </w:p>
        </w:tc>
      </w:tr>
      <w:tr w:rsidR="001824AC" w:rsidRPr="00451CE9" w14:paraId="7B206C93" w14:textId="77777777" w:rsidTr="001824AC">
        <w:trPr>
          <w:trHeight w:val="255"/>
          <w:jc w:val="center"/>
        </w:trPr>
        <w:tc>
          <w:tcPr>
            <w:tcW w:w="4108" w:type="pct"/>
            <w:noWrap/>
          </w:tcPr>
          <w:p w14:paraId="1F7AEEB7"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 bez zámku (12 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cs"/>
              </w:rPr>
              <w:t>755512025</w:t>
            </w:r>
          </w:p>
        </w:tc>
      </w:tr>
      <w:tr w:rsidR="001824AC" w:rsidRPr="00451CE9" w14:paraId="650B587B" w14:textId="77777777" w:rsidTr="001824AC">
        <w:trPr>
          <w:trHeight w:val="255"/>
          <w:jc w:val="center"/>
        </w:trPr>
        <w:tc>
          <w:tcPr>
            <w:tcW w:w="4108" w:type="pct"/>
            <w:noWrap/>
          </w:tcPr>
          <w:p w14:paraId="25F23CA3"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 bez zámku (12 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cs"/>
              </w:rPr>
              <w:t>755512035</w:t>
            </w:r>
          </w:p>
        </w:tc>
      </w:tr>
      <w:tr w:rsidR="001824AC" w:rsidRPr="00451CE9" w14:paraId="76BFBFF0" w14:textId="77777777" w:rsidTr="001824AC">
        <w:trPr>
          <w:trHeight w:val="255"/>
          <w:jc w:val="center"/>
        </w:trPr>
        <w:tc>
          <w:tcPr>
            <w:tcW w:w="4108" w:type="pct"/>
            <w:noWrap/>
          </w:tcPr>
          <w:p w14:paraId="7F4E568C"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 bez zámku (14 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cs"/>
              </w:rPr>
              <w:t>755514025</w:t>
            </w:r>
          </w:p>
        </w:tc>
      </w:tr>
      <w:tr w:rsidR="001824AC" w:rsidRPr="00451CE9" w14:paraId="24FE3951" w14:textId="77777777" w:rsidTr="001824AC">
        <w:trPr>
          <w:trHeight w:val="255"/>
          <w:jc w:val="center"/>
        </w:trPr>
        <w:tc>
          <w:tcPr>
            <w:tcW w:w="4108" w:type="pct"/>
            <w:noWrap/>
          </w:tcPr>
          <w:p w14:paraId="353349E8"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 bez zámku (14 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cs"/>
              </w:rPr>
              <w:t>755514035</w:t>
            </w:r>
          </w:p>
        </w:tc>
      </w:tr>
      <w:tr w:rsidR="001824AC" w:rsidRPr="00451CE9" w14:paraId="76FF6B88" w14:textId="77777777" w:rsidTr="001824AC">
        <w:trPr>
          <w:trHeight w:val="255"/>
          <w:jc w:val="center"/>
        </w:trPr>
        <w:tc>
          <w:tcPr>
            <w:tcW w:w="4108" w:type="pct"/>
            <w:noWrap/>
          </w:tcPr>
          <w:p w14:paraId="47E99CD6"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(6F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cs"/>
              </w:rPr>
              <w:t>755606025</w:t>
            </w:r>
          </w:p>
        </w:tc>
      </w:tr>
      <w:tr w:rsidR="001824AC" w:rsidRPr="00451CE9" w14:paraId="1B9EEE76" w14:textId="77777777" w:rsidTr="001824AC">
        <w:trPr>
          <w:trHeight w:val="255"/>
          <w:jc w:val="center"/>
        </w:trPr>
        <w:tc>
          <w:tcPr>
            <w:tcW w:w="4108" w:type="pct"/>
            <w:noWrap/>
          </w:tcPr>
          <w:p w14:paraId="3FCD3CF0"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(6F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cs"/>
              </w:rPr>
              <w:t>755606035</w:t>
            </w:r>
          </w:p>
        </w:tc>
      </w:tr>
      <w:tr w:rsidR="001824AC" w:rsidRPr="00451CE9" w14:paraId="618A35BF" w14:textId="77777777" w:rsidTr="001824AC">
        <w:trPr>
          <w:trHeight w:val="255"/>
          <w:jc w:val="center"/>
        </w:trPr>
        <w:tc>
          <w:tcPr>
            <w:tcW w:w="4108" w:type="pct"/>
            <w:noWrap/>
          </w:tcPr>
          <w:p w14:paraId="3B2ED87E"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(7 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cs"/>
              </w:rPr>
              <w:t>755607025</w:t>
            </w:r>
          </w:p>
        </w:tc>
      </w:tr>
      <w:tr w:rsidR="001824AC" w:rsidRPr="00451CE9" w14:paraId="0337644A" w14:textId="77777777" w:rsidTr="001824AC">
        <w:trPr>
          <w:trHeight w:val="255"/>
          <w:jc w:val="center"/>
        </w:trPr>
        <w:tc>
          <w:tcPr>
            <w:tcW w:w="4108" w:type="pct"/>
            <w:noWrap/>
          </w:tcPr>
          <w:p w14:paraId="0E3CD5BA"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(7 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cs"/>
              </w:rPr>
              <w:t>755607035</w:t>
            </w:r>
          </w:p>
        </w:tc>
      </w:tr>
      <w:tr w:rsidR="001824AC" w:rsidRPr="00451CE9" w14:paraId="3C5CF671" w14:textId="77777777" w:rsidTr="001824AC">
        <w:trPr>
          <w:trHeight w:val="255"/>
          <w:jc w:val="center"/>
        </w:trPr>
        <w:tc>
          <w:tcPr>
            <w:tcW w:w="4108" w:type="pct"/>
            <w:noWrap/>
          </w:tcPr>
          <w:p w14:paraId="7F0F2925"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(8 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cs"/>
              </w:rPr>
              <w:t>755608025</w:t>
            </w:r>
          </w:p>
        </w:tc>
      </w:tr>
      <w:tr w:rsidR="001824AC" w:rsidRPr="00451CE9" w14:paraId="4884C128" w14:textId="77777777" w:rsidTr="001824AC">
        <w:trPr>
          <w:trHeight w:val="255"/>
          <w:jc w:val="center"/>
        </w:trPr>
        <w:tc>
          <w:tcPr>
            <w:tcW w:w="4108" w:type="pct"/>
            <w:noWrap/>
          </w:tcPr>
          <w:p w14:paraId="556728C3"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(8 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cs"/>
              </w:rPr>
              <w:t>755608035</w:t>
            </w:r>
          </w:p>
        </w:tc>
      </w:tr>
      <w:tr w:rsidR="001824AC" w:rsidRPr="00451CE9" w14:paraId="6FEBC286" w14:textId="77777777" w:rsidTr="001824AC">
        <w:trPr>
          <w:trHeight w:val="255"/>
          <w:jc w:val="center"/>
        </w:trPr>
        <w:tc>
          <w:tcPr>
            <w:tcW w:w="4108" w:type="pct"/>
            <w:noWrap/>
          </w:tcPr>
          <w:p w14:paraId="27F2F346"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(10 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cs"/>
              </w:rPr>
              <w:t>755610025</w:t>
            </w:r>
          </w:p>
        </w:tc>
      </w:tr>
      <w:tr w:rsidR="001824AC" w:rsidRPr="00451CE9" w14:paraId="3FDD9093" w14:textId="77777777" w:rsidTr="001824AC">
        <w:trPr>
          <w:trHeight w:val="255"/>
          <w:jc w:val="center"/>
        </w:trPr>
        <w:tc>
          <w:tcPr>
            <w:tcW w:w="4108" w:type="pct"/>
            <w:noWrap/>
          </w:tcPr>
          <w:p w14:paraId="429278C7"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(10 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cs"/>
              </w:rPr>
              <w:t>755610035</w:t>
            </w:r>
          </w:p>
        </w:tc>
      </w:tr>
      <w:tr w:rsidR="001824AC" w:rsidRPr="00451CE9" w14:paraId="31BD1AD5" w14:textId="77777777" w:rsidTr="001824AC">
        <w:trPr>
          <w:trHeight w:val="255"/>
          <w:jc w:val="center"/>
        </w:trPr>
        <w:tc>
          <w:tcPr>
            <w:tcW w:w="4108" w:type="pct"/>
            <w:noWrap/>
          </w:tcPr>
          <w:p w14:paraId="32002A33"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(12 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cs"/>
              </w:rPr>
              <w:t>755612025</w:t>
            </w:r>
          </w:p>
        </w:tc>
      </w:tr>
      <w:tr w:rsidR="001824AC" w:rsidRPr="00451CE9" w14:paraId="6C4A8232" w14:textId="77777777" w:rsidTr="001824AC">
        <w:trPr>
          <w:trHeight w:val="255"/>
          <w:jc w:val="center"/>
        </w:trPr>
        <w:tc>
          <w:tcPr>
            <w:tcW w:w="4108" w:type="pct"/>
            <w:noWrap/>
          </w:tcPr>
          <w:p w14:paraId="3EBB2EC0"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(12 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cs"/>
              </w:rPr>
              <w:t>755612035</w:t>
            </w:r>
          </w:p>
        </w:tc>
      </w:tr>
      <w:tr w:rsidR="001824AC" w:rsidRPr="00451CE9" w14:paraId="382A8B4B" w14:textId="77777777" w:rsidTr="001824AC">
        <w:trPr>
          <w:trHeight w:val="255"/>
          <w:jc w:val="center"/>
        </w:trPr>
        <w:tc>
          <w:tcPr>
            <w:tcW w:w="4108" w:type="pct"/>
            <w:noWrap/>
          </w:tcPr>
          <w:p w14:paraId="0171A8C9"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(14 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cs"/>
              </w:rPr>
              <w:t>755614025</w:t>
            </w:r>
          </w:p>
        </w:tc>
      </w:tr>
      <w:tr w:rsidR="001824AC" w:rsidRPr="00451CE9" w14:paraId="34ABD7CD" w14:textId="77777777" w:rsidTr="001824AC">
        <w:trPr>
          <w:trHeight w:val="255"/>
          <w:jc w:val="center"/>
        </w:trPr>
        <w:tc>
          <w:tcPr>
            <w:tcW w:w="4108" w:type="pct"/>
            <w:noWrap/>
          </w:tcPr>
          <w:p w14:paraId="532E90A6" w14:textId="77777777" w:rsidR="001824AC" w:rsidRPr="00451CE9" w:rsidRDefault="001824AC" w:rsidP="00930D81">
            <w:pPr>
              <w:jc w:val="both"/>
              <w:rPr>
                <w:rFonts w:cs="Times New Roman"/>
                <w:sz w:val="20"/>
                <w:szCs w:val="20"/>
              </w:rPr>
            </w:pPr>
            <w:r>
              <w:rPr>
                <w:rFonts w:cs="Times New Roman"/>
                <w:sz w:val="20"/>
                <w:szCs w:val="20"/>
                <w:lang w:val="cs"/>
              </w:rPr>
              <w:t>Nefrostomický katétr SKATER™ se zámkem pigtailu (14 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cs"/>
              </w:rPr>
              <w:t>755614035</w:t>
            </w:r>
          </w:p>
        </w:tc>
      </w:tr>
      <w:tr w:rsidR="001824AC" w:rsidRPr="00451CE9" w14:paraId="3A013A15" w14:textId="77777777" w:rsidTr="001824AC">
        <w:trPr>
          <w:trHeight w:val="255"/>
          <w:jc w:val="center"/>
        </w:trPr>
        <w:tc>
          <w:tcPr>
            <w:tcW w:w="4108" w:type="pct"/>
            <w:noWrap/>
          </w:tcPr>
          <w:p w14:paraId="3F8293B0"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se zámkem pigtailu (6 F ×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cs"/>
              </w:rPr>
              <w:t>757306600</w:t>
            </w:r>
          </w:p>
        </w:tc>
      </w:tr>
      <w:tr w:rsidR="001824AC" w:rsidRPr="00451CE9" w14:paraId="045FC612" w14:textId="77777777" w:rsidTr="001824AC">
        <w:trPr>
          <w:trHeight w:val="255"/>
          <w:jc w:val="center"/>
        </w:trPr>
        <w:tc>
          <w:tcPr>
            <w:tcW w:w="4108" w:type="pct"/>
            <w:noWrap/>
          </w:tcPr>
          <w:p w14:paraId="5C1DF8D1"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se zámkem pigtailu (6 F ×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cs"/>
              </w:rPr>
              <w:t>757306700</w:t>
            </w:r>
          </w:p>
        </w:tc>
      </w:tr>
      <w:tr w:rsidR="001824AC" w:rsidRPr="00451CE9" w14:paraId="062A44E2" w14:textId="77777777" w:rsidTr="001824AC">
        <w:trPr>
          <w:trHeight w:val="255"/>
          <w:jc w:val="center"/>
        </w:trPr>
        <w:tc>
          <w:tcPr>
            <w:tcW w:w="4108" w:type="pct"/>
            <w:noWrap/>
          </w:tcPr>
          <w:p w14:paraId="693E403B"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se zámkem pigtailu (7 F ×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cs"/>
              </w:rPr>
              <w:t>757307000</w:t>
            </w:r>
          </w:p>
        </w:tc>
      </w:tr>
      <w:tr w:rsidR="001824AC" w:rsidRPr="00451CE9" w14:paraId="0705AD69" w14:textId="77777777" w:rsidTr="001824AC">
        <w:trPr>
          <w:trHeight w:val="255"/>
          <w:jc w:val="center"/>
        </w:trPr>
        <w:tc>
          <w:tcPr>
            <w:tcW w:w="4108" w:type="pct"/>
            <w:noWrap/>
          </w:tcPr>
          <w:p w14:paraId="1EA14A26"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se zámkem pigtailu (8 F ×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cs"/>
              </w:rPr>
              <w:t>757308000</w:t>
            </w:r>
          </w:p>
        </w:tc>
      </w:tr>
      <w:tr w:rsidR="001824AC" w:rsidRPr="00451CE9" w14:paraId="46B80050" w14:textId="77777777" w:rsidTr="001824AC">
        <w:trPr>
          <w:trHeight w:val="255"/>
          <w:jc w:val="center"/>
        </w:trPr>
        <w:tc>
          <w:tcPr>
            <w:tcW w:w="4108" w:type="pct"/>
            <w:noWrap/>
          </w:tcPr>
          <w:p w14:paraId="7FDA53DB"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se zámkem pigtailu (8 F ×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cs"/>
              </w:rPr>
              <w:t>757308600</w:t>
            </w:r>
          </w:p>
        </w:tc>
      </w:tr>
      <w:tr w:rsidR="001824AC" w:rsidRPr="00451CE9" w14:paraId="1D099210" w14:textId="77777777" w:rsidTr="001824AC">
        <w:trPr>
          <w:trHeight w:val="255"/>
          <w:jc w:val="center"/>
        </w:trPr>
        <w:tc>
          <w:tcPr>
            <w:tcW w:w="4108" w:type="pct"/>
            <w:noWrap/>
          </w:tcPr>
          <w:p w14:paraId="1BF0DD33"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se zámkem pigtailu (8 F ×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cs"/>
              </w:rPr>
              <w:t>757308700</w:t>
            </w:r>
          </w:p>
        </w:tc>
      </w:tr>
      <w:tr w:rsidR="001824AC" w:rsidRPr="00451CE9" w14:paraId="1626F94D" w14:textId="77777777" w:rsidTr="001824AC">
        <w:trPr>
          <w:trHeight w:val="255"/>
          <w:jc w:val="center"/>
        </w:trPr>
        <w:tc>
          <w:tcPr>
            <w:tcW w:w="4108" w:type="pct"/>
            <w:noWrap/>
          </w:tcPr>
          <w:p w14:paraId="13353726"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se zámkem pigtailu (10 F ×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cs"/>
              </w:rPr>
              <w:t>757310000</w:t>
            </w:r>
          </w:p>
        </w:tc>
      </w:tr>
      <w:tr w:rsidR="001824AC" w:rsidRPr="00451CE9" w14:paraId="44C7EAE4" w14:textId="77777777" w:rsidTr="001824AC">
        <w:trPr>
          <w:trHeight w:val="255"/>
          <w:jc w:val="center"/>
        </w:trPr>
        <w:tc>
          <w:tcPr>
            <w:tcW w:w="4108" w:type="pct"/>
            <w:noWrap/>
          </w:tcPr>
          <w:p w14:paraId="7036BE49"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se zámkem pigtailu (12 F ×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cs"/>
              </w:rPr>
              <w:t>757312000</w:t>
            </w:r>
          </w:p>
        </w:tc>
      </w:tr>
      <w:tr w:rsidR="001824AC" w:rsidRPr="00451CE9" w14:paraId="05995295" w14:textId="77777777" w:rsidTr="001824AC">
        <w:trPr>
          <w:trHeight w:val="255"/>
          <w:jc w:val="center"/>
        </w:trPr>
        <w:tc>
          <w:tcPr>
            <w:tcW w:w="4108" w:type="pct"/>
            <w:noWrap/>
          </w:tcPr>
          <w:p w14:paraId="448B0FF5"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se zámkem pigtailu (14 F ×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cs"/>
              </w:rPr>
              <w:t>757314700</w:t>
            </w:r>
          </w:p>
        </w:tc>
      </w:tr>
      <w:tr w:rsidR="001824AC" w:rsidRPr="00451CE9" w14:paraId="6FB91DB6" w14:textId="77777777" w:rsidTr="001824AC">
        <w:trPr>
          <w:trHeight w:val="255"/>
          <w:jc w:val="center"/>
        </w:trPr>
        <w:tc>
          <w:tcPr>
            <w:tcW w:w="4108" w:type="pct"/>
            <w:noWrap/>
          </w:tcPr>
          <w:p w14:paraId="6601CE15" w14:textId="77777777" w:rsidR="001824AC" w:rsidRPr="00451CE9" w:rsidRDefault="001824AC" w:rsidP="00930D81">
            <w:pPr>
              <w:jc w:val="both"/>
              <w:rPr>
                <w:rFonts w:cs="Times New Roman"/>
                <w:sz w:val="20"/>
                <w:szCs w:val="20"/>
              </w:rPr>
            </w:pPr>
            <w:r>
              <w:rPr>
                <w:rFonts w:cs="Times New Roman"/>
                <w:sz w:val="20"/>
                <w:szCs w:val="20"/>
                <w:lang w:val="cs"/>
              </w:rPr>
              <w:t>Zaváděcí nefrostomická souprava SKATER™ se zámkem pigtailu (8 F ×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cs"/>
              </w:rPr>
              <w:t>767308000</w:t>
            </w:r>
          </w:p>
        </w:tc>
      </w:tr>
      <w:tr w:rsidR="001824AC" w:rsidRPr="00451CE9" w14:paraId="071C408E" w14:textId="77777777" w:rsidTr="001824AC">
        <w:trPr>
          <w:trHeight w:val="255"/>
          <w:jc w:val="center"/>
        </w:trPr>
        <w:tc>
          <w:tcPr>
            <w:tcW w:w="4108" w:type="pct"/>
            <w:noWrap/>
          </w:tcPr>
          <w:p w14:paraId="2BB5B240" w14:textId="77777777" w:rsidR="001824AC" w:rsidRPr="00451CE9" w:rsidRDefault="001824AC" w:rsidP="00930D81">
            <w:pPr>
              <w:jc w:val="both"/>
              <w:rPr>
                <w:rFonts w:cs="Times New Roman"/>
                <w:sz w:val="20"/>
                <w:szCs w:val="20"/>
              </w:rPr>
            </w:pPr>
            <w:r>
              <w:rPr>
                <w:rFonts w:cs="Times New Roman"/>
                <w:sz w:val="20"/>
                <w:szCs w:val="20"/>
                <w:lang w:val="cs"/>
              </w:rPr>
              <w:t>Zaváděcí nefrostomická souprava SKATER™ se zámkem pigtailu (8 F ×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cs"/>
              </w:rPr>
              <w:t>767308300</w:t>
            </w:r>
          </w:p>
        </w:tc>
      </w:tr>
      <w:tr w:rsidR="001824AC" w:rsidRPr="00451CE9" w14:paraId="3CD95F5F" w14:textId="77777777" w:rsidTr="001824AC">
        <w:trPr>
          <w:trHeight w:val="255"/>
          <w:jc w:val="center"/>
        </w:trPr>
        <w:tc>
          <w:tcPr>
            <w:tcW w:w="4108" w:type="pct"/>
            <w:noWrap/>
          </w:tcPr>
          <w:p w14:paraId="61E53391" w14:textId="77777777" w:rsidR="001824AC" w:rsidRPr="00451CE9" w:rsidRDefault="001824AC" w:rsidP="00930D81">
            <w:pPr>
              <w:jc w:val="both"/>
              <w:rPr>
                <w:rFonts w:cs="Times New Roman"/>
                <w:sz w:val="20"/>
                <w:szCs w:val="20"/>
              </w:rPr>
            </w:pPr>
            <w:r>
              <w:rPr>
                <w:rFonts w:cs="Times New Roman"/>
                <w:sz w:val="20"/>
                <w:szCs w:val="20"/>
                <w:lang w:val="cs"/>
              </w:rPr>
              <w:t>Zaváděcí nefrostomická souprava SKATER™ se zámkem pigtailu (10 F ×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cs"/>
              </w:rPr>
              <w:t>767310300</w:t>
            </w:r>
          </w:p>
        </w:tc>
      </w:tr>
      <w:tr w:rsidR="001824AC" w:rsidRPr="00451CE9" w14:paraId="42E14040" w14:textId="77777777" w:rsidTr="001824AC">
        <w:trPr>
          <w:trHeight w:val="255"/>
          <w:jc w:val="center"/>
        </w:trPr>
        <w:tc>
          <w:tcPr>
            <w:tcW w:w="4108" w:type="pct"/>
            <w:noWrap/>
          </w:tcPr>
          <w:p w14:paraId="7A2C8EA2" w14:textId="77777777" w:rsidR="001824AC" w:rsidRPr="00451CE9" w:rsidRDefault="001824AC" w:rsidP="00930D81">
            <w:pPr>
              <w:jc w:val="both"/>
              <w:rPr>
                <w:rFonts w:cs="Times New Roman"/>
                <w:sz w:val="20"/>
                <w:szCs w:val="20"/>
              </w:rPr>
            </w:pPr>
            <w:r>
              <w:rPr>
                <w:rFonts w:cs="Times New Roman"/>
                <w:sz w:val="20"/>
                <w:szCs w:val="20"/>
                <w:lang w:val="cs"/>
              </w:rPr>
              <w:t>Zaváděcí nefrostomická souprava SKATER™ se zámkem pigtailu (10 F ×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cs"/>
              </w:rPr>
              <w:t>767310000</w:t>
            </w:r>
          </w:p>
        </w:tc>
      </w:tr>
      <w:tr w:rsidR="001824AC" w:rsidRPr="00451CE9" w14:paraId="609CF5E8" w14:textId="77777777" w:rsidTr="001824AC">
        <w:trPr>
          <w:trHeight w:val="255"/>
          <w:jc w:val="center"/>
        </w:trPr>
        <w:tc>
          <w:tcPr>
            <w:tcW w:w="4108" w:type="pct"/>
            <w:noWrap/>
          </w:tcPr>
          <w:p w14:paraId="566A9D3B" w14:textId="77777777" w:rsidR="001824AC" w:rsidRPr="00451CE9" w:rsidRDefault="001824AC" w:rsidP="00930D81">
            <w:pPr>
              <w:jc w:val="both"/>
              <w:rPr>
                <w:rFonts w:cs="Times New Roman"/>
                <w:sz w:val="20"/>
                <w:szCs w:val="20"/>
              </w:rPr>
            </w:pPr>
            <w:r>
              <w:rPr>
                <w:rFonts w:cs="Times New Roman"/>
                <w:sz w:val="20"/>
                <w:szCs w:val="20"/>
                <w:lang w:val="cs"/>
              </w:rPr>
              <w:t>Zaváděcí nefrostomická souprava SKATER™ se zámkem pigtailu (12 F ×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cs"/>
              </w:rPr>
              <w:t>767312000</w:t>
            </w:r>
          </w:p>
        </w:tc>
      </w:tr>
      <w:tr w:rsidR="001824AC" w:rsidRPr="00451CE9" w14:paraId="7AF58917" w14:textId="77777777" w:rsidTr="001824AC">
        <w:trPr>
          <w:trHeight w:val="255"/>
          <w:jc w:val="center"/>
        </w:trPr>
        <w:tc>
          <w:tcPr>
            <w:tcW w:w="4108" w:type="pct"/>
            <w:noWrap/>
          </w:tcPr>
          <w:p w14:paraId="0092A352" w14:textId="77777777" w:rsidR="001824AC" w:rsidRPr="00451CE9" w:rsidRDefault="001824AC" w:rsidP="00930D81">
            <w:pPr>
              <w:jc w:val="both"/>
              <w:rPr>
                <w:rFonts w:cs="Times New Roman"/>
                <w:sz w:val="20"/>
                <w:szCs w:val="20"/>
              </w:rPr>
            </w:pPr>
            <w:r>
              <w:rPr>
                <w:rFonts w:cs="Times New Roman"/>
                <w:sz w:val="20"/>
                <w:szCs w:val="20"/>
                <w:lang w:val="cs"/>
              </w:rPr>
              <w:t>Zaváděcí biliární drenážní souprava SKATER™ se zámkem (8 F ×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cs"/>
              </w:rPr>
              <w:t>765308300</w:t>
            </w:r>
          </w:p>
        </w:tc>
      </w:tr>
      <w:tr w:rsidR="001824AC" w:rsidRPr="00451CE9" w14:paraId="0D9E999F" w14:textId="77777777" w:rsidTr="001824AC">
        <w:trPr>
          <w:trHeight w:val="255"/>
          <w:jc w:val="center"/>
        </w:trPr>
        <w:tc>
          <w:tcPr>
            <w:tcW w:w="4108" w:type="pct"/>
            <w:noWrap/>
          </w:tcPr>
          <w:p w14:paraId="38992610" w14:textId="77777777" w:rsidR="001824AC" w:rsidRPr="00451CE9" w:rsidRDefault="001824AC" w:rsidP="00930D81">
            <w:pPr>
              <w:jc w:val="both"/>
              <w:rPr>
                <w:rFonts w:cs="Times New Roman"/>
                <w:sz w:val="20"/>
                <w:szCs w:val="20"/>
              </w:rPr>
            </w:pPr>
            <w:r>
              <w:rPr>
                <w:rFonts w:cs="Times New Roman"/>
                <w:sz w:val="20"/>
                <w:szCs w:val="20"/>
                <w:lang w:val="cs"/>
              </w:rPr>
              <w:t>Zaváděcí biliární drenážní souprava SKATER™ se zámkem (10 F ×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cs"/>
              </w:rPr>
              <w:t>765310300</w:t>
            </w:r>
          </w:p>
        </w:tc>
      </w:tr>
      <w:tr w:rsidR="001824AC" w:rsidRPr="00451CE9" w14:paraId="543DCD6C" w14:textId="77777777" w:rsidTr="001824AC">
        <w:trPr>
          <w:trHeight w:val="255"/>
          <w:jc w:val="center"/>
        </w:trPr>
        <w:tc>
          <w:tcPr>
            <w:tcW w:w="4108" w:type="pct"/>
            <w:noWrap/>
          </w:tcPr>
          <w:p w14:paraId="187816FF"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bez zámku pigtailu (8 F ×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cs"/>
              </w:rPr>
              <w:t>750308000</w:t>
            </w:r>
          </w:p>
        </w:tc>
      </w:tr>
      <w:tr w:rsidR="001824AC" w:rsidRPr="00451CE9" w14:paraId="1BCA9A07" w14:textId="77777777" w:rsidTr="001824AC">
        <w:trPr>
          <w:trHeight w:val="255"/>
          <w:jc w:val="center"/>
        </w:trPr>
        <w:tc>
          <w:tcPr>
            <w:tcW w:w="4108" w:type="pct"/>
            <w:noWrap/>
          </w:tcPr>
          <w:p w14:paraId="61FE8299"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bez zámku pigtailu (8 F ×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cs"/>
              </w:rPr>
              <w:t>750308100</w:t>
            </w:r>
          </w:p>
        </w:tc>
      </w:tr>
      <w:tr w:rsidR="001824AC" w:rsidRPr="00451CE9" w14:paraId="343628F1" w14:textId="77777777" w:rsidTr="001824AC">
        <w:trPr>
          <w:trHeight w:val="255"/>
          <w:jc w:val="center"/>
        </w:trPr>
        <w:tc>
          <w:tcPr>
            <w:tcW w:w="4108" w:type="pct"/>
            <w:noWrap/>
          </w:tcPr>
          <w:p w14:paraId="4683CF64"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bez zámku pigtailu (10 F ×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cs"/>
              </w:rPr>
              <w:t>750310000</w:t>
            </w:r>
          </w:p>
        </w:tc>
      </w:tr>
      <w:tr w:rsidR="001824AC" w:rsidRPr="00451CE9" w14:paraId="7CFFE2F4" w14:textId="77777777" w:rsidTr="001824AC">
        <w:trPr>
          <w:trHeight w:val="255"/>
          <w:jc w:val="center"/>
        </w:trPr>
        <w:tc>
          <w:tcPr>
            <w:tcW w:w="4108" w:type="pct"/>
            <w:noWrap/>
          </w:tcPr>
          <w:p w14:paraId="1CCD6D2F" w14:textId="77777777" w:rsidR="001824AC" w:rsidRPr="00451CE9" w:rsidRDefault="001824AC" w:rsidP="00930D81">
            <w:pPr>
              <w:jc w:val="both"/>
              <w:rPr>
                <w:rFonts w:cs="Times New Roman"/>
                <w:sz w:val="20"/>
                <w:szCs w:val="20"/>
              </w:rPr>
            </w:pPr>
            <w:r>
              <w:rPr>
                <w:rFonts w:cs="Times New Roman"/>
                <w:sz w:val="20"/>
                <w:szCs w:val="20"/>
                <w:lang w:val="cs"/>
              </w:rPr>
              <w:t>Nefrostomická souprava SKATER™ bez zámku pigtailu (12 F ×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cs"/>
              </w:rPr>
              <w:t>750312000</w:t>
            </w:r>
          </w:p>
        </w:tc>
      </w:tr>
      <w:tr w:rsidR="001824AC" w:rsidRPr="00451CE9" w14:paraId="3211B244" w14:textId="77777777" w:rsidTr="001824AC">
        <w:trPr>
          <w:trHeight w:val="255"/>
          <w:jc w:val="center"/>
        </w:trPr>
        <w:tc>
          <w:tcPr>
            <w:tcW w:w="4108" w:type="pct"/>
            <w:noWrap/>
          </w:tcPr>
          <w:p w14:paraId="7FB2B747" w14:textId="77777777" w:rsidR="001824AC" w:rsidRPr="00451CE9" w:rsidRDefault="001824AC" w:rsidP="00930D81">
            <w:pPr>
              <w:jc w:val="both"/>
              <w:rPr>
                <w:rFonts w:cs="Times New Roman"/>
                <w:sz w:val="20"/>
                <w:szCs w:val="20"/>
              </w:rPr>
            </w:pPr>
            <w:r>
              <w:rPr>
                <w:rFonts w:cs="Times New Roman"/>
                <w:sz w:val="20"/>
                <w:szCs w:val="20"/>
                <w:lang w:val="cs"/>
              </w:rPr>
              <w:lastRenderedPageBreak/>
              <w:t>Nefrostomická souprava SKATER™ bez zámku pigtailu (14 F ×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cs"/>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(6 F ×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(6 F ×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(6 F ×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(7 F ×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(7 F ×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(8 F ×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(8 F ×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(8 F ×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(10 F ×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(10 F ×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(10 F ×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(12 F ×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(12 F ×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(14 F ×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(14 F ×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451CE9" w:rsidRDefault="001824AC" w:rsidP="00930D81">
            <w:pPr>
              <w:jc w:val="both"/>
              <w:rPr>
                <w:rFonts w:cs="Times New Roman"/>
                <w:sz w:val="20"/>
                <w:szCs w:val="20"/>
              </w:rPr>
            </w:pPr>
            <w:r>
              <w:rPr>
                <w:rFonts w:cs="Times New Roman"/>
                <w:color w:val="000000"/>
                <w:sz w:val="20"/>
                <w:szCs w:val="20"/>
                <w:lang w:val="cs"/>
              </w:rPr>
              <w:t>Univerzální a nefrostomická souprava SKATER™ – bez zámku (16 F ×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06770F" w:rsidRDefault="001824AC" w:rsidP="00930D81">
            <w:pPr>
              <w:jc w:val="both"/>
              <w:rPr>
                <w:rFonts w:cs="Times New Roman"/>
                <w:sz w:val="20"/>
                <w:szCs w:val="20"/>
                <w:lang w:val="pt-BR"/>
              </w:rPr>
            </w:pPr>
            <w:r>
              <w:rPr>
                <w:rFonts w:cs="Times New Roman"/>
                <w:color w:val="000000"/>
                <w:sz w:val="20"/>
                <w:szCs w:val="20"/>
                <w:lang w:val="cs"/>
              </w:rPr>
              <w:t>Univerzální a nefrostomická souprava SKATER™ – se zámkem (6 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06770F" w:rsidRDefault="001824AC" w:rsidP="00930D81">
            <w:pPr>
              <w:jc w:val="both"/>
              <w:rPr>
                <w:rFonts w:cs="Times New Roman"/>
                <w:sz w:val="20"/>
                <w:szCs w:val="20"/>
                <w:lang w:val="pt-BR"/>
              </w:rPr>
            </w:pPr>
            <w:r>
              <w:rPr>
                <w:rFonts w:cs="Times New Roman"/>
                <w:color w:val="000000"/>
                <w:sz w:val="20"/>
                <w:szCs w:val="20"/>
                <w:lang w:val="cs"/>
              </w:rPr>
              <w:t>Univerzální a nefrostomická souprava SKATER™ – se zámkem (6 F ×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06770F" w:rsidRDefault="001824AC" w:rsidP="00930D81">
            <w:pPr>
              <w:jc w:val="both"/>
              <w:rPr>
                <w:rFonts w:cs="Times New Roman"/>
                <w:sz w:val="20"/>
                <w:szCs w:val="20"/>
                <w:lang w:val="pt-BR"/>
              </w:rPr>
            </w:pPr>
            <w:r>
              <w:rPr>
                <w:rFonts w:cs="Times New Roman"/>
                <w:color w:val="000000"/>
                <w:sz w:val="20"/>
                <w:szCs w:val="20"/>
                <w:lang w:val="cs"/>
              </w:rPr>
              <w:t>Univerzální a nefrostomická souprava SKATER™ – se zámkem (6 F ×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06770F" w:rsidRDefault="001824AC" w:rsidP="00930D81">
            <w:pPr>
              <w:jc w:val="both"/>
              <w:rPr>
                <w:rFonts w:cs="Times New Roman"/>
                <w:sz w:val="20"/>
                <w:szCs w:val="20"/>
                <w:lang w:val="pt-BR"/>
              </w:rPr>
            </w:pPr>
            <w:r>
              <w:rPr>
                <w:rFonts w:cs="Times New Roman"/>
                <w:color w:val="000000"/>
                <w:sz w:val="20"/>
                <w:szCs w:val="20"/>
                <w:lang w:val="cs"/>
              </w:rPr>
              <w:t>Univerzální a nefrostomická souprava SKATER™ – se zámkem (6 F ×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06770F" w:rsidRDefault="001824AC" w:rsidP="00930D81">
            <w:pPr>
              <w:jc w:val="both"/>
              <w:rPr>
                <w:rFonts w:cs="Times New Roman"/>
                <w:sz w:val="20"/>
                <w:szCs w:val="20"/>
                <w:lang w:val="pt-BR"/>
              </w:rPr>
            </w:pPr>
            <w:r>
              <w:rPr>
                <w:rFonts w:cs="Times New Roman"/>
                <w:color w:val="000000"/>
                <w:sz w:val="20"/>
                <w:szCs w:val="20"/>
                <w:lang w:val="cs"/>
              </w:rPr>
              <w:t>Univerzální a nefrostomická souprava SKATER™ – se zámkem (7 F ×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06770F" w:rsidRDefault="001824AC" w:rsidP="00930D81">
            <w:pPr>
              <w:jc w:val="both"/>
              <w:rPr>
                <w:rFonts w:cs="Times New Roman"/>
                <w:sz w:val="20"/>
                <w:szCs w:val="20"/>
                <w:lang w:val="pt-BR"/>
              </w:rPr>
            </w:pPr>
            <w:r>
              <w:rPr>
                <w:rFonts w:cs="Times New Roman"/>
                <w:color w:val="000000"/>
                <w:sz w:val="20"/>
                <w:szCs w:val="20"/>
                <w:lang w:val="cs"/>
              </w:rPr>
              <w:t>Univerzální a nefrostomická souprava SKATER™ – se zámkem (7 F ×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06770F" w:rsidRDefault="001824AC" w:rsidP="00930D81">
            <w:pPr>
              <w:jc w:val="both"/>
              <w:rPr>
                <w:rFonts w:cs="Times New Roman"/>
                <w:sz w:val="20"/>
                <w:szCs w:val="20"/>
                <w:lang w:val="pt-BR"/>
              </w:rPr>
            </w:pPr>
            <w:r>
              <w:rPr>
                <w:rFonts w:cs="Times New Roman"/>
                <w:color w:val="000000"/>
                <w:sz w:val="20"/>
                <w:szCs w:val="20"/>
                <w:lang w:val="cs"/>
              </w:rPr>
              <w:t>Univerzální a nefrostomická souprava SKATER™ – se zámkem (7 F ×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(8 F ×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(8 F ×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(8 F ×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(8 F ×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(8 F ×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(8 F ×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(10 F ×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(10 F ×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(10 F ×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(10 F ×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(10 F ×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(10 F ×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(10 F ×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(12 F ×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(12 F ×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(12 F ×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(12 F ×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(12 F ×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(12 F ×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lastRenderedPageBreak/>
              <w:t>Univerzální a nefrostomická souprava SKATER™ – se zámkem (12 F ×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(14 F ×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(14 F ×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(14 F ×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(14 F ×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(14 F ×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(14 F ×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(14 F ×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(16 F ×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(16 F ×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(16 F ×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(16 F ×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06770F" w:rsidRDefault="001824AC" w:rsidP="00930D81">
            <w:pPr>
              <w:jc w:val="both"/>
              <w:rPr>
                <w:rFonts w:cs="Times New Roman"/>
                <w:color w:val="000000"/>
                <w:sz w:val="20"/>
                <w:szCs w:val="20"/>
                <w:lang w:val="pt-BR"/>
              </w:rPr>
            </w:pPr>
            <w:r>
              <w:rPr>
                <w:rFonts w:cs="Times New Roman"/>
                <w:color w:val="000000"/>
                <w:sz w:val="20"/>
                <w:szCs w:val="20"/>
                <w:lang w:val="cs"/>
              </w:rPr>
              <w:t>Univerzální a nefrostomická souprava SKATER™ – se zámkem (16 F ×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(6 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(6 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(6 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(7 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(7 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(8 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(8 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(10 F x 15 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(10 F x 25 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(12 F x 15 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(12 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451CE9" w:rsidRDefault="001824AC" w:rsidP="00930D81">
            <w:pPr>
              <w:jc w:val="both"/>
              <w:rPr>
                <w:rFonts w:cs="Times New Roman"/>
                <w:color w:val="000000"/>
                <w:sz w:val="20"/>
                <w:szCs w:val="20"/>
              </w:rPr>
            </w:pPr>
            <w:r>
              <w:rPr>
                <w:rFonts w:cs="Times New Roman"/>
                <w:color w:val="000000"/>
                <w:sz w:val="20"/>
                <w:szCs w:val="20"/>
                <w:lang w:val="cs"/>
              </w:rPr>
              <w:t>Drenážní souprava SKATER™ Mini-Loop (14 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cs"/>
              </w:rPr>
              <w:t>758614025</w:t>
            </w:r>
          </w:p>
        </w:tc>
      </w:tr>
      <w:bookmarkEnd w:id="9"/>
    </w:tbl>
    <w:p w14:paraId="6D8D1F2C" w14:textId="77777777" w:rsidR="00AA2E04" w:rsidRPr="00451CE9" w:rsidRDefault="00AA2E04" w:rsidP="00EA08F0">
      <w:pPr>
        <w:pStyle w:val="Caption"/>
      </w:pPr>
    </w:p>
    <w:p w14:paraId="53D6F6C3" w14:textId="65D31302" w:rsidR="00EA08F0" w:rsidRPr="000444C4" w:rsidRDefault="00EA08F0" w:rsidP="00EA08F0">
      <w:pPr>
        <w:pStyle w:val="Caption"/>
        <w:rPr>
          <w:lang w:val="de-DE"/>
        </w:rPr>
      </w:pPr>
      <w:bookmarkStart w:id="10" w:name="_Ref166623619"/>
      <w:bookmarkStart w:id="11" w:name="_Toc167094031"/>
      <w:r>
        <w:rPr>
          <w:bCs w:val="0"/>
          <w:lang w:val="cs"/>
        </w:rPr>
        <w:t xml:space="preserve">Tabulka </w:t>
      </w:r>
      <w:bookmarkEnd w:id="10"/>
      <w:r>
        <w:rPr>
          <w:bCs w:val="0"/>
          <w:lang w:val="cs"/>
        </w:rPr>
        <w:t>1.2-3: Klasifikace EU, kódy GMDN a EMDN</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cs"/>
              </w:rPr>
              <w:t>Skupina produktů</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cs"/>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cs"/>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cs"/>
              </w:rPr>
              <w:t>Klasifikace EU</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cs"/>
              </w:rPr>
              <w:t>Drenážní katétry SKATER™:</w:t>
            </w:r>
          </w:p>
          <w:p w14:paraId="64291851" w14:textId="77777777"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cs"/>
              </w:rPr>
              <w:t>Univerzální a nefrostomické drenážní katétry SKATER</w:t>
            </w:r>
          </w:p>
          <w:p w14:paraId="1796C899" w14:textId="77777777" w:rsidR="00E25AE9" w:rsidRPr="0006770F" w:rsidRDefault="00E25AE9" w:rsidP="00390948">
            <w:pPr>
              <w:pStyle w:val="ListParagraph"/>
              <w:numPr>
                <w:ilvl w:val="0"/>
                <w:numId w:val="8"/>
              </w:numPr>
              <w:spacing w:before="40" w:after="0" w:afterAutospacing="0"/>
              <w:contextualSpacing w:val="0"/>
              <w:rPr>
                <w:rFonts w:cs="Times New Roman"/>
                <w:sz w:val="20"/>
                <w:szCs w:val="20"/>
                <w:lang w:val="fr-FR"/>
              </w:rPr>
            </w:pPr>
            <w:r>
              <w:rPr>
                <w:rFonts w:cs="Times New Roman"/>
                <w:sz w:val="20"/>
                <w:szCs w:val="20"/>
                <w:lang w:val="cs"/>
              </w:rPr>
              <w:t xml:space="preserve">Drenážní soupravy SKATER Mini-Loop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cs"/>
              </w:rPr>
              <w:t>47796</w:t>
            </w:r>
          </w:p>
        </w:tc>
        <w:tc>
          <w:tcPr>
            <w:tcW w:w="806" w:type="pct"/>
            <w:vAlign w:val="center"/>
          </w:tcPr>
          <w:p w14:paraId="53AECB0E" w14:textId="77777777" w:rsidR="00E25AE9" w:rsidRPr="00451CE9" w:rsidRDefault="00E25AE9" w:rsidP="00930D81">
            <w:pPr>
              <w:jc w:val="center"/>
              <w:rPr>
                <w:rFonts w:cs="Times New Roman"/>
                <w:sz w:val="20"/>
                <w:szCs w:val="20"/>
              </w:rPr>
            </w:pPr>
            <w:bookmarkStart w:id="12" w:name="_Hlk157447155"/>
            <w:r>
              <w:rPr>
                <w:rFonts w:cs="Times New Roman"/>
                <w:sz w:val="20"/>
                <w:szCs w:val="20"/>
                <w:lang w:val="cs"/>
              </w:rPr>
              <w:t>A060201</w:t>
            </w:r>
          </w:p>
          <w:bookmarkEnd w:id="12"/>
          <w:p w14:paraId="73B0BA3D" w14:textId="77777777" w:rsidR="00E25AE9" w:rsidRPr="00451CE9" w:rsidRDefault="00E25AE9" w:rsidP="00930D81">
            <w:pPr>
              <w:jc w:val="center"/>
              <w:rPr>
                <w:rFonts w:cs="Times New Roman"/>
                <w:sz w:val="20"/>
                <w:szCs w:val="20"/>
              </w:rPr>
            </w:pPr>
            <w:r>
              <w:rPr>
                <w:rFonts w:cs="Times New Roman"/>
                <w:sz w:val="20"/>
                <w:szCs w:val="20"/>
                <w:lang w:val="cs"/>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12FDD8CD"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r>
              <w:rPr>
                <w:rFonts w:cs="Times New Roman"/>
                <w:sz w:val="20"/>
                <w:szCs w:val="20"/>
                <w:lang w:val="cs"/>
              </w:rPr>
              <w:t>IIb</w:t>
            </w:r>
          </w:p>
        </w:tc>
      </w:tr>
      <w:tr w:rsidR="00E25AE9" w:rsidRPr="00451CE9" w14:paraId="1E092638" w14:textId="15722C7B" w:rsidTr="00E25AE9">
        <w:trPr>
          <w:trHeight w:val="576"/>
        </w:trPr>
        <w:tc>
          <w:tcPr>
            <w:tcW w:w="2709" w:type="pct"/>
            <w:vAlign w:val="center"/>
          </w:tcPr>
          <w:p w14:paraId="504722E5"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cs"/>
              </w:rPr>
              <w:t xml:space="preserve">Jednokroková drenážní souprava SKATER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cs"/>
              </w:rPr>
              <w:t>Drenážní katétry SKATER</w:t>
            </w:r>
          </w:p>
        </w:tc>
        <w:tc>
          <w:tcPr>
            <w:tcW w:w="680" w:type="pct"/>
            <w:vAlign w:val="center"/>
          </w:tcPr>
          <w:p w14:paraId="654FB809" w14:textId="77777777" w:rsidR="00E25AE9" w:rsidRPr="00451CE9" w:rsidRDefault="00E25AE9" w:rsidP="00930D81">
            <w:pPr>
              <w:jc w:val="center"/>
              <w:rPr>
                <w:rFonts w:cs="Times New Roman"/>
                <w:sz w:val="20"/>
                <w:szCs w:val="20"/>
              </w:rPr>
            </w:pPr>
            <w:r>
              <w:rPr>
                <w:rFonts w:cs="Times New Roman"/>
                <w:sz w:val="20"/>
                <w:szCs w:val="20"/>
                <w:lang w:val="cs"/>
              </w:rPr>
              <w:t>35824</w:t>
            </w:r>
          </w:p>
          <w:p w14:paraId="3E540C3C" w14:textId="77777777" w:rsidR="00E25AE9" w:rsidRPr="00451CE9" w:rsidRDefault="00E25AE9" w:rsidP="00930D81">
            <w:pPr>
              <w:jc w:val="center"/>
              <w:rPr>
                <w:rFonts w:cs="Times New Roman"/>
                <w:sz w:val="20"/>
                <w:szCs w:val="20"/>
              </w:rPr>
            </w:pPr>
            <w:r>
              <w:rPr>
                <w:rFonts w:cs="Times New Roman"/>
                <w:sz w:val="20"/>
                <w:szCs w:val="20"/>
                <w:lang w:val="cs"/>
              </w:rPr>
              <w:t>11305</w:t>
            </w:r>
          </w:p>
        </w:tc>
        <w:tc>
          <w:tcPr>
            <w:tcW w:w="80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cs"/>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cs"/>
              </w:rPr>
              <w:t xml:space="preserve">Nefrostomický katétr SKATER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cs"/>
              </w:rPr>
              <w:t>10735</w:t>
            </w:r>
          </w:p>
        </w:tc>
        <w:tc>
          <w:tcPr>
            <w:tcW w:w="80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cs"/>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cs"/>
              </w:rPr>
              <w:t>Drenážní soupravy SKATER™:</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cs"/>
              </w:rPr>
              <w:t xml:space="preserve">Nefrostomická souprava SKATER </w:t>
            </w:r>
          </w:p>
          <w:p w14:paraId="28D55C7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cs"/>
              </w:rPr>
              <w:t xml:space="preserve">Zaváděcí nefrostomická souprava SKATER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cs"/>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cs"/>
              </w:rPr>
              <w:t>10735</w:t>
            </w:r>
          </w:p>
        </w:tc>
        <w:tc>
          <w:tcPr>
            <w:tcW w:w="80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cs"/>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cs"/>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cs"/>
              </w:rPr>
              <w:t xml:space="preserve">Biliární drenážní katétr SKATER </w:t>
            </w:r>
          </w:p>
          <w:p w14:paraId="04E32821"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cs"/>
              </w:rPr>
              <w:t xml:space="preserve">Zaváděcí biliární drenážní souprava SKATER </w:t>
            </w:r>
          </w:p>
        </w:tc>
        <w:tc>
          <w:tcPr>
            <w:tcW w:w="680" w:type="pct"/>
            <w:vAlign w:val="center"/>
          </w:tcPr>
          <w:p w14:paraId="19871BEF" w14:textId="77777777" w:rsidR="00E25AE9" w:rsidRPr="00451CE9" w:rsidRDefault="00E25AE9" w:rsidP="00930D81">
            <w:pPr>
              <w:jc w:val="center"/>
              <w:rPr>
                <w:rFonts w:cs="Times New Roman"/>
                <w:sz w:val="20"/>
                <w:szCs w:val="20"/>
              </w:rPr>
            </w:pPr>
            <w:r>
              <w:rPr>
                <w:rFonts w:cs="Times New Roman"/>
                <w:sz w:val="20"/>
                <w:szCs w:val="20"/>
                <w:lang w:val="cs"/>
              </w:rPr>
              <w:t>10696</w:t>
            </w:r>
          </w:p>
          <w:p w14:paraId="6F475E29" w14:textId="77777777" w:rsidR="00E25AE9" w:rsidRPr="00451CE9" w:rsidRDefault="00E25AE9" w:rsidP="00930D81">
            <w:pPr>
              <w:jc w:val="center"/>
              <w:rPr>
                <w:rFonts w:cs="Times New Roman"/>
                <w:sz w:val="20"/>
                <w:szCs w:val="20"/>
              </w:rPr>
            </w:pPr>
            <w:r>
              <w:rPr>
                <w:rFonts w:cs="Times New Roman"/>
                <w:sz w:val="20"/>
                <w:szCs w:val="20"/>
                <w:lang w:val="cs"/>
              </w:rPr>
              <w:t>35824</w:t>
            </w:r>
          </w:p>
        </w:tc>
        <w:tc>
          <w:tcPr>
            <w:tcW w:w="80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cs"/>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164FE3F8" w14:textId="77777777" w:rsidR="00EA08F0" w:rsidRPr="00451CE9" w:rsidRDefault="00EA08F0" w:rsidP="0087714A">
      <w:pPr>
        <w:tabs>
          <w:tab w:val="left" w:pos="1140"/>
        </w:tabs>
        <w:rPr>
          <w:rFonts w:cs="Times New Roman"/>
        </w:rPr>
      </w:pPr>
    </w:p>
    <w:p w14:paraId="4B18C73D" w14:textId="626A421F" w:rsidR="009855C3" w:rsidRPr="00451CE9" w:rsidRDefault="009855C3" w:rsidP="00042B91">
      <w:pPr>
        <w:pStyle w:val="Heading1"/>
        <w:rPr>
          <w:rFonts w:cs="Times New Roman"/>
        </w:rPr>
      </w:pPr>
      <w:bookmarkStart w:id="13" w:name="_Toc212113463"/>
      <w:r>
        <w:rPr>
          <w:rFonts w:cs="Times New Roman"/>
          <w:bCs/>
          <w:lang w:val="cs"/>
        </w:rPr>
        <w:lastRenderedPageBreak/>
        <w:t>Rok, kdy byl vydán první certifikát (CE) vztahující se k prostředku</w:t>
      </w:r>
      <w:bookmarkEnd w:id="13"/>
      <w:r>
        <w:rPr>
          <w:rFonts w:cs="Times New Roman"/>
          <w:bCs/>
          <w:lang w:val="cs"/>
        </w:rPr>
        <w:t xml:space="preserve"> </w:t>
      </w:r>
    </w:p>
    <w:p w14:paraId="702087CA" w14:textId="77777777" w:rsidR="00CE798A" w:rsidRPr="00451CE9" w:rsidRDefault="00CE798A" w:rsidP="00676A01">
      <w:pPr>
        <w:spacing w:after="0" w:afterAutospacing="0"/>
        <w:rPr>
          <w:rFonts w:cs="Times New Roman"/>
        </w:rPr>
      </w:pPr>
    </w:p>
    <w:p w14:paraId="419DA4E3" w14:textId="751CE23F" w:rsidR="00AD1B03" w:rsidRPr="000444C4" w:rsidRDefault="00AD1B03" w:rsidP="00676A01">
      <w:pPr>
        <w:spacing w:after="0" w:afterAutospacing="0"/>
        <w:rPr>
          <w:rFonts w:cs="Times New Roman"/>
          <w:lang w:val="cs"/>
        </w:rPr>
      </w:pPr>
      <w:r>
        <w:rPr>
          <w:rFonts w:cs="Times New Roman"/>
          <w:lang w:val="cs"/>
        </w:rPr>
        <w:t>Drenážní katétry SKATER byly poprvé uvedeny na trh v EU a získaly první označení CE v roce 1998 od PBN Medical. Následně v roce 1999 byly drenážní katetry SKATER uvedeny na trh ve Spojených státech společností Angiotech/Medical Device Technologies.</w:t>
      </w:r>
    </w:p>
    <w:p w14:paraId="6BA785EF" w14:textId="00AD9848" w:rsidR="00EC76C8" w:rsidRPr="000444C4" w:rsidRDefault="00AD1B03" w:rsidP="001B22F6">
      <w:pPr>
        <w:spacing w:after="0" w:afterAutospacing="0"/>
        <w:rPr>
          <w:rFonts w:cs="Times New Roman"/>
          <w:lang w:val="cs"/>
        </w:rPr>
      </w:pPr>
      <w:r>
        <w:rPr>
          <w:rFonts w:cs="Times New Roman"/>
          <w:lang w:val="cs"/>
        </w:rPr>
        <w:t>V roce 2013 společnost Argon Medical Devices, Inc. získala akvizicí společností Angiotech/Medical Device Technologies produktovou řadu, která se v současné době v EU prodává pod značkami CE 565719 a NB 2797. Tyto prostředky byly dříve označeny značkou CE podle směrnice MDD jako prostředky třídy IIb podle přílohy IX, pravidla 8 směrnice MDD 93/42/EHS. Historické číslo technického spisu pro drenážní katétry a soupravy SKATER bylo TF-82238. Drenážní katétry a soupravy SKATER zůstanou i nadále prostředky třídy IIb při uplatnění kritérií uvedených v příloze VIII, kapitole III nařízení EU MDR 2017/745, pravidlo 8.</w:t>
      </w:r>
    </w:p>
    <w:p w14:paraId="07BD252B" w14:textId="77777777" w:rsidR="001B22F6" w:rsidRPr="000444C4" w:rsidRDefault="001B22F6" w:rsidP="001B22F6">
      <w:pPr>
        <w:spacing w:after="0" w:afterAutospacing="0"/>
        <w:rPr>
          <w:rFonts w:cs="Times New Roman"/>
          <w:lang w:val="cs"/>
        </w:rPr>
      </w:pPr>
    </w:p>
    <w:p w14:paraId="10A04209" w14:textId="57CC96D1" w:rsidR="009855C3" w:rsidRPr="000444C4" w:rsidRDefault="009855C3" w:rsidP="00042B91">
      <w:pPr>
        <w:pStyle w:val="Heading1"/>
        <w:rPr>
          <w:rFonts w:cs="Times New Roman"/>
          <w:szCs w:val="24"/>
          <w:lang w:val="it-IT"/>
        </w:rPr>
      </w:pPr>
      <w:r>
        <w:rPr>
          <w:rFonts w:cs="Times New Roman"/>
          <w:b w:val="0"/>
          <w:lang w:val="cs"/>
        </w:rPr>
        <w:t xml:space="preserve"> </w:t>
      </w:r>
      <w:bookmarkStart w:id="14" w:name="_Toc212113464"/>
      <w:r>
        <w:rPr>
          <w:rFonts w:cs="Times New Roman"/>
          <w:bCs/>
          <w:szCs w:val="24"/>
          <w:lang w:val="cs"/>
        </w:rPr>
        <w:t>Název výrobce, adresa a registrační číslo</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cs"/>
              </w:rPr>
              <w:t>Informace o výrobci</w:t>
            </w:r>
          </w:p>
        </w:tc>
      </w:tr>
      <w:tr w:rsidR="00E102E6" w:rsidRPr="00451CE9"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cs"/>
              </w:rPr>
              <w:t>Registrační číslo výrobce: US-MF-000002324</w:t>
            </w:r>
          </w:p>
        </w:tc>
        <w:tc>
          <w:tcPr>
            <w:tcW w:w="5314" w:type="dxa"/>
          </w:tcPr>
          <w:p w14:paraId="0EAB8F03" w14:textId="77777777" w:rsidR="00E102E6" w:rsidRPr="00451CE9" w:rsidRDefault="00E102E6" w:rsidP="00B066F7">
            <w:pPr>
              <w:spacing w:after="0" w:afterAutospacing="0"/>
              <w:rPr>
                <w:szCs w:val="24"/>
              </w:rPr>
            </w:pPr>
            <w:r>
              <w:rPr>
                <w:szCs w:val="24"/>
                <w:lang w:val="cs"/>
              </w:rPr>
              <w:t>Název výrobce: Argon Medical Devices, Inc.</w:t>
            </w:r>
          </w:p>
        </w:tc>
      </w:tr>
      <w:tr w:rsidR="00E102E6" w:rsidRPr="00451CE9" w14:paraId="7ADFB6AB" w14:textId="77777777" w:rsidTr="00B066F7">
        <w:trPr>
          <w:trHeight w:val="525"/>
        </w:trPr>
        <w:tc>
          <w:tcPr>
            <w:tcW w:w="4315" w:type="dxa"/>
          </w:tcPr>
          <w:p w14:paraId="4337E5CD" w14:textId="77777777" w:rsidR="00E102E6" w:rsidRPr="00451CE9" w:rsidRDefault="00E102E6" w:rsidP="00B066F7">
            <w:pPr>
              <w:spacing w:after="0" w:afterAutospacing="0"/>
              <w:jc w:val="both"/>
              <w:rPr>
                <w:spacing w:val="-2"/>
                <w:szCs w:val="24"/>
              </w:rPr>
            </w:pPr>
            <w:r>
              <w:rPr>
                <w:szCs w:val="24"/>
                <w:lang w:val="cs"/>
              </w:rPr>
              <w:t>Jméno a příjmení kontaktní osoby: Scott 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cs"/>
              </w:rPr>
              <w:t>E-mail:</w:t>
            </w:r>
            <w:r>
              <w:rPr>
                <w:sz w:val="22"/>
                <w:lang w:val="cs"/>
              </w:rPr>
              <w:t xml:space="preserve"> </w:t>
            </w:r>
            <w:hyperlink r:id="rId11" w:history="1">
              <w:r>
                <w:rPr>
                  <w:color w:val="0563C1"/>
                  <w:szCs w:val="24"/>
                  <w:u w:val="single"/>
                  <w:lang w:val="cs"/>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cs"/>
              </w:rPr>
              <w:t>Telefonní číslo: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cs"/>
              </w:rPr>
              <w:t>Adresa:</w:t>
            </w:r>
          </w:p>
          <w:p w14:paraId="3DE85E54" w14:textId="77777777" w:rsidR="009A0041" w:rsidRPr="00451CE9" w:rsidRDefault="009A0041" w:rsidP="009A0041">
            <w:pPr>
              <w:pStyle w:val="TableParagraph"/>
              <w:ind w:left="0"/>
              <w:rPr>
                <w:spacing w:val="-2"/>
                <w:sz w:val="24"/>
                <w:szCs w:val="24"/>
              </w:rPr>
            </w:pPr>
            <w:r>
              <w:rPr>
                <w:sz w:val="24"/>
                <w:szCs w:val="24"/>
                <w:lang w:val="cs"/>
              </w:rPr>
              <w:t>1445 Flat Creek Rd.</w:t>
            </w:r>
          </w:p>
          <w:p w14:paraId="16779DC7" w14:textId="77777777" w:rsidR="009A0041" w:rsidRPr="00451CE9" w:rsidRDefault="009A0041" w:rsidP="009A0041">
            <w:pPr>
              <w:pStyle w:val="TableParagraph"/>
              <w:ind w:left="0"/>
              <w:rPr>
                <w:spacing w:val="-2"/>
                <w:sz w:val="24"/>
                <w:szCs w:val="24"/>
              </w:rPr>
            </w:pPr>
            <w:r>
              <w:rPr>
                <w:sz w:val="24"/>
                <w:szCs w:val="24"/>
                <w:lang w:val="cs"/>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cs"/>
              </w:rPr>
              <w:t>USA</w:t>
            </w:r>
          </w:p>
        </w:tc>
      </w:tr>
    </w:tbl>
    <w:p w14:paraId="68EB588E" w14:textId="6719210E" w:rsidR="009855C3" w:rsidRPr="00451CE9" w:rsidRDefault="009855C3" w:rsidP="00042B91">
      <w:pPr>
        <w:spacing w:after="0" w:afterAutospacing="0" w:line="240" w:lineRule="auto"/>
        <w:ind w:left="1440"/>
        <w:rPr>
          <w:rFonts w:cs="Times New Roman"/>
          <w:szCs w:val="24"/>
        </w:rPr>
      </w:pPr>
      <w:r>
        <w:rPr>
          <w:rFonts w:cs="Times New Roman"/>
          <w:szCs w:val="24"/>
          <w:lang w:val="cs"/>
        </w:rPr>
        <w:t xml:space="preserve"> </w:t>
      </w:r>
    </w:p>
    <w:p w14:paraId="09014EE0" w14:textId="77777777" w:rsidR="00420B5C" w:rsidRPr="00451CE9" w:rsidRDefault="00420B5C" w:rsidP="00042B91">
      <w:pPr>
        <w:spacing w:after="0" w:afterAutospacing="0" w:line="240" w:lineRule="auto"/>
        <w:ind w:left="1440"/>
        <w:rPr>
          <w:rFonts w:cs="Times New Roman"/>
          <w:szCs w:val="24"/>
        </w:rPr>
      </w:pPr>
    </w:p>
    <w:p w14:paraId="6F9BDD52" w14:textId="5EF16A0C" w:rsidR="00157058" w:rsidRPr="0006770F" w:rsidRDefault="00887E5D" w:rsidP="00157058">
      <w:pPr>
        <w:pStyle w:val="Heading1"/>
        <w:rPr>
          <w:rFonts w:cs="Times New Roman"/>
          <w:szCs w:val="24"/>
          <w:lang w:val="pt-BR"/>
        </w:rPr>
      </w:pPr>
      <w:bookmarkStart w:id="15" w:name="_Toc212113465"/>
      <w:r>
        <w:rPr>
          <w:rFonts w:cs="Times New Roman"/>
          <w:bCs/>
          <w:szCs w:val="24"/>
          <w:lang w:val="cs"/>
        </w:rPr>
        <w:t>Název oprávněného zástupce a registrační číslo</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cs"/>
              </w:rPr>
              <w:t>Informace o oprávněném zástupci</w:t>
            </w:r>
          </w:p>
        </w:tc>
      </w:tr>
      <w:tr w:rsidR="007F055C" w:rsidRPr="00335A7D"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cs"/>
              </w:rPr>
              <w:t>Registrační číslo: NL-AR-000000116</w:t>
            </w:r>
          </w:p>
        </w:tc>
        <w:tc>
          <w:tcPr>
            <w:tcW w:w="5314" w:type="dxa"/>
          </w:tcPr>
          <w:p w14:paraId="4FCA785C" w14:textId="77777777" w:rsidR="007F055C" w:rsidRPr="000444C4" w:rsidRDefault="007F055C" w:rsidP="00B066F7">
            <w:pPr>
              <w:widowControl w:val="0"/>
              <w:autoSpaceDE w:val="0"/>
              <w:autoSpaceDN w:val="0"/>
              <w:spacing w:before="119" w:after="0" w:afterAutospacing="0"/>
              <w:rPr>
                <w:bCs/>
                <w:szCs w:val="24"/>
                <w:lang w:val="it-IT"/>
              </w:rPr>
            </w:pPr>
            <w:r>
              <w:rPr>
                <w:szCs w:val="24"/>
                <w:lang w:val="cs"/>
              </w:rPr>
              <w:t>Název organizace oprávněného zástupce:</w:t>
            </w:r>
          </w:p>
          <w:p w14:paraId="257852B7" w14:textId="77777777" w:rsidR="007F055C" w:rsidRPr="000444C4" w:rsidRDefault="007F055C" w:rsidP="00B066F7">
            <w:pPr>
              <w:spacing w:after="0" w:afterAutospacing="0"/>
              <w:rPr>
                <w:szCs w:val="24"/>
                <w:lang w:val="it-IT"/>
              </w:rPr>
            </w:pPr>
            <w:r>
              <w:rPr>
                <w:szCs w:val="24"/>
                <w:lang w:val="cs"/>
              </w:rPr>
              <w:t>Emergo Europe</w:t>
            </w:r>
          </w:p>
        </w:tc>
      </w:tr>
      <w:tr w:rsidR="007F055C" w:rsidRPr="00335A7D" w14:paraId="03DBF7E6" w14:textId="77777777" w:rsidTr="00B066F7">
        <w:trPr>
          <w:trHeight w:val="525"/>
        </w:trPr>
        <w:tc>
          <w:tcPr>
            <w:tcW w:w="4315" w:type="dxa"/>
          </w:tcPr>
          <w:p w14:paraId="5F100341" w14:textId="77777777" w:rsidR="007F055C" w:rsidRPr="000444C4" w:rsidRDefault="007F055C" w:rsidP="00B066F7">
            <w:pPr>
              <w:spacing w:after="0" w:afterAutospacing="0"/>
              <w:jc w:val="both"/>
              <w:rPr>
                <w:spacing w:val="-2"/>
                <w:szCs w:val="24"/>
                <w:lang w:val="it-IT"/>
              </w:rPr>
            </w:pPr>
            <w:r>
              <w:rPr>
                <w:szCs w:val="24"/>
                <w:lang w:val="cs"/>
              </w:rPr>
              <w:t>Kontaktní informace: Tým pro vigilanci</w:t>
            </w:r>
          </w:p>
        </w:tc>
        <w:tc>
          <w:tcPr>
            <w:tcW w:w="5314" w:type="dxa"/>
          </w:tcPr>
          <w:p w14:paraId="0459CB61" w14:textId="77777777" w:rsidR="007F055C" w:rsidRPr="000444C4" w:rsidRDefault="007F055C" w:rsidP="00B066F7">
            <w:pPr>
              <w:widowControl w:val="0"/>
              <w:autoSpaceDE w:val="0"/>
              <w:autoSpaceDN w:val="0"/>
              <w:spacing w:before="39" w:after="0" w:afterAutospacing="0"/>
              <w:rPr>
                <w:spacing w:val="-2"/>
                <w:szCs w:val="24"/>
                <w:lang w:val="it-IT"/>
              </w:rPr>
            </w:pPr>
            <w:r>
              <w:rPr>
                <w:szCs w:val="24"/>
                <w:lang w:val="cs"/>
              </w:rPr>
              <w:t xml:space="preserve">E-mail: </w:t>
            </w:r>
            <w:hyperlink r:id="rId12" w:history="1">
              <w:r>
                <w:rPr>
                  <w:color w:val="0563C1"/>
                  <w:szCs w:val="24"/>
                  <w:u w:val="single"/>
                  <w:lang w:val="cs"/>
                </w:rPr>
                <w:t>EmergoVigilance@ul.com</w:t>
              </w:r>
            </w:hyperlink>
          </w:p>
        </w:tc>
      </w:tr>
      <w:tr w:rsidR="007F055C" w:rsidRPr="00335A7D"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cs"/>
              </w:rPr>
              <w:t>Telefonní číslo: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cs"/>
              </w:rPr>
              <w:t>Fax:+31 (0)70 346 7299</w:t>
            </w:r>
          </w:p>
        </w:tc>
        <w:tc>
          <w:tcPr>
            <w:tcW w:w="5314" w:type="dxa"/>
          </w:tcPr>
          <w:p w14:paraId="29C123D6" w14:textId="77777777" w:rsidR="007F055C" w:rsidRPr="000444C4" w:rsidRDefault="007F055C" w:rsidP="00B066F7">
            <w:pPr>
              <w:widowControl w:val="0"/>
              <w:autoSpaceDE w:val="0"/>
              <w:autoSpaceDN w:val="0"/>
              <w:spacing w:before="42" w:after="0" w:afterAutospacing="0"/>
              <w:rPr>
                <w:spacing w:val="-2"/>
                <w:szCs w:val="24"/>
                <w:lang w:val="it-IT"/>
              </w:rPr>
            </w:pPr>
            <w:r>
              <w:rPr>
                <w:szCs w:val="24"/>
                <w:lang w:val="cs"/>
              </w:rPr>
              <w:t>Adresa</w:t>
            </w:r>
          </w:p>
          <w:p w14:paraId="71888847" w14:textId="77777777" w:rsidR="007F055C" w:rsidRPr="000444C4" w:rsidRDefault="007F055C" w:rsidP="00B066F7">
            <w:pPr>
              <w:widowControl w:val="0"/>
              <w:autoSpaceDE w:val="0"/>
              <w:autoSpaceDN w:val="0"/>
              <w:spacing w:before="42" w:after="0" w:afterAutospacing="0"/>
              <w:rPr>
                <w:spacing w:val="-2"/>
                <w:szCs w:val="24"/>
                <w:lang w:val="it-IT"/>
              </w:rPr>
            </w:pPr>
            <w:r>
              <w:rPr>
                <w:szCs w:val="24"/>
                <w:lang w:val="cs"/>
              </w:rPr>
              <w:t>Číslo popisné a ulice:</w:t>
            </w:r>
            <w:r>
              <w:rPr>
                <w:sz w:val="22"/>
                <w:lang w:val="cs"/>
              </w:rPr>
              <w:t xml:space="preserve"> 60 </w:t>
            </w:r>
            <w:r>
              <w:rPr>
                <w:szCs w:val="24"/>
                <w:lang w:val="cs"/>
              </w:rPr>
              <w:t>Westervoortsedijk</w:t>
            </w:r>
          </w:p>
          <w:p w14:paraId="1DE10D32" w14:textId="77777777" w:rsidR="007F055C" w:rsidRPr="000444C4" w:rsidRDefault="007F055C" w:rsidP="00B066F7">
            <w:pPr>
              <w:widowControl w:val="0"/>
              <w:autoSpaceDE w:val="0"/>
              <w:autoSpaceDN w:val="0"/>
              <w:spacing w:before="42" w:after="0" w:afterAutospacing="0"/>
              <w:rPr>
                <w:spacing w:val="-2"/>
                <w:szCs w:val="24"/>
                <w:lang w:val="it-IT"/>
              </w:rPr>
            </w:pPr>
            <w:r>
              <w:rPr>
                <w:szCs w:val="24"/>
                <w:lang w:val="cs"/>
              </w:rPr>
              <w:t>Město: Arnhem</w:t>
            </w:r>
          </w:p>
          <w:p w14:paraId="5DC40550" w14:textId="77777777" w:rsidR="007F055C" w:rsidRPr="000444C4" w:rsidRDefault="007F055C" w:rsidP="00B066F7">
            <w:pPr>
              <w:widowControl w:val="0"/>
              <w:autoSpaceDE w:val="0"/>
              <w:autoSpaceDN w:val="0"/>
              <w:spacing w:before="42" w:after="0" w:afterAutospacing="0"/>
              <w:rPr>
                <w:spacing w:val="-2"/>
                <w:szCs w:val="24"/>
                <w:lang w:val="it-IT"/>
              </w:rPr>
            </w:pPr>
            <w:r>
              <w:rPr>
                <w:szCs w:val="24"/>
                <w:lang w:val="cs"/>
              </w:rPr>
              <w:t>PSČ: 6827 AT</w:t>
            </w:r>
          </w:p>
          <w:p w14:paraId="440CB936" w14:textId="77777777" w:rsidR="007F055C" w:rsidRPr="000444C4" w:rsidRDefault="007F055C" w:rsidP="00B066F7">
            <w:pPr>
              <w:widowControl w:val="0"/>
              <w:autoSpaceDE w:val="0"/>
              <w:autoSpaceDN w:val="0"/>
              <w:spacing w:before="42" w:after="0" w:afterAutospacing="0"/>
              <w:rPr>
                <w:spacing w:val="-2"/>
                <w:szCs w:val="24"/>
                <w:lang w:val="it-IT"/>
              </w:rPr>
            </w:pPr>
            <w:r>
              <w:rPr>
                <w:szCs w:val="24"/>
                <w:lang w:val="cs"/>
              </w:rPr>
              <w:t>Země: Nizozemsko</w:t>
            </w:r>
          </w:p>
        </w:tc>
      </w:tr>
    </w:tbl>
    <w:p w14:paraId="30C3AC52" w14:textId="77777777" w:rsidR="007F055C" w:rsidRPr="000444C4" w:rsidRDefault="007F055C" w:rsidP="007F055C">
      <w:pPr>
        <w:rPr>
          <w:rFonts w:cs="Times New Roman"/>
          <w:highlight w:val="green"/>
          <w:lang w:val="it-IT"/>
        </w:rPr>
      </w:pPr>
    </w:p>
    <w:p w14:paraId="5B70EC0F" w14:textId="77777777" w:rsidR="004777A5" w:rsidRPr="000444C4" w:rsidRDefault="004777A5" w:rsidP="007F055C">
      <w:pPr>
        <w:rPr>
          <w:rFonts w:cs="Times New Roman"/>
          <w:highlight w:val="green"/>
          <w:lang w:val="it-IT"/>
        </w:rPr>
      </w:pPr>
    </w:p>
    <w:p w14:paraId="2B6A751B" w14:textId="77777777" w:rsidR="00222699" w:rsidRPr="000444C4" w:rsidRDefault="00222699" w:rsidP="007F055C">
      <w:pPr>
        <w:rPr>
          <w:rFonts w:cs="Times New Roman"/>
          <w:highlight w:val="green"/>
          <w:lang w:val="it-IT"/>
        </w:rPr>
      </w:pPr>
    </w:p>
    <w:p w14:paraId="1107ED26" w14:textId="21F673B1" w:rsidR="009855C3" w:rsidRPr="000444C4" w:rsidRDefault="009855C3" w:rsidP="00042B91">
      <w:pPr>
        <w:pStyle w:val="Heading1"/>
        <w:rPr>
          <w:rFonts w:cs="Times New Roman"/>
          <w:szCs w:val="24"/>
          <w:lang w:val="it-IT"/>
        </w:rPr>
      </w:pPr>
      <w:bookmarkStart w:id="16" w:name="_Toc212113466"/>
      <w:r>
        <w:rPr>
          <w:rFonts w:cs="Times New Roman"/>
          <w:bCs/>
          <w:szCs w:val="24"/>
          <w:lang w:val="cs"/>
        </w:rPr>
        <w:lastRenderedPageBreak/>
        <w:t>Název oznámeného subjektu a jedinečné identifikační číslo</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cs"/>
              </w:rPr>
              <w:t>Oznámený subjekt</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cs"/>
              </w:rPr>
              <w:t>Název:</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Pr>
                <w:rFonts w:cs="Times New Roman"/>
                <w:szCs w:val="24"/>
                <w:lang w:val="cs"/>
              </w:rPr>
              <w:t>Skupina Britského úřadu pro normalizaci (BSI) Nizozemsko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cs"/>
              </w:rPr>
              <w:t>Adresa:</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cs"/>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cs"/>
              </w:rPr>
              <w:t>1066 EP Amsterdam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cs"/>
              </w:rPr>
              <w:t xml:space="preserve"> Nizozemsko</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cs"/>
              </w:rPr>
              <w:t>Webové stránky:</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cs"/>
                </w:rPr>
                <w:t>www.bsigroup.com</w:t>
              </w:r>
            </w:hyperlink>
            <w:r>
              <w:rPr>
                <w:rFonts w:eastAsia="Times New Roman" w:cs="Times New Roman"/>
                <w:szCs w:val="24"/>
                <w:lang w:val="cs"/>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cs"/>
              </w:rPr>
              <w:t>Telefon:</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cs"/>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cs"/>
              </w:rPr>
              <w:t>Fax:</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cs"/>
              </w:rPr>
              <w:t>+31 (0)20 346 07 81</w:t>
            </w:r>
          </w:p>
        </w:tc>
      </w:tr>
      <w:tr w:rsidR="00D52A42" w:rsidRPr="00451CE9" w14:paraId="3A6609F6" w14:textId="01089FCF" w:rsidTr="00726DB4">
        <w:trPr>
          <w:trHeight w:val="368"/>
          <w:jc w:val="center"/>
        </w:trPr>
        <w:tc>
          <w:tcPr>
            <w:tcW w:w="1594" w:type="pct"/>
          </w:tcPr>
          <w:p w14:paraId="71E6B2CB" w14:textId="71C59A7C" w:rsidR="00D52A42" w:rsidRPr="00451CE9" w:rsidRDefault="00D52A42" w:rsidP="004777A5">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cs"/>
              </w:rPr>
              <w:t>Číslo oznámeného subjektu:</w:t>
            </w:r>
            <w:r>
              <w:rPr>
                <w:rFonts w:eastAsia="Times New Roman" w:cs="Times New Roman"/>
                <w:szCs w:val="24"/>
                <w:lang w:val="cs"/>
              </w:rPr>
              <w:tab/>
            </w:r>
          </w:p>
        </w:tc>
        <w:tc>
          <w:tcPr>
            <w:tcW w:w="3406" w:type="pct"/>
          </w:tcPr>
          <w:p w14:paraId="42E78770" w14:textId="57A63BD8" w:rsidR="00D52A42" w:rsidRPr="00451CE9" w:rsidRDefault="00D52A42" w:rsidP="004777A5">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cs"/>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3467"/>
      <w:r>
        <w:rPr>
          <w:rFonts w:cs="Times New Roman"/>
          <w:bCs/>
          <w:szCs w:val="24"/>
          <w:lang w:val="cs"/>
        </w:rPr>
        <w:t>Zamýšlené použití prostředku</w:t>
      </w:r>
      <w:bookmarkEnd w:id="17"/>
      <w:r>
        <w:rPr>
          <w:rFonts w:cs="Times New Roman"/>
          <w:bCs/>
          <w:szCs w:val="24"/>
          <w:lang w:val="cs"/>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cs"/>
        </w:rPr>
        <w:t xml:space="preserve"> </w:t>
      </w:r>
      <w:bookmarkStart w:id="18" w:name="_Toc212113468"/>
      <w:r>
        <w:rPr>
          <w:rFonts w:cs="Times New Roman"/>
          <w:bCs/>
          <w:szCs w:val="24"/>
          <w:lang w:val="cs"/>
        </w:rPr>
        <w:t>Zamýšlené použití / účel</w:t>
      </w:r>
      <w:bookmarkStart w:id="19" w:name="_Toc100654495"/>
      <w:bookmarkEnd w:id="18"/>
    </w:p>
    <w:bookmarkEnd w:id="19"/>
    <w:p w14:paraId="63A5A376" w14:textId="073AB754" w:rsidR="00042B91" w:rsidRPr="00451CE9" w:rsidRDefault="004A5CF7" w:rsidP="00313AE5">
      <w:pPr>
        <w:spacing w:after="0" w:afterAutospacing="0" w:line="240" w:lineRule="auto"/>
        <w:ind w:left="792"/>
        <w:rPr>
          <w:rFonts w:eastAsia="Times New Roman" w:cs="Times New Roman"/>
          <w:bCs/>
          <w:noProof/>
          <w:szCs w:val="24"/>
        </w:rPr>
      </w:pPr>
      <w:r>
        <w:rPr>
          <w:rFonts w:eastAsia="Times New Roman" w:cs="Times New Roman"/>
          <w:noProof/>
          <w:szCs w:val="24"/>
          <w:lang w:val="cs"/>
        </w:rPr>
        <w:t>Drenážní systém Skater je určen k použití u všech osob, které potřebují perkutánní drenáž nebo aspiraci abscesů a abnormálních hromadění tekutin za účelem diagnostické a terapeutické léčby široké škály hromadění tekutin.</w:t>
      </w:r>
    </w:p>
    <w:p w14:paraId="776CF1A0" w14:textId="77777777" w:rsidR="00313AE5" w:rsidRPr="00451CE9" w:rsidRDefault="00313AE5" w:rsidP="00042B91">
      <w:pPr>
        <w:spacing w:after="0" w:afterAutospacing="0" w:line="240" w:lineRule="auto"/>
        <w:rPr>
          <w:rFonts w:cs="Times New Roman"/>
          <w:iCs/>
          <w:color w:val="FF0000"/>
          <w:szCs w:val="24"/>
        </w:rPr>
      </w:pPr>
    </w:p>
    <w:p w14:paraId="0540FB4C" w14:textId="669153EB" w:rsidR="006F0810" w:rsidRPr="00451CE9" w:rsidRDefault="006F0810" w:rsidP="00042B91">
      <w:pPr>
        <w:pStyle w:val="Heading1"/>
        <w:rPr>
          <w:rFonts w:cs="Times New Roman"/>
          <w:szCs w:val="24"/>
        </w:rPr>
      </w:pPr>
      <w:bookmarkStart w:id="20" w:name="_Toc212113469"/>
      <w:r>
        <w:rPr>
          <w:rFonts w:cs="Times New Roman"/>
          <w:bCs/>
          <w:szCs w:val="24"/>
          <w:lang w:val="cs"/>
        </w:rPr>
        <w:t>Indikace</w:t>
      </w:r>
      <w:bookmarkEnd w:id="20"/>
    </w:p>
    <w:p w14:paraId="250F03AC" w14:textId="147A3773" w:rsidR="00042B91" w:rsidRPr="00451CE9" w:rsidRDefault="00AB3339" w:rsidP="009800B4">
      <w:pPr>
        <w:ind w:left="792"/>
        <w:rPr>
          <w:rFonts w:cs="Times New Roman"/>
          <w:b/>
          <w:bCs/>
        </w:rPr>
      </w:pPr>
      <w:r>
        <w:rPr>
          <w:rFonts w:cs="Times New Roman"/>
          <w:shd w:val="clear" w:color="auto" w:fill="FFFFFF"/>
          <w:lang w:val="cs"/>
        </w:rPr>
        <w:t>Produkt je určen k perkutánní drenáži v různých drenážních aplikacích (např. cysty, abscesy, hematomy, pleurální exsudáty, punkce ascitu, žlučníky, nefrostomie, abscesy a žlučový systém).</w:t>
      </w:r>
    </w:p>
    <w:p w14:paraId="498EAE44" w14:textId="77777777" w:rsidR="00D20FA4" w:rsidRPr="00451CE9" w:rsidRDefault="00D20FA4" w:rsidP="00042B91">
      <w:pPr>
        <w:pStyle w:val="Heading1"/>
        <w:rPr>
          <w:rFonts w:cs="Times New Roman"/>
        </w:rPr>
      </w:pPr>
      <w:bookmarkStart w:id="21" w:name="_Toc212113470"/>
      <w:r>
        <w:rPr>
          <w:rFonts w:cs="Times New Roman"/>
          <w:bCs/>
          <w:lang w:val="cs"/>
        </w:rPr>
        <w:t>Cílová populace</w:t>
      </w:r>
      <w:bookmarkEnd w:id="21"/>
    </w:p>
    <w:p w14:paraId="10B0E5A6" w14:textId="3784F816" w:rsidR="00AB77A3" w:rsidRPr="00451CE9" w:rsidRDefault="006D2807" w:rsidP="006D2807">
      <w:pPr>
        <w:ind w:left="792"/>
        <w:rPr>
          <w:rFonts w:cs="Times New Roman"/>
        </w:rPr>
      </w:pPr>
      <w:r>
        <w:rPr>
          <w:rFonts w:cs="Times New Roman"/>
          <w:lang w:val="cs"/>
        </w:rPr>
        <w:t>Pacienti mohou být různého věku, od adolescentů až po seniory, jakéhokoli pohlaví, rasy nebo etnika, a jejich fyzická kondice může být různá, od aktivních a sportovně založených až po obézní a sedavé pacienty.</w:t>
      </w:r>
    </w:p>
    <w:p w14:paraId="28F544BD" w14:textId="4F93A450" w:rsidR="006F0810" w:rsidRPr="00451CE9" w:rsidRDefault="006F0810" w:rsidP="00042B91">
      <w:pPr>
        <w:pStyle w:val="Heading1"/>
        <w:rPr>
          <w:rFonts w:cs="Times New Roman"/>
        </w:rPr>
      </w:pPr>
      <w:bookmarkStart w:id="22" w:name="_Toc212113471"/>
      <w:r>
        <w:rPr>
          <w:rFonts w:cs="Times New Roman"/>
          <w:bCs/>
          <w:lang w:val="cs"/>
        </w:rPr>
        <w:t>Kontraindikace</w:t>
      </w:r>
      <w:bookmarkEnd w:id="22"/>
    </w:p>
    <w:p w14:paraId="5C8B137B" w14:textId="4266F8C7" w:rsidR="004F1BD8" w:rsidRPr="00451CE9" w:rsidRDefault="00DB5AE5" w:rsidP="009800B4">
      <w:pPr>
        <w:ind w:left="792"/>
        <w:rPr>
          <w:rFonts w:cs="Times New Roman"/>
        </w:rPr>
      </w:pPr>
      <w:r>
        <w:rPr>
          <w:rFonts w:cs="Times New Roman"/>
          <w:lang w:val="cs"/>
        </w:rPr>
        <w:t xml:space="preserve">Nejsou známy žádné kontraindikace </w:t>
      </w:r>
    </w:p>
    <w:p w14:paraId="0A9D601E" w14:textId="53FB771D" w:rsidR="00760400" w:rsidRPr="00451CE9" w:rsidRDefault="00D20FA4" w:rsidP="00363EE0">
      <w:pPr>
        <w:pStyle w:val="Heading1"/>
        <w:numPr>
          <w:ilvl w:val="0"/>
          <w:numId w:val="2"/>
        </w:numPr>
        <w:rPr>
          <w:rFonts w:cs="Times New Roman"/>
        </w:rPr>
      </w:pPr>
      <w:bookmarkStart w:id="23" w:name="_Toc212113472"/>
      <w:r>
        <w:rPr>
          <w:rFonts w:cs="Times New Roman"/>
          <w:bCs/>
          <w:lang w:val="cs"/>
        </w:rPr>
        <w:t>Popis prostředku</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3473"/>
      <w:r>
        <w:rPr>
          <w:rFonts w:cs="Times New Roman"/>
          <w:bCs/>
          <w:lang w:val="cs"/>
        </w:rPr>
        <w:t>Popis prostředku</w:t>
      </w:r>
      <w:bookmarkEnd w:id="24"/>
      <w:r>
        <w:rPr>
          <w:rFonts w:cs="Times New Roman"/>
          <w:bCs/>
          <w:lang w:val="cs"/>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cs"/>
        </w:rPr>
        <w:t>Drenážní katétr Skater:</w:t>
      </w:r>
    </w:p>
    <w:p w14:paraId="182B3732" w14:textId="04DB304E" w:rsidR="00AB6AE8" w:rsidRPr="000444C4" w:rsidRDefault="00AB6AE8" w:rsidP="00320072">
      <w:pPr>
        <w:spacing w:after="0" w:afterAutospacing="0"/>
        <w:ind w:left="792"/>
        <w:rPr>
          <w:rFonts w:cs="Times New Roman"/>
          <w:b/>
          <w:bCs/>
          <w:lang w:val="cs"/>
        </w:rPr>
      </w:pPr>
      <w:r>
        <w:rPr>
          <w:rFonts w:eastAsia="Times New Roman" w:cs="Times New Roman"/>
          <w:szCs w:val="24"/>
          <w:lang w:val="cs"/>
        </w:rPr>
        <w:t xml:space="preserve">Drenážní katétry Skater jsou navrženy tak, aby podporovaly maximální drenážní průtok velkým lumenem a velkými drenážními otvory. Jsou vyrobeny z měkkého polyuretanu pro pohodlí pacienta, optimální odolnost proti zlomení, snadné zavádění a radioopacitu. Vizuální značky polohy potvrzují polohu katétru po zavedení. Katetry jsou potaženy hydrofilním povlakem SLIP-COAT™ pro minimální tření během zavádění. </w:t>
      </w:r>
    </w:p>
    <w:p w14:paraId="4CF12F56" w14:textId="77777777" w:rsidR="00AB6AE8" w:rsidRPr="000444C4" w:rsidRDefault="00AB6AE8" w:rsidP="003E2F25">
      <w:pPr>
        <w:shd w:val="clear" w:color="auto" w:fill="FFFFFF"/>
        <w:spacing w:after="0" w:afterAutospacing="0" w:line="240" w:lineRule="auto"/>
        <w:ind w:left="720"/>
        <w:rPr>
          <w:rFonts w:eastAsia="Times New Roman" w:cs="Times New Roman"/>
          <w:szCs w:val="24"/>
          <w:lang w:val="cs"/>
        </w:rPr>
      </w:pPr>
      <w:r>
        <w:rPr>
          <w:rFonts w:eastAsia="Times New Roman" w:cs="Times New Roman"/>
          <w:szCs w:val="24"/>
          <w:lang w:val="cs"/>
        </w:rPr>
        <w:lastRenderedPageBreak/>
        <w:t>Různé konfigurace nabízejí pigtail se zámkem nebo bez zámku, od 6 F do 16 F a od 15 cm do 60 cm, s kovovou výztuhou, flexibilní výztuhou (pro katetry ≥ 8 F) a/nebo trokarovým styletem Choice Lock™.</w:t>
      </w:r>
    </w:p>
    <w:p w14:paraId="5BB1DC98" w14:textId="77777777" w:rsidR="00AB6AE8" w:rsidRPr="000444C4" w:rsidRDefault="00AB6AE8" w:rsidP="00AB6AE8">
      <w:pPr>
        <w:shd w:val="clear" w:color="auto" w:fill="FFFFFF"/>
        <w:spacing w:after="0" w:afterAutospacing="0" w:line="240" w:lineRule="auto"/>
        <w:ind w:left="1440"/>
        <w:rPr>
          <w:rFonts w:eastAsia="Times New Roman" w:cs="Times New Roman"/>
          <w:szCs w:val="24"/>
          <w:lang w:val="cs"/>
        </w:rPr>
      </w:pPr>
    </w:p>
    <w:p w14:paraId="516891B4" w14:textId="77777777" w:rsidR="00AB6AE8" w:rsidRPr="000444C4" w:rsidRDefault="00AB6AE8" w:rsidP="003E2F25">
      <w:pPr>
        <w:shd w:val="clear" w:color="auto" w:fill="FFFFFF"/>
        <w:spacing w:after="0" w:afterAutospacing="0" w:line="240" w:lineRule="auto"/>
        <w:ind w:left="720"/>
        <w:rPr>
          <w:rFonts w:eastAsia="Times New Roman" w:cs="Times New Roman"/>
          <w:szCs w:val="24"/>
          <w:shd w:val="clear" w:color="auto" w:fill="FFFFFF"/>
          <w:lang w:val="cs"/>
        </w:rPr>
      </w:pPr>
      <w:r>
        <w:rPr>
          <w:rFonts w:eastAsia="Times New Roman" w:cs="Times New Roman"/>
          <w:szCs w:val="24"/>
          <w:shd w:val="clear" w:color="auto" w:fill="FFFFFF"/>
          <w:lang w:val="cs"/>
        </w:rPr>
        <w:t>Drenážní katétry Skater Mini-loop mají malý pigtail pro perkutánní drenáž v malých dutinách.</w:t>
      </w:r>
    </w:p>
    <w:p w14:paraId="33AA821B" w14:textId="77777777" w:rsidR="00AB6AE8" w:rsidRPr="000444C4" w:rsidRDefault="00AB6AE8" w:rsidP="003E2F25">
      <w:pPr>
        <w:shd w:val="clear" w:color="auto" w:fill="FFFFFF"/>
        <w:spacing w:after="0" w:afterAutospacing="0" w:line="240" w:lineRule="auto"/>
        <w:ind w:left="720"/>
        <w:rPr>
          <w:rFonts w:eastAsia="Times New Roman" w:cs="Times New Roman"/>
          <w:szCs w:val="24"/>
          <w:shd w:val="clear" w:color="auto" w:fill="FFFFFF"/>
          <w:lang w:val="cs"/>
        </w:rPr>
      </w:pPr>
    </w:p>
    <w:p w14:paraId="2F4E05E0" w14:textId="77777777" w:rsidR="00AB6AE8" w:rsidRPr="000444C4" w:rsidRDefault="00AB6AE8" w:rsidP="003E2F25">
      <w:pPr>
        <w:shd w:val="clear" w:color="auto" w:fill="FFFFFF"/>
        <w:spacing w:after="0" w:afterAutospacing="0" w:line="240" w:lineRule="auto"/>
        <w:ind w:left="720"/>
        <w:rPr>
          <w:rFonts w:eastAsia="Times New Roman" w:cs="Times New Roman"/>
          <w:szCs w:val="24"/>
          <w:shd w:val="clear" w:color="auto" w:fill="FFFFFF"/>
          <w:lang w:val="cs"/>
        </w:rPr>
      </w:pPr>
      <w:r>
        <w:rPr>
          <w:rFonts w:eastAsia="Times New Roman" w:cs="Times New Roman"/>
          <w:szCs w:val="24"/>
          <w:shd w:val="clear" w:color="auto" w:fill="FFFFFF"/>
          <w:lang w:val="cs"/>
        </w:rPr>
        <w:t>Biliární drenážní katétr Skater je vybaven rentgenkontrastním označovacím páskem, který poskytuje jasný pohled na nejproximálnější drenážní otvor pro přesné umístění do žlučových cest, a dalšími drenážními otvory pro drenáž ze žlučovodu do dvanáctníku.</w:t>
      </w:r>
    </w:p>
    <w:p w14:paraId="5F442177" w14:textId="77777777" w:rsidR="00AB6AE8" w:rsidRPr="000444C4" w:rsidRDefault="00AB6AE8" w:rsidP="003E2F25">
      <w:pPr>
        <w:shd w:val="clear" w:color="auto" w:fill="FFFFFF"/>
        <w:spacing w:after="0" w:afterAutospacing="0" w:line="240" w:lineRule="auto"/>
        <w:ind w:left="720"/>
        <w:rPr>
          <w:rFonts w:eastAsia="Times New Roman" w:cs="Times New Roman"/>
          <w:szCs w:val="24"/>
          <w:shd w:val="clear" w:color="auto" w:fill="FFFFFF"/>
          <w:lang w:val="cs"/>
        </w:rPr>
      </w:pPr>
      <w:r>
        <w:rPr>
          <w:rFonts w:eastAsia="Times New Roman" w:cs="Times New Roman"/>
          <w:szCs w:val="24"/>
          <w:shd w:val="clear" w:color="auto" w:fill="FFFFFF"/>
          <w:lang w:val="cs"/>
        </w:rPr>
        <w:t>Prostředek je dodáván sterilní a je určen k jednorázovému použití.</w:t>
      </w:r>
    </w:p>
    <w:p w14:paraId="53C4A9D2" w14:textId="77777777" w:rsidR="00AB6AE8" w:rsidRPr="000444C4" w:rsidRDefault="00AB6AE8" w:rsidP="003E2F25">
      <w:pPr>
        <w:shd w:val="clear" w:color="auto" w:fill="FFFFFF"/>
        <w:spacing w:after="0" w:afterAutospacing="0" w:line="240" w:lineRule="auto"/>
        <w:ind w:left="720"/>
        <w:rPr>
          <w:rFonts w:eastAsia="Times New Roman" w:cs="Times New Roman"/>
          <w:szCs w:val="24"/>
          <w:shd w:val="clear" w:color="auto" w:fill="FFFFFF"/>
          <w:lang w:val="cs"/>
        </w:rPr>
      </w:pPr>
    </w:p>
    <w:p w14:paraId="3AB3C417" w14:textId="43ED710F" w:rsidR="00AB6AE8" w:rsidRPr="000444C4" w:rsidRDefault="00AB6AE8" w:rsidP="003E2F25">
      <w:pPr>
        <w:spacing w:after="120" w:afterAutospacing="0" w:line="240" w:lineRule="auto"/>
        <w:ind w:left="720"/>
        <w:jc w:val="both"/>
        <w:rPr>
          <w:rFonts w:eastAsia="Times New Roman" w:cs="Times New Roman"/>
          <w:szCs w:val="24"/>
          <w:lang w:val="cs"/>
        </w:rPr>
      </w:pPr>
      <w:r>
        <w:rPr>
          <w:rFonts w:eastAsia="Times New Roman" w:cs="Times New Roman"/>
          <w:szCs w:val="24"/>
          <w:lang w:val="cs"/>
        </w:rPr>
        <w:t>Drenážní katétr SKATER představuje různé části a drenážní katétr Skater s trokarovým styletem Choice Lock.</w:t>
      </w:r>
    </w:p>
    <w:p w14:paraId="1D869789" w14:textId="77777777" w:rsidR="00320072" w:rsidRPr="000444C4" w:rsidRDefault="00320072" w:rsidP="00320072">
      <w:pPr>
        <w:spacing w:after="120" w:afterAutospacing="0" w:line="240" w:lineRule="auto"/>
        <w:ind w:left="720"/>
        <w:jc w:val="both"/>
        <w:rPr>
          <w:rFonts w:cs="Times New Roman"/>
          <w:lang w:val="cs"/>
        </w:rPr>
      </w:pPr>
      <w:r>
        <w:rPr>
          <w:rFonts w:cs="Times New Roman"/>
          <w:lang w:val="cs"/>
        </w:rPr>
        <w:t>Drenážní soupravy Skater:</w:t>
      </w:r>
    </w:p>
    <w:p w14:paraId="4F702FB8" w14:textId="77777777" w:rsidR="00320072" w:rsidRPr="000444C4" w:rsidRDefault="00320072" w:rsidP="00320072">
      <w:pPr>
        <w:shd w:val="clear" w:color="auto" w:fill="FFFFFF"/>
        <w:spacing w:after="0" w:afterAutospacing="0" w:line="240" w:lineRule="auto"/>
        <w:ind w:left="720"/>
        <w:rPr>
          <w:rFonts w:eastAsia="Times New Roman" w:cs="Times New Roman"/>
          <w:szCs w:val="24"/>
          <w:lang w:val="cs"/>
        </w:rPr>
      </w:pPr>
      <w:r>
        <w:rPr>
          <w:rFonts w:eastAsia="Times New Roman" w:cs="Times New Roman"/>
          <w:szCs w:val="24"/>
          <w:lang w:val="cs"/>
        </w:rPr>
        <w:t>Zaváděcí biliární drenážní souprava Skater se skládá z jemné trokarové jehly, vodicího drátu a koaxiálního dilatátoru, který umožňuje atraumatické zavedení vodicího drátu o průměru 0,035” nebo 0,038”. Produkt se vyznačuje velkými oválnými drenážními otvory a velkým lumenem pro maximální drenážní kapacitu.</w:t>
      </w:r>
    </w:p>
    <w:p w14:paraId="1DE39497" w14:textId="77777777" w:rsidR="00320072" w:rsidRPr="000444C4" w:rsidRDefault="00320072" w:rsidP="00320072">
      <w:pPr>
        <w:shd w:val="clear" w:color="auto" w:fill="FFFFFF"/>
        <w:spacing w:after="0" w:afterAutospacing="0" w:line="240" w:lineRule="auto"/>
        <w:ind w:left="720"/>
        <w:rPr>
          <w:rFonts w:eastAsia="Times New Roman" w:cs="Times New Roman"/>
          <w:szCs w:val="24"/>
          <w:lang w:val="cs"/>
        </w:rPr>
      </w:pPr>
    </w:p>
    <w:p w14:paraId="08183DAF" w14:textId="4210D085" w:rsidR="00320072" w:rsidRPr="000444C4" w:rsidRDefault="00320072" w:rsidP="00AC1B19">
      <w:pPr>
        <w:shd w:val="clear" w:color="auto" w:fill="FFFFFF"/>
        <w:spacing w:after="0" w:afterAutospacing="0" w:line="240" w:lineRule="auto"/>
        <w:ind w:left="720"/>
        <w:rPr>
          <w:rFonts w:eastAsia="Times New Roman" w:cs="Times New Roman"/>
          <w:szCs w:val="24"/>
          <w:lang w:val="cs"/>
        </w:rPr>
      </w:pPr>
      <w:r>
        <w:rPr>
          <w:rFonts w:eastAsia="Times New Roman" w:cs="Times New Roman"/>
          <w:szCs w:val="24"/>
          <w:lang w:val="cs"/>
        </w:rPr>
        <w:t>Nefrostomické soupravy Skater a zaváděcí nefrostomické soupravy Skater nabízejí kovovou nebo flexibilní zpevňující kanylu. Produkt má hydrofilní povlak SLIP-COAT™ na distálním konci pro snadné zavedení, velký lumen a velké oválné drenážní otvory určené pro maximální drenážní kapacitu.</w:t>
      </w:r>
    </w:p>
    <w:p w14:paraId="4D82BBCA" w14:textId="77777777" w:rsidR="00AC1B19" w:rsidRPr="000444C4" w:rsidRDefault="00AC1B19" w:rsidP="00AC1B19">
      <w:pPr>
        <w:shd w:val="clear" w:color="auto" w:fill="FFFFFF"/>
        <w:spacing w:after="0" w:afterAutospacing="0" w:line="240" w:lineRule="auto"/>
        <w:ind w:left="720"/>
        <w:rPr>
          <w:rFonts w:eastAsia="Times New Roman" w:cs="Times New Roman"/>
          <w:szCs w:val="24"/>
          <w:lang w:val="cs"/>
        </w:rPr>
      </w:pPr>
    </w:p>
    <w:p w14:paraId="7F644718" w14:textId="6765636F" w:rsidR="00D84175" w:rsidRPr="000444C4" w:rsidRDefault="00D84175" w:rsidP="004C2141">
      <w:pPr>
        <w:spacing w:after="120" w:afterAutospacing="0" w:line="240" w:lineRule="auto"/>
        <w:ind w:left="720"/>
        <w:jc w:val="both"/>
        <w:rPr>
          <w:rFonts w:eastAsia="Times New Roman" w:cs="Times New Roman"/>
          <w:szCs w:val="24"/>
          <w:lang w:val="cs"/>
        </w:rPr>
      </w:pPr>
      <w:r>
        <w:rPr>
          <w:rFonts w:eastAsia="Times New Roman" w:cs="Times New Roman"/>
          <w:szCs w:val="24"/>
          <w:lang w:val="cs"/>
        </w:rPr>
        <w:t>Doba trvání/životnost těchto prostředků je až 12 týdnů.</w:t>
      </w:r>
    </w:p>
    <w:p w14:paraId="5E22F305" w14:textId="785C9146" w:rsidR="00D84175" w:rsidRPr="000444C4" w:rsidRDefault="00D84175" w:rsidP="0050130B">
      <w:pPr>
        <w:spacing w:after="120" w:afterAutospacing="0" w:line="240" w:lineRule="auto"/>
        <w:ind w:left="720"/>
        <w:jc w:val="both"/>
        <w:rPr>
          <w:rFonts w:eastAsia="Times New Roman" w:cs="Times New Roman"/>
          <w:szCs w:val="24"/>
          <w:lang w:val="cs"/>
        </w:rPr>
      </w:pPr>
      <w:r>
        <w:rPr>
          <w:rFonts w:eastAsia="Times New Roman" w:cs="Times New Roman"/>
          <w:szCs w:val="24"/>
          <w:lang w:val="cs"/>
        </w:rPr>
        <w:t>Mezi možné komplikace může patřit mimo jiné krvácení/hematom, infekce/sepse a okluze a/nebo uvolnění katétru.</w:t>
      </w:r>
    </w:p>
    <w:p w14:paraId="7A2281FD" w14:textId="727E22A2" w:rsidR="00D84175" w:rsidRPr="000444C4" w:rsidRDefault="00D84175" w:rsidP="00B73552">
      <w:pPr>
        <w:spacing w:after="120" w:afterAutospacing="0" w:line="240" w:lineRule="auto"/>
        <w:ind w:left="720"/>
        <w:jc w:val="both"/>
        <w:rPr>
          <w:rFonts w:eastAsia="Times New Roman" w:cs="Times New Roman"/>
          <w:szCs w:val="24"/>
          <w:lang w:val="cs"/>
        </w:rPr>
      </w:pPr>
      <w:r>
        <w:rPr>
          <w:rFonts w:eastAsia="Times New Roman" w:cs="Times New Roman"/>
          <w:szCs w:val="24"/>
          <w:lang w:val="cs"/>
        </w:rPr>
        <w:t xml:space="preserve">Jako u každé drenážní procedury existuje riziko, i když je prostředek používán lékařem v souladu se svým určením, ale výhody plynoucí z použití drenážního katétru Skater převažují nad riziky spojenými s používáním prostředku. </w:t>
      </w:r>
    </w:p>
    <w:p w14:paraId="32DEFF24" w14:textId="51D3116A" w:rsidR="00D84175" w:rsidRPr="000444C4" w:rsidRDefault="00D84175" w:rsidP="00D76AD7">
      <w:pPr>
        <w:spacing w:after="120" w:afterAutospacing="0" w:line="240" w:lineRule="auto"/>
        <w:ind w:left="720"/>
        <w:jc w:val="both"/>
        <w:rPr>
          <w:rFonts w:eastAsia="Times New Roman" w:cs="Times New Roman"/>
          <w:szCs w:val="24"/>
          <w:lang w:val="cs"/>
        </w:rPr>
      </w:pPr>
      <w:r>
        <w:rPr>
          <w:rFonts w:eastAsia="Times New Roman" w:cs="Times New Roman"/>
          <w:szCs w:val="24"/>
          <w:lang w:val="cs"/>
        </w:rPr>
        <w:t>Klinický přínos prostředku spočívá v odstranění infikované tekutiny nebo nahromadění tekutiny z tělních dutin. Vyřešení symptomů pacienta v důsledku infikované tekutiny nebo hromadění tekutiny. Méně komplikací a rizik v porovnání s chirurgickým zákrokem.</w:t>
      </w:r>
    </w:p>
    <w:p w14:paraId="29B62FCF" w14:textId="5D66ADCD" w:rsidR="009429A9" w:rsidRPr="000444C4" w:rsidRDefault="009429A9" w:rsidP="009429A9">
      <w:pPr>
        <w:spacing w:after="0" w:afterAutospacing="0"/>
        <w:ind w:left="792"/>
        <w:rPr>
          <w:rFonts w:cs="Times New Roman"/>
          <w:lang w:val="cs"/>
        </w:rPr>
      </w:pPr>
      <w:r>
        <w:rPr>
          <w:rFonts w:cs="Times New Roman"/>
          <w:lang w:val="cs"/>
        </w:rPr>
        <w:t>Životnost/doba trvání je až 12 týdnů.</w:t>
      </w:r>
    </w:p>
    <w:p w14:paraId="19796238" w14:textId="77777777" w:rsidR="00042B91" w:rsidRPr="000444C4" w:rsidRDefault="00042B91" w:rsidP="00042B91">
      <w:pPr>
        <w:spacing w:after="0" w:afterAutospacing="0" w:line="240" w:lineRule="auto"/>
        <w:rPr>
          <w:rFonts w:cs="Times New Roman"/>
          <w:i/>
          <w:color w:val="FF0000"/>
          <w:lang w:val="cs"/>
        </w:rPr>
      </w:pPr>
    </w:p>
    <w:p w14:paraId="4C7769AE" w14:textId="77777777" w:rsidR="00D20FA4" w:rsidRPr="000444C4" w:rsidRDefault="00D20FA4" w:rsidP="00042B91">
      <w:pPr>
        <w:pStyle w:val="Heading1"/>
        <w:rPr>
          <w:rFonts w:cs="Times New Roman"/>
          <w:lang w:val="it-IT"/>
        </w:rPr>
      </w:pPr>
      <w:bookmarkStart w:id="25" w:name="_Toc212113474"/>
      <w:r>
        <w:rPr>
          <w:rFonts w:cs="Times New Roman"/>
          <w:bCs/>
          <w:lang w:val="cs"/>
        </w:rPr>
        <w:t>Předchozí varianty a odlišnosti oproti nim</w:t>
      </w:r>
      <w:bookmarkEnd w:id="25"/>
    </w:p>
    <w:p w14:paraId="7B179EA2" w14:textId="7B206510" w:rsidR="00C20E90" w:rsidRPr="000444C4" w:rsidRDefault="00C20E90" w:rsidP="000620AA">
      <w:pPr>
        <w:ind w:left="792"/>
        <w:rPr>
          <w:rFonts w:cs="Times New Roman"/>
          <w:lang w:val="it-IT"/>
        </w:rPr>
      </w:pPr>
      <w:r>
        <w:rPr>
          <w:rFonts w:cs="Times New Roman"/>
          <w:lang w:val="cs"/>
        </w:rPr>
        <w:t xml:space="preserve">Tato část není relevantní (není k dispozici). </w:t>
      </w:r>
    </w:p>
    <w:p w14:paraId="26363C05" w14:textId="77777777" w:rsidR="00760400" w:rsidRPr="000444C4" w:rsidRDefault="00760400" w:rsidP="00042B91">
      <w:pPr>
        <w:pStyle w:val="Heading1"/>
        <w:rPr>
          <w:rFonts w:cs="Times New Roman"/>
          <w:lang w:val="it-IT"/>
        </w:rPr>
      </w:pPr>
      <w:bookmarkStart w:id="26" w:name="_Toc212113475"/>
      <w:r>
        <w:rPr>
          <w:rFonts w:cs="Times New Roman"/>
          <w:bCs/>
          <w:lang w:val="cs"/>
        </w:rPr>
        <w:t>Příslušenství, kompatibilní prostředky a další produkty používané v kombinaci</w:t>
      </w:r>
      <w:bookmarkEnd w:id="26"/>
    </w:p>
    <w:p w14:paraId="76CCF3A9" w14:textId="0C949BF2" w:rsidR="003B3539" w:rsidRPr="000444C4"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it-IT"/>
        </w:rPr>
      </w:pPr>
      <w:r>
        <w:rPr>
          <w:rFonts w:eastAsia="Times New Roman" w:cs="Times New Roman"/>
          <w:noProof/>
          <w:szCs w:val="24"/>
          <w:lang w:val="cs"/>
        </w:rPr>
        <w:t>Zaváděcí soupravy SKATER</w:t>
      </w:r>
    </w:p>
    <w:p w14:paraId="66DB9032" w14:textId="2CE182AE" w:rsidR="003B3539" w:rsidRPr="000444C4" w:rsidRDefault="003B3539" w:rsidP="00D005EE">
      <w:pPr>
        <w:spacing w:after="0" w:afterAutospacing="0" w:line="240" w:lineRule="auto"/>
        <w:ind w:left="720"/>
        <w:jc w:val="both"/>
        <w:rPr>
          <w:rFonts w:eastAsia="Times New Roman" w:cs="Times New Roman"/>
          <w:bCs/>
          <w:szCs w:val="24"/>
          <w:lang w:val="it-IT"/>
        </w:rPr>
      </w:pPr>
      <w:r>
        <w:rPr>
          <w:rFonts w:eastAsia="Times New Roman" w:cs="Times New Roman"/>
          <w:szCs w:val="24"/>
          <w:lang w:val="cs"/>
        </w:rPr>
        <w:t>Zaváděcí souprava SKATER umožňuje snadné, přesné a atraumatické zavedení vodicího drátu o průměru 0,038” u nevaskulárních zákroků.</w:t>
      </w:r>
    </w:p>
    <w:p w14:paraId="07E81D0B" w14:textId="7526A6D8" w:rsidR="003B3539" w:rsidRPr="000444C4" w:rsidRDefault="003B3539" w:rsidP="00D005EE">
      <w:pPr>
        <w:spacing w:after="0" w:afterAutospacing="0" w:line="240" w:lineRule="auto"/>
        <w:ind w:left="720"/>
        <w:jc w:val="both"/>
        <w:rPr>
          <w:rFonts w:eastAsia="Times New Roman" w:cs="Times New Roman"/>
          <w:bCs/>
          <w:noProof/>
          <w:szCs w:val="24"/>
          <w:lang w:val="it-IT"/>
        </w:rPr>
      </w:pPr>
      <w:r>
        <w:rPr>
          <w:rFonts w:eastAsia="Times New Roman" w:cs="Times New Roman"/>
          <w:noProof/>
          <w:szCs w:val="24"/>
          <w:lang w:val="cs"/>
        </w:rPr>
        <w:lastRenderedPageBreak/>
        <w:t>Pláště zavaděče/jehly (ISN)</w:t>
      </w:r>
    </w:p>
    <w:p w14:paraId="469BCD57" w14:textId="678FE663" w:rsidR="003B3539" w:rsidRPr="000444C4" w:rsidRDefault="003B3539" w:rsidP="00D005EE">
      <w:pPr>
        <w:spacing w:after="0" w:afterAutospacing="0" w:line="240" w:lineRule="auto"/>
        <w:ind w:left="720"/>
        <w:jc w:val="both"/>
        <w:rPr>
          <w:rFonts w:eastAsia="Times New Roman" w:cs="Times New Roman"/>
          <w:bCs/>
          <w:szCs w:val="24"/>
          <w:lang w:val="it-IT"/>
        </w:rPr>
      </w:pPr>
      <w:r>
        <w:rPr>
          <w:rFonts w:eastAsia="Times New Roman" w:cs="Times New Roman"/>
          <w:szCs w:val="24"/>
          <w:lang w:val="cs"/>
        </w:rPr>
        <w:t>ISN umožňuje rychlý a hladký přístup k zavedení vodicího drátu o průměru až 0,038 u nevaskulárních zákroků.</w:t>
      </w:r>
    </w:p>
    <w:p w14:paraId="48F34DF2" w14:textId="77777777" w:rsidR="003B3539" w:rsidRPr="000444C4"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it-IT"/>
        </w:rPr>
      </w:pPr>
      <w:r>
        <w:rPr>
          <w:rFonts w:eastAsia="Times New Roman" w:cs="Times New Roman"/>
          <w:noProof/>
          <w:szCs w:val="24"/>
          <w:lang w:val="cs"/>
        </w:rPr>
        <w:t>Systém přístupu tupou jehlou Hawkins™</w:t>
      </w:r>
    </w:p>
    <w:p w14:paraId="34321B1B" w14:textId="7E507B06" w:rsidR="003B3539" w:rsidRPr="000444C4" w:rsidRDefault="003B3539" w:rsidP="00D005EE">
      <w:pPr>
        <w:spacing w:after="0" w:afterAutospacing="0" w:line="240" w:lineRule="auto"/>
        <w:ind w:left="720"/>
        <w:jc w:val="both"/>
        <w:rPr>
          <w:rFonts w:eastAsia="Times New Roman" w:cs="Times New Roman"/>
          <w:bCs/>
          <w:szCs w:val="24"/>
          <w:lang w:val="it-IT"/>
        </w:rPr>
      </w:pPr>
      <w:r>
        <w:rPr>
          <w:rFonts w:eastAsia="Times New Roman" w:cs="Times New Roman"/>
          <w:szCs w:val="24"/>
          <w:lang w:val="cs"/>
        </w:rPr>
        <w:t>Tupé jehly Hawkins nabízejí ostré a tupé stylety pro kontrolovaný přístup při perkutánních drenážních postupech.</w:t>
      </w:r>
    </w:p>
    <w:p w14:paraId="1E4CD184" w14:textId="77777777" w:rsidR="003B3539" w:rsidRPr="000444C4"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it-IT"/>
        </w:rPr>
      </w:pPr>
      <w:r>
        <w:rPr>
          <w:rFonts w:eastAsia="Times New Roman" w:cs="Times New Roman"/>
          <w:noProof/>
          <w:szCs w:val="24"/>
          <w:lang w:val="cs"/>
        </w:rPr>
        <w:t>Drenážní vaky</w:t>
      </w:r>
    </w:p>
    <w:p w14:paraId="040E69C8" w14:textId="77777777" w:rsidR="003B3539" w:rsidRPr="000444C4" w:rsidRDefault="003B3539" w:rsidP="00D005EE">
      <w:pPr>
        <w:spacing w:after="0" w:afterAutospacing="0" w:line="240" w:lineRule="auto"/>
        <w:ind w:left="720"/>
        <w:jc w:val="both"/>
        <w:rPr>
          <w:rFonts w:eastAsia="Times New Roman" w:cs="Times New Roman"/>
          <w:szCs w:val="24"/>
          <w:lang w:val="it-IT"/>
        </w:rPr>
      </w:pPr>
      <w:r>
        <w:rPr>
          <w:rFonts w:eastAsia="Times New Roman" w:cs="Times New Roman"/>
          <w:szCs w:val="24"/>
          <w:lang w:val="cs"/>
        </w:rPr>
        <w:t>Drenážní vaky jsou určeny pro efektivní odběr tekutin během drenážních procedur.</w:t>
      </w:r>
    </w:p>
    <w:p w14:paraId="17CCC4B6" w14:textId="77777777" w:rsidR="00042B91" w:rsidRPr="000444C4" w:rsidRDefault="00042B91" w:rsidP="00042B91">
      <w:pPr>
        <w:spacing w:after="0" w:afterAutospacing="0" w:line="240" w:lineRule="auto"/>
        <w:rPr>
          <w:rFonts w:cs="Times New Roman"/>
          <w:i/>
          <w:color w:val="FF0000"/>
          <w:lang w:val="it-IT"/>
        </w:rPr>
      </w:pPr>
    </w:p>
    <w:p w14:paraId="45C0A245" w14:textId="61A622A4" w:rsidR="008745ED" w:rsidRPr="00451CE9" w:rsidRDefault="008745ED" w:rsidP="00363EE0">
      <w:pPr>
        <w:pStyle w:val="Heading1"/>
        <w:numPr>
          <w:ilvl w:val="0"/>
          <w:numId w:val="2"/>
        </w:numPr>
        <w:rPr>
          <w:rFonts w:cs="Times New Roman"/>
        </w:rPr>
      </w:pPr>
      <w:bookmarkStart w:id="27" w:name="_Toc212113476"/>
      <w:r>
        <w:rPr>
          <w:rFonts w:cs="Times New Roman"/>
          <w:bCs/>
          <w:lang w:val="cs"/>
        </w:rPr>
        <w:t>Rizika a varování</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212113477"/>
      <w:r>
        <w:rPr>
          <w:rFonts w:cs="Times New Roman"/>
          <w:bCs/>
          <w:lang w:val="cs"/>
        </w:rPr>
        <w:t>Zbytková rizika a nežádoucí vedlejší účinky</w:t>
      </w:r>
      <w:bookmarkEnd w:id="28"/>
    </w:p>
    <w:p w14:paraId="145FD092" w14:textId="02CFEC04" w:rsidR="00CC568F" w:rsidRPr="000444C4" w:rsidRDefault="00CC568F" w:rsidP="00CC568F">
      <w:pPr>
        <w:rPr>
          <w:rFonts w:cs="Times New Roman"/>
          <w:lang w:val="cs"/>
        </w:rPr>
      </w:pPr>
      <w:r>
        <w:rPr>
          <w:rFonts w:cs="Times New Roman"/>
          <w:lang w:val="cs"/>
        </w:rPr>
        <w:t>Proces řízení rizik společnosti Argon je prováděn v souladu s normou EN ISO 14971:2019. Souhrn a posouzení individuálních zbytkových rizik bylo provedeno na základě přehledu klinické literatury o daném prostředku a současného stavu techniky (SOA) v CER-031 Rev</w:t>
      </w:r>
      <w:r w:rsidR="00DA695E">
        <w:rPr>
          <w:rFonts w:cs="Times New Roman"/>
          <w:lang w:val="cs"/>
        </w:rPr>
        <w:t>.</w:t>
      </w:r>
      <w:r>
        <w:rPr>
          <w:rFonts w:cs="Times New Roman"/>
          <w:lang w:val="cs"/>
        </w:rPr>
        <w:t xml:space="preserve"> C. V tabulce níže jsou uvedena pouze klinicky nejrelevantnější rizika (události s účastí pacienta) identifikovaná z klinického hodnocení. </w:t>
      </w:r>
    </w:p>
    <w:p w14:paraId="05C6F04A" w14:textId="0807C19E" w:rsidR="00D00603" w:rsidRPr="000444C4" w:rsidRDefault="0042600B" w:rsidP="00B47695">
      <w:pPr>
        <w:tabs>
          <w:tab w:val="left" w:pos="975"/>
          <w:tab w:val="left" w:pos="1110"/>
        </w:tabs>
        <w:spacing w:after="0" w:afterAutospacing="0"/>
        <w:rPr>
          <w:rFonts w:cs="Times New Roman"/>
          <w:lang w:val="it-IT"/>
        </w:rPr>
      </w:pPr>
      <w:r>
        <w:rPr>
          <w:rFonts w:cs="Times New Roman"/>
          <w:lang w:val="cs"/>
        </w:rPr>
        <w:t>Tabulka 4.1-1: P</w:t>
      </w:r>
      <w:r>
        <w:rPr>
          <w:rFonts w:cs="Times New Roman"/>
          <w:sz w:val="22"/>
          <w:lang w:val="cs"/>
        </w:rPr>
        <w:t>rofil poměru rizika a přínosu produktu (PMCFP-0030 Rev</w:t>
      </w:r>
      <w:r w:rsidR="00DA695E">
        <w:rPr>
          <w:rFonts w:cs="Times New Roman"/>
          <w:sz w:val="22"/>
          <w:lang w:val="cs"/>
        </w:rPr>
        <w:t>.</w:t>
      </w:r>
      <w:r>
        <w:rPr>
          <w:rFonts w:cs="Times New Roman"/>
          <w:sz w:val="22"/>
          <w:lang w:val="cs"/>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cs"/>
              </w:rPr>
              <w:t>ID rizika</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cs"/>
              </w:rPr>
              <w:t>Zbytkové riziko</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cs"/>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cs"/>
              </w:rPr>
              <w:t>Krvácení (hemoragie/hematom)</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cs"/>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cs"/>
              </w:rPr>
              <w:t>Infekce/Sepse</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cs"/>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cs"/>
              </w:rPr>
              <w:t>Pneumotorax</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cs"/>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cs"/>
              </w:rPr>
              <w:t>Bilomy</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cs"/>
              </w:rPr>
              <w:t>ID přínosu</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cs"/>
              </w:rPr>
              <w:t>Klinický přínos</w:t>
            </w:r>
          </w:p>
        </w:tc>
      </w:tr>
      <w:tr w:rsidR="00100CD5" w:rsidRPr="00451CE9"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cs"/>
              </w:rPr>
              <w:t>B1</w:t>
            </w:r>
          </w:p>
        </w:tc>
        <w:tc>
          <w:tcPr>
            <w:tcW w:w="4071" w:type="pct"/>
          </w:tcPr>
          <w:p w14:paraId="7CB7DCB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cs"/>
              </w:rPr>
              <w:t>Odstranění nahromaděných tekutin z tělních dutin</w:t>
            </w:r>
          </w:p>
        </w:tc>
      </w:tr>
      <w:tr w:rsidR="00100CD5" w:rsidRPr="00451CE9"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cs"/>
              </w:rPr>
              <w:t>B2</w:t>
            </w:r>
          </w:p>
        </w:tc>
        <w:tc>
          <w:tcPr>
            <w:tcW w:w="4071" w:type="pct"/>
            <w:shd w:val="clear" w:color="auto" w:fill="auto"/>
          </w:tcPr>
          <w:p w14:paraId="03CAF90D"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cs"/>
              </w:rPr>
              <w:t>Vyřešení symptomů pacienta v důsledku infikované tekutiny nebo hromadění tekutiny</w:t>
            </w:r>
          </w:p>
        </w:tc>
      </w:tr>
      <w:tr w:rsidR="00100CD5" w:rsidRPr="00451CE9"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cs"/>
              </w:rPr>
              <w:t>B3</w:t>
            </w:r>
          </w:p>
        </w:tc>
        <w:tc>
          <w:tcPr>
            <w:tcW w:w="4071" w:type="pct"/>
          </w:tcPr>
          <w:p w14:paraId="6A2CD969"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cs"/>
              </w:rPr>
              <w:t>Méně komplikací a rizik v porovnání s chirurgickým zákrokem</w:t>
            </w:r>
          </w:p>
        </w:tc>
      </w:tr>
      <w:tr w:rsidR="00100CD5" w:rsidRPr="00451CE9"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cs"/>
              </w:rPr>
              <w:t>B4</w:t>
            </w:r>
          </w:p>
        </w:tc>
        <w:tc>
          <w:tcPr>
            <w:tcW w:w="4071" w:type="pct"/>
            <w:shd w:val="clear" w:color="auto" w:fill="auto"/>
          </w:tcPr>
          <w:p w14:paraId="156C8034"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cs"/>
              </w:rPr>
              <w:t>Usnadnění perkutánního přístupu pro zavedení katétru</w:t>
            </w:r>
          </w:p>
        </w:tc>
      </w:tr>
      <w:tr w:rsidR="00100CD5" w:rsidRPr="00451CE9"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cs"/>
              </w:rPr>
              <w:t>B5</w:t>
            </w:r>
          </w:p>
        </w:tc>
        <w:tc>
          <w:tcPr>
            <w:tcW w:w="4071" w:type="pct"/>
          </w:tcPr>
          <w:p w14:paraId="7154BAE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cs"/>
              </w:rPr>
              <w:t>Zabránění dislokaci a migraci katétru, čímž se minimalizuje riziko dalších zákroků nebo výměn</w:t>
            </w:r>
          </w:p>
        </w:tc>
      </w:tr>
      <w:bookmarkEnd w:id="30"/>
    </w:tbl>
    <w:p w14:paraId="39B75678" w14:textId="565E9227" w:rsidR="00663547" w:rsidRPr="00451CE9" w:rsidRDefault="00663547" w:rsidP="00663547">
      <w:pPr>
        <w:spacing w:after="120" w:afterAutospacing="0" w:line="240" w:lineRule="auto"/>
        <w:ind w:left="576"/>
        <w:rPr>
          <w:rFonts w:eastAsia="Times New Roman" w:cs="Times New Roman"/>
          <w:b/>
          <w:szCs w:val="24"/>
        </w:rPr>
      </w:pPr>
    </w:p>
    <w:p w14:paraId="2B8CDC36" w14:textId="479952B5" w:rsidR="00024137" w:rsidRPr="0006770F" w:rsidRDefault="00024137" w:rsidP="00024137">
      <w:pPr>
        <w:spacing w:after="120" w:afterAutospacing="0" w:line="240" w:lineRule="auto"/>
        <w:rPr>
          <w:rFonts w:eastAsia="Times New Roman" w:cs="Times New Roman"/>
          <w:b/>
          <w:szCs w:val="24"/>
          <w:lang w:val="pt-BR"/>
        </w:rPr>
      </w:pPr>
      <w:r>
        <w:rPr>
          <w:rFonts w:cs="Times New Roman"/>
          <w:lang w:val="cs"/>
        </w:rPr>
        <w:t>Tabulka 4.1-2: Posouzení přínosů (RMR-0022 Rev</w:t>
      </w:r>
      <w:r w:rsidR="00DA695E">
        <w:rPr>
          <w:rFonts w:cs="Times New Roman"/>
          <w:lang w:val="cs"/>
        </w:rPr>
        <w:t>.</w:t>
      </w:r>
      <w:r>
        <w:rPr>
          <w:rFonts w:cs="Times New Roman"/>
          <w:lang w:val="cs"/>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811"/>
        <w:gridCol w:w="978"/>
        <w:gridCol w:w="1536"/>
      </w:tblGrid>
      <w:tr w:rsidR="00DA695E" w:rsidRPr="00451CE9" w14:paraId="0371C915" w14:textId="77777777" w:rsidTr="00DA695E">
        <w:trPr>
          <w:trHeight w:val="638"/>
        </w:trPr>
        <w:tc>
          <w:tcPr>
            <w:tcW w:w="340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cs"/>
              </w:rPr>
              <w:t>Přínosy</w:t>
            </w:r>
          </w:p>
        </w:tc>
        <w:tc>
          <w:tcPr>
            <w:tcW w:w="389"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cs"/>
              </w:rPr>
              <w:t>BEN</w:t>
            </w:r>
          </w:p>
        </w:tc>
        <w:tc>
          <w:tcPr>
            <w:tcW w:w="469"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cs"/>
              </w:rPr>
              <w:t>OCCt</w:t>
            </w:r>
          </w:p>
        </w:tc>
        <w:tc>
          <w:tcPr>
            <w:tcW w:w="736"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cs"/>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cs"/>
              </w:rPr>
              <w:t>(BEN*OCCt)</w:t>
            </w:r>
          </w:p>
        </w:tc>
      </w:tr>
      <w:tr w:rsidR="00DA695E" w:rsidRPr="00451CE9" w14:paraId="0050DA40" w14:textId="77777777" w:rsidTr="00DA695E">
        <w:trPr>
          <w:trHeight w:val="314"/>
        </w:trPr>
        <w:tc>
          <w:tcPr>
            <w:tcW w:w="3406" w:type="pct"/>
          </w:tcPr>
          <w:p w14:paraId="3F3BEC0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cs"/>
              </w:rPr>
              <w:t>Odstranění nahromaděných tekutin z tělních dutin </w:t>
            </w:r>
          </w:p>
        </w:tc>
        <w:tc>
          <w:tcPr>
            <w:tcW w:w="389"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4</w:t>
            </w:r>
          </w:p>
        </w:tc>
        <w:tc>
          <w:tcPr>
            <w:tcW w:w="469"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6</w:t>
            </w:r>
          </w:p>
        </w:tc>
        <w:tc>
          <w:tcPr>
            <w:tcW w:w="736"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24</w:t>
            </w:r>
          </w:p>
        </w:tc>
      </w:tr>
      <w:tr w:rsidR="00DA695E" w:rsidRPr="00451CE9" w14:paraId="7A398B98" w14:textId="77777777" w:rsidTr="00DA695E">
        <w:tc>
          <w:tcPr>
            <w:tcW w:w="3406" w:type="pct"/>
          </w:tcPr>
          <w:p w14:paraId="38D16E7D" w14:textId="77777777" w:rsidR="00663547" w:rsidRPr="00451CE9" w:rsidRDefault="00663547" w:rsidP="00E5223B">
            <w:pPr>
              <w:spacing w:after="0" w:afterAutospacing="0" w:line="240" w:lineRule="auto"/>
              <w:ind w:right="-290"/>
              <w:rPr>
                <w:rFonts w:eastAsia="Times New Roman" w:cs="Times New Roman"/>
                <w:szCs w:val="24"/>
              </w:rPr>
            </w:pPr>
            <w:r>
              <w:rPr>
                <w:rFonts w:eastAsia="Times New Roman" w:cs="Times New Roman"/>
                <w:sz w:val="20"/>
                <w:szCs w:val="20"/>
                <w:lang w:val="cs"/>
              </w:rPr>
              <w:t>Vyřešení symptomů pacienta v důsledku infikované tekutiny nebo hromadění tekutiny </w:t>
            </w:r>
          </w:p>
        </w:tc>
        <w:tc>
          <w:tcPr>
            <w:tcW w:w="389"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4</w:t>
            </w:r>
          </w:p>
        </w:tc>
        <w:tc>
          <w:tcPr>
            <w:tcW w:w="469"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6</w:t>
            </w:r>
          </w:p>
        </w:tc>
        <w:tc>
          <w:tcPr>
            <w:tcW w:w="736"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24</w:t>
            </w:r>
          </w:p>
        </w:tc>
      </w:tr>
      <w:tr w:rsidR="00DA695E" w:rsidRPr="00451CE9" w14:paraId="65FF8070" w14:textId="77777777" w:rsidTr="00DA695E">
        <w:tc>
          <w:tcPr>
            <w:tcW w:w="3406" w:type="pct"/>
          </w:tcPr>
          <w:p w14:paraId="0CAD43A7"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cs"/>
              </w:rPr>
              <w:t>Méně komplikací a rizik v porovnání s chirurgickým zákrokem </w:t>
            </w:r>
          </w:p>
        </w:tc>
        <w:tc>
          <w:tcPr>
            <w:tcW w:w="389"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4</w:t>
            </w:r>
          </w:p>
        </w:tc>
        <w:tc>
          <w:tcPr>
            <w:tcW w:w="469"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6</w:t>
            </w:r>
          </w:p>
        </w:tc>
        <w:tc>
          <w:tcPr>
            <w:tcW w:w="736"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24</w:t>
            </w:r>
          </w:p>
        </w:tc>
      </w:tr>
      <w:tr w:rsidR="00DA695E" w:rsidRPr="00451CE9" w14:paraId="6B53AFFF" w14:textId="77777777" w:rsidTr="00DA695E">
        <w:tc>
          <w:tcPr>
            <w:tcW w:w="3406" w:type="pct"/>
          </w:tcPr>
          <w:p w14:paraId="15EF2DE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cs"/>
              </w:rPr>
              <w:t>Usnadnění perkutánního přístupu pro zavedení katétru </w:t>
            </w:r>
          </w:p>
        </w:tc>
        <w:tc>
          <w:tcPr>
            <w:tcW w:w="389"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4</w:t>
            </w:r>
          </w:p>
        </w:tc>
        <w:tc>
          <w:tcPr>
            <w:tcW w:w="469"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6</w:t>
            </w:r>
          </w:p>
        </w:tc>
        <w:tc>
          <w:tcPr>
            <w:tcW w:w="736"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24</w:t>
            </w:r>
          </w:p>
        </w:tc>
      </w:tr>
      <w:tr w:rsidR="00DA695E" w:rsidRPr="00451CE9" w14:paraId="21896144" w14:textId="77777777" w:rsidTr="00DA695E">
        <w:trPr>
          <w:trHeight w:val="269"/>
        </w:trPr>
        <w:tc>
          <w:tcPr>
            <w:tcW w:w="340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cs"/>
              </w:rPr>
              <w:t>Zabránění migrace katétru </w:t>
            </w:r>
          </w:p>
        </w:tc>
        <w:tc>
          <w:tcPr>
            <w:tcW w:w="389"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4</w:t>
            </w:r>
          </w:p>
        </w:tc>
        <w:tc>
          <w:tcPr>
            <w:tcW w:w="469"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6</w:t>
            </w:r>
          </w:p>
        </w:tc>
        <w:tc>
          <w:tcPr>
            <w:tcW w:w="736"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24</w:t>
            </w:r>
          </w:p>
        </w:tc>
      </w:tr>
      <w:tr w:rsidR="00DA695E" w:rsidRPr="00451CE9" w14:paraId="237D69A6" w14:textId="77777777" w:rsidTr="00DA695E">
        <w:tc>
          <w:tcPr>
            <w:tcW w:w="340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cs"/>
              </w:rPr>
              <w:t>Nejhorší případ BPN:</w:t>
            </w:r>
          </w:p>
        </w:tc>
        <w:tc>
          <w:tcPr>
            <w:tcW w:w="389"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4</w:t>
            </w:r>
          </w:p>
        </w:tc>
        <w:tc>
          <w:tcPr>
            <w:tcW w:w="469"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6</w:t>
            </w:r>
          </w:p>
        </w:tc>
        <w:tc>
          <w:tcPr>
            <w:tcW w:w="736"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cs"/>
              </w:rPr>
              <w:t>24</w:t>
            </w:r>
          </w:p>
        </w:tc>
      </w:tr>
    </w:tbl>
    <w:p w14:paraId="1D4AD2DC" w14:textId="51B9C8B1" w:rsidR="00663547" w:rsidRPr="000444C4" w:rsidRDefault="00663547" w:rsidP="00C03BE4">
      <w:pPr>
        <w:spacing w:after="120" w:afterAutospacing="0" w:line="240" w:lineRule="auto"/>
        <w:rPr>
          <w:rFonts w:eastAsia="Times New Roman" w:cs="Times New Roman"/>
          <w:iCs/>
          <w:sz w:val="20"/>
          <w:szCs w:val="20"/>
          <w:lang w:val="de-DE"/>
        </w:rPr>
      </w:pPr>
      <w:r>
        <w:rPr>
          <w:rFonts w:eastAsia="Times New Roman" w:cs="Times New Roman"/>
          <w:szCs w:val="24"/>
          <w:lang w:val="cs"/>
        </w:rPr>
        <w:t xml:space="preserve"> </w:t>
      </w:r>
      <w:r>
        <w:rPr>
          <w:rFonts w:eastAsia="Times New Roman" w:cs="Times New Roman"/>
          <w:sz w:val="20"/>
          <w:szCs w:val="20"/>
          <w:lang w:val="cs"/>
        </w:rPr>
        <w:t>OCCt je založen na datech z CER-031 Rev. C</w:t>
      </w:r>
    </w:p>
    <w:p w14:paraId="5A87F552" w14:textId="77777777" w:rsidR="00663547" w:rsidRPr="000444C4" w:rsidRDefault="00663547" w:rsidP="00C03BE4">
      <w:pPr>
        <w:spacing w:after="120" w:afterAutospacing="0" w:line="240" w:lineRule="auto"/>
        <w:rPr>
          <w:rFonts w:eastAsia="Times New Roman" w:cs="Times New Roman"/>
          <w:iCs/>
          <w:sz w:val="20"/>
          <w:szCs w:val="20"/>
          <w:lang w:val="de-DE"/>
        </w:rPr>
      </w:pPr>
      <w:r>
        <w:rPr>
          <w:rFonts w:eastAsia="Times New Roman" w:cs="Times New Roman"/>
          <w:sz w:val="20"/>
          <w:szCs w:val="20"/>
          <w:lang w:val="cs"/>
        </w:rPr>
        <w:t>OCCt (pravděpodobnost výskytu přínosu léčby/výsledku).</w:t>
      </w:r>
    </w:p>
    <w:p w14:paraId="54A96677" w14:textId="046C603A" w:rsidR="00B66CEA" w:rsidRPr="000444C4" w:rsidRDefault="00B47695" w:rsidP="00B47695">
      <w:pPr>
        <w:spacing w:after="0" w:afterAutospacing="0" w:line="240" w:lineRule="auto"/>
        <w:rPr>
          <w:rFonts w:eastAsia="Arial" w:cs="Times New Roman"/>
          <w:sz w:val="22"/>
          <w:lang w:val="de-DE"/>
        </w:rPr>
      </w:pPr>
      <w:r>
        <w:rPr>
          <w:rFonts w:cs="Times New Roman"/>
          <w:sz w:val="22"/>
          <w:lang w:val="cs"/>
        </w:rPr>
        <w:lastRenderedPageBreak/>
        <w:t>Tabulka 4.1.-3:</w:t>
      </w:r>
      <w:r>
        <w:rPr>
          <w:rFonts w:cs="Times New Roman"/>
          <w:lang w:val="cs"/>
        </w:rPr>
        <w:t xml:space="preserve"> </w:t>
      </w:r>
      <w:r>
        <w:rPr>
          <w:rFonts w:cs="Times New Roman"/>
          <w:sz w:val="22"/>
          <w:lang w:val="cs"/>
        </w:rPr>
        <w:t>Nežádoucí účinky hlášené v literatuře (CER-031 Rev</w:t>
      </w:r>
      <w:r w:rsidR="00DA695E">
        <w:rPr>
          <w:rFonts w:cs="Times New Roman"/>
          <w:sz w:val="22"/>
          <w:lang w:val="cs"/>
        </w:rPr>
        <w:t>.</w:t>
      </w:r>
      <w:r>
        <w:rPr>
          <w:rFonts w:cs="Times New Roman"/>
          <w:sz w:val="22"/>
          <w:lang w:val="cs"/>
        </w:rPr>
        <w:t xml:space="preserve">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cs"/>
              </w:rPr>
              <w:t>Nežádoucí události</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cs"/>
              </w:rPr>
              <w:t>Nežádoucí událost</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cs"/>
              </w:rPr>
              <w:t>Hlášená četnost (rozsah,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cs"/>
              </w:rPr>
              <w:t>Navrhovaná prahová hodnota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cs"/>
              </w:rPr>
              <w:t>Hlavní komplikace</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cs"/>
              </w:rPr>
              <w:t>7,2 % (4,5 %–9 %)</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cs"/>
              </w:rPr>
              <w:t>10,0 %</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cs"/>
              </w:rPr>
              <w:t>Menší komplikace</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cs"/>
              </w:rPr>
              <w:t>22,2 % (1,6 %–37,6 %)</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cs"/>
              </w:rPr>
              <w:t>45,2 %</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cs"/>
              </w:rPr>
              <w:t>Smrt</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cs"/>
              </w:rPr>
              <w:t>1,1 % (0 %–3,7 %)</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cs"/>
              </w:rPr>
              <w:t>3,3 %</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cs"/>
              </w:rPr>
              <w:t>Sepse</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cs"/>
              </w:rPr>
              <w:t>2,3 % (0,4 %–26,4 %)</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cs"/>
              </w:rPr>
              <w:t>15,2 %</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cs"/>
              </w:rPr>
              <w:t>Krvácení</w:t>
            </w:r>
          </w:p>
        </w:tc>
        <w:tc>
          <w:tcPr>
            <w:tcW w:w="3477" w:type="dxa"/>
          </w:tcPr>
          <w:p w14:paraId="7D1A5522" w14:textId="511CEF5A" w:rsidR="00F1557F" w:rsidRPr="00451CE9" w:rsidRDefault="00F1557F" w:rsidP="00064249">
            <w:pPr>
              <w:spacing w:after="0" w:afterAutospacing="0"/>
              <w:rPr>
                <w:rFonts w:cs="Times New Roman"/>
              </w:rPr>
            </w:pPr>
            <w:r>
              <w:rPr>
                <w:rFonts w:cs="Times New Roman"/>
                <w:sz w:val="22"/>
                <w:lang w:val="cs"/>
              </w:rPr>
              <w:t>1,7 % (0,3 %–9,3</w:t>
            </w:r>
            <w:r w:rsidR="00DA695E">
              <w:rPr>
                <w:rFonts w:cs="Times New Roman"/>
                <w:sz w:val="22"/>
                <w:lang w:val="cs"/>
              </w:rPr>
              <w:t>%)</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cs"/>
              </w:rPr>
              <w:t>5,7 %</w:t>
            </w:r>
          </w:p>
        </w:tc>
      </w:tr>
      <w:tr w:rsidR="00F1557F" w:rsidRPr="00451CE9" w14:paraId="7D5163D9" w14:textId="77777777" w:rsidTr="00BE356E">
        <w:tc>
          <w:tcPr>
            <w:tcW w:w="3476" w:type="dxa"/>
          </w:tcPr>
          <w:p w14:paraId="21B6FE77" w14:textId="47E3F51A" w:rsidR="00F1557F" w:rsidRPr="0006770F" w:rsidRDefault="00F1557F" w:rsidP="00064249">
            <w:pPr>
              <w:autoSpaceDE w:val="0"/>
              <w:autoSpaceDN w:val="0"/>
              <w:adjustRightInd w:val="0"/>
              <w:rPr>
                <w:rFonts w:cs="Times New Roman"/>
                <w:sz w:val="22"/>
                <w:lang w:val="pt-BR"/>
              </w:rPr>
            </w:pPr>
            <w:r>
              <w:rPr>
                <w:rFonts w:cs="Times New Roman"/>
                <w:sz w:val="22"/>
                <w:lang w:val="cs"/>
              </w:rPr>
              <w:t>Zánětlivé/infekční (absces, peritonitida, cholecystitida, pankreatitida)</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cs"/>
              </w:rPr>
              <w:t>3,6 % (0,4 %–28,4 %)</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cs"/>
              </w:rPr>
              <w:t>18,4 %</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cs"/>
              </w:rPr>
              <w:t>Uvolnění katétru</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cs"/>
              </w:rPr>
              <w:t>7,9 % (3,6 %–14 %)</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cs"/>
              </w:rPr>
              <w:t>17 %</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cs"/>
              </w:rPr>
              <w:t>Únik z perikatétru</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cs"/>
              </w:rPr>
              <w:t>2,2 % (0,4 %–10 %)</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cs"/>
              </w:rPr>
              <w:t>8,3 %</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cs"/>
              </w:rPr>
              <w:t>Odstranění kamenů</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cs"/>
              </w:rPr>
              <w:t>Cholangitida</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cs"/>
              </w:rPr>
              <w:t>2 % (1,8 %–2,7 %)</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cs"/>
              </w:rPr>
              <w:t>3 %</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cs"/>
              </w:rPr>
              <w:t>Hemobilie</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cs"/>
              </w:rPr>
              <w:t>1 %</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cs"/>
              </w:rPr>
              <w:t>2 %</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cs"/>
              </w:rPr>
              <w:t>Menší komplikace</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cs"/>
              </w:rPr>
              <w:t>8 % (5,7 %–8,8 %)</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cs"/>
              </w:rPr>
              <w:t>2 %</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0444C4" w:rsidRDefault="006866F0" w:rsidP="006866F0">
      <w:pPr>
        <w:spacing w:after="0" w:afterAutospacing="0"/>
        <w:jc w:val="both"/>
        <w:rPr>
          <w:rFonts w:cs="Times New Roman"/>
          <w:lang w:val="cs"/>
        </w:rPr>
      </w:pPr>
      <w:r>
        <w:rPr>
          <w:rFonts w:cs="Times New Roman"/>
          <w:lang w:val="cs"/>
        </w:rPr>
        <w:t xml:space="preserve">Byl posouzen klinický přínos a veškerá identifikovaná nebo zbytková rizika pro pacienta uvedená v klinických datech. S využitím příslušných cílů klinické bezpečnosti a funkce, které jsou relevantní pro zamýšlený klinický přínos, byla přijatelnost poměru přínosu a rizika stanovena na základě SOA v oboru lékařství. </w:t>
      </w:r>
    </w:p>
    <w:p w14:paraId="7EEFC60D" w14:textId="7E0928CE" w:rsidR="00310BF1" w:rsidRPr="000444C4" w:rsidRDefault="006866F0" w:rsidP="006866F0">
      <w:pPr>
        <w:spacing w:after="0" w:afterAutospacing="0"/>
        <w:jc w:val="both"/>
        <w:rPr>
          <w:rFonts w:cs="Times New Roman"/>
          <w:lang w:val="cs"/>
        </w:rPr>
      </w:pPr>
      <w:r>
        <w:rPr>
          <w:rFonts w:cs="Times New Roman"/>
          <w:lang w:val="cs"/>
        </w:rPr>
        <w:t>Nebezpečí spojená s používáním drenážního systému SKATER nepředstavují nepřiměřené riziko pro uživatele, pacienta ani životní prostředí. V důsledku toho bylo zjištěno, že klinické přínosy drenážního systému SKATER převažují nad jeho celkovým zbytkovým rizikem. Vyhodnocení klinických dat neidentifikovalo žádná nová rizika pro drenážní systém SKATER.</w:t>
      </w:r>
    </w:p>
    <w:p w14:paraId="77B9E5FA" w14:textId="77777777" w:rsidR="00310BF1" w:rsidRPr="000444C4" w:rsidRDefault="00310BF1" w:rsidP="00E138A7">
      <w:pPr>
        <w:spacing w:after="0" w:afterAutospacing="0"/>
        <w:rPr>
          <w:rFonts w:cs="Times New Roman"/>
          <w:lang w:val="cs"/>
        </w:rPr>
      </w:pPr>
    </w:p>
    <w:p w14:paraId="49600333" w14:textId="212CB35E" w:rsidR="001C0092" w:rsidRPr="00451CE9" w:rsidRDefault="008745ED" w:rsidP="00740F34">
      <w:pPr>
        <w:pStyle w:val="Heading1"/>
        <w:rPr>
          <w:rFonts w:cs="Times New Roman"/>
        </w:rPr>
      </w:pPr>
      <w:bookmarkStart w:id="31" w:name="_Toc212113478"/>
      <w:r>
        <w:rPr>
          <w:rFonts w:cs="Times New Roman"/>
          <w:bCs/>
          <w:lang w:val="cs"/>
        </w:rPr>
        <w:t>Varování a bezpečnostní opatření</w:t>
      </w:r>
      <w:bookmarkEnd w:id="31"/>
    </w:p>
    <w:p w14:paraId="07938BB1" w14:textId="5C584220" w:rsidR="00740F34" w:rsidRPr="00451CE9" w:rsidRDefault="00BD2BE9" w:rsidP="00B47695">
      <w:pPr>
        <w:spacing w:after="0" w:afterAutospacing="0"/>
        <w:rPr>
          <w:rFonts w:cs="Times New Roman"/>
        </w:rPr>
      </w:pPr>
      <w:r>
        <w:rPr>
          <w:rFonts w:cs="Times New Roman"/>
          <w:lang w:val="cs"/>
        </w:rPr>
        <w:t xml:space="preserve">Tabulka 4.2.-1: Odkazy na varování a bezpečnostní opatření v návodu k použití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cs"/>
              </w:rPr>
              <w:t>Prostředek/systémová komponenta</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cs"/>
              </w:rPr>
              <w:t>Návod k použití</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cs"/>
              </w:rPr>
              <w:t xml:space="preserve">Drenážní katétry SKATER </w:t>
            </w:r>
          </w:p>
        </w:tc>
        <w:tc>
          <w:tcPr>
            <w:tcW w:w="4125" w:type="dxa"/>
            <w:vAlign w:val="center"/>
          </w:tcPr>
          <w:p w14:paraId="54BE75D4" w14:textId="56CC89FB" w:rsidR="00FB5D70" w:rsidRPr="00451CE9" w:rsidRDefault="00FB5D70" w:rsidP="00FB5D70">
            <w:pPr>
              <w:spacing w:before="40" w:after="40" w:afterAutospacing="0"/>
              <w:jc w:val="center"/>
              <w:rPr>
                <w:rFonts w:eastAsia="Arial Unicode MS"/>
                <w:iCs/>
                <w:sz w:val="20"/>
              </w:rPr>
            </w:pPr>
            <w:r>
              <w:rPr>
                <w:rFonts w:eastAsia="Arial Unicode MS"/>
                <w:sz w:val="20"/>
                <w:lang w:val="cs"/>
              </w:rPr>
              <w:t>IFU7000M Rev</w:t>
            </w:r>
            <w:r w:rsidR="00DA695E">
              <w:rPr>
                <w:rFonts w:eastAsia="Arial Unicode MS"/>
                <w:sz w:val="20"/>
                <w:lang w:val="cs"/>
              </w:rPr>
              <w:t>.</w:t>
            </w:r>
            <w:r>
              <w:rPr>
                <w:rFonts w:eastAsia="Arial Unicode MS"/>
                <w:sz w:val="20"/>
                <w:lang w:val="cs"/>
              </w:rPr>
              <w:t xml:space="preserve">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cs"/>
              </w:rPr>
              <w:t>Drenážní soupravy SKATER</w:t>
            </w:r>
          </w:p>
        </w:tc>
        <w:tc>
          <w:tcPr>
            <w:tcW w:w="4125" w:type="dxa"/>
            <w:vAlign w:val="center"/>
          </w:tcPr>
          <w:p w14:paraId="6AF24B97" w14:textId="32B45481" w:rsidR="00FB5D70" w:rsidRPr="00451CE9" w:rsidRDefault="00FB5D70" w:rsidP="00FB5D70">
            <w:pPr>
              <w:spacing w:before="40" w:after="40" w:afterAutospacing="0"/>
              <w:jc w:val="center"/>
              <w:rPr>
                <w:rFonts w:eastAsia="Arial Unicode MS"/>
                <w:iCs/>
                <w:sz w:val="20"/>
              </w:rPr>
            </w:pPr>
            <w:r>
              <w:rPr>
                <w:sz w:val="20"/>
                <w:lang w:val="cs"/>
              </w:rPr>
              <w:t>IFU7653M</w:t>
            </w:r>
            <w:r>
              <w:rPr>
                <w:lang w:val="cs"/>
              </w:rPr>
              <w:t xml:space="preserve"> </w:t>
            </w:r>
            <w:r>
              <w:rPr>
                <w:sz w:val="20"/>
                <w:lang w:val="cs"/>
              </w:rPr>
              <w:t>Rev.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cs"/>
        </w:rPr>
        <w:t>Varování</w:t>
      </w:r>
    </w:p>
    <w:p w14:paraId="62763F83"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cs"/>
        </w:rPr>
        <w:t>Tento prostředek nesmí být znovu sterilizován, opětovně používán ani recyklován</w:t>
      </w:r>
      <w:bookmarkStart w:id="32" w:name="_Hlk16237650"/>
    </w:p>
    <w:p w14:paraId="6D6F6086"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cs"/>
        </w:rPr>
        <w:t xml:space="preserve">Nepoužívejte, pokud je obal otevřený, prostředek je poškozený nebo pokud uplynula doba použitelnosti. </w:t>
      </w:r>
      <w:bookmarkEnd w:id="32"/>
    </w:p>
    <w:p w14:paraId="64D6F002"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cs"/>
        </w:rPr>
        <w:t>Během zavádění a umístění katétru se vyvarujte kontaktu s kostí, chrupavkou a jizvou, které mohou poškodit hrot katétru.</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cs"/>
        </w:rPr>
        <w:t>Bezpečnostní opatření</w:t>
      </w:r>
    </w:p>
    <w:p w14:paraId="5419666B"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cs"/>
        </w:rPr>
        <w:t>Před použitím nezapomeňte aktivovat hydrofilní povlak katétru sterilní vodou nebo fyziologickým roztokem.</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cs"/>
        </w:rPr>
        <w:t>Ujistěte se, že je zajištěn drén a systém je neporušený, aby nedošlo k jeho uvolnění. Zajistěte fixačním zařízením katétru, stehem nebo páskou.</w:t>
      </w:r>
    </w:p>
    <w:p w14:paraId="2311E987"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cs"/>
        </w:rPr>
        <w:lastRenderedPageBreak/>
        <w:t>Zkontrolujte místo zavedení drénu, zda nevykazuje známky netěsnosti, zarudnutí nebo mokvání. Tyto příznaky mohou naznačovat infekci nebo podráždění okolní kůže.</w:t>
      </w:r>
    </w:p>
    <w:p w14:paraId="0138B431"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cs"/>
        </w:rPr>
        <w:t>Sledujte změny v charakteru nebo objemu tekutiny nebo krvácení.</w:t>
      </w:r>
    </w:p>
    <w:p w14:paraId="0950E9A2" w14:textId="0C3804C1"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cs"/>
        </w:rPr>
        <w:t>Doporučuje se upevnit katétr v přímé linii a případné zakřivení použít na připojovací hadičce.</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cs"/>
        </w:rPr>
        <w:t>Pokud má být katétr se zámkem pigtailu vyjmut na jiném oddělení, doporučujeme, aby tyto pokyny doprovázely poznámky pacienta k případu, aby bylo zajištěno, že příslušný personál bude informován o přítomnosti katétru se zámkem. Je také vhodné informovat pacienta.</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cs"/>
        </w:rPr>
        <w:t>Jehla zavaděče má koncovku, která pomáhá zabránit kontaktu/tahání drátu prsty. Neprotahujte vodicí drát jehlou. (pro drenážní soupravy SKATER)</w:t>
      </w:r>
    </w:p>
    <w:p w14:paraId="5240AF40" w14:textId="77777777" w:rsidR="00042B91" w:rsidRPr="00451CE9" w:rsidRDefault="00042B91" w:rsidP="00042B91">
      <w:pPr>
        <w:spacing w:after="0" w:afterAutospacing="0" w:line="240" w:lineRule="auto"/>
        <w:rPr>
          <w:rFonts w:cs="Times New Roman"/>
          <w:i/>
          <w:color w:val="FF0000"/>
        </w:rPr>
      </w:pPr>
    </w:p>
    <w:p w14:paraId="09A94B0F" w14:textId="7FD63893" w:rsidR="00760400" w:rsidRPr="00451CE9" w:rsidRDefault="008745ED" w:rsidP="00042B91">
      <w:pPr>
        <w:pStyle w:val="Heading1"/>
        <w:rPr>
          <w:rFonts w:cs="Times New Roman"/>
        </w:rPr>
      </w:pPr>
      <w:bookmarkStart w:id="33" w:name="_Toc212113479"/>
      <w:r>
        <w:rPr>
          <w:rFonts w:cs="Times New Roman"/>
          <w:bCs/>
          <w:lang w:val="cs"/>
        </w:rPr>
        <w:t>Další relevantní aspekty bezpečnosti, včetně shrnutí případných bezpečnostních nápravných opatření pro terén (FSCA včetně FSN), pokud existují</w:t>
      </w:r>
      <w:bookmarkEnd w:id="33"/>
    </w:p>
    <w:p w14:paraId="659122B4" w14:textId="1C4FFC0F" w:rsidR="00A829EC" w:rsidRPr="00451CE9" w:rsidRDefault="005008E6" w:rsidP="00C33E83">
      <w:pPr>
        <w:tabs>
          <w:tab w:val="left" w:pos="4755"/>
        </w:tabs>
        <w:spacing w:after="0" w:afterAutospacing="0" w:line="240" w:lineRule="auto"/>
        <w:ind w:left="720"/>
        <w:rPr>
          <w:rFonts w:cs="Times New Roman"/>
        </w:rPr>
      </w:pPr>
      <w:r>
        <w:rPr>
          <w:rFonts w:cs="Times New Roman"/>
          <w:lang w:val="cs"/>
        </w:rPr>
        <w:t>Během sledovaného období nebyla provedena žádná FSCA.</w:t>
      </w:r>
    </w:p>
    <w:p w14:paraId="7BF00272" w14:textId="77777777" w:rsidR="00200313" w:rsidRPr="00451CE9" w:rsidRDefault="00200313" w:rsidP="005008E6">
      <w:pPr>
        <w:tabs>
          <w:tab w:val="left" w:pos="4755"/>
        </w:tabs>
        <w:spacing w:after="0" w:afterAutospacing="0" w:line="240" w:lineRule="auto"/>
        <w:rPr>
          <w:rFonts w:cs="Times New Roman"/>
        </w:rPr>
      </w:pPr>
    </w:p>
    <w:p w14:paraId="21FC0F42" w14:textId="6F4CDE71" w:rsidR="008745ED" w:rsidRPr="00451CE9" w:rsidRDefault="008745ED" w:rsidP="00363EE0">
      <w:pPr>
        <w:pStyle w:val="Heading1"/>
        <w:numPr>
          <w:ilvl w:val="0"/>
          <w:numId w:val="2"/>
        </w:numPr>
        <w:rPr>
          <w:rFonts w:cs="Times New Roman"/>
        </w:rPr>
      </w:pPr>
      <w:bookmarkStart w:id="34" w:name="_Toc212113480"/>
      <w:r>
        <w:rPr>
          <w:rFonts w:cs="Times New Roman"/>
          <w:bCs/>
          <w:lang w:val="cs"/>
        </w:rPr>
        <w:t>Souhrn klinického hodnocení a </w:t>
      </w:r>
      <w:bookmarkStart w:id="35" w:name="_Hlk176256981"/>
      <w:r>
        <w:rPr>
          <w:rFonts w:cs="Times New Roman"/>
          <w:bCs/>
          <w:lang w:val="cs"/>
        </w:rPr>
        <w:t xml:space="preserve">klinického sledování po uvedení na trh </w:t>
      </w:r>
      <w:bookmarkEnd w:id="35"/>
      <w:r>
        <w:rPr>
          <w:rFonts w:cs="Times New Roman"/>
          <w:bCs/>
          <w:lang w:val="cs"/>
        </w:rPr>
        <w:t>(PMCF)</w:t>
      </w:r>
      <w:bookmarkEnd w:id="34"/>
    </w:p>
    <w:p w14:paraId="056DD745" w14:textId="77777777" w:rsidR="00C34970" w:rsidRPr="00451CE9" w:rsidRDefault="00C34970" w:rsidP="00C53E29">
      <w:pPr>
        <w:tabs>
          <w:tab w:val="left" w:pos="8100"/>
        </w:tabs>
        <w:spacing w:after="0" w:afterAutospacing="0" w:line="240" w:lineRule="auto"/>
        <w:rPr>
          <w:rStyle w:val="normaltextrun1"/>
          <w:rFonts w:cs="Times New Roman"/>
        </w:rPr>
      </w:pPr>
    </w:p>
    <w:p w14:paraId="264C5BDB" w14:textId="64FF2A47" w:rsidR="00FB2370" w:rsidRPr="00451CE9" w:rsidRDefault="009E72CD" w:rsidP="00FB2370">
      <w:pPr>
        <w:tabs>
          <w:tab w:val="left" w:pos="8100"/>
        </w:tabs>
        <w:spacing w:after="0" w:afterAutospacing="0" w:line="240" w:lineRule="auto"/>
        <w:rPr>
          <w:rFonts w:cs="Times New Roman"/>
        </w:rPr>
      </w:pPr>
      <w:r>
        <w:rPr>
          <w:rFonts w:cs="Times New Roman"/>
          <w:lang w:val="cs"/>
        </w:rPr>
        <w:t>Shrnutí zprávy o klinickém hodnocení CER-031 Rev</w:t>
      </w:r>
      <w:r w:rsidR="00DA695E">
        <w:rPr>
          <w:rFonts w:cs="Times New Roman"/>
          <w:lang w:val="cs"/>
        </w:rPr>
        <w:t>.</w:t>
      </w:r>
      <w:r>
        <w:rPr>
          <w:rFonts w:cs="Times New Roman"/>
          <w:lang w:val="cs"/>
        </w:rPr>
        <w:t xml:space="preserve"> C:</w:t>
      </w:r>
    </w:p>
    <w:p w14:paraId="7D1C9871" w14:textId="77777777" w:rsidR="00D42228" w:rsidRPr="00451CE9" w:rsidRDefault="00D42228" w:rsidP="00D42228">
      <w:pPr>
        <w:pStyle w:val="BodyText"/>
        <w:rPr>
          <w:b w:val="0"/>
          <w:bCs/>
        </w:rPr>
      </w:pPr>
      <w:r>
        <w:rPr>
          <w:b w:val="0"/>
          <w:lang w:val="cs"/>
        </w:rPr>
        <w:t>Toto klinické hodnocení bylo provedeno za účelem posouzení bezpečnosti a funkce drenážního systému SKATER, a to na základě údajů uchovávaných výrobcem a také dat získaných z externích zdrojů, které byly hodnoceny v této zprávě.</w:t>
      </w:r>
    </w:p>
    <w:p w14:paraId="4D111425" w14:textId="77777777" w:rsidR="00D42228" w:rsidRPr="000444C4" w:rsidRDefault="00D42228" w:rsidP="00390948">
      <w:pPr>
        <w:pStyle w:val="List"/>
        <w:widowControl w:val="0"/>
        <w:numPr>
          <w:ilvl w:val="0"/>
          <w:numId w:val="27"/>
        </w:numPr>
        <w:suppressAutoHyphens/>
        <w:spacing w:after="120"/>
        <w:jc w:val="both"/>
        <w:rPr>
          <w:rFonts w:ascii="Times New Roman" w:hAnsi="Times New Roman"/>
          <w:lang w:val="cs"/>
        </w:rPr>
      </w:pPr>
      <w:r>
        <w:rPr>
          <w:rFonts w:ascii="Times New Roman" w:hAnsi="Times New Roman"/>
          <w:lang w:val="cs"/>
        </w:rPr>
        <w:t xml:space="preserve">Drenážní systém SKATER je tradiční produkt s dlouhou historií na trhu. Toto klinické hodnocení prokázalo, že celkové technické, biologické a klinické vlastnosti prostředku byly podobné. </w:t>
      </w:r>
    </w:p>
    <w:p w14:paraId="233EBB44" w14:textId="77777777" w:rsidR="00D42228" w:rsidRPr="000444C4" w:rsidRDefault="00D42228" w:rsidP="00390948">
      <w:pPr>
        <w:pStyle w:val="List"/>
        <w:widowControl w:val="0"/>
        <w:numPr>
          <w:ilvl w:val="0"/>
          <w:numId w:val="27"/>
        </w:numPr>
        <w:suppressAutoHyphens/>
        <w:spacing w:after="120"/>
        <w:jc w:val="both"/>
        <w:rPr>
          <w:rFonts w:ascii="Times New Roman" w:hAnsi="Times New Roman"/>
          <w:lang w:val="cs"/>
        </w:rPr>
      </w:pPr>
      <w:r>
        <w:rPr>
          <w:rFonts w:ascii="Times New Roman" w:hAnsi="Times New Roman"/>
          <w:lang w:val="cs"/>
        </w:rPr>
        <w:t>Neklinické testování bezpečnosti a funkce a hodnocení biokompatibility podporují funkci a bezpečnost drenážního systému SKATER</w:t>
      </w:r>
      <w:r>
        <w:rPr>
          <w:rFonts w:ascii="Times New Roman" w:hAnsi="Times New Roman"/>
          <w:vertAlign w:val="superscript"/>
          <w:lang w:val="cs"/>
        </w:rPr>
        <w:t xml:space="preserve"> </w:t>
      </w:r>
      <w:r>
        <w:rPr>
          <w:rFonts w:ascii="Times New Roman" w:hAnsi="Times New Roman"/>
          <w:lang w:val="cs"/>
        </w:rPr>
        <w:t>při klinickém použití. To zahrnuje mimo jiné simulační testy, testy funkčnosti prostředku, testy funkce, testy zrychleného stárnutí, testy tvorby částic, testy balení, rozměrové a vizuální kontroly, testy těsnosti, testy integrity výrobku a testy pevnosti v tahu. Bylo také prokázáno, že prostředky splňují platné normy a směrnice.</w:t>
      </w:r>
    </w:p>
    <w:p w14:paraId="38A2E1CA" w14:textId="77777777" w:rsidR="00D42228" w:rsidRPr="000444C4" w:rsidRDefault="00D42228" w:rsidP="00390948">
      <w:pPr>
        <w:pStyle w:val="List"/>
        <w:widowControl w:val="0"/>
        <w:numPr>
          <w:ilvl w:val="0"/>
          <w:numId w:val="27"/>
        </w:numPr>
        <w:suppressAutoHyphens/>
        <w:spacing w:after="120"/>
        <w:jc w:val="both"/>
        <w:rPr>
          <w:rFonts w:ascii="Times New Roman" w:hAnsi="Times New Roman"/>
          <w:lang w:val="cs"/>
        </w:rPr>
      </w:pPr>
      <w:r>
        <w:rPr>
          <w:rFonts w:ascii="Times New Roman" w:hAnsi="Times New Roman"/>
          <w:lang w:val="cs"/>
        </w:rPr>
        <w:t>Na základě přezkumu SOA provedeného na základě dostupné literatury o drenážních systémech pro drenážní aplikace a vyhodnocení alternativních prostředků a technik dostupných na trhu lze drenážní systém SKATER považovat za nejmodernější pro zamýšlený účel.</w:t>
      </w:r>
    </w:p>
    <w:p w14:paraId="5BBCE42A" w14:textId="3B01BD71" w:rsidR="00D42228" w:rsidRPr="000444C4" w:rsidRDefault="00D42228" w:rsidP="00390948">
      <w:pPr>
        <w:pStyle w:val="List"/>
        <w:widowControl w:val="0"/>
        <w:numPr>
          <w:ilvl w:val="0"/>
          <w:numId w:val="27"/>
        </w:numPr>
        <w:suppressAutoHyphens/>
        <w:spacing w:after="120"/>
        <w:jc w:val="both"/>
        <w:rPr>
          <w:rFonts w:ascii="Times New Roman" w:hAnsi="Times New Roman"/>
          <w:lang w:val="cs"/>
        </w:rPr>
      </w:pPr>
      <w:r>
        <w:rPr>
          <w:rFonts w:ascii="Times New Roman" w:hAnsi="Times New Roman"/>
          <w:lang w:val="cs"/>
        </w:rPr>
        <w:t xml:space="preserve">Z kontroly dat PMS nebo dat z externích databází zdravotnických prostředků v období od 1. května 2019 do 30. dubna 2024. </w:t>
      </w:r>
      <w:bookmarkStart w:id="36" w:name="_Hlk169706695"/>
      <w:r>
        <w:rPr>
          <w:rFonts w:ascii="Times New Roman" w:hAnsi="Times New Roman"/>
          <w:lang w:val="cs"/>
        </w:rPr>
        <w:t xml:space="preserve">V EU bylo během sledovaného období hlášeno 225 stížností na drenážní katétry a drenážní soupravy SKATER, což představuje 0,035 % z </w:t>
      </w:r>
      <w:r>
        <w:rPr>
          <w:rFonts w:ascii="Times New Roman" w:hAnsi="Times New Roman"/>
          <w:color w:val="000000"/>
          <w:lang w:val="cs"/>
        </w:rPr>
        <w:t>637 771 jednotek pro EU</w:t>
      </w:r>
      <w:r>
        <w:rPr>
          <w:rFonts w:ascii="Times New Roman" w:hAnsi="Times New Roman"/>
          <w:lang w:val="cs"/>
        </w:rPr>
        <w:t xml:space="preserve">. V EU bylo během sledovaného období hlášeno 11 stížností na zaváděcí soupravu SKATER, což představuje 0,043 % z 25 329 jednotek prodaných v EU. V EU byly hlášeny 2 stížnosti na produkt SKATER FIX s procentuálním podílem 0,0003 % z 724 513 jednotek prodaných v EU během sledovaného období. </w:t>
      </w:r>
      <w:bookmarkEnd w:id="36"/>
      <w:r>
        <w:rPr>
          <w:rFonts w:ascii="Times New Roman" w:hAnsi="Times New Roman"/>
          <w:lang w:val="cs"/>
        </w:rPr>
        <w:t>Počet hlášených stížností byl tedy relativně nízký v porovnání se všemi prodanými drenážními jednotkami. V rámci přezkumu stížností, opatření CAPA ani terénních opatření nebyla v daném časovém období zjištěna žádná nová rizika. Nežádoucí události hlášené u podobných prostředků z bezpečnostních databází nepředstavovaly nová rizika a jsou již řešeny v dokumentaci k rizikům daných prostředků, která jsou zmírněna na přijatelnou úroveň.</w:t>
      </w:r>
    </w:p>
    <w:p w14:paraId="7889FAAB" w14:textId="77777777" w:rsidR="00D42228" w:rsidRPr="000444C4" w:rsidRDefault="00D42228" w:rsidP="00390948">
      <w:pPr>
        <w:pStyle w:val="List"/>
        <w:widowControl w:val="0"/>
        <w:numPr>
          <w:ilvl w:val="0"/>
          <w:numId w:val="27"/>
        </w:numPr>
        <w:suppressAutoHyphens/>
        <w:spacing w:after="120"/>
        <w:jc w:val="both"/>
        <w:rPr>
          <w:rFonts w:ascii="Times New Roman" w:hAnsi="Times New Roman"/>
          <w:lang w:val="cs"/>
        </w:rPr>
      </w:pPr>
      <w:r>
        <w:rPr>
          <w:rFonts w:ascii="Times New Roman" w:hAnsi="Times New Roman"/>
          <w:lang w:val="cs"/>
        </w:rPr>
        <w:t xml:space="preserve">Systematický přehled literatury provedený za účelem vyhodnocení bezpečnosti a funkce drenážního </w:t>
      </w:r>
      <w:r>
        <w:rPr>
          <w:rFonts w:ascii="Times New Roman" w:hAnsi="Times New Roman"/>
          <w:lang w:val="cs"/>
        </w:rPr>
        <w:lastRenderedPageBreak/>
        <w:t>systému SKATER nezjistil žádné události týkající se bezpečnosti při používání prostředků. Navíc nebyla zjištěna žádná nová rizika ani nárůst trendů známých rizik v souvislosti s používáním těchto prostředků.</w:t>
      </w:r>
    </w:p>
    <w:p w14:paraId="60626309" w14:textId="77777777" w:rsidR="00D42228" w:rsidRPr="000444C4" w:rsidRDefault="00D42228" w:rsidP="00390948">
      <w:pPr>
        <w:pStyle w:val="List"/>
        <w:widowControl w:val="0"/>
        <w:numPr>
          <w:ilvl w:val="0"/>
          <w:numId w:val="27"/>
        </w:numPr>
        <w:suppressAutoHyphens/>
        <w:spacing w:after="120"/>
        <w:jc w:val="both"/>
        <w:rPr>
          <w:rFonts w:ascii="Times New Roman" w:hAnsi="Times New Roman"/>
          <w:lang w:val="cs"/>
        </w:rPr>
      </w:pPr>
      <w:r>
        <w:rPr>
          <w:rFonts w:ascii="Times New Roman" w:hAnsi="Times New Roman"/>
          <w:lang w:val="cs"/>
        </w:rPr>
        <w:t>Data přezkoumaná během tohoto klinického hodnocení potvrzují, že příznivé účinky drenážního systému SKATER převažují nad riziky spojenými s používáním těchto prostředků.</w:t>
      </w:r>
    </w:p>
    <w:p w14:paraId="397E4648" w14:textId="77777777" w:rsidR="00D42228" w:rsidRPr="000444C4" w:rsidRDefault="00D42228" w:rsidP="00390948">
      <w:pPr>
        <w:pStyle w:val="List"/>
        <w:widowControl w:val="0"/>
        <w:numPr>
          <w:ilvl w:val="0"/>
          <w:numId w:val="27"/>
        </w:numPr>
        <w:suppressAutoHyphens/>
        <w:spacing w:after="120"/>
        <w:jc w:val="both"/>
        <w:rPr>
          <w:rFonts w:ascii="Times New Roman" w:hAnsi="Times New Roman"/>
          <w:lang w:val="cs"/>
        </w:rPr>
      </w:pPr>
      <w:r>
        <w:rPr>
          <w:rFonts w:ascii="Times New Roman" w:hAnsi="Times New Roman"/>
          <w:lang w:val="cs"/>
        </w:rPr>
        <w:t>Za běžných podmínek použití a při použití dle pokynů výrobce byly splněny požadavky na klinickou funkci prostředku a prostředek funguje tak, jak je deklarováno a zamýšleno.</w:t>
      </w:r>
    </w:p>
    <w:p w14:paraId="3C5B1538" w14:textId="77777777" w:rsidR="00D42228" w:rsidRPr="000444C4" w:rsidRDefault="00D42228" w:rsidP="00390948">
      <w:pPr>
        <w:pStyle w:val="List"/>
        <w:widowControl w:val="0"/>
        <w:numPr>
          <w:ilvl w:val="0"/>
          <w:numId w:val="27"/>
        </w:numPr>
        <w:suppressAutoHyphens/>
        <w:spacing w:after="120"/>
        <w:jc w:val="both"/>
        <w:rPr>
          <w:rFonts w:ascii="Times New Roman" w:hAnsi="Times New Roman"/>
          <w:lang w:val="cs"/>
        </w:rPr>
      </w:pPr>
      <w:r>
        <w:rPr>
          <w:rFonts w:ascii="Times New Roman" w:hAnsi="Times New Roman"/>
          <w:lang w:val="cs"/>
        </w:rPr>
        <w:t>Nebezpečí identifikovaná v analýzách FMEA pro dané prostředky byla přijatelně zmírněna a identifikovaná zbytková rizika a vedlejší účinky jsou přijatelné ve srovnání se zamýšlenými přínosy prostředků.</w:t>
      </w:r>
    </w:p>
    <w:p w14:paraId="0D49CFC0" w14:textId="77777777" w:rsidR="00D42228" w:rsidRPr="000444C4" w:rsidRDefault="00D42228" w:rsidP="00390948">
      <w:pPr>
        <w:pStyle w:val="List"/>
        <w:widowControl w:val="0"/>
        <w:numPr>
          <w:ilvl w:val="0"/>
          <w:numId w:val="27"/>
        </w:numPr>
        <w:suppressAutoHyphens/>
        <w:spacing w:after="120"/>
        <w:jc w:val="both"/>
        <w:rPr>
          <w:rFonts w:ascii="Times New Roman" w:hAnsi="Times New Roman"/>
          <w:lang w:val="cs"/>
        </w:rPr>
      </w:pPr>
      <w:r>
        <w:rPr>
          <w:rFonts w:ascii="Times New Roman" w:hAnsi="Times New Roman"/>
          <w:lang w:val="cs"/>
        </w:rPr>
        <w:t>Zpráva potvrzuje, že používání drenážního systému SKATER je slučitelné s vysokou úrovní ochrany zdraví a bezpečnosti. Všechna rizika a události hlášené u prostředků jsou adekvátně řešeny v dokumentech o rizicích. Bylo zjištěno, že úroveň závažnosti a výskytu všech potenciálních rizik je v přijatelných mezích.</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cs"/>
        </w:rPr>
        <w:t>Společnost Argon Medical Devices prokázala, že daný prostředek, drenážní systém SKATER, splňuje příslušné normy GSPR týkající se bezpečnosti a funkce (GSPR 1, 2, 6 a 8). Požadavky pro klinické hodnocení byly tedy splněny.</w:t>
      </w:r>
    </w:p>
    <w:p w14:paraId="523D9E41" w14:textId="0B6B5063" w:rsidR="00E6756A" w:rsidRPr="00451CE9" w:rsidRDefault="00E6756A" w:rsidP="00654B25">
      <w:pPr>
        <w:tabs>
          <w:tab w:val="left" w:pos="8100"/>
        </w:tabs>
        <w:spacing w:after="0" w:afterAutospacing="0" w:line="240" w:lineRule="auto"/>
        <w:rPr>
          <w:rFonts w:cs="Times New Roman"/>
          <w:b/>
          <w:bCs/>
          <w:iCs/>
        </w:rPr>
      </w:pPr>
      <w:r>
        <w:rPr>
          <w:rStyle w:val="normaltextrun1"/>
          <w:rFonts w:cs="Times New Roman"/>
          <w:b/>
          <w:bCs/>
          <w:lang w:val="cs"/>
        </w:rPr>
        <w:t>Souhrnné klinické sledování po uvedení na trh:</w:t>
      </w:r>
    </w:p>
    <w:p w14:paraId="0FD7CF4F" w14:textId="585264F4" w:rsidR="008334BD" w:rsidRPr="00451CE9" w:rsidRDefault="008334BD" w:rsidP="008334BD">
      <w:pPr>
        <w:spacing w:after="120" w:afterAutospacing="0" w:line="240" w:lineRule="auto"/>
        <w:jc w:val="both"/>
        <w:rPr>
          <w:rFonts w:eastAsia="Times New Roman" w:cs="Times New Roman"/>
          <w:bCs/>
          <w:szCs w:val="24"/>
        </w:rPr>
      </w:pPr>
      <w:r>
        <w:rPr>
          <w:rFonts w:eastAsia="Times New Roman" w:cs="Times New Roman"/>
          <w:szCs w:val="24"/>
          <w:lang w:val="cs"/>
        </w:rPr>
        <w:t>PMCF bude vyhodnoceno jako součást plánu PMCF-0030, který je součástí plánu PMS a bude aktualizován na základě výsledků tohoto PMCF a v souladu s MEDDEV 2.12/2 Rev.</w:t>
      </w:r>
    </w:p>
    <w:p w14:paraId="3A2A75C7" w14:textId="0BEAD9AB" w:rsidR="00F952C8" w:rsidRPr="00451CE9" w:rsidRDefault="001F0A2A" w:rsidP="00F952C8">
      <w:pPr>
        <w:tabs>
          <w:tab w:val="left" w:pos="240"/>
          <w:tab w:val="left" w:pos="4470"/>
          <w:tab w:val="left" w:pos="8100"/>
        </w:tabs>
        <w:spacing w:after="0" w:afterAutospacing="0" w:line="240" w:lineRule="auto"/>
        <w:rPr>
          <w:rFonts w:cs="Times New Roman"/>
        </w:rPr>
      </w:pPr>
      <w:r>
        <w:rPr>
          <w:rStyle w:val="normaltextrun1"/>
          <w:rFonts w:cs="Times New Roman"/>
          <w:lang w:val="cs"/>
        </w:rPr>
        <w:t>Zpráva PMCF bude obsahovat:</w:t>
      </w:r>
    </w:p>
    <w:p w14:paraId="63E49DCB" w14:textId="31290E9B" w:rsidR="00684ABB" w:rsidRPr="000444C4" w:rsidRDefault="00684ABB" w:rsidP="00684ABB">
      <w:pPr>
        <w:spacing w:after="120" w:afterAutospacing="0" w:line="240" w:lineRule="auto"/>
        <w:rPr>
          <w:rFonts w:eastAsia="Times New Roman" w:cs="Times New Roman"/>
          <w:sz w:val="22"/>
          <w:lang w:val="cs"/>
        </w:rPr>
      </w:pPr>
      <w:r>
        <w:rPr>
          <w:rFonts w:eastAsia="Times New Roman" w:cs="Times New Roman"/>
          <w:sz w:val="22"/>
          <w:lang w:val="cs"/>
        </w:rPr>
        <w:t xml:space="preserve">Zjištění aktivit PMCFR-0030 budou analyzována a zdokumentována v hodnotící zprávě PMCF. Hodnotící zpráva PMCF bude součástí zprávy o klinickém hodnocení a technické dokumentace. </w:t>
      </w:r>
    </w:p>
    <w:p w14:paraId="54865E18" w14:textId="77777777" w:rsidR="00684ABB" w:rsidRPr="000444C4" w:rsidRDefault="00684ABB" w:rsidP="00684ABB">
      <w:pPr>
        <w:spacing w:after="120" w:afterAutospacing="0" w:line="240" w:lineRule="auto"/>
        <w:rPr>
          <w:rFonts w:eastAsia="Times New Roman" w:cs="Times New Roman"/>
          <w:sz w:val="22"/>
          <w:lang w:val="cs"/>
        </w:rPr>
      </w:pPr>
      <w:r>
        <w:rPr>
          <w:rFonts w:eastAsia="Times New Roman" w:cs="Times New Roman"/>
          <w:sz w:val="22"/>
          <w:lang w:val="cs"/>
        </w:rPr>
        <w:t>Ve zprávě PMCF budou zahrnuty následující informace:</w:t>
      </w:r>
    </w:p>
    <w:p w14:paraId="41D4A765" w14:textId="77777777" w:rsidR="00684ABB" w:rsidRPr="000444C4" w:rsidRDefault="00684ABB" w:rsidP="00390948">
      <w:pPr>
        <w:numPr>
          <w:ilvl w:val="0"/>
          <w:numId w:val="5"/>
        </w:numPr>
        <w:spacing w:after="120" w:afterAutospacing="0" w:line="240" w:lineRule="auto"/>
        <w:jc w:val="both"/>
        <w:rPr>
          <w:rFonts w:eastAsia="Times New Roman" w:cs="Times New Roman"/>
          <w:sz w:val="22"/>
          <w:lang w:val="cs"/>
        </w:rPr>
      </w:pPr>
      <w:r>
        <w:rPr>
          <w:rFonts w:eastAsia="Times New Roman" w:cs="Times New Roman"/>
          <w:sz w:val="22"/>
          <w:lang w:val="cs"/>
        </w:rPr>
        <w:t>Populace pacientů: Populace zahrnutá do aktivit PMCF (dle potřeby) a celková populace pacientů ovlivněných prostředkem.</w:t>
      </w:r>
    </w:p>
    <w:p w14:paraId="16269E04" w14:textId="77777777" w:rsidR="00684ABB" w:rsidRPr="000444C4" w:rsidRDefault="00684ABB" w:rsidP="00390948">
      <w:pPr>
        <w:numPr>
          <w:ilvl w:val="0"/>
          <w:numId w:val="5"/>
        </w:numPr>
        <w:spacing w:after="120" w:afterAutospacing="0" w:line="240" w:lineRule="auto"/>
        <w:jc w:val="both"/>
        <w:rPr>
          <w:rFonts w:eastAsia="Times New Roman" w:cs="Times New Roman"/>
          <w:sz w:val="22"/>
          <w:lang w:val="cs"/>
        </w:rPr>
      </w:pPr>
      <w:r>
        <w:rPr>
          <w:rFonts w:eastAsia="Times New Roman" w:cs="Times New Roman"/>
          <w:sz w:val="22"/>
          <w:lang w:val="cs"/>
        </w:rPr>
        <w:t>Jakákoli kritéria pro zahrnutí/vyloučení shromážděných dat.</w:t>
      </w:r>
    </w:p>
    <w:p w14:paraId="6288CE80" w14:textId="77777777" w:rsidR="00684ABB" w:rsidRPr="000444C4" w:rsidRDefault="00684ABB" w:rsidP="00390948">
      <w:pPr>
        <w:numPr>
          <w:ilvl w:val="0"/>
          <w:numId w:val="5"/>
        </w:numPr>
        <w:spacing w:after="120" w:afterAutospacing="0" w:line="240" w:lineRule="auto"/>
        <w:jc w:val="both"/>
        <w:rPr>
          <w:rFonts w:eastAsia="Times New Roman" w:cs="Times New Roman"/>
          <w:sz w:val="22"/>
          <w:lang w:val="cs"/>
        </w:rPr>
      </w:pPr>
      <w:r>
        <w:rPr>
          <w:rFonts w:eastAsia="Times New Roman" w:cs="Times New Roman"/>
          <w:sz w:val="22"/>
          <w:lang w:val="cs"/>
        </w:rPr>
        <w:t xml:space="preserve">Souhrn dat: Výše uvedená vstupní data je třeba shrnout. Pokud nejsou k dispozici žádné nové údaje k nahlášení, bude to uvedeno v souhrnu. Pokud existuje velké množství podobných dat, může být uvedena statistická analýza těchto dat. </w:t>
      </w:r>
    </w:p>
    <w:p w14:paraId="3566F68B" w14:textId="77777777" w:rsidR="00684ABB" w:rsidRPr="000444C4" w:rsidRDefault="00684ABB" w:rsidP="00390948">
      <w:pPr>
        <w:numPr>
          <w:ilvl w:val="0"/>
          <w:numId w:val="5"/>
        </w:numPr>
        <w:spacing w:after="120" w:afterAutospacing="0" w:line="240" w:lineRule="auto"/>
        <w:jc w:val="both"/>
        <w:rPr>
          <w:rFonts w:eastAsia="Times New Roman" w:cs="Times New Roman"/>
          <w:sz w:val="22"/>
          <w:lang w:val="cs"/>
        </w:rPr>
      </w:pPr>
      <w:r>
        <w:rPr>
          <w:rFonts w:eastAsia="Times New Roman" w:cs="Times New Roman"/>
          <w:sz w:val="22"/>
          <w:lang w:val="cs"/>
        </w:rPr>
        <w:t>Diskuse o datech: V této části budou data z každého vstupního zdroje PMCF diskutována samostatně. V diskusi bude uvedeno, které vstupní zdroje identifikovaly významná nová data nebo změny v trendech dat, a budou uvedeny veškeré změny spojené se závažností škod způsobených závadami prostředku nebo četností incidentů.</w:t>
      </w:r>
    </w:p>
    <w:p w14:paraId="69641E71" w14:textId="496EC531" w:rsidR="008515F1" w:rsidRPr="000444C4" w:rsidRDefault="00684ABB" w:rsidP="00390948">
      <w:pPr>
        <w:numPr>
          <w:ilvl w:val="0"/>
          <w:numId w:val="5"/>
        </w:numPr>
        <w:spacing w:after="120" w:afterAutospacing="0" w:line="240" w:lineRule="auto"/>
        <w:jc w:val="both"/>
        <w:rPr>
          <w:rFonts w:eastAsia="Times New Roman" w:cs="Times New Roman"/>
          <w:sz w:val="22"/>
          <w:lang w:val="cs"/>
        </w:rPr>
      </w:pPr>
      <w:r>
        <w:rPr>
          <w:rFonts w:eastAsia="Times New Roman" w:cs="Times New Roman"/>
          <w:sz w:val="22"/>
          <w:lang w:val="cs"/>
        </w:rPr>
        <w:t>Závěry: V závěru shrnutí každého vstupu PMCF budou uvedeny vyvozené závěry. Veškerá nová rizika, změny rizik nebo změny četnosti výskytů musí být zaznamenány a musí vést buď k aktualizaci zprávy o klinickém hodnocení, analýzy rizik návrhu/použitelnosti, nebo obojího. Závěr identifikuje veškerá rizika, změny rizik nebo jiné signály, které vyžadují preventivní nebo nápravná opatření. Závěr bude zahrnovat, zda jsou nutné nějaké další aktivity PMCF, a plán PMCF bude aktualizován odpovídajícím způsobem.</w:t>
      </w:r>
    </w:p>
    <w:p w14:paraId="37CD9323" w14:textId="77777777" w:rsidR="00C53E29" w:rsidRPr="000444C4" w:rsidRDefault="00C53E29" w:rsidP="00C53E29">
      <w:pPr>
        <w:tabs>
          <w:tab w:val="left" w:pos="8100"/>
        </w:tabs>
        <w:spacing w:after="0" w:afterAutospacing="0" w:line="240" w:lineRule="auto"/>
        <w:rPr>
          <w:rFonts w:cs="Times New Roman"/>
          <w:lang w:val="cs"/>
        </w:rPr>
      </w:pPr>
    </w:p>
    <w:p w14:paraId="155DE76E" w14:textId="69B150D2" w:rsidR="00042B91" w:rsidRPr="000444C4" w:rsidRDefault="008745ED" w:rsidP="00355F6E">
      <w:pPr>
        <w:pStyle w:val="Heading1"/>
        <w:rPr>
          <w:rFonts w:cs="Times New Roman"/>
          <w:lang w:val="cs"/>
        </w:rPr>
      </w:pPr>
      <w:bookmarkStart w:id="37" w:name="_Toc212113481"/>
      <w:r>
        <w:rPr>
          <w:rFonts w:cs="Times New Roman"/>
          <w:bCs/>
          <w:lang w:val="cs"/>
        </w:rPr>
        <w:t>Souhrn klinických údajů týkajících se ekvivalentního prostředku, pokud existuje</w:t>
      </w:r>
      <w:bookmarkEnd w:id="37"/>
      <w:r>
        <w:rPr>
          <w:rFonts w:cs="Times New Roman"/>
          <w:bCs/>
          <w:lang w:val="cs"/>
        </w:rPr>
        <w:t xml:space="preserve"> </w:t>
      </w:r>
    </w:p>
    <w:p w14:paraId="3D348D69" w14:textId="6A224F8D" w:rsidR="00B17FFD" w:rsidRPr="000444C4" w:rsidRDefault="00F952C8" w:rsidP="0027358A">
      <w:pPr>
        <w:pStyle w:val="Caption"/>
        <w:rPr>
          <w:lang w:val="cs"/>
        </w:rPr>
      </w:pPr>
      <w:bookmarkStart w:id="38" w:name="_Toc146710755"/>
      <w:r>
        <w:rPr>
          <w:bCs w:val="0"/>
          <w:lang w:val="cs"/>
        </w:rPr>
        <w:tab/>
      </w:r>
    </w:p>
    <w:bookmarkEnd w:id="38"/>
    <w:p w14:paraId="7F4185CA" w14:textId="3E31378C" w:rsidR="00667954" w:rsidRPr="000444C4" w:rsidRDefault="00667954" w:rsidP="00667954">
      <w:pPr>
        <w:spacing w:after="0" w:afterAutospacing="0" w:line="240" w:lineRule="auto"/>
        <w:rPr>
          <w:rFonts w:eastAsia="Times New Roman" w:cs="Times New Roman"/>
          <w:szCs w:val="24"/>
          <w:lang w:val="cs"/>
        </w:rPr>
      </w:pPr>
      <w:r>
        <w:rPr>
          <w:rFonts w:eastAsia="Times New Roman" w:cs="Times New Roman"/>
          <w:szCs w:val="24"/>
          <w:lang w:val="cs"/>
        </w:rPr>
        <w:t>Strategie ekvivalence pro externí katétry drenážního systému SKATER dle CER-031 Rev</w:t>
      </w:r>
      <w:r w:rsidR="00DA695E">
        <w:rPr>
          <w:rFonts w:eastAsia="Times New Roman" w:cs="Times New Roman"/>
          <w:szCs w:val="24"/>
          <w:lang w:val="cs"/>
        </w:rPr>
        <w:t>.</w:t>
      </w:r>
      <w:r>
        <w:rPr>
          <w:rFonts w:eastAsia="Times New Roman" w:cs="Times New Roman"/>
          <w:szCs w:val="24"/>
          <w:lang w:val="cs"/>
        </w:rPr>
        <w:t xml:space="preserve"> C, oddíl 6.1</w:t>
      </w:r>
    </w:p>
    <w:p w14:paraId="0FB68F05" w14:textId="2BF3F1BF" w:rsidR="00667954" w:rsidRPr="000444C4" w:rsidRDefault="00667954" w:rsidP="00667954">
      <w:pPr>
        <w:spacing w:after="0" w:afterAutospacing="0" w:line="240" w:lineRule="auto"/>
        <w:rPr>
          <w:rFonts w:eastAsia="Times New Roman" w:cs="Times New Roman"/>
          <w:szCs w:val="24"/>
          <w:lang w:val="cs"/>
        </w:rPr>
      </w:pPr>
      <w:r>
        <w:rPr>
          <w:rFonts w:eastAsia="Times New Roman" w:cs="Times New Roman"/>
          <w:szCs w:val="24"/>
          <w:lang w:val="cs"/>
        </w:rPr>
        <w:lastRenderedPageBreak/>
        <w:t>Společnost Argon Medical zavádí formální strategii ekvivalence pro externí drenážní katétry v drenážním systému SKATER, které jsou prodávány pod následujícími obchodními názvy:</w:t>
      </w:r>
    </w:p>
    <w:p w14:paraId="69997760" w14:textId="77777777" w:rsidR="00667954" w:rsidRPr="000444C4" w:rsidRDefault="00667954" w:rsidP="00390948">
      <w:pPr>
        <w:numPr>
          <w:ilvl w:val="0"/>
          <w:numId w:val="17"/>
        </w:numPr>
        <w:spacing w:after="0" w:afterAutospacing="0" w:line="240" w:lineRule="auto"/>
        <w:rPr>
          <w:rFonts w:eastAsia="Times New Roman" w:cs="Times New Roman"/>
          <w:szCs w:val="24"/>
          <w:lang w:val="cs"/>
        </w:rPr>
      </w:pPr>
      <w:r>
        <w:rPr>
          <w:rFonts w:eastAsia="Times New Roman" w:cs="Times New Roman"/>
          <w:szCs w:val="24"/>
          <w:lang w:val="cs"/>
        </w:rPr>
        <w:t>Univerzální a nefrostomická drenážní souprava SKATER™</w:t>
      </w:r>
    </w:p>
    <w:p w14:paraId="3F857F6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cs"/>
        </w:rPr>
        <w:t>Drenážní souprava SKATER™ Mini-Loop</w:t>
      </w:r>
    </w:p>
    <w:p w14:paraId="7F768BD4"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cs"/>
        </w:rPr>
        <w:t>Jednokroková drenážní souprava SKATER™</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cs"/>
        </w:rPr>
        <w:t>Drenážní katétr SKATER™</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cs"/>
        </w:rPr>
        <w:t>Nefrostomický katétr SKATER™</w:t>
      </w:r>
    </w:p>
    <w:p w14:paraId="548C531C" w14:textId="77777777" w:rsidR="00667954" w:rsidRPr="000444C4" w:rsidRDefault="00667954" w:rsidP="00667954">
      <w:pPr>
        <w:spacing w:after="0" w:afterAutospacing="0" w:line="240" w:lineRule="auto"/>
        <w:rPr>
          <w:rFonts w:eastAsia="Times New Roman" w:cs="Times New Roman"/>
          <w:szCs w:val="24"/>
          <w:lang w:val="cs"/>
        </w:rPr>
      </w:pPr>
      <w:r>
        <w:rPr>
          <w:rFonts w:eastAsia="Times New Roman" w:cs="Times New Roman"/>
          <w:szCs w:val="24"/>
          <w:lang w:val="cs"/>
        </w:rPr>
        <w:t>Neexistují žádné rozdíly v klinických a biologických vlastnostech katétrů pro externí drenáž, které jsou součástí souprav s výše uvedenými obchodními názvy. I když existují rozdíly v technických vlastnostech, jako je design, specifikace a metody nasazení, tyto rozdíly nejsou klinicky významné a nemají vliv na bezpečnost ani funkci prostředků, pokud jsou používány dle určení.</w:t>
      </w:r>
    </w:p>
    <w:p w14:paraId="265D2FDE" w14:textId="77777777" w:rsidR="00667954" w:rsidRPr="000444C4" w:rsidRDefault="00667954" w:rsidP="00667954">
      <w:pPr>
        <w:spacing w:after="0" w:afterAutospacing="0" w:line="240" w:lineRule="auto"/>
        <w:rPr>
          <w:rFonts w:eastAsia="Times New Roman" w:cs="Times New Roman"/>
          <w:szCs w:val="24"/>
          <w:lang w:val="cs"/>
        </w:rPr>
      </w:pPr>
      <w:r>
        <w:rPr>
          <w:rFonts w:eastAsia="Times New Roman" w:cs="Times New Roman"/>
          <w:szCs w:val="24"/>
          <w:lang w:val="cs"/>
        </w:rPr>
        <w:t>Výběr designu, specifikací a metod zavedení se může lišit v závislosti na potřebách pacienta nebo na školení a preferencích lékaře. Aby se tyto proměnné zohlednily, je drenážní systém SKATER k dispozici v řadě konfigurací přizpůsobených různým pacientům a technikám zvoleným lékařem.</w:t>
      </w:r>
    </w:p>
    <w:p w14:paraId="60021131" w14:textId="77777777" w:rsidR="00667954" w:rsidRPr="000444C4" w:rsidRDefault="00667954" w:rsidP="00667954">
      <w:pPr>
        <w:spacing w:after="0" w:afterAutospacing="0" w:line="240" w:lineRule="auto"/>
        <w:rPr>
          <w:rFonts w:eastAsia="Times New Roman" w:cs="Times New Roman"/>
          <w:szCs w:val="24"/>
          <w:lang w:val="cs"/>
        </w:rPr>
      </w:pPr>
      <w:r>
        <w:rPr>
          <w:rFonts w:eastAsia="Times New Roman" w:cs="Times New Roman"/>
          <w:szCs w:val="24"/>
          <w:lang w:val="cs"/>
        </w:rPr>
        <w:t>Většina souprav katétrů obsahuje příslušenství, které podporuje obě metody zavedení:</w:t>
      </w:r>
    </w:p>
    <w:p w14:paraId="4A5A71D2" w14:textId="77777777" w:rsidR="00667954" w:rsidRPr="000444C4" w:rsidRDefault="00667954" w:rsidP="00390948">
      <w:pPr>
        <w:numPr>
          <w:ilvl w:val="0"/>
          <w:numId w:val="18"/>
        </w:numPr>
        <w:spacing w:after="0" w:afterAutospacing="0" w:line="240" w:lineRule="auto"/>
        <w:rPr>
          <w:rFonts w:eastAsia="Times New Roman" w:cs="Times New Roman"/>
          <w:szCs w:val="24"/>
          <w:lang w:val="cs"/>
        </w:rPr>
      </w:pPr>
      <w:r>
        <w:rPr>
          <w:rFonts w:eastAsia="Times New Roman" w:cs="Times New Roman"/>
          <w:b/>
          <w:bCs/>
          <w:szCs w:val="24"/>
          <w:lang w:val="cs"/>
        </w:rPr>
        <w:t>Přímá technika:</w:t>
      </w:r>
      <w:r>
        <w:rPr>
          <w:rFonts w:eastAsia="Times New Roman" w:cs="Times New Roman"/>
          <w:szCs w:val="24"/>
          <w:lang w:val="cs"/>
        </w:rPr>
        <w:t xml:space="preserve"> Použití trokarového styletu Choice Lock</w:t>
      </w:r>
    </w:p>
    <w:p w14:paraId="0ACD6A25" w14:textId="77777777" w:rsidR="00667954" w:rsidRPr="000444C4" w:rsidRDefault="00667954" w:rsidP="00390948">
      <w:pPr>
        <w:numPr>
          <w:ilvl w:val="0"/>
          <w:numId w:val="18"/>
        </w:numPr>
        <w:spacing w:after="0" w:afterAutospacing="0" w:line="240" w:lineRule="auto"/>
        <w:rPr>
          <w:rFonts w:eastAsia="Times New Roman" w:cs="Times New Roman"/>
          <w:szCs w:val="24"/>
          <w:lang w:val="cs"/>
        </w:rPr>
      </w:pPr>
      <w:r>
        <w:rPr>
          <w:rFonts w:eastAsia="Times New Roman" w:cs="Times New Roman"/>
          <w:b/>
          <w:bCs/>
          <w:szCs w:val="24"/>
          <w:lang w:val="cs"/>
        </w:rPr>
        <w:t>Drátový postup:</w:t>
      </w:r>
      <w:r>
        <w:rPr>
          <w:rFonts w:eastAsia="Times New Roman" w:cs="Times New Roman"/>
          <w:szCs w:val="24"/>
          <w:lang w:val="cs"/>
        </w:rPr>
        <w:t xml:space="preserve"> Použití kovových nebo plastových výztuh</w:t>
      </w:r>
    </w:p>
    <w:p w14:paraId="056DD3A7" w14:textId="77777777" w:rsidR="00667954" w:rsidRPr="000444C4" w:rsidRDefault="00667954" w:rsidP="00667954">
      <w:pPr>
        <w:spacing w:after="0" w:afterAutospacing="0" w:line="240" w:lineRule="auto"/>
        <w:rPr>
          <w:rFonts w:eastAsia="Times New Roman" w:cs="Times New Roman"/>
          <w:szCs w:val="24"/>
          <w:lang w:val="cs"/>
        </w:rPr>
      </w:pPr>
      <w:r>
        <w:rPr>
          <w:rFonts w:eastAsia="Times New Roman" w:cs="Times New Roman"/>
          <w:szCs w:val="24"/>
          <w:lang w:val="cs"/>
        </w:rPr>
        <w:t>Výběr metody zavedení je založen na umístění cílového odběru tekutiny s cílem identifikovat nejbezpečnější cestu, která minimalizuje riziko nechtěné perforace orgánů nebo cév během perkutánního zavedení.</w:t>
      </w:r>
    </w:p>
    <w:p w14:paraId="6F777EF0" w14:textId="2489C539" w:rsidR="00643276" w:rsidRPr="000444C4" w:rsidRDefault="00667954" w:rsidP="00EA32A6">
      <w:pPr>
        <w:spacing w:after="0" w:afterAutospacing="0" w:line="240" w:lineRule="auto"/>
        <w:rPr>
          <w:rFonts w:eastAsia="Times New Roman" w:cs="Times New Roman"/>
          <w:szCs w:val="24"/>
          <w:lang w:val="cs"/>
        </w:rPr>
      </w:pPr>
      <w:r>
        <w:rPr>
          <w:rFonts w:eastAsia="Times New Roman" w:cs="Times New Roman"/>
          <w:szCs w:val="24"/>
          <w:lang w:val="cs"/>
        </w:rPr>
        <w:t>Soupravy katétrů prodávané pod výše uvedenými obchodními názvy jsou k dispozici v různých velikostech a délkách, aby vyhovovaly různým typům postavy pacientů a viskozitám tekutin. Je zásadní, aby vyškolení lékaři a kliničtí pracovníci vybrali katétr vhodné velikosti na základě tělesné stavby pacienta a vzdálenosti mezi kůží a cílovým odběrem tekutiny.</w:t>
      </w:r>
    </w:p>
    <w:p w14:paraId="7EEBDE15" w14:textId="77777777" w:rsidR="00EA32A6" w:rsidRPr="000444C4" w:rsidRDefault="00EA32A6" w:rsidP="00EA32A6">
      <w:pPr>
        <w:spacing w:after="0" w:afterAutospacing="0" w:line="240" w:lineRule="auto"/>
        <w:rPr>
          <w:rFonts w:eastAsia="Times New Roman" w:cs="Times New Roman"/>
          <w:szCs w:val="24"/>
          <w:lang w:val="cs"/>
        </w:rPr>
      </w:pPr>
    </w:p>
    <w:p w14:paraId="46CE7D79" w14:textId="2B10E133" w:rsidR="008745ED" w:rsidRPr="000444C4" w:rsidRDefault="008745ED" w:rsidP="00042B91">
      <w:pPr>
        <w:pStyle w:val="Heading1"/>
        <w:rPr>
          <w:rFonts w:cs="Times New Roman"/>
          <w:lang w:val="cs"/>
        </w:rPr>
      </w:pPr>
      <w:bookmarkStart w:id="39" w:name="_Toc212113482"/>
      <w:r>
        <w:rPr>
          <w:rFonts w:cs="Times New Roman"/>
          <w:bCs/>
          <w:lang w:val="cs"/>
        </w:rPr>
        <w:t>Souhrn klinických údajů z provedených zkoušek prostředku před označením CE, pokud existují</w:t>
      </w:r>
      <w:bookmarkEnd w:id="39"/>
      <w:r>
        <w:rPr>
          <w:rFonts w:cs="Times New Roman"/>
          <w:bCs/>
          <w:lang w:val="cs"/>
        </w:rPr>
        <w:t xml:space="preserve"> </w:t>
      </w:r>
    </w:p>
    <w:p w14:paraId="46E9CF6A" w14:textId="6F94BC18" w:rsidR="006C320A" w:rsidRPr="000444C4" w:rsidRDefault="007F2F84" w:rsidP="00C041CB">
      <w:pPr>
        <w:rPr>
          <w:rFonts w:cs="Times New Roman"/>
          <w:lang w:val="cs"/>
        </w:rPr>
      </w:pPr>
      <w:r>
        <w:rPr>
          <w:rFonts w:cs="Times New Roman"/>
          <w:lang w:val="cs"/>
        </w:rPr>
        <w:t>Nevztahuje se. Před udělením označení CE nebyly provedeny žádné klinické studie.</w:t>
      </w:r>
    </w:p>
    <w:p w14:paraId="7A896071" w14:textId="00061818" w:rsidR="008745ED" w:rsidRPr="000444C4" w:rsidRDefault="008745ED" w:rsidP="00042B91">
      <w:pPr>
        <w:pStyle w:val="Heading1"/>
        <w:rPr>
          <w:rFonts w:cs="Times New Roman"/>
          <w:lang w:val="cs"/>
        </w:rPr>
      </w:pPr>
      <w:bookmarkStart w:id="40" w:name="_Toc212113483"/>
      <w:r>
        <w:rPr>
          <w:rFonts w:cs="Times New Roman"/>
          <w:bCs/>
          <w:lang w:val="cs"/>
        </w:rPr>
        <w:t>Souhrn klinických údajů z jiných zdrojů, pokud existují</w:t>
      </w:r>
      <w:bookmarkEnd w:id="40"/>
      <w:r>
        <w:rPr>
          <w:rFonts w:cs="Times New Roman"/>
          <w:bCs/>
          <w:lang w:val="cs"/>
        </w:rPr>
        <w:t xml:space="preserve"> </w:t>
      </w:r>
    </w:p>
    <w:p w14:paraId="2A6791C2" w14:textId="4789828D" w:rsidR="00D54409" w:rsidRPr="000444C4" w:rsidRDefault="00524F68" w:rsidP="00D54409">
      <w:pPr>
        <w:spacing w:before="240"/>
        <w:rPr>
          <w:rFonts w:cs="Times New Roman"/>
          <w:lang w:val="cs"/>
        </w:rPr>
      </w:pPr>
      <w:r>
        <w:rPr>
          <w:rFonts w:cs="Times New Roman"/>
          <w:color w:val="000000" w:themeColor="text1"/>
          <w:sz w:val="22"/>
          <w:lang w:val="cs"/>
        </w:rPr>
        <w:t>Klinické údaje podporující drenážní systém Skater byly odvozeny z následujících zdrojů CER-031 Rev</w:t>
      </w:r>
      <w:r w:rsidR="003546E0">
        <w:rPr>
          <w:rFonts w:cs="Times New Roman"/>
          <w:color w:val="000000" w:themeColor="text1"/>
          <w:sz w:val="22"/>
          <w:lang w:val="cs"/>
        </w:rPr>
        <w:t>.</w:t>
      </w:r>
      <w:r>
        <w:rPr>
          <w:rFonts w:cs="Times New Roman"/>
          <w:color w:val="000000" w:themeColor="text1"/>
          <w:sz w:val="22"/>
          <w:lang w:val="cs"/>
        </w:rPr>
        <w:t xml:space="preserve"> C</w:t>
      </w:r>
      <w:r>
        <w:rPr>
          <w:rFonts w:cs="Times New Roman"/>
          <w:lang w:val="cs"/>
        </w:rPr>
        <w:t>:</w:t>
      </w:r>
    </w:p>
    <w:p w14:paraId="4373A628" w14:textId="66AD50E6" w:rsidR="003E2EF5" w:rsidRPr="000444C4" w:rsidRDefault="00B63A39" w:rsidP="003E2EF5">
      <w:pPr>
        <w:spacing w:before="240"/>
        <w:rPr>
          <w:rFonts w:cs="Times New Roman"/>
          <w:b/>
          <w:bCs/>
          <w:lang w:val="cs"/>
        </w:rPr>
      </w:pPr>
      <w:r>
        <w:rPr>
          <w:rFonts w:cs="Times New Roman"/>
          <w:b/>
          <w:bCs/>
          <w:lang w:val="cs"/>
        </w:rPr>
        <w:t>Literatura SOA (</w:t>
      </w:r>
      <w:r>
        <w:rPr>
          <w:rFonts w:cs="Times New Roman"/>
          <w:b/>
          <w:bCs/>
          <w:color w:val="000000" w:themeColor="text1"/>
          <w:sz w:val="22"/>
          <w:lang w:val="cs"/>
        </w:rPr>
        <w:t>CER-031 Rev</w:t>
      </w:r>
      <w:r w:rsidR="003546E0">
        <w:rPr>
          <w:rFonts w:cs="Times New Roman"/>
          <w:b/>
          <w:bCs/>
          <w:color w:val="000000" w:themeColor="text1"/>
          <w:sz w:val="22"/>
          <w:lang w:val="cs"/>
        </w:rPr>
        <w:t>.</w:t>
      </w:r>
      <w:r>
        <w:rPr>
          <w:rFonts w:cs="Times New Roman"/>
          <w:b/>
          <w:bCs/>
          <w:color w:val="000000" w:themeColor="text1"/>
          <w:sz w:val="22"/>
          <w:lang w:val="cs"/>
        </w:rPr>
        <w:t xml:space="preserve"> C</w:t>
      </w:r>
      <w:r>
        <w:rPr>
          <w:rFonts w:cs="Times New Roman"/>
          <w:b/>
          <w:bCs/>
          <w:lang w:val="cs"/>
        </w:rPr>
        <w:t xml:space="preserve"> oddíl 3):</w:t>
      </w:r>
    </w:p>
    <w:p w14:paraId="0C0D67D8" w14:textId="0D6A560B" w:rsidR="0048121D" w:rsidRPr="000444C4" w:rsidRDefault="0048121D" w:rsidP="003E2EF5">
      <w:pPr>
        <w:spacing w:before="240"/>
        <w:rPr>
          <w:rFonts w:cs="Times New Roman"/>
          <w:b/>
          <w:bCs/>
          <w:lang w:val="cs"/>
        </w:rPr>
      </w:pPr>
      <w:r>
        <w:rPr>
          <w:rFonts w:eastAsia="Times New Roman" w:cs="Times New Roman"/>
          <w:szCs w:val="24"/>
          <w:lang w:val="cs"/>
        </w:rPr>
        <w:t>Tato část hodnotí současné znalosti a nejmodernější postupy v oblasti drenáže nahromaděných tekutin, abscesů nebo akumulací z tělních dutin. Byla provedena revize literatury za účelem shromáždění informací o cílové populaci, indikacích pro zákrok na základě dostupných alternativ a analýzy konkurenčních nebo referenčních prostředků.</w:t>
      </w:r>
    </w:p>
    <w:p w14:paraId="79558F73" w14:textId="77777777" w:rsidR="0048121D" w:rsidRPr="000444C4" w:rsidRDefault="0048121D" w:rsidP="0048121D">
      <w:pPr>
        <w:spacing w:before="100" w:beforeAutospacing="1" w:line="240" w:lineRule="auto"/>
        <w:rPr>
          <w:rFonts w:eastAsia="Times New Roman" w:cs="Times New Roman"/>
          <w:szCs w:val="24"/>
          <w:lang w:val="cs"/>
        </w:rPr>
      </w:pPr>
      <w:r>
        <w:rPr>
          <w:rFonts w:eastAsia="Times New Roman" w:cs="Times New Roman"/>
          <w:szCs w:val="24"/>
          <w:lang w:val="cs"/>
        </w:rPr>
        <w:t>Perkutánní katétrová drenáž (PCD) se stále častěji využívá jako minimálně invazivní lékařský postup k drenáži abscesů nebo nahromadění tekutin. Tento postup, obvykle prováděný pod zobrazovací kontrolou, používají primárně intervenční radiologové a podobně vyškolení poskytovatelé zdravotní péče.</w:t>
      </w:r>
    </w:p>
    <w:p w14:paraId="626D21A4" w14:textId="77777777" w:rsidR="0048121D" w:rsidRPr="000444C4" w:rsidRDefault="0048121D" w:rsidP="0048121D">
      <w:pPr>
        <w:spacing w:before="100" w:beforeAutospacing="1" w:line="240" w:lineRule="auto"/>
        <w:rPr>
          <w:rFonts w:eastAsia="Times New Roman" w:cs="Times New Roman"/>
          <w:szCs w:val="24"/>
          <w:lang w:val="cs"/>
        </w:rPr>
      </w:pPr>
      <w:r>
        <w:rPr>
          <w:rFonts w:eastAsia="Times New Roman" w:cs="Times New Roman"/>
          <w:szCs w:val="24"/>
          <w:lang w:val="cs"/>
        </w:rPr>
        <w:lastRenderedPageBreak/>
        <w:t>Potřeba drenáže vzniká, když se v jakékoli části těla vyvine absces. Zatímco některé případy lze zvládnout jednoduchým řezem a drenáží, složitější stavy mohou vyžadovat pokročilejší zákrok. Historicky byly v těchto případech standardním přístupem otevřené chirurgické zákroky. PCD však nyní slouží jako přechodná možnost, která překlenuje rozdíl mezi neinvazivní léčbou a invazivnější chirurgií.</w:t>
      </w:r>
    </w:p>
    <w:p w14:paraId="0FB07BF4" w14:textId="77777777" w:rsidR="0048121D" w:rsidRPr="000444C4" w:rsidRDefault="0048121D" w:rsidP="0048121D">
      <w:pPr>
        <w:spacing w:before="100" w:beforeAutospacing="1" w:line="240" w:lineRule="auto"/>
        <w:rPr>
          <w:rFonts w:eastAsia="Times New Roman" w:cs="Times New Roman"/>
          <w:szCs w:val="24"/>
          <w:lang w:val="cs"/>
        </w:rPr>
      </w:pPr>
      <w:r>
        <w:rPr>
          <w:rFonts w:eastAsia="Times New Roman" w:cs="Times New Roman"/>
          <w:szCs w:val="24"/>
          <w:lang w:val="cs"/>
        </w:rPr>
        <w:t>Studie prokázaly, že zobrazovací PCD, zejména s použitím pigtailových katétrů, je vysoce účinná při odvádění různých nahromaděných tekutin. Tato technika se může pochlubit vysokou mírou úspěšnosti a nízkou mírou komplikací, což z ní činí preferovanou volbu v mnoha klinických scénářích (Mukthinuthalapati et al., 2020; Rai et al., 2022).</w:t>
      </w:r>
    </w:p>
    <w:p w14:paraId="1948A6FC" w14:textId="3BDB4569" w:rsidR="00CC5B04" w:rsidRPr="000444C4" w:rsidRDefault="0048121D" w:rsidP="0048121D">
      <w:pPr>
        <w:spacing w:before="100" w:beforeAutospacing="1" w:line="240" w:lineRule="auto"/>
        <w:rPr>
          <w:rFonts w:eastAsia="Times New Roman" w:cs="Times New Roman"/>
          <w:szCs w:val="24"/>
          <w:lang w:val="cs"/>
        </w:rPr>
      </w:pPr>
      <w:r>
        <w:rPr>
          <w:rFonts w:eastAsia="Times New Roman" w:cs="Times New Roman"/>
          <w:szCs w:val="24"/>
          <w:lang w:val="cs"/>
        </w:rPr>
        <w:t>Stanovením výsledků v oblasti bezpečnosti a funkce na základě současných znalostí a nejmodernějších postupů v oboru a také přezkoumáním publikované literatury o konkurenčních prostředcích byla definována kritéria přijetí. Tato kritéria byla poté použita k porovnání výsledků příslušných prostředků, aby se zajistilo, že splňují požadované standardy bezpečnosti a účinnosti.</w:t>
      </w:r>
    </w:p>
    <w:p w14:paraId="0C5D05AE" w14:textId="4C78F94C" w:rsidR="00CC5B04" w:rsidRPr="0006770F" w:rsidRDefault="00B63A39" w:rsidP="00350184">
      <w:pPr>
        <w:tabs>
          <w:tab w:val="center" w:pos="5220"/>
        </w:tabs>
        <w:spacing w:before="240" w:after="0" w:afterAutospacing="0"/>
        <w:rPr>
          <w:rFonts w:cs="Times New Roman"/>
          <w:b/>
          <w:bCs/>
          <w:lang w:val="cs"/>
        </w:rPr>
      </w:pPr>
      <w:r>
        <w:rPr>
          <w:rFonts w:cs="Times New Roman"/>
          <w:b/>
          <w:bCs/>
          <w:lang w:val="cs"/>
        </w:rPr>
        <w:t>Data získaná z literatury (</w:t>
      </w:r>
      <w:r>
        <w:rPr>
          <w:rFonts w:cs="Times New Roman"/>
          <w:b/>
          <w:bCs/>
          <w:color w:val="000000" w:themeColor="text1"/>
          <w:sz w:val="22"/>
          <w:lang w:val="cs"/>
        </w:rPr>
        <w:t>CER-031 Rev</w:t>
      </w:r>
      <w:r w:rsidR="003546E0">
        <w:rPr>
          <w:rFonts w:cs="Times New Roman"/>
          <w:b/>
          <w:bCs/>
          <w:color w:val="000000" w:themeColor="text1"/>
          <w:sz w:val="22"/>
          <w:lang w:val="cs"/>
        </w:rPr>
        <w:t>.</w:t>
      </w:r>
      <w:r>
        <w:rPr>
          <w:rFonts w:cs="Times New Roman"/>
          <w:b/>
          <w:bCs/>
          <w:color w:val="000000" w:themeColor="text1"/>
          <w:sz w:val="22"/>
          <w:lang w:val="cs"/>
        </w:rPr>
        <w:t xml:space="preserve"> C</w:t>
      </w:r>
      <w:r>
        <w:rPr>
          <w:rFonts w:cs="Times New Roman"/>
          <w:b/>
          <w:bCs/>
          <w:lang w:val="cs"/>
        </w:rPr>
        <w:t xml:space="preserve"> oddíl 7.5):</w:t>
      </w:r>
    </w:p>
    <w:p w14:paraId="263D12D2" w14:textId="77777777" w:rsidR="00CC5B04" w:rsidRPr="000444C4" w:rsidRDefault="00CC5B04" w:rsidP="00CC5B04">
      <w:pPr>
        <w:spacing w:after="0" w:afterAutospacing="0" w:line="240" w:lineRule="auto"/>
        <w:rPr>
          <w:rFonts w:eastAsia="Times New Roman" w:cs="Times New Roman"/>
          <w:szCs w:val="24"/>
          <w:lang w:val="cs"/>
        </w:rPr>
      </w:pPr>
      <w:r>
        <w:rPr>
          <w:rFonts w:eastAsia="Times New Roman" w:cs="Times New Roman"/>
          <w:szCs w:val="24"/>
          <w:lang w:val="cs"/>
        </w:rPr>
        <w:t>V období od 1. ledna 2022 do 3. května 2024 bylo provedeno komplexní vyhledávání klinických údajů o drenážních produktech Argon Medical SKATER. Toto vyhledávání identifikovalo 4 relevantní články. Dřívější vyhledávání zahrnující období od 1. ledna 2009 do 31. července 2022 identifikovalo 19 článků. Do tohoto hodnocení údajů o použití (DUE) bylo zahrnuto celkem 23 článků.</w:t>
      </w:r>
    </w:p>
    <w:p w14:paraId="1007C2CE" w14:textId="77777777" w:rsidR="00CC5B04" w:rsidRPr="000444C4" w:rsidRDefault="00CC5B04" w:rsidP="00CC5B04">
      <w:pPr>
        <w:spacing w:after="0" w:afterAutospacing="0" w:line="240" w:lineRule="auto"/>
        <w:rPr>
          <w:rFonts w:eastAsia="Times New Roman" w:cs="Times New Roman"/>
          <w:szCs w:val="24"/>
          <w:lang w:val="cs"/>
        </w:rPr>
      </w:pPr>
      <w:r>
        <w:rPr>
          <w:rFonts w:eastAsia="Times New Roman" w:cs="Times New Roman"/>
          <w:b/>
          <w:bCs/>
          <w:szCs w:val="24"/>
          <w:lang w:val="cs"/>
        </w:rPr>
        <w:t>Bezpečnostní výsledky</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cs"/>
        </w:rPr>
        <w:t>Bezpečnostní výsledky předmětných prostředků a publikací DUE byly posouzeny podle předem stanovených kritérií přijatelnosti, odvozených z literatury o podobných prostředcích. Analýza odhalila následující:</w:t>
      </w:r>
    </w:p>
    <w:p w14:paraId="022BF0BE"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cs"/>
        </w:rPr>
        <w:t>Výskyt krvácení:</w:t>
      </w:r>
      <w:r>
        <w:rPr>
          <w:rFonts w:eastAsia="Times New Roman" w:cs="Times New Roman"/>
          <w:szCs w:val="24"/>
          <w:lang w:val="cs"/>
        </w:rPr>
        <w:t xml:space="preserve"> Byl pozorován nízký výskyt, s 0,28 % (95% interval spolehlivosti: 0,271–0,290) u obecných/univerzálních drenážních aplikací a 0,86 % (95% interval spolehlivosti: 0,835–0,886) u aplikací souvisejících se žlučovými cestami.</w:t>
      </w:r>
    </w:p>
    <w:p w14:paraId="6ABF6BB5"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cs"/>
        </w:rPr>
        <w:t>Míra infekce:</w:t>
      </w:r>
      <w:r>
        <w:rPr>
          <w:rFonts w:eastAsia="Times New Roman" w:cs="Times New Roman"/>
          <w:szCs w:val="24"/>
          <w:lang w:val="cs"/>
        </w:rPr>
        <w:t xml:space="preserve"> Výskyt infekce byl 0 % (95% interval spolehlivosti: 0-0) a 1,56 % (95% interval spolehlivosti: 1,500–1,622) u nefrostomie a aplikací souvisejících se žlučovými cestami.</w:t>
      </w:r>
    </w:p>
    <w:p w14:paraId="4C93F1EC"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cs"/>
        </w:rPr>
        <w:t>Úmrtnost:</w:t>
      </w:r>
      <w:r>
        <w:rPr>
          <w:rFonts w:eastAsia="Times New Roman" w:cs="Times New Roman"/>
          <w:szCs w:val="24"/>
          <w:lang w:val="cs"/>
        </w:rPr>
        <w:t xml:space="preserve"> Úmrtnost byla hlášena u 0,32 % u obecných/univerzálních aplikací a 0,8 % u aplikací souvisejících se žlučovými cestami.</w:t>
      </w:r>
    </w:p>
    <w:p w14:paraId="62B4BC2E"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cs"/>
        </w:rPr>
        <w:t>Celková míra komplikací:</w:t>
      </w:r>
      <w:r>
        <w:rPr>
          <w:rFonts w:eastAsia="Times New Roman" w:cs="Times New Roman"/>
          <w:szCs w:val="24"/>
          <w:lang w:val="cs"/>
        </w:rPr>
        <w:t xml:space="preserve"> 6,19 % (95% interval spolehlivosti: 5,893–6,499) u obecných/univerzálních aplikací, 0 % (95% interval spolehlivosti: 0-0) u aplikací souvisejících s nefrostomií a vyšší míra 9,95 % (95% interval spolehlivosti: 9,645–10,245) u aplikací souvisejících se žlučovými cestami.</w:t>
      </w:r>
    </w:p>
    <w:p w14:paraId="4AA41B8F" w14:textId="77777777" w:rsidR="00CC5B04" w:rsidRPr="000444C4" w:rsidRDefault="00CC5B04" w:rsidP="00CC5B04">
      <w:pPr>
        <w:spacing w:after="0" w:afterAutospacing="0" w:line="240" w:lineRule="auto"/>
        <w:rPr>
          <w:rFonts w:eastAsia="Times New Roman" w:cs="Times New Roman"/>
          <w:szCs w:val="24"/>
          <w:lang w:val="cs"/>
        </w:rPr>
      </w:pPr>
      <w:r>
        <w:rPr>
          <w:rFonts w:eastAsia="Times New Roman" w:cs="Times New Roman"/>
          <w:szCs w:val="24"/>
          <w:lang w:val="cs"/>
        </w:rPr>
        <w:t>Kritérium celkové míry komplikací nebylo splněno při zohlednění váženého průměru z dat DUE. Velikost vzorku pro DUE (1 863 pacientů) však byla větší než velikost použitá pro kritéria přijatelnosti ze současného stavu techniky (SOA) (1 289 pacientů), což naznačuje, že pozorovaná míra může lépe reprezentovat skutečnou populaci.</w:t>
      </w:r>
    </w:p>
    <w:p w14:paraId="14C2178A" w14:textId="77777777" w:rsidR="00CC5B04" w:rsidRPr="000444C4" w:rsidRDefault="00CC5B04" w:rsidP="00CC5B04">
      <w:pPr>
        <w:spacing w:after="0" w:afterAutospacing="0" w:line="240" w:lineRule="auto"/>
        <w:rPr>
          <w:rFonts w:eastAsia="Times New Roman" w:cs="Times New Roman"/>
          <w:szCs w:val="24"/>
          <w:lang w:val="cs"/>
        </w:rPr>
      </w:pPr>
      <w:r>
        <w:rPr>
          <w:rFonts w:eastAsia="Times New Roman" w:cs="Times New Roman"/>
          <w:b/>
          <w:bCs/>
          <w:szCs w:val="24"/>
          <w:lang w:val="cs"/>
        </w:rPr>
        <w:t>Výsledky výkonnosti</w:t>
      </w:r>
    </w:p>
    <w:p w14:paraId="750DD3C2" w14:textId="77777777" w:rsidR="00CC5B04" w:rsidRPr="000444C4" w:rsidRDefault="00CC5B04" w:rsidP="00CC5B04">
      <w:pPr>
        <w:spacing w:after="0" w:afterAutospacing="0" w:line="240" w:lineRule="auto"/>
        <w:rPr>
          <w:rFonts w:eastAsia="Times New Roman" w:cs="Times New Roman"/>
          <w:szCs w:val="24"/>
          <w:lang w:val="cs"/>
        </w:rPr>
      </w:pPr>
      <w:r>
        <w:rPr>
          <w:rFonts w:eastAsia="Times New Roman" w:cs="Times New Roman"/>
          <w:szCs w:val="24"/>
          <w:lang w:val="cs"/>
        </w:rPr>
        <w:t>Výkonnostní ukazatele zaměřené na míru selhání katétru, včetně:</w:t>
      </w:r>
    </w:p>
    <w:p w14:paraId="2E81B662" w14:textId="77777777" w:rsidR="00CC5B04" w:rsidRPr="000444C4" w:rsidRDefault="00CC5B04" w:rsidP="00390948">
      <w:pPr>
        <w:numPr>
          <w:ilvl w:val="0"/>
          <w:numId w:val="14"/>
        </w:numPr>
        <w:spacing w:after="0" w:afterAutospacing="0" w:line="240" w:lineRule="auto"/>
        <w:rPr>
          <w:rFonts w:eastAsia="Times New Roman" w:cs="Times New Roman"/>
          <w:szCs w:val="24"/>
          <w:lang w:val="cs"/>
        </w:rPr>
      </w:pPr>
      <w:r>
        <w:rPr>
          <w:rFonts w:eastAsia="Times New Roman" w:cs="Times New Roman"/>
          <w:b/>
          <w:bCs/>
          <w:szCs w:val="24"/>
          <w:lang w:val="cs"/>
        </w:rPr>
        <w:t>Okluze katétru:</w:t>
      </w:r>
      <w:r>
        <w:rPr>
          <w:rFonts w:eastAsia="Times New Roman" w:cs="Times New Roman"/>
          <w:szCs w:val="24"/>
          <w:lang w:val="cs"/>
        </w:rPr>
        <w:t xml:space="preserve"> U obecných/univerzálních aplikací a aplikací souvisejících se žlučovými cestami hlášena u 0,47 %.</w:t>
      </w:r>
    </w:p>
    <w:p w14:paraId="413E9FA6" w14:textId="77777777" w:rsidR="00CC5B04" w:rsidRPr="000444C4" w:rsidRDefault="00CC5B04" w:rsidP="00390948">
      <w:pPr>
        <w:numPr>
          <w:ilvl w:val="0"/>
          <w:numId w:val="14"/>
        </w:numPr>
        <w:spacing w:after="0" w:afterAutospacing="0" w:line="240" w:lineRule="auto"/>
        <w:rPr>
          <w:rFonts w:eastAsia="Times New Roman" w:cs="Times New Roman"/>
          <w:szCs w:val="24"/>
          <w:lang w:val="cs"/>
        </w:rPr>
      </w:pPr>
      <w:r>
        <w:rPr>
          <w:rFonts w:eastAsia="Times New Roman" w:cs="Times New Roman"/>
          <w:b/>
          <w:bCs/>
          <w:szCs w:val="24"/>
          <w:lang w:val="cs"/>
        </w:rPr>
        <w:t>Migrace/dislokace katétru:</w:t>
      </w:r>
      <w:r>
        <w:rPr>
          <w:rFonts w:eastAsia="Times New Roman" w:cs="Times New Roman"/>
          <w:szCs w:val="24"/>
          <w:lang w:val="cs"/>
        </w:rPr>
        <w:t xml:space="preserve"> Vyskytovalo se s četností 2,2 % u obecných/univerzálních aplikací a aplikací souvisejících se žlučovými cestami.</w:t>
      </w:r>
    </w:p>
    <w:p w14:paraId="1A7F792D" w14:textId="77777777" w:rsidR="00CC5B04" w:rsidRPr="000444C4" w:rsidRDefault="00CC5B04" w:rsidP="00390948">
      <w:pPr>
        <w:numPr>
          <w:ilvl w:val="0"/>
          <w:numId w:val="14"/>
        </w:numPr>
        <w:spacing w:after="0" w:afterAutospacing="0" w:line="240" w:lineRule="auto"/>
        <w:rPr>
          <w:rFonts w:eastAsia="Times New Roman" w:cs="Times New Roman"/>
          <w:szCs w:val="24"/>
          <w:lang w:val="cs"/>
        </w:rPr>
      </w:pPr>
      <w:r>
        <w:rPr>
          <w:rFonts w:eastAsia="Times New Roman" w:cs="Times New Roman"/>
          <w:b/>
          <w:bCs/>
          <w:szCs w:val="24"/>
          <w:lang w:val="cs"/>
        </w:rPr>
        <w:lastRenderedPageBreak/>
        <w:t>Prasknutí/zlomenina katétru:</w:t>
      </w:r>
      <w:r>
        <w:rPr>
          <w:rFonts w:eastAsia="Times New Roman" w:cs="Times New Roman"/>
          <w:szCs w:val="24"/>
          <w:lang w:val="cs"/>
        </w:rPr>
        <w:t xml:space="preserve"> Hlášeno u aplikací souvisejících s nefrostomií.</w:t>
      </w:r>
    </w:p>
    <w:p w14:paraId="27586CF8" w14:textId="77777777" w:rsidR="00CC5B04" w:rsidRPr="000444C4" w:rsidRDefault="00CC5B04" w:rsidP="00CC5B04">
      <w:pPr>
        <w:spacing w:after="0" w:afterAutospacing="0" w:line="240" w:lineRule="auto"/>
        <w:rPr>
          <w:rFonts w:eastAsia="Times New Roman" w:cs="Times New Roman"/>
          <w:szCs w:val="24"/>
          <w:lang w:val="cs"/>
        </w:rPr>
      </w:pPr>
      <w:r>
        <w:rPr>
          <w:rFonts w:eastAsia="Times New Roman" w:cs="Times New Roman"/>
          <w:szCs w:val="24"/>
          <w:lang w:val="cs"/>
        </w:rPr>
        <w:t>Míra technické úspěšnosti byla u všech aplikací pozoruhodně vysoká:</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cs"/>
        </w:rPr>
        <w:t>Obecné/univerzální:</w:t>
      </w:r>
      <w:r>
        <w:rPr>
          <w:rFonts w:eastAsia="Times New Roman" w:cs="Times New Roman"/>
          <w:szCs w:val="24"/>
          <w:lang w:val="cs"/>
        </w:rPr>
        <w:t xml:space="preserve"> 99,86 % (95% interval spolehlivosti: 99,858–99,866)</w:t>
      </w:r>
    </w:p>
    <w:p w14:paraId="2721FA94" w14:textId="77777777" w:rsidR="00CC5B04" w:rsidRPr="000444C4" w:rsidRDefault="00CC5B04" w:rsidP="00390948">
      <w:pPr>
        <w:numPr>
          <w:ilvl w:val="0"/>
          <w:numId w:val="15"/>
        </w:numPr>
        <w:spacing w:after="0" w:afterAutospacing="0" w:line="240" w:lineRule="auto"/>
        <w:rPr>
          <w:rFonts w:eastAsia="Times New Roman" w:cs="Times New Roman"/>
          <w:szCs w:val="24"/>
          <w:lang w:val="it-IT"/>
        </w:rPr>
      </w:pPr>
      <w:r>
        <w:rPr>
          <w:rFonts w:eastAsia="Times New Roman" w:cs="Times New Roman"/>
          <w:b/>
          <w:bCs/>
          <w:szCs w:val="24"/>
          <w:lang w:val="cs"/>
        </w:rPr>
        <w:t>Související se žlučovými cestami:</w:t>
      </w:r>
      <w:r>
        <w:rPr>
          <w:rFonts w:eastAsia="Times New Roman" w:cs="Times New Roman"/>
          <w:szCs w:val="24"/>
          <w:lang w:val="cs"/>
        </w:rPr>
        <w:t xml:space="preserve"> 97,92 % (95% interval spolehlivosti: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cs"/>
        </w:rPr>
        <w:t>Související s nefrostomií:</w:t>
      </w:r>
      <w:r>
        <w:rPr>
          <w:rFonts w:eastAsia="Times New Roman" w:cs="Times New Roman"/>
          <w:szCs w:val="24"/>
          <w:lang w:val="cs"/>
        </w:rPr>
        <w:t xml:space="preserve"> 100 %</w:t>
      </w:r>
    </w:p>
    <w:p w14:paraId="7C442237"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cs"/>
        </w:rPr>
        <w:t>Míra klinické úspěšnosti byla také vysoká:</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cs"/>
        </w:rPr>
        <w:t>Obecné/univerzální:</w:t>
      </w:r>
      <w:r>
        <w:rPr>
          <w:rFonts w:eastAsia="Times New Roman" w:cs="Times New Roman"/>
          <w:szCs w:val="24"/>
          <w:lang w:val="cs"/>
        </w:rPr>
        <w:t xml:space="preserve"> 87,16 % (95% interval spolehlivosti: 85,644-88,676)</w:t>
      </w:r>
    </w:p>
    <w:p w14:paraId="53450F84" w14:textId="77777777" w:rsidR="00CC5B04" w:rsidRPr="000444C4" w:rsidRDefault="00CC5B04" w:rsidP="00390948">
      <w:pPr>
        <w:numPr>
          <w:ilvl w:val="0"/>
          <w:numId w:val="16"/>
        </w:numPr>
        <w:spacing w:after="0" w:afterAutospacing="0" w:line="240" w:lineRule="auto"/>
        <w:rPr>
          <w:rFonts w:eastAsia="Times New Roman" w:cs="Times New Roman"/>
          <w:szCs w:val="24"/>
          <w:lang w:val="it-IT"/>
        </w:rPr>
      </w:pPr>
      <w:r>
        <w:rPr>
          <w:rFonts w:eastAsia="Times New Roman" w:cs="Times New Roman"/>
          <w:b/>
          <w:bCs/>
          <w:szCs w:val="24"/>
          <w:lang w:val="cs"/>
        </w:rPr>
        <w:t>Související se žlučovými cestami:</w:t>
      </w:r>
      <w:r>
        <w:rPr>
          <w:rFonts w:eastAsia="Times New Roman" w:cs="Times New Roman"/>
          <w:szCs w:val="24"/>
          <w:lang w:val="cs"/>
        </w:rPr>
        <w:t xml:space="preserve"> 87,44 % (95% interval spolehlivosti: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cs"/>
        </w:rPr>
        <w:t>Související s nefrostomií:</w:t>
      </w:r>
      <w:r>
        <w:rPr>
          <w:rFonts w:eastAsia="Times New Roman" w:cs="Times New Roman"/>
          <w:szCs w:val="24"/>
          <w:lang w:val="cs"/>
        </w:rPr>
        <w:t xml:space="preserve"> 97,90 % (95% interval spolehlivosti: 97,605–98,206)</w:t>
      </w:r>
    </w:p>
    <w:p w14:paraId="5D82128B" w14:textId="77777777" w:rsidR="00CC5B04" w:rsidRPr="000444C4" w:rsidRDefault="00CC5B04" w:rsidP="00CC5B04">
      <w:pPr>
        <w:spacing w:after="0" w:afterAutospacing="0" w:line="240" w:lineRule="auto"/>
        <w:rPr>
          <w:rFonts w:cs="Times New Roman"/>
          <w:lang w:val="cs"/>
        </w:rPr>
      </w:pPr>
      <w:r>
        <w:rPr>
          <w:rFonts w:cs="Times New Roman"/>
          <w:szCs w:val="24"/>
          <w:lang w:val="cs"/>
        </w:rPr>
        <w:t>Výsledky výkonnosti splnily kritéria přijatelnosti pro všechny tři typy drenážních aplikací. Některé cílové parametry nebyly u určitých parametrů hlášeny a ty budou přezkoumány v dalším klinickém hodnocení.</w:t>
      </w:r>
      <w:r>
        <w:rPr>
          <w:rFonts w:cs="Times New Roman"/>
          <w:lang w:val="cs"/>
        </w:rPr>
        <w:t xml:space="preserve"> </w:t>
      </w:r>
    </w:p>
    <w:p w14:paraId="620E50AF" w14:textId="77777777" w:rsidR="00CC5B04" w:rsidRPr="000444C4" w:rsidRDefault="00CC5B04" w:rsidP="00CC5B04">
      <w:pPr>
        <w:spacing w:after="0" w:afterAutospacing="0" w:line="240" w:lineRule="auto"/>
        <w:rPr>
          <w:rFonts w:cs="Times New Roman"/>
          <w:b/>
          <w:bCs/>
          <w:iCs/>
          <w:lang w:val="cs"/>
        </w:rPr>
      </w:pPr>
    </w:p>
    <w:p w14:paraId="5A3A42E2" w14:textId="77777777" w:rsidR="00CC5B04" w:rsidRPr="000444C4" w:rsidRDefault="00CC5B04" w:rsidP="00CC5B04">
      <w:pPr>
        <w:spacing w:after="0" w:afterAutospacing="0" w:line="240" w:lineRule="auto"/>
        <w:rPr>
          <w:rFonts w:cs="Times New Roman"/>
          <w:b/>
          <w:bCs/>
          <w:iCs/>
          <w:lang w:val="cs"/>
        </w:rPr>
      </w:pPr>
      <w:r>
        <w:rPr>
          <w:rFonts w:cs="Times New Roman"/>
          <w:b/>
          <w:bCs/>
          <w:lang w:val="cs"/>
        </w:rPr>
        <w:t>Závěr</w:t>
      </w:r>
    </w:p>
    <w:p w14:paraId="570A9531" w14:textId="47381F81" w:rsidR="00B63A39" w:rsidRPr="000444C4" w:rsidRDefault="00CC5B04" w:rsidP="008B6D1E">
      <w:pPr>
        <w:spacing w:after="0" w:afterAutospacing="0" w:line="240" w:lineRule="auto"/>
        <w:rPr>
          <w:rFonts w:cs="Times New Roman"/>
          <w:iCs/>
          <w:lang w:val="cs"/>
        </w:rPr>
      </w:pPr>
      <w:r>
        <w:rPr>
          <w:rFonts w:cs="Times New Roman"/>
          <w:lang w:val="cs"/>
        </w:rPr>
        <w:t>Na základě analýzy prokázaly drenážní produkty SKATER společnosti Argon Medical, že jsou bezpečné pro použití a fungují dle zamýšleného účelu.</w:t>
      </w:r>
      <w:r>
        <w:rPr>
          <w:rFonts w:cs="Times New Roman"/>
          <w:lang w:val="cs"/>
        </w:rPr>
        <w:tab/>
      </w:r>
    </w:p>
    <w:p w14:paraId="2ABD2B97" w14:textId="3E030277" w:rsidR="00350184" w:rsidRPr="0006770F" w:rsidRDefault="00F0445F" w:rsidP="00350184">
      <w:pPr>
        <w:spacing w:before="100" w:beforeAutospacing="1" w:after="0" w:afterAutospacing="0" w:line="240" w:lineRule="auto"/>
        <w:rPr>
          <w:rFonts w:eastAsia="Times New Roman" w:cs="Times New Roman"/>
          <w:b/>
          <w:bCs/>
          <w:szCs w:val="24"/>
          <w:lang w:val="cs"/>
        </w:rPr>
      </w:pPr>
      <w:r>
        <w:rPr>
          <w:rFonts w:cs="Times New Roman"/>
          <w:b/>
          <w:bCs/>
          <w:szCs w:val="24"/>
          <w:lang w:val="cs"/>
        </w:rPr>
        <w:t>Data PMS (</w:t>
      </w:r>
      <w:r>
        <w:rPr>
          <w:rFonts w:cs="Times New Roman"/>
          <w:b/>
          <w:bCs/>
          <w:color w:val="000000" w:themeColor="text1"/>
          <w:sz w:val="22"/>
          <w:lang w:val="cs"/>
        </w:rPr>
        <w:t>CER-031 Rev</w:t>
      </w:r>
      <w:r w:rsidR="003546E0">
        <w:rPr>
          <w:rFonts w:cs="Times New Roman"/>
          <w:b/>
          <w:bCs/>
          <w:color w:val="000000" w:themeColor="text1"/>
          <w:sz w:val="22"/>
          <w:lang w:val="cs"/>
        </w:rPr>
        <w:t>.</w:t>
      </w:r>
      <w:r>
        <w:rPr>
          <w:rFonts w:cs="Times New Roman"/>
          <w:b/>
          <w:bCs/>
          <w:color w:val="000000" w:themeColor="text1"/>
          <w:sz w:val="22"/>
          <w:lang w:val="cs"/>
        </w:rPr>
        <w:t xml:space="preserve"> C</w:t>
      </w:r>
      <w:r>
        <w:rPr>
          <w:rFonts w:cs="Times New Roman"/>
          <w:b/>
          <w:bCs/>
          <w:lang w:val="cs"/>
        </w:rPr>
        <w:t xml:space="preserve"> </w:t>
      </w:r>
      <w:r>
        <w:rPr>
          <w:rFonts w:cs="Times New Roman"/>
          <w:b/>
          <w:bCs/>
          <w:szCs w:val="24"/>
          <w:lang w:val="cs"/>
        </w:rPr>
        <w:t>oddíl 8):</w:t>
      </w:r>
    </w:p>
    <w:p w14:paraId="0E46AEFF" w14:textId="70453989" w:rsidR="0093375D" w:rsidRPr="000444C4" w:rsidRDefault="0093375D" w:rsidP="00350184">
      <w:pPr>
        <w:spacing w:before="100" w:beforeAutospacing="1" w:after="0" w:afterAutospacing="0" w:line="240" w:lineRule="auto"/>
        <w:rPr>
          <w:rFonts w:eastAsia="Times New Roman" w:cs="Times New Roman"/>
          <w:b/>
          <w:bCs/>
          <w:szCs w:val="24"/>
          <w:lang w:val="cs"/>
        </w:rPr>
      </w:pPr>
      <w:r>
        <w:rPr>
          <w:rFonts w:eastAsia="Times New Roman" w:cs="Times New Roman"/>
          <w:szCs w:val="24"/>
          <w:lang w:val="cs"/>
        </w:rPr>
        <w:t>Byl proveden přezkum dat z dohledu po uvedení na trh (PMS), včetně informací z externích databází zdravotnických prostředků, za období od 1. května 2019 do 30. dubna 2024. Zjištění týkající se produktů drenážního systému SKATER jsou následující:</w:t>
      </w:r>
    </w:p>
    <w:p w14:paraId="48B42103" w14:textId="77777777" w:rsidR="0093375D" w:rsidRPr="000444C4" w:rsidRDefault="0093375D" w:rsidP="0093375D">
      <w:pPr>
        <w:spacing w:after="0" w:afterAutospacing="0" w:line="240" w:lineRule="auto"/>
        <w:ind w:left="720"/>
        <w:rPr>
          <w:rFonts w:eastAsia="Times New Roman" w:cs="Times New Roman"/>
          <w:szCs w:val="24"/>
          <w:lang w:val="cs"/>
        </w:rPr>
      </w:pPr>
      <w:r>
        <w:rPr>
          <w:rFonts w:eastAsia="Times New Roman" w:cs="Times New Roman"/>
          <w:szCs w:val="24"/>
          <w:lang w:val="cs"/>
        </w:rPr>
        <w:t>Drenážní katétry a soupravy SKATER:</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cs"/>
        </w:rPr>
        <w:t>Stížnosti z EU: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cs"/>
        </w:rPr>
        <w:t>Procento prodaných jednotek: 0,035 %</w:t>
      </w:r>
    </w:p>
    <w:p w14:paraId="76434699" w14:textId="77777777" w:rsidR="0093375D" w:rsidRPr="0006770F" w:rsidRDefault="0093375D" w:rsidP="00390948">
      <w:pPr>
        <w:numPr>
          <w:ilvl w:val="1"/>
          <w:numId w:val="19"/>
        </w:numPr>
        <w:spacing w:line="240" w:lineRule="auto"/>
        <w:rPr>
          <w:rFonts w:eastAsia="Times New Roman" w:cs="Times New Roman"/>
          <w:szCs w:val="24"/>
        </w:rPr>
      </w:pPr>
      <w:r>
        <w:rPr>
          <w:rFonts w:eastAsia="Times New Roman" w:cs="Times New Roman"/>
          <w:szCs w:val="24"/>
          <w:lang w:val="cs"/>
        </w:rPr>
        <w:t>Celkový počet prodaných kusů v EU: 637 771</w:t>
      </w:r>
    </w:p>
    <w:p w14:paraId="0DF849CE" w14:textId="77777777" w:rsidR="0093375D" w:rsidRPr="000444C4" w:rsidRDefault="0093375D" w:rsidP="0093375D">
      <w:pPr>
        <w:spacing w:before="100" w:beforeAutospacing="1" w:line="240" w:lineRule="auto"/>
        <w:rPr>
          <w:rFonts w:eastAsia="Times New Roman" w:cs="Times New Roman"/>
          <w:szCs w:val="24"/>
          <w:lang w:val="cs"/>
        </w:rPr>
      </w:pPr>
      <w:r>
        <w:rPr>
          <w:rFonts w:eastAsia="Times New Roman" w:cs="Times New Roman"/>
          <w:szCs w:val="24"/>
          <w:lang w:val="cs"/>
        </w:rPr>
        <w:t>Počet stížností hlášených u všech drenážních jednotek SKATER byl nízký v poměru k počtu prodaných jednotek. Přezkum stížností, nápravných a preventivních opatření (CAPA) a terénních akcí nezjistil v daném období žádná nová rizika. Nežádoucí účinky hlášené v bezpečnostních databázích pro podobné prostředky navíc neodhalily žádná nová rizika; tato rizika jsou již zdokumentována a zmírněna na přijatelnou úroveň v souborech pro řízení rizik daných prostředků.</w:t>
      </w:r>
    </w:p>
    <w:p w14:paraId="49E4AA89" w14:textId="49EC7518" w:rsidR="00042B91" w:rsidRPr="000444C4" w:rsidRDefault="006D1CC7" w:rsidP="007739C0">
      <w:pPr>
        <w:spacing w:before="100" w:beforeAutospacing="1" w:line="240" w:lineRule="auto"/>
        <w:rPr>
          <w:rFonts w:eastAsia="Times New Roman" w:cs="Times New Roman"/>
          <w:szCs w:val="24"/>
          <w:lang w:val="cs"/>
        </w:rPr>
      </w:pPr>
      <w:r>
        <w:rPr>
          <w:rFonts w:eastAsia="Times New Roman" w:cs="Times New Roman"/>
          <w:szCs w:val="24"/>
          <w:lang w:val="cs"/>
        </w:rPr>
        <w:t>Systematický přehled literatury provedený za účelem vyhodnocení bezpečnosti a funkce drenážního systému SKATER nezjistil žádné události týkající se bezpečnosti při používání prostředků. Navíc nebyla zjištěna žádná nová rizika ani nárůst trendů známých rizik v souvislosti s používáním těchto prostředků.</w:t>
      </w:r>
    </w:p>
    <w:p w14:paraId="74B6684D" w14:textId="7C3F7CFC" w:rsidR="00640DD6" w:rsidRPr="000444C4" w:rsidRDefault="008745ED" w:rsidP="002F4C10">
      <w:pPr>
        <w:pStyle w:val="Heading1"/>
        <w:rPr>
          <w:rFonts w:cs="Times New Roman"/>
          <w:lang w:val="cs"/>
        </w:rPr>
      </w:pPr>
      <w:bookmarkStart w:id="41" w:name="_Toc212113484"/>
      <w:r>
        <w:rPr>
          <w:rFonts w:cs="Times New Roman"/>
          <w:bCs/>
          <w:lang w:val="cs"/>
        </w:rPr>
        <w:t>Celkové shrnutí klinické funkce a bezpečnosti</w:t>
      </w:r>
      <w:bookmarkEnd w:id="41"/>
      <w:r>
        <w:rPr>
          <w:rFonts w:cs="Times New Roman"/>
          <w:bCs/>
          <w:i/>
          <w:iCs/>
          <w:color w:val="FF0000"/>
          <w:lang w:val="cs"/>
        </w:rPr>
        <w:t xml:space="preserve"> </w:t>
      </w:r>
    </w:p>
    <w:p w14:paraId="77370917" w14:textId="77777777" w:rsidR="00640DD6" w:rsidRPr="000444C4" w:rsidRDefault="00640DD6" w:rsidP="00640DD6">
      <w:pPr>
        <w:spacing w:after="0" w:afterAutospacing="0" w:line="240" w:lineRule="auto"/>
        <w:rPr>
          <w:rFonts w:eastAsia="Times New Roman" w:cs="Times New Roman"/>
          <w:b/>
          <w:bCs/>
          <w:szCs w:val="24"/>
          <w:lang w:val="cs"/>
        </w:rPr>
      </w:pPr>
    </w:p>
    <w:p w14:paraId="49C46B06" w14:textId="26D8DBC7" w:rsidR="006C131D" w:rsidRPr="000444C4" w:rsidRDefault="00131B54" w:rsidP="0028594C">
      <w:pPr>
        <w:jc w:val="both"/>
        <w:rPr>
          <w:rFonts w:cs="Times New Roman"/>
          <w:lang w:val="cs"/>
        </w:rPr>
      </w:pPr>
      <w:r>
        <w:rPr>
          <w:rFonts w:cs="Times New Roman"/>
          <w:lang w:val="cs"/>
        </w:rPr>
        <w:t>Dle dokumentu CER-031 Rev</w:t>
      </w:r>
      <w:r w:rsidR="003546E0">
        <w:rPr>
          <w:rFonts w:cs="Times New Roman"/>
          <w:lang w:val="cs"/>
        </w:rPr>
        <w:t>.</w:t>
      </w:r>
      <w:r>
        <w:rPr>
          <w:rFonts w:cs="Times New Roman"/>
          <w:lang w:val="cs"/>
        </w:rPr>
        <w:t xml:space="preserve"> C, oddíl 4, byly bezpečnostní a výkonnostní parametry a časové body identifikovány na základě přezkoumání SOA, konkurenčního prostředku a literatury k předmětnému prostředku v souladu se zamýšleným použitím drenážního systému SKATER.</w:t>
      </w:r>
    </w:p>
    <w:p w14:paraId="23328274" w14:textId="59816CD5" w:rsidR="0028594C" w:rsidRPr="000444C4" w:rsidRDefault="0028594C" w:rsidP="0028594C">
      <w:pPr>
        <w:jc w:val="both"/>
        <w:rPr>
          <w:rFonts w:cs="Times New Roman"/>
          <w:lang w:val="cs"/>
        </w:rPr>
      </w:pPr>
      <w:r>
        <w:rPr>
          <w:rFonts w:cs="Times New Roman"/>
          <w:lang w:val="cs"/>
        </w:rPr>
        <w:lastRenderedPageBreak/>
        <w:t>Analýza literatury o SOA a konkurenčních prostředcích poskytla informace o současném stavu prostředků běžně používaných k drenáži abscesů nebo nahromadění tekutin z tělních dutin. Pro drenážní systém SKATER byla zavedena bezpečnostní a funkční opatření.</w:t>
      </w:r>
    </w:p>
    <w:p w14:paraId="31CAF508" w14:textId="58A8B8E2" w:rsidR="00FB0598" w:rsidRPr="000444C4" w:rsidRDefault="00FB0598" w:rsidP="0028594C">
      <w:pPr>
        <w:jc w:val="both"/>
        <w:rPr>
          <w:rFonts w:cs="Times New Roman"/>
          <w:lang w:val="cs"/>
        </w:rPr>
      </w:pPr>
      <w:r>
        <w:rPr>
          <w:rFonts w:cs="Times New Roman"/>
          <w:lang w:val="cs"/>
        </w:rPr>
        <w:t>Kritéria přijatelnosti bezpečnosti a funkce jsou stanovena na základě analýzy literatury o SOA a analýzy konkurence. Kritéria byla formulována výpočtem vážených průměrů.</w:t>
      </w:r>
    </w:p>
    <w:p w14:paraId="63C36F02" w14:textId="077F1811" w:rsidR="0028594C" w:rsidRPr="000444C4" w:rsidRDefault="002A0EEC" w:rsidP="002A0EEC">
      <w:pPr>
        <w:pStyle w:val="TableHeader"/>
        <w:jc w:val="left"/>
        <w:rPr>
          <w:rFonts w:ascii="Times New Roman" w:hAnsi="Times New Roman"/>
          <w:b w:val="0"/>
          <w:bCs/>
          <w:sz w:val="22"/>
          <w:szCs w:val="22"/>
          <w:lang w:val="cs"/>
        </w:rPr>
      </w:pPr>
      <w:bookmarkStart w:id="42" w:name="_Toc173769741"/>
      <w:r>
        <w:rPr>
          <w:rFonts w:ascii="Times New Roman" w:hAnsi="Times New Roman"/>
          <w:b w:val="0"/>
          <w:sz w:val="22"/>
          <w:szCs w:val="22"/>
          <w:lang w:val="cs"/>
        </w:rPr>
        <w:t>Tabulka 5.4-1: Bezpečnostní a funkční opatření</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cs"/>
              </w:rPr>
              <w:t>Typ opatření</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cs"/>
              </w:rPr>
              <w:t>Klinický cílový parametr(y)</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cs"/>
              </w:rPr>
              <w:t>Definice</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cs"/>
              </w:rPr>
              <w:t>Bezpečnost</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cs"/>
              </w:rPr>
              <w:t>Míra komplikací</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cs"/>
              </w:rPr>
              <w:t>Četnost komplikací a rizik (krvácení, infekce, recidiva a úmrtí) spojených s použitím prostředku</w:t>
            </w:r>
          </w:p>
        </w:tc>
      </w:tr>
      <w:tr w:rsidR="0028594C" w:rsidRPr="00451CE9"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cs"/>
              </w:rPr>
              <w:t>Funkce</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cs"/>
              </w:rPr>
              <w:t>Míra selhání katétru</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cs"/>
              </w:rPr>
              <w:t>Četnost okluze katétru, migrace/dislokace, zalomení, zlomení a netěsnosti</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cs"/>
              </w:rPr>
              <w:t>Funkce</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cs"/>
              </w:rPr>
              <w:t>Míra technické úspěšnosti</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cs"/>
              </w:rPr>
              <w:t>Zavedení drenážního katétru do tělních dutin pro drenáž infikované nebo nahromaděné tekutiny.</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cs"/>
              </w:rPr>
              <w:t>Funkce</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cs"/>
              </w:rPr>
              <w:t>Míra klinické úspěšnosti</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451CE9" w:rsidRDefault="0028594C" w:rsidP="00D74386">
            <w:pPr>
              <w:pStyle w:val="TableTextLeft"/>
              <w:tabs>
                <w:tab w:val="left" w:pos="965"/>
              </w:tabs>
              <w:spacing w:before="0" w:after="0" w:line="276" w:lineRule="auto"/>
              <w:rPr>
                <w:rFonts w:ascii="Times New Roman" w:hAnsi="Times New Roman" w:cs="Times New Roman"/>
              </w:rPr>
            </w:pPr>
            <w:r>
              <w:rPr>
                <w:rFonts w:ascii="Times New Roman" w:hAnsi="Times New Roman" w:cs="Times New Roman"/>
                <w:iCs w:val="0"/>
                <w:lang w:val="cs"/>
              </w:rPr>
              <w:t>Schopnost dosáhnout vymizení symptomů pacienta v důsledku infekce/hromadění tekutin.</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Pr>
          <w:rFonts w:eastAsia="Times New Roman" w:cs="Times New Roman"/>
          <w:b/>
          <w:bCs/>
          <w:szCs w:val="24"/>
          <w:lang w:val="cs"/>
        </w:rPr>
        <w:t>Zamýšlené klinické přínosy</w:t>
      </w:r>
    </w:p>
    <w:p w14:paraId="498418D7" w14:textId="057A3AD5" w:rsidR="00D74386" w:rsidRPr="00451CE9" w:rsidRDefault="00640DD6" w:rsidP="00640DD6">
      <w:pPr>
        <w:spacing w:after="0" w:afterAutospacing="0" w:line="240" w:lineRule="auto"/>
        <w:rPr>
          <w:rFonts w:eastAsia="Times New Roman" w:cs="Times New Roman"/>
          <w:szCs w:val="24"/>
        </w:rPr>
      </w:pPr>
      <w:r>
        <w:rPr>
          <w:rFonts w:eastAsia="Times New Roman" w:cs="Times New Roman"/>
          <w:szCs w:val="24"/>
          <w:lang w:val="cs"/>
        </w:rPr>
        <w:t>Drenážní systém SKATER obsahuje portfolio prostředků, které pacientovi přinášejí přímé i nepřímé klinické přínosy měřené pomocí různých klinických parametrů.</w:t>
      </w:r>
    </w:p>
    <w:p w14:paraId="6C2FF5BE" w14:textId="77777777" w:rsidR="006F2B24" w:rsidRPr="00451CE9" w:rsidRDefault="006F2B24" w:rsidP="00640DD6">
      <w:pPr>
        <w:spacing w:after="0" w:afterAutospacing="0" w:line="240" w:lineRule="auto"/>
        <w:rPr>
          <w:rFonts w:eastAsia="Times New Roman" w:cs="Times New Roman"/>
          <w:szCs w:val="24"/>
        </w:rPr>
      </w:pPr>
    </w:p>
    <w:p w14:paraId="6ED226EC" w14:textId="32607816" w:rsidR="00640DD6" w:rsidRPr="00451CE9" w:rsidRDefault="00640DD6" w:rsidP="00640DD6">
      <w:pPr>
        <w:pStyle w:val="Caption"/>
        <w:tabs>
          <w:tab w:val="left" w:pos="7290"/>
        </w:tabs>
        <w:rPr>
          <w:szCs w:val="22"/>
        </w:rPr>
      </w:pPr>
      <w:bookmarkStart w:id="43" w:name="_Ref170796748"/>
      <w:bookmarkStart w:id="44" w:name="_Toc173769758"/>
      <w:r>
        <w:rPr>
          <w:bCs w:val="0"/>
          <w:szCs w:val="22"/>
          <w:lang w:val="cs"/>
        </w:rPr>
        <w:t xml:space="preserve">Tabulka </w:t>
      </w:r>
      <w:r>
        <w:rPr>
          <w:bCs w:val="0"/>
          <w:szCs w:val="22"/>
          <w:lang w:val="cs"/>
        </w:rPr>
        <w:fldChar w:fldCharType="begin"/>
      </w:r>
      <w:r>
        <w:rPr>
          <w:bCs w:val="0"/>
          <w:szCs w:val="22"/>
          <w:lang w:val="cs"/>
        </w:rPr>
        <w:instrText xml:space="preserve"> SEQ Table \* ARABIC </w:instrText>
      </w:r>
      <w:r>
        <w:rPr>
          <w:bCs w:val="0"/>
          <w:szCs w:val="22"/>
          <w:lang w:val="cs"/>
        </w:rPr>
        <w:fldChar w:fldCharType="separate"/>
      </w:r>
      <w:r>
        <w:rPr>
          <w:bCs w:val="0"/>
          <w:szCs w:val="22"/>
          <w:lang w:val="cs"/>
        </w:rPr>
        <w:fldChar w:fldCharType="end"/>
      </w:r>
      <w:bookmarkEnd w:id="43"/>
      <w:r>
        <w:rPr>
          <w:bCs w:val="0"/>
          <w:szCs w:val="22"/>
          <w:lang w:val="cs"/>
        </w:rPr>
        <w:t>5.4-2: Klinické přínosy a cílové parametry spojené s drenážním systémem SKATER</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cs"/>
              </w:rPr>
              <w:t>ID č.</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cs"/>
              </w:rPr>
              <w:t>Klinické přínosy</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cs"/>
              </w:rPr>
              <w:t>Klinický cílový parametr(y)</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cs"/>
              </w:rPr>
              <w:t>1</w:t>
            </w:r>
          </w:p>
        </w:tc>
        <w:tc>
          <w:tcPr>
            <w:tcW w:w="2474" w:type="pct"/>
            <w:tcMar>
              <w:top w:w="0" w:type="dxa"/>
              <w:left w:w="85" w:type="dxa"/>
              <w:bottom w:w="0" w:type="dxa"/>
              <w:right w:w="85" w:type="dxa"/>
            </w:tcMar>
          </w:tcPr>
          <w:p w14:paraId="1C7C13A0" w14:textId="77777777" w:rsidR="00640DD6" w:rsidRPr="00451CE9" w:rsidRDefault="00640DD6" w:rsidP="00D74386">
            <w:pPr>
              <w:pStyle w:val="TableText"/>
              <w:jc w:val="both"/>
              <w:rPr>
                <w:sz w:val="20"/>
              </w:rPr>
            </w:pPr>
            <w:r>
              <w:rPr>
                <w:sz w:val="20"/>
                <w:lang w:val="cs"/>
              </w:rPr>
              <w:t>Odstranění nahromaděných tekutin z tělních dutin</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cs"/>
              </w:rPr>
              <w:t>Míra technické úspěšnosti</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cs"/>
              </w:rPr>
              <w:t>2</w:t>
            </w:r>
          </w:p>
        </w:tc>
        <w:tc>
          <w:tcPr>
            <w:tcW w:w="2474" w:type="pct"/>
            <w:tcMar>
              <w:top w:w="0" w:type="dxa"/>
              <w:left w:w="85" w:type="dxa"/>
              <w:bottom w:w="0" w:type="dxa"/>
              <w:right w:w="85" w:type="dxa"/>
            </w:tcMar>
          </w:tcPr>
          <w:p w14:paraId="25A606DE" w14:textId="77777777" w:rsidR="00640DD6" w:rsidRPr="00451CE9" w:rsidRDefault="00640DD6" w:rsidP="00D74386">
            <w:pPr>
              <w:pStyle w:val="TableText"/>
              <w:jc w:val="both"/>
              <w:rPr>
                <w:sz w:val="20"/>
              </w:rPr>
            </w:pPr>
            <w:r>
              <w:rPr>
                <w:sz w:val="20"/>
                <w:lang w:val="cs"/>
              </w:rPr>
              <w:t>Vyřešení symptomů pacienta v důsledku infikované tekutiny nebo hromadění tekutiny</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cs"/>
              </w:rPr>
              <w:t>Míra klinické úspěšnosti</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cs"/>
              </w:rPr>
              <w:t>3</w:t>
            </w:r>
          </w:p>
        </w:tc>
        <w:tc>
          <w:tcPr>
            <w:tcW w:w="2474" w:type="pct"/>
            <w:tcMar>
              <w:top w:w="0" w:type="dxa"/>
              <w:left w:w="85" w:type="dxa"/>
              <w:bottom w:w="0" w:type="dxa"/>
              <w:right w:w="85" w:type="dxa"/>
            </w:tcMar>
          </w:tcPr>
          <w:p w14:paraId="3D2A63B4" w14:textId="77777777" w:rsidR="00640DD6" w:rsidRPr="00451CE9" w:rsidRDefault="00640DD6" w:rsidP="00D74386">
            <w:pPr>
              <w:pStyle w:val="TableText"/>
              <w:jc w:val="both"/>
              <w:rPr>
                <w:sz w:val="20"/>
              </w:rPr>
            </w:pPr>
            <w:r>
              <w:rPr>
                <w:sz w:val="20"/>
                <w:lang w:val="cs"/>
              </w:rPr>
              <w:t>Méně komplikací a rizik v porovnání s chirurgickým zákrokem</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cs"/>
              </w:rPr>
              <w:t>Míra komplikací</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cs"/>
              </w:rPr>
              <w:t>4</w:t>
            </w:r>
          </w:p>
        </w:tc>
        <w:tc>
          <w:tcPr>
            <w:tcW w:w="2474" w:type="pct"/>
            <w:tcMar>
              <w:top w:w="0" w:type="dxa"/>
              <w:left w:w="85" w:type="dxa"/>
              <w:bottom w:w="0" w:type="dxa"/>
              <w:right w:w="85" w:type="dxa"/>
            </w:tcMar>
          </w:tcPr>
          <w:p w14:paraId="778C8B8F" w14:textId="77777777" w:rsidR="00640DD6" w:rsidRPr="00451CE9" w:rsidRDefault="00640DD6" w:rsidP="00D74386">
            <w:pPr>
              <w:pStyle w:val="TableText"/>
              <w:jc w:val="both"/>
              <w:rPr>
                <w:sz w:val="20"/>
              </w:rPr>
            </w:pPr>
            <w:r>
              <w:rPr>
                <w:sz w:val="20"/>
                <w:lang w:val="cs"/>
              </w:rPr>
              <w:t>Usnadnění perkutánního přístupu pro zavedení katétru</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cs"/>
              </w:rPr>
              <w:t>Míra technické úspěšnosti</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cs"/>
              </w:rPr>
              <w:t>5</w:t>
            </w:r>
          </w:p>
        </w:tc>
        <w:tc>
          <w:tcPr>
            <w:tcW w:w="2474" w:type="pct"/>
            <w:tcMar>
              <w:top w:w="0" w:type="dxa"/>
              <w:left w:w="85" w:type="dxa"/>
              <w:bottom w:w="0" w:type="dxa"/>
              <w:right w:w="85" w:type="dxa"/>
            </w:tcMar>
          </w:tcPr>
          <w:p w14:paraId="129BD2B9" w14:textId="77777777" w:rsidR="00640DD6" w:rsidRPr="00451CE9" w:rsidRDefault="00640DD6" w:rsidP="00D74386">
            <w:pPr>
              <w:pStyle w:val="TableText"/>
              <w:jc w:val="both"/>
              <w:rPr>
                <w:sz w:val="20"/>
              </w:rPr>
            </w:pPr>
            <w:r>
              <w:rPr>
                <w:sz w:val="20"/>
                <w:lang w:val="cs"/>
              </w:rPr>
              <w:t>Zabrání dislokaci a migraci katétru, čímž se minimalizuje riziko dalších zákroků nebo výměn.</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cs"/>
              </w:rPr>
              <w:t>Míra úspěšnosti komplikací</w:t>
            </w:r>
          </w:p>
        </w:tc>
      </w:tr>
    </w:tbl>
    <w:p w14:paraId="3EE52340" w14:textId="77777777" w:rsidR="00640DD6" w:rsidRPr="00451CE9" w:rsidRDefault="00640DD6" w:rsidP="00640DD6">
      <w:pPr>
        <w:spacing w:after="0" w:afterAutospacing="0"/>
        <w:jc w:val="both"/>
        <w:rPr>
          <w:rFonts w:cs="Times New Roman"/>
        </w:rPr>
      </w:pPr>
      <w:r>
        <w:rPr>
          <w:rFonts w:cs="Times New Roman"/>
          <w:lang w:val="cs"/>
        </w:rPr>
        <w:t>Tyto prostředky poskytují následující přímé klinické přínosy pacientům podstupujícím perkutánní drenáž nebo odsávání nahromaděných tekutin:</w:t>
      </w:r>
    </w:p>
    <w:p w14:paraId="778615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cs"/>
        </w:rPr>
        <w:t xml:space="preserve">Odstranění nahromaděných tekutin z tělních dutin. </w:t>
      </w:r>
    </w:p>
    <w:p w14:paraId="6DEE2C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cs"/>
        </w:rPr>
        <w:t xml:space="preserve">Vyřešení symptomů pacienta v důsledku infikované tekutiny nebo hromadění tekutiny. </w:t>
      </w:r>
    </w:p>
    <w:p w14:paraId="46EA967F" w14:textId="19AC56B2" w:rsidR="00D7438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cs"/>
        </w:rPr>
        <w:t>Méně komplikací a rizik v porovnání s chirurgickým zákrokem.</w:t>
      </w:r>
      <w:bookmarkStart w:id="45" w:name="_Ref139548872"/>
      <w:bookmarkStart w:id="46" w:name="_Toc173769790"/>
    </w:p>
    <w:p w14:paraId="2DF0C4C9" w14:textId="77777777" w:rsidR="006F2B24" w:rsidRPr="00451CE9" w:rsidRDefault="006F2B24" w:rsidP="00D35C8B">
      <w:pPr>
        <w:pStyle w:val="Caption"/>
        <w:tabs>
          <w:tab w:val="left" w:pos="10080"/>
        </w:tabs>
        <w:rPr>
          <w:szCs w:val="22"/>
        </w:rPr>
      </w:pPr>
    </w:p>
    <w:p w14:paraId="01711ABE" w14:textId="6B476B6A" w:rsidR="00D35C8B" w:rsidRPr="00E5223B" w:rsidRDefault="00D35C8B" w:rsidP="00D35C8B">
      <w:pPr>
        <w:pStyle w:val="Caption"/>
        <w:tabs>
          <w:tab w:val="left" w:pos="10080"/>
        </w:tabs>
        <w:rPr>
          <w:szCs w:val="22"/>
          <w:lang w:val="cs"/>
        </w:rPr>
      </w:pPr>
      <w:r>
        <w:rPr>
          <w:bCs w:val="0"/>
          <w:szCs w:val="22"/>
          <w:lang w:val="cs"/>
        </w:rPr>
        <w:t xml:space="preserve">Tabulka </w:t>
      </w:r>
      <w:bookmarkEnd w:id="45"/>
      <w:r>
        <w:rPr>
          <w:bCs w:val="0"/>
          <w:szCs w:val="22"/>
          <w:lang w:val="cs"/>
        </w:rPr>
        <w:t xml:space="preserve">5.4-3: Kritéria přijatelnosti bezpečnosti a funkce </w:t>
      </w:r>
      <w:bookmarkStart w:id="47" w:name="_Hlk138931070"/>
      <w:r>
        <w:rPr>
          <w:bCs w:val="0"/>
          <w:szCs w:val="22"/>
          <w:lang w:val="cs"/>
        </w:rPr>
        <w:t>zjištěná z analýzy příslušného prostředku</w:t>
      </w:r>
      <w:bookmarkEnd w:id="47"/>
      <w:r>
        <w:rPr>
          <w:bCs w:val="0"/>
          <w:szCs w:val="22"/>
          <w:lang w:val="cs"/>
        </w:rPr>
        <w:t xml:space="preserve"> – </w:t>
      </w:r>
      <w:bookmarkStart w:id="48" w:name="_Hlk170340850"/>
      <w:r>
        <w:rPr>
          <w:bCs w:val="0"/>
          <w:szCs w:val="22"/>
          <w:lang w:val="cs"/>
        </w:rPr>
        <w:t>obecné/univerzální drenážní aplikace</w:t>
      </w:r>
      <w:bookmarkEnd w:id="46"/>
      <w:bookmarkEnd w:id="48"/>
    </w:p>
    <w:tbl>
      <w:tblPr>
        <w:tblStyle w:val="TableGrid"/>
        <w:tblW w:w="5000" w:type="pct"/>
        <w:tblLook w:val="04A0" w:firstRow="1" w:lastRow="0" w:firstColumn="1" w:lastColumn="0" w:noHBand="0" w:noVBand="1"/>
      </w:tblPr>
      <w:tblGrid>
        <w:gridCol w:w="2826"/>
        <w:gridCol w:w="2280"/>
        <w:gridCol w:w="2756"/>
        <w:gridCol w:w="2568"/>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cs"/>
              </w:rPr>
              <w:t xml:space="preserve">Cílový parametr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cs"/>
              </w:rPr>
              <w:t>(Cíle)</w:t>
            </w:r>
          </w:p>
        </w:tc>
        <w:tc>
          <w:tcPr>
            <w:tcW w:w="1093" w:type="pct"/>
            <w:tcBorders>
              <w:left w:val="single" w:sz="4" w:space="0" w:color="auto"/>
            </w:tcBorders>
            <w:shd w:val="clear" w:color="auto" w:fill="D9D9D9" w:themeFill="background1" w:themeFillShade="D9"/>
          </w:tcPr>
          <w:p w14:paraId="512E34D1" w14:textId="77777777" w:rsidR="00D35C8B" w:rsidRPr="0006770F" w:rsidRDefault="00D35C8B" w:rsidP="00D74386">
            <w:pPr>
              <w:pStyle w:val="TableHeader"/>
              <w:spacing w:before="0" w:after="0"/>
              <w:rPr>
                <w:rFonts w:ascii="Times New Roman" w:hAnsi="Times New Roman"/>
                <w:sz w:val="22"/>
                <w:szCs w:val="22"/>
                <w:lang w:val="pt-BR"/>
              </w:rPr>
            </w:pPr>
            <w:r>
              <w:rPr>
                <w:rFonts w:ascii="Times New Roman" w:hAnsi="Times New Roman"/>
                <w:bCs/>
                <w:sz w:val="22"/>
                <w:szCs w:val="22"/>
                <w:lang w:val="cs"/>
              </w:rPr>
              <w:t>Kritéria přijatelnosti ze SOA a analýzy konkurence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cs"/>
              </w:rPr>
              <w:t xml:space="preserve">Hlášená četnost z DUE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cs"/>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cs"/>
              </w:rPr>
              <w:t>Splněna kritéria přijatelnosti?</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cs"/>
              </w:rPr>
              <w:t>Bezpečnost</w:t>
            </w:r>
          </w:p>
        </w:tc>
      </w:tr>
      <w:tr w:rsidR="00D35C8B" w:rsidRPr="00451CE9"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cs"/>
              </w:rPr>
              <w:t xml:space="preserve">Míra krvácení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cs"/>
              </w:rPr>
              <w:t>≤4,97 %</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cs"/>
              </w:rPr>
              <w:t xml:space="preserve">Vážený průměr: </w:t>
            </w:r>
            <w:bookmarkStart w:id="49" w:name="_Hlk170341827"/>
            <w:r>
              <w:rPr>
                <w:rFonts w:ascii="Times New Roman" w:hAnsi="Times New Roman"/>
                <w:sz w:val="22"/>
                <w:szCs w:val="22"/>
                <w:lang w:val="cs"/>
              </w:rPr>
              <w:t>0,28 %;</w:t>
            </w:r>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cs"/>
              </w:rPr>
              <w:t>95% interval spolehlivosti (0,271, 0,290)</w:t>
            </w:r>
            <w:bookmarkEnd w:id="49"/>
          </w:p>
        </w:tc>
        <w:tc>
          <w:tcPr>
            <w:tcW w:w="1230" w:type="pct"/>
          </w:tcPr>
          <w:p w14:paraId="045D5875"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cs"/>
              </w:rPr>
              <w:t>Ano, stanovené kritérium přijatelnosti bylo splněno.</w:t>
            </w:r>
          </w:p>
        </w:tc>
      </w:tr>
      <w:tr w:rsidR="00D35C8B" w:rsidRPr="00451CE9"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cs"/>
              </w:rPr>
              <w:t>Míra infekce</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cs"/>
              </w:rPr>
              <w:t>≤2,17 %</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cs"/>
              </w:rPr>
              <w:t>Vážený průměr: 0 %;</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cs"/>
              </w:rPr>
              <w:t>95% interval spolehlivosti (0, 0)</w:t>
            </w:r>
          </w:p>
        </w:tc>
        <w:tc>
          <w:tcPr>
            <w:tcW w:w="1230" w:type="pct"/>
            <w:vAlign w:val="center"/>
          </w:tcPr>
          <w:p w14:paraId="7F10AFE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cs"/>
              </w:rPr>
              <w:t>Ano, stanovené kritérium přijatelnosti bylo splněno.</w:t>
            </w:r>
          </w:p>
        </w:tc>
      </w:tr>
      <w:tr w:rsidR="00D35C8B" w:rsidRPr="00451CE9"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cs"/>
              </w:rPr>
              <w:t>Míra recidivy</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cs"/>
              </w:rPr>
              <w:t>≤10,42 %</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cs"/>
              </w:rPr>
              <w:t>NH</w:t>
            </w:r>
          </w:p>
        </w:tc>
        <w:tc>
          <w:tcPr>
            <w:tcW w:w="1230" w:type="pct"/>
            <w:vAlign w:val="center"/>
          </w:tcPr>
          <w:p w14:paraId="66D8215B"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cs"/>
              </w:rPr>
              <w:t>Stanovené kritérium přijatelnosti lze považovat za splněné.</w:t>
            </w:r>
          </w:p>
        </w:tc>
      </w:tr>
      <w:tr w:rsidR="00D35C8B" w:rsidRPr="00451CE9"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cs"/>
              </w:rPr>
              <w:t>Úmrtnost</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cs"/>
              </w:rPr>
              <w:t>≤5,84 %</w:t>
            </w:r>
          </w:p>
        </w:tc>
        <w:tc>
          <w:tcPr>
            <w:tcW w:w="1321" w:type="pct"/>
            <w:vAlign w:val="center"/>
          </w:tcPr>
          <w:p w14:paraId="20E18101"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cs"/>
              </w:rPr>
              <w:t xml:space="preserve">Vážený průměr: </w:t>
            </w:r>
            <w:bookmarkStart w:id="50" w:name="_Hlk170342241"/>
            <w:r>
              <w:rPr>
                <w:rFonts w:ascii="Times New Roman" w:hAnsi="Times New Roman"/>
                <w:sz w:val="22"/>
                <w:szCs w:val="22"/>
                <w:lang w:val="cs"/>
              </w:rPr>
              <w:t>0,32 %</w:t>
            </w:r>
            <w:bookmarkEnd w:id="50"/>
            <w:r>
              <w:rPr>
                <w:rFonts w:ascii="Times New Roman" w:hAnsi="Times New Roman"/>
                <w:sz w:val="22"/>
                <w:szCs w:val="22"/>
                <w:lang w:val="cs"/>
              </w:rPr>
              <w:t>;</w:t>
            </w:r>
          </w:p>
          <w:p w14:paraId="061EBBF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cs"/>
              </w:rPr>
              <w:t>95% interval spolehlivosti: NA (Údaje byly zjištěny z jednoho článku, interval spolehlivosti proto nelze použít)</w:t>
            </w:r>
          </w:p>
        </w:tc>
        <w:tc>
          <w:tcPr>
            <w:tcW w:w="1230" w:type="pct"/>
          </w:tcPr>
          <w:p w14:paraId="641C9EFB"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cs"/>
              </w:rPr>
              <w:t>Ano, stanovené kritérium přijatelnosti bylo splněno.</w:t>
            </w:r>
          </w:p>
        </w:tc>
      </w:tr>
      <w:tr w:rsidR="00D35C8B" w:rsidRPr="00451CE9"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cs"/>
              </w:rPr>
              <w:t>Celková míra komplikací</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cs"/>
              </w:rPr>
              <w:t>≤13,72 %</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cs"/>
              </w:rPr>
              <w:t xml:space="preserve">Vážený průměr: </w:t>
            </w:r>
            <w:bookmarkStart w:id="51" w:name="_Hlk170342335"/>
            <w:r>
              <w:rPr>
                <w:rFonts w:ascii="Times New Roman" w:hAnsi="Times New Roman"/>
                <w:sz w:val="22"/>
                <w:szCs w:val="22"/>
                <w:lang w:val="cs"/>
              </w:rPr>
              <w:t>6,19 %;</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cs"/>
              </w:rPr>
              <w:t>95% interval spolehlivosti (5,893; 6,499)</w:t>
            </w:r>
            <w:bookmarkEnd w:id="51"/>
          </w:p>
        </w:tc>
        <w:tc>
          <w:tcPr>
            <w:tcW w:w="1230" w:type="pct"/>
          </w:tcPr>
          <w:p w14:paraId="1F8B74D1"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cs"/>
              </w:rPr>
              <w:t>Ano, stanovené kritérium přijatelnosti bylo splněno.</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cs"/>
              </w:rPr>
              <w:t>Funkce</w:t>
            </w:r>
          </w:p>
        </w:tc>
      </w:tr>
      <w:tr w:rsidR="00D35C8B" w:rsidRPr="00451CE9" w14:paraId="774B65E3" w14:textId="77777777" w:rsidTr="00D35C8B">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cs"/>
              </w:rPr>
              <w:t>Míra selhání katétru:</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cs"/>
              </w:rPr>
              <w:t>Okluze katétru</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cs"/>
              </w:rPr>
              <w:t>≤5,23 %</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cs"/>
              </w:rPr>
              <w:t>Vážený průměr</w:t>
            </w:r>
            <w:bookmarkStart w:id="52" w:name="_Hlk170343238"/>
            <w:r>
              <w:rPr>
                <w:rFonts w:ascii="Times New Roman" w:hAnsi="Times New Roman"/>
                <w:sz w:val="22"/>
                <w:szCs w:val="22"/>
                <w:lang w:val="cs"/>
              </w:rPr>
              <w:t>: 0,47 %;</w:t>
            </w:r>
            <w:bookmarkEnd w:id="52"/>
          </w:p>
          <w:p w14:paraId="20485407"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cs"/>
              </w:rPr>
              <w:t>95% interval spolehlivosti: NA (Údaje byly zjištěny z jednoho článku, interval spolehlivosti proto nelze použít)</w:t>
            </w:r>
          </w:p>
        </w:tc>
        <w:tc>
          <w:tcPr>
            <w:tcW w:w="1230" w:type="pct"/>
          </w:tcPr>
          <w:p w14:paraId="11CC4944" w14:textId="77777777" w:rsidR="00D35C8B" w:rsidRPr="00451CE9" w:rsidRDefault="00D35C8B" w:rsidP="00D74386">
            <w:pPr>
              <w:pStyle w:val="TableEntry"/>
              <w:spacing w:before="0" w:after="0"/>
              <w:jc w:val="center"/>
              <w:rPr>
                <w:rFonts w:ascii="Times New Roman" w:hAnsi="Times New Roman"/>
                <w:iCs/>
                <w:sz w:val="22"/>
                <w:szCs w:val="22"/>
              </w:rPr>
            </w:pPr>
          </w:p>
          <w:p w14:paraId="65237C6F" w14:textId="77777777" w:rsidR="00D35C8B" w:rsidRPr="00451CE9" w:rsidRDefault="00D35C8B" w:rsidP="00D74386">
            <w:pPr>
              <w:pStyle w:val="TableEntry"/>
              <w:spacing w:before="0" w:after="0"/>
              <w:jc w:val="center"/>
              <w:rPr>
                <w:rFonts w:ascii="Times New Roman" w:hAnsi="Times New Roman"/>
                <w:iCs/>
                <w:sz w:val="22"/>
                <w:szCs w:val="22"/>
              </w:rPr>
            </w:pPr>
          </w:p>
          <w:p w14:paraId="1D699A26"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cs"/>
              </w:rPr>
              <w:t>Ano, stanovené kritérium přijatelnosti bylo splněno.</w:t>
            </w:r>
          </w:p>
        </w:tc>
      </w:tr>
      <w:tr w:rsidR="00D35C8B" w:rsidRPr="00451CE9"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cs"/>
              </w:rPr>
              <w:t>Migrace/dislokace katétru</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cs"/>
              </w:rPr>
              <w:t>≤5,4 %</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cs"/>
              </w:rPr>
              <w:t>Vážený průměr: 2,2 %;</w:t>
            </w:r>
          </w:p>
          <w:p w14:paraId="1CBEFF5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cs"/>
              </w:rPr>
              <w:t>95% interval spolehlivosti: NA (Údaje byly zjištěny z jednoho článku, interval spolehlivosti proto nelze použít)</w:t>
            </w:r>
          </w:p>
        </w:tc>
        <w:tc>
          <w:tcPr>
            <w:tcW w:w="1230" w:type="pct"/>
          </w:tcPr>
          <w:p w14:paraId="6655E99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cs"/>
              </w:rPr>
              <w:t>Ano, stanovené kritérium přijatelnosti bylo splněno.</w:t>
            </w:r>
          </w:p>
        </w:tc>
      </w:tr>
      <w:tr w:rsidR="00D35C8B" w:rsidRPr="00451CE9"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cs"/>
              </w:rPr>
              <w:t>Zalomení katétru</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cs"/>
              </w:rPr>
              <w:t>≤3 %</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cs"/>
              </w:rPr>
              <w:t>NH</w:t>
            </w:r>
          </w:p>
        </w:tc>
        <w:tc>
          <w:tcPr>
            <w:tcW w:w="1230" w:type="pct"/>
          </w:tcPr>
          <w:p w14:paraId="0D9D215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cs"/>
              </w:rPr>
              <w:t>Stanovené kritérium přijatelnosti lze považovat za splněné.</w:t>
            </w:r>
          </w:p>
        </w:tc>
      </w:tr>
      <w:tr w:rsidR="00D35C8B" w:rsidRPr="00451CE9"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cs"/>
              </w:rPr>
              <w:t xml:space="preserve">Zlomení katétru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cs"/>
              </w:rPr>
              <w:t>≤1,8 %</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cs"/>
              </w:rPr>
              <w:t>NH</w:t>
            </w:r>
          </w:p>
        </w:tc>
        <w:tc>
          <w:tcPr>
            <w:tcW w:w="1230" w:type="pct"/>
          </w:tcPr>
          <w:p w14:paraId="3F2421FD"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cs"/>
              </w:rPr>
              <w:t>Stanovené kritérium přijatelnosti lze považovat za splněné.</w:t>
            </w:r>
          </w:p>
        </w:tc>
      </w:tr>
      <w:tr w:rsidR="00D35C8B" w:rsidRPr="00451CE9"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cs"/>
              </w:rPr>
              <w:lastRenderedPageBreak/>
              <w:t xml:space="preserve">Míra technické úspěšnosti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cs"/>
              </w:rPr>
              <w:t>≥93,22 %</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cs"/>
              </w:rPr>
              <w:t xml:space="preserve">Vážený průměr: </w:t>
            </w:r>
            <w:bookmarkStart w:id="53" w:name="_Hlk170340907"/>
            <w:r>
              <w:rPr>
                <w:rFonts w:ascii="Times New Roman" w:hAnsi="Times New Roman"/>
                <w:sz w:val="22"/>
                <w:szCs w:val="22"/>
                <w:lang w:val="cs"/>
              </w:rPr>
              <w:t>99,86 %;</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cs"/>
              </w:rPr>
              <w:t>95% interval spolehlivosti (99,858; 99,866)</w:t>
            </w:r>
            <w:bookmarkEnd w:id="53"/>
          </w:p>
        </w:tc>
        <w:tc>
          <w:tcPr>
            <w:tcW w:w="1230" w:type="pct"/>
          </w:tcPr>
          <w:p w14:paraId="2E4D493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cs"/>
              </w:rPr>
              <w:t>Ano, stanovené kritérium přijatelnosti bylo splněno.</w:t>
            </w:r>
          </w:p>
        </w:tc>
      </w:tr>
      <w:tr w:rsidR="00D35C8B" w:rsidRPr="00451CE9"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cs"/>
              </w:rPr>
              <w:t>Míra klinické úspěšnosti</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cs"/>
              </w:rPr>
              <w:t>≥80,95 %</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cs"/>
              </w:rPr>
              <w:t>Vážený průměr: 87,16 %;</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cs"/>
              </w:rPr>
              <w:t>95% interval spolehlivosti (85,644; 88,676)</w:t>
            </w:r>
            <w:bookmarkEnd w:id="54"/>
          </w:p>
        </w:tc>
        <w:tc>
          <w:tcPr>
            <w:tcW w:w="1230" w:type="pct"/>
          </w:tcPr>
          <w:p w14:paraId="2137BA6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cs"/>
              </w:rPr>
              <w:t>Ano, stanovené kritérium přijatelnosti bylo splněno.</w:t>
            </w:r>
          </w:p>
        </w:tc>
      </w:tr>
    </w:tbl>
    <w:p w14:paraId="1F789387" w14:textId="004CAC4B" w:rsidR="00D35C8B" w:rsidRPr="00451CE9" w:rsidRDefault="00D35C8B" w:rsidP="00D74386">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cs"/>
        </w:rPr>
        <w:t xml:space="preserve">NH: Nehlášeno </w:t>
      </w:r>
    </w:p>
    <w:p w14:paraId="4CA79FAA" w14:textId="77777777" w:rsidR="002F2BA2" w:rsidRPr="00451CE9" w:rsidRDefault="002F2BA2" w:rsidP="00D35C8B">
      <w:pPr>
        <w:pStyle w:val="Caption"/>
        <w:ind w:right="-18"/>
        <w:rPr>
          <w:szCs w:val="22"/>
        </w:rPr>
      </w:pPr>
      <w:bookmarkStart w:id="55" w:name="_Toc173769791"/>
    </w:p>
    <w:p w14:paraId="6FC06507" w14:textId="3F842C63" w:rsidR="00D35C8B" w:rsidRPr="00451CE9" w:rsidRDefault="009006F7" w:rsidP="00D35C8B">
      <w:pPr>
        <w:pStyle w:val="Caption"/>
        <w:ind w:right="-18"/>
        <w:rPr>
          <w:szCs w:val="22"/>
        </w:rPr>
      </w:pPr>
      <w:r>
        <w:rPr>
          <w:bCs w:val="0"/>
          <w:szCs w:val="22"/>
          <w:lang w:val="cs"/>
        </w:rPr>
        <w:t>Tabulka 5.4-4: Kritéria přijatelnosti bezpečnosti a funkce zjištěná z analýzy příslušného prostředku – drenážní aplikace související se žlučovými cestami</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cs"/>
              </w:rPr>
              <w:t>Cílový parametr (cíle)</w:t>
            </w:r>
          </w:p>
        </w:tc>
        <w:tc>
          <w:tcPr>
            <w:tcW w:w="1042" w:type="pct"/>
            <w:tcBorders>
              <w:left w:val="single" w:sz="4" w:space="0" w:color="auto"/>
            </w:tcBorders>
            <w:shd w:val="clear" w:color="auto" w:fill="D9D9D9" w:themeFill="background1" w:themeFillShade="D9"/>
          </w:tcPr>
          <w:p w14:paraId="252582BE" w14:textId="77777777" w:rsidR="00D35C8B" w:rsidRPr="0006770F" w:rsidRDefault="00D35C8B" w:rsidP="00D74386">
            <w:pPr>
              <w:pStyle w:val="TableHeader"/>
              <w:spacing w:before="0" w:after="0"/>
              <w:rPr>
                <w:rFonts w:ascii="Times New Roman" w:hAnsi="Times New Roman"/>
                <w:sz w:val="20"/>
                <w:szCs w:val="20"/>
                <w:lang w:val="pt-BR"/>
              </w:rPr>
            </w:pPr>
            <w:r>
              <w:rPr>
                <w:rFonts w:ascii="Times New Roman" w:hAnsi="Times New Roman"/>
                <w:bCs/>
                <w:sz w:val="20"/>
                <w:szCs w:val="20"/>
                <w:lang w:val="cs"/>
              </w:rPr>
              <w:t>Kritéria přijatelnosti ze SOA a analýzy konkurence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cs"/>
              </w:rPr>
              <w:t xml:space="preserve">Hlášená četnost z DUE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cs"/>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cs"/>
              </w:rPr>
              <w:t>Splněna kritéria přijatelnosti?</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cs"/>
              </w:rPr>
              <w:t>Bezpečnost</w:t>
            </w:r>
          </w:p>
        </w:tc>
      </w:tr>
      <w:tr w:rsidR="00D35C8B" w:rsidRPr="00451CE9"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cs"/>
              </w:rPr>
              <w:t xml:space="preserve">Míra krvácení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cs"/>
              </w:rPr>
              <w:t>≤3,1 %</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cs"/>
              </w:rPr>
              <w:t xml:space="preserve">Vážený průměr: </w:t>
            </w:r>
            <w:r>
              <w:rPr>
                <w:rFonts w:ascii="Times New Roman" w:hAnsi="Times New Roman"/>
                <w:szCs w:val="20"/>
                <w:lang w:val="cs"/>
              </w:rPr>
              <w:t>0,86 %;</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cs"/>
              </w:rPr>
              <w:t>95% interval spolehlivosti (0,835; 0,886)</w:t>
            </w:r>
            <w:bookmarkEnd w:id="56"/>
          </w:p>
        </w:tc>
        <w:tc>
          <w:tcPr>
            <w:tcW w:w="1232" w:type="pct"/>
          </w:tcPr>
          <w:p w14:paraId="625236C1"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cs"/>
              </w:rPr>
              <w:t xml:space="preserve">Ano, </w:t>
            </w:r>
            <w:r>
              <w:rPr>
                <w:rFonts w:ascii="Times New Roman" w:hAnsi="Times New Roman"/>
                <w:lang w:val="cs"/>
              </w:rPr>
              <w:t>stanovené kritérium přijatelnosti bylo splněno.</w:t>
            </w:r>
          </w:p>
        </w:tc>
      </w:tr>
      <w:tr w:rsidR="00D35C8B" w:rsidRPr="00451CE9"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cs"/>
              </w:rPr>
              <w:t>Míra infekce</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cs"/>
              </w:rPr>
              <w:t>≤5,13 %</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cs"/>
              </w:rPr>
              <w:t xml:space="preserve">Vážený průměr: </w:t>
            </w:r>
            <w:bookmarkStart w:id="57" w:name="_Hlk170341976"/>
            <w:r>
              <w:rPr>
                <w:rFonts w:ascii="Times New Roman" w:hAnsi="Times New Roman"/>
                <w:lang w:val="cs"/>
              </w:rPr>
              <w:t>1,56</w:t>
            </w:r>
            <w:r>
              <w:rPr>
                <w:rFonts w:ascii="Times New Roman" w:hAnsi="Times New Roman"/>
                <w:szCs w:val="20"/>
                <w:lang w:val="cs"/>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cs"/>
              </w:rPr>
              <w:t>95% interval spolehlivosti (1,500; 1,622)</w:t>
            </w:r>
            <w:bookmarkEnd w:id="57"/>
          </w:p>
        </w:tc>
        <w:tc>
          <w:tcPr>
            <w:tcW w:w="1232" w:type="pct"/>
            <w:vAlign w:val="center"/>
          </w:tcPr>
          <w:p w14:paraId="01A561C0"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cs"/>
              </w:rPr>
              <w:t xml:space="preserve">Ano, </w:t>
            </w:r>
            <w:r>
              <w:rPr>
                <w:rFonts w:ascii="Times New Roman" w:hAnsi="Times New Roman"/>
                <w:lang w:val="cs"/>
              </w:rPr>
              <w:t>stanovené kritérium přijatelnosti bylo splněno.</w:t>
            </w:r>
          </w:p>
        </w:tc>
      </w:tr>
      <w:tr w:rsidR="00D35C8B" w:rsidRPr="00451CE9"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cs"/>
              </w:rPr>
              <w:t>Míra recidivy</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cs"/>
              </w:rPr>
              <w:t>≤9,61 %</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32" w:type="pct"/>
            <w:vAlign w:val="center"/>
          </w:tcPr>
          <w:p w14:paraId="720EA26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cs"/>
              </w:rPr>
              <w:t>Úmrtnost</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cs"/>
              </w:rPr>
              <w:t>≤1,54 %</w:t>
            </w:r>
          </w:p>
        </w:tc>
        <w:tc>
          <w:tcPr>
            <w:tcW w:w="1374" w:type="pct"/>
            <w:vAlign w:val="center"/>
          </w:tcPr>
          <w:p w14:paraId="54BA9401"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cs"/>
              </w:rPr>
              <w:t xml:space="preserve">Vážený průměr: </w:t>
            </w:r>
            <w:r>
              <w:rPr>
                <w:rFonts w:ascii="Times New Roman" w:hAnsi="Times New Roman"/>
                <w:szCs w:val="20"/>
                <w:lang w:val="cs"/>
              </w:rPr>
              <w:t>0,8 %;</w:t>
            </w:r>
          </w:p>
          <w:p w14:paraId="14CCD4C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lang w:val="cs"/>
              </w:rPr>
              <w:t>95% interval spolehlivosti: NA (Údaje byly zjištěny z jednoho článku, interval spolehlivosti proto nelze použít)</w:t>
            </w:r>
          </w:p>
        </w:tc>
        <w:tc>
          <w:tcPr>
            <w:tcW w:w="1232" w:type="pct"/>
          </w:tcPr>
          <w:p w14:paraId="110B13FC"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cs"/>
              </w:rPr>
              <w:t xml:space="preserve">Ano, </w:t>
            </w:r>
            <w:r>
              <w:rPr>
                <w:rFonts w:ascii="Times New Roman" w:hAnsi="Times New Roman"/>
                <w:lang w:val="cs"/>
              </w:rPr>
              <w:t>stanovené kritérium přijatelnosti bylo splněno.</w:t>
            </w:r>
          </w:p>
        </w:tc>
      </w:tr>
      <w:tr w:rsidR="00D35C8B" w:rsidRPr="0006770F"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cs"/>
              </w:rPr>
              <w:t>Celková míra komplikací</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cs"/>
              </w:rPr>
              <w:t>≤9,24 %</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cs"/>
              </w:rPr>
              <w:t xml:space="preserve">Vážený průměr: </w:t>
            </w:r>
            <w:bookmarkStart w:id="58" w:name="_Hlk170342554"/>
            <w:r>
              <w:rPr>
                <w:rFonts w:ascii="Times New Roman" w:hAnsi="Times New Roman"/>
                <w:lang w:val="cs"/>
              </w:rPr>
              <w:t>9,95</w:t>
            </w:r>
            <w:r>
              <w:rPr>
                <w:rFonts w:ascii="Times New Roman" w:hAnsi="Times New Roman"/>
                <w:szCs w:val="20"/>
                <w:lang w:val="cs"/>
              </w:rPr>
              <w:t>%;</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cs"/>
              </w:rPr>
              <w:t>95% interval spolehlivosti (9,645, 10,245)</w:t>
            </w:r>
          </w:p>
        </w:tc>
        <w:tc>
          <w:tcPr>
            <w:tcW w:w="1232" w:type="pct"/>
          </w:tcPr>
          <w:p w14:paraId="7D1CE9E0" w14:textId="77777777" w:rsidR="00D35C8B" w:rsidRPr="000444C4" w:rsidRDefault="00D35C8B" w:rsidP="00D74386">
            <w:pPr>
              <w:pStyle w:val="TableEntry"/>
              <w:spacing w:before="0" w:after="0"/>
              <w:jc w:val="both"/>
              <w:rPr>
                <w:rFonts w:ascii="Times New Roman" w:hAnsi="Times New Roman"/>
                <w:iCs/>
                <w:szCs w:val="20"/>
                <w:lang w:val="it-IT"/>
              </w:rPr>
            </w:pPr>
            <w:r>
              <w:rPr>
                <w:rFonts w:ascii="Times New Roman" w:hAnsi="Times New Roman"/>
                <w:szCs w:val="20"/>
                <w:lang w:val="cs"/>
              </w:rPr>
              <w:t xml:space="preserve">Ne, stanovené kritérium přijatelnosti nebylo splněno. </w:t>
            </w:r>
          </w:p>
          <w:p w14:paraId="594541D1" w14:textId="77777777" w:rsidR="00D35C8B" w:rsidRPr="000444C4" w:rsidRDefault="00D35C8B" w:rsidP="00D74386">
            <w:pPr>
              <w:pStyle w:val="TableEntry"/>
              <w:spacing w:before="0" w:after="0"/>
              <w:jc w:val="both"/>
              <w:rPr>
                <w:rFonts w:ascii="Times New Roman" w:hAnsi="Times New Roman"/>
                <w:iCs/>
                <w:szCs w:val="20"/>
                <w:lang w:val="it-IT"/>
              </w:rPr>
            </w:pPr>
          </w:p>
          <w:p w14:paraId="50FACA1D" w14:textId="77777777" w:rsidR="00D35C8B" w:rsidRPr="000444C4" w:rsidRDefault="00D35C8B" w:rsidP="00D74386">
            <w:pPr>
              <w:spacing w:after="0" w:afterAutospacing="0"/>
              <w:jc w:val="both"/>
              <w:rPr>
                <w:rFonts w:cs="Times New Roman"/>
                <w:lang w:val="cs"/>
              </w:rPr>
            </w:pPr>
            <w:r>
              <w:rPr>
                <w:rFonts w:cs="Times New Roman"/>
                <w:sz w:val="20"/>
                <w:szCs w:val="20"/>
                <w:lang w:val="cs"/>
              </w:rPr>
              <w:t>Kritérium ze SOA bylo formulováno pouze s použitím publikací s 1 289 pacienty, zatímco články z DUE hodnotily celkem 1 863 pacientů. Velikost vzorku uvažovaná pro formulaci kritérií přijatelnosti ze SOA byla proto menší ve srovnání s velikostí vzorku pro DUE. Proto se očekává, že pozorovaná míra bude věrným znázorněním populace.</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cs"/>
              </w:rPr>
              <w:t>Funkce</w:t>
            </w:r>
          </w:p>
        </w:tc>
      </w:tr>
      <w:tr w:rsidR="00D35C8B" w:rsidRPr="00451CE9"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cs"/>
              </w:rPr>
              <w:lastRenderedPageBreak/>
              <w:t>Míra selhání katétru:</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cs"/>
              </w:rPr>
              <w:t>Okluze katétru</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≤4,38 %</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32" w:type="pct"/>
          </w:tcPr>
          <w:p w14:paraId="1DA3129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cs"/>
              </w:rPr>
              <w:t>Migrace/dislokace katétru</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cs"/>
              </w:rPr>
              <w:t>9,0 %</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32" w:type="pct"/>
          </w:tcPr>
          <w:p w14:paraId="00DC8F6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cs"/>
              </w:rPr>
              <w:t>Zalomení katétru</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cs"/>
              </w:rPr>
              <w:t>0 %</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32" w:type="pct"/>
          </w:tcPr>
          <w:p w14:paraId="138F700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cs"/>
              </w:rPr>
              <w:t xml:space="preserve">Zlomení katétru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cs"/>
              </w:rPr>
              <w:t>NH</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32" w:type="pct"/>
          </w:tcPr>
          <w:p w14:paraId="2E42C5BA"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cs"/>
              </w:rPr>
              <w:t>Únik z perikatétru/netěsnost</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≤2,83 %</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32" w:type="pct"/>
          </w:tcPr>
          <w:p w14:paraId="2298721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cs"/>
              </w:rPr>
              <w:t xml:space="preserve">Míra technické úspěšnosti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cs"/>
              </w:rPr>
              <w:t>≥94,02 %</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cs"/>
              </w:rPr>
              <w:t xml:space="preserve">Vážený průměr: </w:t>
            </w:r>
            <w:bookmarkStart w:id="59" w:name="_Hlk170341017"/>
            <w:r>
              <w:rPr>
                <w:rFonts w:ascii="Times New Roman" w:hAnsi="Times New Roman"/>
                <w:szCs w:val="20"/>
                <w:lang w:val="cs"/>
              </w:rPr>
              <w:t>97,92 %;</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cs"/>
              </w:rPr>
              <w:t>95% interval spolehlivosti (97,823, 98,023)</w:t>
            </w:r>
            <w:bookmarkEnd w:id="59"/>
          </w:p>
        </w:tc>
        <w:tc>
          <w:tcPr>
            <w:tcW w:w="1232" w:type="pct"/>
          </w:tcPr>
          <w:p w14:paraId="5DCC90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cs"/>
              </w:rPr>
              <w:t xml:space="preserve">Ano, </w:t>
            </w:r>
            <w:r>
              <w:rPr>
                <w:rFonts w:ascii="Times New Roman" w:hAnsi="Times New Roman"/>
                <w:lang w:val="cs"/>
              </w:rPr>
              <w:t>stanovené kritérium přijatelnosti bylo splněno.</w:t>
            </w:r>
          </w:p>
        </w:tc>
      </w:tr>
      <w:tr w:rsidR="00D35C8B" w:rsidRPr="00451CE9"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cs"/>
              </w:rPr>
              <w:t>Míra klinické úspěšnosti</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cs"/>
              </w:rPr>
              <w:t>≥87,41 %</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cs"/>
              </w:rPr>
              <w:t xml:space="preserve">Vážený průměr: </w:t>
            </w:r>
            <w:bookmarkStart w:id="60" w:name="_Hlk170341375"/>
            <w:r>
              <w:rPr>
                <w:rFonts w:ascii="Times New Roman" w:hAnsi="Times New Roman"/>
                <w:lang w:val="cs"/>
              </w:rPr>
              <w:t>87,44</w:t>
            </w:r>
            <w:r>
              <w:rPr>
                <w:rFonts w:ascii="Times New Roman" w:hAnsi="Times New Roman"/>
                <w:szCs w:val="20"/>
                <w:lang w:val="cs"/>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cs"/>
              </w:rPr>
              <w:t>95% interval spolehlivosti (86,903, 87,986)</w:t>
            </w:r>
            <w:bookmarkEnd w:id="60"/>
          </w:p>
        </w:tc>
        <w:tc>
          <w:tcPr>
            <w:tcW w:w="1232" w:type="pct"/>
          </w:tcPr>
          <w:p w14:paraId="03B8955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cs"/>
              </w:rPr>
              <w:t xml:space="preserve">Ano, </w:t>
            </w:r>
            <w:r>
              <w:rPr>
                <w:rFonts w:ascii="Times New Roman" w:hAnsi="Times New Roman"/>
                <w:lang w:val="cs"/>
              </w:rPr>
              <w:t>stanovené kritérium přijatelnosti bylo splněno.</w:t>
            </w:r>
          </w:p>
        </w:tc>
      </w:tr>
    </w:tbl>
    <w:p w14:paraId="10E1670D" w14:textId="77777777" w:rsidR="00D35C8B" w:rsidRPr="000444C4" w:rsidRDefault="00D35C8B" w:rsidP="00D35C8B">
      <w:pPr>
        <w:pStyle w:val="BT1BodyTextI1"/>
        <w:ind w:left="810" w:hanging="450"/>
        <w:rPr>
          <w:rFonts w:ascii="Times New Roman" w:hAnsi="Times New Roman" w:cs="Times New Roman"/>
          <w:sz w:val="18"/>
          <w:szCs w:val="18"/>
          <w:lang w:val="cs"/>
        </w:rPr>
      </w:pPr>
      <w:r>
        <w:rPr>
          <w:rFonts w:ascii="Times New Roman" w:hAnsi="Times New Roman" w:cs="Times New Roman"/>
          <w:sz w:val="18"/>
          <w:szCs w:val="18"/>
          <w:lang w:val="cs"/>
        </w:rPr>
        <w:t xml:space="preserve">     NH: Nehlášeno</w:t>
      </w:r>
    </w:p>
    <w:p w14:paraId="21B8A936" w14:textId="77777777" w:rsidR="00D35C8B" w:rsidRPr="000444C4" w:rsidRDefault="00D35C8B" w:rsidP="008C36F7">
      <w:pPr>
        <w:pStyle w:val="BT1BodyTextI1"/>
        <w:ind w:left="0"/>
        <w:rPr>
          <w:rFonts w:ascii="Times New Roman" w:hAnsi="Times New Roman" w:cs="Times New Roman"/>
          <w:iCs/>
          <w:sz w:val="16"/>
          <w:szCs w:val="16"/>
          <w:lang w:val="cs"/>
        </w:rPr>
      </w:pPr>
    </w:p>
    <w:p w14:paraId="44404466" w14:textId="4EAFB947" w:rsidR="00D35C8B" w:rsidRPr="000444C4" w:rsidRDefault="00D74386" w:rsidP="00D35C8B">
      <w:pPr>
        <w:pStyle w:val="Caption"/>
        <w:tabs>
          <w:tab w:val="left" w:pos="10080"/>
        </w:tabs>
        <w:rPr>
          <w:szCs w:val="22"/>
          <w:lang w:val="cs"/>
        </w:rPr>
      </w:pPr>
      <w:bookmarkStart w:id="61" w:name="_Toc173769792"/>
      <w:r>
        <w:rPr>
          <w:bCs w:val="0"/>
          <w:szCs w:val="22"/>
          <w:lang w:val="cs"/>
        </w:rPr>
        <w:t>Tabulka 5.4-5: Kritéria přijatelnosti bezpečnosti a funkce zjištěná z analýzy příslušného prostředku – drenážní aplikace související s nefrostomií</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cs"/>
              </w:rPr>
              <w:t>Cílový parametr (cíle)</w:t>
            </w:r>
          </w:p>
        </w:tc>
        <w:tc>
          <w:tcPr>
            <w:tcW w:w="1090" w:type="pct"/>
            <w:shd w:val="clear" w:color="auto" w:fill="D9D9D9" w:themeFill="background1" w:themeFillShade="D9"/>
          </w:tcPr>
          <w:p w14:paraId="662E2016" w14:textId="77777777" w:rsidR="00D35C8B" w:rsidRPr="0006770F" w:rsidRDefault="00D35C8B" w:rsidP="000764D1">
            <w:pPr>
              <w:pStyle w:val="TableHeader"/>
              <w:spacing w:before="0" w:after="0"/>
              <w:rPr>
                <w:rFonts w:ascii="Times New Roman" w:hAnsi="Times New Roman"/>
                <w:sz w:val="20"/>
                <w:szCs w:val="20"/>
                <w:lang w:val="pt-BR"/>
              </w:rPr>
            </w:pPr>
            <w:r>
              <w:rPr>
                <w:rFonts w:ascii="Times New Roman" w:hAnsi="Times New Roman"/>
                <w:bCs/>
                <w:sz w:val="20"/>
                <w:szCs w:val="20"/>
                <w:lang w:val="cs"/>
              </w:rPr>
              <w:t>Kritéria přijatelnosti ze SOA a analýzy konkurence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cs"/>
              </w:rPr>
              <w:t>Hlášená četnost z DUE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cs"/>
              </w:rPr>
              <w:t>Splněna kritéria přijatelnosti?</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cs"/>
              </w:rPr>
              <w:t>Bezpečnost</w:t>
            </w:r>
          </w:p>
        </w:tc>
      </w:tr>
      <w:tr w:rsidR="00D35C8B" w:rsidRPr="00451CE9"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cs"/>
              </w:rPr>
              <w:t xml:space="preserve">Míra krvácení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cs"/>
              </w:rPr>
              <w:t>≤15 %</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cs"/>
              </w:rPr>
              <w:t>NH</w:t>
            </w:r>
          </w:p>
        </w:tc>
        <w:tc>
          <w:tcPr>
            <w:tcW w:w="1280" w:type="pct"/>
          </w:tcPr>
          <w:p w14:paraId="34F526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cs"/>
              </w:rPr>
              <w:t>Míra infekce</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cs"/>
              </w:rPr>
              <w:t>≤1,05 %</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80" w:type="pct"/>
          </w:tcPr>
          <w:p w14:paraId="2521406C"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cs"/>
              </w:rPr>
              <w:t>Míra recidivy</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cs"/>
              </w:rPr>
              <w:t>≤2,6 %</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80" w:type="pct"/>
          </w:tcPr>
          <w:p w14:paraId="1691E08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cs"/>
              </w:rPr>
              <w:t>Úmrtnost</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cs"/>
              </w:rPr>
              <w:t>≤0,37 %</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80" w:type="pct"/>
          </w:tcPr>
          <w:p w14:paraId="47FEF14D"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cs"/>
              </w:rPr>
              <w:t>Celková míra komplikací</w:t>
            </w:r>
          </w:p>
        </w:tc>
        <w:tc>
          <w:tcPr>
            <w:tcW w:w="1090" w:type="pct"/>
            <w:vAlign w:val="center"/>
          </w:tcPr>
          <w:p w14:paraId="634F50CE" w14:textId="77777777" w:rsidR="00D35C8B" w:rsidRPr="00451CE9" w:rsidRDefault="00D35C8B" w:rsidP="000764D1">
            <w:pPr>
              <w:pStyle w:val="TableEntry"/>
              <w:spacing w:before="0" w:after="0"/>
              <w:rPr>
                <w:rFonts w:ascii="Times New Roman" w:hAnsi="Times New Roman"/>
                <w:i/>
                <w:color w:val="FF0000"/>
                <w:szCs w:val="20"/>
              </w:rPr>
            </w:pPr>
            <w:r>
              <w:rPr>
                <w:rFonts w:ascii="Times New Roman" w:hAnsi="Times New Roman"/>
                <w:szCs w:val="20"/>
                <w:lang w:val="cs"/>
              </w:rPr>
              <w:t>≤5,94 %</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cs"/>
              </w:rPr>
              <w:t xml:space="preserve">Vážený průměr: </w:t>
            </w:r>
            <w:r>
              <w:rPr>
                <w:rFonts w:ascii="Times New Roman" w:hAnsi="Times New Roman"/>
                <w:szCs w:val="20"/>
                <w:lang w:val="cs"/>
              </w:rPr>
              <w:t>0 %;</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cs"/>
              </w:rPr>
              <w:t>95% interval spolehlivosti: (0, 0)</w:t>
            </w:r>
          </w:p>
        </w:tc>
        <w:tc>
          <w:tcPr>
            <w:tcW w:w="1280" w:type="pct"/>
            <w:vAlign w:val="center"/>
          </w:tcPr>
          <w:p w14:paraId="679AEBDC" w14:textId="77777777" w:rsidR="00D35C8B" w:rsidRPr="00451CE9" w:rsidRDefault="00D35C8B" w:rsidP="000764D1">
            <w:pPr>
              <w:pStyle w:val="TableEntry"/>
              <w:spacing w:before="0" w:after="0"/>
              <w:rPr>
                <w:rFonts w:ascii="Times New Roman" w:hAnsi="Times New Roman"/>
              </w:rPr>
            </w:pPr>
            <w:r>
              <w:rPr>
                <w:rFonts w:ascii="Times New Roman" w:hAnsi="Times New Roman"/>
                <w:szCs w:val="20"/>
                <w:lang w:val="cs"/>
              </w:rPr>
              <w:t xml:space="preserve">Ano, </w:t>
            </w:r>
            <w:r>
              <w:rPr>
                <w:rFonts w:ascii="Times New Roman" w:hAnsi="Times New Roman"/>
                <w:lang w:val="cs"/>
              </w:rPr>
              <w:t>stanovené kritérium přijatelnosti bylo splněno.</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cs"/>
              </w:rPr>
              <w:t>Funkce</w:t>
            </w:r>
          </w:p>
        </w:tc>
      </w:tr>
      <w:tr w:rsidR="00D35C8B" w:rsidRPr="00451CE9"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cs"/>
              </w:rPr>
              <w:t>Míra selhání katétru:</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cs"/>
              </w:rPr>
              <w:t>Okluze katétru</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≤4,0 %</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80" w:type="pct"/>
          </w:tcPr>
          <w:p w14:paraId="05369C4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cs"/>
              </w:rPr>
              <w:lastRenderedPageBreak/>
              <w:t>Migrace/dislokace katétru</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≤4,47 %</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80" w:type="pct"/>
          </w:tcPr>
          <w:p w14:paraId="55CFEF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78BA6D98" w14:textId="77777777" w:rsidTr="0070268C">
        <w:trPr>
          <w:gridAfter w:val="1"/>
          <w:wAfter w:w="4" w:type="pct"/>
        </w:trPr>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cs"/>
              </w:rPr>
              <w:t xml:space="preserve">Zlomení katétru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cs"/>
              </w:rPr>
              <w:t>NH</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cs"/>
              </w:rPr>
              <w:t xml:space="preserve">Vážený průměr: </w:t>
            </w:r>
            <w:r>
              <w:rPr>
                <w:rFonts w:ascii="Times New Roman" w:hAnsi="Times New Roman"/>
                <w:szCs w:val="20"/>
                <w:lang w:val="cs"/>
              </w:rPr>
              <w:t>1,7 %;</w:t>
            </w:r>
          </w:p>
          <w:p w14:paraId="2A62C2FE"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cs"/>
              </w:rPr>
              <w:t>95% interval spolehlivosti: NA (Údaje byly zjištěny z jednoho článku, interval spolehlivosti proto nelze použít)</w:t>
            </w:r>
          </w:p>
        </w:tc>
        <w:tc>
          <w:tcPr>
            <w:tcW w:w="1280" w:type="pct"/>
          </w:tcPr>
          <w:p w14:paraId="29DF5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Stanovené kritérium přijatelnosti lze považovat za splněné.</w:t>
            </w:r>
          </w:p>
        </w:tc>
      </w:tr>
      <w:tr w:rsidR="00D35C8B" w:rsidRPr="00451CE9"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cs"/>
              </w:rPr>
              <w:t>Únik z perikatétru/netěsnost</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≤4,7 %</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cs"/>
              </w:rPr>
              <w:t>NH</w:t>
            </w:r>
          </w:p>
        </w:tc>
        <w:tc>
          <w:tcPr>
            <w:tcW w:w="1280" w:type="pct"/>
          </w:tcPr>
          <w:p w14:paraId="4C6AA9C4" w14:textId="77777777" w:rsidR="00D35C8B" w:rsidRPr="00451CE9" w:rsidRDefault="00D35C8B" w:rsidP="000764D1">
            <w:pPr>
              <w:pStyle w:val="TableEntry"/>
              <w:spacing w:before="0" w:after="0"/>
              <w:jc w:val="center"/>
              <w:rPr>
                <w:rFonts w:ascii="Times New Roman" w:hAnsi="Times New Roman"/>
                <w:iCs/>
                <w:szCs w:val="20"/>
                <w:highlight w:val="yellow"/>
              </w:rPr>
            </w:pPr>
            <w:r>
              <w:rPr>
                <w:rFonts w:ascii="Times New Roman" w:hAnsi="Times New Roman"/>
                <w:szCs w:val="20"/>
                <w:lang w:val="cs"/>
              </w:rPr>
              <w:t>Stanovené kritérium přijatelnosti lze považovat za splněné.</w:t>
            </w:r>
          </w:p>
        </w:tc>
      </w:tr>
      <w:tr w:rsidR="00D35C8B" w:rsidRPr="00451CE9"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cs"/>
              </w:rPr>
              <w:t>Míra technické úspěšnosti</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cs"/>
              </w:rPr>
              <w:t>≥97,48 %</w:t>
            </w:r>
          </w:p>
        </w:tc>
        <w:tc>
          <w:tcPr>
            <w:tcW w:w="1280" w:type="pct"/>
            <w:vAlign w:val="center"/>
          </w:tcPr>
          <w:p w14:paraId="669FE292"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cs"/>
              </w:rPr>
              <w:t xml:space="preserve">Vážený průměr: </w:t>
            </w:r>
            <w:bookmarkStart w:id="62" w:name="_Hlk170341138"/>
            <w:r>
              <w:rPr>
                <w:rFonts w:ascii="Times New Roman" w:hAnsi="Times New Roman"/>
                <w:szCs w:val="20"/>
                <w:lang w:val="cs"/>
              </w:rPr>
              <w:t>100 %</w:t>
            </w:r>
            <w:bookmarkEnd w:id="62"/>
            <w:r>
              <w:rPr>
                <w:rFonts w:ascii="Times New Roman" w:hAnsi="Times New Roman"/>
                <w:szCs w:val="20"/>
                <w:lang w:val="cs"/>
              </w:rPr>
              <w:t>;</w:t>
            </w:r>
          </w:p>
          <w:p w14:paraId="1EC3DBD9"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cs"/>
              </w:rPr>
              <w:t>95% interval spolehlivosti: NA (hodnota směrodatné odchylky je nulová, proto nelze vypočítat interval spolehlivosti)</w:t>
            </w:r>
          </w:p>
        </w:tc>
        <w:tc>
          <w:tcPr>
            <w:tcW w:w="1280" w:type="pct"/>
          </w:tcPr>
          <w:p w14:paraId="5AD5E162"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szCs w:val="20"/>
                <w:lang w:val="cs"/>
              </w:rPr>
              <w:t xml:space="preserve">Ano, </w:t>
            </w:r>
            <w:r>
              <w:rPr>
                <w:rFonts w:ascii="Times New Roman" w:hAnsi="Times New Roman"/>
                <w:lang w:val="cs"/>
              </w:rPr>
              <w:t>stanovené kritérium přijatelnosti bylo splněno.</w:t>
            </w:r>
          </w:p>
        </w:tc>
      </w:tr>
      <w:tr w:rsidR="00D35C8B" w:rsidRPr="00451CE9"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cs"/>
              </w:rPr>
              <w:t>Míra klinické úspěšnosti</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cs"/>
              </w:rPr>
              <w:t>≥84,7 %</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cs"/>
              </w:rPr>
              <w:t xml:space="preserve">Vážený průměr: </w:t>
            </w:r>
            <w:bookmarkStart w:id="63" w:name="_Hlk170341397"/>
            <w:r>
              <w:rPr>
                <w:rFonts w:ascii="Times New Roman" w:hAnsi="Times New Roman"/>
                <w:szCs w:val="20"/>
                <w:lang w:val="cs"/>
              </w:rPr>
              <w:t>97,90 %;</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cs"/>
              </w:rPr>
              <w:t>95% interval spolehlivosti (97,605, 98,206)</w:t>
            </w:r>
            <w:bookmarkEnd w:id="63"/>
          </w:p>
        </w:tc>
        <w:tc>
          <w:tcPr>
            <w:tcW w:w="1280" w:type="pct"/>
          </w:tcPr>
          <w:p w14:paraId="0CE3E4B7"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szCs w:val="20"/>
                <w:lang w:val="cs"/>
              </w:rPr>
              <w:t xml:space="preserve">Ano, </w:t>
            </w:r>
            <w:r>
              <w:rPr>
                <w:rFonts w:ascii="Times New Roman" w:hAnsi="Times New Roman"/>
                <w:lang w:val="cs"/>
              </w:rPr>
              <w:t>stanovené kritérium přijatelnosti bylo splněno.</w:t>
            </w:r>
          </w:p>
        </w:tc>
      </w:tr>
    </w:tbl>
    <w:p w14:paraId="01E5A74C" w14:textId="0DADA0ED" w:rsidR="00253898" w:rsidRDefault="00D35C8B" w:rsidP="005C6F64">
      <w:pPr>
        <w:pStyle w:val="BT1BodyTextI1"/>
        <w:ind w:left="810" w:hanging="450"/>
        <w:rPr>
          <w:rFonts w:ascii="Times New Roman" w:hAnsi="Times New Roman" w:cs="Times New Roman"/>
          <w:sz w:val="18"/>
          <w:szCs w:val="18"/>
          <w:lang w:val="cs"/>
        </w:rPr>
      </w:pPr>
      <w:r>
        <w:rPr>
          <w:rFonts w:ascii="Times New Roman" w:hAnsi="Times New Roman" w:cs="Times New Roman"/>
          <w:sz w:val="18"/>
          <w:szCs w:val="18"/>
          <w:lang w:val="cs"/>
        </w:rPr>
        <w:t xml:space="preserve">    NH: Nehlášeno</w:t>
      </w:r>
    </w:p>
    <w:p w14:paraId="7D4C3810" w14:textId="77777777" w:rsidR="00633B23" w:rsidRPr="00451CE9" w:rsidRDefault="00633B23" w:rsidP="005C6F64">
      <w:pPr>
        <w:pStyle w:val="BT1BodyTextI1"/>
        <w:ind w:left="810" w:hanging="450"/>
        <w:rPr>
          <w:rFonts w:ascii="Times New Roman" w:hAnsi="Times New Roman" w:cs="Times New Roman"/>
          <w:iCs/>
          <w:sz w:val="16"/>
          <w:szCs w:val="16"/>
        </w:rPr>
      </w:pPr>
    </w:p>
    <w:p w14:paraId="44F3625E" w14:textId="75D081D6" w:rsidR="008745ED" w:rsidRPr="00451CE9" w:rsidRDefault="008745ED" w:rsidP="00042B91">
      <w:pPr>
        <w:pStyle w:val="Heading1"/>
        <w:rPr>
          <w:rFonts w:cs="Times New Roman"/>
          <w:color w:val="auto"/>
        </w:rPr>
      </w:pPr>
      <w:bookmarkStart w:id="64" w:name="_Toc212113485"/>
      <w:r>
        <w:rPr>
          <w:rFonts w:cs="Times New Roman"/>
          <w:bCs/>
          <w:color w:val="auto"/>
          <w:lang w:val="cs"/>
        </w:rPr>
        <w:t>Probíhající nebo plánované klinické sledování po uvedení na trh</w:t>
      </w:r>
      <w:bookmarkEnd w:id="64"/>
    </w:p>
    <w:p w14:paraId="77ABA9EC" w14:textId="24F5A46F" w:rsidR="002C1C0D" w:rsidRPr="00451CE9" w:rsidRDefault="007122CE" w:rsidP="007122CE">
      <w:pPr>
        <w:spacing w:after="120" w:afterAutospacing="0" w:line="240" w:lineRule="auto"/>
        <w:rPr>
          <w:rFonts w:eastAsia="Times New Roman" w:cs="Times New Roman"/>
          <w:sz w:val="22"/>
        </w:rPr>
      </w:pPr>
      <w:r>
        <w:rPr>
          <w:rFonts w:cs="Times New Roman"/>
          <w:sz w:val="22"/>
          <w:lang w:val="cs"/>
        </w:rPr>
        <w:t>Tabulka 5.5-1: Obecná metoda sběru dat PMCF: Vědecká literatura a</w:t>
      </w:r>
      <w:r>
        <w:rPr>
          <w:rFonts w:cs="Times New Roman"/>
          <w:lang w:val="cs"/>
        </w:rPr>
        <w:t xml:space="preserve"> </w:t>
      </w:r>
      <w:r>
        <w:rPr>
          <w:rFonts w:cs="Times New Roman"/>
          <w:sz w:val="22"/>
          <w:lang w:val="cs"/>
        </w:rPr>
        <w:t>zprávy z dohledu po uvedení na trh (PMCFP-0030 Rev</w:t>
      </w:r>
      <w:r w:rsidR="00633B23">
        <w:rPr>
          <w:rFonts w:cs="Times New Roman"/>
          <w:sz w:val="22"/>
          <w:lang w:val="cs"/>
        </w:rPr>
        <w:t>.</w:t>
      </w:r>
      <w:r>
        <w:rPr>
          <w:rFonts w:cs="Times New Roman"/>
          <w:sz w:val="22"/>
          <w:lang w:val="cs"/>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372"/>
        <w:gridCol w:w="2960"/>
        <w:gridCol w:w="2457"/>
        <w:gridCol w:w="2691"/>
      </w:tblGrid>
      <w:tr w:rsidR="009A79D0" w:rsidRPr="00451CE9" w14:paraId="3025227F" w14:textId="77777777" w:rsidTr="009C03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1" w:type="pct"/>
            <w:shd w:val="clear" w:color="auto" w:fill="auto"/>
            <w:vAlign w:val="center"/>
          </w:tcPr>
          <w:p w14:paraId="28221070" w14:textId="77777777" w:rsidR="009A79D0" w:rsidRPr="00451CE9" w:rsidRDefault="009A79D0" w:rsidP="002A3B36">
            <w:pPr>
              <w:spacing w:after="0"/>
              <w:jc w:val="center"/>
              <w:rPr>
                <w:b w:val="0"/>
                <w:color w:val="auto"/>
                <w:sz w:val="22"/>
                <w:szCs w:val="22"/>
              </w:rPr>
            </w:pPr>
            <w:r>
              <w:rPr>
                <w:color w:val="auto"/>
                <w:sz w:val="22"/>
                <w:szCs w:val="22"/>
                <w:lang w:val="cs"/>
              </w:rPr>
              <w:lastRenderedPageBreak/>
              <w:t>ID činnosti</w:t>
            </w:r>
          </w:p>
        </w:tc>
        <w:tc>
          <w:tcPr>
            <w:tcW w:w="625" w:type="pct"/>
            <w:shd w:val="clear" w:color="auto" w:fill="auto"/>
            <w:vAlign w:val="center"/>
          </w:tcPr>
          <w:p w14:paraId="3DDD54C8"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cs"/>
              </w:rPr>
              <w:t>Popis</w:t>
            </w:r>
          </w:p>
        </w:tc>
        <w:tc>
          <w:tcPr>
            <w:tcW w:w="1430" w:type="pct"/>
            <w:shd w:val="clear" w:color="auto" w:fill="auto"/>
            <w:vAlign w:val="center"/>
          </w:tcPr>
          <w:p w14:paraId="6F0A4A0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cs"/>
              </w:rPr>
              <w:t>Cíl činnosti</w:t>
            </w:r>
          </w:p>
        </w:tc>
        <w:tc>
          <w:tcPr>
            <w:tcW w:w="1186" w:type="pct"/>
            <w:shd w:val="clear" w:color="auto" w:fill="auto"/>
            <w:vAlign w:val="center"/>
          </w:tcPr>
          <w:p w14:paraId="78C7ED46"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cs"/>
              </w:rPr>
              <w:t>Odůvodnění a známá omezení činnosti</w:t>
            </w:r>
          </w:p>
        </w:tc>
        <w:tc>
          <w:tcPr>
            <w:tcW w:w="1297" w:type="pct"/>
            <w:shd w:val="clear" w:color="auto" w:fill="auto"/>
            <w:vAlign w:val="center"/>
          </w:tcPr>
          <w:p w14:paraId="28E68FB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cs"/>
              </w:rPr>
              <w:t>Časová osa činnosti</w:t>
            </w:r>
          </w:p>
        </w:tc>
      </w:tr>
      <w:tr w:rsidR="002107A1" w:rsidRPr="0006770F" w14:paraId="7DE651BC" w14:textId="77777777" w:rsidTr="009C031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1BA93E00" w14:textId="77777777" w:rsidR="009A79D0" w:rsidRPr="00451CE9" w:rsidRDefault="009A79D0" w:rsidP="002A3B36">
            <w:pPr>
              <w:spacing w:after="0"/>
              <w:jc w:val="center"/>
              <w:rPr>
                <w:sz w:val="22"/>
                <w:szCs w:val="22"/>
              </w:rPr>
            </w:pPr>
            <w:r>
              <w:rPr>
                <w:sz w:val="22"/>
                <w:szCs w:val="22"/>
                <w:lang w:val="cs"/>
              </w:rPr>
              <w:t>01</w:t>
            </w:r>
          </w:p>
        </w:tc>
        <w:tc>
          <w:tcPr>
            <w:tcW w:w="625" w:type="pct"/>
            <w:shd w:val="clear" w:color="auto" w:fill="auto"/>
          </w:tcPr>
          <w:p w14:paraId="46BC5400"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 xml:space="preserve">Vyhledávání literatury o prostředcích v procesu hodnocení (DUE) </w:t>
            </w:r>
          </w:p>
          <w:p w14:paraId="41EF613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 xml:space="preserve"> </w:t>
            </w:r>
          </w:p>
        </w:tc>
        <w:tc>
          <w:tcPr>
            <w:tcW w:w="1430" w:type="pct"/>
            <w:shd w:val="clear" w:color="auto" w:fill="auto"/>
          </w:tcPr>
          <w:p w14:paraId="17712CF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Vyhodnotit vědeckou literaturu včetně kazuistik a nerecenzovaných článků, jako jsou abstrakty z konferencí/dopisy editorům pro hodnocené prostředky (DUE), a to za účelem:</w:t>
            </w:r>
          </w:p>
          <w:p w14:paraId="6BD692C3"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Potvrdit bezpečnost/funkci drenážního systému SKATER</w:t>
            </w:r>
          </w:p>
          <w:p w14:paraId="21C921ED"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Identifikovat dříve neznámé nežádoucí účinky (související s postupy nebo zdravotnickými prostředky)</w:t>
            </w:r>
          </w:p>
          <w:p w14:paraId="3C2747E8"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Sledovat zjištěné nežádoucí účinky a kontraindikace a zajistit trvalou přijatelnost poměru rizika a přínosu</w:t>
            </w:r>
          </w:p>
          <w:p w14:paraId="49FE5BB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Identifikovat a analyzovat vznikající rizika</w:t>
            </w:r>
          </w:p>
          <w:p w14:paraId="3E11131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Identifikovat možné systematické zneužití nebo použití prostředku mimo schválené indikace</w:t>
            </w:r>
          </w:p>
        </w:tc>
        <w:tc>
          <w:tcPr>
            <w:tcW w:w="1186" w:type="pct"/>
            <w:shd w:val="clear" w:color="auto" w:fill="auto"/>
          </w:tcPr>
          <w:p w14:paraId="3015EEC9"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u w:val="single"/>
              </w:rPr>
            </w:pPr>
            <w:r>
              <w:rPr>
                <w:sz w:val="22"/>
                <w:szCs w:val="22"/>
                <w:u w:val="single"/>
                <w:lang w:val="cs"/>
              </w:rPr>
              <w:t>Odůvodnění:</w:t>
            </w:r>
          </w:p>
          <w:p w14:paraId="601F8D8F" w14:textId="77777777" w:rsidR="00CD29A7" w:rsidRPr="0006770F"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cs"/>
              </w:rPr>
            </w:pPr>
            <w:r>
              <w:rPr>
                <w:sz w:val="22"/>
                <w:szCs w:val="22"/>
                <w:lang w:val="cs"/>
              </w:rPr>
              <w:t>Hodnocení vědecké literatury zachycuje dostupná klinická data o používání zdravotnických prostředků u lidí, jak jsou uváděna celosvětově a jak jsou prezentována v recenzovaných publikacích. Přehled vědecké literatury je navržen tak, aby poskytoval údaje týkající se konkrétně klinické bezpečnosti a funkce daného prostředku nebo ekvivalentních prostředků.</w:t>
            </w:r>
          </w:p>
          <w:p w14:paraId="65A74273" w14:textId="473F3D4D"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cs"/>
              </w:rPr>
              <w:t>Známá omezení:</w:t>
            </w:r>
          </w:p>
          <w:p w14:paraId="5CAD20A0"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cs"/>
              </w:rPr>
              <w:t>Nedostatek studií zaměřených na daný prostředek nebo konkrétní aplikaci.</w:t>
            </w:r>
          </w:p>
          <w:p w14:paraId="78C974B6"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cs"/>
              </w:rPr>
              <w:t xml:space="preserve">Neúmyslné vyloučení relevantních článků z důvodu nedostatečnosti vyhledávacích výrazů </w:t>
            </w:r>
          </w:p>
        </w:tc>
        <w:tc>
          <w:tcPr>
            <w:tcW w:w="1297" w:type="pct"/>
            <w:shd w:val="clear" w:color="auto" w:fill="auto"/>
          </w:tcPr>
          <w:p w14:paraId="638F5B1B" w14:textId="77777777" w:rsidR="009A79D0" w:rsidRPr="0006770F"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cs"/>
              </w:rPr>
            </w:pPr>
            <w:bookmarkStart w:id="65" w:name="_Hlk159757727"/>
            <w:r>
              <w:rPr>
                <w:sz w:val="22"/>
                <w:szCs w:val="22"/>
                <w:lang w:val="cs"/>
              </w:rPr>
              <w:t xml:space="preserve">Interval hlášení je založen na nejvyšší třídě rizika prostředku, </w:t>
            </w:r>
            <w:bookmarkEnd w:id="65"/>
            <w:r>
              <w:rPr>
                <w:sz w:val="22"/>
                <w:szCs w:val="22"/>
                <w:lang w:val="cs"/>
              </w:rPr>
              <w:t>jak je popsáno v plánu PMS pro systémy katétrů Skater, PMSP-0017. Tato činnost se tedy bude provádět každoročně.</w:t>
            </w:r>
          </w:p>
          <w:p w14:paraId="5E459973" w14:textId="77777777" w:rsidR="009A79D0" w:rsidRPr="0006770F"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cs"/>
              </w:rPr>
            </w:pPr>
            <w:r>
              <w:rPr>
                <w:sz w:val="22"/>
                <w:szCs w:val="22"/>
                <w:lang w:val="cs"/>
              </w:rPr>
              <w:t>Vyhledávání mezer bude založeno na datu posledního vyhledávání literatury, které bylo provedeno 3. května 2024.</w:t>
            </w:r>
          </w:p>
          <w:p w14:paraId="2F1CC60B" w14:textId="77777777" w:rsidR="009A79D0" w:rsidRPr="0006770F"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cs"/>
              </w:rPr>
            </w:pPr>
          </w:p>
        </w:tc>
      </w:tr>
      <w:tr w:rsidR="002107A1" w:rsidRPr="0006770F" w14:paraId="2A857BC3" w14:textId="77777777" w:rsidTr="009C031B">
        <w:trPr>
          <w:cantSplit/>
        </w:trPr>
        <w:tc>
          <w:tcPr>
            <w:cnfStyle w:val="001000000000" w:firstRow="0" w:lastRow="0" w:firstColumn="1" w:lastColumn="0" w:oddVBand="0" w:evenVBand="0" w:oddHBand="0" w:evenHBand="0" w:firstRowFirstColumn="0" w:firstRowLastColumn="0" w:lastRowFirstColumn="0" w:lastRowLastColumn="0"/>
            <w:tcW w:w="461" w:type="pct"/>
          </w:tcPr>
          <w:p w14:paraId="07DA8CEA" w14:textId="77777777" w:rsidR="009A79D0" w:rsidRPr="00451CE9" w:rsidRDefault="009A79D0" w:rsidP="002A3B36">
            <w:pPr>
              <w:spacing w:after="0"/>
              <w:jc w:val="center"/>
              <w:rPr>
                <w:sz w:val="22"/>
                <w:szCs w:val="22"/>
              </w:rPr>
            </w:pPr>
            <w:r>
              <w:rPr>
                <w:sz w:val="22"/>
                <w:szCs w:val="22"/>
                <w:lang w:val="cs"/>
              </w:rPr>
              <w:lastRenderedPageBreak/>
              <w:t>02</w:t>
            </w:r>
          </w:p>
        </w:tc>
        <w:tc>
          <w:tcPr>
            <w:tcW w:w="625" w:type="pct"/>
          </w:tcPr>
          <w:p w14:paraId="665CAAF9"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Vyhledávání literatury o současném stavu techniky (SOTA)</w:t>
            </w:r>
          </w:p>
        </w:tc>
        <w:tc>
          <w:tcPr>
            <w:tcW w:w="1430" w:type="pct"/>
          </w:tcPr>
          <w:p w14:paraId="0E1002EE" w14:textId="2128B4B8"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Bude proveden systematický přehled literatury o SOTA, včetně dříve identifikovaných podobných prostředků, s cílem vyhodnotit klinická data týkající se následujících otázek:</w:t>
            </w:r>
          </w:p>
          <w:p w14:paraId="174D1A6A"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Jaké jsou běžné výsledky a míra komplikací u perkutánní drenáže nebo odsávání tekutin?</w:t>
            </w:r>
          </w:p>
          <w:p w14:paraId="03FAFF98"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Jaké údaje jsou k dispozici pro prostředky s podobnými technickými, klinickými a biologickými vlastnostmi? Jak si stojí v porovnání s celkovými mírami?</w:t>
            </w:r>
          </w:p>
          <w:p w14:paraId="4F2C2EB4"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Jaké jsou běžné výsledky a míra komplikací u alternativní léčby (otevřená chirurgická drenáž)?</w:t>
            </w:r>
          </w:p>
          <w:p w14:paraId="6D0889FA"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tc>
        <w:tc>
          <w:tcPr>
            <w:tcW w:w="1186" w:type="pct"/>
          </w:tcPr>
          <w:p w14:paraId="7BA22CCF"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cs"/>
              </w:rPr>
              <w:t>Odůvodnění:</w:t>
            </w:r>
          </w:p>
          <w:p w14:paraId="232A23DB" w14:textId="5F0633C5" w:rsidR="009A79D0" w:rsidRPr="0006770F"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cs"/>
              </w:rPr>
            </w:pPr>
            <w:r>
              <w:rPr>
                <w:sz w:val="22"/>
                <w:szCs w:val="22"/>
                <w:lang w:val="cs"/>
              </w:rPr>
              <w:t>Hodnocení vědecké literatury zachycuje dostupná klinická data o používání zdravotnických prostředků u lidí, jak jsou uváděna celosvětově a jak jsou prezentována v recenzovaných publikacích. Přehled vědecké literatury je navržen tak, aby poskytl klinická data týkající se podobných prostředků ve stejné oblasti.</w:t>
            </w:r>
          </w:p>
          <w:p w14:paraId="22AE5E6E"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cs"/>
              </w:rPr>
              <w:t>Známá omezení:</w:t>
            </w:r>
          </w:p>
          <w:p w14:paraId="16695B95" w14:textId="39AC28BC" w:rsidR="009A79D0" w:rsidRPr="00451CE9"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cs"/>
              </w:rPr>
              <w:t>Nedostatek studií zaměřených na dané prostředky nebo konkrétní aplikace</w:t>
            </w:r>
            <w:r>
              <w:rPr>
                <w:i/>
                <w:iCs/>
                <w:sz w:val="22"/>
                <w:szCs w:val="22"/>
                <w:lang w:val="cs"/>
              </w:rPr>
              <w:t xml:space="preserve">. </w:t>
            </w:r>
          </w:p>
          <w:p w14:paraId="62EB30C1" w14:textId="77777777" w:rsidR="009A79D0" w:rsidRPr="00451CE9"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Články, které neprošly recenzním řízením, nemusí být dobrým zdrojem podpory pro bezpečnost a funkci.</w:t>
            </w:r>
          </w:p>
        </w:tc>
        <w:tc>
          <w:tcPr>
            <w:tcW w:w="1297" w:type="pct"/>
          </w:tcPr>
          <w:p w14:paraId="4ABD176A" w14:textId="62949A06" w:rsidR="009A79D0" w:rsidRPr="0006770F" w:rsidRDefault="009A79D0" w:rsidP="00EC2975">
            <w:pPr>
              <w:cnfStyle w:val="000000000000" w:firstRow="0" w:lastRow="0" w:firstColumn="0" w:lastColumn="0" w:oddVBand="0" w:evenVBand="0" w:oddHBand="0" w:evenHBand="0" w:firstRowFirstColumn="0" w:firstRowLastColumn="0" w:lastRowFirstColumn="0" w:lastRowLastColumn="0"/>
              <w:rPr>
                <w:sz w:val="22"/>
                <w:szCs w:val="22"/>
                <w:lang w:val="cs"/>
              </w:rPr>
            </w:pPr>
            <w:r>
              <w:rPr>
                <w:sz w:val="22"/>
                <w:szCs w:val="22"/>
                <w:lang w:val="cs"/>
              </w:rPr>
              <w:t>Interval hlášení je založen na nejvyšší třídě rizika prostředku, jak je popsáno v plánu PMS pro systémy katétrů Skater, PMSP-0017. Tato činnost se tedy bude provádět každoročně.</w:t>
            </w:r>
          </w:p>
          <w:p w14:paraId="53381B8B" w14:textId="77777777" w:rsidR="009A79D0" w:rsidRPr="0006770F"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cs"/>
              </w:rPr>
            </w:pPr>
            <w:r>
              <w:rPr>
                <w:sz w:val="22"/>
                <w:szCs w:val="22"/>
                <w:lang w:val="cs"/>
              </w:rPr>
              <w:t xml:space="preserve">Vyhledávání SOTA bude zahrnovat až 5 let včetně roku, ve kterém je provedena rešerše literatury. </w:t>
            </w:r>
          </w:p>
        </w:tc>
      </w:tr>
      <w:tr w:rsidR="000E5556" w:rsidRPr="0006770F" w14:paraId="6F75892B" w14:textId="77777777" w:rsidTr="000E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06770F" w:rsidRDefault="00964666" w:rsidP="002A3B36">
            <w:pPr>
              <w:spacing w:after="0"/>
              <w:jc w:val="center"/>
              <w:rPr>
                <w:bCs w:val="0"/>
                <w:sz w:val="22"/>
                <w:szCs w:val="22"/>
                <w:lang w:val="pt-BR"/>
              </w:rPr>
            </w:pPr>
            <w:r>
              <w:rPr>
                <w:sz w:val="22"/>
                <w:szCs w:val="22"/>
                <w:lang w:val="cs"/>
              </w:rPr>
              <w:t>Zprávy z dohledu po uvedení na trh</w:t>
            </w:r>
          </w:p>
        </w:tc>
      </w:tr>
      <w:tr w:rsidR="00964666" w:rsidRPr="0006770F" w14:paraId="54D3B14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B1C2E6F" w14:textId="77777777" w:rsidR="00B45D95" w:rsidRPr="00451CE9" w:rsidRDefault="00B45D95" w:rsidP="002A3B36">
            <w:pPr>
              <w:spacing w:after="0"/>
              <w:jc w:val="center"/>
              <w:rPr>
                <w:b w:val="0"/>
                <w:bCs w:val="0"/>
                <w:sz w:val="22"/>
                <w:szCs w:val="22"/>
              </w:rPr>
            </w:pPr>
            <w:r>
              <w:rPr>
                <w:sz w:val="22"/>
                <w:szCs w:val="22"/>
                <w:lang w:val="cs"/>
              </w:rPr>
              <w:t>03</w:t>
            </w:r>
          </w:p>
        </w:tc>
        <w:tc>
          <w:tcPr>
            <w:tcW w:w="625" w:type="pct"/>
          </w:tcPr>
          <w:p w14:paraId="532E1CE2" w14:textId="77777777" w:rsidR="00B45D95" w:rsidRPr="0006770F"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cs"/>
              </w:rPr>
              <w:t>Zprávy z dohledu po uvedení na trh, včetně zpráv o vigilanci a zpráv o trendech.</w:t>
            </w:r>
          </w:p>
        </w:tc>
        <w:tc>
          <w:tcPr>
            <w:tcW w:w="1430" w:type="pct"/>
          </w:tcPr>
          <w:p w14:paraId="2B16EBA9"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Potvrzení bezpečnosti zdravotnického prostředku</w:t>
            </w:r>
          </w:p>
          <w:p w14:paraId="295B78E7"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Potvrzení funkčnosti zdravotnického prostředku</w:t>
            </w:r>
          </w:p>
          <w:p w14:paraId="353A0CD6"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Identifikace dříve neznámých nežádoucích účinků (souvisejících s postupy nebo zdravotnickými prostředky)</w:t>
            </w:r>
          </w:p>
          <w:p w14:paraId="0F0B3C32"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lastRenderedPageBreak/>
              <w:t>Sledování zjištěných nežádoucích účinků a kontraindikací</w:t>
            </w:r>
          </w:p>
          <w:p w14:paraId="3D110475"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Identifikace a analýza vznikajících rizik</w:t>
            </w:r>
          </w:p>
          <w:p w14:paraId="50E4E27B"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Zajištění trvalé přijatelnosti poměru rizika a přínosu</w:t>
            </w:r>
          </w:p>
          <w:p w14:paraId="77D16AB0" w14:textId="77777777" w:rsidR="00B45D95" w:rsidRPr="00451CE9" w:rsidRDefault="00B45D95" w:rsidP="00B45D95">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cs"/>
              </w:rPr>
              <w:t>Identifikace možného systematického zneužití nebo použití prostředku mimo schválené indikace</w:t>
            </w:r>
          </w:p>
        </w:tc>
        <w:tc>
          <w:tcPr>
            <w:tcW w:w="1186" w:type="pct"/>
          </w:tcPr>
          <w:p w14:paraId="37F6D241"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cs"/>
              </w:rPr>
              <w:lastRenderedPageBreak/>
              <w:t>Odůvodnění:</w:t>
            </w:r>
          </w:p>
          <w:p w14:paraId="12ECEC3F"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Vyhodnocení dat může identifikovat potenciální korelace mezi událostmi po uvedení na trh a obavami o bezpečnost a/nebo funkci.</w:t>
            </w:r>
          </w:p>
          <w:p w14:paraId="156BC536"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cs"/>
              </w:rPr>
              <w:t>Známá omezení:</w:t>
            </w:r>
          </w:p>
          <w:p w14:paraId="62796010"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cs"/>
              </w:rPr>
              <w:lastRenderedPageBreak/>
              <w:t>Omezení hodnocení terénních akcí mohou zahrnovat nedostatečné hlášení událostí, neúplné následné sledování, chybějící data atd.</w:t>
            </w:r>
          </w:p>
        </w:tc>
        <w:tc>
          <w:tcPr>
            <w:tcW w:w="1297" w:type="pct"/>
          </w:tcPr>
          <w:p w14:paraId="65672F89"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lastRenderedPageBreak/>
              <w:t>Monitorování týkající se tržních aktivit a CAPA probíhá průběžně.</w:t>
            </w:r>
          </w:p>
          <w:p w14:paraId="42977FEC" w14:textId="77777777" w:rsidR="00B45D95" w:rsidRPr="00451CE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p w14:paraId="491362D1" w14:textId="77777777" w:rsidR="00B45D95" w:rsidRPr="0006770F"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cs"/>
              </w:rPr>
            </w:pPr>
            <w:r>
              <w:rPr>
                <w:sz w:val="22"/>
                <w:szCs w:val="22"/>
                <w:lang w:val="cs"/>
              </w:rPr>
              <w:t xml:space="preserve">Interval hlášení je založen na nejvyšší třídě rizika prostředku, jak je popsáno v plánu PMS pro systémy katétrů Skater, PMSP-0017. </w:t>
            </w:r>
            <w:r>
              <w:rPr>
                <w:sz w:val="22"/>
                <w:szCs w:val="22"/>
                <w:lang w:val="cs"/>
              </w:rPr>
              <w:lastRenderedPageBreak/>
              <w:t>Tato činnost se tedy bude provádět každoročně.</w:t>
            </w:r>
          </w:p>
          <w:p w14:paraId="07C2BCDA" w14:textId="77777777" w:rsidR="00B45D95" w:rsidRPr="0006770F"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cs"/>
              </w:rPr>
            </w:pPr>
            <w:r>
              <w:rPr>
                <w:sz w:val="22"/>
                <w:szCs w:val="22"/>
                <w:lang w:val="cs"/>
              </w:rPr>
              <w:t xml:space="preserve">Zprávy PMS použité pro poslední klinické hodnocení pokrývaly období od 1. května 2019 do 30. dubna 2024. </w:t>
            </w:r>
          </w:p>
        </w:tc>
      </w:tr>
      <w:tr w:rsidR="000E5556" w:rsidRPr="0006770F" w14:paraId="134CC565" w14:textId="77777777" w:rsidTr="009C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58444EC6" w14:textId="77777777" w:rsidR="00B45D95" w:rsidRPr="00451CE9" w:rsidRDefault="00B45D95" w:rsidP="002A3B36">
            <w:pPr>
              <w:spacing w:after="0"/>
              <w:jc w:val="center"/>
              <w:rPr>
                <w:sz w:val="22"/>
                <w:szCs w:val="22"/>
              </w:rPr>
            </w:pPr>
            <w:r>
              <w:rPr>
                <w:sz w:val="22"/>
                <w:szCs w:val="22"/>
                <w:lang w:val="cs"/>
              </w:rPr>
              <w:lastRenderedPageBreak/>
              <w:t>04</w:t>
            </w:r>
          </w:p>
        </w:tc>
        <w:tc>
          <w:tcPr>
            <w:tcW w:w="625" w:type="pct"/>
            <w:shd w:val="clear" w:color="auto" w:fill="auto"/>
          </w:tcPr>
          <w:p w14:paraId="4F8EF04C" w14:textId="77777777" w:rsidR="00B45D95" w:rsidRPr="0006770F"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cs"/>
              </w:rPr>
            </w:pPr>
            <w:r>
              <w:rPr>
                <w:sz w:val="22"/>
                <w:szCs w:val="22"/>
                <w:lang w:val="cs"/>
              </w:rPr>
              <w:t>Vyhledávání nežádoucích událostí v databázích (např. MAUDE, databáze hlášení o vigilanci) pro příslušné nebo ekvivalentní prostředky.</w:t>
            </w:r>
          </w:p>
        </w:tc>
        <w:tc>
          <w:tcPr>
            <w:tcW w:w="1430" w:type="pct"/>
            <w:shd w:val="clear" w:color="auto" w:fill="auto"/>
          </w:tcPr>
          <w:p w14:paraId="39A582CE"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Potvrzení bezpečnosti zdravotnického prostředku</w:t>
            </w:r>
          </w:p>
          <w:p w14:paraId="1D97E198"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Identifikace a analýza vznikajících rizik</w:t>
            </w:r>
          </w:p>
          <w:p w14:paraId="66B64601"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Zajištění trvalé přijatelnosti poměru rizika a přínosu</w:t>
            </w:r>
          </w:p>
          <w:p w14:paraId="79A880A2"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cs"/>
              </w:rPr>
              <w:t>Sledování zjištěných nežádoucích účinků a kontraindikací</w:t>
            </w:r>
          </w:p>
        </w:tc>
        <w:tc>
          <w:tcPr>
            <w:tcW w:w="1186" w:type="pct"/>
            <w:shd w:val="clear" w:color="auto" w:fill="auto"/>
          </w:tcPr>
          <w:p w14:paraId="505BB2BF" w14:textId="77777777" w:rsidR="00B45D95" w:rsidRPr="0006770F"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cs"/>
              </w:rPr>
            </w:pPr>
            <w:r>
              <w:rPr>
                <w:sz w:val="22"/>
                <w:szCs w:val="22"/>
                <w:lang w:val="cs"/>
              </w:rPr>
              <w:t xml:space="preserve">Sběr údajů o bezpečnosti po uvedení na trh a klinické hodnocení rizik na základě observačních dat jsou zásadní pro hodnocení a charakterizaci rizikového profilu prostředku a pro informovaná rozhodnutí o minimalizaci rizik. To také usnadňuje sběr a interpretaci dat z velké a rozmanité populace pacientů, což neplatí v kontrolovaných studiích, a tím je zajištěna bezpečnost u všech populací. </w:t>
            </w:r>
          </w:p>
          <w:p w14:paraId="3CC1147F" w14:textId="77777777" w:rsidR="00B45D95" w:rsidRPr="0006770F"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cs"/>
              </w:rPr>
            </w:pPr>
            <w:r>
              <w:rPr>
                <w:sz w:val="22"/>
                <w:szCs w:val="22"/>
                <w:lang w:val="cs"/>
              </w:rPr>
              <w:t>Mezi omezení patří neschopnost skutečně vypočítat četnost hlášených událostí nebo určit skutečnou kauzalitu.</w:t>
            </w:r>
          </w:p>
        </w:tc>
        <w:tc>
          <w:tcPr>
            <w:tcW w:w="1297" w:type="pct"/>
            <w:shd w:val="clear" w:color="auto" w:fill="auto"/>
          </w:tcPr>
          <w:p w14:paraId="563C27EC" w14:textId="77777777" w:rsidR="00B45D95" w:rsidRPr="0006770F"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cs"/>
              </w:rPr>
            </w:pPr>
            <w:r>
              <w:rPr>
                <w:sz w:val="22"/>
                <w:szCs w:val="22"/>
                <w:lang w:val="cs"/>
              </w:rPr>
              <w:t>Monitorování týkající se tržních aktivit a CAPA probíhá průběžně.</w:t>
            </w:r>
          </w:p>
          <w:p w14:paraId="5CD47621" w14:textId="77777777" w:rsidR="00B45D95" w:rsidRPr="0006770F"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cs"/>
              </w:rPr>
            </w:pPr>
          </w:p>
          <w:p w14:paraId="5DC4B152" w14:textId="77777777" w:rsidR="00B45D95" w:rsidRPr="0006770F" w:rsidRDefault="00B45D95" w:rsidP="002A3B36">
            <w:pPr>
              <w:cnfStyle w:val="000000100000" w:firstRow="0" w:lastRow="0" w:firstColumn="0" w:lastColumn="0" w:oddVBand="0" w:evenVBand="0" w:oddHBand="1" w:evenHBand="0" w:firstRowFirstColumn="0" w:firstRowLastColumn="0" w:lastRowFirstColumn="0" w:lastRowLastColumn="0"/>
              <w:rPr>
                <w:sz w:val="22"/>
                <w:szCs w:val="22"/>
                <w:lang w:val="cs"/>
              </w:rPr>
            </w:pPr>
            <w:r>
              <w:rPr>
                <w:sz w:val="22"/>
                <w:szCs w:val="22"/>
                <w:lang w:val="cs"/>
              </w:rPr>
              <w:t>Interval hlášení je založen na nejvyšší třídě rizika prostředku, jak je popsáno v plánu PMS pro systémy katétrů Skater, PMSP-0017. Tato činnost se tedy bude provádět každoročně.</w:t>
            </w:r>
          </w:p>
          <w:p w14:paraId="5DD36EC1" w14:textId="77777777" w:rsidR="00B45D95" w:rsidRPr="0006770F"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cs"/>
              </w:rPr>
            </w:pPr>
            <w:r>
              <w:rPr>
                <w:sz w:val="22"/>
                <w:szCs w:val="22"/>
                <w:lang w:val="cs"/>
              </w:rPr>
              <w:t xml:space="preserve">Zprávy PMS použité pro poslední klinické hodnocení pokrývaly období od 1. května 2019 do 30. dubna 2024. </w:t>
            </w:r>
          </w:p>
        </w:tc>
      </w:tr>
      <w:tr w:rsidR="00964666" w:rsidRPr="0006770F" w14:paraId="7C432DC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33D8105" w14:textId="77777777" w:rsidR="00B45D95" w:rsidRPr="00451CE9" w:rsidDel="0084767F" w:rsidRDefault="00B45D95" w:rsidP="002A3B36">
            <w:pPr>
              <w:spacing w:after="0"/>
              <w:jc w:val="center"/>
              <w:rPr>
                <w:sz w:val="22"/>
                <w:szCs w:val="22"/>
              </w:rPr>
            </w:pPr>
            <w:r>
              <w:rPr>
                <w:sz w:val="22"/>
                <w:szCs w:val="22"/>
                <w:lang w:val="cs"/>
              </w:rPr>
              <w:t>05</w:t>
            </w:r>
          </w:p>
        </w:tc>
        <w:tc>
          <w:tcPr>
            <w:tcW w:w="625" w:type="pct"/>
          </w:tcPr>
          <w:p w14:paraId="698B61AC" w14:textId="77777777" w:rsidR="00B45D95" w:rsidRPr="0006770F" w:rsidDel="00CC01D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cs"/>
              </w:rPr>
              <w:t xml:space="preserve">Vyhledávání nežádoucích událostí v databázích (např. MAUDE, databáze </w:t>
            </w:r>
            <w:r>
              <w:rPr>
                <w:sz w:val="22"/>
                <w:szCs w:val="22"/>
                <w:lang w:val="cs"/>
              </w:rPr>
              <w:lastRenderedPageBreak/>
              <w:t>hlášení o vigilanci) pro ekvivalentní prostředky.</w:t>
            </w:r>
          </w:p>
        </w:tc>
        <w:tc>
          <w:tcPr>
            <w:tcW w:w="1430" w:type="pct"/>
          </w:tcPr>
          <w:p w14:paraId="232F00EB"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lastRenderedPageBreak/>
              <w:t>Identifikace a analýza vznikajících rizik</w:t>
            </w:r>
          </w:p>
          <w:p w14:paraId="5D430465"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cs"/>
              </w:rPr>
              <w:t>Sledování zjištěných nežádoucích účinků a kontraindikací</w:t>
            </w:r>
          </w:p>
        </w:tc>
        <w:tc>
          <w:tcPr>
            <w:tcW w:w="1186" w:type="pct"/>
          </w:tcPr>
          <w:p w14:paraId="6F0C8C67" w14:textId="77777777" w:rsidR="00B45D95" w:rsidRPr="0006770F"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cs"/>
              </w:rPr>
            </w:pPr>
            <w:r>
              <w:rPr>
                <w:sz w:val="22"/>
                <w:szCs w:val="22"/>
                <w:lang w:val="cs"/>
              </w:rPr>
              <w:t xml:space="preserve">Sběr údajů o bezpečnosti po uvedení na trh a klinické hodnocení rizik na základě observačních dat jsou zásadní pro hodnocení a charakterizaci rizikového </w:t>
            </w:r>
            <w:r>
              <w:rPr>
                <w:sz w:val="22"/>
                <w:szCs w:val="22"/>
                <w:lang w:val="cs"/>
              </w:rPr>
              <w:lastRenderedPageBreak/>
              <w:t xml:space="preserve">profilu prostředku a pro informovaná rozhodnutí o minimalizaci rizik. To také usnadňuje sběr a interpretaci dat z velké a rozmanité populace pacientů, což neplatí v kontrolovaných studiích, a tím je zajištěna bezpečnost u všech populací. </w:t>
            </w:r>
          </w:p>
          <w:p w14:paraId="1BE9D100" w14:textId="77777777" w:rsidR="00B45D95" w:rsidRPr="0006770F"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cs"/>
              </w:rPr>
            </w:pPr>
            <w:r>
              <w:rPr>
                <w:sz w:val="22"/>
                <w:szCs w:val="22"/>
                <w:lang w:val="cs"/>
              </w:rPr>
              <w:t>Mezi omezení patří neschopnost skutečně vypočítat četnost hlášených událostí nebo určit skutečnou kauzalitu.</w:t>
            </w:r>
          </w:p>
          <w:p w14:paraId="4BBA0846" w14:textId="77777777" w:rsidR="00154EA9" w:rsidRPr="0006770F" w:rsidRDefault="00154EA9"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cs"/>
              </w:rPr>
            </w:pPr>
          </w:p>
          <w:p w14:paraId="11772F23" w14:textId="77777777" w:rsidR="00154EA9" w:rsidRPr="0006770F" w:rsidRDefault="00154EA9"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cs"/>
              </w:rPr>
            </w:pPr>
          </w:p>
        </w:tc>
        <w:tc>
          <w:tcPr>
            <w:tcW w:w="1297" w:type="pct"/>
          </w:tcPr>
          <w:p w14:paraId="2457F96E" w14:textId="77777777" w:rsidR="00B45D95" w:rsidRPr="0006770F"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cs"/>
              </w:rPr>
            </w:pPr>
            <w:r>
              <w:rPr>
                <w:sz w:val="22"/>
                <w:szCs w:val="22"/>
                <w:lang w:val="cs"/>
              </w:rPr>
              <w:lastRenderedPageBreak/>
              <w:t>Monitorování týkající se tržních aktivit a CAPA probíhá průběžně.</w:t>
            </w:r>
          </w:p>
          <w:p w14:paraId="0E25DC84" w14:textId="77777777" w:rsidR="00B45D95" w:rsidRPr="0006770F"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cs"/>
              </w:rPr>
            </w:pPr>
            <w:r>
              <w:rPr>
                <w:sz w:val="22"/>
                <w:szCs w:val="22"/>
                <w:lang w:val="cs"/>
              </w:rPr>
              <w:t xml:space="preserve">Interval hlášení je založen na nejvyšší třídě rizika prostředku, jak je popsáno </w:t>
            </w:r>
            <w:r>
              <w:rPr>
                <w:sz w:val="22"/>
                <w:szCs w:val="22"/>
                <w:lang w:val="cs"/>
              </w:rPr>
              <w:lastRenderedPageBreak/>
              <w:t>v plánu PMS pro systémy katétrů Skater, PMSP-0017. Tato činnost se tedy bude provádět každoročně.</w:t>
            </w:r>
          </w:p>
          <w:p w14:paraId="5D896DB9" w14:textId="77777777" w:rsidR="00B45D95" w:rsidRPr="0006770F"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cs"/>
              </w:rPr>
            </w:pPr>
            <w:r>
              <w:rPr>
                <w:sz w:val="22"/>
                <w:szCs w:val="22"/>
                <w:lang w:val="cs"/>
              </w:rPr>
              <w:t xml:space="preserve">Zprávy PMS použité pro poslední klinické hodnocení pokrývaly období od 1. května 2019 do 30. dubna 2024. </w:t>
            </w:r>
          </w:p>
        </w:tc>
      </w:tr>
      <w:tr w:rsidR="00EE382E" w:rsidRPr="00451CE9" w14:paraId="62CA407D" w14:textId="77777777" w:rsidTr="00EE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87231A">
            <w:pPr>
              <w:spacing w:after="0"/>
              <w:jc w:val="center"/>
              <w:rPr>
                <w:sz w:val="22"/>
              </w:rPr>
            </w:pPr>
            <w:r>
              <w:rPr>
                <w:sz w:val="22"/>
                <w:lang w:val="cs"/>
              </w:rPr>
              <w:lastRenderedPageBreak/>
              <w:t>Průzkum PMCF</w:t>
            </w:r>
          </w:p>
        </w:tc>
      </w:tr>
      <w:tr w:rsidR="009C031B" w:rsidRPr="00451CE9" w14:paraId="2B475E75" w14:textId="77777777" w:rsidTr="009C031B">
        <w:tc>
          <w:tcPr>
            <w:cnfStyle w:val="001000000000" w:firstRow="0" w:lastRow="0" w:firstColumn="1" w:lastColumn="0" w:oddVBand="0" w:evenVBand="0" w:oddHBand="0" w:evenHBand="0" w:firstRowFirstColumn="0" w:firstRowLastColumn="0" w:lastRowFirstColumn="0" w:lastRowLastColumn="0"/>
            <w:tcW w:w="461" w:type="pct"/>
            <w:tcBorders>
              <w:top w:val="single" w:sz="4" w:space="0" w:color="767171" w:themeColor="background2" w:themeShade="80"/>
            </w:tcBorders>
          </w:tcPr>
          <w:p w14:paraId="0E6C0FA5" w14:textId="1572EE13" w:rsidR="009C031B" w:rsidRPr="00451CE9" w:rsidRDefault="009C031B" w:rsidP="009C031B">
            <w:pPr>
              <w:spacing w:after="0"/>
              <w:jc w:val="center"/>
              <w:rPr>
                <w:sz w:val="22"/>
              </w:rPr>
            </w:pPr>
            <w:r>
              <w:rPr>
                <w:sz w:val="20"/>
                <w:lang w:val="cs"/>
              </w:rPr>
              <w:t>06</w:t>
            </w:r>
          </w:p>
        </w:tc>
        <w:tc>
          <w:tcPr>
            <w:tcW w:w="625" w:type="pct"/>
            <w:tcBorders>
              <w:top w:val="single" w:sz="4" w:space="0" w:color="767171" w:themeColor="background2" w:themeShade="80"/>
            </w:tcBorders>
          </w:tcPr>
          <w:p w14:paraId="7523FCAE" w14:textId="77777777" w:rsidR="009C031B" w:rsidRPr="0006770F" w:rsidRDefault="009C031B" w:rsidP="009C031B">
            <w:pPr>
              <w:cnfStyle w:val="000000000000" w:firstRow="0" w:lastRow="0" w:firstColumn="0" w:lastColumn="0" w:oddVBand="0" w:evenVBand="0" w:oddHBand="0" w:evenHBand="0" w:firstRowFirstColumn="0" w:firstRowLastColumn="0" w:lastRowFirstColumn="0" w:lastRowLastColumn="0"/>
              <w:rPr>
                <w:sz w:val="20"/>
                <w:lang w:val="cs"/>
              </w:rPr>
            </w:pPr>
            <w:r>
              <w:rPr>
                <w:sz w:val="20"/>
                <w:lang w:val="cs"/>
              </w:rPr>
              <w:t>Stávajícím zákazníkům, kteří používají produkty drenážního systému SKATER, bude zaslán průzkum kvality. Cílem bude získat alespoň 100 průzkumů z klinických případů.</w:t>
            </w:r>
          </w:p>
          <w:p w14:paraId="62A0E4C3" w14:textId="00A19EBE" w:rsidR="009C031B" w:rsidRPr="0006770F"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lang w:val="cs"/>
              </w:rPr>
            </w:pPr>
            <w:r>
              <w:rPr>
                <w:sz w:val="20"/>
                <w:lang w:val="cs"/>
              </w:rPr>
              <w:t xml:space="preserve">Budou zkontrolovány interní záznamy o prodeji a distribuci, aby se identifikovali </w:t>
            </w:r>
            <w:r>
              <w:rPr>
                <w:sz w:val="20"/>
                <w:lang w:val="cs"/>
              </w:rPr>
              <w:lastRenderedPageBreak/>
              <w:t xml:space="preserve">lékaři, kteří používají dané zdravotnické prostředky. </w:t>
            </w:r>
          </w:p>
        </w:tc>
        <w:tc>
          <w:tcPr>
            <w:tcW w:w="1430" w:type="pct"/>
            <w:tcBorders>
              <w:top w:val="single" w:sz="4" w:space="0" w:color="767171" w:themeColor="background2" w:themeShade="80"/>
            </w:tcBorders>
          </w:tcPr>
          <w:p w14:paraId="5353987E" w14:textId="77777777" w:rsidR="009C031B" w:rsidRPr="0006770F" w:rsidRDefault="009C031B" w:rsidP="009C031B">
            <w:pPr>
              <w:cnfStyle w:val="000000000000" w:firstRow="0" w:lastRow="0" w:firstColumn="0" w:lastColumn="0" w:oddVBand="0" w:evenVBand="0" w:oddHBand="0" w:evenHBand="0" w:firstRowFirstColumn="0" w:firstRowLastColumn="0" w:lastRowFirstColumn="0" w:lastRowLastColumn="0"/>
              <w:rPr>
                <w:sz w:val="20"/>
                <w:lang w:val="cs"/>
              </w:rPr>
            </w:pPr>
            <w:r>
              <w:rPr>
                <w:sz w:val="20"/>
                <w:lang w:val="cs"/>
              </w:rPr>
              <w:lastRenderedPageBreak/>
              <w:t>Cílem tohoto průzkumu je proaktivně shromáždit klinická data se zaměřením na následující produkty, u kterých byly zjištěny minimální klinické důkazy:</w:t>
            </w:r>
          </w:p>
          <w:p w14:paraId="490DFFD4"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cs"/>
              </w:rPr>
              <w:t>Drenážní katétry Skater</w:t>
            </w:r>
          </w:p>
          <w:p w14:paraId="391C3617"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cs"/>
              </w:rPr>
              <w:t>Centézní katétry Skater</w:t>
            </w:r>
          </w:p>
          <w:p w14:paraId="0A53F48A"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cs"/>
              </w:rPr>
              <w:t>Zaváděcí soupravy Skater</w:t>
            </w:r>
          </w:p>
          <w:p w14:paraId="51D8FFFD"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cs"/>
              </w:rPr>
              <w:t>Pro každý klinický případ bude průzkum shromažďovat informace o</w:t>
            </w:r>
          </w:p>
          <w:p w14:paraId="0CE16D0C"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cs"/>
              </w:rPr>
              <w:t>Kategorie aplikace</w:t>
            </w:r>
          </w:p>
          <w:p w14:paraId="3F211A8F"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cs"/>
              </w:rPr>
              <w:t>Indikace</w:t>
            </w:r>
          </w:p>
          <w:p w14:paraId="7404B870"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cs"/>
              </w:rPr>
              <w:t>Doba použití při postupu</w:t>
            </w:r>
          </w:p>
          <w:p w14:paraId="74248E61"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cs"/>
              </w:rPr>
              <w:t>Klinické výsledky ve vztahu k bezpečnosti a funkci</w:t>
            </w:r>
          </w:p>
          <w:p w14:paraId="5174F30B" w14:textId="77777777" w:rsidR="009C031B" w:rsidRPr="00451CE9" w:rsidRDefault="009C031B" w:rsidP="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rPr>
            </w:pPr>
          </w:p>
        </w:tc>
        <w:tc>
          <w:tcPr>
            <w:tcW w:w="1186" w:type="pct"/>
            <w:tcBorders>
              <w:top w:val="single" w:sz="4" w:space="0" w:color="767171" w:themeColor="background2" w:themeShade="80"/>
            </w:tcBorders>
          </w:tcPr>
          <w:p w14:paraId="39771C72"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cs"/>
              </w:rPr>
              <w:t xml:space="preserve">Využití lékařských průzkumů poskytuje aktivnímu PMS přímou zpětnou vazbu od lékařů, kteří používají produkty z portfolia drenážních systémů SKATER v klinickém prostředí a mají technické znalosti a odborné znalosti týkající se daného prostředku a souvisejících postupů. </w:t>
            </w:r>
          </w:p>
          <w:p w14:paraId="298B08F9"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cs"/>
              </w:rPr>
              <w:t xml:space="preserve">Mezi omezení lékařských průzkumů může patřit nedostatek kontrol, neúplné posouzení atd. </w:t>
            </w:r>
          </w:p>
          <w:p w14:paraId="0E9CBD8C" w14:textId="77777777" w:rsidR="009C031B" w:rsidRPr="00451CE9"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p>
        </w:tc>
        <w:tc>
          <w:tcPr>
            <w:tcW w:w="1297" w:type="pct"/>
            <w:tcBorders>
              <w:top w:val="single" w:sz="4" w:space="0" w:color="767171" w:themeColor="background2" w:themeShade="80"/>
            </w:tcBorders>
          </w:tcPr>
          <w:p w14:paraId="55E3FDD7"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cs"/>
              </w:rPr>
              <w:t>Cílem bude dokončit průzkum včetně agregace a analýzy dat do 3. čtvrtletí 2029 před zahájením dalšího certifikačního období.</w:t>
            </w:r>
          </w:p>
          <w:p w14:paraId="268E0297"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cs"/>
              </w:rPr>
              <w:t>Klíčové cíle pro tuto činnost jsou následující:</w:t>
            </w:r>
          </w:p>
          <w:p w14:paraId="31061A65"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cs"/>
              </w:rPr>
              <w:t>Dokončit protokol a formulář průzkumu do 3. čtvrtletí 2025.</w:t>
            </w:r>
          </w:p>
          <w:p w14:paraId="522F6FBA"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cs"/>
              </w:rPr>
              <w:t>Spustit průzkum a období sběru dat do 1. čtvrtletí 2026</w:t>
            </w:r>
          </w:p>
          <w:p w14:paraId="00DE2703"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cs"/>
              </w:rPr>
              <w:t>Počáteční období sběru dat: 2. čtvrtletí 2026 až 2. čtvrtletí 2027</w:t>
            </w:r>
          </w:p>
          <w:p w14:paraId="658B5BE7" w14:textId="77777777" w:rsidR="009C031B" w:rsidRPr="0006770F"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lang w:val="de-DE"/>
              </w:rPr>
            </w:pPr>
            <w:r>
              <w:rPr>
                <w:sz w:val="20"/>
                <w:lang w:val="cs"/>
              </w:rPr>
              <w:t>Dokončit analýzu dat do 4. čtvrtletí 2027</w:t>
            </w:r>
          </w:p>
          <w:p w14:paraId="2E51A781" w14:textId="77777777" w:rsidR="009C031B" w:rsidRPr="00451CE9"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cs"/>
              </w:rPr>
              <w:lastRenderedPageBreak/>
              <w:t>Závěrečná zpráva do 2. čtvrtletí 2028</w:t>
            </w:r>
          </w:p>
          <w:p w14:paraId="0D93C51A" w14:textId="77777777" w:rsidR="009C031B" w:rsidRPr="00451CE9"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cs"/>
              </w:rPr>
              <w:t>Pokud nebude dosažen minimální cíl průzkumů do 2. čtvrtletí 2027, může se prodloužit období sběru dat.</w:t>
            </w:r>
          </w:p>
          <w:p w14:paraId="2E206174" w14:textId="77777777" w:rsidR="009C031B" w:rsidRPr="00451CE9"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p>
        </w:tc>
      </w:tr>
    </w:tbl>
    <w:p w14:paraId="61243E78" w14:textId="77777777" w:rsidR="0061236A" w:rsidRPr="00451CE9" w:rsidRDefault="0061236A" w:rsidP="00042B91">
      <w:pPr>
        <w:spacing w:after="0" w:afterAutospacing="0" w:line="240" w:lineRule="auto"/>
        <w:rPr>
          <w:rFonts w:cs="Times New Roman"/>
          <w:i/>
          <w:color w:val="FF0000"/>
        </w:rPr>
      </w:pPr>
    </w:p>
    <w:p w14:paraId="783EB8AC" w14:textId="5632C9CD" w:rsidR="00723386" w:rsidRPr="00451CE9" w:rsidRDefault="00760400" w:rsidP="00363EE0">
      <w:pPr>
        <w:pStyle w:val="Heading1"/>
        <w:numPr>
          <w:ilvl w:val="0"/>
          <w:numId w:val="2"/>
        </w:numPr>
        <w:rPr>
          <w:rFonts w:cs="Times New Roman"/>
        </w:rPr>
      </w:pPr>
      <w:bookmarkStart w:id="66" w:name="_Toc212113486"/>
      <w:r>
        <w:rPr>
          <w:rFonts w:cs="Times New Roman"/>
          <w:bCs/>
          <w:lang w:val="cs"/>
        </w:rPr>
        <w:t>Možné diagnostické nebo terapeutické alternativy</w:t>
      </w:r>
      <w:bookmarkEnd w:id="66"/>
      <w:r>
        <w:rPr>
          <w:rFonts w:cs="Times New Roman"/>
          <w:bCs/>
          <w:lang w:val="cs"/>
        </w:rPr>
        <w:t xml:space="preserve"> </w:t>
      </w:r>
    </w:p>
    <w:p w14:paraId="60C316BA" w14:textId="31AEC7D0" w:rsidR="00042B91" w:rsidRPr="0006770F" w:rsidRDefault="00EA3ACE" w:rsidP="003975EE">
      <w:pPr>
        <w:rPr>
          <w:rFonts w:eastAsia="Times New Roman" w:cs="Times New Roman"/>
          <w:szCs w:val="24"/>
          <w:lang w:val="cs"/>
        </w:rPr>
      </w:pPr>
      <w:r>
        <w:rPr>
          <w:rFonts w:eastAsia="Calibri" w:cs="Times New Roman"/>
          <w:szCs w:val="24"/>
          <w:lang w:val="cs"/>
        </w:rPr>
        <w:t>V posledních třech desetiletích měla perkutánní drenáž tekutin zásadní vliv na léčbu kriticky nemocných pacientů a je pravděpodobně nejdůležitějším postupem prováděným radiology. Tento postup výrazně snižuje morbiditu a mortalitu ve srovnání s otevřenou chirurgickou drenáží, protože nabízí přesnou neinvazivní lokalizaci nahromaděných tekutin, minimálně invazivní terapeutické techniky, ve většině případů předchází celkové anestezii a zkracuje dobu hospitalizace. Otevřená chirurgická drenáž je teď vyhrazena pro případy, kdy perkutánní drenáž nedokáže kontrolovat sepsi, neuzavře fistuly nebo je nemožná z důvodu přítomnosti vložených struktur, jako je střevo. Technický úspěch je okamžitě patrný z aspirace obsahu a je téměř vždy dosažen, s mírou přesahující 90 %.</w:t>
      </w:r>
    </w:p>
    <w:p w14:paraId="2CDE6FBF" w14:textId="77777777" w:rsidR="00042B91" w:rsidRPr="00451CE9" w:rsidRDefault="00042B91" w:rsidP="00363EE0">
      <w:pPr>
        <w:pStyle w:val="Heading1"/>
        <w:numPr>
          <w:ilvl w:val="0"/>
          <w:numId w:val="2"/>
        </w:numPr>
        <w:rPr>
          <w:rFonts w:cs="Times New Roman"/>
        </w:rPr>
      </w:pPr>
      <w:bookmarkStart w:id="67" w:name="_Toc212113487"/>
      <w:r>
        <w:rPr>
          <w:rFonts w:cs="Times New Roman"/>
          <w:bCs/>
          <w:lang w:val="cs"/>
        </w:rPr>
        <w:t>Navrhovaný profil a zaškolení pro uživatele</w:t>
      </w:r>
      <w:bookmarkEnd w:id="67"/>
    </w:p>
    <w:p w14:paraId="4E38995B" w14:textId="71C104A9" w:rsidR="00DE3971" w:rsidRPr="00E5223B" w:rsidRDefault="00F856AF" w:rsidP="00DF3BEF">
      <w:pPr>
        <w:pStyle w:val="BT1BodyTextI1"/>
        <w:ind w:left="0"/>
        <w:rPr>
          <w:rFonts w:ascii="Times New Roman" w:hAnsi="Times New Roman" w:cs="Times New Roman"/>
          <w:sz w:val="24"/>
          <w:szCs w:val="24"/>
        </w:rPr>
      </w:pPr>
      <w:bookmarkStart w:id="68" w:name="_Hlk167001763"/>
      <w:r w:rsidRPr="00E5223B">
        <w:rPr>
          <w:rFonts w:ascii="Times New Roman" w:hAnsi="Times New Roman" w:cs="Times New Roman"/>
          <w:sz w:val="24"/>
          <w:szCs w:val="24"/>
          <w:lang w:val="cs"/>
        </w:rPr>
        <w:t>Drenážní systém Skater je určen k použití licencovanými lékaři nebo klinickými pracovníky vyškolenými v diagnostických a intervenčních cévních technikách, kteří jsou obeznámeni s daným postupem.</w:t>
      </w:r>
    </w:p>
    <w:p w14:paraId="7D551072" w14:textId="77777777" w:rsidR="00451CE9" w:rsidRPr="00451CE9" w:rsidRDefault="00451CE9" w:rsidP="00DF3BEF">
      <w:pPr>
        <w:pStyle w:val="BT1BodyTextI1"/>
        <w:ind w:left="0"/>
        <w:rPr>
          <w:rFonts w:ascii="Times New Roman" w:hAnsi="Times New Roman" w:cs="Times New Roman"/>
        </w:rPr>
      </w:pPr>
    </w:p>
    <w:p w14:paraId="0F21081D" w14:textId="77777777" w:rsidR="00451CE9" w:rsidRPr="00451CE9" w:rsidRDefault="00451CE9" w:rsidP="00DF3BEF">
      <w:pPr>
        <w:pStyle w:val="BT1BodyTextI1"/>
        <w:ind w:left="0"/>
        <w:rPr>
          <w:rFonts w:ascii="Times New Roman" w:hAnsi="Times New Roman" w:cs="Times New Roman"/>
        </w:rPr>
      </w:pPr>
    </w:p>
    <w:p w14:paraId="6E1EA7C0" w14:textId="77777777" w:rsidR="00451CE9" w:rsidRPr="00451CE9" w:rsidRDefault="00451CE9" w:rsidP="00DF3BEF">
      <w:pPr>
        <w:pStyle w:val="BT1BodyTextI1"/>
        <w:ind w:left="0"/>
        <w:rPr>
          <w:rFonts w:ascii="Times New Roman" w:hAnsi="Times New Roman" w:cs="Times New Roman"/>
        </w:rPr>
      </w:pPr>
    </w:p>
    <w:p w14:paraId="3FD5ED6B" w14:textId="77777777" w:rsidR="00451CE9" w:rsidRPr="00451CE9" w:rsidRDefault="00451CE9" w:rsidP="00DF3BEF">
      <w:pPr>
        <w:pStyle w:val="BT1BodyTextI1"/>
        <w:ind w:left="0"/>
        <w:rPr>
          <w:rFonts w:ascii="Times New Roman" w:hAnsi="Times New Roman" w:cs="Times New Roman"/>
        </w:rPr>
      </w:pPr>
    </w:p>
    <w:p w14:paraId="7189DBA9" w14:textId="77777777" w:rsidR="00451CE9" w:rsidRPr="00451CE9" w:rsidRDefault="00451CE9" w:rsidP="00DF3BEF">
      <w:pPr>
        <w:pStyle w:val="BT1BodyTextI1"/>
        <w:ind w:left="0"/>
        <w:rPr>
          <w:rFonts w:ascii="Times New Roman" w:hAnsi="Times New Roman" w:cs="Times New Roman"/>
        </w:rPr>
      </w:pPr>
    </w:p>
    <w:p w14:paraId="28A6A633" w14:textId="77777777" w:rsidR="00451CE9" w:rsidRPr="00451CE9" w:rsidRDefault="00451CE9" w:rsidP="00DF3BEF">
      <w:pPr>
        <w:pStyle w:val="BT1BodyTextI1"/>
        <w:ind w:left="0"/>
        <w:rPr>
          <w:rFonts w:ascii="Times New Roman" w:hAnsi="Times New Roman" w:cs="Times New Roman"/>
        </w:rPr>
      </w:pPr>
    </w:p>
    <w:p w14:paraId="3B98C817" w14:textId="77777777" w:rsidR="00451CE9" w:rsidRPr="00451CE9" w:rsidRDefault="00451CE9" w:rsidP="00DF3BEF">
      <w:pPr>
        <w:pStyle w:val="BT1BodyTextI1"/>
        <w:ind w:left="0"/>
        <w:rPr>
          <w:rFonts w:ascii="Times New Roman" w:hAnsi="Times New Roman" w:cs="Times New Roman"/>
        </w:rPr>
      </w:pPr>
    </w:p>
    <w:p w14:paraId="2474F6C9" w14:textId="77777777" w:rsidR="00451CE9" w:rsidRPr="00451CE9" w:rsidRDefault="00451CE9" w:rsidP="00DF3BEF">
      <w:pPr>
        <w:pStyle w:val="BT1BodyTextI1"/>
        <w:ind w:left="0"/>
        <w:rPr>
          <w:rFonts w:ascii="Times New Roman" w:hAnsi="Times New Roman" w:cs="Times New Roman"/>
        </w:rPr>
      </w:pPr>
    </w:p>
    <w:p w14:paraId="4148714C" w14:textId="77777777" w:rsidR="00451CE9" w:rsidRPr="00451CE9" w:rsidRDefault="00451CE9" w:rsidP="00DF3BEF">
      <w:pPr>
        <w:pStyle w:val="BT1BodyTextI1"/>
        <w:ind w:left="0"/>
        <w:rPr>
          <w:rFonts w:ascii="Times New Roman" w:hAnsi="Times New Roman" w:cs="Times New Roman"/>
        </w:rPr>
      </w:pPr>
    </w:p>
    <w:p w14:paraId="013F5F55" w14:textId="77777777" w:rsidR="00451CE9" w:rsidRPr="00451CE9" w:rsidRDefault="00451CE9" w:rsidP="00DF3BEF">
      <w:pPr>
        <w:pStyle w:val="BT1BodyTextI1"/>
        <w:ind w:left="0"/>
        <w:rPr>
          <w:rFonts w:ascii="Times New Roman" w:hAnsi="Times New Roman" w:cs="Times New Roman"/>
        </w:rPr>
      </w:pPr>
    </w:p>
    <w:p w14:paraId="0CD594E7" w14:textId="77777777" w:rsidR="00451CE9" w:rsidRPr="00451CE9" w:rsidRDefault="00451CE9" w:rsidP="00DF3BEF">
      <w:pPr>
        <w:pStyle w:val="BT1BodyTextI1"/>
        <w:ind w:left="0"/>
        <w:rPr>
          <w:rFonts w:ascii="Times New Roman" w:hAnsi="Times New Roman" w:cs="Times New Roman"/>
        </w:rPr>
      </w:pPr>
    </w:p>
    <w:p w14:paraId="7D651B96" w14:textId="77777777" w:rsidR="00451CE9" w:rsidRPr="00451CE9" w:rsidRDefault="00451CE9" w:rsidP="00DF3BEF">
      <w:pPr>
        <w:pStyle w:val="BT1BodyTextI1"/>
        <w:ind w:left="0"/>
        <w:rPr>
          <w:rFonts w:ascii="Times New Roman" w:hAnsi="Times New Roman" w:cs="Times New Roman"/>
        </w:rPr>
      </w:pPr>
    </w:p>
    <w:p w14:paraId="2B8AAC2E" w14:textId="77777777" w:rsidR="00451CE9" w:rsidRPr="00451CE9" w:rsidRDefault="00451CE9" w:rsidP="00DF3BEF">
      <w:pPr>
        <w:pStyle w:val="BT1BodyTextI1"/>
        <w:ind w:left="0"/>
        <w:rPr>
          <w:rFonts w:ascii="Times New Roman" w:hAnsi="Times New Roman" w:cs="Times New Roman"/>
        </w:rPr>
      </w:pPr>
    </w:p>
    <w:p w14:paraId="38126A4B" w14:textId="77777777" w:rsidR="00451CE9" w:rsidRPr="00451CE9" w:rsidRDefault="00451CE9" w:rsidP="00DF3BEF">
      <w:pPr>
        <w:pStyle w:val="BT1BodyTextI1"/>
        <w:ind w:left="0"/>
        <w:rPr>
          <w:rFonts w:ascii="Times New Roman" w:hAnsi="Times New Roman" w:cs="Times New Roman"/>
        </w:rPr>
      </w:pPr>
    </w:p>
    <w:p w14:paraId="3B44E1DC" w14:textId="77777777" w:rsidR="00451CE9" w:rsidRPr="00451CE9" w:rsidRDefault="00451CE9" w:rsidP="00DF3BEF">
      <w:pPr>
        <w:pStyle w:val="BT1BodyTextI1"/>
        <w:ind w:left="0"/>
        <w:rPr>
          <w:rFonts w:ascii="Times New Roman" w:hAnsi="Times New Roman" w:cs="Times New Roman"/>
        </w:rPr>
      </w:pPr>
    </w:p>
    <w:p w14:paraId="146C4C77" w14:textId="51D87D6C" w:rsidR="00DE3971" w:rsidRPr="00235232" w:rsidRDefault="00760400" w:rsidP="00042B91">
      <w:pPr>
        <w:pStyle w:val="Heading1"/>
        <w:numPr>
          <w:ilvl w:val="0"/>
          <w:numId w:val="2"/>
        </w:numPr>
        <w:rPr>
          <w:rFonts w:cs="Times New Roman"/>
        </w:rPr>
      </w:pPr>
      <w:bookmarkStart w:id="69" w:name="_Toc212113488"/>
      <w:bookmarkEnd w:id="68"/>
      <w:r>
        <w:rPr>
          <w:rFonts w:cs="Times New Roman"/>
          <w:bCs/>
          <w:lang w:val="cs"/>
        </w:rPr>
        <w:lastRenderedPageBreak/>
        <w:t>Harmonizované normy / společné specifikace</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DE3971" w:rsidRDefault="00235232" w:rsidP="00704136">
            <w:pPr>
              <w:spacing w:after="0" w:afterAutospacing="0"/>
              <w:jc w:val="center"/>
              <w:rPr>
                <w:rFonts w:cs="Times New Roman"/>
                <w:b/>
                <w:bCs/>
                <w:sz w:val="22"/>
              </w:rPr>
            </w:pPr>
            <w:bookmarkStart w:id="70" w:name="_Toc177980920"/>
            <w:r>
              <w:rPr>
                <w:rFonts w:cs="Times New Roman"/>
                <w:b/>
                <w:bCs/>
                <w:sz w:val="22"/>
                <w:lang w:val="cs"/>
              </w:rPr>
              <w:t>Datum/verze shody Argon</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cs"/>
              </w:rPr>
              <w:t>Název normy</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cs"/>
              </w:rPr>
              <w:t>Označení</w:t>
            </w:r>
          </w:p>
        </w:tc>
      </w:tr>
      <w:tr w:rsidR="00235232" w:rsidRPr="00DE3971" w14:paraId="69DBF532" w14:textId="77777777" w:rsidTr="00704136">
        <w:tc>
          <w:tcPr>
            <w:tcW w:w="1129"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cs"/>
              </w:rPr>
              <w:t>EN ISO 15223-1:2021</w:t>
            </w:r>
          </w:p>
        </w:tc>
        <w:tc>
          <w:tcPr>
            <w:tcW w:w="3871" w:type="pct"/>
          </w:tcPr>
          <w:p w14:paraId="08DEAB69" w14:textId="77777777" w:rsidR="00235232" w:rsidRPr="00DE3971" w:rsidRDefault="00235232" w:rsidP="00704136">
            <w:pPr>
              <w:spacing w:after="0" w:afterAutospacing="0"/>
              <w:rPr>
                <w:rFonts w:cs="Times New Roman"/>
                <w:sz w:val="22"/>
              </w:rPr>
            </w:pPr>
            <w:r>
              <w:rPr>
                <w:rFonts w:cs="Times New Roman"/>
                <w:sz w:val="22"/>
                <w:lang w:val="cs"/>
              </w:rPr>
              <w:t xml:space="preserve">Zdravotnické prostředky - Symboly používané u zdravotnických prostředků. </w:t>
            </w:r>
          </w:p>
          <w:p w14:paraId="61628B8C" w14:textId="77777777" w:rsidR="00235232" w:rsidRPr="00DE3971" w:rsidRDefault="00235232" w:rsidP="00704136">
            <w:pPr>
              <w:spacing w:after="0" w:afterAutospacing="0"/>
              <w:rPr>
                <w:rFonts w:cs="Times New Roman"/>
                <w:sz w:val="22"/>
              </w:rPr>
            </w:pPr>
            <w:r>
              <w:rPr>
                <w:rFonts w:cs="Times New Roman"/>
                <w:sz w:val="22"/>
                <w:lang w:val="cs"/>
              </w:rPr>
              <w:t xml:space="preserve">štítky, označování a informace, které mají být poskytnuty - Část 1: Obecné požadavky. </w:t>
            </w:r>
          </w:p>
          <w:p w14:paraId="1C9060BD" w14:textId="77777777" w:rsidR="00235232" w:rsidRPr="00DE3971" w:rsidRDefault="00235232" w:rsidP="00704136">
            <w:pPr>
              <w:spacing w:after="0" w:afterAutospacing="0"/>
              <w:rPr>
                <w:rFonts w:cs="Times New Roman"/>
                <w:sz w:val="22"/>
              </w:rPr>
            </w:pPr>
          </w:p>
        </w:tc>
      </w:tr>
      <w:tr w:rsidR="00235232" w:rsidRPr="00DE3971" w14:paraId="1D080B0B" w14:textId="77777777" w:rsidTr="00704136">
        <w:tc>
          <w:tcPr>
            <w:tcW w:w="1129" w:type="pct"/>
          </w:tcPr>
          <w:p w14:paraId="365A6465" w14:textId="77777777" w:rsidR="00235232" w:rsidRPr="00DE3971" w:rsidRDefault="00235232" w:rsidP="00704136">
            <w:pPr>
              <w:spacing w:after="0" w:afterAutospacing="0"/>
              <w:rPr>
                <w:rFonts w:cs="Times New Roman"/>
                <w:sz w:val="22"/>
              </w:rPr>
            </w:pPr>
            <w:r>
              <w:rPr>
                <w:rFonts w:cs="Times New Roman"/>
                <w:sz w:val="22"/>
                <w:lang w:val="cs"/>
              </w:rPr>
              <w:t>EN ISO 20417:2021</w:t>
            </w:r>
          </w:p>
        </w:tc>
        <w:tc>
          <w:tcPr>
            <w:tcW w:w="3871" w:type="pct"/>
          </w:tcPr>
          <w:p w14:paraId="44CA3961" w14:textId="77777777" w:rsidR="00235232" w:rsidRPr="00DE3971" w:rsidRDefault="00235232" w:rsidP="00704136">
            <w:pPr>
              <w:spacing w:after="0" w:afterAutospacing="0"/>
              <w:rPr>
                <w:rFonts w:cs="Times New Roman"/>
                <w:sz w:val="22"/>
              </w:rPr>
            </w:pPr>
            <w:r>
              <w:rPr>
                <w:rFonts w:cs="Times New Roman"/>
                <w:sz w:val="22"/>
                <w:lang w:val="cs"/>
              </w:rPr>
              <w:t>Terminologie, symboly a informace poskytované se zdravotnickými prostředky: Informace poskytované výrobcem se zdravotnickými prostředky</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cs"/>
              </w:rPr>
              <w:t>Obecné normy – Sterilizace</w:t>
            </w:r>
          </w:p>
        </w:tc>
      </w:tr>
      <w:tr w:rsidR="00235232" w:rsidRPr="00DE3971" w14:paraId="6B9F8CCD" w14:textId="77777777" w:rsidTr="00704136">
        <w:tc>
          <w:tcPr>
            <w:tcW w:w="1129" w:type="pct"/>
          </w:tcPr>
          <w:p w14:paraId="44C2D0B6" w14:textId="77777777" w:rsidR="00235232" w:rsidRPr="00DE3971" w:rsidRDefault="00235232" w:rsidP="00704136">
            <w:pPr>
              <w:spacing w:after="0" w:afterAutospacing="0"/>
              <w:rPr>
                <w:rFonts w:cs="Times New Roman"/>
                <w:sz w:val="22"/>
              </w:rPr>
            </w:pPr>
            <w:r>
              <w:rPr>
                <w:rFonts w:cs="Times New Roman"/>
                <w:sz w:val="22"/>
                <w:lang w:val="cs"/>
              </w:rPr>
              <w:t>EN ISO 11070:2014/A1:2018</w:t>
            </w:r>
          </w:p>
        </w:tc>
        <w:tc>
          <w:tcPr>
            <w:tcW w:w="3871" w:type="pct"/>
          </w:tcPr>
          <w:p w14:paraId="00CDA0D4" w14:textId="77777777" w:rsidR="00235232" w:rsidRPr="00DE3971" w:rsidRDefault="00235232" w:rsidP="00704136">
            <w:pPr>
              <w:spacing w:after="0" w:afterAutospacing="0"/>
              <w:rPr>
                <w:rFonts w:cs="Times New Roman"/>
                <w:sz w:val="22"/>
              </w:rPr>
            </w:pPr>
            <w:r>
              <w:rPr>
                <w:rFonts w:cs="Times New Roman"/>
                <w:sz w:val="22"/>
                <w:lang w:val="cs"/>
              </w:rPr>
              <w:t>Sterilní zavaděče intravaskulárních katétrů na jedno použití, vodicí dráty a dilatátory</w:t>
            </w:r>
          </w:p>
        </w:tc>
      </w:tr>
      <w:tr w:rsidR="00235232" w:rsidRPr="00DE3971" w14:paraId="36817284" w14:textId="77777777" w:rsidTr="00704136">
        <w:tc>
          <w:tcPr>
            <w:tcW w:w="1129" w:type="pct"/>
          </w:tcPr>
          <w:p w14:paraId="62E97F9F" w14:textId="77777777" w:rsidR="00235232" w:rsidRPr="00DE3971" w:rsidRDefault="00235232" w:rsidP="00704136">
            <w:pPr>
              <w:spacing w:after="0" w:afterAutospacing="0"/>
              <w:rPr>
                <w:rFonts w:cs="Times New Roman"/>
                <w:sz w:val="22"/>
              </w:rPr>
            </w:pPr>
            <w:r>
              <w:rPr>
                <w:rFonts w:cs="Times New Roman"/>
                <w:sz w:val="22"/>
                <w:lang w:val="cs"/>
              </w:rPr>
              <w:t>ISO 10555-1:2013</w:t>
            </w:r>
          </w:p>
        </w:tc>
        <w:tc>
          <w:tcPr>
            <w:tcW w:w="3871" w:type="pct"/>
          </w:tcPr>
          <w:p w14:paraId="32D1D266" w14:textId="77777777" w:rsidR="00235232" w:rsidRPr="00DE3971" w:rsidRDefault="00235232" w:rsidP="00704136">
            <w:pPr>
              <w:spacing w:after="0" w:afterAutospacing="0"/>
              <w:rPr>
                <w:rFonts w:cs="Times New Roman"/>
                <w:sz w:val="22"/>
              </w:rPr>
            </w:pPr>
            <w:r>
              <w:rPr>
                <w:rFonts w:cs="Times New Roman"/>
                <w:sz w:val="22"/>
                <w:lang w:val="cs"/>
              </w:rPr>
              <w:t>Intravaskulární katétry – sterilní a jednorázové katétry – Část 1: Obecné požadavky</w:t>
            </w:r>
          </w:p>
        </w:tc>
      </w:tr>
      <w:tr w:rsidR="00235232" w:rsidRPr="00DE3971" w14:paraId="77E1C347" w14:textId="77777777" w:rsidTr="00704136">
        <w:tc>
          <w:tcPr>
            <w:tcW w:w="1129" w:type="pct"/>
          </w:tcPr>
          <w:p w14:paraId="1F12F52B" w14:textId="77777777" w:rsidR="00235232" w:rsidRPr="00DE3971" w:rsidRDefault="00235232" w:rsidP="00704136">
            <w:pPr>
              <w:spacing w:after="0" w:afterAutospacing="0"/>
              <w:rPr>
                <w:rFonts w:cs="Times New Roman"/>
                <w:sz w:val="22"/>
              </w:rPr>
            </w:pPr>
            <w:r>
              <w:rPr>
                <w:rFonts w:cs="Times New Roman"/>
                <w:sz w:val="22"/>
                <w:lang w:val="cs"/>
              </w:rPr>
              <w:t>EN 556-1:2024</w:t>
            </w:r>
          </w:p>
        </w:tc>
        <w:tc>
          <w:tcPr>
            <w:tcW w:w="3871" w:type="pct"/>
          </w:tcPr>
          <w:p w14:paraId="3554237A" w14:textId="77777777" w:rsidR="00235232" w:rsidRPr="00DE3971" w:rsidRDefault="00235232" w:rsidP="00704136">
            <w:pPr>
              <w:spacing w:after="0" w:afterAutospacing="0"/>
              <w:rPr>
                <w:rFonts w:cs="Times New Roman"/>
                <w:sz w:val="22"/>
              </w:rPr>
            </w:pPr>
            <w:r>
              <w:rPr>
                <w:rFonts w:cs="Times New Roman"/>
                <w:sz w:val="22"/>
                <w:lang w:val="cs"/>
              </w:rPr>
              <w:t>Sterilizace zdravotnických prostředků. Požadavky na označení zdravotnických prostředků STERILNÍ. Požadavky na terminálně sterilizované zdravotnické prostředky</w:t>
            </w:r>
          </w:p>
        </w:tc>
      </w:tr>
      <w:tr w:rsidR="00235232" w:rsidRPr="00DE3971" w14:paraId="4503C5EF" w14:textId="77777777" w:rsidTr="00704136">
        <w:tc>
          <w:tcPr>
            <w:tcW w:w="1129" w:type="pct"/>
          </w:tcPr>
          <w:p w14:paraId="2B0D7155" w14:textId="77777777" w:rsidR="00235232" w:rsidRPr="00DE3971" w:rsidRDefault="00235232" w:rsidP="00704136">
            <w:pPr>
              <w:spacing w:after="0" w:afterAutospacing="0"/>
              <w:rPr>
                <w:rFonts w:cs="Times New Roman"/>
                <w:sz w:val="22"/>
              </w:rPr>
            </w:pPr>
            <w:r>
              <w:rPr>
                <w:rFonts w:cs="Times New Roman"/>
                <w:sz w:val="22"/>
                <w:lang w:val="cs"/>
              </w:rPr>
              <w:t>EN ISO 11135:2019</w:t>
            </w:r>
          </w:p>
        </w:tc>
        <w:tc>
          <w:tcPr>
            <w:tcW w:w="3871" w:type="pct"/>
          </w:tcPr>
          <w:p w14:paraId="3DC18B24" w14:textId="77777777" w:rsidR="00235232" w:rsidRPr="00DE3971" w:rsidRDefault="00235232" w:rsidP="00704136">
            <w:pPr>
              <w:spacing w:after="0" w:afterAutospacing="0"/>
              <w:rPr>
                <w:rFonts w:cs="Times New Roman"/>
                <w:sz w:val="22"/>
              </w:rPr>
            </w:pPr>
            <w:r>
              <w:rPr>
                <w:rFonts w:cs="Times New Roman"/>
                <w:sz w:val="22"/>
                <w:lang w:val="cs"/>
              </w:rPr>
              <w:t>Sterilizace výrobků pro zdravotní péči – Sterilizace ethylenoxidem - Část 1: Požadavky na vývoj, validaci a průběžnou kontrolu sterilizačního postupu pro zdravotnické prostředky</w:t>
            </w:r>
          </w:p>
        </w:tc>
      </w:tr>
      <w:tr w:rsidR="00235232" w:rsidRPr="00DE3971" w14:paraId="79E5ED08" w14:textId="77777777" w:rsidTr="00704136">
        <w:tc>
          <w:tcPr>
            <w:tcW w:w="1129" w:type="pct"/>
          </w:tcPr>
          <w:p w14:paraId="3CCD4435" w14:textId="77777777" w:rsidR="00235232" w:rsidRPr="00DE3971" w:rsidRDefault="00235232" w:rsidP="00704136">
            <w:pPr>
              <w:spacing w:after="0" w:afterAutospacing="0"/>
              <w:rPr>
                <w:rFonts w:cs="Times New Roman"/>
                <w:sz w:val="22"/>
              </w:rPr>
            </w:pPr>
            <w:r>
              <w:rPr>
                <w:rFonts w:cs="Times New Roman"/>
                <w:sz w:val="22"/>
                <w:lang w:val="cs"/>
              </w:rPr>
              <w:t>AAMI TIR28:2016</w:t>
            </w:r>
          </w:p>
          <w:p w14:paraId="29BE6BB0" w14:textId="77777777" w:rsidR="00235232" w:rsidRPr="00DE3971" w:rsidRDefault="00235232" w:rsidP="00704136">
            <w:pPr>
              <w:spacing w:after="0" w:afterAutospacing="0"/>
              <w:jc w:val="center"/>
              <w:rPr>
                <w:rFonts w:cs="Times New Roman"/>
                <w:sz w:val="22"/>
              </w:rPr>
            </w:pPr>
          </w:p>
        </w:tc>
        <w:tc>
          <w:tcPr>
            <w:tcW w:w="3871" w:type="pct"/>
          </w:tcPr>
          <w:p w14:paraId="09360EE4" w14:textId="77777777" w:rsidR="00235232" w:rsidRPr="00DE3971" w:rsidRDefault="00235232" w:rsidP="00704136">
            <w:pPr>
              <w:spacing w:after="0" w:afterAutospacing="0"/>
              <w:rPr>
                <w:rFonts w:cs="Times New Roman"/>
                <w:sz w:val="22"/>
              </w:rPr>
            </w:pPr>
            <w:r>
              <w:rPr>
                <w:rFonts w:cs="Times New Roman"/>
                <w:sz w:val="22"/>
                <w:lang w:val="cs"/>
              </w:rPr>
              <w:t>Přijetí produktu a ekvivalence procesu pro sterilizaci ethylenoxidem</w:t>
            </w:r>
          </w:p>
        </w:tc>
      </w:tr>
      <w:tr w:rsidR="00235232" w:rsidRPr="00DE3971" w14:paraId="22EA6D54" w14:textId="77777777" w:rsidTr="00704136">
        <w:tc>
          <w:tcPr>
            <w:tcW w:w="1129" w:type="pct"/>
          </w:tcPr>
          <w:p w14:paraId="04C3528E" w14:textId="77777777" w:rsidR="00235232" w:rsidRPr="00DE3971" w:rsidRDefault="00235232" w:rsidP="00704136">
            <w:pPr>
              <w:spacing w:after="0" w:afterAutospacing="0"/>
              <w:jc w:val="center"/>
              <w:rPr>
                <w:rFonts w:cs="Times New Roman"/>
                <w:sz w:val="22"/>
              </w:rPr>
            </w:pPr>
            <w:r>
              <w:rPr>
                <w:rFonts w:cs="Times New Roman"/>
                <w:sz w:val="22"/>
                <w:lang w:val="cs"/>
              </w:rPr>
              <w:t>EN ISO 14644-1:2015</w:t>
            </w:r>
          </w:p>
        </w:tc>
        <w:tc>
          <w:tcPr>
            <w:tcW w:w="3871" w:type="pct"/>
          </w:tcPr>
          <w:p w14:paraId="5442D4CC" w14:textId="77777777" w:rsidR="00235232" w:rsidRPr="00DE3971" w:rsidRDefault="00235232" w:rsidP="00704136">
            <w:pPr>
              <w:spacing w:after="0" w:afterAutospacing="0"/>
              <w:rPr>
                <w:rFonts w:cs="Times New Roman"/>
                <w:sz w:val="22"/>
              </w:rPr>
            </w:pPr>
            <w:r>
              <w:rPr>
                <w:rFonts w:cs="Times New Roman"/>
                <w:sz w:val="22"/>
                <w:lang w:val="cs"/>
              </w:rPr>
              <w:t>Klasifikace čistoty vzduchu, čisté prostory a příslušné řízené prostředí. Část 1: Klasifikace čistoty vzduchu</w:t>
            </w:r>
          </w:p>
        </w:tc>
      </w:tr>
      <w:tr w:rsidR="00235232" w:rsidRPr="00DE3971" w14:paraId="3ECAE73F" w14:textId="77777777" w:rsidTr="00704136">
        <w:trPr>
          <w:trHeight w:val="1097"/>
        </w:trPr>
        <w:tc>
          <w:tcPr>
            <w:tcW w:w="1129" w:type="pct"/>
          </w:tcPr>
          <w:p w14:paraId="1670F37A" w14:textId="77777777" w:rsidR="00235232" w:rsidRPr="00DE3971" w:rsidRDefault="00235232" w:rsidP="00704136">
            <w:pPr>
              <w:spacing w:after="0" w:afterAutospacing="0"/>
              <w:jc w:val="center"/>
              <w:rPr>
                <w:rFonts w:cs="Times New Roman"/>
                <w:sz w:val="22"/>
              </w:rPr>
            </w:pPr>
            <w:r>
              <w:rPr>
                <w:rFonts w:cs="Times New Roman"/>
                <w:sz w:val="22"/>
                <w:lang w:val="cs"/>
              </w:rPr>
              <w:t>EN ISO 14644-2:2015</w:t>
            </w:r>
          </w:p>
        </w:tc>
        <w:tc>
          <w:tcPr>
            <w:tcW w:w="3871" w:type="pct"/>
          </w:tcPr>
          <w:p w14:paraId="06395F7F" w14:textId="77777777" w:rsidR="00235232" w:rsidRPr="00DE3971" w:rsidRDefault="00235232" w:rsidP="00704136">
            <w:pPr>
              <w:spacing w:after="0" w:afterAutospacing="0"/>
              <w:rPr>
                <w:rFonts w:cs="Times New Roman"/>
                <w:sz w:val="22"/>
              </w:rPr>
            </w:pPr>
            <w:r>
              <w:rPr>
                <w:rFonts w:cs="Times New Roman"/>
                <w:sz w:val="22"/>
                <w:lang w:val="cs"/>
              </w:rPr>
              <w:t xml:space="preserve">Čisté prostory a příslušné řízené prostředí – Část 2: Monitorování za účelem poskytování důkazů čistoty prostoru. </w:t>
            </w:r>
          </w:p>
          <w:p w14:paraId="62114C3F" w14:textId="77777777" w:rsidR="00235232" w:rsidRPr="0006770F" w:rsidRDefault="00235232" w:rsidP="00704136">
            <w:pPr>
              <w:spacing w:after="0" w:afterAutospacing="0"/>
              <w:rPr>
                <w:rFonts w:cs="Times New Roman"/>
                <w:sz w:val="22"/>
                <w:lang w:val="pt-BR"/>
              </w:rPr>
            </w:pPr>
            <w:r>
              <w:rPr>
                <w:rFonts w:cs="Times New Roman"/>
                <w:sz w:val="22"/>
                <w:lang w:val="cs"/>
              </w:rPr>
              <w:t xml:space="preserve">funkce související s čistotou vzduchu podle koncentrace. </w:t>
            </w:r>
          </w:p>
          <w:p w14:paraId="4CA7072B" w14:textId="77777777" w:rsidR="00235232" w:rsidRPr="00DE3971" w:rsidRDefault="00235232" w:rsidP="00704136">
            <w:pPr>
              <w:spacing w:after="0" w:afterAutospacing="0"/>
              <w:rPr>
                <w:rFonts w:cs="Times New Roman"/>
                <w:sz w:val="22"/>
              </w:rPr>
            </w:pPr>
            <w:r>
              <w:rPr>
                <w:rFonts w:cs="Times New Roman"/>
                <w:sz w:val="22"/>
                <w:lang w:val="cs"/>
              </w:rPr>
              <w:t>částic</w:t>
            </w:r>
          </w:p>
        </w:tc>
      </w:tr>
      <w:tr w:rsidR="00235232" w:rsidRPr="00DE3971"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DE3971" w:rsidRDefault="00235232" w:rsidP="00704136">
            <w:pPr>
              <w:spacing w:after="0" w:afterAutospacing="0"/>
              <w:jc w:val="center"/>
              <w:rPr>
                <w:rFonts w:cs="Times New Roman"/>
                <w:sz w:val="22"/>
              </w:rPr>
            </w:pPr>
            <w:r>
              <w:rPr>
                <w:rFonts w:eastAsia="Times New Roman" w:cs="Times New Roman"/>
                <w:sz w:val="22"/>
                <w:lang w:val="cs"/>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DE3971" w:rsidRDefault="00235232" w:rsidP="00704136">
            <w:pPr>
              <w:spacing w:after="0" w:afterAutospacing="0"/>
              <w:rPr>
                <w:rFonts w:cs="Times New Roman"/>
                <w:sz w:val="22"/>
              </w:rPr>
            </w:pPr>
            <w:r>
              <w:rPr>
                <w:rFonts w:eastAsia="Times New Roman" w:cs="Times New Roman"/>
                <w:sz w:val="22"/>
                <w:lang w:val="cs"/>
              </w:rPr>
              <w:t>Sterilizace zdravotnických prostředků – Mikrobiologické metody – Část 1: Stanovení populace mikroorganismů na výrobcích</w:t>
            </w:r>
          </w:p>
        </w:tc>
      </w:tr>
      <w:tr w:rsidR="00235232" w:rsidRPr="00DE3971"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704136">
            <w:pPr>
              <w:spacing w:after="0" w:afterAutospacing="0"/>
              <w:jc w:val="center"/>
              <w:rPr>
                <w:rFonts w:cs="Times New Roman"/>
                <w:sz w:val="22"/>
              </w:rPr>
            </w:pPr>
            <w:r>
              <w:rPr>
                <w:rFonts w:eastAsia="Times New Roman" w:cs="Times New Roman"/>
                <w:sz w:val="22"/>
                <w:lang w:val="cs"/>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235232" w:rsidRPr="00DE3971" w:rsidRDefault="00235232" w:rsidP="00704136">
            <w:pPr>
              <w:spacing w:after="0" w:afterAutospacing="0"/>
              <w:rPr>
                <w:rFonts w:cs="Times New Roman"/>
                <w:sz w:val="22"/>
              </w:rPr>
            </w:pPr>
            <w:r>
              <w:rPr>
                <w:rFonts w:eastAsia="Times New Roman" w:cs="Times New Roman"/>
                <w:sz w:val="22"/>
                <w:lang w:val="cs"/>
              </w:rPr>
              <w:t>Biologické hodnocení zdravotnických prostředků. Rezidua po sterilizaci ethylenoxidem</w:t>
            </w:r>
          </w:p>
        </w:tc>
      </w:tr>
      <w:tr w:rsidR="00235232" w:rsidRPr="00DE3971" w14:paraId="7C6406C8" w14:textId="77777777" w:rsidTr="00704136">
        <w:tc>
          <w:tcPr>
            <w:tcW w:w="1129" w:type="pct"/>
          </w:tcPr>
          <w:p w14:paraId="67797DDC" w14:textId="77777777" w:rsidR="00235232" w:rsidRPr="00DE3971" w:rsidRDefault="00235232" w:rsidP="00704136">
            <w:pPr>
              <w:spacing w:after="0" w:afterAutospacing="0"/>
              <w:rPr>
                <w:rFonts w:cs="Times New Roman"/>
                <w:sz w:val="22"/>
              </w:rPr>
            </w:pPr>
            <w:r>
              <w:rPr>
                <w:rFonts w:cs="Times New Roman"/>
                <w:sz w:val="22"/>
                <w:lang w:val="cs"/>
              </w:rPr>
              <w:t>NSI/AAMI ST72:2019</w:t>
            </w:r>
          </w:p>
        </w:tc>
        <w:tc>
          <w:tcPr>
            <w:tcW w:w="3871" w:type="pct"/>
          </w:tcPr>
          <w:p w14:paraId="3ADE4759" w14:textId="77777777" w:rsidR="00235232" w:rsidRPr="00DE3971" w:rsidRDefault="00235232" w:rsidP="00704136">
            <w:pPr>
              <w:spacing w:after="0" w:afterAutospacing="0"/>
              <w:rPr>
                <w:rFonts w:cs="Times New Roman"/>
                <w:sz w:val="22"/>
              </w:rPr>
            </w:pPr>
            <w:r>
              <w:rPr>
                <w:rFonts w:cs="Times New Roman"/>
                <w:sz w:val="22"/>
                <w:lang w:val="cs"/>
              </w:rPr>
              <w:t>Test bakteriálních endotoxinů</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cs"/>
              </w:rPr>
              <w:t>Obecné normy – systémy kvality</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cs"/>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cs"/>
              </w:rPr>
              <w:t>Zdravotnické prostředky. Systémy řízení kvality. Požadavky pro účely regulace</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cs"/>
              </w:rPr>
              <w:t>Řízení rizik</w:t>
            </w:r>
          </w:p>
        </w:tc>
      </w:tr>
      <w:tr w:rsidR="00235232" w:rsidRPr="00DE3971"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cs"/>
              </w:rPr>
              <w:t>EN ISO 14971:2019</w:t>
            </w:r>
          </w:p>
        </w:tc>
        <w:tc>
          <w:tcPr>
            <w:tcW w:w="3871" w:type="pct"/>
          </w:tcPr>
          <w:p w14:paraId="4B07BB58" w14:textId="77777777" w:rsidR="00235232" w:rsidRPr="00DE3971" w:rsidRDefault="00235232" w:rsidP="00704136">
            <w:pPr>
              <w:spacing w:after="0" w:afterAutospacing="0"/>
              <w:rPr>
                <w:rFonts w:cs="Times New Roman"/>
                <w:sz w:val="22"/>
              </w:rPr>
            </w:pPr>
            <w:r>
              <w:rPr>
                <w:rFonts w:cs="Times New Roman"/>
                <w:sz w:val="22"/>
                <w:lang w:val="cs"/>
              </w:rPr>
              <w:t>Zdravotnické prostředky - Aplikace řízení rizik na zdravotnické prostředky</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cs"/>
              </w:rPr>
              <w:t>Biologická bezpečnost</w:t>
            </w:r>
          </w:p>
        </w:tc>
      </w:tr>
      <w:tr w:rsidR="0023523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cs"/>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235232" w:rsidRPr="00DE3971" w:rsidRDefault="00235232" w:rsidP="00704136">
            <w:pPr>
              <w:spacing w:after="14" w:afterAutospacing="0"/>
              <w:rPr>
                <w:rFonts w:cs="Times New Roman"/>
                <w:sz w:val="22"/>
              </w:rPr>
            </w:pPr>
            <w:r>
              <w:rPr>
                <w:rFonts w:eastAsia="Arial" w:cs="Times New Roman"/>
                <w:sz w:val="22"/>
                <w:lang w:val="cs"/>
              </w:rPr>
              <w:t xml:space="preserve">Biologické hodnocení zdravotnických prostředků – Část 1: </w:t>
            </w:r>
          </w:p>
          <w:p w14:paraId="69B42A32" w14:textId="77777777" w:rsidR="00235232" w:rsidRPr="00DE3971" w:rsidRDefault="00235232" w:rsidP="00704136">
            <w:pPr>
              <w:tabs>
                <w:tab w:val="left" w:pos="1320"/>
              </w:tabs>
              <w:spacing w:after="0" w:afterAutospacing="0"/>
              <w:rPr>
                <w:rFonts w:cs="Times New Roman"/>
                <w:sz w:val="22"/>
              </w:rPr>
            </w:pPr>
            <w:r>
              <w:rPr>
                <w:rFonts w:eastAsia="Arial" w:cs="Times New Roman"/>
                <w:sz w:val="22"/>
                <w:lang w:val="cs"/>
              </w:rPr>
              <w:t xml:space="preserve">Hodnocení a testování  </w:t>
            </w:r>
          </w:p>
        </w:tc>
      </w:tr>
      <w:tr w:rsidR="00235232" w:rsidRPr="00DE3971"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cs"/>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Biologické hodnocení zdravotnických prostředků – Část 3: Testy genotoxicity, karcinogenity a reprodukční toxicity </w:t>
            </w:r>
          </w:p>
        </w:tc>
      </w:tr>
      <w:tr w:rsidR="00235232" w:rsidRPr="00DE3971"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cs"/>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Biologické hodnocení zdravotnických prostředků – Část 4: Výběr zkoušek na interakci s krví </w:t>
            </w:r>
          </w:p>
        </w:tc>
      </w:tr>
      <w:tr w:rsidR="00235232" w:rsidRPr="00DE3971"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cs"/>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Biologické hodnocení zdravotnických prostředků – Část 5: Zkoušky cytotoxicity in vitro </w:t>
            </w:r>
          </w:p>
        </w:tc>
      </w:tr>
      <w:tr w:rsidR="00235232" w:rsidRPr="00DE3971"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cs"/>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Biologické hodnocení zdravotnických prostředků – Část 10: Zkoušky dráždivosti a senzibilizace kůže </w:t>
            </w:r>
          </w:p>
        </w:tc>
      </w:tr>
      <w:tr w:rsidR="00235232" w:rsidRPr="00DE3971"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cs"/>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Biologické hodnocení zdravotnických prostředků – Část 11: Zkoušky systémové toxicity </w:t>
            </w:r>
          </w:p>
        </w:tc>
      </w:tr>
      <w:tr w:rsidR="00235232" w:rsidRPr="00DE3971"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cs"/>
              </w:rPr>
              <w:lastRenderedPageBreak/>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Biologické hodnocení zdravotnických prostředků – Část 12: Příprava vzorků a referenční materiály </w:t>
            </w:r>
          </w:p>
        </w:tc>
      </w:tr>
      <w:tr w:rsidR="00235232" w:rsidRPr="00DE3971"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cs"/>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Biologické hodnocení zdravotnických prostředků – Část 19: Fyzikálně-chemická, morfologická a topografická charakterizace materiálů </w:t>
            </w:r>
          </w:p>
        </w:tc>
      </w:tr>
      <w:tr w:rsidR="00235232" w:rsidRPr="00DE3971"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cs"/>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DE3971" w:rsidRDefault="00235232" w:rsidP="00704136">
            <w:pPr>
              <w:spacing w:after="0" w:afterAutospacing="0"/>
              <w:rPr>
                <w:rFonts w:cs="Times New Roman"/>
                <w:sz w:val="22"/>
              </w:rPr>
            </w:pPr>
            <w:r>
              <w:rPr>
                <w:rFonts w:eastAsia="Arial" w:cs="Times New Roman"/>
                <w:sz w:val="22"/>
                <w:lang w:val="cs"/>
              </w:rPr>
              <w:t>Standardní příručka pro biokompatibilitu obalových materiálů zdravotnických prostředků</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cs"/>
              </w:rPr>
              <w:t>Klinické hodnocení</w:t>
            </w:r>
          </w:p>
        </w:tc>
      </w:tr>
      <w:tr w:rsidR="00235232" w:rsidRPr="00DE3971" w14:paraId="48FE2BC1" w14:textId="77777777" w:rsidTr="00704136">
        <w:tc>
          <w:tcPr>
            <w:tcW w:w="1129" w:type="pct"/>
          </w:tcPr>
          <w:p w14:paraId="2BEF70B8" w14:textId="563D7331" w:rsidR="00235232" w:rsidRPr="00DE3971" w:rsidRDefault="00235232" w:rsidP="00704136">
            <w:pPr>
              <w:spacing w:after="0" w:afterAutospacing="0"/>
              <w:rPr>
                <w:rFonts w:cs="Times New Roman"/>
                <w:bCs/>
                <w:sz w:val="22"/>
              </w:rPr>
            </w:pPr>
            <w:r>
              <w:rPr>
                <w:rFonts w:eastAsia="Arial" w:cs="Times New Roman"/>
                <w:sz w:val="22"/>
                <w:lang w:val="cs"/>
              </w:rPr>
              <w:t>MEDDEV 2.7/1 Rev</w:t>
            </w:r>
            <w:r w:rsidR="001F1467">
              <w:rPr>
                <w:rFonts w:eastAsia="Arial" w:cs="Times New Roman"/>
                <w:sz w:val="22"/>
                <w:lang w:val="cs"/>
              </w:rPr>
              <w:t xml:space="preserve">. </w:t>
            </w:r>
            <w:r>
              <w:rPr>
                <w:rFonts w:eastAsia="Arial" w:cs="Times New Roman"/>
                <w:sz w:val="22"/>
                <w:lang w:val="cs"/>
              </w:rPr>
              <w:t>4</w:t>
            </w:r>
          </w:p>
        </w:tc>
        <w:tc>
          <w:tcPr>
            <w:tcW w:w="3871" w:type="pct"/>
          </w:tcPr>
          <w:p w14:paraId="1BC3FE44" w14:textId="77777777" w:rsidR="00235232" w:rsidRPr="00DE3971" w:rsidRDefault="00235232" w:rsidP="00704136">
            <w:pPr>
              <w:spacing w:after="0" w:afterAutospacing="0"/>
              <w:rPr>
                <w:rFonts w:cs="Times New Roman"/>
                <w:sz w:val="22"/>
              </w:rPr>
            </w:pPr>
            <w:r>
              <w:rPr>
                <w:rFonts w:cs="Times New Roman"/>
                <w:sz w:val="22"/>
                <w:lang w:val="cs"/>
              </w:rPr>
              <w:t>Klinické hodnocení: Příručka pro výrobce a oznámené subjekty</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cs"/>
              </w:rPr>
              <w:t>Kontrola návrhu</w:t>
            </w:r>
          </w:p>
        </w:tc>
      </w:tr>
      <w:tr w:rsidR="00235232" w:rsidRPr="00DE3971"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cs"/>
              </w:rPr>
              <w:t>EN ISO 14971</w:t>
            </w:r>
          </w:p>
        </w:tc>
        <w:tc>
          <w:tcPr>
            <w:tcW w:w="3871" w:type="pct"/>
          </w:tcPr>
          <w:p w14:paraId="32BEEB01" w14:textId="77777777" w:rsidR="00235232" w:rsidRPr="00DE3971" w:rsidRDefault="00235232" w:rsidP="00704136">
            <w:pPr>
              <w:spacing w:after="0" w:afterAutospacing="0"/>
              <w:rPr>
                <w:rFonts w:cs="Times New Roman"/>
                <w:sz w:val="22"/>
              </w:rPr>
            </w:pPr>
            <w:r>
              <w:rPr>
                <w:rFonts w:cs="Times New Roman"/>
                <w:sz w:val="22"/>
                <w:lang w:val="cs"/>
              </w:rPr>
              <w:t>Zdravotnické prostředky - Aplikace řízení rizik na zdravotnické prostředky</w:t>
            </w:r>
          </w:p>
        </w:tc>
      </w:tr>
      <w:tr w:rsidR="00235232" w:rsidRPr="00DE3971" w14:paraId="0516F530" w14:textId="77777777" w:rsidTr="00704136">
        <w:tc>
          <w:tcPr>
            <w:tcW w:w="1129" w:type="pct"/>
          </w:tcPr>
          <w:p w14:paraId="798449FA" w14:textId="77777777" w:rsidR="00235232" w:rsidRPr="00DE3971" w:rsidRDefault="00235232" w:rsidP="00704136">
            <w:pPr>
              <w:spacing w:after="0" w:afterAutospacing="0"/>
              <w:jc w:val="center"/>
              <w:rPr>
                <w:rFonts w:cs="Times New Roman"/>
                <w:sz w:val="22"/>
              </w:rPr>
            </w:pPr>
          </w:p>
        </w:tc>
        <w:tc>
          <w:tcPr>
            <w:tcW w:w="3871" w:type="pct"/>
          </w:tcPr>
          <w:p w14:paraId="63170490" w14:textId="77777777" w:rsidR="00235232" w:rsidRPr="00DE3971" w:rsidRDefault="00235232" w:rsidP="00704136">
            <w:pPr>
              <w:spacing w:after="0" w:afterAutospacing="0"/>
              <w:rPr>
                <w:rFonts w:cs="Times New Roman"/>
                <w:sz w:val="22"/>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cs"/>
              </w:rPr>
              <w:t>Použitelnost</w:t>
            </w:r>
          </w:p>
        </w:tc>
      </w:tr>
      <w:tr w:rsidR="00235232" w:rsidRPr="00DE3971"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cs"/>
              </w:rPr>
              <w:t>IEC 62366-1:2015 a</w:t>
            </w:r>
          </w:p>
          <w:p w14:paraId="10F65144" w14:textId="77777777" w:rsidR="00235232" w:rsidRPr="00DE3971" w:rsidRDefault="00235232" w:rsidP="00704136">
            <w:pPr>
              <w:spacing w:after="0" w:afterAutospacing="0"/>
              <w:rPr>
                <w:rFonts w:cs="Times New Roman"/>
                <w:sz w:val="22"/>
              </w:rPr>
            </w:pPr>
            <w:r>
              <w:rPr>
                <w:rFonts w:cs="Times New Roman"/>
                <w:sz w:val="22"/>
                <w:lang w:val="cs"/>
              </w:rPr>
              <w:t>IEC 62366-1:2015/ COR1:2016</w:t>
            </w:r>
          </w:p>
        </w:tc>
        <w:tc>
          <w:tcPr>
            <w:tcW w:w="3871" w:type="pct"/>
          </w:tcPr>
          <w:p w14:paraId="54985958" w14:textId="77777777" w:rsidR="00235232" w:rsidRPr="00DE3971" w:rsidRDefault="00235232" w:rsidP="00704136">
            <w:pPr>
              <w:spacing w:after="0" w:afterAutospacing="0"/>
              <w:rPr>
                <w:rFonts w:cs="Times New Roman"/>
                <w:sz w:val="22"/>
              </w:rPr>
            </w:pPr>
            <w:r>
              <w:rPr>
                <w:rFonts w:cs="Times New Roman"/>
                <w:sz w:val="22"/>
                <w:lang w:val="cs"/>
              </w:rPr>
              <w:t>Zdravotnické prostředky – Aplikace inženýrství použitelnosti na zdravotnické prostředky</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cs"/>
              </w:rPr>
              <w:t>Obal</w:t>
            </w:r>
          </w:p>
        </w:tc>
      </w:tr>
      <w:tr w:rsidR="00235232" w:rsidRPr="0006770F"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cs"/>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06770F" w:rsidRDefault="00235232" w:rsidP="00704136">
            <w:pPr>
              <w:spacing w:after="0" w:afterAutospacing="0"/>
              <w:rPr>
                <w:rFonts w:cs="Times New Roman"/>
                <w:sz w:val="22"/>
                <w:lang w:val="cs"/>
              </w:rPr>
            </w:pPr>
            <w:r>
              <w:rPr>
                <w:rFonts w:eastAsia="Arial" w:cs="Times New Roman"/>
                <w:sz w:val="22"/>
                <w:lang w:val="cs"/>
              </w:rPr>
              <w:t xml:space="preserve">Obaly terminálně sterilizovaných zdravotnických prostředků. Část 1: Požadavky na materiály, sterilní bariérové systémy a obalové systémy. </w:t>
            </w:r>
          </w:p>
        </w:tc>
      </w:tr>
      <w:tr w:rsidR="00235232" w:rsidRPr="0006770F"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cs"/>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06770F" w:rsidRDefault="00235232" w:rsidP="00704136">
            <w:pPr>
              <w:spacing w:after="0" w:afterAutospacing="0"/>
              <w:rPr>
                <w:rFonts w:cs="Times New Roman"/>
                <w:sz w:val="22"/>
                <w:lang w:val="pt-BR"/>
              </w:rPr>
            </w:pPr>
            <w:r>
              <w:rPr>
                <w:rFonts w:eastAsia="Arial" w:cs="Times New Roman"/>
                <w:sz w:val="22"/>
                <w:lang w:val="cs"/>
              </w:rPr>
              <w:t xml:space="preserve">Obaly terminálně sterilizovaných zdravotnických prostředků. Část 2: Validační požadavky na proces tvarování, utěsnění a sestavení </w:t>
            </w:r>
          </w:p>
        </w:tc>
      </w:tr>
      <w:tr w:rsidR="00235232" w:rsidRPr="00DE3971"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cs"/>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Obaly -- Kompletní přepravní balení a manipulační jednotky -- Kondicionování pro zkoušení </w:t>
            </w:r>
          </w:p>
        </w:tc>
      </w:tr>
      <w:tr w:rsidR="00235232" w:rsidRPr="00DE3971"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77777777" w:rsidR="00235232" w:rsidRPr="00DE3971" w:rsidRDefault="00235232" w:rsidP="00704136">
            <w:pPr>
              <w:spacing w:after="0" w:afterAutospacing="0"/>
              <w:rPr>
                <w:rFonts w:cs="Times New Roman"/>
                <w:bCs/>
                <w:sz w:val="22"/>
              </w:rPr>
            </w:pPr>
            <w:hyperlink r:id="rId14">
              <w:r>
                <w:rPr>
                  <w:rFonts w:eastAsia="Arial" w:cs="Times New Roman"/>
                  <w:sz w:val="22"/>
                  <w:lang w:val="cs"/>
                </w:rPr>
                <w:t xml:space="preserve">ASTM D4169 </w:t>
              </w:r>
            </w:hyperlink>
            <w:r>
              <w:rPr>
                <w:rFonts w:eastAsia="Arial" w:cs="Times New Roman"/>
                <w:sz w:val="22"/>
                <w:lang w:val="cs"/>
              </w:rPr>
              <w:t>: 2022</w:t>
            </w:r>
            <w:hyperlink r:id="rId15">
              <w:r>
                <w:rPr>
                  <w:rFonts w:eastAsia="Arial" w:cs="Times New Roman"/>
                  <w:sz w:val="22"/>
                  <w:lang w:val="c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Standardní postup pro testování funkce přepravních kontejnerů a systémů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cs"/>
                </w:rPr>
                <w:t xml:space="preserve">ASTM F2096 </w:t>
              </w:r>
            </w:hyperlink>
            <w:hyperlink r:id="rId17">
              <w:r>
                <w:rPr>
                  <w:rFonts w:eastAsia="Arial" w:cs="Times New Roman"/>
                  <w:sz w:val="22"/>
                  <w:lang w:val="cs"/>
                </w:rPr>
                <w:t xml:space="preserve">– </w:t>
              </w:r>
            </w:hyperlink>
            <w:r>
              <w:rPr>
                <w:rFonts w:eastAsia="Arial" w:cs="Times New Roman"/>
                <w:sz w:val="22"/>
                <w:lang w:val="cs"/>
              </w:rPr>
              <w:t>20</w:t>
            </w:r>
            <w:hyperlink r:id="rId18">
              <w:r>
                <w:rPr>
                  <w:rFonts w:eastAsia="Arial" w:cs="Times New Roman"/>
                  <w:sz w:val="22"/>
                  <w:lang w:val="cs"/>
                </w:rPr>
                <w:t xml:space="preserve">11 (R2019) </w:t>
              </w:r>
            </w:hyperlink>
            <w:hyperlink r:id="rId19">
              <w:r>
                <w:rPr>
                  <w:rFonts w:eastAsia="Arial" w:cs="Times New Roman"/>
                  <w:sz w:val="22"/>
                  <w:lang w:val="c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DE3971" w:rsidRDefault="00235232" w:rsidP="00704136">
            <w:pPr>
              <w:spacing w:after="14" w:afterAutospacing="0"/>
              <w:rPr>
                <w:rFonts w:cs="Times New Roman"/>
                <w:sz w:val="22"/>
              </w:rPr>
            </w:pPr>
            <w:r>
              <w:rPr>
                <w:rFonts w:eastAsia="Arial" w:cs="Times New Roman"/>
                <w:sz w:val="22"/>
                <w:lang w:val="cs"/>
              </w:rPr>
              <w:t xml:space="preserve">Standardní zkušební metoda pro detekci hrubých netěsností ve </w:t>
            </w:r>
          </w:p>
          <w:p w14:paraId="66109326" w14:textId="77777777" w:rsidR="00235232" w:rsidRPr="00DE3971" w:rsidRDefault="00235232" w:rsidP="00704136">
            <w:pPr>
              <w:spacing w:after="16" w:afterAutospacing="0"/>
              <w:rPr>
                <w:rFonts w:cs="Times New Roman"/>
                <w:sz w:val="22"/>
              </w:rPr>
            </w:pPr>
            <w:r>
              <w:rPr>
                <w:rFonts w:eastAsia="Arial" w:cs="Times New Roman"/>
                <w:sz w:val="22"/>
                <w:lang w:val="cs"/>
              </w:rPr>
              <w:t xml:space="preserve">Zdravotnických obalech vnitřním tlakem (bublinový test)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 ASTM F 2096-11 (2019) </w:t>
            </w:r>
          </w:p>
        </w:tc>
      </w:tr>
      <w:tr w:rsidR="00235232" w:rsidRPr="0006770F"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cs"/>
                </w:rPr>
                <w:t xml:space="preserve">ASTM F1929 </w:t>
              </w:r>
            </w:hyperlink>
            <w:hyperlink r:id="rId21">
              <w:r>
                <w:rPr>
                  <w:rFonts w:eastAsia="Arial" w:cs="Times New Roman"/>
                  <w:sz w:val="22"/>
                  <w:lang w:val="cs"/>
                </w:rPr>
                <w:t xml:space="preserve">- </w:t>
              </w:r>
            </w:hyperlink>
            <w:hyperlink r:id="rId22">
              <w:r>
                <w:rPr>
                  <w:rFonts w:eastAsia="Arial" w:cs="Times New Roman"/>
                  <w:sz w:val="22"/>
                  <w:lang w:val="cs"/>
                </w:rPr>
                <w:t xml:space="preserve">15 </w:t>
              </w:r>
            </w:hyperlink>
            <w:hyperlink r:id="rId23">
              <w:r>
                <w:rPr>
                  <w:rFonts w:eastAsia="Arial" w:cs="Times New Roman"/>
                  <w:sz w:val="22"/>
                  <w:lang w:val="c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DE3971" w:rsidRDefault="00235232" w:rsidP="00704136">
            <w:pPr>
              <w:spacing w:after="14" w:afterAutospacing="0"/>
              <w:rPr>
                <w:rFonts w:cs="Times New Roman"/>
                <w:sz w:val="22"/>
              </w:rPr>
            </w:pPr>
            <w:r>
              <w:rPr>
                <w:rFonts w:eastAsia="Arial" w:cs="Times New Roman"/>
                <w:sz w:val="22"/>
                <w:lang w:val="cs"/>
              </w:rPr>
              <w:t xml:space="preserve">Standardní zkušební metoda pro detekci netěsností těsnění v porézních </w:t>
            </w:r>
          </w:p>
          <w:p w14:paraId="2A3F29DB" w14:textId="77777777" w:rsidR="00235232" w:rsidRPr="0006770F" w:rsidRDefault="00235232" w:rsidP="00704136">
            <w:pPr>
              <w:spacing w:after="0" w:afterAutospacing="0"/>
              <w:rPr>
                <w:rFonts w:cs="Times New Roman"/>
                <w:sz w:val="22"/>
                <w:lang w:val="pt-BR"/>
              </w:rPr>
            </w:pPr>
            <w:r>
              <w:rPr>
                <w:rFonts w:eastAsia="Arial" w:cs="Times New Roman"/>
                <w:sz w:val="22"/>
                <w:lang w:val="cs"/>
              </w:rPr>
              <w:t xml:space="preserve">Zdravotnických obalech metodou penetrace barviva - ASTM F 1929 </w:t>
            </w:r>
          </w:p>
        </w:tc>
      </w:tr>
      <w:tr w:rsidR="00235232" w:rsidRPr="00DE3971"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cs"/>
                </w:rPr>
                <w:t xml:space="preserve">ASTM F88 / F88M </w:t>
              </w:r>
            </w:hyperlink>
            <w:hyperlink r:id="rId25">
              <w:r>
                <w:rPr>
                  <w:rFonts w:eastAsia="Arial" w:cs="Times New Roman"/>
                  <w:sz w:val="22"/>
                  <w:lang w:val="cs"/>
                </w:rPr>
                <w:t xml:space="preserve">- </w:t>
              </w:r>
            </w:hyperlink>
            <w:r>
              <w:rPr>
                <w:rFonts w:eastAsia="Arial" w:cs="Times New Roman"/>
                <w:sz w:val="22"/>
                <w:lang w:val="cs"/>
              </w:rPr>
              <w:t>2021</w:t>
            </w:r>
            <w:hyperlink r:id="rId26">
              <w:r>
                <w:rPr>
                  <w:rFonts w:eastAsia="Arial" w:cs="Times New Roman"/>
                  <w:sz w:val="22"/>
                  <w:lang w:val="c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Standardní zkušební metoda pro sílu spoje flexibilních bariérových materiálů - ASTM F88 </w:t>
            </w:r>
          </w:p>
        </w:tc>
      </w:tr>
      <w:tr w:rsidR="00235232" w:rsidRPr="00DE3971"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7">
              <w:r>
                <w:rPr>
                  <w:rFonts w:eastAsia="Arial" w:cs="Times New Roman"/>
                  <w:sz w:val="22"/>
                  <w:lang w:val="cs"/>
                </w:rPr>
                <w:t xml:space="preserve">ASTM F1980 </w:t>
              </w:r>
            </w:hyperlink>
            <w:hyperlink r:id="rId28">
              <w:r>
                <w:rPr>
                  <w:rFonts w:eastAsia="Arial" w:cs="Times New Roman"/>
                  <w:sz w:val="22"/>
                  <w:lang w:val="cs"/>
                </w:rPr>
                <w:t xml:space="preserve">- </w:t>
              </w:r>
            </w:hyperlink>
            <w:r>
              <w:rPr>
                <w:rFonts w:eastAsia="Arial" w:cs="Times New Roman"/>
                <w:sz w:val="22"/>
                <w:lang w:val="cs"/>
              </w:rPr>
              <w:t>2021</w:t>
            </w:r>
            <w:hyperlink r:id="rId29">
              <w:r>
                <w:rPr>
                  <w:rFonts w:eastAsia="Arial" w:cs="Times New Roman"/>
                  <w:sz w:val="22"/>
                  <w:lang w:val="cs"/>
                </w:rPr>
                <w:t xml:space="preserve"> </w:t>
              </w:r>
            </w:hyperlink>
            <w:hyperlink r:id="rId30">
              <w:r>
                <w:rPr>
                  <w:rFonts w:eastAsia="Arial" w:cs="Times New Roman"/>
                  <w:sz w:val="22"/>
                  <w:lang w:val="cs"/>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DE3971" w:rsidRDefault="00235232" w:rsidP="00704136">
            <w:pPr>
              <w:spacing w:after="0" w:afterAutospacing="0"/>
              <w:rPr>
                <w:rFonts w:cs="Times New Roman"/>
                <w:sz w:val="22"/>
              </w:rPr>
            </w:pPr>
            <w:r>
              <w:rPr>
                <w:rFonts w:eastAsia="Arial" w:cs="Times New Roman"/>
                <w:sz w:val="22"/>
                <w:lang w:val="cs"/>
              </w:rPr>
              <w:t xml:space="preserve">Standardní příručka pro urychlené stárnutí sterilních bariérových systémů pro zdravotnické prostředky - ASTM F1980 </w:t>
            </w:r>
          </w:p>
        </w:tc>
      </w:tr>
      <w:tr w:rsidR="00235232" w:rsidRPr="0006770F" w14:paraId="4378CC9C" w14:textId="77777777" w:rsidTr="00704136">
        <w:tc>
          <w:tcPr>
            <w:tcW w:w="5000" w:type="pct"/>
            <w:gridSpan w:val="2"/>
            <w:shd w:val="clear" w:color="auto" w:fill="E7E6E6" w:themeFill="background2"/>
          </w:tcPr>
          <w:p w14:paraId="5D37DF27" w14:textId="77777777" w:rsidR="00235232" w:rsidRPr="0006770F" w:rsidRDefault="00235232" w:rsidP="00704136">
            <w:pPr>
              <w:spacing w:after="0" w:afterAutospacing="0"/>
              <w:jc w:val="center"/>
              <w:rPr>
                <w:rFonts w:cs="Times New Roman"/>
                <w:b/>
                <w:bCs/>
                <w:sz w:val="22"/>
                <w:lang w:val="pt-BR"/>
              </w:rPr>
            </w:pPr>
            <w:r>
              <w:rPr>
                <w:rFonts w:cs="Times New Roman"/>
                <w:b/>
                <w:bCs/>
                <w:sz w:val="22"/>
                <w:lang w:val="cs"/>
              </w:rPr>
              <w:t>Klinické sledování po uvedení na trh</w:t>
            </w:r>
          </w:p>
        </w:tc>
      </w:tr>
      <w:tr w:rsidR="00235232" w:rsidRPr="00DE3971" w14:paraId="4C7F0483" w14:textId="77777777" w:rsidTr="00704136">
        <w:tc>
          <w:tcPr>
            <w:tcW w:w="1129" w:type="pct"/>
          </w:tcPr>
          <w:p w14:paraId="0C4E56AA" w14:textId="6D275F6D" w:rsidR="00235232" w:rsidRPr="00DE3971" w:rsidRDefault="00235232" w:rsidP="00E5223B">
            <w:pPr>
              <w:spacing w:after="0" w:afterAutospacing="0"/>
              <w:ind w:left="-117" w:right="-113"/>
              <w:jc w:val="center"/>
              <w:rPr>
                <w:rFonts w:cs="Times New Roman"/>
                <w:sz w:val="22"/>
              </w:rPr>
            </w:pPr>
            <w:r>
              <w:rPr>
                <w:rFonts w:cs="Times New Roman"/>
                <w:sz w:val="22"/>
                <w:lang w:val="cs"/>
              </w:rPr>
              <w:t>MEDDEV 2.12/2 Rev</w:t>
            </w:r>
            <w:r w:rsidR="001F1467">
              <w:rPr>
                <w:rFonts w:cs="Times New Roman"/>
                <w:sz w:val="22"/>
                <w:lang w:val="cs"/>
              </w:rPr>
              <w:t xml:space="preserve">. </w:t>
            </w:r>
            <w:r>
              <w:rPr>
                <w:rFonts w:cs="Times New Roman"/>
                <w:sz w:val="22"/>
                <w:lang w:val="cs"/>
              </w:rPr>
              <w:t>2</w:t>
            </w:r>
          </w:p>
        </w:tc>
        <w:tc>
          <w:tcPr>
            <w:tcW w:w="3871" w:type="pct"/>
          </w:tcPr>
          <w:p w14:paraId="345F7101" w14:textId="77777777" w:rsidR="00235232" w:rsidRPr="00DE3971" w:rsidRDefault="00235232" w:rsidP="00704136">
            <w:pPr>
              <w:spacing w:after="0" w:afterAutospacing="0"/>
              <w:rPr>
                <w:rFonts w:cs="Times New Roman"/>
                <w:sz w:val="22"/>
              </w:rPr>
            </w:pPr>
            <w:r>
              <w:rPr>
                <w:rFonts w:cs="Times New Roman"/>
                <w:sz w:val="22"/>
                <w:lang w:val="cs"/>
              </w:rPr>
              <w:t>Studie klinického sledování po uvedení na trh</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E5223B">
            <w:pPr>
              <w:spacing w:after="0" w:afterAutospacing="0"/>
              <w:ind w:left="-117" w:right="-113"/>
              <w:jc w:val="center"/>
              <w:rPr>
                <w:rFonts w:cs="Times New Roman"/>
                <w:b/>
                <w:bCs/>
                <w:sz w:val="22"/>
              </w:rPr>
            </w:pPr>
            <w:r>
              <w:rPr>
                <w:rFonts w:cs="Times New Roman"/>
                <w:b/>
                <w:bCs/>
                <w:sz w:val="22"/>
                <w:lang w:val="cs"/>
              </w:rPr>
              <w:t>Vigilance</w:t>
            </w:r>
          </w:p>
        </w:tc>
      </w:tr>
      <w:tr w:rsidR="00235232" w:rsidRPr="00DE3971" w14:paraId="5BAF0CFF" w14:textId="77777777" w:rsidTr="00704136">
        <w:tc>
          <w:tcPr>
            <w:tcW w:w="1129" w:type="pct"/>
          </w:tcPr>
          <w:p w14:paraId="6A40C618" w14:textId="4170C58E" w:rsidR="00235232" w:rsidRPr="00DE3971" w:rsidRDefault="00235232" w:rsidP="00E5223B">
            <w:pPr>
              <w:spacing w:after="0" w:afterAutospacing="0"/>
              <w:ind w:left="-117" w:right="-113"/>
              <w:jc w:val="center"/>
              <w:rPr>
                <w:rFonts w:cs="Times New Roman"/>
                <w:sz w:val="22"/>
              </w:rPr>
            </w:pPr>
            <w:r>
              <w:rPr>
                <w:rFonts w:cs="Times New Roman"/>
                <w:sz w:val="22"/>
                <w:lang w:val="cs"/>
              </w:rPr>
              <w:t>MEDDEV 2.12/1 Rev</w:t>
            </w:r>
            <w:r w:rsidR="001F1467">
              <w:rPr>
                <w:rFonts w:cs="Times New Roman"/>
                <w:sz w:val="22"/>
                <w:lang w:val="cs"/>
              </w:rPr>
              <w:t xml:space="preserve">. </w:t>
            </w:r>
            <w:r>
              <w:rPr>
                <w:rFonts w:cs="Times New Roman"/>
                <w:sz w:val="22"/>
                <w:lang w:val="cs"/>
              </w:rPr>
              <w:t>8</w:t>
            </w:r>
          </w:p>
        </w:tc>
        <w:tc>
          <w:tcPr>
            <w:tcW w:w="3871" w:type="pct"/>
          </w:tcPr>
          <w:p w14:paraId="51FC6B59" w14:textId="77777777" w:rsidR="00235232" w:rsidRPr="00DE3971" w:rsidRDefault="00235232" w:rsidP="00704136">
            <w:pPr>
              <w:spacing w:after="0" w:afterAutospacing="0"/>
              <w:rPr>
                <w:rFonts w:cs="Times New Roman"/>
                <w:sz w:val="22"/>
              </w:rPr>
            </w:pPr>
            <w:r>
              <w:rPr>
                <w:rFonts w:cs="Times New Roman"/>
                <w:sz w:val="22"/>
                <w:lang w:val="cs"/>
              </w:rPr>
              <w:t>Pokyny k systému vigilance zdravotnických prostředků</w:t>
            </w:r>
          </w:p>
        </w:tc>
      </w:tr>
    </w:tbl>
    <w:p w14:paraId="6B58BD75" w14:textId="77777777" w:rsidR="00375AD8" w:rsidRPr="00451CE9" w:rsidRDefault="00375AD8">
      <w:pPr>
        <w:spacing w:after="160" w:afterAutospacing="0"/>
        <w:rPr>
          <w:rFonts w:cs="Times New Roman"/>
          <w:b/>
          <w:color w:val="000000" w:themeColor="text1"/>
        </w:rPr>
      </w:pPr>
      <w:r>
        <w:rPr>
          <w:rFonts w:cs="Times New Roman"/>
          <w:lang w:val="cs"/>
        </w:rPr>
        <w:br w:type="page"/>
      </w:r>
    </w:p>
    <w:p w14:paraId="3BE2833A" w14:textId="31A3935A" w:rsidR="002C60C8" w:rsidRPr="00451CE9" w:rsidRDefault="002C60C8" w:rsidP="002C60C8">
      <w:pPr>
        <w:pStyle w:val="Heading1"/>
        <w:numPr>
          <w:ilvl w:val="0"/>
          <w:numId w:val="2"/>
        </w:numPr>
        <w:rPr>
          <w:rFonts w:cs="Times New Roman"/>
        </w:rPr>
      </w:pPr>
      <w:bookmarkStart w:id="71" w:name="_Toc212113489"/>
      <w:r>
        <w:rPr>
          <w:rFonts w:cs="Times New Roman"/>
          <w:bCs/>
          <w:lang w:val="cs"/>
        </w:rPr>
        <w:lastRenderedPageBreak/>
        <w:t>B. Souhrn údajů o bezpečnosti a funkci pro pacienty/laiky</w:t>
      </w:r>
      <w:bookmarkEnd w:id="70"/>
      <w:bookmarkEnd w:id="71"/>
    </w:p>
    <w:p w14:paraId="7BD123E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cs"/>
        </w:rPr>
        <w:t>Revize dokumentu: SSCP-0002 Rev B (Návrh)</w:t>
      </w:r>
      <w:r>
        <w:rPr>
          <w:rFonts w:eastAsia="Times New Roman" w:cs="Times New Roman"/>
          <w:szCs w:val="24"/>
          <w:lang w:val="cs"/>
        </w:rPr>
        <w:br/>
        <w:t>Datum vydání: 12.9.2024</w:t>
      </w:r>
    </w:p>
    <w:p w14:paraId="215C55D4" w14:textId="77777777" w:rsidR="002C60C8" w:rsidRPr="0006770F" w:rsidRDefault="002C60C8" w:rsidP="002C60C8">
      <w:pPr>
        <w:spacing w:before="100" w:beforeAutospacing="1" w:line="240" w:lineRule="auto"/>
        <w:rPr>
          <w:rFonts w:eastAsia="Times New Roman" w:cs="Times New Roman"/>
          <w:szCs w:val="24"/>
          <w:lang w:val="cs"/>
        </w:rPr>
      </w:pPr>
      <w:r>
        <w:rPr>
          <w:rFonts w:eastAsia="Times New Roman" w:cs="Times New Roman"/>
          <w:szCs w:val="24"/>
          <w:lang w:val="cs"/>
        </w:rPr>
        <w:t>Tento souhrn vysvětluje bezpečnost a používání drenážního systému Skater. Je psán pro pacienty. Váš lékař má podrobnější verzi, pokud potřebujete více informací. Tento souhrn nenahrazuje radu lékaře, proto se vždy zeptejte svého lékaře, pokud máte jakékoli dotazy týkající se vašeho zdraví nebo prostředku.</w:t>
      </w:r>
    </w:p>
    <w:p w14:paraId="6E555CF0" w14:textId="4F458F1F" w:rsidR="002C60C8" w:rsidRPr="00451CE9" w:rsidRDefault="00E2194A" w:rsidP="008646A3">
      <w:pPr>
        <w:pStyle w:val="Heading1"/>
        <w:rPr>
          <w:rFonts w:cs="Times New Roman"/>
        </w:rPr>
      </w:pPr>
      <w:bookmarkStart w:id="72" w:name="_Toc212113490"/>
      <w:bookmarkStart w:id="73" w:name="_Hlk180068460"/>
      <w:r>
        <w:rPr>
          <w:rFonts w:cs="Times New Roman"/>
          <w:bCs/>
          <w:lang w:val="cs"/>
        </w:rPr>
        <w:t>Identifikace prostředku a obecné informace</w:t>
      </w:r>
      <w:bookmarkEnd w:id="72"/>
    </w:p>
    <w:bookmarkEnd w:id="73"/>
    <w:p w14:paraId="5BDB427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cs"/>
        </w:rPr>
        <w:t>Název a adresa výrobce:</w:t>
      </w:r>
      <w:r>
        <w:rPr>
          <w:rFonts w:eastAsia="Times New Roman" w:cs="Times New Roman"/>
          <w:b/>
          <w:bCs/>
          <w:szCs w:val="24"/>
          <w:lang w:val="cs"/>
        </w:rPr>
        <w:br/>
        <w:t>Argon Medical Devices, Inc.</w:t>
      </w:r>
      <w:r>
        <w:rPr>
          <w:rFonts w:eastAsia="Times New Roman" w:cs="Times New Roman"/>
          <w:szCs w:val="24"/>
          <w:lang w:val="cs"/>
        </w:rPr>
        <w:br/>
        <w:t>1445 Flat Creek Rd, Athens, Texas 75751, USA</w:t>
      </w:r>
    </w:p>
    <w:p w14:paraId="0592DDC7"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cs"/>
        </w:rPr>
        <w:t>Název prostředku:</w:t>
      </w:r>
      <w:r>
        <w:rPr>
          <w:rFonts w:eastAsia="Times New Roman" w:cs="Times New Roman"/>
          <w:b/>
          <w:bCs/>
          <w:szCs w:val="24"/>
          <w:lang w:val="cs"/>
        </w:rPr>
        <w:br/>
        <w:t>Drenážní katétry a soupravy Skater</w:t>
      </w:r>
      <w:r>
        <w:rPr>
          <w:rFonts w:eastAsia="Times New Roman" w:cs="Times New Roman"/>
          <w:szCs w:val="24"/>
          <w:lang w:val="cs"/>
        </w:rPr>
        <w:br/>
        <w:t>(Jsou to speciální trubice, které lékaři používají k odvádění tekutiny z určitých částí těla.)</w:t>
      </w:r>
    </w:p>
    <w:p w14:paraId="6E52D46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cs"/>
        </w:rPr>
        <w:t>Třída rizika prostředku:</w:t>
      </w:r>
      <w:r>
        <w:rPr>
          <w:rFonts w:eastAsia="Times New Roman" w:cs="Times New Roman"/>
          <w:szCs w:val="24"/>
          <w:lang w:val="cs"/>
        </w:rPr>
        <w:br/>
        <w:t>Třída IIb (To znamená, že prostředek představuje střední riziko a musí být používán odborníky.)</w:t>
      </w:r>
    </w:p>
    <w:p w14:paraId="7AAAC38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cs"/>
        </w:rPr>
        <w:t>Poprvé prodán v zemích Evropské unie:</w:t>
      </w:r>
      <w:r>
        <w:rPr>
          <w:rFonts w:eastAsia="Times New Roman" w:cs="Times New Roman"/>
          <w:szCs w:val="24"/>
          <w:lang w:val="cs"/>
        </w:rPr>
        <w:br/>
        <w:t>1998</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cs"/>
        </w:rPr>
        <w:t>Typy produktů Skater:</w:t>
      </w:r>
    </w:p>
    <w:p w14:paraId="4F128C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cs"/>
        </w:rPr>
        <w:t>Univerzální a nefrostomická souprava Skater™ – bez zámku</w:t>
      </w:r>
      <w:r>
        <w:rPr>
          <w:rFonts w:eastAsia="Times New Roman" w:cs="Times New Roman"/>
          <w:szCs w:val="24"/>
          <w:lang w:val="cs"/>
        </w:rPr>
        <w:br/>
        <w:t>ID: 0886333010002XF</w:t>
      </w:r>
    </w:p>
    <w:p w14:paraId="15A8C2F8" w14:textId="77777777" w:rsidR="002C60C8" w:rsidRPr="0006770F" w:rsidRDefault="002C60C8"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cs"/>
        </w:rPr>
        <w:t>Univerzální a nefrostomická souprava Skater™ – se zámkem</w:t>
      </w:r>
      <w:r>
        <w:rPr>
          <w:rFonts w:eastAsia="Times New Roman" w:cs="Times New Roman"/>
          <w:szCs w:val="24"/>
          <w:lang w:val="cs"/>
        </w:rPr>
        <w:b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cs"/>
        </w:rPr>
        <w:t>Drenážní souprava Skater™ Mini-Loop</w:t>
      </w:r>
    </w:p>
    <w:p w14:paraId="3B43BCA4"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cs"/>
        </w:rPr>
        <w:t>Souprava jednokrokových drenážních katétrů Skater™ – bez zámku</w:t>
      </w:r>
      <w:r>
        <w:rPr>
          <w:rFonts w:eastAsia="Times New Roman" w:cs="Times New Roman"/>
          <w:szCs w:val="24"/>
          <w:lang w:val="cs"/>
        </w:rPr>
        <w:br/>
        <w:t>ID: 0886333010020XH</w:t>
      </w:r>
    </w:p>
    <w:p w14:paraId="30A8B213"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cs"/>
        </w:rPr>
        <w:t>Souprava jednokrokových drenážních katétrů Skater™ – se zámkem</w:t>
      </w:r>
      <w:r>
        <w:rPr>
          <w:rFonts w:eastAsia="Times New Roman" w:cs="Times New Roman"/>
          <w:szCs w:val="24"/>
          <w:lang w:val="cs"/>
        </w:rPr>
        <w:br/>
        <w:t>ID: 0886333010019XY</w:t>
      </w:r>
    </w:p>
    <w:p w14:paraId="52C45C3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cs"/>
        </w:rPr>
        <w:t>Drenážní katétr Skater™ – bez zámku</w:t>
      </w:r>
      <w:r>
        <w:rPr>
          <w:rFonts w:eastAsia="Times New Roman" w:cs="Times New Roman"/>
          <w:szCs w:val="24"/>
          <w:lang w:val="cs"/>
        </w:rPr>
        <w:br/>
        <w:t>ID: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cs"/>
        </w:rPr>
        <w:t>Drenážní katétr Skater™ – se zámkem</w:t>
      </w:r>
      <w:r>
        <w:rPr>
          <w:rFonts w:eastAsia="Times New Roman" w:cs="Times New Roman"/>
          <w:szCs w:val="24"/>
          <w:lang w:val="cs"/>
        </w:rPr>
        <w:br/>
        <w:t>Číslo: 0886333010007XR</w:t>
      </w:r>
    </w:p>
    <w:p w14:paraId="2E4EBED2"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cs"/>
        </w:rPr>
        <w:t>Nefrostomický katétr Skater™ – bez zámku</w:t>
      </w:r>
      <w:r>
        <w:rPr>
          <w:rFonts w:eastAsia="Times New Roman" w:cs="Times New Roman"/>
          <w:szCs w:val="24"/>
          <w:lang w:val="cs"/>
        </w:rPr>
        <w:br/>
        <w:t>ID: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cs"/>
        </w:rPr>
        <w:t>Nefrostomický katétr Skater™ – se zámkem</w:t>
      </w:r>
      <w:r>
        <w:rPr>
          <w:rFonts w:eastAsia="Times New Roman" w:cs="Times New Roman"/>
          <w:szCs w:val="24"/>
          <w:lang w:val="cs"/>
        </w:rPr>
        <w:br/>
        <w:t>ID: 0886333010016XS</w:t>
      </w:r>
    </w:p>
    <w:p w14:paraId="4C4E943B"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cs"/>
        </w:rPr>
        <w:lastRenderedPageBreak/>
        <w:t>Biliární drenážní katétr Skater™ – bez zámku</w:t>
      </w:r>
      <w:r>
        <w:rPr>
          <w:rFonts w:eastAsia="Times New Roman" w:cs="Times New Roman"/>
          <w:szCs w:val="24"/>
          <w:lang w:val="cs"/>
        </w:rPr>
        <w:br/>
        <w:t>ID: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cs"/>
        </w:rPr>
        <w:t>Biliární drenážní katétr Skater™ – se zámkem</w:t>
      </w:r>
      <w:r>
        <w:rPr>
          <w:rFonts w:eastAsia="Times New Roman" w:cs="Times New Roman"/>
          <w:szCs w:val="24"/>
          <w:lang w:val="cs"/>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cs"/>
        </w:rPr>
        <w:t>Drenážní soupravy Skater:</w:t>
      </w:r>
    </w:p>
    <w:p w14:paraId="7C3CB0A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cs"/>
        </w:rPr>
        <w:t>Nefrostomická souprava Skater™ – bez zámku</w:t>
      </w:r>
      <w:r>
        <w:rPr>
          <w:rFonts w:eastAsia="Times New Roman" w:cs="Times New Roman"/>
          <w:szCs w:val="24"/>
          <w:lang w:val="cs"/>
        </w:rPr>
        <w:br/>
        <w:t>ID: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cs"/>
        </w:rPr>
        <w:t>Nefrostomická souprava Skater™ – se zámkem</w:t>
      </w:r>
      <w:r>
        <w:rPr>
          <w:rFonts w:eastAsia="Times New Roman" w:cs="Times New Roman"/>
          <w:szCs w:val="24"/>
          <w:lang w:val="cs"/>
        </w:rPr>
        <w:br/>
        <w:t>ID: 0886333010000XB</w:t>
      </w:r>
    </w:p>
    <w:p w14:paraId="6944AA0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cs"/>
        </w:rPr>
        <w:t>Zaváděcí nefrostomická souprava Skater™ - se zámkem</w:t>
      </w:r>
      <w:r>
        <w:rPr>
          <w:rFonts w:eastAsia="Times New Roman" w:cs="Times New Roman"/>
          <w:szCs w:val="24"/>
          <w:lang w:val="cs"/>
        </w:rPr>
        <w:br/>
        <w:t>ID: 0886333010001XD</w:t>
      </w:r>
    </w:p>
    <w:p w14:paraId="0A3C9FE0"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cs"/>
        </w:rPr>
        <w:t>Zaváděcí biliární drenážní souprava Skater™ – se zámkem</w:t>
      </w:r>
      <w:r>
        <w:rPr>
          <w:rFonts w:eastAsia="Times New Roman" w:cs="Times New Roman"/>
          <w:szCs w:val="24"/>
          <w:lang w:val="cs"/>
        </w:rPr>
        <w:br/>
        <w:t>ID: 0886333010011XG</w:t>
      </w:r>
    </w:p>
    <w:p w14:paraId="02DCB805" w14:textId="5A07BC34" w:rsidR="004A7ED1" w:rsidRPr="00451CE9" w:rsidRDefault="008646A3" w:rsidP="008646A3">
      <w:pPr>
        <w:pStyle w:val="Heading1"/>
        <w:rPr>
          <w:rFonts w:eastAsia="Times New Roman" w:cs="Times New Roman"/>
          <w:szCs w:val="24"/>
        </w:rPr>
      </w:pPr>
      <w:bookmarkStart w:id="74" w:name="_Toc212113491"/>
      <w:bookmarkStart w:id="75" w:name="_Hlk180068775"/>
      <w:r>
        <w:rPr>
          <w:rFonts w:eastAsia="Times New Roman" w:cs="Times New Roman"/>
          <w:bCs/>
          <w:szCs w:val="24"/>
          <w:lang w:val="cs"/>
        </w:rPr>
        <w:t>Důvod použití tohoto prostředku</w:t>
      </w:r>
      <w:bookmarkEnd w:id="74"/>
    </w:p>
    <w:bookmarkEnd w:id="75"/>
    <w:p w14:paraId="52CDFE1C" w14:textId="77777777" w:rsidR="002C60C8" w:rsidRPr="0006770F" w:rsidRDefault="002C60C8" w:rsidP="002C60C8">
      <w:pPr>
        <w:spacing w:before="100" w:beforeAutospacing="1" w:line="240" w:lineRule="auto"/>
        <w:rPr>
          <w:rFonts w:eastAsia="Times New Roman" w:cs="Times New Roman"/>
          <w:b/>
          <w:bCs/>
          <w:szCs w:val="24"/>
          <w:lang w:val="pt-BR"/>
        </w:rPr>
      </w:pPr>
      <w:r>
        <w:rPr>
          <w:rFonts w:eastAsia="Times New Roman" w:cs="Times New Roman"/>
          <w:b/>
          <w:bCs/>
          <w:szCs w:val="24"/>
          <w:lang w:val="cs"/>
        </w:rPr>
        <w:t>K čemu je tento prostředek?</w:t>
      </w:r>
    </w:p>
    <w:p w14:paraId="439A58AE" w14:textId="77777777" w:rsidR="002C60C8" w:rsidRPr="0006770F" w:rsidRDefault="002C60C8" w:rsidP="002C60C8">
      <w:pPr>
        <w:spacing w:before="100" w:beforeAutospacing="1" w:line="240" w:lineRule="auto"/>
        <w:rPr>
          <w:rFonts w:eastAsia="Times New Roman" w:cs="Times New Roman"/>
          <w:szCs w:val="24"/>
          <w:lang w:val="cs"/>
        </w:rPr>
      </w:pPr>
      <w:r>
        <w:rPr>
          <w:rFonts w:eastAsia="Times New Roman" w:cs="Times New Roman"/>
          <w:szCs w:val="24"/>
          <w:lang w:val="cs"/>
        </w:rPr>
        <w:t>Drenážní systém Skater pomáhá odvádět přebytečnou tekutinu z těla. Tekutina může být způsobena infekcí, chirurgickým zákrokem nebo jiným zdravotním stavem. Může pomoci zmírnit nepohodlí, předcházet infekcím a umožnit lékařům sledovat, jak je tekutina odstraňována.</w:t>
      </w:r>
    </w:p>
    <w:p w14:paraId="1348E341" w14:textId="77777777" w:rsidR="002C60C8" w:rsidRPr="0006770F" w:rsidRDefault="002C60C8" w:rsidP="002C60C8">
      <w:pPr>
        <w:spacing w:before="100" w:beforeAutospacing="1" w:line="240" w:lineRule="auto"/>
        <w:rPr>
          <w:rFonts w:eastAsia="Times New Roman" w:cs="Times New Roman"/>
          <w:b/>
          <w:bCs/>
          <w:szCs w:val="24"/>
          <w:lang w:val="cs"/>
        </w:rPr>
      </w:pPr>
      <w:r>
        <w:rPr>
          <w:rFonts w:eastAsia="Times New Roman" w:cs="Times New Roman"/>
          <w:b/>
          <w:bCs/>
          <w:szCs w:val="24"/>
          <w:lang w:val="cs"/>
        </w:rPr>
        <w:t>Kdy byste ho mohli použít?</w:t>
      </w:r>
    </w:p>
    <w:p w14:paraId="6E42F87F" w14:textId="77777777" w:rsidR="002C60C8" w:rsidRPr="0006770F" w:rsidRDefault="002C60C8" w:rsidP="002C60C8">
      <w:pPr>
        <w:spacing w:before="100" w:beforeAutospacing="1" w:line="240" w:lineRule="auto"/>
        <w:rPr>
          <w:rFonts w:eastAsia="Times New Roman" w:cs="Times New Roman"/>
          <w:szCs w:val="24"/>
          <w:lang w:val="cs"/>
        </w:rPr>
      </w:pPr>
      <w:r>
        <w:rPr>
          <w:rFonts w:eastAsia="Times New Roman" w:cs="Times New Roman"/>
          <w:szCs w:val="24"/>
          <w:lang w:val="cs"/>
        </w:rPr>
        <w:t>Váš lékař může použít tento prostředek, pokud máte:</w:t>
      </w:r>
    </w:p>
    <w:p w14:paraId="1A440FB5" w14:textId="77777777" w:rsidR="002C60C8" w:rsidRPr="0006770F" w:rsidRDefault="002C60C8" w:rsidP="00390948">
      <w:pPr>
        <w:pStyle w:val="ListParagraph"/>
        <w:numPr>
          <w:ilvl w:val="0"/>
          <w:numId w:val="31"/>
        </w:numPr>
        <w:spacing w:before="100" w:beforeAutospacing="1" w:line="240" w:lineRule="auto"/>
        <w:rPr>
          <w:rFonts w:eastAsia="Times New Roman" w:cs="Times New Roman"/>
          <w:szCs w:val="24"/>
          <w:lang w:val="pt-BR"/>
        </w:rPr>
      </w:pPr>
      <w:r>
        <w:rPr>
          <w:rFonts w:eastAsia="Times New Roman" w:cs="Times New Roman"/>
          <w:szCs w:val="24"/>
          <w:lang w:val="cs"/>
        </w:rPr>
        <w:t>Absces (ložisko s infikovanou tekutinou)</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cs"/>
        </w:rPr>
        <w:t>Hromadění tekutin po operaci</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cs"/>
        </w:rPr>
        <w:t>Pleurální výpotek (tekutina kolem plic)</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cs"/>
        </w:rPr>
        <w:t>Ascites (tekutina v břiše)</w:t>
      </w:r>
    </w:p>
    <w:p w14:paraId="1D274317"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cs"/>
        </w:rPr>
        <w:t>Cysty nebo jiné oblasti naplněné tekutinou</w:t>
      </w:r>
    </w:p>
    <w:p w14:paraId="06457B90"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cs"/>
        </w:rPr>
        <w:t>Kdy byste ho neměli používat?</w:t>
      </w:r>
    </w:p>
    <w:p w14:paraId="32A1EB40" w14:textId="77777777" w:rsidR="002C60C8" w:rsidRPr="0006770F" w:rsidRDefault="002C60C8" w:rsidP="002C60C8">
      <w:pPr>
        <w:spacing w:before="100" w:beforeAutospacing="1" w:line="240" w:lineRule="auto"/>
        <w:rPr>
          <w:rFonts w:eastAsia="Times New Roman" w:cs="Times New Roman"/>
          <w:szCs w:val="24"/>
          <w:lang w:val="cs"/>
        </w:rPr>
      </w:pPr>
      <w:r>
        <w:rPr>
          <w:rFonts w:eastAsia="Times New Roman" w:cs="Times New Roman"/>
          <w:szCs w:val="24"/>
          <w:lang w:val="cs"/>
        </w:rPr>
        <w:t xml:space="preserve"> Neměli byste používat tento prostředek, pokud:</w:t>
      </w:r>
    </w:p>
    <w:p w14:paraId="08CAC8F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cs"/>
        </w:rPr>
        <w:t>Máte potíže se srážlivostí krve</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cs"/>
        </w:rPr>
        <w:t>Tekutinu nelze bezpečně vydrénovat</w:t>
      </w:r>
    </w:p>
    <w:p w14:paraId="40BA9E52"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cs"/>
        </w:rPr>
        <w:t>Jste alergičtí na materiály katétru</w:t>
      </w:r>
    </w:p>
    <w:p w14:paraId="525880C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cs"/>
        </w:rPr>
        <w:t>Váš lékař rozhodne, zda je pro vás drenážní systém Skater bezpečný.</w:t>
      </w:r>
    </w:p>
    <w:p w14:paraId="12C632DA" w14:textId="78CC2589" w:rsidR="008646A3" w:rsidRPr="00451CE9" w:rsidRDefault="008646A3" w:rsidP="00E536F5">
      <w:pPr>
        <w:pStyle w:val="Heading1"/>
        <w:rPr>
          <w:rFonts w:eastAsia="Times New Roman" w:cs="Times New Roman"/>
          <w:szCs w:val="24"/>
        </w:rPr>
      </w:pPr>
      <w:r>
        <w:rPr>
          <w:rFonts w:eastAsia="Times New Roman" w:cs="Times New Roman"/>
          <w:bCs/>
          <w:szCs w:val="24"/>
          <w:lang w:val="cs"/>
        </w:rPr>
        <w:t xml:space="preserve"> </w:t>
      </w:r>
      <w:bookmarkStart w:id="76" w:name="_Toc212113492"/>
      <w:r>
        <w:rPr>
          <w:rFonts w:eastAsia="Times New Roman" w:cs="Times New Roman"/>
          <w:bCs/>
          <w:szCs w:val="24"/>
          <w:lang w:val="cs"/>
        </w:rPr>
        <w:t>Popis prostředku</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cs"/>
        </w:rPr>
        <w:lastRenderedPageBreak/>
        <w:t>Jaký je to prostředek?</w:t>
      </w:r>
      <w:bookmarkStart w:id="77" w:name="_Hlk177390880"/>
    </w:p>
    <w:bookmarkEnd w:id="77"/>
    <w:p w14:paraId="5A9EAA2F" w14:textId="77777777" w:rsidR="002C60C8" w:rsidRPr="0006770F" w:rsidRDefault="002C60C8" w:rsidP="002C60C8">
      <w:pPr>
        <w:spacing w:before="100" w:beforeAutospacing="1" w:line="240" w:lineRule="auto"/>
        <w:rPr>
          <w:rFonts w:eastAsia="Times New Roman" w:cs="Times New Roman"/>
          <w:szCs w:val="24"/>
          <w:lang w:val="pt-BR"/>
        </w:rPr>
      </w:pPr>
      <w:r>
        <w:rPr>
          <w:rFonts w:eastAsia="Times New Roman" w:cs="Times New Roman"/>
          <w:szCs w:val="24"/>
          <w:lang w:val="cs"/>
        </w:rPr>
        <w:t>Drenážní systém Skater je měkká, flexibilní trubička (nazývaná katétr), která se používá k odvádění tekutiny z těla. Zavádí se malým řezem v kůži a tekutina odtéká do vaku.</w:t>
      </w:r>
    </w:p>
    <w:p w14:paraId="13F3BBD2" w14:textId="77777777" w:rsidR="002C60C8" w:rsidRPr="0006770F" w:rsidRDefault="002C60C8" w:rsidP="002C60C8">
      <w:pPr>
        <w:spacing w:before="100" w:beforeAutospacing="1" w:line="240" w:lineRule="auto"/>
        <w:rPr>
          <w:rFonts w:eastAsia="Times New Roman" w:cs="Times New Roman"/>
          <w:b/>
          <w:bCs/>
          <w:szCs w:val="24"/>
          <w:lang w:val="pt-BR"/>
        </w:rPr>
      </w:pPr>
      <w:r>
        <w:rPr>
          <w:rFonts w:eastAsia="Times New Roman" w:cs="Times New Roman"/>
          <w:b/>
          <w:bCs/>
          <w:szCs w:val="24"/>
          <w:lang w:val="cs"/>
        </w:rPr>
        <w:t>Jak to funguje?</w:t>
      </w:r>
    </w:p>
    <w:p w14:paraId="08792C9A"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cs"/>
        </w:rPr>
        <w:t>Lékaři zavádějí katétr drobným zákrokem zvaným perkutánní drenáž. Používají nástroje jako ultrazvuk nebo CT vyšetření k zavedení katétru na správné místo. Jakmile je katétr zaveden, tekutina odtéká do sběrného vaku.</w:t>
      </w:r>
    </w:p>
    <w:p w14:paraId="2BB0C419" w14:textId="77777777" w:rsidR="002C60C8" w:rsidRPr="00451CE9" w:rsidRDefault="002C60C8" w:rsidP="006F56FA">
      <w:pPr>
        <w:pStyle w:val="Heading1"/>
        <w:rPr>
          <w:rFonts w:eastAsia="Times New Roman" w:cs="Times New Roman"/>
          <w:szCs w:val="24"/>
        </w:rPr>
      </w:pPr>
      <w:bookmarkStart w:id="78" w:name="_Toc212113493"/>
      <w:r>
        <w:rPr>
          <w:rFonts w:eastAsia="Times New Roman" w:cs="Times New Roman"/>
          <w:bCs/>
          <w:szCs w:val="24"/>
          <w:lang w:val="cs"/>
        </w:rPr>
        <w:t>Rizika a varování</w:t>
      </w:r>
      <w:bookmarkEnd w:id="78"/>
    </w:p>
    <w:p w14:paraId="375FB6B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cs"/>
        </w:rPr>
        <w:t>Pokud máte během používání tohoto prostředku jakékoli neobvyklé příznaky nebo obavy, zavolejte svému lékaři.</w:t>
      </w:r>
    </w:p>
    <w:p w14:paraId="6DF271AF"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cs"/>
        </w:rPr>
        <w:t>Jaké nežádoucí účinky se mohou vyskytnout?</w:t>
      </w:r>
    </w:p>
    <w:p w14:paraId="09003E8A"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cs"/>
        </w:rPr>
        <w:t>I když jsou vzácné, mohou se mezi nežádoucí účinky řadit:</w:t>
      </w:r>
    </w:p>
    <w:p w14:paraId="696BE043"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cs"/>
        </w:rPr>
        <w:t>Infekce v místě zavedení trubičky</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cs"/>
        </w:rPr>
        <w:t>Drobné krvácení nebo modřiny</w:t>
      </w:r>
    </w:p>
    <w:p w14:paraId="67FB0912"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cs"/>
        </w:rPr>
        <w:t>Bolest nebo nepohodlí v místě zavedení trubičky</w:t>
      </w:r>
    </w:p>
    <w:p w14:paraId="2497EDC7"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cs"/>
        </w:rPr>
        <w:t>Poškození blízkých tkání nebo orgánů</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cs"/>
        </w:rPr>
        <w:t>Pohyb nebo ucpávání trubičky</w:t>
      </w:r>
    </w:p>
    <w:p w14:paraId="053A539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cs"/>
        </w:rPr>
        <w:t>Váš zdravotnický tým bude tyto problémy sledovat a dá vám pokyny, jak se jim vyhnout.</w:t>
      </w:r>
    </w:p>
    <w:p w14:paraId="29A5D758"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cs"/>
        </w:rPr>
        <w:t>Zvláštní péče</w:t>
      </w:r>
    </w:p>
    <w:p w14:paraId="5A431EBD" w14:textId="77777777" w:rsidR="002C60C8" w:rsidRPr="0006770F" w:rsidRDefault="002C60C8" w:rsidP="002C60C8">
      <w:pPr>
        <w:spacing w:before="100" w:beforeAutospacing="1" w:line="240" w:lineRule="auto"/>
        <w:rPr>
          <w:rFonts w:eastAsia="Times New Roman" w:cs="Times New Roman"/>
          <w:szCs w:val="24"/>
          <w:lang w:val="cs"/>
        </w:rPr>
      </w:pPr>
      <w:r>
        <w:rPr>
          <w:rFonts w:eastAsia="Times New Roman" w:cs="Times New Roman"/>
          <w:szCs w:val="24"/>
          <w:lang w:val="cs"/>
        </w:rPr>
        <w:t>Řiďte se pokyny svého lékaře ohledně péče o katétr. Udržujte oblast čistou a suchou. Pokud se u vás objeví příznaky infekce, jako je horečka, zarudnutí, otok nebo zápach tekutiny, kontaktujte lékaře.</w:t>
      </w:r>
    </w:p>
    <w:p w14:paraId="5BFF1558" w14:textId="77777777" w:rsidR="002C60C8" w:rsidRPr="0006770F" w:rsidRDefault="002C60C8" w:rsidP="002C60C8">
      <w:pPr>
        <w:spacing w:before="100" w:beforeAutospacing="1" w:line="240" w:lineRule="auto"/>
        <w:rPr>
          <w:rFonts w:eastAsia="Times New Roman" w:cs="Times New Roman"/>
          <w:b/>
          <w:bCs/>
          <w:szCs w:val="24"/>
          <w:lang w:val="cs"/>
        </w:rPr>
      </w:pPr>
      <w:r>
        <w:rPr>
          <w:rFonts w:eastAsia="Times New Roman" w:cs="Times New Roman"/>
          <w:b/>
          <w:bCs/>
          <w:szCs w:val="24"/>
          <w:lang w:val="cs"/>
        </w:rPr>
        <w:t>Stažení z oběhu</w:t>
      </w:r>
    </w:p>
    <w:p w14:paraId="63E2C541" w14:textId="77777777" w:rsidR="002C60C8" w:rsidRPr="0006770F" w:rsidRDefault="002C60C8" w:rsidP="002C60C8">
      <w:pPr>
        <w:spacing w:before="100" w:beforeAutospacing="1" w:line="240" w:lineRule="auto"/>
        <w:rPr>
          <w:rFonts w:eastAsia="Times New Roman" w:cs="Times New Roman"/>
          <w:szCs w:val="24"/>
          <w:lang w:val="pt-BR"/>
        </w:rPr>
      </w:pPr>
      <w:r>
        <w:rPr>
          <w:rFonts w:eastAsia="Times New Roman" w:cs="Times New Roman"/>
          <w:szCs w:val="24"/>
          <w:lang w:val="cs"/>
        </w:rPr>
        <w:t>U drenážního systému Skater nedošlo ke stažení z oběhu. Váš lékař vás bude informovat o všech novinkách.</w:t>
      </w:r>
    </w:p>
    <w:p w14:paraId="70BA14C1" w14:textId="6719F006" w:rsidR="0005698C" w:rsidRPr="0006770F" w:rsidRDefault="0005698C" w:rsidP="00693338">
      <w:pPr>
        <w:pStyle w:val="Heading1"/>
        <w:rPr>
          <w:rFonts w:eastAsia="Times New Roman" w:cs="Times New Roman"/>
          <w:szCs w:val="24"/>
          <w:lang w:val="pt-BR"/>
        </w:rPr>
      </w:pPr>
      <w:bookmarkStart w:id="79" w:name="_Toc212113494"/>
      <w:r>
        <w:rPr>
          <w:rFonts w:eastAsia="Times New Roman" w:cs="Times New Roman"/>
          <w:bCs/>
          <w:szCs w:val="24"/>
          <w:lang w:val="cs"/>
        </w:rPr>
        <w:t>Souhrn klinického hodnocení a klinického sledování po uvedení na trh</w:t>
      </w:r>
      <w:bookmarkEnd w:id="79"/>
    </w:p>
    <w:p w14:paraId="2DBB10FF" w14:textId="2C6263DE" w:rsidR="0005698C" w:rsidRPr="0006770F" w:rsidRDefault="0005698C" w:rsidP="0005698C">
      <w:pPr>
        <w:spacing w:before="100" w:beforeAutospacing="1" w:line="240" w:lineRule="auto"/>
        <w:rPr>
          <w:rFonts w:eastAsia="Times New Roman" w:cs="Times New Roman"/>
          <w:b/>
          <w:bCs/>
          <w:szCs w:val="24"/>
          <w:lang w:val="pt-BR"/>
        </w:rPr>
      </w:pPr>
      <w:r>
        <w:rPr>
          <w:rFonts w:eastAsia="Times New Roman" w:cs="Times New Roman"/>
          <w:b/>
          <w:bCs/>
          <w:szCs w:val="24"/>
          <w:lang w:val="cs"/>
        </w:rPr>
        <w:t>Klinické pozadí prostředku</w:t>
      </w:r>
    </w:p>
    <w:p w14:paraId="519F4B13" w14:textId="41A88370" w:rsidR="001F712B" w:rsidRPr="0006770F" w:rsidRDefault="001F712B" w:rsidP="001F712B">
      <w:pPr>
        <w:spacing w:before="100" w:beforeAutospacing="1" w:line="240" w:lineRule="auto"/>
        <w:rPr>
          <w:rFonts w:eastAsia="Times New Roman" w:cs="Times New Roman"/>
          <w:szCs w:val="24"/>
          <w:lang w:val="cs"/>
        </w:rPr>
      </w:pPr>
      <w:r>
        <w:rPr>
          <w:rFonts w:eastAsia="Times New Roman" w:cs="Times New Roman"/>
          <w:b/>
          <w:bCs/>
          <w:szCs w:val="24"/>
          <w:lang w:val="cs"/>
        </w:rPr>
        <w:t>Drenážní systém SKATER</w:t>
      </w:r>
      <w:r>
        <w:rPr>
          <w:rFonts w:eastAsia="Times New Roman" w:cs="Times New Roman"/>
          <w:szCs w:val="24"/>
          <w:lang w:val="cs"/>
        </w:rPr>
        <w:t xml:space="preserve"> je bezpečný a účinný nástroj pro odstraňování přebytečných tekutin z těla. Byl mnohokrát testován v laboratoři i v reálných situacích, aby se prokázalo, že funguje dobře a splňuje důležité bezpečnostní standardy. Systém je vyroben z bezpečných materiálů a pravděpodobnost problémů je velmi nízká.</w:t>
      </w:r>
    </w:p>
    <w:p w14:paraId="0FB8FFEB" w14:textId="7430D1B6" w:rsidR="0092009B" w:rsidRPr="0006770F" w:rsidRDefault="001F712B" w:rsidP="0005698C">
      <w:pPr>
        <w:spacing w:before="100" w:beforeAutospacing="1" w:line="240" w:lineRule="auto"/>
        <w:rPr>
          <w:rFonts w:eastAsia="Times New Roman" w:cs="Times New Roman"/>
          <w:szCs w:val="24"/>
          <w:lang w:val="cs"/>
        </w:rPr>
      </w:pPr>
      <w:r>
        <w:rPr>
          <w:rFonts w:eastAsia="Times New Roman" w:cs="Times New Roman"/>
          <w:szCs w:val="24"/>
          <w:lang w:val="cs"/>
        </w:rPr>
        <w:lastRenderedPageBreak/>
        <w:t>Lékaři a poskytovatelé zdravotní péče důvěřují drenážnímu systému SKATER, protože pomáhá pacientům cítit se lépe tím, že uvolňuje hromadění tekutin, a to s minimálními riziky. Celkově jsou výhody drenážního systému SKATER mnohem větší než rizika, což z něj činí spolehlivou volbu pro pacienty, kteří potřebují drenážní léčbu.</w:t>
      </w:r>
    </w:p>
    <w:p w14:paraId="7C87DB3A" w14:textId="559E0D9E" w:rsidR="0005698C" w:rsidRPr="0006770F" w:rsidRDefault="0005698C" w:rsidP="0005698C">
      <w:pPr>
        <w:spacing w:before="100" w:beforeAutospacing="1" w:line="240" w:lineRule="auto"/>
        <w:rPr>
          <w:rFonts w:eastAsia="Times New Roman" w:cs="Times New Roman"/>
          <w:b/>
          <w:bCs/>
          <w:szCs w:val="24"/>
          <w:lang w:val="cs"/>
        </w:rPr>
      </w:pPr>
      <w:r>
        <w:rPr>
          <w:rFonts w:eastAsia="Times New Roman" w:cs="Times New Roman"/>
          <w:b/>
          <w:bCs/>
          <w:szCs w:val="24"/>
          <w:lang w:val="cs"/>
        </w:rPr>
        <w:t>Klinické důkazy pro označení CE</w:t>
      </w:r>
    </w:p>
    <w:p w14:paraId="476303F6" w14:textId="2980DEBD" w:rsidR="003A3FAD" w:rsidRPr="0006770F" w:rsidRDefault="003A3FAD" w:rsidP="003A3FAD">
      <w:pPr>
        <w:spacing w:before="100" w:beforeAutospacing="1" w:line="240" w:lineRule="auto"/>
        <w:rPr>
          <w:rFonts w:eastAsia="Times New Roman" w:cs="Times New Roman"/>
          <w:szCs w:val="24"/>
          <w:lang w:val="cs"/>
        </w:rPr>
      </w:pPr>
      <w:r>
        <w:rPr>
          <w:rFonts w:eastAsia="Times New Roman" w:cs="Times New Roman"/>
          <w:szCs w:val="24"/>
          <w:lang w:val="cs"/>
        </w:rPr>
        <w:t xml:space="preserve">Drenážní systém SKATER získal označení CE, což znamená, že splňuje přísné evropské bezpečnostní a výkonnostní předpisy. Aby systém získal toto schválení, musel projít řadou testů a recenzí, aby se prokázalo, že funguje dobře a je pro pacienty bezpečný. </w:t>
      </w:r>
    </w:p>
    <w:p w14:paraId="71AA1457" w14:textId="77777777" w:rsidR="003A3FAD" w:rsidRPr="0006770F" w:rsidRDefault="003A3FAD" w:rsidP="003A3FAD">
      <w:pPr>
        <w:spacing w:before="100" w:beforeAutospacing="1" w:line="240" w:lineRule="auto"/>
        <w:outlineLvl w:val="3"/>
        <w:rPr>
          <w:rFonts w:eastAsia="Times New Roman" w:cs="Times New Roman"/>
          <w:b/>
          <w:bCs/>
          <w:szCs w:val="24"/>
          <w:lang w:val="cs"/>
        </w:rPr>
      </w:pPr>
      <w:r>
        <w:rPr>
          <w:rFonts w:eastAsia="Times New Roman" w:cs="Times New Roman"/>
          <w:b/>
          <w:bCs/>
          <w:szCs w:val="24"/>
          <w:lang w:val="cs"/>
        </w:rPr>
        <w:t>Jak byl testován drenážní systém SKATER?</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cs"/>
        </w:rPr>
        <w:t>Neklinické testy</w:t>
      </w:r>
      <w:r>
        <w:rPr>
          <w:rFonts w:eastAsia="Times New Roman" w:cs="Times New Roman"/>
          <w:szCs w:val="24"/>
          <w:lang w:val="cs"/>
        </w:rPr>
        <w:t>: Před použitím u pacientů prošel systém mnoha laboratorními testy, aby se ověřilo, že funguje správně. Tyto testy zkoumaly, jak dobře systém funguje v dlouhodobém horizontu, jak obstojí a jak je bezpečný pro použití v těle. Zahrnuté testy:</w:t>
      </w:r>
    </w:p>
    <w:p w14:paraId="0BBAD628" w14:textId="77777777" w:rsidR="003A3FAD" w:rsidRPr="00451CE9"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cs"/>
        </w:rPr>
        <w:t>Funkční testy (jak dobře funguje)</w:t>
      </w:r>
    </w:p>
    <w:p w14:paraId="19B67C86" w14:textId="77777777" w:rsidR="003A3FAD" w:rsidRPr="00451CE9"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cs"/>
        </w:rPr>
        <w:t>Testy obalu (aby bylo před použitím jisté, že je bezpečný)</w:t>
      </w:r>
    </w:p>
    <w:p w14:paraId="08D3D8CE" w14:textId="77777777" w:rsidR="003A3FAD" w:rsidRPr="00451CE9"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cs"/>
        </w:rPr>
        <w:t>Zkoušky těsnosti a pevnosti (pro kontrolu případných slabin)</w:t>
      </w:r>
    </w:p>
    <w:p w14:paraId="42310C2F" w14:textId="77777777" w:rsidR="003A3FAD" w:rsidRPr="0006770F" w:rsidRDefault="003A3FAD" w:rsidP="003A3FAD">
      <w:pPr>
        <w:numPr>
          <w:ilvl w:val="0"/>
          <w:numId w:val="45"/>
        </w:numPr>
        <w:spacing w:before="100" w:beforeAutospacing="1" w:line="240" w:lineRule="auto"/>
        <w:rPr>
          <w:rFonts w:eastAsia="Times New Roman" w:cs="Times New Roman"/>
          <w:szCs w:val="24"/>
          <w:lang w:val="cs"/>
        </w:rPr>
      </w:pPr>
      <w:r>
        <w:rPr>
          <w:rFonts w:eastAsia="Times New Roman" w:cs="Times New Roman"/>
          <w:b/>
          <w:bCs/>
          <w:szCs w:val="24"/>
          <w:lang w:val="cs"/>
        </w:rPr>
        <w:t>Testování biokompatibility</w:t>
      </w:r>
      <w:r>
        <w:rPr>
          <w:rFonts w:eastAsia="Times New Roman" w:cs="Times New Roman"/>
          <w:szCs w:val="24"/>
          <w:lang w:val="cs"/>
        </w:rPr>
        <w:t>: Tyto testy ověřovaly, zda jsou materiály použité v systému bezpečné pro použití v lidském těle. Výsledky ukázaly, že materiály jsou bezpečné a nezpůsobí pacientům újmu.</w:t>
      </w:r>
    </w:p>
    <w:p w14:paraId="6EAD4D80" w14:textId="77777777" w:rsidR="003A3FAD" w:rsidRPr="0006770F" w:rsidRDefault="003A3FAD" w:rsidP="003A3FAD">
      <w:pPr>
        <w:numPr>
          <w:ilvl w:val="0"/>
          <w:numId w:val="45"/>
        </w:numPr>
        <w:spacing w:before="100" w:beforeAutospacing="1" w:line="240" w:lineRule="auto"/>
        <w:rPr>
          <w:rFonts w:eastAsia="Times New Roman" w:cs="Times New Roman"/>
          <w:szCs w:val="24"/>
          <w:lang w:val="cs"/>
        </w:rPr>
      </w:pPr>
      <w:r>
        <w:rPr>
          <w:rFonts w:eastAsia="Times New Roman" w:cs="Times New Roman"/>
          <w:b/>
          <w:bCs/>
          <w:szCs w:val="24"/>
          <w:lang w:val="cs"/>
        </w:rPr>
        <w:t>Přehled literatury</w:t>
      </w:r>
      <w:r>
        <w:rPr>
          <w:rFonts w:eastAsia="Times New Roman" w:cs="Times New Roman"/>
          <w:szCs w:val="24"/>
          <w:lang w:val="cs"/>
        </w:rPr>
        <w:t>: Lékařští experti zhodnotili výzkum a další prostředky podobné drenážnímu systému SKATER, aby porovnali jejich bezpečnost a funkci. Výsledky ukázaly, že systém SKATER funguje stejně dobře, ne-li lépe, než jiné dostupné drenážní systémy.</w:t>
      </w:r>
    </w:p>
    <w:p w14:paraId="09830CF5" w14:textId="77777777" w:rsidR="003A3FAD" w:rsidRPr="0006770F" w:rsidRDefault="003A3FAD" w:rsidP="003A3FAD">
      <w:pPr>
        <w:numPr>
          <w:ilvl w:val="0"/>
          <w:numId w:val="45"/>
        </w:numPr>
        <w:spacing w:before="100" w:beforeAutospacing="1" w:line="240" w:lineRule="auto"/>
        <w:rPr>
          <w:rFonts w:eastAsia="Times New Roman" w:cs="Times New Roman"/>
          <w:szCs w:val="24"/>
          <w:lang w:val="cs"/>
        </w:rPr>
      </w:pPr>
      <w:r>
        <w:rPr>
          <w:rFonts w:eastAsia="Times New Roman" w:cs="Times New Roman"/>
          <w:b/>
          <w:bCs/>
          <w:szCs w:val="24"/>
          <w:lang w:val="cs"/>
        </w:rPr>
        <w:t>Data po uvedení na trh</w:t>
      </w:r>
      <w:r>
        <w:rPr>
          <w:rFonts w:eastAsia="Times New Roman" w:cs="Times New Roman"/>
          <w:szCs w:val="24"/>
          <w:lang w:val="cs"/>
        </w:rPr>
        <w:t>: Poté, co byl systém prodán a lékaři jej začali používat, výrobce nadále shromažďoval data o tom, jak dobře funguje a zda se vyskytly nějaké problémy. Výsledky ukázaly, že počet stížností byl ve srovnání s počtem použitých prostředků velmi nízký, což znamená, že v reálných situacích funguje bezpečně a efektivně.</w:t>
      </w:r>
    </w:p>
    <w:p w14:paraId="066FF7E4" w14:textId="097DD608" w:rsidR="00813A11" w:rsidRPr="0006770F" w:rsidRDefault="006B5613" w:rsidP="006B5613">
      <w:pPr>
        <w:spacing w:before="100" w:beforeAutospacing="1" w:line="240" w:lineRule="auto"/>
        <w:outlineLvl w:val="3"/>
        <w:rPr>
          <w:rFonts w:eastAsia="Times New Roman" w:cs="Times New Roman"/>
          <w:b/>
          <w:bCs/>
          <w:szCs w:val="24"/>
          <w:lang w:val="cs"/>
        </w:rPr>
      </w:pPr>
      <w:r>
        <w:rPr>
          <w:rFonts w:eastAsia="Times New Roman" w:cs="Times New Roman"/>
          <w:b/>
          <w:bCs/>
          <w:szCs w:val="24"/>
          <w:lang w:val="cs"/>
        </w:rPr>
        <w:t>Proč je drenážní systém SKATER bezpečný?</w:t>
      </w:r>
    </w:p>
    <w:p w14:paraId="76CB770D" w14:textId="77777777" w:rsidR="006B5613" w:rsidRPr="0006770F" w:rsidRDefault="006B5613" w:rsidP="006B5613">
      <w:pPr>
        <w:numPr>
          <w:ilvl w:val="0"/>
          <w:numId w:val="46"/>
        </w:numPr>
        <w:spacing w:before="100" w:beforeAutospacing="1" w:line="240" w:lineRule="auto"/>
        <w:rPr>
          <w:rFonts w:eastAsia="Times New Roman" w:cs="Times New Roman"/>
          <w:szCs w:val="24"/>
          <w:lang w:val="cs"/>
        </w:rPr>
      </w:pPr>
      <w:r>
        <w:rPr>
          <w:rFonts w:eastAsia="Times New Roman" w:cs="Times New Roman"/>
          <w:b/>
          <w:bCs/>
          <w:szCs w:val="24"/>
          <w:lang w:val="cs"/>
        </w:rPr>
        <w:t>Důkladné testování</w:t>
      </w:r>
      <w:r>
        <w:rPr>
          <w:rFonts w:eastAsia="Times New Roman" w:cs="Times New Roman"/>
          <w:szCs w:val="24"/>
          <w:lang w:val="cs"/>
        </w:rPr>
        <w:t>: Než byl drenážní systém SKATER povolen k použití, prošel mnoha testy, aby se ověřilo, jak dobře funguje a jak je bezpečný. Tyto testy zajistily, že se systém při použití v těle nerozbije, neuniká ani nezpůsobí problémy.</w:t>
      </w:r>
    </w:p>
    <w:p w14:paraId="76A31665" w14:textId="77777777" w:rsidR="006B5613" w:rsidRPr="0006770F" w:rsidRDefault="006B5613" w:rsidP="006B5613">
      <w:pPr>
        <w:numPr>
          <w:ilvl w:val="0"/>
          <w:numId w:val="46"/>
        </w:numPr>
        <w:spacing w:before="100" w:beforeAutospacing="1" w:line="240" w:lineRule="auto"/>
        <w:rPr>
          <w:rFonts w:eastAsia="Times New Roman" w:cs="Times New Roman"/>
          <w:szCs w:val="24"/>
          <w:lang w:val="cs"/>
        </w:rPr>
      </w:pPr>
      <w:r>
        <w:rPr>
          <w:rFonts w:eastAsia="Times New Roman" w:cs="Times New Roman"/>
          <w:b/>
          <w:bCs/>
          <w:szCs w:val="24"/>
          <w:lang w:val="cs"/>
        </w:rPr>
        <w:t>Bezpečné materiály</w:t>
      </w:r>
      <w:r>
        <w:rPr>
          <w:rFonts w:eastAsia="Times New Roman" w:cs="Times New Roman"/>
          <w:szCs w:val="24"/>
          <w:lang w:val="cs"/>
        </w:rPr>
        <w:t>: Systém je vyroben z materiálů, které jsou bezpečné pro lidské tělo. To znamená, že systém nezpůsobí nežádoucí reakce ani újmu při použití k drénování kapalin.</w:t>
      </w:r>
    </w:p>
    <w:p w14:paraId="699F1773" w14:textId="77777777" w:rsidR="006B5613" w:rsidRPr="0006770F" w:rsidRDefault="006B5613" w:rsidP="006B5613">
      <w:pPr>
        <w:numPr>
          <w:ilvl w:val="0"/>
          <w:numId w:val="46"/>
        </w:numPr>
        <w:spacing w:before="100" w:beforeAutospacing="1" w:line="240" w:lineRule="auto"/>
        <w:rPr>
          <w:rFonts w:eastAsia="Times New Roman" w:cs="Times New Roman"/>
          <w:szCs w:val="24"/>
          <w:lang w:val="cs"/>
        </w:rPr>
      </w:pPr>
      <w:r>
        <w:rPr>
          <w:rFonts w:eastAsia="Times New Roman" w:cs="Times New Roman"/>
          <w:b/>
          <w:bCs/>
          <w:szCs w:val="24"/>
          <w:lang w:val="cs"/>
        </w:rPr>
        <w:t>Nízké riziko problémů</w:t>
      </w:r>
      <w:r>
        <w:rPr>
          <w:rFonts w:eastAsia="Times New Roman" w:cs="Times New Roman"/>
          <w:szCs w:val="24"/>
          <w:lang w:val="cs"/>
        </w:rPr>
        <w:t>: Přestože všechny zdravotnické prostředky představují určité riziko, drenážní systém SKATER má velmi nízký počet hlášených problémů. Ve skutečnosti mělo nějaké problémy méně než 1 % použitých prostředků. To ukazuje, že je spolehlivý a bezpečný při správném používání.</w:t>
      </w:r>
    </w:p>
    <w:p w14:paraId="1753933C" w14:textId="77777777" w:rsidR="006B5613" w:rsidRPr="0006770F" w:rsidRDefault="006B5613" w:rsidP="006B5613">
      <w:pPr>
        <w:numPr>
          <w:ilvl w:val="0"/>
          <w:numId w:val="46"/>
        </w:numPr>
        <w:spacing w:before="100" w:beforeAutospacing="1" w:line="240" w:lineRule="auto"/>
        <w:rPr>
          <w:rFonts w:eastAsia="Times New Roman" w:cs="Times New Roman"/>
          <w:szCs w:val="24"/>
          <w:lang w:val="cs"/>
        </w:rPr>
      </w:pPr>
      <w:r>
        <w:rPr>
          <w:rFonts w:eastAsia="Times New Roman" w:cs="Times New Roman"/>
          <w:b/>
          <w:bCs/>
          <w:szCs w:val="24"/>
          <w:lang w:val="cs"/>
        </w:rPr>
        <w:t>Průběžné sledování</w:t>
      </w:r>
      <w:r>
        <w:rPr>
          <w:rFonts w:eastAsia="Times New Roman" w:cs="Times New Roman"/>
          <w:szCs w:val="24"/>
          <w:lang w:val="cs"/>
        </w:rPr>
        <w:t>: Poté, co je prostředek prodán a lékaři jej používají, společnost sleduje, jak funguje. To jim pomáhá zajistit, aby systém zůstal bezpečný i pro budoucí pacienty. Pokud se vyskytnou nějaké problémy, jsou rychle prošetřeny a opraveny.</w:t>
      </w:r>
    </w:p>
    <w:p w14:paraId="12058300" w14:textId="77777777" w:rsidR="001F70AC" w:rsidRPr="0006770F" w:rsidRDefault="001F70AC" w:rsidP="001F70AC">
      <w:pPr>
        <w:spacing w:before="100" w:beforeAutospacing="1" w:line="240" w:lineRule="auto"/>
        <w:outlineLvl w:val="3"/>
        <w:rPr>
          <w:rFonts w:eastAsia="Times New Roman" w:cs="Times New Roman"/>
          <w:b/>
          <w:bCs/>
          <w:szCs w:val="24"/>
          <w:lang w:val="cs"/>
        </w:rPr>
      </w:pPr>
      <w:r>
        <w:rPr>
          <w:rFonts w:eastAsia="Times New Roman" w:cs="Times New Roman"/>
          <w:b/>
          <w:bCs/>
          <w:szCs w:val="24"/>
          <w:lang w:val="cs"/>
        </w:rPr>
        <w:lastRenderedPageBreak/>
        <w:t>Prokázaná bezpečnost a úspěšnost</w:t>
      </w:r>
    </w:p>
    <w:p w14:paraId="787F4381" w14:textId="77777777" w:rsidR="001F70AC" w:rsidRPr="0006770F" w:rsidRDefault="001F70AC" w:rsidP="001F70AC">
      <w:pPr>
        <w:spacing w:before="100" w:beforeAutospacing="1" w:line="240" w:lineRule="auto"/>
        <w:rPr>
          <w:rFonts w:eastAsia="Times New Roman" w:cs="Times New Roman"/>
          <w:szCs w:val="24"/>
          <w:lang w:val="cs"/>
        </w:rPr>
      </w:pPr>
      <w:r>
        <w:rPr>
          <w:rFonts w:eastAsia="Times New Roman" w:cs="Times New Roman"/>
          <w:szCs w:val="24"/>
          <w:lang w:val="cs"/>
        </w:rPr>
        <w:t>Drenážní systém SKATER se používá již mnoho let a prošel řadou testů, aby se zajistila jeho bezpečnost a účinnost. Lékaři se na něj spoléhají, protože funguje dobře a má nízké riziko problémů. Stal se jedním z nejdůvěryhodnějších nástrojů pro drenáž tekutin v nemocnicích po celém světě.</w:t>
      </w:r>
    </w:p>
    <w:p w14:paraId="6AC3E58E" w14:textId="59ED7749" w:rsidR="001F70AC" w:rsidRPr="0006770F" w:rsidRDefault="001F70AC" w:rsidP="001F70AC">
      <w:pPr>
        <w:spacing w:before="100" w:beforeAutospacing="1" w:line="240" w:lineRule="auto"/>
        <w:rPr>
          <w:rFonts w:eastAsia="Times New Roman" w:cs="Times New Roman"/>
          <w:szCs w:val="24"/>
          <w:lang w:val="cs"/>
        </w:rPr>
      </w:pPr>
      <w:r>
        <w:rPr>
          <w:rFonts w:eastAsia="Times New Roman" w:cs="Times New Roman"/>
          <w:szCs w:val="24"/>
          <w:lang w:val="cs"/>
        </w:rPr>
        <w:t>Celkově vzato je drenážní systém SKATER důležitou součástí pomoci pacientům cítit se lépe tím, že bezpečným a účinným způsobem odstraňuje škodlivé nahromadění tekutin.</w:t>
      </w:r>
    </w:p>
    <w:p w14:paraId="7C443352" w14:textId="77777777" w:rsidR="006B5613" w:rsidRPr="0006770F" w:rsidRDefault="006B5613" w:rsidP="006B5613">
      <w:pPr>
        <w:spacing w:before="100" w:beforeAutospacing="1" w:line="240" w:lineRule="auto"/>
        <w:outlineLvl w:val="3"/>
        <w:rPr>
          <w:rFonts w:eastAsia="Times New Roman" w:cs="Times New Roman"/>
          <w:b/>
          <w:bCs/>
          <w:szCs w:val="24"/>
          <w:lang w:val="pt-BR"/>
        </w:rPr>
      </w:pPr>
      <w:r>
        <w:rPr>
          <w:rFonts w:eastAsia="Times New Roman" w:cs="Times New Roman"/>
          <w:b/>
          <w:bCs/>
          <w:szCs w:val="24"/>
          <w:lang w:val="cs"/>
        </w:rPr>
        <w:t>Co když se něco pokazí?</w:t>
      </w:r>
    </w:p>
    <w:p w14:paraId="5F71B86A" w14:textId="77777777" w:rsidR="006B5613" w:rsidRPr="0006770F" w:rsidRDefault="006B5613" w:rsidP="006B5613">
      <w:pPr>
        <w:spacing w:before="100" w:beforeAutospacing="1" w:line="240" w:lineRule="auto"/>
        <w:rPr>
          <w:rFonts w:eastAsia="Times New Roman" w:cs="Times New Roman"/>
          <w:szCs w:val="24"/>
          <w:lang w:val="cs"/>
        </w:rPr>
      </w:pPr>
      <w:r>
        <w:rPr>
          <w:rFonts w:eastAsia="Times New Roman" w:cs="Times New Roman"/>
          <w:szCs w:val="24"/>
          <w:lang w:val="cs"/>
        </w:rPr>
        <w:t>Přestože je drenážní systém SKATER velmi bezpečný, lékaři jsou vyškoleni k řešení jakýchkoli problémů, které by mohly nastat. Vědí, jak řešit problémy a zajistit, aby byl pacient v pořádku.</w:t>
      </w:r>
    </w:p>
    <w:p w14:paraId="28BC9C71" w14:textId="77777777" w:rsidR="006B5613" w:rsidRPr="0006770F" w:rsidRDefault="006B5613" w:rsidP="006B5613">
      <w:pPr>
        <w:spacing w:before="100" w:beforeAutospacing="1" w:line="240" w:lineRule="auto"/>
        <w:outlineLvl w:val="3"/>
        <w:rPr>
          <w:rFonts w:eastAsia="Times New Roman" w:cs="Times New Roman"/>
          <w:b/>
          <w:bCs/>
          <w:szCs w:val="24"/>
          <w:lang w:val="cs"/>
        </w:rPr>
      </w:pPr>
      <w:r>
        <w:rPr>
          <w:rFonts w:eastAsia="Times New Roman" w:cs="Times New Roman"/>
          <w:b/>
          <w:bCs/>
          <w:szCs w:val="24"/>
          <w:lang w:val="cs"/>
        </w:rPr>
        <w:t>Shrnutí:</w:t>
      </w:r>
    </w:p>
    <w:p w14:paraId="2C5727CB" w14:textId="610C932A" w:rsidR="0005698C" w:rsidRPr="0006770F" w:rsidRDefault="006B5613" w:rsidP="0005698C">
      <w:pPr>
        <w:spacing w:before="100" w:beforeAutospacing="1" w:line="240" w:lineRule="auto"/>
        <w:rPr>
          <w:rFonts w:eastAsia="Times New Roman" w:cs="Times New Roman"/>
          <w:szCs w:val="24"/>
          <w:lang w:val="cs"/>
        </w:rPr>
      </w:pPr>
      <w:r>
        <w:rPr>
          <w:rFonts w:eastAsia="Times New Roman" w:cs="Times New Roman"/>
          <w:szCs w:val="24"/>
          <w:lang w:val="cs"/>
        </w:rPr>
        <w:t>Drenážní systém SKATER se ukázal jako velmi bezpečný nástroj pro odvádění tekutin z těla. Prošel důležitými bezpečnostními testy, je vyroben z bezpečných materiálů a má velmi nízké riziko problémů. Pacienti se mohou spolehnout, že tento systém bude fungovat tak, jak má, aby se cítili lépe a zároveň byli v bezpečí.</w:t>
      </w:r>
    </w:p>
    <w:p w14:paraId="67E3E138" w14:textId="77777777" w:rsidR="002C60C8" w:rsidRPr="00451CE9" w:rsidRDefault="002C60C8" w:rsidP="00693338">
      <w:pPr>
        <w:pStyle w:val="Heading1"/>
        <w:rPr>
          <w:rFonts w:eastAsia="Times New Roman" w:cs="Times New Roman"/>
          <w:szCs w:val="24"/>
        </w:rPr>
      </w:pPr>
      <w:bookmarkStart w:id="80" w:name="_Toc212113495"/>
      <w:r>
        <w:rPr>
          <w:rFonts w:eastAsia="Times New Roman" w:cs="Times New Roman"/>
          <w:bCs/>
          <w:szCs w:val="24"/>
          <w:lang w:val="cs"/>
        </w:rPr>
        <w:t>Další možnosti léčby</w:t>
      </w:r>
      <w:bookmarkEnd w:id="80"/>
    </w:p>
    <w:p w14:paraId="2C4403F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cs"/>
        </w:rPr>
        <w:t>Mezi další způsoby léčby hromadění tekutin patří:</w:t>
      </w:r>
    </w:p>
    <w:p w14:paraId="48585C9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cs"/>
        </w:rPr>
        <w:t>Operace pro drenáž tekutiny</w:t>
      </w:r>
    </w:p>
    <w:p w14:paraId="00E5DCF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cs"/>
        </w:rPr>
        <w:t>Léky k léčbě infekcí nebo jiných onemocnění</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cs"/>
        </w:rPr>
        <w:t>Někdy tekutina sama odejde</w:t>
      </w:r>
    </w:p>
    <w:p w14:paraId="0AC6B73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cs"/>
        </w:rPr>
        <w:t>Promluvte si se svým lékařem, abyste zjistili, co je pro vás nejlepší.</w:t>
      </w:r>
    </w:p>
    <w:p w14:paraId="0470A313" w14:textId="77777777" w:rsidR="002C60C8" w:rsidRPr="00451CE9" w:rsidRDefault="002C60C8" w:rsidP="00FA4BC1">
      <w:pPr>
        <w:pStyle w:val="Heading1"/>
        <w:rPr>
          <w:rFonts w:eastAsia="Times New Roman" w:cs="Times New Roman"/>
          <w:szCs w:val="24"/>
        </w:rPr>
      </w:pPr>
      <w:bookmarkStart w:id="81" w:name="_Toc212113496"/>
      <w:r>
        <w:rPr>
          <w:rFonts w:eastAsia="Times New Roman" w:cs="Times New Roman"/>
          <w:bCs/>
          <w:szCs w:val="24"/>
          <w:lang w:val="cs"/>
        </w:rPr>
        <w:t>Školení pro poskytovatele zdravotní péče</w:t>
      </w:r>
      <w:bookmarkEnd w:id="81"/>
    </w:p>
    <w:p w14:paraId="702CCE0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cs"/>
        </w:rPr>
        <w:t>Lékaři a zdravotní sestry, kteří používají tento systém, musí být proškoleni v zavádění katétru a péči o něj.</w:t>
      </w:r>
    </w:p>
    <w:p w14:paraId="3314E312" w14:textId="77777777" w:rsidR="0013711D" w:rsidRPr="00451CE9" w:rsidRDefault="0013711D" w:rsidP="002C60C8">
      <w:pPr>
        <w:spacing w:before="100" w:beforeAutospacing="1" w:line="240" w:lineRule="auto"/>
        <w:rPr>
          <w:rFonts w:eastAsia="Times New Roman" w:cs="Times New Roman"/>
          <w:szCs w:val="24"/>
        </w:rPr>
      </w:pPr>
    </w:p>
    <w:p w14:paraId="20DA252F" w14:textId="77777777" w:rsidR="0013711D" w:rsidRPr="00451CE9" w:rsidRDefault="0013711D" w:rsidP="002C60C8">
      <w:pPr>
        <w:spacing w:before="100" w:beforeAutospacing="1" w:line="240" w:lineRule="auto"/>
        <w:rPr>
          <w:rFonts w:eastAsia="Times New Roman" w:cs="Times New Roman"/>
          <w:szCs w:val="24"/>
        </w:rPr>
      </w:pPr>
    </w:p>
    <w:p w14:paraId="53116648" w14:textId="77777777" w:rsidR="0013711D" w:rsidRPr="00451CE9" w:rsidRDefault="0013711D" w:rsidP="002C60C8">
      <w:pPr>
        <w:spacing w:before="100" w:beforeAutospacing="1" w:line="240" w:lineRule="auto"/>
        <w:rPr>
          <w:rFonts w:eastAsia="Times New Roman" w:cs="Times New Roman"/>
          <w:szCs w:val="24"/>
        </w:rPr>
      </w:pPr>
    </w:p>
    <w:p w14:paraId="21BE409E" w14:textId="77777777" w:rsidR="0013711D" w:rsidRPr="00451CE9" w:rsidRDefault="0013711D" w:rsidP="002C60C8">
      <w:pPr>
        <w:spacing w:before="100" w:beforeAutospacing="1" w:line="240" w:lineRule="auto"/>
        <w:rPr>
          <w:rFonts w:eastAsia="Times New Roman" w:cs="Times New Roman"/>
          <w:szCs w:val="24"/>
        </w:rPr>
      </w:pPr>
    </w:p>
    <w:p w14:paraId="15E00E07" w14:textId="77777777" w:rsidR="0013711D" w:rsidRPr="00451CE9" w:rsidRDefault="0013711D" w:rsidP="002C60C8">
      <w:pPr>
        <w:spacing w:before="100" w:beforeAutospacing="1" w:line="240" w:lineRule="auto"/>
        <w:rPr>
          <w:rFonts w:eastAsia="Times New Roman" w:cs="Times New Roman"/>
          <w:szCs w:val="24"/>
        </w:rPr>
      </w:pPr>
    </w:p>
    <w:p w14:paraId="34364CD6" w14:textId="4F8A68F1" w:rsidR="00B11A66" w:rsidRPr="00451CE9" w:rsidRDefault="00042B91" w:rsidP="00363EE0">
      <w:pPr>
        <w:pStyle w:val="Heading1"/>
        <w:numPr>
          <w:ilvl w:val="0"/>
          <w:numId w:val="2"/>
        </w:numPr>
        <w:rPr>
          <w:rFonts w:cs="Times New Roman"/>
        </w:rPr>
      </w:pPr>
      <w:bookmarkStart w:id="82" w:name="_Toc212113497"/>
      <w:r>
        <w:rPr>
          <w:rFonts w:cs="Times New Roman"/>
          <w:bCs/>
          <w:lang w:val="cs"/>
        </w:rPr>
        <w:lastRenderedPageBreak/>
        <w:t>Historie revizí</w:t>
      </w:r>
      <w:bookmarkEnd w:id="82"/>
    </w:p>
    <w:tbl>
      <w:tblPr>
        <w:tblStyle w:val="TableGrid"/>
        <w:tblW w:w="5000" w:type="pct"/>
        <w:tblLook w:val="04A0" w:firstRow="1" w:lastRow="0" w:firstColumn="1" w:lastColumn="0" w:noHBand="0" w:noVBand="1"/>
      </w:tblPr>
      <w:tblGrid>
        <w:gridCol w:w="1199"/>
        <w:gridCol w:w="1506"/>
        <w:gridCol w:w="4819"/>
        <w:gridCol w:w="2906"/>
      </w:tblGrid>
      <w:tr w:rsidR="00042B91" w:rsidRPr="00451CE9" w14:paraId="2442DD3A" w14:textId="77777777" w:rsidTr="00EA1F34">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cs"/>
              </w:rPr>
              <w:t>Revize</w:t>
            </w:r>
          </w:p>
        </w:tc>
        <w:tc>
          <w:tcPr>
            <w:tcW w:w="722"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cs"/>
              </w:rPr>
              <w:t>Datum vydání</w:t>
            </w:r>
          </w:p>
        </w:tc>
        <w:tc>
          <w:tcPr>
            <w:tcW w:w="2310"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cs"/>
              </w:rPr>
              <w:t>Popis změny</w:t>
            </w:r>
          </w:p>
        </w:tc>
        <w:tc>
          <w:tcPr>
            <w:tcW w:w="1393" w:type="pct"/>
          </w:tcPr>
          <w:p w14:paraId="0FD61DD3" w14:textId="020D1AAE" w:rsidR="00042B91" w:rsidRPr="00451CE9" w:rsidRDefault="00042B91" w:rsidP="00042B91">
            <w:pPr>
              <w:spacing w:after="0" w:afterAutospacing="0"/>
              <w:rPr>
                <w:rFonts w:cs="Times New Roman"/>
                <w:b/>
                <w:sz w:val="20"/>
              </w:rPr>
            </w:pPr>
            <w:r>
              <w:rPr>
                <w:rFonts w:cs="Times New Roman"/>
                <w:b/>
                <w:bCs/>
                <w:sz w:val="20"/>
                <w:lang w:val="cs"/>
              </w:rPr>
              <w:t>Revize ověřená oznámeným subjektem?</w:t>
            </w:r>
          </w:p>
        </w:tc>
      </w:tr>
      <w:tr w:rsidR="00042B91" w:rsidRPr="00451CE9" w14:paraId="44CA5FF0" w14:textId="77777777" w:rsidTr="00EA1F34">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cs"/>
              </w:rPr>
              <w:t>A</w:t>
            </w:r>
          </w:p>
        </w:tc>
        <w:tc>
          <w:tcPr>
            <w:tcW w:w="722"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cs"/>
              </w:rPr>
              <w:t>22. července 2021</w:t>
            </w:r>
          </w:p>
        </w:tc>
        <w:tc>
          <w:tcPr>
            <w:tcW w:w="2310" w:type="pct"/>
          </w:tcPr>
          <w:p w14:paraId="4B3910EC" w14:textId="07F4B14F" w:rsidR="00042B91" w:rsidRPr="00451CE9" w:rsidRDefault="009C39DA" w:rsidP="00042B91">
            <w:pPr>
              <w:spacing w:after="0" w:afterAutospacing="0"/>
              <w:rPr>
                <w:rFonts w:cs="Times New Roman"/>
                <w:sz w:val="20"/>
              </w:rPr>
            </w:pPr>
            <w:r>
              <w:rPr>
                <w:rFonts w:cs="Times New Roman"/>
                <w:sz w:val="20"/>
                <w:lang w:val="cs"/>
              </w:rPr>
              <w:t>Původní interní vydání – Neověřeno BSI</w:t>
            </w:r>
          </w:p>
        </w:tc>
        <w:tc>
          <w:tcPr>
            <w:tcW w:w="1393" w:type="pct"/>
          </w:tcPr>
          <w:p w14:paraId="674B09F8" w14:textId="01C0EA57" w:rsidR="00042B91" w:rsidRPr="00451CE9" w:rsidRDefault="00000000"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Content>
                <w:r w:rsidR="008F061F">
                  <w:rPr>
                    <w:rFonts w:ascii="MS Gothic" w:eastAsia="MS Gothic" w:hAnsi="MS Gothic" w:cs="Segoe UI Symbol"/>
                    <w:lang w:val="cs"/>
                  </w:rPr>
                  <w:t>☒</w:t>
                </w:r>
              </w:sdtContent>
            </w:sdt>
            <w:r w:rsidR="008F061F">
              <w:rPr>
                <w:rFonts w:eastAsia="MS Gothic"/>
                <w:sz w:val="20"/>
                <w:lang w:val="cs"/>
              </w:rPr>
              <w:t xml:space="preserve"> Pouze pro interní použití</w:t>
            </w:r>
          </w:p>
        </w:tc>
      </w:tr>
      <w:tr w:rsidR="00FC79AC" w:rsidRPr="00451CE9" w14:paraId="2AA5182E" w14:textId="77777777" w:rsidTr="00EA1F34">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cs"/>
              </w:rPr>
              <w:t xml:space="preserve">B </w:t>
            </w:r>
          </w:p>
        </w:tc>
        <w:tc>
          <w:tcPr>
            <w:tcW w:w="722"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cs"/>
              </w:rPr>
              <w:t>9. září 2024</w:t>
            </w:r>
          </w:p>
          <w:p w14:paraId="35A7DE59" w14:textId="62C29D5F" w:rsidR="00FC2383" w:rsidRDefault="00FC2383" w:rsidP="00042B91">
            <w:pPr>
              <w:spacing w:after="0" w:afterAutospacing="0"/>
              <w:rPr>
                <w:rFonts w:cs="Times New Roman"/>
                <w:iCs/>
                <w:sz w:val="20"/>
              </w:rPr>
            </w:pPr>
            <w:r>
              <w:rPr>
                <w:rFonts w:cs="Times New Roman"/>
                <w:sz w:val="20"/>
                <w:lang w:val="cs"/>
              </w:rPr>
              <w:t>12. září 2024</w:t>
            </w:r>
          </w:p>
          <w:p w14:paraId="16F546A0" w14:textId="60A6329B" w:rsidR="00E42DD4" w:rsidRPr="00451CE9" w:rsidRDefault="00E42DD4" w:rsidP="00042B91">
            <w:pPr>
              <w:spacing w:after="0" w:afterAutospacing="0"/>
              <w:rPr>
                <w:rFonts w:cs="Times New Roman"/>
                <w:iCs/>
                <w:sz w:val="20"/>
              </w:rPr>
            </w:pPr>
            <w:r>
              <w:rPr>
                <w:rFonts w:cs="Times New Roman"/>
                <w:sz w:val="20"/>
                <w:lang w:val="cs"/>
              </w:rPr>
              <w:t>22. října 2024</w:t>
            </w:r>
          </w:p>
        </w:tc>
        <w:tc>
          <w:tcPr>
            <w:tcW w:w="2310" w:type="pct"/>
          </w:tcPr>
          <w:p w14:paraId="334E2A94" w14:textId="77777777" w:rsidR="00FC79AC" w:rsidRPr="00451CE9" w:rsidRDefault="005E71F3" w:rsidP="00042B91">
            <w:pPr>
              <w:spacing w:after="0" w:afterAutospacing="0"/>
              <w:rPr>
                <w:rFonts w:cs="Times New Roman"/>
                <w:sz w:val="20"/>
              </w:rPr>
            </w:pPr>
            <w:r>
              <w:rPr>
                <w:rFonts w:cs="Times New Roman"/>
                <w:sz w:val="20"/>
                <w:lang w:val="cs"/>
              </w:rPr>
              <w:t>První podání BSI, k posouzení</w:t>
            </w:r>
          </w:p>
          <w:p w14:paraId="7664769E" w14:textId="77777777" w:rsidR="002C60C8" w:rsidRPr="00451CE9" w:rsidRDefault="002C60C8" w:rsidP="00042B91">
            <w:pPr>
              <w:spacing w:after="0" w:afterAutospacing="0"/>
              <w:rPr>
                <w:rFonts w:cs="Times New Roman"/>
                <w:sz w:val="20"/>
              </w:rPr>
            </w:pPr>
            <w:r>
              <w:rPr>
                <w:rFonts w:cs="Times New Roman"/>
                <w:sz w:val="20"/>
                <w:lang w:val="cs"/>
              </w:rPr>
              <w:t>Přidána sekce pro pacienty</w:t>
            </w:r>
          </w:p>
          <w:p w14:paraId="5AA31947" w14:textId="2F5E08B9" w:rsidR="00DC742C" w:rsidRPr="00451CE9" w:rsidRDefault="00EA229E" w:rsidP="00042B91">
            <w:pPr>
              <w:spacing w:after="0" w:afterAutospacing="0"/>
              <w:rPr>
                <w:rFonts w:cs="Times New Roman"/>
                <w:sz w:val="20"/>
              </w:rPr>
            </w:pPr>
            <w:r>
              <w:rPr>
                <w:rFonts w:cs="Times New Roman"/>
                <w:sz w:val="20"/>
                <w:lang w:val="cs"/>
              </w:rPr>
              <w:t xml:space="preserve">Přidána sekce pro pacienty 9.5 </w:t>
            </w:r>
          </w:p>
        </w:tc>
        <w:tc>
          <w:tcPr>
            <w:tcW w:w="1393" w:type="pct"/>
          </w:tcPr>
          <w:p w14:paraId="7BC00CE1" w14:textId="5FED05B5" w:rsidR="005E71F3" w:rsidRDefault="00000000" w:rsidP="005E71F3">
            <w:pPr>
              <w:spacing w:after="0" w:afterAutospacing="0"/>
              <w:rPr>
                <w:rFonts w:cs="Times New Roman"/>
                <w:sz w:val="20"/>
              </w:rPr>
            </w:pPr>
            <w:sdt>
              <w:sdtPr>
                <w:rPr>
                  <w:rFonts w:ascii="MS Gothic" w:eastAsia="MS Gothic" w:hAnsi="MS Gothic" w:cs="Times New Roman"/>
                </w:rPr>
                <w:id w:val="-1642572381"/>
                <w14:checkbox>
                  <w14:checked w14:val="1"/>
                  <w14:checkedState w14:val="2612" w14:font="MS Gothic"/>
                  <w14:uncheckedState w14:val="2610" w14:font="MS Gothic"/>
                </w14:checkbox>
              </w:sdtPr>
              <w:sdtContent>
                <w:r w:rsidR="008F061F">
                  <w:rPr>
                    <w:rFonts w:ascii="MS Gothic" w:eastAsia="MS Gothic" w:hAnsi="MS Gothic" w:cs="Times New Roman"/>
                    <w:lang w:val="cs"/>
                  </w:rPr>
                  <w:t>☒</w:t>
                </w:r>
              </w:sdtContent>
            </w:sdt>
            <w:r w:rsidR="008F061F">
              <w:rPr>
                <w:rFonts w:eastAsia="MS Gothic" w:cs="Times New Roman"/>
                <w:sz w:val="20"/>
                <w:lang w:val="cs"/>
              </w:rPr>
              <w:t xml:space="preserve">Ano </w:t>
            </w:r>
          </w:p>
          <w:p w14:paraId="3E0D98A0" w14:textId="44B6430A" w:rsidR="00FC79AC" w:rsidRPr="00451CE9" w:rsidRDefault="00666FDF" w:rsidP="005E71F3">
            <w:pPr>
              <w:spacing w:after="0" w:afterAutospacing="0"/>
              <w:rPr>
                <w:rFonts w:cs="Times New Roman"/>
              </w:rPr>
            </w:pPr>
            <w:r>
              <w:rPr>
                <w:sz w:val="20"/>
                <w:lang w:val="cs"/>
              </w:rPr>
              <w:t>Tento SSCP byl ověřen</w:t>
            </w:r>
            <w:r>
              <w:rPr>
                <w:lang w:val="cs"/>
              </w:rPr>
              <w:t xml:space="preserve"> </w:t>
            </w:r>
            <w:r>
              <w:rPr>
                <w:sz w:val="20"/>
                <w:lang w:val="cs"/>
              </w:rPr>
              <w:t>v anglickém jazyce oznámeným subjektem v souladu s doporučeními MDCG 2019-9</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2B25A10" w14:textId="77777777" w:rsidR="00A104F2" w:rsidRPr="00451CE9" w:rsidRDefault="00A104F2" w:rsidP="00A104F2">
      <w:pPr>
        <w:rPr>
          <w:rFonts w:cs="Times New Roman"/>
        </w:rPr>
      </w:pPr>
    </w:p>
    <w:p w14:paraId="75FAD778" w14:textId="33291200" w:rsidR="00A104F2" w:rsidRPr="00451CE9" w:rsidRDefault="00A104F2" w:rsidP="00A104F2">
      <w:pPr>
        <w:tabs>
          <w:tab w:val="left" w:pos="3633"/>
        </w:tabs>
        <w:rPr>
          <w:rFonts w:cs="Times New Roman"/>
        </w:rPr>
      </w:pPr>
      <w:r>
        <w:rPr>
          <w:lang w:val="cs"/>
        </w:rPr>
        <w:tab/>
      </w:r>
    </w:p>
    <w:sectPr w:rsidR="00A104F2" w:rsidRPr="00451CE9"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4BC6" w14:textId="77777777" w:rsidR="004D4CDC" w:rsidRDefault="004D4CDC" w:rsidP="009855C3">
      <w:r>
        <w:separator/>
      </w:r>
    </w:p>
  </w:endnote>
  <w:endnote w:type="continuationSeparator" w:id="0">
    <w:p w14:paraId="7DC065E0" w14:textId="77777777" w:rsidR="004D4CDC" w:rsidRDefault="004D4CDC" w:rsidP="009855C3">
      <w:r>
        <w:continuationSeparator/>
      </w:r>
    </w:p>
  </w:endnote>
  <w:endnote w:type="continuationNotice" w:id="1">
    <w:p w14:paraId="06E071C2" w14:textId="77777777" w:rsidR="004D4CDC" w:rsidRDefault="004D4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1D137B36" w:rsidR="00BE3D15" w:rsidRPr="00F44E82" w:rsidRDefault="003036AD" w:rsidP="009855C3">
    <w:pPr>
      <w:pStyle w:val="Footer"/>
      <w:rPr>
        <w:szCs w:val="24"/>
      </w:rPr>
    </w:pPr>
    <w:r>
      <w:rPr>
        <w:rFonts w:ascii="Arial" w:hAnsi="Arial"/>
        <w:b/>
        <w:bCs/>
        <w:sz w:val="18"/>
        <w:szCs w:val="18"/>
        <w:lang w:val="cs"/>
      </w:rPr>
      <w:t xml:space="preserve">CAQ-QA-025-F1 </w:t>
    </w:r>
    <w:r>
      <w:rPr>
        <w:rFonts w:ascii="Arial" w:hAnsi="Arial"/>
        <w:b/>
        <w:bCs/>
        <w:sz w:val="18"/>
        <w:szCs w:val="18"/>
        <w:lang w:val="cs"/>
      </w:rPr>
      <w:t>Rev</w:t>
    </w:r>
    <w:r w:rsidR="0006770F">
      <w:rPr>
        <w:rFonts w:ascii="Arial" w:hAnsi="Arial"/>
        <w:b/>
        <w:bCs/>
        <w:sz w:val="18"/>
        <w:szCs w:val="18"/>
        <w:lang w:val="cs"/>
      </w:rPr>
      <w:t>.</w:t>
    </w:r>
    <w:r>
      <w:rPr>
        <w:rFonts w:ascii="Arial" w:hAnsi="Arial"/>
        <w:b/>
        <w:bCs/>
        <w:sz w:val="18"/>
        <w:szCs w:val="18"/>
        <w:lang w:val="cs"/>
      </w:rPr>
      <w:t xml:space="preserve"> E: Souhrn údajů o bezpečnosti a klinické funkci (SSCP)</w:t>
    </w:r>
    <w:r>
      <w:rPr>
        <w:lang w:val="cs"/>
      </w:rPr>
      <w:t xml:space="preserve"> </w:t>
    </w:r>
    <w:r>
      <w:rPr>
        <w:lang w:val="cs"/>
      </w:rPr>
      <w:tab/>
      <w:t xml:space="preserve">Strana </w:t>
    </w:r>
    <w:r>
      <w:rPr>
        <w:lang w:val="cs"/>
      </w:rPr>
      <w:fldChar w:fldCharType="begin"/>
    </w:r>
    <w:r>
      <w:rPr>
        <w:lang w:val="cs"/>
      </w:rPr>
      <w:instrText xml:space="preserve"> PAGE  \* Arabic </w:instrText>
    </w:r>
    <w:r>
      <w:rPr>
        <w:lang w:val="cs"/>
      </w:rPr>
      <w:fldChar w:fldCharType="separate"/>
    </w:r>
    <w:r>
      <w:rPr>
        <w:lang w:val="cs"/>
      </w:rPr>
      <w:t>0</w:t>
    </w:r>
    <w:r>
      <w:rPr>
        <w:lang w:val="cs"/>
      </w:rPr>
      <w:fldChar w:fldCharType="end"/>
    </w:r>
    <w:r>
      <w:rPr>
        <w:lang w:val="cs"/>
      </w:rPr>
      <w:t xml:space="preserve"> z </w:t>
    </w:r>
    <w:r>
      <w:fldChar w:fldCharType="begin"/>
    </w:r>
    <w:r>
      <w:instrText xml:space="preserve"> NUMPAGES  </w:instrText>
    </w:r>
    <w:r>
      <w:fldChar w:fldCharType="separate"/>
    </w:r>
    <w:r>
      <w:rPr>
        <w:lang w:val="cs"/>
      </w:rPr>
      <w:t>12</w:t>
    </w:r>
    <w:r>
      <w:rPr>
        <w:lang w:val="cs"/>
      </w:rPr>
      <w:fldChar w:fldCharType="end"/>
    </w:r>
    <w:r>
      <w:rPr>
        <w:lang w:val="cs"/>
      </w:rPr>
      <w:t xml:space="preserve">  </w:t>
    </w:r>
    <w:r>
      <w:rPr>
        <w:lang w:val="cs"/>
      </w:rPr>
      <w:tab/>
    </w:r>
    <w:r>
      <w:rPr>
        <w:lang w:val="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A1AA" w14:textId="77777777" w:rsidR="004D4CDC" w:rsidRDefault="004D4CDC" w:rsidP="009855C3">
      <w:r>
        <w:separator/>
      </w:r>
    </w:p>
  </w:footnote>
  <w:footnote w:type="continuationSeparator" w:id="0">
    <w:p w14:paraId="4D28D0CE" w14:textId="77777777" w:rsidR="004D4CDC" w:rsidRDefault="004D4CDC" w:rsidP="009855C3">
      <w:r>
        <w:continuationSeparator/>
      </w:r>
    </w:p>
  </w:footnote>
  <w:footnote w:type="continuationNotice" w:id="1">
    <w:p w14:paraId="5F8C1427" w14:textId="77777777" w:rsidR="004D4CDC" w:rsidRDefault="004D4C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cs"/>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cs"/>
            </w:rPr>
            <w:t>Souhrn údajů o bezpečnosti a klinické funkci (SSCP)</w:t>
          </w:r>
        </w:p>
        <w:p w14:paraId="32C45BE6" w14:textId="40AE82EA" w:rsidR="005450DC" w:rsidRPr="005450DC" w:rsidRDefault="001E25B0" w:rsidP="005450DC">
          <w:pPr>
            <w:spacing w:after="0" w:afterAutospacing="0"/>
            <w:rPr>
              <w:rFonts w:ascii="Arial" w:hAnsi="Arial" w:cs="Arial"/>
              <w:sz w:val="18"/>
              <w:szCs w:val="18"/>
            </w:rPr>
          </w:pPr>
          <w:r>
            <w:rPr>
              <w:rFonts w:ascii="Arial" w:hAnsi="Arial" w:cs="Arial"/>
              <w:b/>
              <w:bCs/>
              <w:sz w:val="18"/>
              <w:szCs w:val="18"/>
              <w:lang w:val="cs"/>
            </w:rPr>
            <w:t>SSCP-0002:</w:t>
          </w:r>
          <w:r>
            <w:rPr>
              <w:rFonts w:ascii="Arial" w:hAnsi="Arial" w:cs="Arial"/>
              <w:sz w:val="18"/>
              <w:szCs w:val="18"/>
              <w:lang w:val="cs"/>
            </w:rPr>
            <w:t xml:space="preserve"> Systémy drenážních katétrů Skater</w:t>
          </w:r>
        </w:p>
        <w:p w14:paraId="32066318" w14:textId="1F36AFF3" w:rsidR="005450DC" w:rsidRPr="005450DC" w:rsidRDefault="005450DC" w:rsidP="005450DC">
          <w:pPr>
            <w:spacing w:after="0" w:afterAutospacing="0"/>
            <w:rPr>
              <w:rFonts w:ascii="Arial" w:hAnsi="Arial" w:cs="Arial"/>
              <w:sz w:val="18"/>
              <w:szCs w:val="18"/>
            </w:rPr>
          </w:pPr>
          <w:r>
            <w:rPr>
              <w:rFonts w:ascii="Arial" w:hAnsi="Arial" w:cs="Arial"/>
              <w:sz w:val="18"/>
              <w:szCs w:val="18"/>
              <w:lang w:val="cs"/>
            </w:rPr>
            <w:t xml:space="preserve">Revize: B </w:t>
          </w:r>
        </w:p>
        <w:p w14:paraId="2F5F8390" w14:textId="0ABFBBD1" w:rsidR="005450DC" w:rsidRPr="00B62140" w:rsidRDefault="005450DC" w:rsidP="005450DC">
          <w:pPr>
            <w:pStyle w:val="Header"/>
            <w:jc w:val="left"/>
            <w:rPr>
              <w:rFonts w:ascii="Arial" w:hAnsi="Arial" w:cs="Arial"/>
              <w:sz w:val="18"/>
            </w:rPr>
          </w:pPr>
          <w:r>
            <w:rPr>
              <w:rFonts w:ascii="Calibri" w:eastAsiaTheme="minorHAnsi" w:hAnsi="Calibri" w:cs="Calibri"/>
              <w:sz w:val="18"/>
              <w:szCs w:val="18"/>
              <w:lang w:val="cs"/>
            </w:rPr>
            <w:t>Lokality společnosti Argon: Všechny závody</w:t>
          </w:r>
        </w:p>
      </w:tc>
    </w:tr>
  </w:tbl>
  <w:p w14:paraId="0BD58B4F" w14:textId="77777777" w:rsidR="00B62140" w:rsidRDefault="00B62140"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31D0B"/>
    <w:rsid w:val="000350F3"/>
    <w:rsid w:val="00036F02"/>
    <w:rsid w:val="0003763F"/>
    <w:rsid w:val="00037894"/>
    <w:rsid w:val="00042B91"/>
    <w:rsid w:val="00043557"/>
    <w:rsid w:val="00043FF5"/>
    <w:rsid w:val="00044179"/>
    <w:rsid w:val="000444C4"/>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6770F"/>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1467"/>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A13"/>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26A4"/>
    <w:rsid w:val="00335181"/>
    <w:rsid w:val="00335A7D"/>
    <w:rsid w:val="003414BB"/>
    <w:rsid w:val="003422A1"/>
    <w:rsid w:val="00342A7D"/>
    <w:rsid w:val="003453DC"/>
    <w:rsid w:val="00345599"/>
    <w:rsid w:val="00350184"/>
    <w:rsid w:val="003546E0"/>
    <w:rsid w:val="00355A8B"/>
    <w:rsid w:val="00355F6E"/>
    <w:rsid w:val="0036092C"/>
    <w:rsid w:val="00363EE0"/>
    <w:rsid w:val="00366A7C"/>
    <w:rsid w:val="00367D0F"/>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3FAD"/>
    <w:rsid w:val="003A7330"/>
    <w:rsid w:val="003B3539"/>
    <w:rsid w:val="003B3A26"/>
    <w:rsid w:val="003B495A"/>
    <w:rsid w:val="003B5B09"/>
    <w:rsid w:val="003C2958"/>
    <w:rsid w:val="003C6728"/>
    <w:rsid w:val="003D4ADF"/>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287F"/>
    <w:rsid w:val="004A5222"/>
    <w:rsid w:val="004A5CF7"/>
    <w:rsid w:val="004A5F29"/>
    <w:rsid w:val="004A7ED1"/>
    <w:rsid w:val="004B1EB0"/>
    <w:rsid w:val="004B37DE"/>
    <w:rsid w:val="004C12F0"/>
    <w:rsid w:val="004C2141"/>
    <w:rsid w:val="004C4C1E"/>
    <w:rsid w:val="004D04CA"/>
    <w:rsid w:val="004D0645"/>
    <w:rsid w:val="004D105A"/>
    <w:rsid w:val="004D1630"/>
    <w:rsid w:val="004D4CDC"/>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813BE"/>
    <w:rsid w:val="005826C5"/>
    <w:rsid w:val="005842F3"/>
    <w:rsid w:val="00585C15"/>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BFA"/>
    <w:rsid w:val="00625551"/>
    <w:rsid w:val="006314FF"/>
    <w:rsid w:val="006330DF"/>
    <w:rsid w:val="00633B23"/>
    <w:rsid w:val="006359B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170"/>
    <w:rsid w:val="006C022A"/>
    <w:rsid w:val="006C0F6F"/>
    <w:rsid w:val="006C131D"/>
    <w:rsid w:val="006C320A"/>
    <w:rsid w:val="006C59ED"/>
    <w:rsid w:val="006D0995"/>
    <w:rsid w:val="006D1CC7"/>
    <w:rsid w:val="006D27BE"/>
    <w:rsid w:val="006D2807"/>
    <w:rsid w:val="006D6367"/>
    <w:rsid w:val="006D7AE1"/>
    <w:rsid w:val="006E07FC"/>
    <w:rsid w:val="006E329F"/>
    <w:rsid w:val="006E3A51"/>
    <w:rsid w:val="006F0810"/>
    <w:rsid w:val="006F0D7E"/>
    <w:rsid w:val="006F2B24"/>
    <w:rsid w:val="006F56FA"/>
    <w:rsid w:val="006F6EB5"/>
    <w:rsid w:val="0070268C"/>
    <w:rsid w:val="0071193F"/>
    <w:rsid w:val="007122CE"/>
    <w:rsid w:val="00717F3E"/>
    <w:rsid w:val="007232B2"/>
    <w:rsid w:val="00723386"/>
    <w:rsid w:val="007263BF"/>
    <w:rsid w:val="00726DB4"/>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B21"/>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B0894"/>
    <w:rsid w:val="007B4E76"/>
    <w:rsid w:val="007B72EE"/>
    <w:rsid w:val="007C2323"/>
    <w:rsid w:val="007C5580"/>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B0D0A"/>
    <w:rsid w:val="008B14C9"/>
    <w:rsid w:val="008B3CB9"/>
    <w:rsid w:val="008B6D1E"/>
    <w:rsid w:val="008C0FBC"/>
    <w:rsid w:val="008C11DD"/>
    <w:rsid w:val="008C36F7"/>
    <w:rsid w:val="008C430D"/>
    <w:rsid w:val="008C5C2C"/>
    <w:rsid w:val="008C78ED"/>
    <w:rsid w:val="008D0101"/>
    <w:rsid w:val="008D1B39"/>
    <w:rsid w:val="008D35F3"/>
    <w:rsid w:val="008D547C"/>
    <w:rsid w:val="008E62D6"/>
    <w:rsid w:val="008E66CE"/>
    <w:rsid w:val="008F061F"/>
    <w:rsid w:val="008F4D55"/>
    <w:rsid w:val="008F500B"/>
    <w:rsid w:val="008F750F"/>
    <w:rsid w:val="008F7DCE"/>
    <w:rsid w:val="009006F7"/>
    <w:rsid w:val="00902199"/>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51B9"/>
    <w:rsid w:val="009855C3"/>
    <w:rsid w:val="00985DC8"/>
    <w:rsid w:val="0099114C"/>
    <w:rsid w:val="009A0041"/>
    <w:rsid w:val="009A79D0"/>
    <w:rsid w:val="009B5070"/>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3339"/>
    <w:rsid w:val="00AB675B"/>
    <w:rsid w:val="00AB6AE8"/>
    <w:rsid w:val="00AB77A3"/>
    <w:rsid w:val="00AC0E50"/>
    <w:rsid w:val="00AC1B19"/>
    <w:rsid w:val="00AD0CAE"/>
    <w:rsid w:val="00AD1B03"/>
    <w:rsid w:val="00AD4A16"/>
    <w:rsid w:val="00AE2B73"/>
    <w:rsid w:val="00AE74CD"/>
    <w:rsid w:val="00AF0FE8"/>
    <w:rsid w:val="00AF5859"/>
    <w:rsid w:val="00AF6786"/>
    <w:rsid w:val="00B01620"/>
    <w:rsid w:val="00B11A66"/>
    <w:rsid w:val="00B15135"/>
    <w:rsid w:val="00B1576E"/>
    <w:rsid w:val="00B15E55"/>
    <w:rsid w:val="00B161CF"/>
    <w:rsid w:val="00B16B86"/>
    <w:rsid w:val="00B17654"/>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2BE9"/>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3334D"/>
    <w:rsid w:val="00C33915"/>
    <w:rsid w:val="00C33E83"/>
    <w:rsid w:val="00C34970"/>
    <w:rsid w:val="00C419B9"/>
    <w:rsid w:val="00C44985"/>
    <w:rsid w:val="00C47F60"/>
    <w:rsid w:val="00C53E29"/>
    <w:rsid w:val="00C61489"/>
    <w:rsid w:val="00C62906"/>
    <w:rsid w:val="00C6407E"/>
    <w:rsid w:val="00C676D1"/>
    <w:rsid w:val="00C72F26"/>
    <w:rsid w:val="00C769ED"/>
    <w:rsid w:val="00C824D9"/>
    <w:rsid w:val="00C82BEE"/>
    <w:rsid w:val="00C853F3"/>
    <w:rsid w:val="00C87EFC"/>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E2172"/>
    <w:rsid w:val="00CE41AF"/>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210E"/>
    <w:rsid w:val="00DA2D81"/>
    <w:rsid w:val="00DA695E"/>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223B"/>
    <w:rsid w:val="00E536F5"/>
    <w:rsid w:val="00E55138"/>
    <w:rsid w:val="00E6756A"/>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3ED2"/>
    <w:rsid w:val="00F66077"/>
    <w:rsid w:val="00F66E1F"/>
    <w:rsid w:val="00F67B56"/>
    <w:rsid w:val="00F67B8D"/>
    <w:rsid w:val="00F718D6"/>
    <w:rsid w:val="00F76A99"/>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2.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3.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4.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11818</Words>
  <Characters>67367</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4</cp:revision>
  <dcterms:created xsi:type="dcterms:W3CDTF">2025-10-24T19:22:00Z</dcterms:created>
  <dcterms:modified xsi:type="dcterms:W3CDTF">2025-10-27T20:43:00Z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