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B8D4" w14:textId="7140A925" w:rsidR="0005411A" w:rsidRPr="00451CE9" w:rsidRDefault="0005411A" w:rsidP="00042B91">
      <w:pPr>
        <w:pStyle w:val="BodyText3"/>
        <w:spacing w:after="0" w:afterAutospacing="0"/>
        <w:rPr>
          <w:sz w:val="24"/>
        </w:rPr>
      </w:pPr>
    </w:p>
    <w:p w14:paraId="2D72A510" w14:textId="58A5ED92" w:rsidR="0005411A" w:rsidRPr="00451CE9" w:rsidRDefault="00E91403" w:rsidP="00042B91">
      <w:pPr>
        <w:pStyle w:val="BodyText3"/>
        <w:spacing w:after="0" w:afterAutospacing="0"/>
      </w:pPr>
      <w:r>
        <w:rPr>
          <w:bCs/>
          <w:noProof/>
          <w:lang w:val="fr-FR"/>
        </w:rPr>
        <mc:AlternateContent>
          <mc:Choice Requires="wps">
            <w:drawing>
              <wp:anchor distT="0" distB="0" distL="114300" distR="114300" simplePos="0" relativeHeight="251658240" behindDoc="0" locked="0" layoutInCell="1" allowOverlap="1" wp14:anchorId="6FC0C8B7" wp14:editId="42B3D624">
                <wp:simplePos x="0" y="0"/>
                <wp:positionH relativeFrom="column">
                  <wp:posOffset>-95250</wp:posOffset>
                </wp:positionH>
                <wp:positionV relativeFrom="paragraph">
                  <wp:posOffset>71756</wp:posOffset>
                </wp:positionV>
                <wp:extent cx="6286500" cy="1485900"/>
                <wp:effectExtent l="19050" t="19050" r="3810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85900"/>
                        </a:xfrm>
                        <a:prstGeom prst="rect">
                          <a:avLst/>
                        </a:prstGeom>
                        <a:solidFill>
                          <a:srgbClr val="FFFFFF"/>
                        </a:solidFill>
                        <a:ln w="57150" cmpd="thinThick">
                          <a:solidFill>
                            <a:srgbClr val="000000"/>
                          </a:solidFill>
                          <a:miter lim="800000"/>
                          <a:headEnd/>
                          <a:tailEnd/>
                        </a:ln>
                      </wps:spPr>
                      <wps:txbx>
                        <w:txbxContent>
                          <w:p w14:paraId="488C1F47" w14:textId="77777777" w:rsidR="0005411A" w:rsidRPr="00DC3742" w:rsidRDefault="006F0810" w:rsidP="001455C4">
                            <w:pPr>
                              <w:pStyle w:val="Heading7"/>
                              <w:spacing w:after="0" w:afterAutospacing="0"/>
                              <w:rPr>
                                <w:sz w:val="28"/>
                                <w:szCs w:val="28"/>
                              </w:rPr>
                            </w:pPr>
                            <w:r>
                              <w:rPr>
                                <w:bCs/>
                                <w:sz w:val="28"/>
                                <w:szCs w:val="28"/>
                                <w:lang w:val="fr-FR"/>
                              </w:rPr>
                              <w:t>RÉSUMÉ DES CARACTÉRISTIQUES DE SÉCURITÉ ET DES PERFORMANCES CLINIQUES (SSCP)</w:t>
                            </w:r>
                          </w:p>
                          <w:p w14:paraId="480C2BB8" w14:textId="77777777" w:rsidR="001E25B0" w:rsidRPr="001E25B0" w:rsidRDefault="00162805" w:rsidP="001E25B0">
                            <w:pPr>
                              <w:spacing w:after="0" w:afterAutospacing="0"/>
                              <w:jc w:val="center"/>
                              <w:rPr>
                                <w:b/>
                                <w:bCs/>
                                <w:sz w:val="32"/>
                                <w:szCs w:val="32"/>
                              </w:rPr>
                            </w:pPr>
                            <w:r>
                              <w:rPr>
                                <w:b/>
                                <w:bCs/>
                                <w:sz w:val="32"/>
                                <w:szCs w:val="32"/>
                                <w:lang w:val="fr-FR"/>
                              </w:rPr>
                              <w:t>SSCP-0002</w:t>
                            </w:r>
                          </w:p>
                          <w:p w14:paraId="27F790C4" w14:textId="4A7A11DD" w:rsidR="00E9496D" w:rsidRPr="001E25B0" w:rsidRDefault="00E9496D" w:rsidP="001E25B0">
                            <w:pPr>
                              <w:spacing w:after="0" w:afterAutospacing="0"/>
                              <w:jc w:val="center"/>
                              <w:rPr>
                                <w:b/>
                                <w:bCs/>
                                <w:sz w:val="32"/>
                                <w:szCs w:val="32"/>
                              </w:rPr>
                            </w:pPr>
                            <w:r>
                              <w:rPr>
                                <w:b/>
                                <w:bCs/>
                                <w:sz w:val="32"/>
                                <w:szCs w:val="32"/>
                                <w:lang w:val="fr-FR"/>
                              </w:rPr>
                              <w:t xml:space="preserve">Systèmes de cathéters </w:t>
                            </w:r>
                            <w:proofErr w:type="spellStart"/>
                            <w:r>
                              <w:rPr>
                                <w:b/>
                                <w:bCs/>
                                <w:sz w:val="32"/>
                                <w:szCs w:val="32"/>
                                <w:lang w:val="fr-FR"/>
                              </w:rPr>
                              <w:t>Skater</w:t>
                            </w:r>
                            <w:proofErr w:type="spellEnd"/>
                            <w:r>
                              <w:rPr>
                                <w:b/>
                                <w:bCs/>
                                <w:sz w:val="32"/>
                                <w:szCs w:val="32"/>
                                <w:lang w:val="fr-FR"/>
                              </w:rPr>
                              <w:t xml:space="preserve"> </w:t>
                            </w:r>
                          </w:p>
                          <w:p w14:paraId="247671D4" w14:textId="77777777" w:rsidR="001455C4" w:rsidRPr="001E25B0" w:rsidRDefault="001455C4" w:rsidP="001E25B0">
                            <w:pPr>
                              <w:keepNext/>
                              <w:spacing w:after="0" w:afterAutospacing="0" w:line="240" w:lineRule="auto"/>
                              <w:jc w:val="center"/>
                              <w:outlineLvl w:val="6"/>
                              <w:rPr>
                                <w:rFonts w:eastAsia="Times New Roman" w:cs="Times New Roman"/>
                                <w:b/>
                                <w:bCs/>
                                <w:sz w:val="32"/>
                                <w:szCs w:val="32"/>
                              </w:rPr>
                            </w:pPr>
                            <w:r>
                              <w:rPr>
                                <w:rFonts w:eastAsia="Times New Roman" w:cs="Times New Roman"/>
                                <w:b/>
                                <w:bCs/>
                                <w:sz w:val="32"/>
                                <w:szCs w:val="32"/>
                                <w:lang w:val="fr-FR"/>
                              </w:rPr>
                              <w:t xml:space="preserve">TF-82238 </w:t>
                            </w:r>
                          </w:p>
                          <w:p w14:paraId="6EF9850A" w14:textId="1B85ED10" w:rsidR="001455C4" w:rsidRPr="001455C4" w:rsidRDefault="001455C4" w:rsidP="001455C4">
                            <w:pPr>
                              <w:keepNext/>
                              <w:spacing w:after="0" w:afterAutospacing="0" w:line="240" w:lineRule="auto"/>
                              <w:jc w:val="center"/>
                              <w:outlineLvl w:val="6"/>
                              <w:rPr>
                                <w:rFonts w:eastAsia="Times New Roman" w:cs="Times New Roman"/>
                                <w:b/>
                                <w:sz w:val="32"/>
                                <w:szCs w:val="32"/>
                              </w:rPr>
                            </w:pPr>
                            <w:r>
                              <w:rPr>
                                <w:rFonts w:eastAsia="Times New Roman" w:cs="Times New Roman"/>
                                <w:b/>
                                <w:bCs/>
                                <w:sz w:val="32"/>
                                <w:szCs w:val="32"/>
                                <w:lang w:val="fr-FR"/>
                              </w:rPr>
                              <w:t>TD-01</w:t>
                            </w:r>
                          </w:p>
                          <w:p w14:paraId="3CF39942" w14:textId="77777777" w:rsidR="0005411A" w:rsidRPr="00267292" w:rsidRDefault="0005411A" w:rsidP="009855C3"/>
                          <w:p w14:paraId="684B57C2" w14:textId="77777777" w:rsidR="0005411A" w:rsidRPr="00267292" w:rsidRDefault="0005411A" w:rsidP="009855C3">
                            <w:r>
                              <w:rPr>
                                <w:lang w:val="fr-FR"/>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C8B7" id="_x0000_t202" coordsize="21600,21600" o:spt="202" path="m,l,21600r21600,l21600,xe">
                <v:stroke joinstyle="miter"/>
                <v:path gradientshapeok="t" o:connecttype="rect"/>
              </v:shapetype>
              <v:shape id="Text Box 2" o:spid="_x0000_s1026" type="#_x0000_t202" style="position:absolute;left:0;text-align:left;margin-left:-7.5pt;margin-top:5.65pt;width:49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" strokeweight="4.5pt">
                <v:stroke linestyle="thinThick"/>
                <v:textbox>
                  <w:txbxContent>
                    <w:p w14:paraId="488C1F47" w14:textId="77777777" w:rsidR="0005411A" w:rsidRPr="00DC3742" w:rsidRDefault="006F0810" w:rsidP="001455C4">
                      <w:pPr>
                        <w:pStyle w:val="Heading7"/>
                        <w:spacing w:after="0" w:afterAutospacing="0"/>
                        <w:rPr>
                          <w:sz w:val="28"/>
                          <w:szCs w:val="28"/>
                        </w:rPr>
                      </w:pPr>
                      <w:r>
                        <w:rPr>
                          <w:bCs/>
                          <w:sz w:val="28"/>
                          <w:szCs w:val="28"/>
                          <w:lang w:val="fr-FR"/>
                        </w:rPr>
                        <w:t>RÉSUMÉ DES CARACTÉRISTIQUES DE SÉCURITÉ ET DES PERFORMANCES CLINIQUES (SSCP)</w:t>
                      </w:r>
                    </w:p>
                    <w:p w14:paraId="480C2BB8" w14:textId="77777777" w:rsidR="001E25B0" w:rsidRPr="001E25B0" w:rsidRDefault="00162805" w:rsidP="001E25B0">
                      <w:pPr>
                        <w:spacing w:after="0" w:afterAutospacing="0"/>
                        <w:jc w:val="center"/>
                        <w:rPr>
                          <w:b/>
                          <w:bCs/>
                          <w:sz w:val="32"/>
                          <w:szCs w:val="32"/>
                        </w:rPr>
                      </w:pPr>
                      <w:r>
                        <w:rPr>
                          <w:b/>
                          <w:bCs/>
                          <w:sz w:val="32"/>
                          <w:szCs w:val="32"/>
                          <w:lang w:val="fr-FR"/>
                        </w:rPr>
                        <w:t>SSCP-0002</w:t>
                      </w:r>
                    </w:p>
                    <w:p w14:paraId="27F790C4" w14:textId="4A7A11DD" w:rsidR="00E9496D" w:rsidRPr="001E25B0" w:rsidRDefault="00E9496D" w:rsidP="001E25B0">
                      <w:pPr>
                        <w:spacing w:after="0" w:afterAutospacing="0"/>
                        <w:jc w:val="center"/>
                        <w:rPr>
                          <w:b/>
                          <w:bCs/>
                          <w:sz w:val="32"/>
                          <w:szCs w:val="32"/>
                        </w:rPr>
                      </w:pPr>
                      <w:r>
                        <w:rPr>
                          <w:b/>
                          <w:bCs/>
                          <w:sz w:val="32"/>
                          <w:szCs w:val="32"/>
                          <w:lang w:val="fr-FR"/>
                        </w:rPr>
                        <w:t xml:space="preserve">Systèmes de cathéters </w:t>
                      </w:r>
                      <w:proofErr w:type="spellStart"/>
                      <w:r>
                        <w:rPr>
                          <w:b/>
                          <w:bCs/>
                          <w:sz w:val="32"/>
                          <w:szCs w:val="32"/>
                          <w:lang w:val="fr-FR"/>
                        </w:rPr>
                        <w:t>Skater</w:t>
                      </w:r>
                      <w:proofErr w:type="spellEnd"/>
                      <w:r>
                        <w:rPr>
                          <w:b/>
                          <w:bCs/>
                          <w:sz w:val="32"/>
                          <w:szCs w:val="32"/>
                          <w:lang w:val="fr-FR"/>
                        </w:rPr>
                        <w:t xml:space="preserve"> </w:t>
                      </w:r>
                    </w:p>
                    <w:p w14:paraId="247671D4" w14:textId="77777777" w:rsidR="001455C4" w:rsidRPr="001E25B0" w:rsidRDefault="001455C4" w:rsidP="001E25B0">
                      <w:pPr>
                        <w:keepNext/>
                        <w:spacing w:after="0" w:afterAutospacing="0" w:line="240" w:lineRule="auto"/>
                        <w:jc w:val="center"/>
                        <w:outlineLvl w:val="6"/>
                        <w:rPr>
                          <w:rFonts w:eastAsia="Times New Roman" w:cs="Times New Roman"/>
                          <w:b/>
                          <w:bCs/>
                          <w:sz w:val="32"/>
                          <w:szCs w:val="32"/>
                        </w:rPr>
                      </w:pPr>
                      <w:r>
                        <w:rPr>
                          <w:rFonts w:eastAsia="Times New Roman" w:cs="Times New Roman"/>
                          <w:b/>
                          <w:bCs/>
                          <w:sz w:val="32"/>
                          <w:szCs w:val="32"/>
                          <w:lang w:val="fr-FR"/>
                        </w:rPr>
                        <w:t xml:space="preserve">TF-82238 </w:t>
                      </w:r>
                    </w:p>
                    <w:p w14:paraId="6EF9850A" w14:textId="1B85ED10" w:rsidR="001455C4" w:rsidRPr="001455C4" w:rsidRDefault="001455C4" w:rsidP="001455C4">
                      <w:pPr>
                        <w:keepNext/>
                        <w:spacing w:after="0" w:afterAutospacing="0" w:line="240" w:lineRule="auto"/>
                        <w:jc w:val="center"/>
                        <w:outlineLvl w:val="6"/>
                        <w:rPr>
                          <w:rFonts w:eastAsia="Times New Roman" w:cs="Times New Roman"/>
                          <w:b/>
                          <w:sz w:val="32"/>
                          <w:szCs w:val="32"/>
                        </w:rPr>
                      </w:pPr>
                      <w:r>
                        <w:rPr>
                          <w:rFonts w:eastAsia="Times New Roman" w:cs="Times New Roman"/>
                          <w:b/>
                          <w:bCs/>
                          <w:sz w:val="32"/>
                          <w:szCs w:val="32"/>
                          <w:lang w:val="fr-FR"/>
                        </w:rPr>
                        <w:t>TD-01</w:t>
                      </w:r>
                    </w:p>
                    <w:p w14:paraId="3CF39942" w14:textId="77777777" w:rsidR="0005411A" w:rsidRPr="00267292" w:rsidRDefault="0005411A" w:rsidP="009855C3"/>
                    <w:p w14:paraId="684B57C2" w14:textId="77777777" w:rsidR="0005411A" w:rsidRPr="00267292" w:rsidRDefault="0005411A" w:rsidP="009855C3">
                      <w:r>
                        <w:rPr>
                          <w:lang w:val="fr-FR"/>
                        </w:rPr>
                        <w:t>[DATE]</w:t>
                      </w:r>
                    </w:p>
                  </w:txbxContent>
                </v:textbox>
              </v:shape>
            </w:pict>
          </mc:Fallback>
        </mc:AlternateContent>
      </w:r>
    </w:p>
    <w:p w14:paraId="22332CC2" w14:textId="77777777" w:rsidR="0005411A" w:rsidRPr="00451CE9" w:rsidRDefault="0005411A" w:rsidP="00042B91">
      <w:pPr>
        <w:pStyle w:val="BodyText3"/>
        <w:spacing w:after="0" w:afterAutospacing="0"/>
      </w:pPr>
    </w:p>
    <w:p w14:paraId="2048CF11" w14:textId="77777777" w:rsidR="0005411A" w:rsidRPr="00451CE9" w:rsidRDefault="0005411A" w:rsidP="00042B91">
      <w:pPr>
        <w:pStyle w:val="BodyText3"/>
        <w:spacing w:after="0" w:afterAutospacing="0"/>
      </w:pPr>
    </w:p>
    <w:p w14:paraId="243C88AF" w14:textId="77777777" w:rsidR="0005411A" w:rsidRPr="00451CE9" w:rsidRDefault="0005411A" w:rsidP="00042B91">
      <w:pPr>
        <w:pStyle w:val="BodyText3"/>
        <w:spacing w:after="0" w:afterAutospacing="0"/>
      </w:pPr>
    </w:p>
    <w:p w14:paraId="41545C51" w14:textId="2690A02B" w:rsidR="0005411A" w:rsidRPr="00451CE9" w:rsidRDefault="0005411A" w:rsidP="00042B91">
      <w:pPr>
        <w:spacing w:after="0" w:afterAutospacing="0" w:line="240" w:lineRule="auto"/>
        <w:rPr>
          <w:rFonts w:cs="Times New Roman"/>
        </w:rPr>
      </w:pPr>
    </w:p>
    <w:p w14:paraId="155D5FB3" w14:textId="51695512" w:rsidR="00042B91" w:rsidRPr="00451CE9" w:rsidRDefault="00042B91" w:rsidP="00042B91">
      <w:pPr>
        <w:spacing w:after="0" w:afterAutospacing="0" w:line="240" w:lineRule="auto"/>
        <w:rPr>
          <w:rFonts w:cs="Times New Roman"/>
        </w:rPr>
      </w:pPr>
    </w:p>
    <w:p w14:paraId="50F16F2D" w14:textId="5942F0CE" w:rsidR="00042B91" w:rsidRPr="00451CE9" w:rsidRDefault="00042B91" w:rsidP="00042B91">
      <w:pPr>
        <w:spacing w:after="0" w:afterAutospacing="0" w:line="240" w:lineRule="auto"/>
        <w:rPr>
          <w:rFonts w:cs="Times New Roman"/>
        </w:rPr>
      </w:pPr>
    </w:p>
    <w:p w14:paraId="781CF868" w14:textId="0A72AB5D" w:rsidR="00042B91" w:rsidRPr="00451CE9" w:rsidRDefault="00042B91" w:rsidP="00042B91">
      <w:pPr>
        <w:spacing w:after="0" w:afterAutospacing="0" w:line="240" w:lineRule="auto"/>
        <w:rPr>
          <w:rFonts w:cs="Times New Roman"/>
        </w:rPr>
      </w:pPr>
    </w:p>
    <w:p w14:paraId="7525C55B" w14:textId="09737261" w:rsidR="00042B91" w:rsidRPr="00451CE9" w:rsidRDefault="00042B91" w:rsidP="00042B91">
      <w:pPr>
        <w:spacing w:after="0" w:afterAutospacing="0" w:line="240" w:lineRule="auto"/>
        <w:rPr>
          <w:rFonts w:cs="Times New Roman"/>
        </w:rPr>
      </w:pPr>
    </w:p>
    <w:p w14:paraId="2CF7AE6F" w14:textId="1272C31A" w:rsidR="00E91403" w:rsidRPr="00451CE9" w:rsidRDefault="00E91403" w:rsidP="00042B91">
      <w:pPr>
        <w:spacing w:after="0" w:afterAutospacing="0" w:line="240" w:lineRule="auto"/>
        <w:rPr>
          <w:rFonts w:cs="Times New Roman"/>
        </w:rPr>
      </w:pPr>
      <w:r>
        <w:rPr>
          <w:rFonts w:cs="Times New Roman"/>
          <w:lang w:val="fr-FR"/>
        </w:rPr>
        <w:t xml:space="preserve">Pour publication dans </w:t>
      </w:r>
      <w:proofErr w:type="spellStart"/>
      <w:r>
        <w:rPr>
          <w:rFonts w:cs="Times New Roman"/>
          <w:lang w:val="fr-FR"/>
        </w:rPr>
        <w:t>Eudamed</w:t>
      </w:r>
      <w:proofErr w:type="spellEnd"/>
    </w:p>
    <w:p w14:paraId="57B38593" w14:textId="77777777" w:rsidR="00E91403" w:rsidRPr="00451CE9" w:rsidRDefault="00E91403" w:rsidP="00042B91">
      <w:pPr>
        <w:spacing w:after="0" w:afterAutospacing="0" w:line="240" w:lineRule="auto"/>
        <w:rPr>
          <w:rFonts w:cs="Times New Roman"/>
        </w:rPr>
      </w:pP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514"/>
        <w:gridCol w:w="1629"/>
        <w:gridCol w:w="6806"/>
      </w:tblGrid>
      <w:tr w:rsidR="00E91403" w:rsidRPr="00451CE9" w14:paraId="481127A2" w14:textId="77777777" w:rsidTr="00D7170B">
        <w:tc>
          <w:tcPr>
            <w:tcW w:w="1579" w:type="dxa"/>
            <w:tcBorders>
              <w:top w:val="single" w:sz="18" w:space="0" w:color="auto"/>
              <w:bottom w:val="double" w:sz="4" w:space="0" w:color="auto"/>
            </w:tcBorders>
            <w:shd w:val="clear" w:color="auto" w:fill="E0E0E0"/>
          </w:tcPr>
          <w:p w14:paraId="164CC73A" w14:textId="77777777" w:rsidR="00E91403" w:rsidRPr="00451CE9" w:rsidRDefault="00E91403" w:rsidP="00842611">
            <w:pPr>
              <w:jc w:val="center"/>
              <w:rPr>
                <w:rFonts w:cs="Times New Roman"/>
                <w:b/>
                <w:szCs w:val="24"/>
              </w:rPr>
            </w:pPr>
            <w:r>
              <w:rPr>
                <w:rFonts w:cs="Times New Roman"/>
                <w:b/>
                <w:bCs/>
                <w:szCs w:val="24"/>
                <w:lang w:val="fr-FR"/>
              </w:rPr>
              <w:t>RÔLE</w:t>
            </w:r>
          </w:p>
        </w:tc>
        <w:tc>
          <w:tcPr>
            <w:tcW w:w="902" w:type="dxa"/>
            <w:tcBorders>
              <w:top w:val="single" w:sz="18" w:space="0" w:color="auto"/>
              <w:bottom w:val="double" w:sz="4" w:space="0" w:color="auto"/>
            </w:tcBorders>
            <w:shd w:val="clear" w:color="auto" w:fill="E0E0E0"/>
          </w:tcPr>
          <w:p w14:paraId="1A83C01C" w14:textId="77777777" w:rsidR="00E91403" w:rsidRPr="00451CE9" w:rsidRDefault="00E91403" w:rsidP="00842611">
            <w:pPr>
              <w:jc w:val="center"/>
              <w:rPr>
                <w:rFonts w:cs="Times New Roman"/>
                <w:b/>
                <w:szCs w:val="24"/>
              </w:rPr>
            </w:pPr>
            <w:r>
              <w:rPr>
                <w:rFonts w:cs="Times New Roman"/>
                <w:b/>
                <w:bCs/>
                <w:szCs w:val="24"/>
                <w:lang w:val="fr-FR"/>
              </w:rPr>
              <w:t>DÉPT</w:t>
            </w:r>
          </w:p>
        </w:tc>
        <w:tc>
          <w:tcPr>
            <w:tcW w:w="7468" w:type="dxa"/>
            <w:tcBorders>
              <w:top w:val="single" w:sz="18" w:space="0" w:color="auto"/>
              <w:bottom w:val="double" w:sz="4" w:space="0" w:color="auto"/>
            </w:tcBorders>
            <w:shd w:val="clear" w:color="auto" w:fill="E0E0E0"/>
          </w:tcPr>
          <w:p w14:paraId="4B6DA2F3" w14:textId="77777777" w:rsidR="00E91403" w:rsidRPr="00451CE9" w:rsidRDefault="00E91403" w:rsidP="00842611">
            <w:pPr>
              <w:jc w:val="center"/>
              <w:rPr>
                <w:rFonts w:cs="Times New Roman"/>
                <w:b/>
                <w:szCs w:val="24"/>
              </w:rPr>
            </w:pPr>
            <w:r>
              <w:rPr>
                <w:rFonts w:cs="Times New Roman"/>
                <w:b/>
                <w:bCs/>
                <w:szCs w:val="24"/>
                <w:lang w:val="fr-FR"/>
              </w:rPr>
              <w:t>NOM/TITRE</w:t>
            </w:r>
          </w:p>
        </w:tc>
      </w:tr>
      <w:tr w:rsidR="00E91403" w:rsidRPr="00451CE9" w14:paraId="45F6CF0D" w14:textId="77777777" w:rsidTr="00D7170B">
        <w:trPr>
          <w:trHeight w:val="582"/>
        </w:trPr>
        <w:tc>
          <w:tcPr>
            <w:tcW w:w="1579" w:type="dxa"/>
            <w:tcBorders>
              <w:top w:val="double" w:sz="4" w:space="0" w:color="auto"/>
            </w:tcBorders>
            <w:vAlign w:val="center"/>
          </w:tcPr>
          <w:p w14:paraId="552A4625" w14:textId="77777777" w:rsidR="00E91403" w:rsidRPr="00451CE9" w:rsidRDefault="00E91403" w:rsidP="00842611">
            <w:pPr>
              <w:jc w:val="center"/>
              <w:rPr>
                <w:rFonts w:cs="Times New Roman"/>
                <w:b/>
                <w:szCs w:val="24"/>
              </w:rPr>
            </w:pPr>
            <w:r>
              <w:rPr>
                <w:rFonts w:cs="Times New Roman"/>
                <w:b/>
                <w:bCs/>
                <w:szCs w:val="24"/>
                <w:lang w:val="fr-FR"/>
              </w:rPr>
              <w:t>Préparé par</w:t>
            </w:r>
          </w:p>
        </w:tc>
        <w:tc>
          <w:tcPr>
            <w:tcW w:w="902" w:type="dxa"/>
            <w:tcBorders>
              <w:top w:val="double" w:sz="4" w:space="0" w:color="auto"/>
            </w:tcBorders>
            <w:vAlign w:val="center"/>
          </w:tcPr>
          <w:p w14:paraId="51D1E08B" w14:textId="0164777C" w:rsidR="00E91403" w:rsidRPr="00451CE9" w:rsidRDefault="00DF76D8" w:rsidP="00842611">
            <w:pPr>
              <w:jc w:val="center"/>
              <w:rPr>
                <w:rFonts w:cs="Times New Roman"/>
                <w:szCs w:val="24"/>
              </w:rPr>
            </w:pPr>
            <w:r>
              <w:rPr>
                <w:rFonts w:cs="Times New Roman"/>
                <w:szCs w:val="24"/>
                <w:lang w:val="fr-FR"/>
              </w:rPr>
              <w:t>Affaires réglementaires</w:t>
            </w:r>
          </w:p>
        </w:tc>
        <w:tc>
          <w:tcPr>
            <w:tcW w:w="7468" w:type="dxa"/>
            <w:tcBorders>
              <w:top w:val="double" w:sz="4" w:space="0" w:color="auto"/>
            </w:tcBorders>
            <w:vAlign w:val="center"/>
          </w:tcPr>
          <w:p w14:paraId="6E348058" w14:textId="77777777" w:rsidR="004553BF" w:rsidRPr="00451CE9" w:rsidRDefault="004553BF" w:rsidP="004553BF">
            <w:pPr>
              <w:spacing w:after="0" w:afterAutospacing="0" w:line="240" w:lineRule="auto"/>
              <w:jc w:val="center"/>
              <w:rPr>
                <w:rFonts w:eastAsia="Times New Roman" w:cs="Times New Roman"/>
                <w:color w:val="000000" w:themeColor="text1"/>
                <w:szCs w:val="24"/>
              </w:rPr>
            </w:pPr>
            <w:proofErr w:type="spellStart"/>
            <w:r>
              <w:rPr>
                <w:rFonts w:eastAsia="Times New Roman" w:cs="Times New Roman"/>
                <w:color w:val="000000" w:themeColor="text1"/>
                <w:szCs w:val="24"/>
                <w:lang w:val="fr-FR"/>
              </w:rPr>
              <w:t>Nadira</w:t>
            </w:r>
            <w:proofErr w:type="spellEnd"/>
            <w:r>
              <w:rPr>
                <w:rFonts w:eastAsia="Times New Roman" w:cs="Times New Roman"/>
                <w:color w:val="000000" w:themeColor="text1"/>
                <w:szCs w:val="24"/>
                <w:lang w:val="fr-FR"/>
              </w:rPr>
              <w:t xml:space="preserve"> Lotus </w:t>
            </w:r>
          </w:p>
          <w:p w14:paraId="7BA00BEF" w14:textId="436799A3" w:rsidR="00E91403" w:rsidRPr="00451CE9" w:rsidRDefault="00D947BA" w:rsidP="004553BF">
            <w:pPr>
              <w:jc w:val="center"/>
              <w:rPr>
                <w:rFonts w:cs="Times New Roman"/>
                <w:szCs w:val="24"/>
              </w:rPr>
            </w:pPr>
            <w:r>
              <w:rPr>
                <w:rFonts w:eastAsia="Times New Roman" w:cs="Times New Roman"/>
                <w:color w:val="000000" w:themeColor="text1"/>
                <w:szCs w:val="24"/>
                <w:lang w:val="fr-FR"/>
              </w:rPr>
              <w:t>Responsable, Surveillance post-commercialisation</w:t>
            </w:r>
          </w:p>
        </w:tc>
      </w:tr>
    </w:tbl>
    <w:p w14:paraId="45EA3393" w14:textId="77777777" w:rsidR="00E91403" w:rsidRPr="00451CE9" w:rsidRDefault="00E91403" w:rsidP="00E91403">
      <w:pPr>
        <w:jc w:val="center"/>
        <w:rPr>
          <w:rFonts w:cs="Times New Roman"/>
          <w:b/>
        </w:rPr>
      </w:pPr>
    </w:p>
    <w:p w14:paraId="3ADE6C89" w14:textId="0496458B" w:rsidR="00E91403" w:rsidRPr="00451CE9" w:rsidRDefault="00E91403" w:rsidP="00D7170B">
      <w:pPr>
        <w:tabs>
          <w:tab w:val="center" w:pos="5220"/>
          <w:tab w:val="right" w:pos="10440"/>
        </w:tabs>
        <w:spacing w:after="0" w:afterAutospacing="0"/>
        <w:rPr>
          <w:rFonts w:cs="Times New Roman"/>
          <w:b/>
        </w:rPr>
      </w:pPr>
      <w:r>
        <w:rPr>
          <w:rFonts w:cs="Times New Roman"/>
          <w:lang w:val="fr-FR"/>
        </w:rPr>
        <w:tab/>
      </w:r>
      <w:r>
        <w:rPr>
          <w:rFonts w:cs="Times New Roman"/>
          <w:b/>
          <w:bCs/>
          <w:lang w:val="fr-FR"/>
        </w:rPr>
        <w:t>Matrice d’approbation des signatures</w:t>
      </w:r>
      <w:r>
        <w:rPr>
          <w:rFonts w:cs="Times New Roman"/>
          <w:lang w:val="fr-FR"/>
        </w:rPr>
        <w:tab/>
      </w:r>
    </w:p>
    <w:p w14:paraId="01F684E3" w14:textId="77777777" w:rsidR="00E91403" w:rsidRPr="00451CE9" w:rsidRDefault="00E91403" w:rsidP="00D7170B">
      <w:pPr>
        <w:spacing w:after="0" w:afterAutospacing="0"/>
        <w:ind w:right="274"/>
        <w:rPr>
          <w:rFonts w:cs="Times New Roman"/>
          <w:sz w:val="20"/>
          <w:szCs w:val="20"/>
        </w:rPr>
      </w:pPr>
      <w:r>
        <w:rPr>
          <w:rFonts w:cs="Times New Roman"/>
          <w:sz w:val="20"/>
          <w:szCs w:val="20"/>
          <w:lang w:val="fr-FR"/>
        </w:rPr>
        <w:t>Ce document doit être examiné et approuvé par toutes les personnes énumérées ci-dessous ou par leurs représentants autorisés.</w:t>
      </w: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537"/>
        <w:gridCol w:w="1629"/>
        <w:gridCol w:w="6783"/>
      </w:tblGrid>
      <w:tr w:rsidR="00E91403" w:rsidRPr="00451CE9" w14:paraId="0DB197AA" w14:textId="77777777" w:rsidTr="00E91403">
        <w:trPr>
          <w:trHeight w:val="279"/>
        </w:trPr>
        <w:tc>
          <w:tcPr>
            <w:tcW w:w="1125" w:type="dxa"/>
            <w:tcBorders>
              <w:top w:val="single" w:sz="18" w:space="0" w:color="auto"/>
              <w:bottom w:val="double" w:sz="4" w:space="0" w:color="auto"/>
            </w:tcBorders>
            <w:shd w:val="clear" w:color="auto" w:fill="E0E0E0"/>
          </w:tcPr>
          <w:p w14:paraId="6954A605" w14:textId="77777777" w:rsidR="00E91403" w:rsidRPr="00451CE9" w:rsidRDefault="00E91403" w:rsidP="00D7170B">
            <w:pPr>
              <w:spacing w:after="0" w:afterAutospacing="0"/>
              <w:jc w:val="center"/>
              <w:rPr>
                <w:rFonts w:cs="Times New Roman"/>
                <w:b/>
                <w:szCs w:val="24"/>
              </w:rPr>
            </w:pPr>
            <w:r>
              <w:rPr>
                <w:rFonts w:cs="Times New Roman"/>
                <w:b/>
                <w:bCs/>
                <w:szCs w:val="24"/>
                <w:lang w:val="fr-FR"/>
              </w:rPr>
              <w:t>RÔLE</w:t>
            </w:r>
          </w:p>
        </w:tc>
        <w:tc>
          <w:tcPr>
            <w:tcW w:w="1305" w:type="dxa"/>
            <w:tcBorders>
              <w:top w:val="single" w:sz="18" w:space="0" w:color="auto"/>
              <w:bottom w:val="double" w:sz="4" w:space="0" w:color="auto"/>
            </w:tcBorders>
            <w:shd w:val="clear" w:color="auto" w:fill="E0E0E0"/>
          </w:tcPr>
          <w:p w14:paraId="6F71F870" w14:textId="77777777" w:rsidR="00E91403" w:rsidRPr="00451CE9" w:rsidRDefault="00E91403" w:rsidP="00D7170B">
            <w:pPr>
              <w:spacing w:after="0" w:afterAutospacing="0"/>
              <w:jc w:val="center"/>
              <w:rPr>
                <w:rFonts w:cs="Times New Roman"/>
                <w:b/>
                <w:szCs w:val="24"/>
              </w:rPr>
            </w:pPr>
            <w:r>
              <w:rPr>
                <w:rFonts w:cs="Times New Roman"/>
                <w:b/>
                <w:bCs/>
                <w:szCs w:val="24"/>
                <w:lang w:val="fr-FR"/>
              </w:rPr>
              <w:t>DÉPT</w:t>
            </w:r>
          </w:p>
        </w:tc>
        <w:tc>
          <w:tcPr>
            <w:tcW w:w="7519" w:type="dxa"/>
            <w:tcBorders>
              <w:top w:val="single" w:sz="18" w:space="0" w:color="auto"/>
              <w:bottom w:val="double" w:sz="4" w:space="0" w:color="auto"/>
            </w:tcBorders>
            <w:shd w:val="clear" w:color="auto" w:fill="E0E0E0"/>
          </w:tcPr>
          <w:p w14:paraId="0254E3BE" w14:textId="77777777" w:rsidR="00E91403" w:rsidRPr="00451CE9" w:rsidRDefault="00E91403" w:rsidP="00D7170B">
            <w:pPr>
              <w:spacing w:after="0" w:afterAutospacing="0"/>
              <w:jc w:val="center"/>
              <w:rPr>
                <w:rFonts w:cs="Times New Roman"/>
                <w:b/>
                <w:szCs w:val="24"/>
              </w:rPr>
            </w:pPr>
            <w:r>
              <w:rPr>
                <w:rFonts w:cs="Times New Roman"/>
                <w:b/>
                <w:bCs/>
                <w:szCs w:val="24"/>
                <w:lang w:val="fr-FR"/>
              </w:rPr>
              <w:t>NOM/TITRE</w:t>
            </w:r>
          </w:p>
        </w:tc>
      </w:tr>
      <w:tr w:rsidR="00E91403" w:rsidRPr="00451CE9" w14:paraId="658FB919" w14:textId="77777777" w:rsidTr="00E91403">
        <w:trPr>
          <w:trHeight w:val="606"/>
        </w:trPr>
        <w:tc>
          <w:tcPr>
            <w:tcW w:w="1125" w:type="dxa"/>
            <w:vAlign w:val="center"/>
          </w:tcPr>
          <w:p w14:paraId="41D60951" w14:textId="77777777" w:rsidR="00E91403" w:rsidRPr="00451CE9" w:rsidRDefault="00E91403" w:rsidP="00842611">
            <w:pPr>
              <w:jc w:val="center"/>
              <w:rPr>
                <w:rFonts w:cs="Times New Roman"/>
                <w:b/>
                <w:szCs w:val="24"/>
              </w:rPr>
            </w:pPr>
            <w:r>
              <w:rPr>
                <w:rFonts w:cs="Times New Roman"/>
                <w:b/>
                <w:bCs/>
                <w:szCs w:val="24"/>
                <w:lang w:val="fr-FR"/>
              </w:rPr>
              <w:t>Approbation</w:t>
            </w:r>
          </w:p>
        </w:tc>
        <w:tc>
          <w:tcPr>
            <w:tcW w:w="1305" w:type="dxa"/>
            <w:vAlign w:val="center"/>
          </w:tcPr>
          <w:p w14:paraId="4B304E07" w14:textId="2D98EABD" w:rsidR="00E91403" w:rsidRPr="00451CE9" w:rsidRDefault="00A2055A" w:rsidP="00842611">
            <w:pPr>
              <w:jc w:val="center"/>
              <w:rPr>
                <w:rFonts w:cs="Times New Roman"/>
                <w:szCs w:val="24"/>
              </w:rPr>
            </w:pPr>
            <w:r>
              <w:rPr>
                <w:rFonts w:cs="Times New Roman"/>
                <w:szCs w:val="24"/>
                <w:lang w:val="fr-FR"/>
              </w:rPr>
              <w:t>Affaires cliniques</w:t>
            </w:r>
          </w:p>
        </w:tc>
        <w:tc>
          <w:tcPr>
            <w:tcW w:w="7519" w:type="dxa"/>
            <w:vAlign w:val="center"/>
          </w:tcPr>
          <w:p w14:paraId="26F9FA1F" w14:textId="77777777" w:rsidR="00FD4D16" w:rsidRPr="00451CE9" w:rsidRDefault="00FD4D16" w:rsidP="00FD4D16">
            <w:pPr>
              <w:spacing w:after="0" w:afterAutospacing="0"/>
              <w:jc w:val="center"/>
              <w:rPr>
                <w:rFonts w:cs="Times New Roman"/>
                <w:szCs w:val="24"/>
              </w:rPr>
            </w:pPr>
            <w:proofErr w:type="spellStart"/>
            <w:r>
              <w:rPr>
                <w:rFonts w:cs="Times New Roman"/>
                <w:szCs w:val="24"/>
                <w:lang w:val="fr-FR"/>
              </w:rPr>
              <w:t>Danyel</w:t>
            </w:r>
            <w:proofErr w:type="spellEnd"/>
            <w:r>
              <w:rPr>
                <w:rFonts w:cs="Times New Roman"/>
                <w:szCs w:val="24"/>
                <w:lang w:val="fr-FR"/>
              </w:rPr>
              <w:t xml:space="preserve"> Carr</w:t>
            </w:r>
          </w:p>
          <w:p w14:paraId="172E4813" w14:textId="1FBBE02C" w:rsidR="00E91403" w:rsidRPr="00451CE9" w:rsidRDefault="00D947BA" w:rsidP="00FD4D16">
            <w:pPr>
              <w:jc w:val="center"/>
              <w:rPr>
                <w:rFonts w:cs="Times New Roman"/>
                <w:szCs w:val="24"/>
              </w:rPr>
            </w:pPr>
            <w:r>
              <w:rPr>
                <w:rFonts w:cs="Times New Roman"/>
                <w:szCs w:val="24"/>
                <w:lang w:val="fr-FR"/>
              </w:rPr>
              <w:t>Directeur principal, Affaires cliniques</w:t>
            </w:r>
          </w:p>
        </w:tc>
      </w:tr>
      <w:tr w:rsidR="00E91403" w:rsidRPr="004C4158" w14:paraId="526E9923" w14:textId="77777777" w:rsidTr="00E91403">
        <w:trPr>
          <w:trHeight w:val="624"/>
        </w:trPr>
        <w:tc>
          <w:tcPr>
            <w:tcW w:w="1125" w:type="dxa"/>
            <w:vAlign w:val="center"/>
          </w:tcPr>
          <w:p w14:paraId="55BCD6C3" w14:textId="77777777" w:rsidR="00E91403" w:rsidRPr="00451CE9" w:rsidRDefault="00E91403" w:rsidP="00E91403">
            <w:pPr>
              <w:jc w:val="center"/>
              <w:rPr>
                <w:rFonts w:cs="Times New Roman"/>
                <w:b/>
                <w:szCs w:val="24"/>
              </w:rPr>
            </w:pPr>
            <w:r>
              <w:rPr>
                <w:rFonts w:cs="Times New Roman"/>
                <w:b/>
                <w:bCs/>
                <w:szCs w:val="24"/>
                <w:lang w:val="fr-FR"/>
              </w:rPr>
              <w:t>Approbation</w:t>
            </w:r>
          </w:p>
        </w:tc>
        <w:tc>
          <w:tcPr>
            <w:tcW w:w="1305" w:type="dxa"/>
            <w:vAlign w:val="center"/>
          </w:tcPr>
          <w:p w14:paraId="4887D925" w14:textId="1B032CD4" w:rsidR="00E91403" w:rsidRPr="00451CE9" w:rsidRDefault="00E91403" w:rsidP="00E91403">
            <w:pPr>
              <w:jc w:val="center"/>
              <w:rPr>
                <w:rFonts w:cs="Times New Roman"/>
                <w:szCs w:val="24"/>
              </w:rPr>
            </w:pPr>
            <w:r>
              <w:rPr>
                <w:rFonts w:cs="Times New Roman"/>
                <w:szCs w:val="24"/>
                <w:lang w:val="fr-FR"/>
              </w:rPr>
              <w:t xml:space="preserve">Qualité </w:t>
            </w:r>
          </w:p>
        </w:tc>
        <w:tc>
          <w:tcPr>
            <w:tcW w:w="7519" w:type="dxa"/>
            <w:vAlign w:val="center"/>
          </w:tcPr>
          <w:p w14:paraId="76BBB71F" w14:textId="77777777" w:rsidR="000B3199" w:rsidRPr="004C4158" w:rsidRDefault="000B3199" w:rsidP="000B3199">
            <w:pPr>
              <w:spacing w:after="0" w:afterAutospacing="0" w:line="240" w:lineRule="auto"/>
              <w:jc w:val="center"/>
              <w:rPr>
                <w:rFonts w:eastAsia="Times New Roman" w:cs="Times New Roman"/>
                <w:szCs w:val="24"/>
                <w:lang w:val="it-IT"/>
              </w:rPr>
            </w:pPr>
            <w:r>
              <w:rPr>
                <w:rFonts w:eastAsia="Times New Roman" w:cs="Times New Roman"/>
                <w:szCs w:val="24"/>
                <w:lang w:val="fr-FR"/>
              </w:rPr>
              <w:t xml:space="preserve">Dan </w:t>
            </w:r>
            <w:proofErr w:type="spellStart"/>
            <w:r>
              <w:rPr>
                <w:rFonts w:eastAsia="Times New Roman" w:cs="Times New Roman"/>
                <w:szCs w:val="24"/>
                <w:lang w:val="fr-FR"/>
              </w:rPr>
              <w:t>Woda</w:t>
            </w:r>
            <w:proofErr w:type="spellEnd"/>
          </w:p>
          <w:p w14:paraId="1EA24645" w14:textId="1A6D051E" w:rsidR="00E91403" w:rsidRPr="004C4158" w:rsidRDefault="000B3199" w:rsidP="000B3199">
            <w:pPr>
              <w:jc w:val="center"/>
              <w:rPr>
                <w:rFonts w:cs="Times New Roman"/>
                <w:szCs w:val="24"/>
                <w:lang w:val="it-IT"/>
              </w:rPr>
            </w:pPr>
            <w:r>
              <w:rPr>
                <w:rFonts w:eastAsia="Times New Roman" w:cs="Times New Roman"/>
                <w:color w:val="000000" w:themeColor="text1"/>
                <w:szCs w:val="24"/>
                <w:lang w:val="fr-FR"/>
              </w:rPr>
              <w:t>Ingénieur qualité senior</w:t>
            </w:r>
          </w:p>
        </w:tc>
      </w:tr>
      <w:tr w:rsidR="00E91403" w:rsidRPr="00451CE9" w14:paraId="01329AB2" w14:textId="77777777" w:rsidTr="00E91403">
        <w:trPr>
          <w:trHeight w:val="624"/>
        </w:trPr>
        <w:tc>
          <w:tcPr>
            <w:tcW w:w="1125" w:type="dxa"/>
            <w:vAlign w:val="center"/>
          </w:tcPr>
          <w:p w14:paraId="77F5A5E8" w14:textId="77777777" w:rsidR="00E91403" w:rsidRPr="00451CE9" w:rsidRDefault="00E91403" w:rsidP="00E91403">
            <w:pPr>
              <w:jc w:val="center"/>
              <w:rPr>
                <w:rFonts w:cs="Times New Roman"/>
                <w:b/>
                <w:szCs w:val="24"/>
              </w:rPr>
            </w:pPr>
            <w:r>
              <w:rPr>
                <w:rFonts w:cs="Times New Roman"/>
                <w:b/>
                <w:bCs/>
                <w:szCs w:val="24"/>
                <w:lang w:val="fr-FR"/>
              </w:rPr>
              <w:t>Approbation</w:t>
            </w:r>
          </w:p>
        </w:tc>
        <w:tc>
          <w:tcPr>
            <w:tcW w:w="1305" w:type="dxa"/>
            <w:vAlign w:val="center"/>
          </w:tcPr>
          <w:p w14:paraId="25EABF73" w14:textId="63DB84E6" w:rsidR="00E91403" w:rsidRPr="00451CE9" w:rsidRDefault="00E91403" w:rsidP="00E91403">
            <w:pPr>
              <w:jc w:val="center"/>
              <w:rPr>
                <w:rFonts w:cs="Times New Roman"/>
                <w:szCs w:val="24"/>
              </w:rPr>
            </w:pPr>
            <w:r>
              <w:rPr>
                <w:rFonts w:cs="Times New Roman"/>
                <w:szCs w:val="24"/>
                <w:lang w:val="fr-FR"/>
              </w:rPr>
              <w:t xml:space="preserve">Affaires réglementaires </w:t>
            </w:r>
          </w:p>
        </w:tc>
        <w:tc>
          <w:tcPr>
            <w:tcW w:w="7519" w:type="dxa"/>
            <w:vAlign w:val="center"/>
          </w:tcPr>
          <w:p w14:paraId="3BD84C9E" w14:textId="45C8E5CD" w:rsidR="0071193F" w:rsidRPr="00451CE9" w:rsidRDefault="0071193F" w:rsidP="0071193F">
            <w:pPr>
              <w:spacing w:after="0" w:afterAutospacing="0" w:line="240" w:lineRule="auto"/>
              <w:jc w:val="center"/>
              <w:rPr>
                <w:rFonts w:eastAsia="Times New Roman" w:cs="Times New Roman"/>
                <w:color w:val="000000" w:themeColor="text1"/>
                <w:szCs w:val="24"/>
              </w:rPr>
            </w:pPr>
            <w:r>
              <w:rPr>
                <w:rFonts w:eastAsia="Times New Roman" w:cs="Times New Roman"/>
                <w:color w:val="000000" w:themeColor="text1"/>
                <w:szCs w:val="24"/>
                <w:lang w:val="fr-FR"/>
              </w:rPr>
              <w:t>Scott Bishop</w:t>
            </w:r>
          </w:p>
          <w:p w14:paraId="39BF7685" w14:textId="76AE3100" w:rsidR="00E91403" w:rsidRPr="00451CE9" w:rsidRDefault="00664723" w:rsidP="0071193F">
            <w:pPr>
              <w:jc w:val="center"/>
              <w:rPr>
                <w:rFonts w:cs="Times New Roman"/>
                <w:szCs w:val="24"/>
              </w:rPr>
            </w:pPr>
            <w:r>
              <w:rPr>
                <w:rFonts w:eastAsia="Times New Roman" w:cs="Times New Roman"/>
                <w:color w:val="000000" w:themeColor="text1"/>
                <w:szCs w:val="24"/>
                <w:lang w:val="fr-FR"/>
              </w:rPr>
              <w:t>Vice-président, Affaires réglementaires</w:t>
            </w:r>
          </w:p>
        </w:tc>
      </w:tr>
    </w:tbl>
    <w:p w14:paraId="0642C427" w14:textId="77777777" w:rsidR="00BA30F3" w:rsidRPr="00451CE9" w:rsidRDefault="00BA30F3" w:rsidP="00E91403">
      <w:pPr>
        <w:jc w:val="center"/>
        <w:rPr>
          <w:rFonts w:cs="Times New Roman"/>
          <w:b/>
        </w:rPr>
      </w:pPr>
    </w:p>
    <w:p w14:paraId="51DA0A01" w14:textId="71668D2C" w:rsidR="00E91403" w:rsidRPr="00451CE9" w:rsidRDefault="00E91403" w:rsidP="00D7170B">
      <w:pPr>
        <w:spacing w:after="0" w:afterAutospacing="0"/>
        <w:jc w:val="center"/>
        <w:rPr>
          <w:rFonts w:cs="Times New Roman"/>
          <w:b/>
        </w:rPr>
      </w:pPr>
      <w:r>
        <w:rPr>
          <w:rFonts w:cs="Times New Roman"/>
          <w:b/>
          <w:bCs/>
          <w:lang w:val="fr-FR"/>
        </w:rPr>
        <w:t>Historique des révisions</w:t>
      </w:r>
    </w:p>
    <w:tbl>
      <w:tblPr>
        <w:tblW w:w="978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209"/>
        <w:gridCol w:w="1310"/>
        <w:gridCol w:w="1146"/>
        <w:gridCol w:w="4352"/>
        <w:gridCol w:w="1770"/>
      </w:tblGrid>
      <w:tr w:rsidR="00E91403" w:rsidRPr="004C4158" w14:paraId="38F29FD4" w14:textId="77777777" w:rsidTr="00D936B5">
        <w:tc>
          <w:tcPr>
            <w:tcW w:w="1209" w:type="dxa"/>
            <w:tcBorders>
              <w:top w:val="single" w:sz="18" w:space="0" w:color="auto"/>
              <w:bottom w:val="double" w:sz="4" w:space="0" w:color="auto"/>
            </w:tcBorders>
            <w:shd w:val="clear" w:color="auto" w:fill="E0E0E0"/>
          </w:tcPr>
          <w:p w14:paraId="34BEB815" w14:textId="77777777" w:rsidR="00E91403" w:rsidRPr="00451CE9" w:rsidRDefault="00E91403" w:rsidP="00D7170B">
            <w:pPr>
              <w:spacing w:after="0" w:afterAutospacing="0"/>
              <w:jc w:val="center"/>
              <w:rPr>
                <w:rFonts w:cs="Times New Roman"/>
                <w:b/>
                <w:szCs w:val="24"/>
              </w:rPr>
            </w:pPr>
            <w:r>
              <w:rPr>
                <w:rFonts w:cs="Times New Roman"/>
                <w:b/>
                <w:bCs/>
                <w:szCs w:val="24"/>
                <w:lang w:val="fr-FR"/>
              </w:rPr>
              <w:t>Révision</w:t>
            </w:r>
          </w:p>
        </w:tc>
        <w:tc>
          <w:tcPr>
            <w:tcW w:w="1310" w:type="dxa"/>
            <w:tcBorders>
              <w:top w:val="single" w:sz="18" w:space="0" w:color="auto"/>
              <w:bottom w:val="double" w:sz="4" w:space="0" w:color="auto"/>
            </w:tcBorders>
            <w:shd w:val="clear" w:color="auto" w:fill="E0E0E0"/>
          </w:tcPr>
          <w:p w14:paraId="13A8D0CD" w14:textId="77777777" w:rsidR="00E91403" w:rsidRPr="00451CE9" w:rsidRDefault="00E91403" w:rsidP="00D7170B">
            <w:pPr>
              <w:spacing w:after="0" w:afterAutospacing="0"/>
              <w:jc w:val="center"/>
              <w:rPr>
                <w:rFonts w:cs="Times New Roman"/>
                <w:b/>
                <w:szCs w:val="24"/>
              </w:rPr>
            </w:pPr>
            <w:r>
              <w:rPr>
                <w:rFonts w:cs="Times New Roman"/>
                <w:b/>
                <w:bCs/>
                <w:szCs w:val="24"/>
                <w:lang w:val="fr-FR"/>
              </w:rPr>
              <w:t>Date</w:t>
            </w:r>
          </w:p>
        </w:tc>
        <w:tc>
          <w:tcPr>
            <w:tcW w:w="1146" w:type="dxa"/>
            <w:tcBorders>
              <w:top w:val="single" w:sz="18" w:space="0" w:color="auto"/>
              <w:bottom w:val="double" w:sz="4" w:space="0" w:color="auto"/>
            </w:tcBorders>
            <w:shd w:val="clear" w:color="auto" w:fill="E0E0E0"/>
          </w:tcPr>
          <w:p w14:paraId="4E5F13C6" w14:textId="77777777" w:rsidR="00E91403" w:rsidRPr="00451CE9" w:rsidRDefault="00E91403" w:rsidP="00D7170B">
            <w:pPr>
              <w:spacing w:after="0" w:afterAutospacing="0"/>
              <w:jc w:val="center"/>
              <w:rPr>
                <w:rFonts w:cs="Times New Roman"/>
                <w:b/>
                <w:szCs w:val="24"/>
              </w:rPr>
            </w:pPr>
            <w:r>
              <w:rPr>
                <w:rFonts w:cs="Times New Roman"/>
                <w:b/>
                <w:bCs/>
                <w:szCs w:val="24"/>
                <w:lang w:val="fr-FR"/>
              </w:rPr>
              <w:t>Sections</w:t>
            </w:r>
          </w:p>
        </w:tc>
        <w:tc>
          <w:tcPr>
            <w:tcW w:w="4352" w:type="dxa"/>
            <w:tcBorders>
              <w:top w:val="single" w:sz="18" w:space="0" w:color="auto"/>
              <w:bottom w:val="double" w:sz="4" w:space="0" w:color="auto"/>
            </w:tcBorders>
            <w:shd w:val="clear" w:color="auto" w:fill="E0E0E0"/>
          </w:tcPr>
          <w:p w14:paraId="308681D3" w14:textId="77777777" w:rsidR="00E91403" w:rsidRPr="00451CE9" w:rsidRDefault="00E91403" w:rsidP="00D7170B">
            <w:pPr>
              <w:spacing w:after="0" w:afterAutospacing="0"/>
              <w:jc w:val="center"/>
              <w:rPr>
                <w:rFonts w:cs="Times New Roman"/>
                <w:b/>
                <w:szCs w:val="24"/>
              </w:rPr>
            </w:pPr>
            <w:r>
              <w:rPr>
                <w:rFonts w:cs="Times New Roman"/>
                <w:b/>
                <w:bCs/>
                <w:szCs w:val="24"/>
                <w:lang w:val="fr-FR"/>
              </w:rPr>
              <w:t>Description de la révision</w:t>
            </w:r>
          </w:p>
        </w:tc>
        <w:tc>
          <w:tcPr>
            <w:tcW w:w="1770" w:type="dxa"/>
            <w:tcBorders>
              <w:top w:val="single" w:sz="18" w:space="0" w:color="auto"/>
              <w:bottom w:val="double" w:sz="4" w:space="0" w:color="auto"/>
            </w:tcBorders>
            <w:shd w:val="clear" w:color="auto" w:fill="E0E0E0"/>
          </w:tcPr>
          <w:p w14:paraId="332F4EE6" w14:textId="77777777" w:rsidR="00E91403" w:rsidRPr="004C4158" w:rsidRDefault="00E91403" w:rsidP="00D7170B">
            <w:pPr>
              <w:tabs>
                <w:tab w:val="left" w:pos="465"/>
              </w:tabs>
              <w:spacing w:after="0" w:afterAutospacing="0"/>
              <w:jc w:val="center"/>
              <w:rPr>
                <w:rFonts w:cs="Times New Roman"/>
                <w:b/>
                <w:szCs w:val="24"/>
                <w:lang w:val="de-DE"/>
              </w:rPr>
            </w:pPr>
            <w:r>
              <w:rPr>
                <w:rFonts w:cs="Times New Roman"/>
                <w:b/>
                <w:bCs/>
                <w:szCs w:val="24"/>
                <w:lang w:val="fr-FR"/>
              </w:rPr>
              <w:t>N° de demande de changement</w:t>
            </w:r>
          </w:p>
        </w:tc>
      </w:tr>
      <w:tr w:rsidR="00E91403" w:rsidRPr="00451CE9" w14:paraId="47D66140" w14:textId="77777777" w:rsidTr="00D936B5">
        <w:tc>
          <w:tcPr>
            <w:tcW w:w="1209" w:type="dxa"/>
            <w:tcBorders>
              <w:top w:val="double" w:sz="4" w:space="0" w:color="auto"/>
              <w:bottom w:val="single" w:sz="4" w:space="0" w:color="auto"/>
            </w:tcBorders>
          </w:tcPr>
          <w:p w14:paraId="4EEA4C6D" w14:textId="77CA67A8" w:rsidR="00E91403" w:rsidRPr="00F5201F" w:rsidRDefault="00C14944" w:rsidP="00842611">
            <w:pPr>
              <w:jc w:val="center"/>
              <w:rPr>
                <w:rFonts w:cs="Times New Roman"/>
                <w:szCs w:val="24"/>
              </w:rPr>
            </w:pPr>
            <w:r w:rsidRPr="00F5201F">
              <w:rPr>
                <w:rFonts w:cs="Times New Roman"/>
                <w:szCs w:val="24"/>
                <w:lang w:val="fr-FR"/>
              </w:rPr>
              <w:t>A</w:t>
            </w:r>
          </w:p>
        </w:tc>
        <w:tc>
          <w:tcPr>
            <w:tcW w:w="1310" w:type="dxa"/>
            <w:tcBorders>
              <w:top w:val="double" w:sz="4" w:space="0" w:color="auto"/>
              <w:bottom w:val="single" w:sz="4" w:space="0" w:color="auto"/>
            </w:tcBorders>
          </w:tcPr>
          <w:p w14:paraId="0D82C539" w14:textId="731B170C" w:rsidR="00E91403" w:rsidRPr="00F5201F" w:rsidRDefault="00EB7646" w:rsidP="00842611">
            <w:pPr>
              <w:jc w:val="center"/>
              <w:rPr>
                <w:rFonts w:cs="Times New Roman"/>
                <w:szCs w:val="24"/>
              </w:rPr>
            </w:pPr>
            <w:r w:rsidRPr="00F5201F">
              <w:rPr>
                <w:rFonts w:cs="Times New Roman"/>
                <w:szCs w:val="24"/>
                <w:lang w:val="fr-FR"/>
              </w:rPr>
              <w:t>07/06/2021</w:t>
            </w:r>
          </w:p>
        </w:tc>
        <w:tc>
          <w:tcPr>
            <w:tcW w:w="1146" w:type="dxa"/>
            <w:tcBorders>
              <w:top w:val="double" w:sz="4" w:space="0" w:color="auto"/>
              <w:bottom w:val="single" w:sz="4" w:space="0" w:color="auto"/>
            </w:tcBorders>
          </w:tcPr>
          <w:p w14:paraId="6CD4C417" w14:textId="4D0FCA68" w:rsidR="00E91403" w:rsidRPr="00F5201F" w:rsidRDefault="00FF6446" w:rsidP="00842611">
            <w:pPr>
              <w:jc w:val="center"/>
              <w:rPr>
                <w:rFonts w:cs="Times New Roman"/>
                <w:szCs w:val="24"/>
              </w:rPr>
            </w:pPr>
            <w:r w:rsidRPr="00F5201F">
              <w:rPr>
                <w:rFonts w:cs="Times New Roman"/>
                <w:szCs w:val="24"/>
                <w:lang w:val="fr-FR"/>
              </w:rPr>
              <w:t xml:space="preserve">Tout </w:t>
            </w:r>
          </w:p>
        </w:tc>
        <w:tc>
          <w:tcPr>
            <w:tcW w:w="4352" w:type="dxa"/>
            <w:tcBorders>
              <w:top w:val="double" w:sz="4" w:space="0" w:color="auto"/>
              <w:bottom w:val="single" w:sz="4" w:space="0" w:color="auto"/>
            </w:tcBorders>
          </w:tcPr>
          <w:p w14:paraId="3973A2E3" w14:textId="14E3AD51" w:rsidR="00E91403" w:rsidRPr="00F5201F" w:rsidRDefault="00EB7646" w:rsidP="00842611">
            <w:pPr>
              <w:rPr>
                <w:rFonts w:cs="Times New Roman"/>
                <w:szCs w:val="24"/>
              </w:rPr>
            </w:pPr>
            <w:r w:rsidRPr="00F5201F">
              <w:rPr>
                <w:rFonts w:cs="Times New Roman"/>
                <w:szCs w:val="24"/>
                <w:lang w:val="fr-FR"/>
              </w:rPr>
              <w:t>Rapport initial</w:t>
            </w:r>
            <w:r w:rsidR="00F5201F">
              <w:rPr>
                <w:rFonts w:cs="Times New Roman"/>
                <w:szCs w:val="24"/>
                <w:lang w:val="fr-FR"/>
              </w:rPr>
              <w:t>.</w:t>
            </w:r>
          </w:p>
        </w:tc>
        <w:tc>
          <w:tcPr>
            <w:tcW w:w="1770" w:type="dxa"/>
            <w:tcBorders>
              <w:top w:val="double" w:sz="4" w:space="0" w:color="auto"/>
              <w:bottom w:val="single" w:sz="4" w:space="0" w:color="auto"/>
            </w:tcBorders>
          </w:tcPr>
          <w:p w14:paraId="243CB41C" w14:textId="4737F105" w:rsidR="00E91403" w:rsidRPr="00451CE9" w:rsidRDefault="00EB7646" w:rsidP="00842611">
            <w:pPr>
              <w:rPr>
                <w:rFonts w:cs="Times New Roman"/>
                <w:szCs w:val="24"/>
              </w:rPr>
            </w:pPr>
            <w:r>
              <w:rPr>
                <w:rFonts w:cs="Times New Roman"/>
                <w:szCs w:val="24"/>
                <w:lang w:val="fr-FR"/>
              </w:rPr>
              <w:t>00103372</w:t>
            </w:r>
          </w:p>
        </w:tc>
      </w:tr>
      <w:tr w:rsidR="00D7170B" w:rsidRPr="00451CE9" w14:paraId="495D8A1C" w14:textId="77777777" w:rsidTr="00D936B5">
        <w:trPr>
          <w:trHeight w:val="674"/>
        </w:trPr>
        <w:tc>
          <w:tcPr>
            <w:tcW w:w="1209" w:type="dxa"/>
            <w:vMerge w:val="restart"/>
            <w:tcBorders>
              <w:top w:val="single" w:sz="4" w:space="0" w:color="auto"/>
            </w:tcBorders>
          </w:tcPr>
          <w:p w14:paraId="065DAE3E" w14:textId="0FA85B24" w:rsidR="00D7170B" w:rsidRPr="00F5201F" w:rsidRDefault="00D7170B" w:rsidP="00842611">
            <w:pPr>
              <w:jc w:val="center"/>
              <w:rPr>
                <w:rFonts w:cs="Times New Roman"/>
                <w:szCs w:val="24"/>
              </w:rPr>
            </w:pPr>
            <w:r w:rsidRPr="00F5201F">
              <w:rPr>
                <w:rFonts w:cs="Times New Roman"/>
                <w:szCs w:val="24"/>
                <w:lang w:val="fr-FR"/>
              </w:rPr>
              <w:t xml:space="preserve">B </w:t>
            </w:r>
          </w:p>
        </w:tc>
        <w:tc>
          <w:tcPr>
            <w:tcW w:w="1310" w:type="dxa"/>
            <w:tcBorders>
              <w:top w:val="single" w:sz="4" w:space="0" w:color="auto"/>
              <w:bottom w:val="single" w:sz="4" w:space="0" w:color="auto"/>
            </w:tcBorders>
          </w:tcPr>
          <w:p w14:paraId="4AEC772F" w14:textId="77777777" w:rsidR="00D7170B" w:rsidRPr="002F75D2" w:rsidRDefault="00D7170B" w:rsidP="00842611">
            <w:pPr>
              <w:jc w:val="center"/>
              <w:rPr>
                <w:rFonts w:cs="Times New Roman"/>
                <w:szCs w:val="24"/>
              </w:rPr>
            </w:pPr>
            <w:r w:rsidRPr="002F75D2">
              <w:rPr>
                <w:rFonts w:cs="Times New Roman"/>
                <w:szCs w:val="24"/>
                <w:lang w:val="fr-FR"/>
              </w:rPr>
              <w:t>09/09/2024</w:t>
            </w:r>
          </w:p>
          <w:p w14:paraId="52F239C5" w14:textId="61BC1F5A" w:rsidR="00D7170B" w:rsidRPr="002F75D2" w:rsidRDefault="00D7170B" w:rsidP="00842611">
            <w:pPr>
              <w:jc w:val="center"/>
              <w:rPr>
                <w:rFonts w:cs="Times New Roman"/>
                <w:szCs w:val="24"/>
              </w:rPr>
            </w:pPr>
          </w:p>
        </w:tc>
        <w:tc>
          <w:tcPr>
            <w:tcW w:w="1146" w:type="dxa"/>
            <w:tcBorders>
              <w:top w:val="single" w:sz="4" w:space="0" w:color="auto"/>
              <w:bottom w:val="single" w:sz="4" w:space="0" w:color="auto"/>
            </w:tcBorders>
          </w:tcPr>
          <w:p w14:paraId="319F0BB7" w14:textId="77B1F188" w:rsidR="00D7170B" w:rsidRPr="002F75D2" w:rsidRDefault="00D7170B" w:rsidP="00D936B5">
            <w:pPr>
              <w:jc w:val="center"/>
              <w:rPr>
                <w:rFonts w:cs="Times New Roman"/>
                <w:szCs w:val="24"/>
              </w:rPr>
            </w:pPr>
            <w:r w:rsidRPr="002F75D2">
              <w:rPr>
                <w:rFonts w:cs="Times New Roman"/>
                <w:szCs w:val="24"/>
                <w:lang w:val="fr-FR"/>
              </w:rPr>
              <w:t>Tout</w:t>
            </w:r>
          </w:p>
        </w:tc>
        <w:tc>
          <w:tcPr>
            <w:tcW w:w="4352" w:type="dxa"/>
            <w:tcBorders>
              <w:top w:val="single" w:sz="4" w:space="0" w:color="auto"/>
              <w:bottom w:val="single" w:sz="4" w:space="0" w:color="auto"/>
            </w:tcBorders>
          </w:tcPr>
          <w:p w14:paraId="3D913A75" w14:textId="48C9D9DB" w:rsidR="00D7170B" w:rsidRPr="002F75D2" w:rsidRDefault="00D7170B" w:rsidP="00D936B5">
            <w:pPr>
              <w:rPr>
                <w:rFonts w:cs="Times New Roman"/>
                <w:szCs w:val="24"/>
              </w:rPr>
            </w:pPr>
            <w:r w:rsidRPr="002F75D2">
              <w:rPr>
                <w:rFonts w:cs="Times New Roman"/>
                <w:szCs w:val="24"/>
                <w:lang w:val="fr-FR"/>
              </w:rPr>
              <w:t>Mis à jour selon le nouveau modèle. Soumission initiale à BSI</w:t>
            </w:r>
            <w:r w:rsidR="003B0A6E" w:rsidRPr="002F75D2">
              <w:rPr>
                <w:rFonts w:cs="Times New Roman"/>
                <w:szCs w:val="24"/>
                <w:lang w:val="fr-FR"/>
              </w:rPr>
              <w:t>.</w:t>
            </w:r>
          </w:p>
        </w:tc>
        <w:tc>
          <w:tcPr>
            <w:tcW w:w="1770" w:type="dxa"/>
            <w:vMerge w:val="restart"/>
            <w:tcBorders>
              <w:top w:val="single" w:sz="4" w:space="0" w:color="auto"/>
            </w:tcBorders>
          </w:tcPr>
          <w:p w14:paraId="077C5F38" w14:textId="069F41A8" w:rsidR="00D7170B" w:rsidRPr="00451CE9" w:rsidRDefault="00D23B9E" w:rsidP="00D936B5">
            <w:pPr>
              <w:rPr>
                <w:rFonts w:cs="Times New Roman"/>
                <w:szCs w:val="24"/>
              </w:rPr>
            </w:pPr>
            <w:r>
              <w:rPr>
                <w:rFonts w:cs="Times New Roman"/>
                <w:szCs w:val="24"/>
                <w:lang w:val="fr-FR"/>
              </w:rPr>
              <w:t>04229</w:t>
            </w:r>
          </w:p>
        </w:tc>
      </w:tr>
      <w:tr w:rsidR="00D7170B" w:rsidRPr="00451CE9" w14:paraId="7960DB67" w14:textId="77777777" w:rsidTr="00D7170B">
        <w:tc>
          <w:tcPr>
            <w:tcW w:w="1209" w:type="dxa"/>
            <w:vMerge/>
          </w:tcPr>
          <w:p w14:paraId="796B2933" w14:textId="77777777" w:rsidR="00D7170B" w:rsidRPr="00F5201F" w:rsidRDefault="00D7170B" w:rsidP="00842611">
            <w:pPr>
              <w:jc w:val="center"/>
              <w:rPr>
                <w:rFonts w:cs="Times New Roman"/>
                <w:szCs w:val="24"/>
              </w:rPr>
            </w:pPr>
          </w:p>
        </w:tc>
        <w:tc>
          <w:tcPr>
            <w:tcW w:w="1310" w:type="dxa"/>
            <w:tcBorders>
              <w:top w:val="single" w:sz="4" w:space="0" w:color="auto"/>
              <w:bottom w:val="single" w:sz="4" w:space="0" w:color="auto"/>
            </w:tcBorders>
          </w:tcPr>
          <w:p w14:paraId="1F188264" w14:textId="090B9C4F" w:rsidR="00D7170B" w:rsidRPr="002F75D2" w:rsidRDefault="00D7170B" w:rsidP="00842611">
            <w:pPr>
              <w:jc w:val="center"/>
              <w:rPr>
                <w:rFonts w:cs="Times New Roman"/>
                <w:szCs w:val="24"/>
              </w:rPr>
            </w:pPr>
            <w:r w:rsidRPr="002F75D2">
              <w:rPr>
                <w:rFonts w:cs="Times New Roman"/>
                <w:szCs w:val="24"/>
                <w:lang w:val="fr-FR"/>
              </w:rPr>
              <w:t>12/09/2024</w:t>
            </w:r>
          </w:p>
        </w:tc>
        <w:tc>
          <w:tcPr>
            <w:tcW w:w="1146" w:type="dxa"/>
            <w:tcBorders>
              <w:top w:val="single" w:sz="4" w:space="0" w:color="auto"/>
              <w:bottom w:val="single" w:sz="4" w:space="0" w:color="auto"/>
            </w:tcBorders>
          </w:tcPr>
          <w:p w14:paraId="0A4EE95C" w14:textId="7071E732" w:rsidR="00D7170B" w:rsidRPr="002F75D2" w:rsidRDefault="00D7170B" w:rsidP="00842611">
            <w:pPr>
              <w:jc w:val="center"/>
              <w:rPr>
                <w:rFonts w:cs="Times New Roman"/>
                <w:szCs w:val="24"/>
              </w:rPr>
            </w:pPr>
            <w:r w:rsidRPr="002F75D2">
              <w:rPr>
                <w:rFonts w:cs="Times New Roman"/>
                <w:szCs w:val="24"/>
                <w:lang w:val="fr-FR"/>
              </w:rPr>
              <w:t>9.0</w:t>
            </w:r>
          </w:p>
        </w:tc>
        <w:tc>
          <w:tcPr>
            <w:tcW w:w="4352" w:type="dxa"/>
            <w:tcBorders>
              <w:top w:val="single" w:sz="4" w:space="0" w:color="auto"/>
              <w:bottom w:val="single" w:sz="4" w:space="0" w:color="auto"/>
            </w:tcBorders>
          </w:tcPr>
          <w:p w14:paraId="105B1649" w14:textId="3D9F7F4B" w:rsidR="00D7170B" w:rsidRPr="002F75D2" w:rsidRDefault="00DF2184" w:rsidP="002C60C8">
            <w:pPr>
              <w:rPr>
                <w:rFonts w:cs="Times New Roman"/>
                <w:szCs w:val="24"/>
              </w:rPr>
            </w:pPr>
            <w:r w:rsidRPr="002F75D2">
              <w:rPr>
                <w:rFonts w:cs="Times New Roman"/>
                <w:szCs w:val="24"/>
                <w:lang w:val="fr-FR"/>
              </w:rPr>
              <w:t>Ajout</w:t>
            </w:r>
            <w:r>
              <w:rPr>
                <w:rFonts w:cs="Times New Roman"/>
                <w:szCs w:val="24"/>
                <w:lang w:val="fr-FR"/>
              </w:rPr>
              <w:t xml:space="preserve"> d’</w:t>
            </w:r>
            <w:r w:rsidR="00D7170B" w:rsidRPr="002F75D2">
              <w:rPr>
                <w:rFonts w:cs="Times New Roman"/>
                <w:szCs w:val="24"/>
                <w:lang w:val="fr-FR"/>
              </w:rPr>
              <w:t>une section pour les patients</w:t>
            </w:r>
            <w:r w:rsidR="00F5201F">
              <w:rPr>
                <w:rFonts w:cs="Times New Roman"/>
                <w:szCs w:val="24"/>
                <w:lang w:val="fr-FR"/>
              </w:rPr>
              <w:t>.</w:t>
            </w:r>
          </w:p>
        </w:tc>
        <w:tc>
          <w:tcPr>
            <w:tcW w:w="1770" w:type="dxa"/>
            <w:vMerge/>
          </w:tcPr>
          <w:p w14:paraId="1172BA46" w14:textId="77777777" w:rsidR="00D7170B" w:rsidRPr="00451CE9" w:rsidRDefault="00D7170B" w:rsidP="00612594">
            <w:pPr>
              <w:rPr>
                <w:rFonts w:cs="Times New Roman"/>
                <w:szCs w:val="24"/>
              </w:rPr>
            </w:pPr>
          </w:p>
        </w:tc>
      </w:tr>
      <w:tr w:rsidR="00D7170B" w:rsidRPr="00451CE9" w14:paraId="70315A0D" w14:textId="77777777" w:rsidTr="00966FFB">
        <w:tc>
          <w:tcPr>
            <w:tcW w:w="1209" w:type="dxa"/>
            <w:vMerge/>
            <w:tcBorders>
              <w:bottom w:val="single" w:sz="12" w:space="0" w:color="auto"/>
            </w:tcBorders>
          </w:tcPr>
          <w:p w14:paraId="5C44911C" w14:textId="77777777" w:rsidR="00D7170B" w:rsidRPr="00F5201F" w:rsidRDefault="00D7170B" w:rsidP="00842611">
            <w:pPr>
              <w:jc w:val="center"/>
              <w:rPr>
                <w:rFonts w:cs="Times New Roman"/>
                <w:szCs w:val="24"/>
              </w:rPr>
            </w:pPr>
          </w:p>
        </w:tc>
        <w:tc>
          <w:tcPr>
            <w:tcW w:w="1310" w:type="dxa"/>
            <w:tcBorders>
              <w:top w:val="single" w:sz="4" w:space="0" w:color="auto"/>
              <w:bottom w:val="single" w:sz="12" w:space="0" w:color="auto"/>
            </w:tcBorders>
          </w:tcPr>
          <w:p w14:paraId="4D7FB3EA" w14:textId="13A6893D" w:rsidR="00D7170B" w:rsidRPr="002F75D2" w:rsidRDefault="00D7170B" w:rsidP="00842611">
            <w:pPr>
              <w:jc w:val="center"/>
              <w:rPr>
                <w:rFonts w:cs="Times New Roman"/>
                <w:szCs w:val="24"/>
              </w:rPr>
            </w:pPr>
            <w:r w:rsidRPr="002F75D2">
              <w:rPr>
                <w:rFonts w:cs="Times New Roman"/>
                <w:szCs w:val="24"/>
                <w:lang w:val="fr-FR"/>
              </w:rPr>
              <w:t>22/10/2024</w:t>
            </w:r>
          </w:p>
        </w:tc>
        <w:tc>
          <w:tcPr>
            <w:tcW w:w="1146" w:type="dxa"/>
            <w:tcBorders>
              <w:top w:val="single" w:sz="4" w:space="0" w:color="auto"/>
              <w:bottom w:val="single" w:sz="12" w:space="0" w:color="auto"/>
            </w:tcBorders>
          </w:tcPr>
          <w:p w14:paraId="3726028F" w14:textId="03B5FE38" w:rsidR="00D7170B" w:rsidRPr="002F75D2" w:rsidRDefault="00D7170B" w:rsidP="00842611">
            <w:pPr>
              <w:jc w:val="center"/>
              <w:rPr>
                <w:rFonts w:cs="Times New Roman"/>
                <w:szCs w:val="24"/>
              </w:rPr>
            </w:pPr>
            <w:r w:rsidRPr="002F75D2">
              <w:rPr>
                <w:rFonts w:cs="Times New Roman"/>
                <w:szCs w:val="24"/>
                <w:lang w:val="fr-FR"/>
              </w:rPr>
              <w:t>9.5</w:t>
            </w:r>
          </w:p>
        </w:tc>
        <w:tc>
          <w:tcPr>
            <w:tcW w:w="4352" w:type="dxa"/>
            <w:tcBorders>
              <w:top w:val="single" w:sz="4" w:space="0" w:color="auto"/>
              <w:bottom w:val="single" w:sz="12" w:space="0" w:color="auto"/>
            </w:tcBorders>
          </w:tcPr>
          <w:p w14:paraId="483CE6AA" w14:textId="404E9B90" w:rsidR="00D7170B" w:rsidRPr="002F75D2" w:rsidRDefault="00D7170B" w:rsidP="002C60C8">
            <w:pPr>
              <w:rPr>
                <w:rFonts w:cs="Times New Roman"/>
                <w:szCs w:val="24"/>
              </w:rPr>
            </w:pPr>
            <w:r w:rsidRPr="002F75D2">
              <w:rPr>
                <w:rFonts w:cs="Times New Roman"/>
                <w:szCs w:val="24"/>
                <w:lang w:val="fr-FR"/>
              </w:rPr>
              <w:t>Ajout de la section 9.5 pour les patients</w:t>
            </w:r>
            <w:r w:rsidR="00F5201F">
              <w:rPr>
                <w:rFonts w:cs="Times New Roman"/>
                <w:szCs w:val="24"/>
                <w:lang w:val="fr-FR"/>
              </w:rPr>
              <w:t>.</w:t>
            </w:r>
          </w:p>
        </w:tc>
        <w:tc>
          <w:tcPr>
            <w:tcW w:w="1770" w:type="dxa"/>
            <w:vMerge/>
            <w:tcBorders>
              <w:bottom w:val="single" w:sz="12" w:space="0" w:color="auto"/>
            </w:tcBorders>
          </w:tcPr>
          <w:p w14:paraId="6369E2DE" w14:textId="77777777" w:rsidR="00D7170B" w:rsidRPr="00451CE9" w:rsidRDefault="00D7170B" w:rsidP="00612594">
            <w:pPr>
              <w:rPr>
                <w:rFonts w:cs="Times New Roman"/>
                <w:szCs w:val="24"/>
              </w:rPr>
            </w:pPr>
          </w:p>
        </w:tc>
      </w:tr>
    </w:tbl>
    <w:p w14:paraId="5C951A98" w14:textId="6A651DC3" w:rsidR="0005411A" w:rsidRPr="00451CE9" w:rsidRDefault="00E91403" w:rsidP="00E91403">
      <w:pPr>
        <w:jc w:val="center"/>
        <w:rPr>
          <w:rFonts w:cs="Times New Roman"/>
        </w:rPr>
      </w:pPr>
      <w:r>
        <w:rPr>
          <w:rFonts w:cs="Times New Roman"/>
          <w:i/>
          <w:iCs/>
          <w:lang w:val="fr-FR"/>
        </w:rPr>
        <w:t>Remarque : les approbations seront capturées via la demande de changement associée.</w:t>
      </w:r>
    </w:p>
    <w:p w14:paraId="700C8B5F" w14:textId="34A53550" w:rsidR="006F0810" w:rsidRPr="00451CE9" w:rsidRDefault="0005411A" w:rsidP="002F75D2">
      <w:pPr>
        <w:pStyle w:val="Heading7"/>
        <w:spacing w:afterAutospacing="0"/>
      </w:pPr>
      <w:r>
        <w:rPr>
          <w:b w:val="0"/>
          <w:lang w:val="fr-FR"/>
        </w:rPr>
        <w:br w:type="page"/>
      </w:r>
      <w:r>
        <w:rPr>
          <w:bCs/>
          <w:lang w:val="fr-FR"/>
        </w:rPr>
        <w:lastRenderedPageBreak/>
        <w:t>Table des matières</w:t>
      </w:r>
    </w:p>
    <w:p w14:paraId="7943D204" w14:textId="57666CA3" w:rsidR="001D35A3" w:rsidRDefault="001D35A3">
      <w:pPr>
        <w:pStyle w:val="TOC1"/>
        <w:rPr>
          <w:rFonts w:asciiTheme="minorHAnsi" w:eastAsiaTheme="minorEastAsia" w:hAnsiTheme="minorHAnsi" w:cstheme="minorBidi"/>
          <w:noProof/>
          <w:kern w:val="2"/>
          <w:lang w:val="en-US" w:eastAsia="en-US"/>
          <w14:ligatures w14:val="standardContextual"/>
        </w:rPr>
      </w:pPr>
      <w:r>
        <w:rPr>
          <w:lang w:val="fr-FR"/>
        </w:rPr>
        <w:fldChar w:fldCharType="begin"/>
      </w:r>
      <w:r>
        <w:rPr>
          <w:lang w:val="fr-FR"/>
        </w:rPr>
        <w:instrText xml:space="preserve"> TOC \o "1-3" \h \z \u </w:instrText>
      </w:r>
      <w:r>
        <w:rPr>
          <w:lang w:val="fr-FR"/>
        </w:rPr>
        <w:fldChar w:fldCharType="separate"/>
      </w:r>
      <w:hyperlink w:anchor="_Toc212548342" w:history="1">
        <w:r w:rsidRPr="00CD0C51">
          <w:rPr>
            <w:rStyle w:val="Hyperlink"/>
            <w:noProof/>
          </w:rPr>
          <w:t>1.</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Portée de ce résumé des caractéristiques de sécurité et des performances cliniques (SSCP)</w:t>
        </w:r>
        <w:r>
          <w:rPr>
            <w:noProof/>
            <w:webHidden/>
          </w:rPr>
          <w:tab/>
        </w:r>
        <w:r>
          <w:rPr>
            <w:noProof/>
            <w:webHidden/>
          </w:rPr>
          <w:fldChar w:fldCharType="begin"/>
        </w:r>
        <w:r>
          <w:rPr>
            <w:noProof/>
            <w:webHidden/>
          </w:rPr>
          <w:instrText xml:space="preserve"> PAGEREF _Toc212548342 \h </w:instrText>
        </w:r>
        <w:r>
          <w:rPr>
            <w:noProof/>
            <w:webHidden/>
          </w:rPr>
        </w:r>
        <w:r>
          <w:rPr>
            <w:noProof/>
            <w:webHidden/>
          </w:rPr>
          <w:fldChar w:fldCharType="separate"/>
        </w:r>
        <w:r>
          <w:rPr>
            <w:noProof/>
            <w:webHidden/>
          </w:rPr>
          <w:t>3</w:t>
        </w:r>
        <w:r>
          <w:rPr>
            <w:noProof/>
            <w:webHidden/>
          </w:rPr>
          <w:fldChar w:fldCharType="end"/>
        </w:r>
      </w:hyperlink>
    </w:p>
    <w:p w14:paraId="39DCE60E" w14:textId="5222180F" w:rsidR="001D35A3" w:rsidRDefault="001D35A3">
      <w:pPr>
        <w:pStyle w:val="TOC1"/>
        <w:rPr>
          <w:rFonts w:asciiTheme="minorHAnsi" w:eastAsiaTheme="minorEastAsia" w:hAnsiTheme="minorHAnsi" w:cstheme="minorBidi"/>
          <w:noProof/>
          <w:kern w:val="2"/>
          <w:lang w:val="en-US" w:eastAsia="en-US"/>
          <w14:ligatures w14:val="standardContextual"/>
        </w:rPr>
      </w:pPr>
      <w:hyperlink w:anchor="_Toc212548343" w:history="1">
        <w:r w:rsidRPr="00CD0C51">
          <w:rPr>
            <w:rStyle w:val="Hyperlink"/>
            <w:noProof/>
          </w:rPr>
          <w:t>1.1.</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Nom commercial du dispositif</w:t>
        </w:r>
        <w:r>
          <w:rPr>
            <w:noProof/>
            <w:webHidden/>
          </w:rPr>
          <w:tab/>
        </w:r>
        <w:r>
          <w:rPr>
            <w:noProof/>
            <w:webHidden/>
          </w:rPr>
          <w:fldChar w:fldCharType="begin"/>
        </w:r>
        <w:r>
          <w:rPr>
            <w:noProof/>
            <w:webHidden/>
          </w:rPr>
          <w:instrText xml:space="preserve"> PAGEREF _Toc212548343 \h </w:instrText>
        </w:r>
        <w:r>
          <w:rPr>
            <w:noProof/>
            <w:webHidden/>
          </w:rPr>
        </w:r>
        <w:r>
          <w:rPr>
            <w:noProof/>
            <w:webHidden/>
          </w:rPr>
          <w:fldChar w:fldCharType="separate"/>
        </w:r>
        <w:r>
          <w:rPr>
            <w:noProof/>
            <w:webHidden/>
          </w:rPr>
          <w:t>3</w:t>
        </w:r>
        <w:r>
          <w:rPr>
            <w:noProof/>
            <w:webHidden/>
          </w:rPr>
          <w:fldChar w:fldCharType="end"/>
        </w:r>
      </w:hyperlink>
    </w:p>
    <w:p w14:paraId="6A7271A3" w14:textId="3D623A15" w:rsidR="001D35A3" w:rsidRDefault="001D35A3">
      <w:pPr>
        <w:pStyle w:val="TOC1"/>
        <w:rPr>
          <w:rFonts w:asciiTheme="minorHAnsi" w:eastAsiaTheme="minorEastAsia" w:hAnsiTheme="minorHAnsi" w:cstheme="minorBidi"/>
          <w:noProof/>
          <w:kern w:val="2"/>
          <w:lang w:val="en-US" w:eastAsia="en-US"/>
          <w14:ligatures w14:val="standardContextual"/>
        </w:rPr>
      </w:pPr>
      <w:hyperlink w:anchor="_Toc212548344" w:history="1">
        <w:r w:rsidRPr="00CD0C51">
          <w:rPr>
            <w:rStyle w:val="Hyperlink"/>
            <w:noProof/>
            <w:lang w:val="it-IT"/>
          </w:rPr>
          <w:t>1.2.</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Description du dispositif, UDI-DI de base et classification UE</w:t>
        </w:r>
        <w:r>
          <w:rPr>
            <w:noProof/>
            <w:webHidden/>
          </w:rPr>
          <w:tab/>
        </w:r>
        <w:r>
          <w:rPr>
            <w:noProof/>
            <w:webHidden/>
          </w:rPr>
          <w:fldChar w:fldCharType="begin"/>
        </w:r>
        <w:r>
          <w:rPr>
            <w:noProof/>
            <w:webHidden/>
          </w:rPr>
          <w:instrText xml:space="preserve"> PAGEREF _Toc212548344 \h </w:instrText>
        </w:r>
        <w:r>
          <w:rPr>
            <w:noProof/>
            <w:webHidden/>
          </w:rPr>
        </w:r>
        <w:r>
          <w:rPr>
            <w:noProof/>
            <w:webHidden/>
          </w:rPr>
          <w:fldChar w:fldCharType="separate"/>
        </w:r>
        <w:r>
          <w:rPr>
            <w:noProof/>
            <w:webHidden/>
          </w:rPr>
          <w:t>4</w:t>
        </w:r>
        <w:r>
          <w:rPr>
            <w:noProof/>
            <w:webHidden/>
          </w:rPr>
          <w:fldChar w:fldCharType="end"/>
        </w:r>
      </w:hyperlink>
    </w:p>
    <w:p w14:paraId="437E7027" w14:textId="4B47366A" w:rsidR="001D35A3" w:rsidRDefault="001D35A3">
      <w:pPr>
        <w:pStyle w:val="TOC1"/>
        <w:rPr>
          <w:rFonts w:asciiTheme="minorHAnsi" w:eastAsiaTheme="minorEastAsia" w:hAnsiTheme="minorHAnsi" w:cstheme="minorBidi"/>
          <w:noProof/>
          <w:kern w:val="2"/>
          <w:lang w:val="en-US" w:eastAsia="en-US"/>
          <w14:ligatures w14:val="standardContextual"/>
        </w:rPr>
      </w:pPr>
      <w:hyperlink w:anchor="_Toc212548345" w:history="1">
        <w:r w:rsidRPr="00CD0C51">
          <w:rPr>
            <w:rStyle w:val="Hyperlink"/>
            <w:noProof/>
          </w:rPr>
          <w:t>1.3.</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Année de délivrance du premier certificat (CE) couvrant le dispositif</w:t>
        </w:r>
        <w:r>
          <w:rPr>
            <w:noProof/>
            <w:webHidden/>
          </w:rPr>
          <w:tab/>
        </w:r>
        <w:r>
          <w:rPr>
            <w:noProof/>
            <w:webHidden/>
          </w:rPr>
          <w:fldChar w:fldCharType="begin"/>
        </w:r>
        <w:r>
          <w:rPr>
            <w:noProof/>
            <w:webHidden/>
          </w:rPr>
          <w:instrText xml:space="preserve"> PAGEREF _Toc212548345 \h </w:instrText>
        </w:r>
        <w:r>
          <w:rPr>
            <w:noProof/>
            <w:webHidden/>
          </w:rPr>
        </w:r>
        <w:r>
          <w:rPr>
            <w:noProof/>
            <w:webHidden/>
          </w:rPr>
          <w:fldChar w:fldCharType="separate"/>
        </w:r>
        <w:r>
          <w:rPr>
            <w:noProof/>
            <w:webHidden/>
          </w:rPr>
          <w:t>9</w:t>
        </w:r>
        <w:r>
          <w:rPr>
            <w:noProof/>
            <w:webHidden/>
          </w:rPr>
          <w:fldChar w:fldCharType="end"/>
        </w:r>
      </w:hyperlink>
    </w:p>
    <w:p w14:paraId="64A15E42" w14:textId="2E28F1CD" w:rsidR="001D35A3" w:rsidRDefault="001D35A3">
      <w:pPr>
        <w:pStyle w:val="TOC1"/>
        <w:rPr>
          <w:rFonts w:asciiTheme="minorHAnsi" w:eastAsiaTheme="minorEastAsia" w:hAnsiTheme="minorHAnsi" w:cstheme="minorBidi"/>
          <w:noProof/>
          <w:kern w:val="2"/>
          <w:lang w:val="en-US" w:eastAsia="en-US"/>
          <w14:ligatures w14:val="standardContextual"/>
        </w:rPr>
      </w:pPr>
      <w:hyperlink w:anchor="_Toc212548346" w:history="1">
        <w:r w:rsidRPr="00CD0C51">
          <w:rPr>
            <w:rStyle w:val="Hyperlink"/>
            <w:noProof/>
          </w:rPr>
          <w:t>1.4.</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Nom, adresse et SRN du fabricant</w:t>
        </w:r>
        <w:r>
          <w:rPr>
            <w:noProof/>
            <w:webHidden/>
          </w:rPr>
          <w:tab/>
        </w:r>
        <w:r>
          <w:rPr>
            <w:noProof/>
            <w:webHidden/>
          </w:rPr>
          <w:fldChar w:fldCharType="begin"/>
        </w:r>
        <w:r>
          <w:rPr>
            <w:noProof/>
            <w:webHidden/>
          </w:rPr>
          <w:instrText xml:space="preserve"> PAGEREF _Toc212548346 \h </w:instrText>
        </w:r>
        <w:r>
          <w:rPr>
            <w:noProof/>
            <w:webHidden/>
          </w:rPr>
        </w:r>
        <w:r>
          <w:rPr>
            <w:noProof/>
            <w:webHidden/>
          </w:rPr>
          <w:fldChar w:fldCharType="separate"/>
        </w:r>
        <w:r>
          <w:rPr>
            <w:noProof/>
            <w:webHidden/>
          </w:rPr>
          <w:t>9</w:t>
        </w:r>
        <w:r>
          <w:rPr>
            <w:noProof/>
            <w:webHidden/>
          </w:rPr>
          <w:fldChar w:fldCharType="end"/>
        </w:r>
      </w:hyperlink>
    </w:p>
    <w:p w14:paraId="1DA9FEDE" w14:textId="3740E208" w:rsidR="001D35A3" w:rsidRDefault="001D35A3">
      <w:pPr>
        <w:pStyle w:val="TOC1"/>
        <w:rPr>
          <w:rFonts w:asciiTheme="minorHAnsi" w:eastAsiaTheme="minorEastAsia" w:hAnsiTheme="minorHAnsi" w:cstheme="minorBidi"/>
          <w:noProof/>
          <w:kern w:val="2"/>
          <w:lang w:val="en-US" w:eastAsia="en-US"/>
          <w14:ligatures w14:val="standardContextual"/>
        </w:rPr>
      </w:pPr>
      <w:hyperlink w:anchor="_Toc212548347" w:history="1">
        <w:r w:rsidRPr="00CD0C51">
          <w:rPr>
            <w:rStyle w:val="Hyperlink"/>
            <w:noProof/>
          </w:rPr>
          <w:t>1.5.</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Nom et SRN du représentant autorisé</w:t>
        </w:r>
        <w:r>
          <w:rPr>
            <w:noProof/>
            <w:webHidden/>
          </w:rPr>
          <w:tab/>
        </w:r>
        <w:r>
          <w:rPr>
            <w:noProof/>
            <w:webHidden/>
          </w:rPr>
          <w:fldChar w:fldCharType="begin"/>
        </w:r>
        <w:r>
          <w:rPr>
            <w:noProof/>
            <w:webHidden/>
          </w:rPr>
          <w:instrText xml:space="preserve"> PAGEREF _Toc212548347 \h </w:instrText>
        </w:r>
        <w:r>
          <w:rPr>
            <w:noProof/>
            <w:webHidden/>
          </w:rPr>
        </w:r>
        <w:r>
          <w:rPr>
            <w:noProof/>
            <w:webHidden/>
          </w:rPr>
          <w:fldChar w:fldCharType="separate"/>
        </w:r>
        <w:r>
          <w:rPr>
            <w:noProof/>
            <w:webHidden/>
          </w:rPr>
          <w:t>9</w:t>
        </w:r>
        <w:r>
          <w:rPr>
            <w:noProof/>
            <w:webHidden/>
          </w:rPr>
          <w:fldChar w:fldCharType="end"/>
        </w:r>
      </w:hyperlink>
    </w:p>
    <w:p w14:paraId="1DA34BEA" w14:textId="6919DE9D" w:rsidR="001D35A3" w:rsidRDefault="001D35A3">
      <w:pPr>
        <w:pStyle w:val="TOC1"/>
        <w:rPr>
          <w:rFonts w:asciiTheme="minorHAnsi" w:eastAsiaTheme="minorEastAsia" w:hAnsiTheme="minorHAnsi" w:cstheme="minorBidi"/>
          <w:noProof/>
          <w:kern w:val="2"/>
          <w:lang w:val="en-US" w:eastAsia="en-US"/>
          <w14:ligatures w14:val="standardContextual"/>
        </w:rPr>
      </w:pPr>
      <w:hyperlink w:anchor="_Toc212548348" w:history="1">
        <w:r w:rsidRPr="00CD0C51">
          <w:rPr>
            <w:rStyle w:val="Hyperlink"/>
            <w:noProof/>
          </w:rPr>
          <w:t>1.6.</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Nom et numéro d’identification unique de l’ON</w:t>
        </w:r>
        <w:r>
          <w:rPr>
            <w:noProof/>
            <w:webHidden/>
          </w:rPr>
          <w:tab/>
        </w:r>
        <w:r>
          <w:rPr>
            <w:noProof/>
            <w:webHidden/>
          </w:rPr>
          <w:fldChar w:fldCharType="begin"/>
        </w:r>
        <w:r>
          <w:rPr>
            <w:noProof/>
            <w:webHidden/>
          </w:rPr>
          <w:instrText xml:space="preserve"> PAGEREF _Toc212548348 \h </w:instrText>
        </w:r>
        <w:r>
          <w:rPr>
            <w:noProof/>
            <w:webHidden/>
          </w:rPr>
        </w:r>
        <w:r>
          <w:rPr>
            <w:noProof/>
            <w:webHidden/>
          </w:rPr>
          <w:fldChar w:fldCharType="separate"/>
        </w:r>
        <w:r>
          <w:rPr>
            <w:noProof/>
            <w:webHidden/>
          </w:rPr>
          <w:t>10</w:t>
        </w:r>
        <w:r>
          <w:rPr>
            <w:noProof/>
            <w:webHidden/>
          </w:rPr>
          <w:fldChar w:fldCharType="end"/>
        </w:r>
      </w:hyperlink>
    </w:p>
    <w:p w14:paraId="1CA40B81" w14:textId="1EFFC3DC" w:rsidR="001D35A3" w:rsidRDefault="001D35A3">
      <w:pPr>
        <w:pStyle w:val="TOC1"/>
        <w:rPr>
          <w:rFonts w:asciiTheme="minorHAnsi" w:eastAsiaTheme="minorEastAsia" w:hAnsiTheme="minorHAnsi" w:cstheme="minorBidi"/>
          <w:noProof/>
          <w:kern w:val="2"/>
          <w:lang w:val="en-US" w:eastAsia="en-US"/>
          <w14:ligatures w14:val="standardContextual"/>
        </w:rPr>
      </w:pPr>
      <w:hyperlink w:anchor="_Toc212548349" w:history="1">
        <w:r w:rsidRPr="00CD0C51">
          <w:rPr>
            <w:rStyle w:val="Hyperlink"/>
            <w:noProof/>
          </w:rPr>
          <w:t>2.</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 xml:space="preserve">Usage prévu </w:t>
        </w:r>
        <w:r w:rsidRPr="00CD0C51">
          <w:rPr>
            <w:rStyle w:val="Hyperlink"/>
            <w:bCs/>
            <w:noProof/>
            <w:lang w:val="fr-FR"/>
          </w:rPr>
          <w:t>d</w:t>
        </w:r>
        <w:r w:rsidRPr="00CD0C51">
          <w:rPr>
            <w:rStyle w:val="Hyperlink"/>
            <w:bCs/>
            <w:noProof/>
            <w:lang w:val="fr-FR"/>
          </w:rPr>
          <w:t>u dispositif</w:t>
        </w:r>
        <w:r>
          <w:rPr>
            <w:noProof/>
            <w:webHidden/>
          </w:rPr>
          <w:tab/>
        </w:r>
        <w:r>
          <w:rPr>
            <w:noProof/>
            <w:webHidden/>
          </w:rPr>
          <w:fldChar w:fldCharType="begin"/>
        </w:r>
        <w:r>
          <w:rPr>
            <w:noProof/>
            <w:webHidden/>
          </w:rPr>
          <w:instrText xml:space="preserve"> PAGEREF _Toc212548349 \h </w:instrText>
        </w:r>
        <w:r>
          <w:rPr>
            <w:noProof/>
            <w:webHidden/>
          </w:rPr>
        </w:r>
        <w:r>
          <w:rPr>
            <w:noProof/>
            <w:webHidden/>
          </w:rPr>
          <w:fldChar w:fldCharType="separate"/>
        </w:r>
        <w:r>
          <w:rPr>
            <w:noProof/>
            <w:webHidden/>
          </w:rPr>
          <w:t>10</w:t>
        </w:r>
        <w:r>
          <w:rPr>
            <w:noProof/>
            <w:webHidden/>
          </w:rPr>
          <w:fldChar w:fldCharType="end"/>
        </w:r>
      </w:hyperlink>
    </w:p>
    <w:p w14:paraId="5C5A0FE1" w14:textId="690A52A8" w:rsidR="001D35A3" w:rsidRDefault="001D35A3">
      <w:pPr>
        <w:pStyle w:val="TOC1"/>
        <w:rPr>
          <w:rFonts w:asciiTheme="minorHAnsi" w:eastAsiaTheme="minorEastAsia" w:hAnsiTheme="minorHAnsi" w:cstheme="minorBidi"/>
          <w:noProof/>
          <w:kern w:val="2"/>
          <w:lang w:val="en-US" w:eastAsia="en-US"/>
          <w14:ligatures w14:val="standardContextual"/>
        </w:rPr>
      </w:pPr>
      <w:hyperlink w:anchor="_Toc212548350" w:history="1">
        <w:r w:rsidRPr="00CD0C51">
          <w:rPr>
            <w:rStyle w:val="Hyperlink"/>
            <w:noProof/>
          </w:rPr>
          <w:t>2.1.</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Utilisation prévue</w:t>
        </w:r>
        <w:r>
          <w:rPr>
            <w:noProof/>
            <w:webHidden/>
          </w:rPr>
          <w:tab/>
        </w:r>
        <w:r>
          <w:rPr>
            <w:noProof/>
            <w:webHidden/>
          </w:rPr>
          <w:fldChar w:fldCharType="begin"/>
        </w:r>
        <w:r>
          <w:rPr>
            <w:noProof/>
            <w:webHidden/>
          </w:rPr>
          <w:instrText xml:space="preserve"> PAGEREF _Toc212548350 \h </w:instrText>
        </w:r>
        <w:r>
          <w:rPr>
            <w:noProof/>
            <w:webHidden/>
          </w:rPr>
        </w:r>
        <w:r>
          <w:rPr>
            <w:noProof/>
            <w:webHidden/>
          </w:rPr>
          <w:fldChar w:fldCharType="separate"/>
        </w:r>
        <w:r>
          <w:rPr>
            <w:noProof/>
            <w:webHidden/>
          </w:rPr>
          <w:t>10</w:t>
        </w:r>
        <w:r>
          <w:rPr>
            <w:noProof/>
            <w:webHidden/>
          </w:rPr>
          <w:fldChar w:fldCharType="end"/>
        </w:r>
      </w:hyperlink>
    </w:p>
    <w:p w14:paraId="0620178A" w14:textId="64137AD6" w:rsidR="001D35A3" w:rsidRDefault="001D35A3">
      <w:pPr>
        <w:pStyle w:val="TOC1"/>
        <w:rPr>
          <w:rFonts w:asciiTheme="minorHAnsi" w:eastAsiaTheme="minorEastAsia" w:hAnsiTheme="minorHAnsi" w:cstheme="minorBidi"/>
          <w:noProof/>
          <w:kern w:val="2"/>
          <w:lang w:val="en-US" w:eastAsia="en-US"/>
          <w14:ligatures w14:val="standardContextual"/>
        </w:rPr>
      </w:pPr>
      <w:hyperlink w:anchor="_Toc212548351" w:history="1">
        <w:r w:rsidRPr="00CD0C51">
          <w:rPr>
            <w:rStyle w:val="Hyperlink"/>
            <w:noProof/>
          </w:rPr>
          <w:t>2.2.</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Indications</w:t>
        </w:r>
        <w:r>
          <w:rPr>
            <w:noProof/>
            <w:webHidden/>
          </w:rPr>
          <w:tab/>
        </w:r>
        <w:r>
          <w:rPr>
            <w:noProof/>
            <w:webHidden/>
          </w:rPr>
          <w:fldChar w:fldCharType="begin"/>
        </w:r>
        <w:r>
          <w:rPr>
            <w:noProof/>
            <w:webHidden/>
          </w:rPr>
          <w:instrText xml:space="preserve"> PAGEREF _Toc212548351 \h </w:instrText>
        </w:r>
        <w:r>
          <w:rPr>
            <w:noProof/>
            <w:webHidden/>
          </w:rPr>
        </w:r>
        <w:r>
          <w:rPr>
            <w:noProof/>
            <w:webHidden/>
          </w:rPr>
          <w:fldChar w:fldCharType="separate"/>
        </w:r>
        <w:r>
          <w:rPr>
            <w:noProof/>
            <w:webHidden/>
          </w:rPr>
          <w:t>10</w:t>
        </w:r>
        <w:r>
          <w:rPr>
            <w:noProof/>
            <w:webHidden/>
          </w:rPr>
          <w:fldChar w:fldCharType="end"/>
        </w:r>
      </w:hyperlink>
    </w:p>
    <w:p w14:paraId="1833B2B9" w14:textId="20A4C3F1" w:rsidR="001D35A3" w:rsidRDefault="001D35A3">
      <w:pPr>
        <w:pStyle w:val="TOC1"/>
        <w:rPr>
          <w:rFonts w:asciiTheme="minorHAnsi" w:eastAsiaTheme="minorEastAsia" w:hAnsiTheme="minorHAnsi" w:cstheme="minorBidi"/>
          <w:noProof/>
          <w:kern w:val="2"/>
          <w:lang w:val="en-US" w:eastAsia="en-US"/>
          <w14:ligatures w14:val="standardContextual"/>
        </w:rPr>
      </w:pPr>
      <w:hyperlink w:anchor="_Toc212548352" w:history="1">
        <w:r w:rsidRPr="00CD0C51">
          <w:rPr>
            <w:rStyle w:val="Hyperlink"/>
            <w:noProof/>
          </w:rPr>
          <w:t>2.3.</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Population cible</w:t>
        </w:r>
        <w:r>
          <w:rPr>
            <w:noProof/>
            <w:webHidden/>
          </w:rPr>
          <w:tab/>
        </w:r>
        <w:r>
          <w:rPr>
            <w:noProof/>
            <w:webHidden/>
          </w:rPr>
          <w:fldChar w:fldCharType="begin"/>
        </w:r>
        <w:r>
          <w:rPr>
            <w:noProof/>
            <w:webHidden/>
          </w:rPr>
          <w:instrText xml:space="preserve"> PAGEREF _Toc212548352 \h </w:instrText>
        </w:r>
        <w:r>
          <w:rPr>
            <w:noProof/>
            <w:webHidden/>
          </w:rPr>
        </w:r>
        <w:r>
          <w:rPr>
            <w:noProof/>
            <w:webHidden/>
          </w:rPr>
          <w:fldChar w:fldCharType="separate"/>
        </w:r>
        <w:r>
          <w:rPr>
            <w:noProof/>
            <w:webHidden/>
          </w:rPr>
          <w:t>10</w:t>
        </w:r>
        <w:r>
          <w:rPr>
            <w:noProof/>
            <w:webHidden/>
          </w:rPr>
          <w:fldChar w:fldCharType="end"/>
        </w:r>
      </w:hyperlink>
    </w:p>
    <w:p w14:paraId="125C0F6B" w14:textId="7CF0288A" w:rsidR="001D35A3" w:rsidRDefault="001D35A3">
      <w:pPr>
        <w:pStyle w:val="TOC1"/>
        <w:rPr>
          <w:rFonts w:asciiTheme="minorHAnsi" w:eastAsiaTheme="minorEastAsia" w:hAnsiTheme="minorHAnsi" w:cstheme="minorBidi"/>
          <w:noProof/>
          <w:kern w:val="2"/>
          <w:lang w:val="en-US" w:eastAsia="en-US"/>
          <w14:ligatures w14:val="standardContextual"/>
        </w:rPr>
      </w:pPr>
      <w:hyperlink w:anchor="_Toc212548353" w:history="1">
        <w:r w:rsidRPr="00CD0C51">
          <w:rPr>
            <w:rStyle w:val="Hyperlink"/>
            <w:noProof/>
          </w:rPr>
          <w:t>2.4.</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Contre-indications</w:t>
        </w:r>
        <w:r>
          <w:rPr>
            <w:noProof/>
            <w:webHidden/>
          </w:rPr>
          <w:tab/>
        </w:r>
        <w:r>
          <w:rPr>
            <w:noProof/>
            <w:webHidden/>
          </w:rPr>
          <w:fldChar w:fldCharType="begin"/>
        </w:r>
        <w:r>
          <w:rPr>
            <w:noProof/>
            <w:webHidden/>
          </w:rPr>
          <w:instrText xml:space="preserve"> PAGEREF _Toc212548353 \h </w:instrText>
        </w:r>
        <w:r>
          <w:rPr>
            <w:noProof/>
            <w:webHidden/>
          </w:rPr>
        </w:r>
        <w:r>
          <w:rPr>
            <w:noProof/>
            <w:webHidden/>
          </w:rPr>
          <w:fldChar w:fldCharType="separate"/>
        </w:r>
        <w:r>
          <w:rPr>
            <w:noProof/>
            <w:webHidden/>
          </w:rPr>
          <w:t>10</w:t>
        </w:r>
        <w:r>
          <w:rPr>
            <w:noProof/>
            <w:webHidden/>
          </w:rPr>
          <w:fldChar w:fldCharType="end"/>
        </w:r>
      </w:hyperlink>
    </w:p>
    <w:p w14:paraId="70C835CA" w14:textId="33CE582A" w:rsidR="001D35A3" w:rsidRDefault="001D35A3">
      <w:pPr>
        <w:pStyle w:val="TOC1"/>
        <w:rPr>
          <w:rFonts w:asciiTheme="minorHAnsi" w:eastAsiaTheme="minorEastAsia" w:hAnsiTheme="minorHAnsi" w:cstheme="minorBidi"/>
          <w:noProof/>
          <w:kern w:val="2"/>
          <w:lang w:val="en-US" w:eastAsia="en-US"/>
          <w14:ligatures w14:val="standardContextual"/>
        </w:rPr>
      </w:pPr>
      <w:hyperlink w:anchor="_Toc212548354" w:history="1">
        <w:r w:rsidRPr="00CD0C51">
          <w:rPr>
            <w:rStyle w:val="Hyperlink"/>
            <w:noProof/>
          </w:rPr>
          <w:t>3.</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Description du dispositif</w:t>
        </w:r>
        <w:r>
          <w:rPr>
            <w:noProof/>
            <w:webHidden/>
          </w:rPr>
          <w:tab/>
        </w:r>
        <w:r>
          <w:rPr>
            <w:noProof/>
            <w:webHidden/>
          </w:rPr>
          <w:fldChar w:fldCharType="begin"/>
        </w:r>
        <w:r>
          <w:rPr>
            <w:noProof/>
            <w:webHidden/>
          </w:rPr>
          <w:instrText xml:space="preserve"> PAGEREF _Toc212548354 \h </w:instrText>
        </w:r>
        <w:r>
          <w:rPr>
            <w:noProof/>
            <w:webHidden/>
          </w:rPr>
        </w:r>
        <w:r>
          <w:rPr>
            <w:noProof/>
            <w:webHidden/>
          </w:rPr>
          <w:fldChar w:fldCharType="separate"/>
        </w:r>
        <w:r>
          <w:rPr>
            <w:noProof/>
            <w:webHidden/>
          </w:rPr>
          <w:t>10</w:t>
        </w:r>
        <w:r>
          <w:rPr>
            <w:noProof/>
            <w:webHidden/>
          </w:rPr>
          <w:fldChar w:fldCharType="end"/>
        </w:r>
      </w:hyperlink>
    </w:p>
    <w:p w14:paraId="4BC46FE2" w14:textId="716D5D0F" w:rsidR="001D35A3" w:rsidRDefault="001D35A3">
      <w:pPr>
        <w:pStyle w:val="TOC1"/>
        <w:rPr>
          <w:rFonts w:asciiTheme="minorHAnsi" w:eastAsiaTheme="minorEastAsia" w:hAnsiTheme="minorHAnsi" w:cstheme="minorBidi"/>
          <w:noProof/>
          <w:kern w:val="2"/>
          <w:lang w:val="en-US" w:eastAsia="en-US"/>
          <w14:ligatures w14:val="standardContextual"/>
        </w:rPr>
      </w:pPr>
      <w:hyperlink w:anchor="_Toc212548355" w:history="1">
        <w:r w:rsidRPr="00CD0C51">
          <w:rPr>
            <w:rStyle w:val="Hyperlink"/>
            <w:noProof/>
          </w:rPr>
          <w:t>3.1.</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Description du dispositif</w:t>
        </w:r>
        <w:r>
          <w:rPr>
            <w:noProof/>
            <w:webHidden/>
          </w:rPr>
          <w:tab/>
        </w:r>
        <w:r>
          <w:rPr>
            <w:noProof/>
            <w:webHidden/>
          </w:rPr>
          <w:fldChar w:fldCharType="begin"/>
        </w:r>
        <w:r>
          <w:rPr>
            <w:noProof/>
            <w:webHidden/>
          </w:rPr>
          <w:instrText xml:space="preserve"> PAGEREF _Toc212548355 \h </w:instrText>
        </w:r>
        <w:r>
          <w:rPr>
            <w:noProof/>
            <w:webHidden/>
          </w:rPr>
        </w:r>
        <w:r>
          <w:rPr>
            <w:noProof/>
            <w:webHidden/>
          </w:rPr>
          <w:fldChar w:fldCharType="separate"/>
        </w:r>
        <w:r>
          <w:rPr>
            <w:noProof/>
            <w:webHidden/>
          </w:rPr>
          <w:t>10</w:t>
        </w:r>
        <w:r>
          <w:rPr>
            <w:noProof/>
            <w:webHidden/>
          </w:rPr>
          <w:fldChar w:fldCharType="end"/>
        </w:r>
      </w:hyperlink>
    </w:p>
    <w:p w14:paraId="4A050159" w14:textId="5E9FCDBB" w:rsidR="001D35A3" w:rsidRDefault="001D35A3">
      <w:pPr>
        <w:pStyle w:val="TOC1"/>
        <w:rPr>
          <w:rFonts w:asciiTheme="minorHAnsi" w:eastAsiaTheme="minorEastAsia" w:hAnsiTheme="minorHAnsi" w:cstheme="minorBidi"/>
          <w:noProof/>
          <w:kern w:val="2"/>
          <w:lang w:val="en-US" w:eastAsia="en-US"/>
          <w14:ligatures w14:val="standardContextual"/>
        </w:rPr>
      </w:pPr>
      <w:hyperlink w:anchor="_Toc212548356" w:history="1">
        <w:r w:rsidRPr="00CD0C51">
          <w:rPr>
            <w:rStyle w:val="Hyperlink"/>
            <w:noProof/>
          </w:rPr>
          <w:t>3.2.</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Variantes précédentes et leurs différences</w:t>
        </w:r>
        <w:r>
          <w:rPr>
            <w:noProof/>
            <w:webHidden/>
          </w:rPr>
          <w:tab/>
        </w:r>
        <w:r>
          <w:rPr>
            <w:noProof/>
            <w:webHidden/>
          </w:rPr>
          <w:fldChar w:fldCharType="begin"/>
        </w:r>
        <w:r>
          <w:rPr>
            <w:noProof/>
            <w:webHidden/>
          </w:rPr>
          <w:instrText xml:space="preserve"> PAGEREF _Toc212548356 \h </w:instrText>
        </w:r>
        <w:r>
          <w:rPr>
            <w:noProof/>
            <w:webHidden/>
          </w:rPr>
        </w:r>
        <w:r>
          <w:rPr>
            <w:noProof/>
            <w:webHidden/>
          </w:rPr>
          <w:fldChar w:fldCharType="separate"/>
        </w:r>
        <w:r>
          <w:rPr>
            <w:noProof/>
            <w:webHidden/>
          </w:rPr>
          <w:t>12</w:t>
        </w:r>
        <w:r>
          <w:rPr>
            <w:noProof/>
            <w:webHidden/>
          </w:rPr>
          <w:fldChar w:fldCharType="end"/>
        </w:r>
      </w:hyperlink>
    </w:p>
    <w:p w14:paraId="3D11A1C7" w14:textId="46EAE7B1" w:rsidR="001D35A3" w:rsidRDefault="001D35A3">
      <w:pPr>
        <w:pStyle w:val="TOC1"/>
        <w:rPr>
          <w:rFonts w:asciiTheme="minorHAnsi" w:eastAsiaTheme="minorEastAsia" w:hAnsiTheme="minorHAnsi" w:cstheme="minorBidi"/>
          <w:noProof/>
          <w:kern w:val="2"/>
          <w:lang w:val="en-US" w:eastAsia="en-US"/>
          <w14:ligatures w14:val="standardContextual"/>
        </w:rPr>
      </w:pPr>
      <w:hyperlink w:anchor="_Toc212548357" w:history="1">
        <w:r w:rsidRPr="00CD0C51">
          <w:rPr>
            <w:rStyle w:val="Hyperlink"/>
            <w:noProof/>
          </w:rPr>
          <w:t>3.3.</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Accessoires, dispositifs compatibles et autres produits utilisés en combinaison</w:t>
        </w:r>
        <w:r>
          <w:rPr>
            <w:noProof/>
            <w:webHidden/>
          </w:rPr>
          <w:tab/>
        </w:r>
        <w:r>
          <w:rPr>
            <w:noProof/>
            <w:webHidden/>
          </w:rPr>
          <w:fldChar w:fldCharType="begin"/>
        </w:r>
        <w:r>
          <w:rPr>
            <w:noProof/>
            <w:webHidden/>
          </w:rPr>
          <w:instrText xml:space="preserve"> PAGEREF _Toc212548357 \h </w:instrText>
        </w:r>
        <w:r>
          <w:rPr>
            <w:noProof/>
            <w:webHidden/>
          </w:rPr>
        </w:r>
        <w:r>
          <w:rPr>
            <w:noProof/>
            <w:webHidden/>
          </w:rPr>
          <w:fldChar w:fldCharType="separate"/>
        </w:r>
        <w:r>
          <w:rPr>
            <w:noProof/>
            <w:webHidden/>
          </w:rPr>
          <w:t>12</w:t>
        </w:r>
        <w:r>
          <w:rPr>
            <w:noProof/>
            <w:webHidden/>
          </w:rPr>
          <w:fldChar w:fldCharType="end"/>
        </w:r>
      </w:hyperlink>
    </w:p>
    <w:p w14:paraId="68781F17" w14:textId="43C2DF73" w:rsidR="001D35A3" w:rsidRDefault="001D35A3">
      <w:pPr>
        <w:pStyle w:val="TOC1"/>
        <w:rPr>
          <w:rFonts w:asciiTheme="minorHAnsi" w:eastAsiaTheme="minorEastAsia" w:hAnsiTheme="minorHAnsi" w:cstheme="minorBidi"/>
          <w:noProof/>
          <w:kern w:val="2"/>
          <w:lang w:val="en-US" w:eastAsia="en-US"/>
          <w14:ligatures w14:val="standardContextual"/>
        </w:rPr>
      </w:pPr>
      <w:hyperlink w:anchor="_Toc212548358" w:history="1">
        <w:r w:rsidRPr="00CD0C51">
          <w:rPr>
            <w:rStyle w:val="Hyperlink"/>
            <w:noProof/>
          </w:rPr>
          <w:t>4.</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Risques et avertissements</w:t>
        </w:r>
        <w:r>
          <w:rPr>
            <w:noProof/>
            <w:webHidden/>
          </w:rPr>
          <w:tab/>
        </w:r>
        <w:r>
          <w:rPr>
            <w:noProof/>
            <w:webHidden/>
          </w:rPr>
          <w:fldChar w:fldCharType="begin"/>
        </w:r>
        <w:r>
          <w:rPr>
            <w:noProof/>
            <w:webHidden/>
          </w:rPr>
          <w:instrText xml:space="preserve"> PAGEREF _Toc212548358 \h </w:instrText>
        </w:r>
        <w:r>
          <w:rPr>
            <w:noProof/>
            <w:webHidden/>
          </w:rPr>
        </w:r>
        <w:r>
          <w:rPr>
            <w:noProof/>
            <w:webHidden/>
          </w:rPr>
          <w:fldChar w:fldCharType="separate"/>
        </w:r>
        <w:r>
          <w:rPr>
            <w:noProof/>
            <w:webHidden/>
          </w:rPr>
          <w:t>12</w:t>
        </w:r>
        <w:r>
          <w:rPr>
            <w:noProof/>
            <w:webHidden/>
          </w:rPr>
          <w:fldChar w:fldCharType="end"/>
        </w:r>
      </w:hyperlink>
    </w:p>
    <w:p w14:paraId="634DA05A" w14:textId="60165418" w:rsidR="001D35A3" w:rsidRDefault="001D35A3">
      <w:pPr>
        <w:pStyle w:val="TOC1"/>
        <w:rPr>
          <w:rFonts w:asciiTheme="minorHAnsi" w:eastAsiaTheme="minorEastAsia" w:hAnsiTheme="minorHAnsi" w:cstheme="minorBidi"/>
          <w:noProof/>
          <w:kern w:val="2"/>
          <w:lang w:val="en-US" w:eastAsia="en-US"/>
          <w14:ligatures w14:val="standardContextual"/>
        </w:rPr>
      </w:pPr>
      <w:hyperlink w:anchor="_Toc212548359" w:history="1">
        <w:r w:rsidRPr="00CD0C51">
          <w:rPr>
            <w:rStyle w:val="Hyperlink"/>
            <w:noProof/>
          </w:rPr>
          <w:t>4.1.</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Risques résiduels et effets secondaires indésirables</w:t>
        </w:r>
        <w:r>
          <w:rPr>
            <w:noProof/>
            <w:webHidden/>
          </w:rPr>
          <w:tab/>
        </w:r>
        <w:r>
          <w:rPr>
            <w:noProof/>
            <w:webHidden/>
          </w:rPr>
          <w:fldChar w:fldCharType="begin"/>
        </w:r>
        <w:r>
          <w:rPr>
            <w:noProof/>
            <w:webHidden/>
          </w:rPr>
          <w:instrText xml:space="preserve"> PAGEREF _Toc212548359 \h </w:instrText>
        </w:r>
        <w:r>
          <w:rPr>
            <w:noProof/>
            <w:webHidden/>
          </w:rPr>
        </w:r>
        <w:r>
          <w:rPr>
            <w:noProof/>
            <w:webHidden/>
          </w:rPr>
          <w:fldChar w:fldCharType="separate"/>
        </w:r>
        <w:r>
          <w:rPr>
            <w:noProof/>
            <w:webHidden/>
          </w:rPr>
          <w:t>12</w:t>
        </w:r>
        <w:r>
          <w:rPr>
            <w:noProof/>
            <w:webHidden/>
          </w:rPr>
          <w:fldChar w:fldCharType="end"/>
        </w:r>
      </w:hyperlink>
    </w:p>
    <w:p w14:paraId="340D8539" w14:textId="7D8D5B59" w:rsidR="001D35A3" w:rsidRDefault="001D35A3">
      <w:pPr>
        <w:pStyle w:val="TOC1"/>
        <w:rPr>
          <w:rFonts w:asciiTheme="minorHAnsi" w:eastAsiaTheme="minorEastAsia" w:hAnsiTheme="minorHAnsi" w:cstheme="minorBidi"/>
          <w:noProof/>
          <w:kern w:val="2"/>
          <w:lang w:val="en-US" w:eastAsia="en-US"/>
          <w14:ligatures w14:val="standardContextual"/>
        </w:rPr>
      </w:pPr>
      <w:hyperlink w:anchor="_Toc212548360" w:history="1">
        <w:r w:rsidRPr="00CD0C51">
          <w:rPr>
            <w:rStyle w:val="Hyperlink"/>
            <w:noProof/>
          </w:rPr>
          <w:t>4.2.</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Avertissements et mises en garde</w:t>
        </w:r>
        <w:r>
          <w:rPr>
            <w:noProof/>
            <w:webHidden/>
          </w:rPr>
          <w:tab/>
        </w:r>
        <w:r>
          <w:rPr>
            <w:noProof/>
            <w:webHidden/>
          </w:rPr>
          <w:fldChar w:fldCharType="begin"/>
        </w:r>
        <w:r>
          <w:rPr>
            <w:noProof/>
            <w:webHidden/>
          </w:rPr>
          <w:instrText xml:space="preserve"> PAGEREF _Toc212548360 \h </w:instrText>
        </w:r>
        <w:r>
          <w:rPr>
            <w:noProof/>
            <w:webHidden/>
          </w:rPr>
        </w:r>
        <w:r>
          <w:rPr>
            <w:noProof/>
            <w:webHidden/>
          </w:rPr>
          <w:fldChar w:fldCharType="separate"/>
        </w:r>
        <w:r>
          <w:rPr>
            <w:noProof/>
            <w:webHidden/>
          </w:rPr>
          <w:t>14</w:t>
        </w:r>
        <w:r>
          <w:rPr>
            <w:noProof/>
            <w:webHidden/>
          </w:rPr>
          <w:fldChar w:fldCharType="end"/>
        </w:r>
      </w:hyperlink>
    </w:p>
    <w:p w14:paraId="05BC9E19" w14:textId="2EE1CA47" w:rsidR="001D35A3" w:rsidRDefault="001D35A3">
      <w:pPr>
        <w:pStyle w:val="TOC1"/>
        <w:rPr>
          <w:rFonts w:asciiTheme="minorHAnsi" w:eastAsiaTheme="minorEastAsia" w:hAnsiTheme="minorHAnsi" w:cstheme="minorBidi"/>
          <w:noProof/>
          <w:kern w:val="2"/>
          <w:lang w:val="en-US" w:eastAsia="en-US"/>
          <w14:ligatures w14:val="standardContextual"/>
        </w:rPr>
      </w:pPr>
      <w:hyperlink w:anchor="_Toc212548361" w:history="1">
        <w:r w:rsidRPr="00CD0C51">
          <w:rPr>
            <w:rStyle w:val="Hyperlink"/>
            <w:noProof/>
          </w:rPr>
          <w:t>4.3.</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Autres aspects pertinents de sécurité, y compris un résumé de toute action corrective de sécurité sur site (FSCA, y compris FSN), le cas échéant</w:t>
        </w:r>
        <w:r>
          <w:rPr>
            <w:noProof/>
            <w:webHidden/>
          </w:rPr>
          <w:tab/>
        </w:r>
        <w:r>
          <w:rPr>
            <w:noProof/>
            <w:webHidden/>
          </w:rPr>
          <w:fldChar w:fldCharType="begin"/>
        </w:r>
        <w:r>
          <w:rPr>
            <w:noProof/>
            <w:webHidden/>
          </w:rPr>
          <w:instrText xml:space="preserve"> PAGEREF _Toc212548361 \h </w:instrText>
        </w:r>
        <w:r>
          <w:rPr>
            <w:noProof/>
            <w:webHidden/>
          </w:rPr>
        </w:r>
        <w:r>
          <w:rPr>
            <w:noProof/>
            <w:webHidden/>
          </w:rPr>
          <w:fldChar w:fldCharType="separate"/>
        </w:r>
        <w:r>
          <w:rPr>
            <w:noProof/>
            <w:webHidden/>
          </w:rPr>
          <w:t>15</w:t>
        </w:r>
        <w:r>
          <w:rPr>
            <w:noProof/>
            <w:webHidden/>
          </w:rPr>
          <w:fldChar w:fldCharType="end"/>
        </w:r>
      </w:hyperlink>
    </w:p>
    <w:p w14:paraId="3009D603" w14:textId="24BF5162" w:rsidR="001D35A3" w:rsidRDefault="001D35A3">
      <w:pPr>
        <w:pStyle w:val="TOC1"/>
        <w:rPr>
          <w:rFonts w:asciiTheme="minorHAnsi" w:eastAsiaTheme="minorEastAsia" w:hAnsiTheme="minorHAnsi" w:cstheme="minorBidi"/>
          <w:noProof/>
          <w:kern w:val="2"/>
          <w:lang w:val="en-US" w:eastAsia="en-US"/>
          <w14:ligatures w14:val="standardContextual"/>
        </w:rPr>
      </w:pPr>
      <w:hyperlink w:anchor="_Toc212548362" w:history="1">
        <w:r w:rsidRPr="00CD0C51">
          <w:rPr>
            <w:rStyle w:val="Hyperlink"/>
            <w:noProof/>
          </w:rPr>
          <w:t>5.</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Résumé de l’évaluation clinique et du suivi clinique post-commercialisation (PMCF)</w:t>
        </w:r>
        <w:r>
          <w:rPr>
            <w:noProof/>
            <w:webHidden/>
          </w:rPr>
          <w:tab/>
        </w:r>
        <w:r>
          <w:rPr>
            <w:noProof/>
            <w:webHidden/>
          </w:rPr>
          <w:fldChar w:fldCharType="begin"/>
        </w:r>
        <w:r>
          <w:rPr>
            <w:noProof/>
            <w:webHidden/>
          </w:rPr>
          <w:instrText xml:space="preserve"> PAGEREF _Toc212548362 \h </w:instrText>
        </w:r>
        <w:r>
          <w:rPr>
            <w:noProof/>
            <w:webHidden/>
          </w:rPr>
        </w:r>
        <w:r>
          <w:rPr>
            <w:noProof/>
            <w:webHidden/>
          </w:rPr>
          <w:fldChar w:fldCharType="separate"/>
        </w:r>
        <w:r>
          <w:rPr>
            <w:noProof/>
            <w:webHidden/>
          </w:rPr>
          <w:t>15</w:t>
        </w:r>
        <w:r>
          <w:rPr>
            <w:noProof/>
            <w:webHidden/>
          </w:rPr>
          <w:fldChar w:fldCharType="end"/>
        </w:r>
      </w:hyperlink>
    </w:p>
    <w:p w14:paraId="0463FC06" w14:textId="0D8A3780" w:rsidR="001D35A3" w:rsidRDefault="001D35A3">
      <w:pPr>
        <w:pStyle w:val="TOC1"/>
        <w:rPr>
          <w:rFonts w:asciiTheme="minorHAnsi" w:eastAsiaTheme="minorEastAsia" w:hAnsiTheme="minorHAnsi" w:cstheme="minorBidi"/>
          <w:noProof/>
          <w:kern w:val="2"/>
          <w:lang w:val="en-US" w:eastAsia="en-US"/>
          <w14:ligatures w14:val="standardContextual"/>
        </w:rPr>
      </w:pPr>
      <w:hyperlink w:anchor="_Toc212548363" w:history="1">
        <w:r w:rsidRPr="00CD0C51">
          <w:rPr>
            <w:rStyle w:val="Hyperlink"/>
            <w:noProof/>
          </w:rPr>
          <w:t>5.1.</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Résumé des données cliniques relatives à un dispositif équivalent, le cas échéant</w:t>
        </w:r>
        <w:r>
          <w:rPr>
            <w:noProof/>
            <w:webHidden/>
          </w:rPr>
          <w:tab/>
        </w:r>
        <w:r>
          <w:rPr>
            <w:noProof/>
            <w:webHidden/>
          </w:rPr>
          <w:fldChar w:fldCharType="begin"/>
        </w:r>
        <w:r>
          <w:rPr>
            <w:noProof/>
            <w:webHidden/>
          </w:rPr>
          <w:instrText xml:space="preserve"> PAGEREF _Toc212548363 \h </w:instrText>
        </w:r>
        <w:r>
          <w:rPr>
            <w:noProof/>
            <w:webHidden/>
          </w:rPr>
        </w:r>
        <w:r>
          <w:rPr>
            <w:noProof/>
            <w:webHidden/>
          </w:rPr>
          <w:fldChar w:fldCharType="separate"/>
        </w:r>
        <w:r>
          <w:rPr>
            <w:noProof/>
            <w:webHidden/>
          </w:rPr>
          <w:t>17</w:t>
        </w:r>
        <w:r>
          <w:rPr>
            <w:noProof/>
            <w:webHidden/>
          </w:rPr>
          <w:fldChar w:fldCharType="end"/>
        </w:r>
      </w:hyperlink>
    </w:p>
    <w:p w14:paraId="0AC817DF" w14:textId="6724CACA" w:rsidR="001D35A3" w:rsidRDefault="001D35A3">
      <w:pPr>
        <w:pStyle w:val="TOC1"/>
        <w:rPr>
          <w:rFonts w:asciiTheme="minorHAnsi" w:eastAsiaTheme="minorEastAsia" w:hAnsiTheme="minorHAnsi" w:cstheme="minorBidi"/>
          <w:noProof/>
          <w:kern w:val="2"/>
          <w:lang w:val="en-US" w:eastAsia="en-US"/>
          <w14:ligatures w14:val="standardContextual"/>
        </w:rPr>
      </w:pPr>
      <w:hyperlink w:anchor="_Toc212548364" w:history="1">
        <w:r w:rsidRPr="00CD0C51">
          <w:rPr>
            <w:rStyle w:val="Hyperlink"/>
            <w:noProof/>
          </w:rPr>
          <w:t>5.2.</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Résumé des données cliniques issues des investigations menées sur le dispositif avant le marquage CE, le cas échéant</w:t>
        </w:r>
        <w:r>
          <w:rPr>
            <w:noProof/>
            <w:webHidden/>
          </w:rPr>
          <w:tab/>
        </w:r>
        <w:r>
          <w:rPr>
            <w:noProof/>
            <w:webHidden/>
          </w:rPr>
          <w:fldChar w:fldCharType="begin"/>
        </w:r>
        <w:r>
          <w:rPr>
            <w:noProof/>
            <w:webHidden/>
          </w:rPr>
          <w:instrText xml:space="preserve"> PAGEREF _Toc212548364 \h </w:instrText>
        </w:r>
        <w:r>
          <w:rPr>
            <w:noProof/>
            <w:webHidden/>
          </w:rPr>
        </w:r>
        <w:r>
          <w:rPr>
            <w:noProof/>
            <w:webHidden/>
          </w:rPr>
          <w:fldChar w:fldCharType="separate"/>
        </w:r>
        <w:r>
          <w:rPr>
            <w:noProof/>
            <w:webHidden/>
          </w:rPr>
          <w:t>18</w:t>
        </w:r>
        <w:r>
          <w:rPr>
            <w:noProof/>
            <w:webHidden/>
          </w:rPr>
          <w:fldChar w:fldCharType="end"/>
        </w:r>
      </w:hyperlink>
    </w:p>
    <w:p w14:paraId="39488780" w14:textId="40B95BB1" w:rsidR="001D35A3" w:rsidRDefault="001D35A3">
      <w:pPr>
        <w:pStyle w:val="TOC1"/>
        <w:rPr>
          <w:rFonts w:asciiTheme="minorHAnsi" w:eastAsiaTheme="minorEastAsia" w:hAnsiTheme="minorHAnsi" w:cstheme="minorBidi"/>
          <w:noProof/>
          <w:kern w:val="2"/>
          <w:lang w:val="en-US" w:eastAsia="en-US"/>
          <w14:ligatures w14:val="standardContextual"/>
        </w:rPr>
      </w:pPr>
      <w:hyperlink w:anchor="_Toc212548365" w:history="1">
        <w:r w:rsidRPr="00CD0C51">
          <w:rPr>
            <w:rStyle w:val="Hyperlink"/>
            <w:noProof/>
          </w:rPr>
          <w:t>5.3.</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Résumé des données cliniques provenant d’autres sources, le cas échéant</w:t>
        </w:r>
        <w:r>
          <w:rPr>
            <w:noProof/>
            <w:webHidden/>
          </w:rPr>
          <w:tab/>
        </w:r>
        <w:r>
          <w:rPr>
            <w:noProof/>
            <w:webHidden/>
          </w:rPr>
          <w:fldChar w:fldCharType="begin"/>
        </w:r>
        <w:r>
          <w:rPr>
            <w:noProof/>
            <w:webHidden/>
          </w:rPr>
          <w:instrText xml:space="preserve"> PAGEREF _Toc212548365 \h </w:instrText>
        </w:r>
        <w:r>
          <w:rPr>
            <w:noProof/>
            <w:webHidden/>
          </w:rPr>
        </w:r>
        <w:r>
          <w:rPr>
            <w:noProof/>
            <w:webHidden/>
          </w:rPr>
          <w:fldChar w:fldCharType="separate"/>
        </w:r>
        <w:r>
          <w:rPr>
            <w:noProof/>
            <w:webHidden/>
          </w:rPr>
          <w:t>18</w:t>
        </w:r>
        <w:r>
          <w:rPr>
            <w:noProof/>
            <w:webHidden/>
          </w:rPr>
          <w:fldChar w:fldCharType="end"/>
        </w:r>
      </w:hyperlink>
    </w:p>
    <w:p w14:paraId="2E8309E6" w14:textId="5DE4BA6E" w:rsidR="001D35A3" w:rsidRDefault="001D35A3">
      <w:pPr>
        <w:pStyle w:val="TOC1"/>
        <w:rPr>
          <w:rFonts w:asciiTheme="minorHAnsi" w:eastAsiaTheme="minorEastAsia" w:hAnsiTheme="minorHAnsi" w:cstheme="minorBidi"/>
          <w:noProof/>
          <w:kern w:val="2"/>
          <w:lang w:val="en-US" w:eastAsia="en-US"/>
          <w14:ligatures w14:val="standardContextual"/>
        </w:rPr>
      </w:pPr>
      <w:hyperlink w:anchor="_Toc212548366" w:history="1">
        <w:r w:rsidRPr="00CD0C51">
          <w:rPr>
            <w:rStyle w:val="Hyperlink"/>
            <w:noProof/>
          </w:rPr>
          <w:t>5.4.</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Résumé global des performances cliniques et de la sécurité</w:t>
        </w:r>
        <w:r>
          <w:rPr>
            <w:noProof/>
            <w:webHidden/>
          </w:rPr>
          <w:tab/>
        </w:r>
        <w:r>
          <w:rPr>
            <w:noProof/>
            <w:webHidden/>
          </w:rPr>
          <w:fldChar w:fldCharType="begin"/>
        </w:r>
        <w:r>
          <w:rPr>
            <w:noProof/>
            <w:webHidden/>
          </w:rPr>
          <w:instrText xml:space="preserve"> PAGEREF _Toc212548366 \h </w:instrText>
        </w:r>
        <w:r>
          <w:rPr>
            <w:noProof/>
            <w:webHidden/>
          </w:rPr>
        </w:r>
        <w:r>
          <w:rPr>
            <w:noProof/>
            <w:webHidden/>
          </w:rPr>
          <w:fldChar w:fldCharType="separate"/>
        </w:r>
        <w:r>
          <w:rPr>
            <w:noProof/>
            <w:webHidden/>
          </w:rPr>
          <w:t>20</w:t>
        </w:r>
        <w:r>
          <w:rPr>
            <w:noProof/>
            <w:webHidden/>
          </w:rPr>
          <w:fldChar w:fldCharType="end"/>
        </w:r>
      </w:hyperlink>
    </w:p>
    <w:p w14:paraId="741F9292" w14:textId="30361D26" w:rsidR="001D35A3" w:rsidRDefault="001D35A3">
      <w:pPr>
        <w:pStyle w:val="TOC1"/>
        <w:rPr>
          <w:rFonts w:asciiTheme="minorHAnsi" w:eastAsiaTheme="minorEastAsia" w:hAnsiTheme="minorHAnsi" w:cstheme="minorBidi"/>
          <w:noProof/>
          <w:kern w:val="2"/>
          <w:lang w:val="en-US" w:eastAsia="en-US"/>
          <w14:ligatures w14:val="standardContextual"/>
        </w:rPr>
      </w:pPr>
      <w:hyperlink w:anchor="_Toc212548367" w:history="1">
        <w:r w:rsidRPr="00CD0C51">
          <w:rPr>
            <w:rStyle w:val="Hyperlink"/>
            <w:noProof/>
          </w:rPr>
          <w:t>5.5.</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Suivi clinique post-commercialisation en cours ou prévu</w:t>
        </w:r>
        <w:r>
          <w:rPr>
            <w:noProof/>
            <w:webHidden/>
          </w:rPr>
          <w:tab/>
        </w:r>
        <w:r>
          <w:rPr>
            <w:noProof/>
            <w:webHidden/>
          </w:rPr>
          <w:fldChar w:fldCharType="begin"/>
        </w:r>
        <w:r>
          <w:rPr>
            <w:noProof/>
            <w:webHidden/>
          </w:rPr>
          <w:instrText xml:space="preserve"> PAGEREF _Toc212548367 \h </w:instrText>
        </w:r>
        <w:r>
          <w:rPr>
            <w:noProof/>
            <w:webHidden/>
          </w:rPr>
        </w:r>
        <w:r>
          <w:rPr>
            <w:noProof/>
            <w:webHidden/>
          </w:rPr>
          <w:fldChar w:fldCharType="separate"/>
        </w:r>
        <w:r>
          <w:rPr>
            <w:noProof/>
            <w:webHidden/>
          </w:rPr>
          <w:t>25</w:t>
        </w:r>
        <w:r>
          <w:rPr>
            <w:noProof/>
            <w:webHidden/>
          </w:rPr>
          <w:fldChar w:fldCharType="end"/>
        </w:r>
      </w:hyperlink>
    </w:p>
    <w:p w14:paraId="7A46D8F5" w14:textId="1F649267" w:rsidR="001D35A3" w:rsidRDefault="001D35A3">
      <w:pPr>
        <w:pStyle w:val="TOC1"/>
        <w:rPr>
          <w:rFonts w:asciiTheme="minorHAnsi" w:eastAsiaTheme="minorEastAsia" w:hAnsiTheme="minorHAnsi" w:cstheme="minorBidi"/>
          <w:noProof/>
          <w:kern w:val="2"/>
          <w:lang w:val="en-US" w:eastAsia="en-US"/>
          <w14:ligatures w14:val="standardContextual"/>
        </w:rPr>
      </w:pPr>
      <w:hyperlink w:anchor="_Toc212548368" w:history="1">
        <w:r w:rsidRPr="00CD0C51">
          <w:rPr>
            <w:rStyle w:val="Hyperlink"/>
            <w:noProof/>
          </w:rPr>
          <w:t>6.</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Alternatives diagnostiques ou thérapeutiques possibles</w:t>
        </w:r>
        <w:r>
          <w:rPr>
            <w:noProof/>
            <w:webHidden/>
          </w:rPr>
          <w:tab/>
        </w:r>
        <w:r>
          <w:rPr>
            <w:noProof/>
            <w:webHidden/>
          </w:rPr>
          <w:fldChar w:fldCharType="begin"/>
        </w:r>
        <w:r>
          <w:rPr>
            <w:noProof/>
            <w:webHidden/>
          </w:rPr>
          <w:instrText xml:space="preserve"> PAGEREF _Toc212548368 \h </w:instrText>
        </w:r>
        <w:r>
          <w:rPr>
            <w:noProof/>
            <w:webHidden/>
          </w:rPr>
        </w:r>
        <w:r>
          <w:rPr>
            <w:noProof/>
            <w:webHidden/>
          </w:rPr>
          <w:fldChar w:fldCharType="separate"/>
        </w:r>
        <w:r>
          <w:rPr>
            <w:noProof/>
            <w:webHidden/>
          </w:rPr>
          <w:t>29</w:t>
        </w:r>
        <w:r>
          <w:rPr>
            <w:noProof/>
            <w:webHidden/>
          </w:rPr>
          <w:fldChar w:fldCharType="end"/>
        </w:r>
      </w:hyperlink>
    </w:p>
    <w:p w14:paraId="0AFE1AD4" w14:textId="7A4A4447" w:rsidR="001D35A3" w:rsidRDefault="001D35A3">
      <w:pPr>
        <w:pStyle w:val="TOC1"/>
        <w:rPr>
          <w:rFonts w:asciiTheme="minorHAnsi" w:eastAsiaTheme="minorEastAsia" w:hAnsiTheme="minorHAnsi" w:cstheme="minorBidi"/>
          <w:noProof/>
          <w:kern w:val="2"/>
          <w:lang w:val="en-US" w:eastAsia="en-US"/>
          <w14:ligatures w14:val="standardContextual"/>
        </w:rPr>
      </w:pPr>
      <w:hyperlink w:anchor="_Toc212548369" w:history="1">
        <w:r w:rsidRPr="00CD0C51">
          <w:rPr>
            <w:rStyle w:val="Hyperlink"/>
            <w:noProof/>
          </w:rPr>
          <w:t>7.</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Profil et formation suggérés des utilisateurs</w:t>
        </w:r>
        <w:r>
          <w:rPr>
            <w:noProof/>
            <w:webHidden/>
          </w:rPr>
          <w:tab/>
        </w:r>
        <w:r>
          <w:rPr>
            <w:noProof/>
            <w:webHidden/>
          </w:rPr>
          <w:fldChar w:fldCharType="begin"/>
        </w:r>
        <w:r>
          <w:rPr>
            <w:noProof/>
            <w:webHidden/>
          </w:rPr>
          <w:instrText xml:space="preserve"> PAGEREF _Toc212548369 \h </w:instrText>
        </w:r>
        <w:r>
          <w:rPr>
            <w:noProof/>
            <w:webHidden/>
          </w:rPr>
        </w:r>
        <w:r>
          <w:rPr>
            <w:noProof/>
            <w:webHidden/>
          </w:rPr>
          <w:fldChar w:fldCharType="separate"/>
        </w:r>
        <w:r>
          <w:rPr>
            <w:noProof/>
            <w:webHidden/>
          </w:rPr>
          <w:t>29</w:t>
        </w:r>
        <w:r>
          <w:rPr>
            <w:noProof/>
            <w:webHidden/>
          </w:rPr>
          <w:fldChar w:fldCharType="end"/>
        </w:r>
      </w:hyperlink>
    </w:p>
    <w:p w14:paraId="5157F92D" w14:textId="05A1CFE0" w:rsidR="001D35A3" w:rsidRDefault="001D35A3">
      <w:pPr>
        <w:pStyle w:val="TOC1"/>
        <w:rPr>
          <w:rFonts w:asciiTheme="minorHAnsi" w:eastAsiaTheme="minorEastAsia" w:hAnsiTheme="minorHAnsi" w:cstheme="minorBidi"/>
          <w:noProof/>
          <w:kern w:val="2"/>
          <w:lang w:val="en-US" w:eastAsia="en-US"/>
          <w14:ligatures w14:val="standardContextual"/>
        </w:rPr>
      </w:pPr>
      <w:hyperlink w:anchor="_Toc212548370" w:history="1">
        <w:r w:rsidRPr="00CD0C51">
          <w:rPr>
            <w:rStyle w:val="Hyperlink"/>
            <w:noProof/>
          </w:rPr>
          <w:t>8.</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Normes harmonisées/Spécifications communes</w:t>
        </w:r>
        <w:r>
          <w:rPr>
            <w:noProof/>
            <w:webHidden/>
          </w:rPr>
          <w:tab/>
        </w:r>
        <w:r>
          <w:rPr>
            <w:noProof/>
            <w:webHidden/>
          </w:rPr>
          <w:fldChar w:fldCharType="begin"/>
        </w:r>
        <w:r>
          <w:rPr>
            <w:noProof/>
            <w:webHidden/>
          </w:rPr>
          <w:instrText xml:space="preserve"> PAGEREF _Toc212548370 \h </w:instrText>
        </w:r>
        <w:r>
          <w:rPr>
            <w:noProof/>
            <w:webHidden/>
          </w:rPr>
        </w:r>
        <w:r>
          <w:rPr>
            <w:noProof/>
            <w:webHidden/>
          </w:rPr>
          <w:fldChar w:fldCharType="separate"/>
        </w:r>
        <w:r>
          <w:rPr>
            <w:noProof/>
            <w:webHidden/>
          </w:rPr>
          <w:t>29</w:t>
        </w:r>
        <w:r>
          <w:rPr>
            <w:noProof/>
            <w:webHidden/>
          </w:rPr>
          <w:fldChar w:fldCharType="end"/>
        </w:r>
      </w:hyperlink>
    </w:p>
    <w:p w14:paraId="36FF1C19" w14:textId="2CA7CFB9" w:rsidR="001D35A3" w:rsidRDefault="001D35A3">
      <w:pPr>
        <w:pStyle w:val="TOC1"/>
        <w:rPr>
          <w:rFonts w:asciiTheme="minorHAnsi" w:eastAsiaTheme="minorEastAsia" w:hAnsiTheme="minorHAnsi" w:cstheme="minorBidi"/>
          <w:noProof/>
          <w:kern w:val="2"/>
          <w:lang w:val="en-US" w:eastAsia="en-US"/>
          <w14:ligatures w14:val="standardContextual"/>
        </w:rPr>
      </w:pPr>
      <w:hyperlink w:anchor="_Toc212548371" w:history="1">
        <w:r w:rsidRPr="00CD0C51">
          <w:rPr>
            <w:rStyle w:val="Hyperlink"/>
            <w:noProof/>
          </w:rPr>
          <w:t>9.</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B. Résumé des données de sécurité et de performance à l’intention des patients / non-professionnels</w:t>
        </w:r>
        <w:r>
          <w:rPr>
            <w:noProof/>
            <w:webHidden/>
          </w:rPr>
          <w:tab/>
        </w:r>
        <w:r>
          <w:rPr>
            <w:noProof/>
            <w:webHidden/>
          </w:rPr>
          <w:fldChar w:fldCharType="begin"/>
        </w:r>
        <w:r>
          <w:rPr>
            <w:noProof/>
            <w:webHidden/>
          </w:rPr>
          <w:instrText xml:space="preserve"> PAGEREF _Toc212548371 \h </w:instrText>
        </w:r>
        <w:r>
          <w:rPr>
            <w:noProof/>
            <w:webHidden/>
          </w:rPr>
        </w:r>
        <w:r>
          <w:rPr>
            <w:noProof/>
            <w:webHidden/>
          </w:rPr>
          <w:fldChar w:fldCharType="separate"/>
        </w:r>
        <w:r>
          <w:rPr>
            <w:noProof/>
            <w:webHidden/>
          </w:rPr>
          <w:t>31</w:t>
        </w:r>
        <w:r>
          <w:rPr>
            <w:noProof/>
            <w:webHidden/>
          </w:rPr>
          <w:fldChar w:fldCharType="end"/>
        </w:r>
      </w:hyperlink>
    </w:p>
    <w:p w14:paraId="73E5C25F" w14:textId="5EB79FA1" w:rsidR="001D35A3" w:rsidRDefault="001D35A3">
      <w:pPr>
        <w:pStyle w:val="TOC1"/>
        <w:rPr>
          <w:rFonts w:asciiTheme="minorHAnsi" w:eastAsiaTheme="minorEastAsia" w:hAnsiTheme="minorHAnsi" w:cstheme="minorBidi"/>
          <w:noProof/>
          <w:kern w:val="2"/>
          <w:lang w:val="en-US" w:eastAsia="en-US"/>
          <w14:ligatures w14:val="standardContextual"/>
        </w:rPr>
      </w:pPr>
      <w:hyperlink w:anchor="_Toc212548372" w:history="1">
        <w:r w:rsidRPr="00CD0C51">
          <w:rPr>
            <w:rStyle w:val="Hyperlink"/>
            <w:noProof/>
          </w:rPr>
          <w:t>9.1.</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Identification du dispositif et informations générales</w:t>
        </w:r>
        <w:r>
          <w:rPr>
            <w:noProof/>
            <w:webHidden/>
          </w:rPr>
          <w:tab/>
        </w:r>
        <w:r>
          <w:rPr>
            <w:noProof/>
            <w:webHidden/>
          </w:rPr>
          <w:fldChar w:fldCharType="begin"/>
        </w:r>
        <w:r>
          <w:rPr>
            <w:noProof/>
            <w:webHidden/>
          </w:rPr>
          <w:instrText xml:space="preserve"> PAGEREF _Toc212548372 \h </w:instrText>
        </w:r>
        <w:r>
          <w:rPr>
            <w:noProof/>
            <w:webHidden/>
          </w:rPr>
        </w:r>
        <w:r>
          <w:rPr>
            <w:noProof/>
            <w:webHidden/>
          </w:rPr>
          <w:fldChar w:fldCharType="separate"/>
        </w:r>
        <w:r>
          <w:rPr>
            <w:noProof/>
            <w:webHidden/>
          </w:rPr>
          <w:t>32</w:t>
        </w:r>
        <w:r>
          <w:rPr>
            <w:noProof/>
            <w:webHidden/>
          </w:rPr>
          <w:fldChar w:fldCharType="end"/>
        </w:r>
      </w:hyperlink>
    </w:p>
    <w:p w14:paraId="505EA7CD" w14:textId="091578EF" w:rsidR="001D35A3" w:rsidRDefault="001D35A3">
      <w:pPr>
        <w:pStyle w:val="TOC1"/>
        <w:rPr>
          <w:rFonts w:asciiTheme="minorHAnsi" w:eastAsiaTheme="minorEastAsia" w:hAnsiTheme="minorHAnsi" w:cstheme="minorBidi"/>
          <w:noProof/>
          <w:kern w:val="2"/>
          <w:lang w:val="en-US" w:eastAsia="en-US"/>
          <w14:ligatures w14:val="standardContextual"/>
        </w:rPr>
      </w:pPr>
      <w:hyperlink w:anchor="_Toc212548373" w:history="1">
        <w:r w:rsidRPr="00CD0C51">
          <w:rPr>
            <w:rStyle w:val="Hyperlink"/>
            <w:noProof/>
          </w:rPr>
          <w:t>9.2.</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Raison d’utiliser ce dispositif</w:t>
        </w:r>
        <w:r>
          <w:rPr>
            <w:noProof/>
            <w:webHidden/>
          </w:rPr>
          <w:tab/>
        </w:r>
        <w:r>
          <w:rPr>
            <w:noProof/>
            <w:webHidden/>
          </w:rPr>
          <w:fldChar w:fldCharType="begin"/>
        </w:r>
        <w:r>
          <w:rPr>
            <w:noProof/>
            <w:webHidden/>
          </w:rPr>
          <w:instrText xml:space="preserve"> PAGEREF _Toc212548373 \h </w:instrText>
        </w:r>
        <w:r>
          <w:rPr>
            <w:noProof/>
            <w:webHidden/>
          </w:rPr>
        </w:r>
        <w:r>
          <w:rPr>
            <w:noProof/>
            <w:webHidden/>
          </w:rPr>
          <w:fldChar w:fldCharType="separate"/>
        </w:r>
        <w:r>
          <w:rPr>
            <w:noProof/>
            <w:webHidden/>
          </w:rPr>
          <w:t>33</w:t>
        </w:r>
        <w:r>
          <w:rPr>
            <w:noProof/>
            <w:webHidden/>
          </w:rPr>
          <w:fldChar w:fldCharType="end"/>
        </w:r>
      </w:hyperlink>
    </w:p>
    <w:p w14:paraId="5A5855E3" w14:textId="3441D672" w:rsidR="001D35A3" w:rsidRDefault="001D35A3">
      <w:pPr>
        <w:pStyle w:val="TOC1"/>
        <w:rPr>
          <w:rFonts w:asciiTheme="minorHAnsi" w:eastAsiaTheme="minorEastAsia" w:hAnsiTheme="minorHAnsi" w:cstheme="minorBidi"/>
          <w:noProof/>
          <w:kern w:val="2"/>
          <w:lang w:val="en-US" w:eastAsia="en-US"/>
          <w14:ligatures w14:val="standardContextual"/>
        </w:rPr>
      </w:pPr>
      <w:hyperlink w:anchor="_Toc212548374" w:history="1">
        <w:r w:rsidRPr="00CD0C51">
          <w:rPr>
            <w:rStyle w:val="Hyperlink"/>
            <w:noProof/>
          </w:rPr>
          <w:t>9.3.</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Description du dispositif</w:t>
        </w:r>
        <w:r>
          <w:rPr>
            <w:noProof/>
            <w:webHidden/>
          </w:rPr>
          <w:tab/>
        </w:r>
        <w:r>
          <w:rPr>
            <w:noProof/>
            <w:webHidden/>
          </w:rPr>
          <w:fldChar w:fldCharType="begin"/>
        </w:r>
        <w:r>
          <w:rPr>
            <w:noProof/>
            <w:webHidden/>
          </w:rPr>
          <w:instrText xml:space="preserve"> PAGEREF _Toc212548374 \h </w:instrText>
        </w:r>
        <w:r>
          <w:rPr>
            <w:noProof/>
            <w:webHidden/>
          </w:rPr>
        </w:r>
        <w:r>
          <w:rPr>
            <w:noProof/>
            <w:webHidden/>
          </w:rPr>
          <w:fldChar w:fldCharType="separate"/>
        </w:r>
        <w:r>
          <w:rPr>
            <w:noProof/>
            <w:webHidden/>
          </w:rPr>
          <w:t>33</w:t>
        </w:r>
        <w:r>
          <w:rPr>
            <w:noProof/>
            <w:webHidden/>
          </w:rPr>
          <w:fldChar w:fldCharType="end"/>
        </w:r>
      </w:hyperlink>
    </w:p>
    <w:p w14:paraId="09E3CD52" w14:textId="31679C13" w:rsidR="001D35A3" w:rsidRDefault="001D35A3">
      <w:pPr>
        <w:pStyle w:val="TOC1"/>
        <w:rPr>
          <w:rFonts w:asciiTheme="minorHAnsi" w:eastAsiaTheme="minorEastAsia" w:hAnsiTheme="minorHAnsi" w:cstheme="minorBidi"/>
          <w:noProof/>
          <w:kern w:val="2"/>
          <w:lang w:val="en-US" w:eastAsia="en-US"/>
          <w14:ligatures w14:val="standardContextual"/>
        </w:rPr>
      </w:pPr>
      <w:hyperlink w:anchor="_Toc212548375" w:history="1">
        <w:r w:rsidRPr="00CD0C51">
          <w:rPr>
            <w:rStyle w:val="Hyperlink"/>
            <w:noProof/>
          </w:rPr>
          <w:t>9.4.</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Risques et avertissements</w:t>
        </w:r>
        <w:r>
          <w:rPr>
            <w:noProof/>
            <w:webHidden/>
          </w:rPr>
          <w:tab/>
        </w:r>
        <w:r>
          <w:rPr>
            <w:noProof/>
            <w:webHidden/>
          </w:rPr>
          <w:fldChar w:fldCharType="begin"/>
        </w:r>
        <w:r>
          <w:rPr>
            <w:noProof/>
            <w:webHidden/>
          </w:rPr>
          <w:instrText xml:space="preserve"> PAGEREF _Toc212548375 \h </w:instrText>
        </w:r>
        <w:r>
          <w:rPr>
            <w:noProof/>
            <w:webHidden/>
          </w:rPr>
        </w:r>
        <w:r>
          <w:rPr>
            <w:noProof/>
            <w:webHidden/>
          </w:rPr>
          <w:fldChar w:fldCharType="separate"/>
        </w:r>
        <w:r>
          <w:rPr>
            <w:noProof/>
            <w:webHidden/>
          </w:rPr>
          <w:t>33</w:t>
        </w:r>
        <w:r>
          <w:rPr>
            <w:noProof/>
            <w:webHidden/>
          </w:rPr>
          <w:fldChar w:fldCharType="end"/>
        </w:r>
      </w:hyperlink>
    </w:p>
    <w:p w14:paraId="03486CD4" w14:textId="6D7E76D8" w:rsidR="001D35A3" w:rsidRDefault="001D35A3">
      <w:pPr>
        <w:pStyle w:val="TOC1"/>
        <w:rPr>
          <w:rFonts w:asciiTheme="minorHAnsi" w:eastAsiaTheme="minorEastAsia" w:hAnsiTheme="minorHAnsi" w:cstheme="minorBidi"/>
          <w:noProof/>
          <w:kern w:val="2"/>
          <w:lang w:val="en-US" w:eastAsia="en-US"/>
          <w14:ligatures w14:val="standardContextual"/>
        </w:rPr>
      </w:pPr>
      <w:hyperlink w:anchor="_Toc212548376" w:history="1">
        <w:r w:rsidRPr="00CD0C51">
          <w:rPr>
            <w:rStyle w:val="Hyperlink"/>
            <w:noProof/>
          </w:rPr>
          <w:t>9.5.</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Résumé de l’évaluation clinique et du suivi clinique post-commercialisation</w:t>
        </w:r>
        <w:r>
          <w:rPr>
            <w:noProof/>
            <w:webHidden/>
          </w:rPr>
          <w:tab/>
        </w:r>
        <w:r>
          <w:rPr>
            <w:noProof/>
            <w:webHidden/>
          </w:rPr>
          <w:fldChar w:fldCharType="begin"/>
        </w:r>
        <w:r>
          <w:rPr>
            <w:noProof/>
            <w:webHidden/>
          </w:rPr>
          <w:instrText xml:space="preserve"> PAGEREF _Toc212548376 \h </w:instrText>
        </w:r>
        <w:r>
          <w:rPr>
            <w:noProof/>
            <w:webHidden/>
          </w:rPr>
        </w:r>
        <w:r>
          <w:rPr>
            <w:noProof/>
            <w:webHidden/>
          </w:rPr>
          <w:fldChar w:fldCharType="separate"/>
        </w:r>
        <w:r>
          <w:rPr>
            <w:noProof/>
            <w:webHidden/>
          </w:rPr>
          <w:t>34</w:t>
        </w:r>
        <w:r>
          <w:rPr>
            <w:noProof/>
            <w:webHidden/>
          </w:rPr>
          <w:fldChar w:fldCharType="end"/>
        </w:r>
      </w:hyperlink>
    </w:p>
    <w:p w14:paraId="0C83B0AC" w14:textId="1426F972" w:rsidR="001D35A3" w:rsidRDefault="001D35A3">
      <w:pPr>
        <w:pStyle w:val="TOC1"/>
        <w:rPr>
          <w:rFonts w:asciiTheme="minorHAnsi" w:eastAsiaTheme="minorEastAsia" w:hAnsiTheme="minorHAnsi" w:cstheme="minorBidi"/>
          <w:noProof/>
          <w:kern w:val="2"/>
          <w:lang w:val="en-US" w:eastAsia="en-US"/>
          <w14:ligatures w14:val="standardContextual"/>
        </w:rPr>
      </w:pPr>
      <w:hyperlink w:anchor="_Toc212548377" w:history="1">
        <w:r w:rsidRPr="00CD0C51">
          <w:rPr>
            <w:rStyle w:val="Hyperlink"/>
            <w:noProof/>
          </w:rPr>
          <w:t>9.6.</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Autres options de traitement</w:t>
        </w:r>
        <w:r>
          <w:rPr>
            <w:noProof/>
            <w:webHidden/>
          </w:rPr>
          <w:tab/>
        </w:r>
        <w:r>
          <w:rPr>
            <w:noProof/>
            <w:webHidden/>
          </w:rPr>
          <w:fldChar w:fldCharType="begin"/>
        </w:r>
        <w:r>
          <w:rPr>
            <w:noProof/>
            <w:webHidden/>
          </w:rPr>
          <w:instrText xml:space="preserve"> PAGEREF _Toc212548377 \h </w:instrText>
        </w:r>
        <w:r>
          <w:rPr>
            <w:noProof/>
            <w:webHidden/>
          </w:rPr>
        </w:r>
        <w:r>
          <w:rPr>
            <w:noProof/>
            <w:webHidden/>
          </w:rPr>
          <w:fldChar w:fldCharType="separate"/>
        </w:r>
        <w:r>
          <w:rPr>
            <w:noProof/>
            <w:webHidden/>
          </w:rPr>
          <w:t>36</w:t>
        </w:r>
        <w:r>
          <w:rPr>
            <w:noProof/>
            <w:webHidden/>
          </w:rPr>
          <w:fldChar w:fldCharType="end"/>
        </w:r>
      </w:hyperlink>
    </w:p>
    <w:p w14:paraId="331D7E0B" w14:textId="3EE5D399" w:rsidR="001D35A3" w:rsidRDefault="001D35A3">
      <w:pPr>
        <w:pStyle w:val="TOC1"/>
        <w:rPr>
          <w:rFonts w:asciiTheme="minorHAnsi" w:eastAsiaTheme="minorEastAsia" w:hAnsiTheme="minorHAnsi" w:cstheme="minorBidi"/>
          <w:noProof/>
          <w:kern w:val="2"/>
          <w:lang w:val="en-US" w:eastAsia="en-US"/>
          <w14:ligatures w14:val="standardContextual"/>
        </w:rPr>
      </w:pPr>
      <w:hyperlink w:anchor="_Toc212548378" w:history="1">
        <w:r w:rsidRPr="00CD0C51">
          <w:rPr>
            <w:rStyle w:val="Hyperlink"/>
            <w:noProof/>
          </w:rPr>
          <w:t>9.7.</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Formation pour les professionnels de santé</w:t>
        </w:r>
        <w:r>
          <w:rPr>
            <w:noProof/>
            <w:webHidden/>
          </w:rPr>
          <w:tab/>
        </w:r>
        <w:r>
          <w:rPr>
            <w:noProof/>
            <w:webHidden/>
          </w:rPr>
          <w:fldChar w:fldCharType="begin"/>
        </w:r>
        <w:r>
          <w:rPr>
            <w:noProof/>
            <w:webHidden/>
          </w:rPr>
          <w:instrText xml:space="preserve"> PAGEREF _Toc212548378 \h </w:instrText>
        </w:r>
        <w:r>
          <w:rPr>
            <w:noProof/>
            <w:webHidden/>
          </w:rPr>
        </w:r>
        <w:r>
          <w:rPr>
            <w:noProof/>
            <w:webHidden/>
          </w:rPr>
          <w:fldChar w:fldCharType="separate"/>
        </w:r>
        <w:r>
          <w:rPr>
            <w:noProof/>
            <w:webHidden/>
          </w:rPr>
          <w:t>36</w:t>
        </w:r>
        <w:r>
          <w:rPr>
            <w:noProof/>
            <w:webHidden/>
          </w:rPr>
          <w:fldChar w:fldCharType="end"/>
        </w:r>
      </w:hyperlink>
    </w:p>
    <w:p w14:paraId="0D794860" w14:textId="41226AF4" w:rsidR="001D35A3" w:rsidRDefault="001D35A3">
      <w:pPr>
        <w:pStyle w:val="TOC1"/>
        <w:rPr>
          <w:rFonts w:asciiTheme="minorHAnsi" w:eastAsiaTheme="minorEastAsia" w:hAnsiTheme="minorHAnsi" w:cstheme="minorBidi"/>
          <w:noProof/>
          <w:kern w:val="2"/>
          <w:lang w:val="en-US" w:eastAsia="en-US"/>
          <w14:ligatures w14:val="standardContextual"/>
        </w:rPr>
      </w:pPr>
      <w:hyperlink w:anchor="_Toc212548379" w:history="1">
        <w:r w:rsidRPr="00CD0C51">
          <w:rPr>
            <w:rStyle w:val="Hyperlink"/>
            <w:noProof/>
          </w:rPr>
          <w:t>10.</w:t>
        </w:r>
        <w:r>
          <w:rPr>
            <w:rFonts w:asciiTheme="minorHAnsi" w:eastAsiaTheme="minorEastAsia" w:hAnsiTheme="minorHAnsi" w:cstheme="minorBidi"/>
            <w:noProof/>
            <w:kern w:val="2"/>
            <w:lang w:val="en-US" w:eastAsia="en-US"/>
            <w14:ligatures w14:val="standardContextual"/>
          </w:rPr>
          <w:tab/>
        </w:r>
        <w:r w:rsidRPr="00CD0C51">
          <w:rPr>
            <w:rStyle w:val="Hyperlink"/>
            <w:bCs/>
            <w:noProof/>
            <w:lang w:val="fr-FR"/>
          </w:rPr>
          <w:t>Historique des r</w:t>
        </w:r>
        <w:r w:rsidRPr="00CD0C51">
          <w:rPr>
            <w:rStyle w:val="Hyperlink"/>
            <w:bCs/>
            <w:noProof/>
            <w:lang w:val="fr-FR"/>
          </w:rPr>
          <w:t>é</w:t>
        </w:r>
        <w:r w:rsidRPr="00CD0C51">
          <w:rPr>
            <w:rStyle w:val="Hyperlink"/>
            <w:bCs/>
            <w:noProof/>
            <w:lang w:val="fr-FR"/>
          </w:rPr>
          <w:t>visions</w:t>
        </w:r>
        <w:r>
          <w:rPr>
            <w:noProof/>
            <w:webHidden/>
          </w:rPr>
          <w:tab/>
        </w:r>
        <w:r>
          <w:rPr>
            <w:noProof/>
            <w:webHidden/>
          </w:rPr>
          <w:fldChar w:fldCharType="begin"/>
        </w:r>
        <w:r>
          <w:rPr>
            <w:noProof/>
            <w:webHidden/>
          </w:rPr>
          <w:instrText xml:space="preserve"> PAGEREF _Toc212548379 \h </w:instrText>
        </w:r>
        <w:r>
          <w:rPr>
            <w:noProof/>
            <w:webHidden/>
          </w:rPr>
        </w:r>
        <w:r>
          <w:rPr>
            <w:noProof/>
            <w:webHidden/>
          </w:rPr>
          <w:fldChar w:fldCharType="separate"/>
        </w:r>
        <w:r>
          <w:rPr>
            <w:noProof/>
            <w:webHidden/>
          </w:rPr>
          <w:t>37</w:t>
        </w:r>
        <w:r>
          <w:rPr>
            <w:noProof/>
            <w:webHidden/>
          </w:rPr>
          <w:fldChar w:fldCharType="end"/>
        </w:r>
      </w:hyperlink>
    </w:p>
    <w:p w14:paraId="343DF155" w14:textId="00DA540C" w:rsidR="006F0810" w:rsidRPr="00451CE9" w:rsidRDefault="001D35A3" w:rsidP="002F75D2">
      <w:pPr>
        <w:keepLines/>
        <w:spacing w:after="0" w:afterAutospacing="0" w:line="240" w:lineRule="auto"/>
        <w:rPr>
          <w:rFonts w:cs="Times New Roman"/>
        </w:rPr>
      </w:pPr>
      <w:r>
        <w:rPr>
          <w:rFonts w:eastAsia="Times New Roman" w:cs="Times New Roman"/>
          <w:szCs w:val="24"/>
          <w:lang w:val="fr-FR"/>
        </w:rPr>
        <w:lastRenderedPageBreak/>
        <w:fldChar w:fldCharType="end"/>
      </w:r>
    </w:p>
    <w:p w14:paraId="453DC774" w14:textId="77777777" w:rsidR="00221CEF" w:rsidRPr="00451CE9" w:rsidRDefault="00221CEF" w:rsidP="00042B91">
      <w:pPr>
        <w:pStyle w:val="Heading7"/>
        <w:spacing w:after="0" w:afterAutospacing="0"/>
      </w:pPr>
      <w:r>
        <w:rPr>
          <w:bCs/>
          <w:lang w:val="fr-FR"/>
        </w:rPr>
        <w:t>Résumé des caractéristiques de sécurité et des performances cliniques</w:t>
      </w:r>
    </w:p>
    <w:p w14:paraId="2D567C3A" w14:textId="56E1AF78" w:rsidR="00221CEF" w:rsidRPr="00451CE9" w:rsidRDefault="00221CEF" w:rsidP="002F75D2">
      <w:pPr>
        <w:spacing w:after="0" w:afterAutospacing="0" w:line="240" w:lineRule="auto"/>
        <w:jc w:val="both"/>
        <w:rPr>
          <w:rFonts w:cs="Times New Roman"/>
        </w:rPr>
      </w:pPr>
      <w:r>
        <w:rPr>
          <w:rFonts w:cs="Times New Roman"/>
          <w:lang w:val="fr-FR"/>
        </w:rPr>
        <w:t xml:space="preserve">Ce résumé de la sécurité et des performances cliniques (SSCP, </w:t>
      </w:r>
      <w:proofErr w:type="spellStart"/>
      <w:r>
        <w:rPr>
          <w:rFonts w:cs="Times New Roman"/>
          <w:lang w:val="fr-FR"/>
        </w:rPr>
        <w:t>Summary</w:t>
      </w:r>
      <w:proofErr w:type="spellEnd"/>
      <w:r>
        <w:rPr>
          <w:rFonts w:cs="Times New Roman"/>
          <w:lang w:val="fr-FR"/>
        </w:rPr>
        <w:t xml:space="preserve"> of </w:t>
      </w:r>
      <w:proofErr w:type="spellStart"/>
      <w:r>
        <w:rPr>
          <w:rFonts w:cs="Times New Roman"/>
          <w:lang w:val="fr-FR"/>
        </w:rPr>
        <w:t>Safety</w:t>
      </w:r>
      <w:proofErr w:type="spellEnd"/>
      <w:r>
        <w:rPr>
          <w:rFonts w:cs="Times New Roman"/>
          <w:lang w:val="fr-FR"/>
        </w:rPr>
        <w:t xml:space="preserve"> and </w:t>
      </w:r>
      <w:proofErr w:type="spellStart"/>
      <w:r>
        <w:rPr>
          <w:rFonts w:cs="Times New Roman"/>
          <w:lang w:val="fr-FR"/>
        </w:rPr>
        <w:t>Clinical</w:t>
      </w:r>
      <w:proofErr w:type="spellEnd"/>
      <w:r>
        <w:rPr>
          <w:rFonts w:cs="Times New Roman"/>
          <w:lang w:val="fr-FR"/>
        </w:rPr>
        <w:t xml:space="preserve"> Performance) est destiné à fournir un accès public à un résumé mis à jour des principaux aspects de la sécurité et des performances cliniques du système de drainage SKATER à compter du 1er janvier 2022 jusqu’au 3 mai 2024 (intervalle de rapport).</w:t>
      </w:r>
    </w:p>
    <w:p w14:paraId="1E94D014" w14:textId="77777777" w:rsidR="00F67B8D" w:rsidRPr="00451CE9" w:rsidRDefault="00F67B8D" w:rsidP="002F75D2">
      <w:pPr>
        <w:spacing w:after="0" w:afterAutospacing="0" w:line="240" w:lineRule="auto"/>
        <w:jc w:val="both"/>
        <w:rPr>
          <w:rFonts w:cs="Times New Roman"/>
        </w:rPr>
      </w:pPr>
    </w:p>
    <w:p w14:paraId="549AF428" w14:textId="546867ED" w:rsidR="00221CEF" w:rsidRPr="00451CE9" w:rsidRDefault="00221CEF" w:rsidP="002F75D2">
      <w:pPr>
        <w:spacing w:after="0" w:afterAutospacing="0" w:line="240" w:lineRule="auto"/>
        <w:jc w:val="both"/>
        <w:rPr>
          <w:rFonts w:cs="Times New Roman"/>
        </w:rPr>
      </w:pPr>
      <w:r>
        <w:rPr>
          <w:rFonts w:cs="Times New Roman"/>
          <w:lang w:val="fr-FR"/>
        </w:rPr>
        <w:t>Le SSCP n’est pas destiné à remplacer le mode d’emploi en tant que document principal pour garantir une utilisation sûre du dispositif, ni à fournir des suggestions diagnostiques ou thérapeutiques aux utilisateurs ou patients concernés.</w:t>
      </w:r>
    </w:p>
    <w:p w14:paraId="6E1D4297" w14:textId="77777777" w:rsidR="00042B91" w:rsidRPr="00451CE9" w:rsidRDefault="00042B91" w:rsidP="002F75D2">
      <w:pPr>
        <w:spacing w:after="0" w:afterAutospacing="0" w:line="240" w:lineRule="auto"/>
        <w:jc w:val="both"/>
        <w:rPr>
          <w:rFonts w:cs="Times New Roman"/>
        </w:rPr>
      </w:pPr>
    </w:p>
    <w:p w14:paraId="57958E5A" w14:textId="7CA75208" w:rsidR="00221CEF" w:rsidRPr="00451CE9" w:rsidRDefault="00221CEF" w:rsidP="002F75D2">
      <w:pPr>
        <w:spacing w:after="0" w:afterAutospacing="0" w:line="240" w:lineRule="auto"/>
        <w:jc w:val="both"/>
        <w:rPr>
          <w:rFonts w:cs="Times New Roman"/>
        </w:rPr>
      </w:pPr>
      <w:r>
        <w:rPr>
          <w:rFonts w:cs="Times New Roman"/>
          <w:lang w:val="fr-FR"/>
        </w:rPr>
        <w:t xml:space="preserve">Les informations suivantes sont destinées aux utilisateurs/professionnels de santé. Un SSCP supplémentaire contenant des informations destinées aux patients n’a pas été établi, car le système de cathéters de drainage </w:t>
      </w:r>
      <w:proofErr w:type="spellStart"/>
      <w:r>
        <w:rPr>
          <w:rFonts w:cs="Times New Roman"/>
          <w:lang w:val="fr-FR"/>
        </w:rPr>
        <w:t>Skater</w:t>
      </w:r>
      <w:proofErr w:type="spellEnd"/>
      <w:r>
        <w:rPr>
          <w:rFonts w:cs="Times New Roman"/>
          <w:lang w:val="fr-FR"/>
        </w:rPr>
        <w:t xml:space="preserve"> est un dispositif implantable. Les patients reçoivent une carte d’implant, mais le dispositif n’est pas destiné à être utilisé directement par les patients. </w:t>
      </w:r>
    </w:p>
    <w:p w14:paraId="18A77BED" w14:textId="77777777" w:rsidR="00042B91" w:rsidRPr="00451CE9" w:rsidRDefault="00042B91" w:rsidP="002F75D2">
      <w:pPr>
        <w:spacing w:after="0" w:afterAutospacing="0" w:line="240" w:lineRule="auto"/>
        <w:jc w:val="both"/>
        <w:rPr>
          <w:rFonts w:cs="Times New Roman"/>
        </w:rPr>
      </w:pPr>
    </w:p>
    <w:p w14:paraId="6E5276B4" w14:textId="668BEC1F" w:rsidR="00042B91" w:rsidRPr="00451CE9" w:rsidRDefault="006F0810" w:rsidP="002F75D2">
      <w:pPr>
        <w:pStyle w:val="Heading1"/>
        <w:numPr>
          <w:ilvl w:val="0"/>
          <w:numId w:val="2"/>
        </w:numPr>
        <w:jc w:val="both"/>
        <w:rPr>
          <w:rFonts w:cs="Times New Roman"/>
        </w:rPr>
      </w:pPr>
      <w:bookmarkStart w:id="0" w:name="_Toc212130473"/>
      <w:bookmarkStart w:id="1" w:name="_Toc212548342"/>
      <w:r>
        <w:rPr>
          <w:rFonts w:cs="Times New Roman"/>
          <w:bCs/>
          <w:lang w:val="fr-FR"/>
        </w:rPr>
        <w:t>Portée de ce résumé des caractéristiques de sécurité et des performances cliniques (SSCP)</w:t>
      </w:r>
      <w:bookmarkEnd w:id="0"/>
      <w:bookmarkEnd w:id="1"/>
    </w:p>
    <w:p w14:paraId="5CDBAEA3" w14:textId="77777777" w:rsidR="00042B91" w:rsidRPr="00451CE9" w:rsidRDefault="00042B91" w:rsidP="002F75D2">
      <w:pPr>
        <w:spacing w:after="0" w:afterAutospacing="0" w:line="240" w:lineRule="auto"/>
        <w:jc w:val="both"/>
        <w:rPr>
          <w:rFonts w:cs="Times New Roman"/>
        </w:rPr>
      </w:pPr>
    </w:p>
    <w:p w14:paraId="69457C15" w14:textId="00C0491D" w:rsidR="008C11DD" w:rsidRPr="00451CE9" w:rsidRDefault="00221CEF" w:rsidP="002F75D2">
      <w:pPr>
        <w:pStyle w:val="Heading1"/>
        <w:jc w:val="both"/>
        <w:rPr>
          <w:rFonts w:cs="Times New Roman"/>
        </w:rPr>
      </w:pPr>
      <w:bookmarkStart w:id="2" w:name="_Toc212130474"/>
      <w:bookmarkStart w:id="3" w:name="_Toc212548343"/>
      <w:r>
        <w:rPr>
          <w:rFonts w:cs="Times New Roman"/>
          <w:bCs/>
          <w:lang w:val="fr-FR"/>
        </w:rPr>
        <w:t>Nom commercial du dispositif</w:t>
      </w:r>
      <w:bookmarkEnd w:id="2"/>
      <w:bookmarkEnd w:id="3"/>
    </w:p>
    <w:p w14:paraId="37EE9FF4" w14:textId="77777777" w:rsidR="00E2071B" w:rsidRPr="00451CE9" w:rsidRDefault="00E2071B" w:rsidP="00475AD2">
      <w:pPr>
        <w:spacing w:after="120" w:afterAutospacing="0" w:line="240" w:lineRule="auto"/>
        <w:jc w:val="both"/>
        <w:rPr>
          <w:rFonts w:eastAsia="Times New Roman" w:cs="Times New Roman"/>
          <w:szCs w:val="24"/>
        </w:rPr>
      </w:pPr>
      <w:r>
        <w:rPr>
          <w:rFonts w:eastAsia="Times New Roman" w:cs="Times New Roman"/>
          <w:szCs w:val="24"/>
          <w:lang w:val="fr-FR"/>
        </w:rPr>
        <w:t>Cathéters et kits de drainage SKATER</w:t>
      </w:r>
    </w:p>
    <w:p w14:paraId="587B3678" w14:textId="2E2C3534" w:rsidR="00E2071B" w:rsidRPr="00451CE9" w:rsidRDefault="00CE798A" w:rsidP="00475AD2">
      <w:pPr>
        <w:numPr>
          <w:ilvl w:val="0"/>
          <w:numId w:val="3"/>
        </w:numPr>
        <w:spacing w:after="0" w:afterAutospacing="0" w:line="276" w:lineRule="auto"/>
        <w:contextualSpacing/>
        <w:jc w:val="both"/>
        <w:rPr>
          <w:rFonts w:eastAsia="Calibri" w:cs="Times New Roman"/>
          <w:szCs w:val="24"/>
        </w:rPr>
      </w:pPr>
      <w:r>
        <w:rPr>
          <w:rFonts w:cs="Times New Roman"/>
          <w:szCs w:val="24"/>
          <w:lang w:val="fr-FR"/>
        </w:rPr>
        <w:t xml:space="preserve">Ensemble de cathéter de drainage à ponction directe SKATER™ avec </w:t>
      </w:r>
      <w:proofErr w:type="spellStart"/>
      <w:r>
        <w:rPr>
          <w:rFonts w:cs="Times New Roman"/>
          <w:szCs w:val="24"/>
          <w:lang w:val="fr-FR"/>
        </w:rPr>
        <w:t>pigtail</w:t>
      </w:r>
      <w:proofErr w:type="spellEnd"/>
      <w:r>
        <w:rPr>
          <w:rFonts w:cs="Times New Roman"/>
          <w:szCs w:val="24"/>
          <w:lang w:val="fr-FR"/>
        </w:rPr>
        <w:t xml:space="preserve"> non-verrouillable et verrouillable</w:t>
      </w:r>
    </w:p>
    <w:p w14:paraId="09E589D7" w14:textId="6BC1865E" w:rsidR="00E2071B" w:rsidRPr="004C4158" w:rsidRDefault="00CE798A" w:rsidP="00475AD2">
      <w:pPr>
        <w:numPr>
          <w:ilvl w:val="0"/>
          <w:numId w:val="3"/>
        </w:numPr>
        <w:spacing w:after="0" w:afterAutospacing="0" w:line="276" w:lineRule="auto"/>
        <w:contextualSpacing/>
        <w:jc w:val="both"/>
        <w:rPr>
          <w:rFonts w:eastAsia="Calibri" w:cs="Times New Roman"/>
          <w:szCs w:val="24"/>
          <w:lang w:val="it-IT"/>
        </w:rPr>
      </w:pPr>
      <w:r>
        <w:rPr>
          <w:rFonts w:cs="Times New Roman"/>
          <w:szCs w:val="24"/>
          <w:lang w:val="fr-FR"/>
        </w:rPr>
        <w:t xml:space="preserve">Cathéter de drainage SKATER™ avec </w:t>
      </w:r>
      <w:proofErr w:type="spellStart"/>
      <w:r>
        <w:rPr>
          <w:rFonts w:cs="Times New Roman"/>
          <w:szCs w:val="24"/>
          <w:lang w:val="fr-FR"/>
        </w:rPr>
        <w:t>pigtail</w:t>
      </w:r>
      <w:proofErr w:type="spellEnd"/>
      <w:r>
        <w:rPr>
          <w:rFonts w:cs="Times New Roman"/>
          <w:szCs w:val="24"/>
          <w:lang w:val="fr-FR"/>
        </w:rPr>
        <w:t xml:space="preserve"> non-verrouillable et verrouillable</w:t>
      </w:r>
    </w:p>
    <w:p w14:paraId="45E5B454" w14:textId="2E4A71DA" w:rsidR="00E2071B" w:rsidRPr="004C4158" w:rsidRDefault="00CE798A" w:rsidP="00475AD2">
      <w:pPr>
        <w:numPr>
          <w:ilvl w:val="0"/>
          <w:numId w:val="3"/>
        </w:numPr>
        <w:spacing w:after="0" w:afterAutospacing="0" w:line="276" w:lineRule="auto"/>
        <w:contextualSpacing/>
        <w:jc w:val="both"/>
        <w:rPr>
          <w:rFonts w:eastAsia="Calibri" w:cs="Times New Roman"/>
          <w:szCs w:val="24"/>
          <w:lang w:val="it-IT"/>
        </w:rPr>
      </w:pPr>
      <w:r>
        <w:rPr>
          <w:rFonts w:cs="Times New Roman"/>
          <w:szCs w:val="24"/>
          <w:lang w:val="fr-FR"/>
        </w:rPr>
        <w:t xml:space="preserve">Cathéter de drainage biliaire SKATER™ avec </w:t>
      </w:r>
      <w:proofErr w:type="spellStart"/>
      <w:r>
        <w:rPr>
          <w:rFonts w:cs="Times New Roman"/>
          <w:szCs w:val="24"/>
          <w:lang w:val="fr-FR"/>
        </w:rPr>
        <w:t>pigtail</w:t>
      </w:r>
      <w:proofErr w:type="spellEnd"/>
      <w:r>
        <w:rPr>
          <w:rFonts w:cs="Times New Roman"/>
          <w:szCs w:val="24"/>
          <w:lang w:val="fr-FR"/>
        </w:rPr>
        <w:t xml:space="preserve"> non-verrouillable et verrouillable</w:t>
      </w:r>
    </w:p>
    <w:p w14:paraId="1843CF56" w14:textId="1C034892" w:rsidR="00E2071B" w:rsidRPr="00451CE9" w:rsidRDefault="00CE798A" w:rsidP="00475AD2">
      <w:pPr>
        <w:numPr>
          <w:ilvl w:val="0"/>
          <w:numId w:val="3"/>
        </w:numPr>
        <w:spacing w:after="0" w:afterAutospacing="0" w:line="276" w:lineRule="auto"/>
        <w:contextualSpacing/>
        <w:jc w:val="both"/>
        <w:rPr>
          <w:rFonts w:eastAsia="Calibri" w:cs="Times New Roman"/>
          <w:szCs w:val="24"/>
        </w:rPr>
      </w:pPr>
      <w:r>
        <w:rPr>
          <w:rFonts w:cs="Times New Roman"/>
          <w:szCs w:val="24"/>
          <w:lang w:val="fr-FR"/>
        </w:rPr>
        <w:t xml:space="preserve">Kit d’introducteur de drainage biliaire SKATER™ – À </w:t>
      </w:r>
      <w:proofErr w:type="spellStart"/>
      <w:r>
        <w:rPr>
          <w:rFonts w:cs="Times New Roman"/>
          <w:szCs w:val="24"/>
          <w:lang w:val="fr-FR"/>
        </w:rPr>
        <w:t>pigtail</w:t>
      </w:r>
      <w:proofErr w:type="spellEnd"/>
      <w:r>
        <w:rPr>
          <w:rFonts w:cs="Times New Roman"/>
          <w:szCs w:val="24"/>
          <w:lang w:val="fr-FR"/>
        </w:rPr>
        <w:t xml:space="preserve"> verrouillable</w:t>
      </w:r>
    </w:p>
    <w:p w14:paraId="7C75E164" w14:textId="53EE4502" w:rsidR="00E2071B" w:rsidRPr="00451CE9" w:rsidRDefault="00CE798A" w:rsidP="00475AD2">
      <w:pPr>
        <w:numPr>
          <w:ilvl w:val="0"/>
          <w:numId w:val="3"/>
        </w:numPr>
        <w:spacing w:after="0" w:afterAutospacing="0" w:line="276" w:lineRule="auto"/>
        <w:contextualSpacing/>
        <w:jc w:val="both"/>
        <w:rPr>
          <w:rFonts w:eastAsia="Calibri" w:cs="Times New Roman"/>
          <w:szCs w:val="24"/>
        </w:rPr>
      </w:pPr>
      <w:r>
        <w:rPr>
          <w:rFonts w:cs="Times New Roman"/>
          <w:szCs w:val="24"/>
          <w:lang w:val="fr-FR"/>
        </w:rPr>
        <w:t xml:space="preserve">Cathéter de néphrostomie SKATER™ avec </w:t>
      </w:r>
      <w:proofErr w:type="spellStart"/>
      <w:r>
        <w:rPr>
          <w:rFonts w:cs="Times New Roman"/>
          <w:szCs w:val="24"/>
          <w:lang w:val="fr-FR"/>
        </w:rPr>
        <w:t>pigtail</w:t>
      </w:r>
      <w:proofErr w:type="spellEnd"/>
      <w:r>
        <w:rPr>
          <w:rFonts w:cs="Times New Roman"/>
          <w:szCs w:val="24"/>
          <w:lang w:val="fr-FR"/>
        </w:rPr>
        <w:t xml:space="preserve"> non-verrouillable et verrouillable</w:t>
      </w:r>
    </w:p>
    <w:p w14:paraId="5154C0A6" w14:textId="7BA6C530" w:rsidR="00E2071B" w:rsidRPr="00451CE9" w:rsidRDefault="00CE798A" w:rsidP="00475AD2">
      <w:pPr>
        <w:numPr>
          <w:ilvl w:val="0"/>
          <w:numId w:val="3"/>
        </w:numPr>
        <w:spacing w:after="0" w:afterAutospacing="0" w:line="276" w:lineRule="auto"/>
        <w:contextualSpacing/>
        <w:jc w:val="both"/>
        <w:rPr>
          <w:rFonts w:eastAsia="Calibri" w:cs="Times New Roman"/>
          <w:szCs w:val="24"/>
        </w:rPr>
      </w:pPr>
      <w:r>
        <w:rPr>
          <w:rFonts w:cs="Times New Roman"/>
          <w:szCs w:val="24"/>
          <w:lang w:val="fr-FR"/>
        </w:rPr>
        <w:t xml:space="preserve">Kit de néphrostomie SKATER™ avec </w:t>
      </w:r>
      <w:proofErr w:type="spellStart"/>
      <w:r>
        <w:rPr>
          <w:rFonts w:cs="Times New Roman"/>
          <w:szCs w:val="24"/>
          <w:lang w:val="fr-FR"/>
        </w:rPr>
        <w:t>pigtail</w:t>
      </w:r>
      <w:proofErr w:type="spellEnd"/>
      <w:r>
        <w:rPr>
          <w:rFonts w:cs="Times New Roman"/>
          <w:szCs w:val="24"/>
          <w:lang w:val="fr-FR"/>
        </w:rPr>
        <w:t xml:space="preserve"> verrouillable et non-verrouillable</w:t>
      </w:r>
    </w:p>
    <w:p w14:paraId="3B6F7BF1" w14:textId="6153AE3C" w:rsidR="00E2071B" w:rsidRPr="00451CE9" w:rsidRDefault="00CE798A" w:rsidP="00475AD2">
      <w:pPr>
        <w:numPr>
          <w:ilvl w:val="0"/>
          <w:numId w:val="3"/>
        </w:numPr>
        <w:spacing w:after="0" w:afterAutospacing="0" w:line="276" w:lineRule="auto"/>
        <w:contextualSpacing/>
        <w:jc w:val="both"/>
        <w:rPr>
          <w:rFonts w:eastAsia="Calibri" w:cs="Times New Roman"/>
          <w:szCs w:val="24"/>
        </w:rPr>
      </w:pPr>
      <w:r>
        <w:rPr>
          <w:rFonts w:cs="Times New Roman"/>
          <w:szCs w:val="24"/>
          <w:lang w:val="fr-FR"/>
        </w:rPr>
        <w:t xml:space="preserve">Kit de néphrostomie avec introducteur SKATER™ – à </w:t>
      </w:r>
      <w:proofErr w:type="spellStart"/>
      <w:r>
        <w:rPr>
          <w:rFonts w:cs="Times New Roman"/>
          <w:szCs w:val="24"/>
          <w:lang w:val="fr-FR"/>
        </w:rPr>
        <w:t>pigtail</w:t>
      </w:r>
      <w:proofErr w:type="spellEnd"/>
      <w:r>
        <w:rPr>
          <w:rFonts w:cs="Times New Roman"/>
          <w:szCs w:val="24"/>
          <w:lang w:val="fr-FR"/>
        </w:rPr>
        <w:t xml:space="preserve"> verrouillable</w:t>
      </w:r>
    </w:p>
    <w:p w14:paraId="3EF2AC03" w14:textId="0E032593" w:rsidR="00E2071B" w:rsidRPr="00451CE9" w:rsidRDefault="00CE798A" w:rsidP="00475AD2">
      <w:pPr>
        <w:numPr>
          <w:ilvl w:val="0"/>
          <w:numId w:val="3"/>
        </w:numPr>
        <w:spacing w:after="0" w:afterAutospacing="0" w:line="276" w:lineRule="auto"/>
        <w:contextualSpacing/>
        <w:jc w:val="both"/>
        <w:rPr>
          <w:rFonts w:eastAsia="Calibri" w:cs="Times New Roman"/>
          <w:szCs w:val="24"/>
        </w:rPr>
      </w:pPr>
      <w:r>
        <w:rPr>
          <w:rFonts w:cs="Times New Roman"/>
          <w:szCs w:val="24"/>
          <w:lang w:val="fr-FR"/>
        </w:rPr>
        <w:t xml:space="preserve">Ensemble pour néphrostomie et polyvalent SKATER™ avec </w:t>
      </w:r>
      <w:proofErr w:type="spellStart"/>
      <w:r>
        <w:rPr>
          <w:rFonts w:cs="Times New Roman"/>
          <w:szCs w:val="24"/>
          <w:lang w:val="fr-FR"/>
        </w:rPr>
        <w:t>pigtail</w:t>
      </w:r>
      <w:proofErr w:type="spellEnd"/>
      <w:r>
        <w:rPr>
          <w:rFonts w:cs="Times New Roman"/>
          <w:szCs w:val="24"/>
          <w:lang w:val="fr-FR"/>
        </w:rPr>
        <w:t xml:space="preserve"> non-verrouillable et verrouillable</w:t>
      </w:r>
    </w:p>
    <w:p w14:paraId="7EBDB24C" w14:textId="7BEAD7AA" w:rsidR="00E2071B" w:rsidRPr="00451CE9" w:rsidRDefault="00CE798A" w:rsidP="00475AD2">
      <w:pPr>
        <w:numPr>
          <w:ilvl w:val="0"/>
          <w:numId w:val="3"/>
        </w:numPr>
        <w:spacing w:after="0" w:afterAutospacing="0" w:line="276" w:lineRule="auto"/>
        <w:contextualSpacing/>
        <w:jc w:val="both"/>
        <w:rPr>
          <w:rFonts w:eastAsia="Calibri" w:cs="Times New Roman"/>
          <w:szCs w:val="24"/>
        </w:rPr>
      </w:pPr>
      <w:r>
        <w:rPr>
          <w:rFonts w:cs="Times New Roman"/>
          <w:szCs w:val="24"/>
          <w:lang w:val="fr-FR"/>
        </w:rPr>
        <w:t>Ensemble de drainage à mini-boucle SKATER™</w:t>
      </w:r>
    </w:p>
    <w:p w14:paraId="4BCB1F43" w14:textId="77777777" w:rsidR="008C11DD" w:rsidRPr="00451CE9" w:rsidRDefault="008C11DD" w:rsidP="008C11DD">
      <w:pPr>
        <w:spacing w:after="0" w:afterAutospacing="0"/>
        <w:rPr>
          <w:rFonts w:cs="Times New Roman"/>
        </w:rPr>
      </w:pPr>
    </w:p>
    <w:p w14:paraId="6F563B81" w14:textId="77777777" w:rsidR="008C11DD" w:rsidRPr="00451CE9" w:rsidRDefault="008C11DD" w:rsidP="008C11DD">
      <w:pPr>
        <w:spacing w:after="0" w:afterAutospacing="0"/>
        <w:rPr>
          <w:rFonts w:cs="Times New Roman"/>
        </w:rPr>
      </w:pPr>
    </w:p>
    <w:p w14:paraId="59E3A69D" w14:textId="77777777" w:rsidR="008C11DD" w:rsidRPr="00451CE9" w:rsidRDefault="008C11DD" w:rsidP="008C11DD">
      <w:pPr>
        <w:spacing w:after="0" w:afterAutospacing="0"/>
        <w:rPr>
          <w:rFonts w:cs="Times New Roman"/>
        </w:rPr>
      </w:pPr>
    </w:p>
    <w:p w14:paraId="5EFEA161" w14:textId="77777777" w:rsidR="008C11DD" w:rsidRPr="00451CE9" w:rsidRDefault="008C11DD" w:rsidP="008C11DD">
      <w:pPr>
        <w:spacing w:after="0" w:afterAutospacing="0"/>
        <w:rPr>
          <w:rFonts w:cs="Times New Roman"/>
        </w:rPr>
      </w:pPr>
    </w:p>
    <w:p w14:paraId="3863FB15" w14:textId="77777777" w:rsidR="008C11DD" w:rsidRPr="00451CE9" w:rsidRDefault="008C11DD" w:rsidP="008C11DD">
      <w:pPr>
        <w:spacing w:after="0" w:afterAutospacing="0"/>
        <w:rPr>
          <w:rFonts w:cs="Times New Roman"/>
        </w:rPr>
      </w:pPr>
    </w:p>
    <w:p w14:paraId="2AD29AE7" w14:textId="77777777" w:rsidR="00383855" w:rsidRPr="00451CE9" w:rsidRDefault="00383855" w:rsidP="008C11DD">
      <w:pPr>
        <w:spacing w:after="0" w:afterAutospacing="0"/>
        <w:rPr>
          <w:rFonts w:cs="Times New Roman"/>
        </w:rPr>
      </w:pPr>
    </w:p>
    <w:p w14:paraId="05F721FC" w14:textId="77777777" w:rsidR="00383855" w:rsidRPr="00451CE9" w:rsidRDefault="00383855" w:rsidP="008C11DD">
      <w:pPr>
        <w:spacing w:after="0" w:afterAutospacing="0"/>
        <w:rPr>
          <w:rFonts w:cs="Times New Roman"/>
        </w:rPr>
      </w:pPr>
    </w:p>
    <w:p w14:paraId="393F7533" w14:textId="77777777" w:rsidR="00383855" w:rsidRPr="00451CE9" w:rsidRDefault="00383855" w:rsidP="008C11DD">
      <w:pPr>
        <w:spacing w:after="0" w:afterAutospacing="0"/>
        <w:rPr>
          <w:rFonts w:cs="Times New Roman"/>
        </w:rPr>
      </w:pPr>
    </w:p>
    <w:p w14:paraId="13B987B8" w14:textId="77777777" w:rsidR="00383855" w:rsidRPr="00451CE9" w:rsidRDefault="00383855" w:rsidP="008C11DD">
      <w:pPr>
        <w:spacing w:after="0" w:afterAutospacing="0"/>
        <w:rPr>
          <w:rFonts w:cs="Times New Roman"/>
        </w:rPr>
      </w:pPr>
    </w:p>
    <w:p w14:paraId="23D02D4E" w14:textId="77777777" w:rsidR="00383855" w:rsidRPr="00451CE9" w:rsidRDefault="00383855" w:rsidP="008C11DD">
      <w:pPr>
        <w:spacing w:after="0" w:afterAutospacing="0"/>
        <w:rPr>
          <w:rFonts w:cs="Times New Roman"/>
        </w:rPr>
      </w:pPr>
    </w:p>
    <w:p w14:paraId="0BB389C2" w14:textId="5F89B7EB" w:rsidR="00B161CF" w:rsidRPr="004C4158" w:rsidRDefault="00221CEF" w:rsidP="00B161CF">
      <w:pPr>
        <w:pStyle w:val="Heading1"/>
        <w:rPr>
          <w:rFonts w:cs="Times New Roman"/>
          <w:lang w:val="it-IT"/>
        </w:rPr>
      </w:pPr>
      <w:bookmarkStart w:id="4" w:name="_Toc212130247"/>
      <w:bookmarkStart w:id="5" w:name="_Toc212130323"/>
      <w:bookmarkStart w:id="6" w:name="_Toc212130399"/>
      <w:bookmarkStart w:id="7" w:name="_Toc212130475"/>
      <w:bookmarkStart w:id="8" w:name="_Toc212130248"/>
      <w:bookmarkStart w:id="9" w:name="_Toc212130324"/>
      <w:bookmarkStart w:id="10" w:name="_Toc212130400"/>
      <w:bookmarkStart w:id="11" w:name="_Toc212130476"/>
      <w:bookmarkStart w:id="12" w:name="_Toc212130249"/>
      <w:bookmarkStart w:id="13" w:name="_Toc212130325"/>
      <w:bookmarkStart w:id="14" w:name="_Toc212130401"/>
      <w:bookmarkStart w:id="15" w:name="_Toc212130477"/>
      <w:bookmarkStart w:id="16" w:name="_Toc212130250"/>
      <w:bookmarkStart w:id="17" w:name="_Toc212130326"/>
      <w:bookmarkStart w:id="18" w:name="_Toc212130402"/>
      <w:bookmarkStart w:id="19" w:name="_Toc212130478"/>
      <w:bookmarkStart w:id="20" w:name="_Toc212130251"/>
      <w:bookmarkStart w:id="21" w:name="_Toc212130327"/>
      <w:bookmarkStart w:id="22" w:name="_Toc212130403"/>
      <w:bookmarkStart w:id="23" w:name="_Toc212130479"/>
      <w:bookmarkStart w:id="24" w:name="_Toc212130480"/>
      <w:bookmarkStart w:id="25" w:name="_Toc21254834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Pr>
          <w:rFonts w:cs="Times New Roman"/>
          <w:bCs/>
          <w:lang w:val="fr-FR"/>
        </w:rPr>
        <w:t>Description du dispositif, UDI-DI de base et classification UE</w:t>
      </w:r>
      <w:bookmarkEnd w:id="24"/>
      <w:bookmarkEnd w:id="25"/>
    </w:p>
    <w:p w14:paraId="52735276" w14:textId="77777777" w:rsidR="00132A47" w:rsidRPr="004C4158" w:rsidRDefault="00132A47" w:rsidP="001C34F5">
      <w:pPr>
        <w:pStyle w:val="Caption"/>
      </w:pPr>
      <w:bookmarkStart w:id="26" w:name="_Ref160014389"/>
      <w:bookmarkStart w:id="27" w:name="_Ref161046689"/>
      <w:bookmarkStart w:id="28" w:name="_Toc167094032"/>
    </w:p>
    <w:p w14:paraId="3136D474" w14:textId="19E9611D" w:rsidR="00132A47" w:rsidRPr="00451CE9" w:rsidRDefault="00132A47" w:rsidP="001C34F5">
      <w:pPr>
        <w:pStyle w:val="Caption"/>
      </w:pPr>
      <w:r>
        <w:t>Tableau</w:t>
      </w:r>
      <w:bookmarkEnd w:id="26"/>
      <w:bookmarkEnd w:id="27"/>
      <w:r>
        <w:t xml:space="preserve"> 1.2-1 : Groupe de produits</w:t>
      </w:r>
      <w:bookmarkEnd w:id="28"/>
      <w:r>
        <w:t xml:space="preserve"> et UDI-DI de base</w:t>
      </w:r>
    </w:p>
    <w:tbl>
      <w:tblPr>
        <w:tblStyle w:val="TableGrid"/>
        <w:tblW w:w="5000" w:type="pct"/>
        <w:tblLook w:val="04A0" w:firstRow="1" w:lastRow="0" w:firstColumn="1" w:lastColumn="0" w:noHBand="0" w:noVBand="1"/>
      </w:tblPr>
      <w:tblGrid>
        <w:gridCol w:w="7791"/>
        <w:gridCol w:w="2639"/>
      </w:tblGrid>
      <w:tr w:rsidR="008B14C9" w:rsidRPr="00451CE9" w14:paraId="110F84C5" w14:textId="77777777" w:rsidTr="002F75D2">
        <w:tc>
          <w:tcPr>
            <w:tcW w:w="3735" w:type="pct"/>
            <w:shd w:val="clear" w:color="auto" w:fill="D9D9D9" w:themeFill="background1" w:themeFillShade="D9"/>
            <w:vAlign w:val="center"/>
          </w:tcPr>
          <w:p w14:paraId="5F9A9369" w14:textId="77777777" w:rsidR="008B14C9" w:rsidRPr="00451CE9" w:rsidRDefault="008B14C9" w:rsidP="008B14C9">
            <w:pPr>
              <w:pStyle w:val="TableTextLeft"/>
              <w:spacing w:before="0" w:after="0"/>
              <w:ind w:right="117"/>
              <w:jc w:val="center"/>
              <w:rPr>
                <w:rFonts w:ascii="Times New Roman" w:hAnsi="Times New Roman" w:cs="Times New Roman"/>
                <w:b/>
                <w:bCs/>
              </w:rPr>
            </w:pPr>
            <w:bookmarkStart w:id="29" w:name="_Hlk167000577"/>
            <w:r>
              <w:rPr>
                <w:rFonts w:ascii="Times New Roman" w:hAnsi="Times New Roman" w:cs="Times New Roman"/>
                <w:b/>
                <w:bCs/>
                <w:iCs w:val="0"/>
                <w:lang w:val="fr-FR"/>
              </w:rPr>
              <w:t>Groupe de produits</w:t>
            </w:r>
          </w:p>
        </w:tc>
        <w:tc>
          <w:tcPr>
            <w:tcW w:w="1265" w:type="pct"/>
            <w:shd w:val="clear" w:color="auto" w:fill="D9D9D9" w:themeFill="background1" w:themeFillShade="D9"/>
            <w:vAlign w:val="center"/>
          </w:tcPr>
          <w:p w14:paraId="48160D78" w14:textId="77777777" w:rsidR="008B14C9" w:rsidRPr="00451CE9" w:rsidRDefault="008B14C9" w:rsidP="008B14C9">
            <w:pPr>
              <w:pStyle w:val="TableTextLeft"/>
              <w:spacing w:before="0" w:after="0"/>
              <w:jc w:val="center"/>
              <w:rPr>
                <w:rFonts w:ascii="Times New Roman" w:hAnsi="Times New Roman" w:cs="Times New Roman"/>
                <w:b/>
                <w:bCs/>
              </w:rPr>
            </w:pPr>
            <w:r>
              <w:rPr>
                <w:rFonts w:ascii="Times New Roman" w:hAnsi="Times New Roman" w:cs="Times New Roman"/>
                <w:b/>
                <w:bCs/>
                <w:iCs w:val="0"/>
                <w:lang w:val="fr-FR"/>
              </w:rPr>
              <w:t>UDI-DI de base</w:t>
            </w:r>
          </w:p>
        </w:tc>
      </w:tr>
      <w:tr w:rsidR="008B14C9" w:rsidRPr="00451CE9" w14:paraId="66A9B9B7" w14:textId="77777777" w:rsidTr="002F75D2">
        <w:trPr>
          <w:trHeight w:val="823"/>
        </w:trPr>
        <w:tc>
          <w:tcPr>
            <w:tcW w:w="3735" w:type="pct"/>
            <w:vAlign w:val="center"/>
          </w:tcPr>
          <w:p w14:paraId="1B653AAF" w14:textId="77777777" w:rsidR="008B14C9" w:rsidRPr="00451CE9" w:rsidRDefault="008B14C9" w:rsidP="008B14C9">
            <w:pPr>
              <w:pStyle w:val="BT1"/>
              <w:ind w:right="117"/>
              <w:rPr>
                <w:rFonts w:ascii="Times New Roman" w:hAnsi="Times New Roman" w:cs="Times New Roman"/>
                <w:b/>
                <w:bCs/>
                <w:sz w:val="20"/>
                <w:szCs w:val="20"/>
              </w:rPr>
            </w:pPr>
            <w:r>
              <w:rPr>
                <w:rFonts w:ascii="Times New Roman" w:hAnsi="Times New Roman" w:cs="Times New Roman"/>
                <w:b/>
                <w:bCs/>
                <w:sz w:val="20"/>
                <w:szCs w:val="20"/>
                <w:lang w:val="fr-FR"/>
              </w:rPr>
              <w:t>Cathéters de drainage SKATER™ :</w:t>
            </w:r>
          </w:p>
          <w:p w14:paraId="1588F922" w14:textId="4161A83C"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fr-FR"/>
              </w:rPr>
              <w:t>Ensemble pour néphrostomie et polyvalent SKATER™ – Non</w:t>
            </w:r>
            <w:r w:rsidR="00A5207A">
              <w:rPr>
                <w:rFonts w:ascii="Times New Roman" w:hAnsi="Times New Roman" w:cs="Times New Roman"/>
                <w:sz w:val="20"/>
                <w:szCs w:val="20"/>
                <w:lang w:val="fr-FR"/>
              </w:rPr>
              <w:t>-</w:t>
            </w:r>
            <w:r>
              <w:rPr>
                <w:rFonts w:ascii="Times New Roman" w:hAnsi="Times New Roman" w:cs="Times New Roman"/>
                <w:sz w:val="20"/>
                <w:szCs w:val="20"/>
                <w:lang w:val="fr-FR"/>
              </w:rPr>
              <w:t>verrouillable</w:t>
            </w:r>
          </w:p>
        </w:tc>
        <w:tc>
          <w:tcPr>
            <w:tcW w:w="1265" w:type="pct"/>
            <w:vAlign w:val="center"/>
          </w:tcPr>
          <w:p w14:paraId="42CA519D" w14:textId="77777777" w:rsidR="008B14C9" w:rsidRPr="00451CE9" w:rsidRDefault="008B14C9" w:rsidP="008B14C9">
            <w:pPr>
              <w:pStyle w:val="BT1"/>
              <w:jc w:val="center"/>
              <w:rPr>
                <w:rFonts w:ascii="Times New Roman" w:hAnsi="Times New Roman" w:cs="Times New Roman"/>
                <w:b/>
                <w:bCs/>
              </w:rPr>
            </w:pPr>
            <w:r>
              <w:rPr>
                <w:rFonts w:ascii="Times New Roman" w:hAnsi="Times New Roman" w:cs="Times New Roman"/>
                <w:color w:val="000000"/>
                <w:sz w:val="20"/>
                <w:szCs w:val="20"/>
                <w:lang w:val="fr-FR"/>
              </w:rPr>
              <w:t>0886333010002XF</w:t>
            </w:r>
          </w:p>
        </w:tc>
      </w:tr>
      <w:tr w:rsidR="008B14C9" w:rsidRPr="00451CE9" w14:paraId="38C4FA6F" w14:textId="77777777" w:rsidTr="002F75D2">
        <w:tc>
          <w:tcPr>
            <w:tcW w:w="3735" w:type="pct"/>
            <w:vAlign w:val="center"/>
          </w:tcPr>
          <w:p w14:paraId="18469ED7"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fr-FR"/>
              </w:rPr>
              <w:t>Ensemble pour néphrostomie et polyvalent SKATER™ – Verrouillable</w:t>
            </w:r>
          </w:p>
        </w:tc>
        <w:tc>
          <w:tcPr>
            <w:tcW w:w="1265" w:type="pct"/>
            <w:vMerge w:val="restart"/>
            <w:vAlign w:val="center"/>
          </w:tcPr>
          <w:p w14:paraId="68484D29" w14:textId="77777777" w:rsidR="008B14C9" w:rsidRPr="00451CE9" w:rsidRDefault="008B14C9" w:rsidP="008B14C9">
            <w:pPr>
              <w:pStyle w:val="BT1"/>
              <w:jc w:val="center"/>
              <w:rPr>
                <w:rFonts w:ascii="Times New Roman" w:hAnsi="Times New Roman" w:cs="Times New Roman"/>
                <w:sz w:val="20"/>
                <w:szCs w:val="20"/>
              </w:rPr>
            </w:pPr>
            <w:r>
              <w:rPr>
                <w:rFonts w:ascii="Times New Roman" w:hAnsi="Times New Roman" w:cs="Times New Roman"/>
                <w:color w:val="000000"/>
                <w:sz w:val="20"/>
                <w:szCs w:val="20"/>
                <w:lang w:val="fr-FR"/>
              </w:rPr>
              <w:t>0886333010003XH</w:t>
            </w:r>
          </w:p>
        </w:tc>
      </w:tr>
      <w:tr w:rsidR="008B14C9" w:rsidRPr="00CA0362" w14:paraId="4A4039A5" w14:textId="77777777" w:rsidTr="002F75D2">
        <w:tc>
          <w:tcPr>
            <w:tcW w:w="3735" w:type="pct"/>
            <w:vAlign w:val="center"/>
          </w:tcPr>
          <w:p w14:paraId="77C8344F"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fr-FR"/>
              </w:rPr>
              <w:t>Ensemble de drainage à mini-boucle SKATER™</w:t>
            </w:r>
          </w:p>
        </w:tc>
        <w:tc>
          <w:tcPr>
            <w:tcW w:w="1265" w:type="pct"/>
            <w:vMerge/>
            <w:vAlign w:val="center"/>
          </w:tcPr>
          <w:p w14:paraId="568BBF8C" w14:textId="77777777" w:rsidR="008B14C9" w:rsidRPr="00451CE9" w:rsidRDefault="008B14C9" w:rsidP="008B14C9">
            <w:pPr>
              <w:pStyle w:val="BT1"/>
              <w:jc w:val="center"/>
              <w:rPr>
                <w:rFonts w:ascii="Times New Roman" w:hAnsi="Times New Roman" w:cs="Times New Roman"/>
                <w:color w:val="000000"/>
                <w:sz w:val="20"/>
                <w:szCs w:val="20"/>
              </w:rPr>
            </w:pPr>
          </w:p>
        </w:tc>
      </w:tr>
      <w:tr w:rsidR="008B14C9" w:rsidRPr="00451CE9" w14:paraId="173B4F5F" w14:textId="77777777" w:rsidTr="002F75D2">
        <w:tc>
          <w:tcPr>
            <w:tcW w:w="3735" w:type="pct"/>
            <w:vAlign w:val="center"/>
          </w:tcPr>
          <w:p w14:paraId="1CF05C57"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fr-FR"/>
              </w:rPr>
              <w:t>Ensemble de cathéter de drainage à ponction directe SKATER™ – Non-verrouillable</w:t>
            </w:r>
          </w:p>
        </w:tc>
        <w:tc>
          <w:tcPr>
            <w:tcW w:w="1265" w:type="pct"/>
            <w:vAlign w:val="center"/>
          </w:tcPr>
          <w:p w14:paraId="4C133093"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fr-FR"/>
              </w:rPr>
              <w:t>0886333010020XH</w:t>
            </w:r>
          </w:p>
        </w:tc>
      </w:tr>
      <w:tr w:rsidR="008B14C9" w:rsidRPr="00451CE9" w14:paraId="2D746CBE" w14:textId="77777777" w:rsidTr="002F75D2">
        <w:tc>
          <w:tcPr>
            <w:tcW w:w="3735" w:type="pct"/>
            <w:vAlign w:val="center"/>
          </w:tcPr>
          <w:p w14:paraId="5960AC6D"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fr-FR"/>
              </w:rPr>
              <w:t>Ensemble de cathéter de drainage à ponction directe SKATER™ – Verrouillable</w:t>
            </w:r>
          </w:p>
        </w:tc>
        <w:tc>
          <w:tcPr>
            <w:tcW w:w="1265" w:type="pct"/>
            <w:vAlign w:val="center"/>
          </w:tcPr>
          <w:p w14:paraId="6CC3C549"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fr-FR"/>
              </w:rPr>
              <w:t>0886333010019XY</w:t>
            </w:r>
          </w:p>
        </w:tc>
      </w:tr>
      <w:tr w:rsidR="008B14C9" w:rsidRPr="00451CE9" w14:paraId="2915FD55" w14:textId="77777777" w:rsidTr="002F75D2">
        <w:tc>
          <w:tcPr>
            <w:tcW w:w="3735" w:type="pct"/>
            <w:vAlign w:val="center"/>
          </w:tcPr>
          <w:p w14:paraId="667C8C2A"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fr-FR"/>
              </w:rPr>
              <w:t>Cathéter de drainage SKATER™ – Non-verrouillable</w:t>
            </w:r>
          </w:p>
        </w:tc>
        <w:tc>
          <w:tcPr>
            <w:tcW w:w="1265" w:type="pct"/>
            <w:vAlign w:val="center"/>
          </w:tcPr>
          <w:p w14:paraId="531A0A9D"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fr-FR"/>
              </w:rPr>
              <w:t>0886333010008XT</w:t>
            </w:r>
          </w:p>
        </w:tc>
      </w:tr>
      <w:tr w:rsidR="008B14C9" w:rsidRPr="00451CE9" w14:paraId="406B1AF9" w14:textId="77777777" w:rsidTr="002F75D2">
        <w:tc>
          <w:tcPr>
            <w:tcW w:w="3735" w:type="pct"/>
            <w:vAlign w:val="center"/>
          </w:tcPr>
          <w:p w14:paraId="4BA4669E"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fr-FR"/>
              </w:rPr>
              <w:t>Cathéter de drainage SKATER™ – Verrouillable</w:t>
            </w:r>
          </w:p>
        </w:tc>
        <w:tc>
          <w:tcPr>
            <w:tcW w:w="1265" w:type="pct"/>
            <w:vAlign w:val="center"/>
          </w:tcPr>
          <w:p w14:paraId="7D0192D6"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fr-FR"/>
              </w:rPr>
              <w:t>0886333010007XR</w:t>
            </w:r>
          </w:p>
        </w:tc>
      </w:tr>
      <w:tr w:rsidR="008B14C9" w:rsidRPr="00451CE9" w14:paraId="583C9879" w14:textId="77777777" w:rsidTr="002F75D2">
        <w:tc>
          <w:tcPr>
            <w:tcW w:w="3735" w:type="pct"/>
            <w:vAlign w:val="center"/>
          </w:tcPr>
          <w:p w14:paraId="67F6866A"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fr-FR"/>
              </w:rPr>
              <w:t>Cathéter de néphrostomie SKATER™ – Non-verrouillable</w:t>
            </w:r>
          </w:p>
        </w:tc>
        <w:tc>
          <w:tcPr>
            <w:tcW w:w="1265" w:type="pct"/>
            <w:vAlign w:val="center"/>
          </w:tcPr>
          <w:p w14:paraId="778F870B"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fr-FR"/>
              </w:rPr>
              <w:t>0886333010017XU</w:t>
            </w:r>
          </w:p>
        </w:tc>
      </w:tr>
      <w:tr w:rsidR="008B14C9" w:rsidRPr="00451CE9" w14:paraId="18BC9094" w14:textId="77777777" w:rsidTr="002F75D2">
        <w:tc>
          <w:tcPr>
            <w:tcW w:w="3735" w:type="pct"/>
            <w:vAlign w:val="center"/>
          </w:tcPr>
          <w:p w14:paraId="27B22DF4"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fr-FR"/>
              </w:rPr>
              <w:t>Cathéter de néphrostomie SKATER™ – Verrouillable</w:t>
            </w:r>
          </w:p>
        </w:tc>
        <w:tc>
          <w:tcPr>
            <w:tcW w:w="1265" w:type="pct"/>
            <w:vAlign w:val="center"/>
          </w:tcPr>
          <w:p w14:paraId="7999B4DE"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fr-FR"/>
              </w:rPr>
              <w:t>0886333010016XS</w:t>
            </w:r>
          </w:p>
        </w:tc>
      </w:tr>
      <w:tr w:rsidR="008B14C9" w:rsidRPr="00451CE9" w14:paraId="5B25C00D" w14:textId="77777777" w:rsidTr="002F75D2">
        <w:tc>
          <w:tcPr>
            <w:tcW w:w="3735" w:type="pct"/>
            <w:vAlign w:val="center"/>
          </w:tcPr>
          <w:p w14:paraId="15032ED9"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fr-FR"/>
              </w:rPr>
              <w:t>Cathéter de drainage biliaire SKATER™ – Non-verrouillable</w:t>
            </w:r>
          </w:p>
        </w:tc>
        <w:tc>
          <w:tcPr>
            <w:tcW w:w="1265" w:type="pct"/>
            <w:vAlign w:val="center"/>
          </w:tcPr>
          <w:p w14:paraId="3628ED56"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fr-FR"/>
              </w:rPr>
              <w:t>0886333010005XM</w:t>
            </w:r>
          </w:p>
        </w:tc>
      </w:tr>
      <w:tr w:rsidR="008B14C9" w:rsidRPr="00451CE9" w14:paraId="52D5B665" w14:textId="77777777" w:rsidTr="002F75D2">
        <w:tc>
          <w:tcPr>
            <w:tcW w:w="3735" w:type="pct"/>
            <w:vAlign w:val="center"/>
          </w:tcPr>
          <w:p w14:paraId="52459B52"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fr-FR"/>
              </w:rPr>
              <w:t>Cathéter de drainage biliaire SKATER™ – Verrouillable</w:t>
            </w:r>
          </w:p>
        </w:tc>
        <w:tc>
          <w:tcPr>
            <w:tcW w:w="1265" w:type="pct"/>
            <w:vAlign w:val="center"/>
          </w:tcPr>
          <w:p w14:paraId="53648882"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fr-FR"/>
              </w:rPr>
              <w:t>0886333010004XK</w:t>
            </w:r>
          </w:p>
        </w:tc>
      </w:tr>
      <w:tr w:rsidR="008B14C9" w:rsidRPr="00451CE9" w14:paraId="349AA0BD" w14:textId="77777777" w:rsidTr="002F75D2">
        <w:tc>
          <w:tcPr>
            <w:tcW w:w="3735" w:type="pct"/>
            <w:vAlign w:val="center"/>
          </w:tcPr>
          <w:p w14:paraId="6BC3325B" w14:textId="77777777" w:rsidR="008B14C9" w:rsidRPr="00451CE9" w:rsidRDefault="008B14C9" w:rsidP="008B14C9">
            <w:pPr>
              <w:pStyle w:val="BT1"/>
              <w:ind w:right="117"/>
              <w:rPr>
                <w:rFonts w:ascii="Times New Roman" w:hAnsi="Times New Roman" w:cs="Times New Roman"/>
                <w:b/>
                <w:bCs/>
                <w:sz w:val="20"/>
                <w:szCs w:val="20"/>
              </w:rPr>
            </w:pPr>
            <w:r>
              <w:rPr>
                <w:rFonts w:ascii="Times New Roman" w:hAnsi="Times New Roman" w:cs="Times New Roman"/>
                <w:b/>
                <w:bCs/>
                <w:sz w:val="20"/>
                <w:szCs w:val="20"/>
                <w:lang w:val="fr-FR"/>
              </w:rPr>
              <w:t>Kits de drainage SKATER™ :</w:t>
            </w:r>
          </w:p>
          <w:p w14:paraId="3A6FBBF4"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fr-FR"/>
              </w:rPr>
              <w:t>Kit de néphrostomie SKATER™ – Non-verrouillable</w:t>
            </w:r>
          </w:p>
        </w:tc>
        <w:tc>
          <w:tcPr>
            <w:tcW w:w="1265" w:type="pct"/>
            <w:vAlign w:val="bottom"/>
          </w:tcPr>
          <w:p w14:paraId="6B8A52E2"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fr-FR"/>
              </w:rPr>
              <w:t>0886333010018XW</w:t>
            </w:r>
          </w:p>
        </w:tc>
      </w:tr>
      <w:tr w:rsidR="008B14C9" w:rsidRPr="00451CE9" w14:paraId="206AA46E" w14:textId="77777777" w:rsidTr="002F75D2">
        <w:tc>
          <w:tcPr>
            <w:tcW w:w="3735" w:type="pct"/>
            <w:vAlign w:val="center"/>
          </w:tcPr>
          <w:p w14:paraId="2B153739"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fr-FR"/>
              </w:rPr>
              <w:t>Kit de néphrostomie SKATER™ – Verrouillable</w:t>
            </w:r>
          </w:p>
        </w:tc>
        <w:tc>
          <w:tcPr>
            <w:tcW w:w="1265" w:type="pct"/>
            <w:vAlign w:val="center"/>
          </w:tcPr>
          <w:p w14:paraId="67F440E6"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fr-FR"/>
              </w:rPr>
              <w:t>0886333010000XB</w:t>
            </w:r>
          </w:p>
        </w:tc>
      </w:tr>
      <w:tr w:rsidR="008B14C9" w:rsidRPr="00451CE9" w14:paraId="11CF8E14" w14:textId="77777777" w:rsidTr="002F75D2">
        <w:tc>
          <w:tcPr>
            <w:tcW w:w="3735" w:type="pct"/>
            <w:vAlign w:val="center"/>
          </w:tcPr>
          <w:p w14:paraId="3632C084"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fr-FR"/>
              </w:rPr>
              <w:t>Kit de néphrostomie avec introducteur SKATER™ – Verrouillable</w:t>
            </w:r>
          </w:p>
        </w:tc>
        <w:tc>
          <w:tcPr>
            <w:tcW w:w="1265" w:type="pct"/>
            <w:vAlign w:val="center"/>
          </w:tcPr>
          <w:p w14:paraId="54105667"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fr-FR"/>
              </w:rPr>
              <w:t>0886333010001XD</w:t>
            </w:r>
          </w:p>
        </w:tc>
      </w:tr>
      <w:tr w:rsidR="008B14C9" w:rsidRPr="00451CE9" w14:paraId="106CF258" w14:textId="77777777" w:rsidTr="002F75D2">
        <w:tc>
          <w:tcPr>
            <w:tcW w:w="3735" w:type="pct"/>
            <w:vAlign w:val="center"/>
          </w:tcPr>
          <w:p w14:paraId="628A54E1"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fr-FR"/>
              </w:rPr>
              <w:t>Kit d’introducteur de drainage biliaire SKATER™ – Verrouillable</w:t>
            </w:r>
          </w:p>
        </w:tc>
        <w:tc>
          <w:tcPr>
            <w:tcW w:w="1265" w:type="pct"/>
            <w:vAlign w:val="center"/>
          </w:tcPr>
          <w:p w14:paraId="6FE71DBE"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fr-FR"/>
              </w:rPr>
              <w:t>0886333010011XG</w:t>
            </w:r>
          </w:p>
        </w:tc>
      </w:tr>
    </w:tbl>
    <w:p w14:paraId="46C48D39" w14:textId="77777777" w:rsidR="0027358A" w:rsidRPr="00451CE9" w:rsidRDefault="0027358A" w:rsidP="001C34F5">
      <w:pPr>
        <w:pStyle w:val="Caption"/>
      </w:pPr>
      <w:bookmarkStart w:id="30" w:name="_Ref148341988"/>
      <w:bookmarkStart w:id="31" w:name="_Toc167094033"/>
      <w:bookmarkEnd w:id="29"/>
    </w:p>
    <w:p w14:paraId="43A655ED" w14:textId="0230B466" w:rsidR="0027358A" w:rsidRPr="00451CE9" w:rsidRDefault="0027358A" w:rsidP="001C34F5">
      <w:pPr>
        <w:pStyle w:val="Caption"/>
        <w:rPr>
          <w:noProof/>
        </w:rPr>
      </w:pPr>
      <w:r>
        <w:t xml:space="preserve">Tableau 1.2-2 : Description du dispositif et numéros de référence </w:t>
      </w:r>
      <w:bookmarkEnd w:id="30"/>
      <w:bookmarkEnd w:id="3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5"/>
        <w:gridCol w:w="1365"/>
      </w:tblGrid>
      <w:tr w:rsidR="001824AC" w:rsidRPr="00451CE9" w14:paraId="70EF5F73" w14:textId="77777777" w:rsidTr="001824AC">
        <w:trPr>
          <w:trHeight w:val="255"/>
          <w:tblHeader/>
          <w:jc w:val="center"/>
        </w:trPr>
        <w:tc>
          <w:tcPr>
            <w:tcW w:w="4108" w:type="pct"/>
            <w:shd w:val="clear" w:color="auto" w:fill="D9D9D9" w:themeFill="background1" w:themeFillShade="D9"/>
            <w:noWrap/>
            <w:vAlign w:val="center"/>
          </w:tcPr>
          <w:p w14:paraId="7AABDDF5" w14:textId="77777777" w:rsidR="001824AC" w:rsidRPr="00451CE9" w:rsidRDefault="001824AC" w:rsidP="00930D81">
            <w:pPr>
              <w:spacing w:before="120" w:after="120"/>
              <w:jc w:val="center"/>
              <w:rPr>
                <w:rFonts w:cs="Times New Roman"/>
                <w:b/>
                <w:sz w:val="20"/>
                <w:szCs w:val="20"/>
              </w:rPr>
            </w:pPr>
            <w:bookmarkStart w:id="32" w:name="_Hlk167000613"/>
            <w:r>
              <w:rPr>
                <w:rFonts w:cs="Times New Roman"/>
                <w:b/>
                <w:bCs/>
                <w:sz w:val="20"/>
                <w:szCs w:val="20"/>
                <w:lang w:val="fr-FR"/>
              </w:rPr>
              <w:t>Nom / Description du dispositif</w:t>
            </w:r>
          </w:p>
        </w:tc>
        <w:tc>
          <w:tcPr>
            <w:tcW w:w="892" w:type="pct"/>
            <w:shd w:val="clear" w:color="auto" w:fill="D9D9D9" w:themeFill="background1" w:themeFillShade="D9"/>
            <w:vAlign w:val="center"/>
          </w:tcPr>
          <w:p w14:paraId="2E6EEFB9" w14:textId="308C458C" w:rsidR="001824AC" w:rsidRPr="00451CE9" w:rsidRDefault="001824AC" w:rsidP="00930D81">
            <w:pPr>
              <w:spacing w:before="120" w:after="120"/>
              <w:jc w:val="center"/>
              <w:rPr>
                <w:rFonts w:cs="Times New Roman"/>
                <w:b/>
                <w:sz w:val="20"/>
                <w:szCs w:val="20"/>
              </w:rPr>
            </w:pPr>
            <w:r>
              <w:rPr>
                <w:rFonts w:cs="Times New Roman"/>
                <w:b/>
                <w:bCs/>
                <w:sz w:val="20"/>
                <w:szCs w:val="20"/>
                <w:lang w:val="fr-FR"/>
              </w:rPr>
              <w:t>Numéro de modèle/</w:t>
            </w:r>
            <w:r w:rsidR="00EF7012">
              <w:rPr>
                <w:rFonts w:cs="Times New Roman"/>
                <w:b/>
                <w:bCs/>
                <w:sz w:val="20"/>
                <w:szCs w:val="20"/>
                <w:lang w:val="fr-FR"/>
              </w:rPr>
              <w:br/>
            </w:r>
            <w:r>
              <w:rPr>
                <w:rFonts w:cs="Times New Roman"/>
                <w:b/>
                <w:bCs/>
                <w:sz w:val="20"/>
                <w:szCs w:val="20"/>
                <w:lang w:val="fr-FR"/>
              </w:rPr>
              <w:t>référence</w:t>
            </w:r>
          </w:p>
        </w:tc>
      </w:tr>
      <w:tr w:rsidR="001824AC" w:rsidRPr="00451CE9" w14:paraId="1C41C7BC" w14:textId="77777777" w:rsidTr="001824AC">
        <w:trPr>
          <w:trHeight w:val="255"/>
          <w:jc w:val="center"/>
        </w:trPr>
        <w:tc>
          <w:tcPr>
            <w:tcW w:w="4108" w:type="pct"/>
            <w:noWrap/>
          </w:tcPr>
          <w:p w14:paraId="2A2DB76A" w14:textId="77777777" w:rsidR="001824AC" w:rsidRPr="00451CE9" w:rsidRDefault="001824AC" w:rsidP="00930D81">
            <w:pPr>
              <w:jc w:val="both"/>
              <w:rPr>
                <w:rFonts w:cs="Times New Roman"/>
                <w:sz w:val="20"/>
                <w:szCs w:val="20"/>
              </w:rPr>
            </w:pPr>
            <w:r>
              <w:rPr>
                <w:rFonts w:cs="Times New Roman"/>
                <w:sz w:val="20"/>
                <w:szCs w:val="20"/>
                <w:lang w:val="fr-FR"/>
              </w:rPr>
              <w:t xml:space="preserve">Ensemble de cathéter de drainage à ponction directe SKATER™ avec </w:t>
            </w:r>
            <w:proofErr w:type="spellStart"/>
            <w:r>
              <w:rPr>
                <w:rFonts w:cs="Times New Roman"/>
                <w:sz w:val="20"/>
                <w:szCs w:val="20"/>
                <w:lang w:val="fr-FR"/>
              </w:rPr>
              <w:t>pigtail</w:t>
            </w:r>
            <w:proofErr w:type="spellEnd"/>
            <w:r>
              <w:rPr>
                <w:rFonts w:cs="Times New Roman"/>
                <w:sz w:val="20"/>
                <w:szCs w:val="20"/>
                <w:lang w:val="fr-FR"/>
              </w:rPr>
              <w:t xml:space="preserve"> non-verrouillable (6 F x 20 cm)</w:t>
            </w:r>
          </w:p>
        </w:tc>
        <w:tc>
          <w:tcPr>
            <w:tcW w:w="892" w:type="pct"/>
            <w:vAlign w:val="center"/>
          </w:tcPr>
          <w:p w14:paraId="36E22211" w14:textId="77777777" w:rsidR="001824AC" w:rsidRPr="00451CE9" w:rsidRDefault="001824AC" w:rsidP="00930D81">
            <w:pPr>
              <w:jc w:val="center"/>
              <w:rPr>
                <w:rFonts w:cs="Times New Roman"/>
                <w:sz w:val="20"/>
                <w:szCs w:val="20"/>
              </w:rPr>
            </w:pPr>
            <w:r>
              <w:rPr>
                <w:rFonts w:cs="Times New Roman"/>
                <w:sz w:val="20"/>
                <w:szCs w:val="20"/>
                <w:lang w:val="fr-FR"/>
              </w:rPr>
              <w:t>756006020</w:t>
            </w:r>
          </w:p>
        </w:tc>
      </w:tr>
      <w:tr w:rsidR="001824AC" w:rsidRPr="00451CE9" w14:paraId="08796091" w14:textId="77777777" w:rsidTr="001824AC">
        <w:trPr>
          <w:trHeight w:val="255"/>
          <w:jc w:val="center"/>
        </w:trPr>
        <w:tc>
          <w:tcPr>
            <w:tcW w:w="4108" w:type="pct"/>
            <w:noWrap/>
          </w:tcPr>
          <w:p w14:paraId="22983DCE" w14:textId="77777777" w:rsidR="001824AC" w:rsidRPr="00451CE9" w:rsidRDefault="001824AC" w:rsidP="00930D81">
            <w:pPr>
              <w:jc w:val="both"/>
              <w:rPr>
                <w:rFonts w:cs="Times New Roman"/>
                <w:sz w:val="20"/>
                <w:szCs w:val="20"/>
              </w:rPr>
            </w:pPr>
            <w:r>
              <w:rPr>
                <w:rFonts w:cs="Times New Roman"/>
                <w:sz w:val="20"/>
                <w:szCs w:val="20"/>
                <w:lang w:val="fr-FR"/>
              </w:rPr>
              <w:t xml:space="preserve">Ensemble de cathéter de drainage à ponction directe SKATER™ avec </w:t>
            </w:r>
            <w:proofErr w:type="spellStart"/>
            <w:r>
              <w:rPr>
                <w:rFonts w:cs="Times New Roman"/>
                <w:sz w:val="20"/>
                <w:szCs w:val="20"/>
                <w:lang w:val="fr-FR"/>
              </w:rPr>
              <w:t>pigtail</w:t>
            </w:r>
            <w:proofErr w:type="spellEnd"/>
            <w:r>
              <w:rPr>
                <w:rFonts w:cs="Times New Roman"/>
                <w:sz w:val="20"/>
                <w:szCs w:val="20"/>
                <w:lang w:val="fr-FR"/>
              </w:rPr>
              <w:t xml:space="preserve"> non-verrouillable (6 F x 25 cm)</w:t>
            </w:r>
          </w:p>
        </w:tc>
        <w:tc>
          <w:tcPr>
            <w:tcW w:w="892" w:type="pct"/>
            <w:vAlign w:val="center"/>
          </w:tcPr>
          <w:p w14:paraId="4587DEC1" w14:textId="77777777" w:rsidR="001824AC" w:rsidRPr="00451CE9" w:rsidRDefault="001824AC" w:rsidP="00930D81">
            <w:pPr>
              <w:jc w:val="center"/>
              <w:rPr>
                <w:rFonts w:cs="Times New Roman"/>
                <w:sz w:val="20"/>
                <w:szCs w:val="20"/>
              </w:rPr>
            </w:pPr>
            <w:r>
              <w:rPr>
                <w:rFonts w:cs="Times New Roman"/>
                <w:sz w:val="20"/>
                <w:szCs w:val="20"/>
                <w:lang w:val="fr-FR"/>
              </w:rPr>
              <w:t>756006025</w:t>
            </w:r>
          </w:p>
        </w:tc>
      </w:tr>
      <w:tr w:rsidR="001824AC" w:rsidRPr="00451CE9" w14:paraId="51AF588B" w14:textId="77777777" w:rsidTr="001824AC">
        <w:trPr>
          <w:trHeight w:val="255"/>
          <w:jc w:val="center"/>
        </w:trPr>
        <w:tc>
          <w:tcPr>
            <w:tcW w:w="4108" w:type="pct"/>
            <w:noWrap/>
          </w:tcPr>
          <w:p w14:paraId="337A54F9" w14:textId="77777777" w:rsidR="001824AC" w:rsidRPr="00451CE9" w:rsidRDefault="001824AC" w:rsidP="00930D81">
            <w:pPr>
              <w:jc w:val="both"/>
              <w:rPr>
                <w:rFonts w:cs="Times New Roman"/>
                <w:sz w:val="20"/>
                <w:szCs w:val="20"/>
              </w:rPr>
            </w:pPr>
            <w:r>
              <w:rPr>
                <w:rFonts w:cs="Times New Roman"/>
                <w:sz w:val="20"/>
                <w:szCs w:val="20"/>
                <w:lang w:val="fr-FR"/>
              </w:rPr>
              <w:t xml:space="preserve">Ensemble de cathéter de drainage à ponction directe SKATER™ avec </w:t>
            </w:r>
            <w:proofErr w:type="spellStart"/>
            <w:r>
              <w:rPr>
                <w:rFonts w:cs="Times New Roman"/>
                <w:sz w:val="20"/>
                <w:szCs w:val="20"/>
                <w:lang w:val="fr-FR"/>
              </w:rPr>
              <w:t>pigtail</w:t>
            </w:r>
            <w:proofErr w:type="spellEnd"/>
            <w:r>
              <w:rPr>
                <w:rFonts w:cs="Times New Roman"/>
                <w:sz w:val="20"/>
                <w:szCs w:val="20"/>
                <w:lang w:val="fr-FR"/>
              </w:rPr>
              <w:t xml:space="preserve"> non-verrouillable (7 F x 20 cm)</w:t>
            </w:r>
          </w:p>
        </w:tc>
        <w:tc>
          <w:tcPr>
            <w:tcW w:w="892" w:type="pct"/>
            <w:vAlign w:val="center"/>
          </w:tcPr>
          <w:p w14:paraId="771A9411" w14:textId="77777777" w:rsidR="001824AC" w:rsidRPr="00451CE9" w:rsidRDefault="001824AC" w:rsidP="00930D81">
            <w:pPr>
              <w:jc w:val="center"/>
              <w:rPr>
                <w:rFonts w:cs="Times New Roman"/>
                <w:sz w:val="20"/>
                <w:szCs w:val="20"/>
              </w:rPr>
            </w:pPr>
            <w:r>
              <w:rPr>
                <w:rFonts w:cs="Times New Roman"/>
                <w:sz w:val="20"/>
                <w:szCs w:val="20"/>
                <w:lang w:val="fr-FR"/>
              </w:rPr>
              <w:t>756007020</w:t>
            </w:r>
          </w:p>
        </w:tc>
      </w:tr>
      <w:tr w:rsidR="001824AC" w:rsidRPr="00451CE9" w14:paraId="18D6BB99" w14:textId="77777777" w:rsidTr="001824AC">
        <w:trPr>
          <w:trHeight w:val="255"/>
          <w:jc w:val="center"/>
        </w:trPr>
        <w:tc>
          <w:tcPr>
            <w:tcW w:w="4108" w:type="pct"/>
            <w:noWrap/>
          </w:tcPr>
          <w:p w14:paraId="4EE4BCD0" w14:textId="77777777" w:rsidR="001824AC" w:rsidRPr="00451CE9" w:rsidRDefault="001824AC" w:rsidP="00930D81">
            <w:pPr>
              <w:jc w:val="both"/>
              <w:rPr>
                <w:rFonts w:cs="Times New Roman"/>
                <w:sz w:val="20"/>
                <w:szCs w:val="20"/>
              </w:rPr>
            </w:pPr>
            <w:r>
              <w:rPr>
                <w:rFonts w:cs="Times New Roman"/>
                <w:sz w:val="20"/>
                <w:szCs w:val="20"/>
                <w:lang w:val="fr-FR"/>
              </w:rPr>
              <w:t xml:space="preserve">Ensemble de cathéter de drainage à ponction directe SKATER™ avec </w:t>
            </w:r>
            <w:proofErr w:type="spellStart"/>
            <w:r>
              <w:rPr>
                <w:rFonts w:cs="Times New Roman"/>
                <w:sz w:val="20"/>
                <w:szCs w:val="20"/>
                <w:lang w:val="fr-FR"/>
              </w:rPr>
              <w:t>pigtail</w:t>
            </w:r>
            <w:proofErr w:type="spellEnd"/>
            <w:r>
              <w:rPr>
                <w:rFonts w:cs="Times New Roman"/>
                <w:sz w:val="20"/>
                <w:szCs w:val="20"/>
                <w:lang w:val="fr-FR"/>
              </w:rPr>
              <w:t xml:space="preserve"> non-verrouillable (7 F x 25 cm)</w:t>
            </w:r>
          </w:p>
        </w:tc>
        <w:tc>
          <w:tcPr>
            <w:tcW w:w="892" w:type="pct"/>
            <w:vAlign w:val="center"/>
          </w:tcPr>
          <w:p w14:paraId="382C5C1E" w14:textId="77777777" w:rsidR="001824AC" w:rsidRPr="00451CE9" w:rsidRDefault="001824AC" w:rsidP="00930D81">
            <w:pPr>
              <w:jc w:val="center"/>
              <w:rPr>
                <w:rFonts w:cs="Times New Roman"/>
                <w:sz w:val="20"/>
                <w:szCs w:val="20"/>
              </w:rPr>
            </w:pPr>
            <w:r>
              <w:rPr>
                <w:rFonts w:cs="Times New Roman"/>
                <w:sz w:val="20"/>
                <w:szCs w:val="20"/>
                <w:lang w:val="fr-FR"/>
              </w:rPr>
              <w:t>756007025</w:t>
            </w:r>
          </w:p>
        </w:tc>
      </w:tr>
      <w:tr w:rsidR="001824AC" w:rsidRPr="00451CE9" w14:paraId="0D7B828F" w14:textId="77777777" w:rsidTr="002F75D2">
        <w:trPr>
          <w:trHeight w:val="190"/>
          <w:jc w:val="center"/>
        </w:trPr>
        <w:tc>
          <w:tcPr>
            <w:tcW w:w="4108" w:type="pct"/>
            <w:noWrap/>
          </w:tcPr>
          <w:p w14:paraId="00E7A81D" w14:textId="77777777" w:rsidR="001824AC" w:rsidRPr="00451CE9" w:rsidRDefault="001824AC" w:rsidP="00930D81">
            <w:pPr>
              <w:jc w:val="both"/>
              <w:rPr>
                <w:rFonts w:cs="Times New Roman"/>
                <w:sz w:val="20"/>
                <w:szCs w:val="20"/>
              </w:rPr>
            </w:pPr>
            <w:r>
              <w:rPr>
                <w:rFonts w:cs="Times New Roman"/>
                <w:sz w:val="20"/>
                <w:szCs w:val="20"/>
                <w:lang w:val="fr-FR"/>
              </w:rPr>
              <w:t xml:space="preserve">Ensemble de cathéter de drainage à ponction directe SKATER™ avec </w:t>
            </w:r>
            <w:proofErr w:type="spellStart"/>
            <w:r>
              <w:rPr>
                <w:rFonts w:cs="Times New Roman"/>
                <w:sz w:val="20"/>
                <w:szCs w:val="20"/>
                <w:lang w:val="fr-FR"/>
              </w:rPr>
              <w:t>pigtail</w:t>
            </w:r>
            <w:proofErr w:type="spellEnd"/>
            <w:r>
              <w:rPr>
                <w:rFonts w:cs="Times New Roman"/>
                <w:sz w:val="20"/>
                <w:szCs w:val="20"/>
                <w:lang w:val="fr-FR"/>
              </w:rPr>
              <w:t xml:space="preserve"> non-verrouillable (8 F x 20 cm)</w:t>
            </w:r>
          </w:p>
        </w:tc>
        <w:tc>
          <w:tcPr>
            <w:tcW w:w="892" w:type="pct"/>
            <w:vAlign w:val="center"/>
          </w:tcPr>
          <w:p w14:paraId="5229179B" w14:textId="77777777" w:rsidR="001824AC" w:rsidRPr="00451CE9" w:rsidRDefault="001824AC" w:rsidP="00930D81">
            <w:pPr>
              <w:jc w:val="center"/>
              <w:rPr>
                <w:rFonts w:cs="Times New Roman"/>
                <w:sz w:val="20"/>
                <w:szCs w:val="20"/>
              </w:rPr>
            </w:pPr>
            <w:r>
              <w:rPr>
                <w:rFonts w:cs="Times New Roman"/>
                <w:sz w:val="20"/>
                <w:szCs w:val="20"/>
                <w:lang w:val="fr-FR"/>
              </w:rPr>
              <w:t>756008020</w:t>
            </w:r>
          </w:p>
        </w:tc>
      </w:tr>
      <w:tr w:rsidR="001824AC" w:rsidRPr="00451CE9" w14:paraId="2B088522" w14:textId="77777777" w:rsidTr="001824AC">
        <w:trPr>
          <w:trHeight w:val="255"/>
          <w:jc w:val="center"/>
        </w:trPr>
        <w:tc>
          <w:tcPr>
            <w:tcW w:w="4108" w:type="pct"/>
            <w:noWrap/>
          </w:tcPr>
          <w:p w14:paraId="564C6072" w14:textId="77777777" w:rsidR="001824AC" w:rsidRPr="00451CE9" w:rsidRDefault="001824AC" w:rsidP="00930D81">
            <w:pPr>
              <w:jc w:val="both"/>
              <w:rPr>
                <w:rFonts w:cs="Times New Roman"/>
                <w:sz w:val="20"/>
                <w:szCs w:val="20"/>
              </w:rPr>
            </w:pPr>
            <w:r>
              <w:rPr>
                <w:rFonts w:cs="Times New Roman"/>
                <w:sz w:val="20"/>
                <w:szCs w:val="20"/>
                <w:lang w:val="fr-FR"/>
              </w:rPr>
              <w:t xml:space="preserve">Ensemble de cathéter de drainage à ponction directe SKATER™ avec </w:t>
            </w:r>
            <w:proofErr w:type="spellStart"/>
            <w:r>
              <w:rPr>
                <w:rFonts w:cs="Times New Roman"/>
                <w:sz w:val="20"/>
                <w:szCs w:val="20"/>
                <w:lang w:val="fr-FR"/>
              </w:rPr>
              <w:t>pigtail</w:t>
            </w:r>
            <w:proofErr w:type="spellEnd"/>
            <w:r>
              <w:rPr>
                <w:rFonts w:cs="Times New Roman"/>
                <w:sz w:val="20"/>
                <w:szCs w:val="20"/>
                <w:lang w:val="fr-FR"/>
              </w:rPr>
              <w:t xml:space="preserve"> non-verrouillable (8 F x 25 cm)</w:t>
            </w:r>
          </w:p>
        </w:tc>
        <w:tc>
          <w:tcPr>
            <w:tcW w:w="892" w:type="pct"/>
            <w:vAlign w:val="center"/>
          </w:tcPr>
          <w:p w14:paraId="4B1CCD9B" w14:textId="77777777" w:rsidR="001824AC" w:rsidRPr="00451CE9" w:rsidRDefault="001824AC" w:rsidP="00930D81">
            <w:pPr>
              <w:jc w:val="center"/>
              <w:rPr>
                <w:rFonts w:cs="Times New Roman"/>
                <w:sz w:val="20"/>
                <w:szCs w:val="20"/>
              </w:rPr>
            </w:pPr>
            <w:r>
              <w:rPr>
                <w:rFonts w:cs="Times New Roman"/>
                <w:sz w:val="20"/>
                <w:szCs w:val="20"/>
                <w:lang w:val="fr-FR"/>
              </w:rPr>
              <w:t>756008025</w:t>
            </w:r>
          </w:p>
        </w:tc>
      </w:tr>
      <w:tr w:rsidR="001824AC" w:rsidRPr="00451CE9" w14:paraId="190A27A6" w14:textId="77777777" w:rsidTr="001824AC">
        <w:trPr>
          <w:trHeight w:val="255"/>
          <w:jc w:val="center"/>
        </w:trPr>
        <w:tc>
          <w:tcPr>
            <w:tcW w:w="4108" w:type="pct"/>
            <w:noWrap/>
          </w:tcPr>
          <w:p w14:paraId="00E82A52" w14:textId="77777777" w:rsidR="001824AC" w:rsidRPr="00451CE9" w:rsidRDefault="001824AC" w:rsidP="00930D81">
            <w:pPr>
              <w:jc w:val="both"/>
              <w:rPr>
                <w:rFonts w:cs="Times New Roman"/>
                <w:sz w:val="20"/>
                <w:szCs w:val="20"/>
              </w:rPr>
            </w:pPr>
            <w:r>
              <w:rPr>
                <w:rFonts w:cs="Times New Roman"/>
                <w:sz w:val="20"/>
                <w:szCs w:val="20"/>
                <w:lang w:val="fr-FR"/>
              </w:rPr>
              <w:t>Ensemble de drainage à ponction directe SKATER™ – Non-verrouillable (8 F x 30 cm)</w:t>
            </w:r>
          </w:p>
        </w:tc>
        <w:tc>
          <w:tcPr>
            <w:tcW w:w="892" w:type="pct"/>
            <w:vAlign w:val="center"/>
          </w:tcPr>
          <w:p w14:paraId="65AC2B68" w14:textId="77777777" w:rsidR="001824AC" w:rsidRPr="00451CE9" w:rsidRDefault="001824AC" w:rsidP="00930D81">
            <w:pPr>
              <w:jc w:val="center"/>
              <w:rPr>
                <w:rFonts w:cs="Times New Roman"/>
                <w:sz w:val="20"/>
                <w:szCs w:val="20"/>
              </w:rPr>
            </w:pPr>
            <w:r>
              <w:rPr>
                <w:rFonts w:cs="Times New Roman"/>
                <w:sz w:val="20"/>
                <w:szCs w:val="20"/>
                <w:lang w:val="fr-FR"/>
              </w:rPr>
              <w:t>756008030</w:t>
            </w:r>
          </w:p>
        </w:tc>
      </w:tr>
      <w:tr w:rsidR="001824AC" w:rsidRPr="00451CE9" w14:paraId="657EA9B3" w14:textId="77777777" w:rsidTr="001824AC">
        <w:trPr>
          <w:trHeight w:val="255"/>
          <w:jc w:val="center"/>
        </w:trPr>
        <w:tc>
          <w:tcPr>
            <w:tcW w:w="4108" w:type="pct"/>
            <w:noWrap/>
          </w:tcPr>
          <w:p w14:paraId="359FDBB4" w14:textId="77777777" w:rsidR="001824AC" w:rsidRPr="00451CE9" w:rsidRDefault="001824AC" w:rsidP="00930D81">
            <w:pPr>
              <w:jc w:val="both"/>
              <w:rPr>
                <w:rFonts w:cs="Times New Roman"/>
                <w:sz w:val="20"/>
                <w:szCs w:val="20"/>
              </w:rPr>
            </w:pPr>
            <w:r>
              <w:rPr>
                <w:rFonts w:cs="Times New Roman"/>
                <w:sz w:val="20"/>
                <w:szCs w:val="20"/>
                <w:lang w:val="fr-FR"/>
              </w:rPr>
              <w:t xml:space="preserve">Ensemble de cathéter de drainage à ponction directe SKATER™ avec </w:t>
            </w:r>
            <w:proofErr w:type="spellStart"/>
            <w:r>
              <w:rPr>
                <w:rFonts w:cs="Times New Roman"/>
                <w:sz w:val="20"/>
                <w:szCs w:val="20"/>
                <w:lang w:val="fr-FR"/>
              </w:rPr>
              <w:t>pigtail</w:t>
            </w:r>
            <w:proofErr w:type="spellEnd"/>
            <w:r>
              <w:rPr>
                <w:rFonts w:cs="Times New Roman"/>
                <w:sz w:val="20"/>
                <w:szCs w:val="20"/>
                <w:lang w:val="fr-FR"/>
              </w:rPr>
              <w:t xml:space="preserve"> non-verrouillable (10 F x 20 cm)</w:t>
            </w:r>
          </w:p>
        </w:tc>
        <w:tc>
          <w:tcPr>
            <w:tcW w:w="892" w:type="pct"/>
            <w:vAlign w:val="center"/>
          </w:tcPr>
          <w:p w14:paraId="50BC5E68" w14:textId="77777777" w:rsidR="001824AC" w:rsidRPr="00451CE9" w:rsidRDefault="001824AC" w:rsidP="00930D81">
            <w:pPr>
              <w:jc w:val="center"/>
              <w:rPr>
                <w:rFonts w:cs="Times New Roman"/>
                <w:sz w:val="20"/>
                <w:szCs w:val="20"/>
              </w:rPr>
            </w:pPr>
            <w:r>
              <w:rPr>
                <w:rFonts w:cs="Times New Roman"/>
                <w:sz w:val="20"/>
                <w:szCs w:val="20"/>
                <w:lang w:val="fr-FR"/>
              </w:rPr>
              <w:t>756010020</w:t>
            </w:r>
          </w:p>
        </w:tc>
      </w:tr>
      <w:tr w:rsidR="001824AC" w:rsidRPr="00451CE9" w14:paraId="707B560B" w14:textId="77777777" w:rsidTr="001824AC">
        <w:trPr>
          <w:trHeight w:val="255"/>
          <w:jc w:val="center"/>
        </w:trPr>
        <w:tc>
          <w:tcPr>
            <w:tcW w:w="4108" w:type="pct"/>
            <w:noWrap/>
          </w:tcPr>
          <w:p w14:paraId="474123C6" w14:textId="77777777" w:rsidR="001824AC" w:rsidRPr="00451CE9" w:rsidRDefault="001824AC" w:rsidP="00930D81">
            <w:pPr>
              <w:jc w:val="both"/>
              <w:rPr>
                <w:rFonts w:cs="Times New Roman"/>
                <w:sz w:val="20"/>
                <w:szCs w:val="20"/>
              </w:rPr>
            </w:pPr>
            <w:r>
              <w:rPr>
                <w:rFonts w:cs="Times New Roman"/>
                <w:sz w:val="20"/>
                <w:szCs w:val="20"/>
                <w:lang w:val="fr-FR"/>
              </w:rPr>
              <w:t xml:space="preserve">Ensemble de cathéter de drainage à ponction directe SKATER™ avec </w:t>
            </w:r>
            <w:proofErr w:type="spellStart"/>
            <w:r>
              <w:rPr>
                <w:rFonts w:cs="Times New Roman"/>
                <w:sz w:val="20"/>
                <w:szCs w:val="20"/>
                <w:lang w:val="fr-FR"/>
              </w:rPr>
              <w:t>pigtail</w:t>
            </w:r>
            <w:proofErr w:type="spellEnd"/>
            <w:r>
              <w:rPr>
                <w:rFonts w:cs="Times New Roman"/>
                <w:sz w:val="20"/>
                <w:szCs w:val="20"/>
                <w:lang w:val="fr-FR"/>
              </w:rPr>
              <w:t xml:space="preserve"> non-verrouillable (10 F x 25 cm)</w:t>
            </w:r>
          </w:p>
        </w:tc>
        <w:tc>
          <w:tcPr>
            <w:tcW w:w="892" w:type="pct"/>
            <w:vAlign w:val="center"/>
          </w:tcPr>
          <w:p w14:paraId="2906446A" w14:textId="77777777" w:rsidR="001824AC" w:rsidRPr="00451CE9" w:rsidRDefault="001824AC" w:rsidP="00930D81">
            <w:pPr>
              <w:jc w:val="center"/>
              <w:rPr>
                <w:rFonts w:cs="Times New Roman"/>
                <w:sz w:val="20"/>
                <w:szCs w:val="20"/>
              </w:rPr>
            </w:pPr>
            <w:r>
              <w:rPr>
                <w:rFonts w:cs="Times New Roman"/>
                <w:sz w:val="20"/>
                <w:szCs w:val="20"/>
                <w:lang w:val="fr-FR"/>
              </w:rPr>
              <w:t>756010025</w:t>
            </w:r>
          </w:p>
        </w:tc>
      </w:tr>
      <w:tr w:rsidR="001824AC" w:rsidRPr="00451CE9" w14:paraId="3817DE0A" w14:textId="77777777" w:rsidTr="001824AC">
        <w:trPr>
          <w:trHeight w:val="255"/>
          <w:jc w:val="center"/>
        </w:trPr>
        <w:tc>
          <w:tcPr>
            <w:tcW w:w="4108" w:type="pct"/>
            <w:noWrap/>
          </w:tcPr>
          <w:p w14:paraId="46A0E566" w14:textId="77777777" w:rsidR="001824AC" w:rsidRPr="00451CE9" w:rsidRDefault="001824AC" w:rsidP="00930D81">
            <w:pPr>
              <w:jc w:val="both"/>
              <w:rPr>
                <w:rFonts w:cs="Times New Roman"/>
                <w:sz w:val="20"/>
                <w:szCs w:val="20"/>
              </w:rPr>
            </w:pPr>
            <w:r>
              <w:rPr>
                <w:rFonts w:cs="Times New Roman"/>
                <w:sz w:val="20"/>
                <w:szCs w:val="20"/>
                <w:lang w:val="fr-FR"/>
              </w:rPr>
              <w:t>Ensemble de drainage à ponction directe SKATER™ – Non-verrouillable (10 F x 30 cm)</w:t>
            </w:r>
          </w:p>
        </w:tc>
        <w:tc>
          <w:tcPr>
            <w:tcW w:w="892" w:type="pct"/>
            <w:vAlign w:val="center"/>
          </w:tcPr>
          <w:p w14:paraId="258D4835" w14:textId="77777777" w:rsidR="001824AC" w:rsidRPr="00451CE9" w:rsidRDefault="001824AC" w:rsidP="00930D81">
            <w:pPr>
              <w:jc w:val="center"/>
              <w:rPr>
                <w:rFonts w:cs="Times New Roman"/>
                <w:sz w:val="20"/>
                <w:szCs w:val="20"/>
              </w:rPr>
            </w:pPr>
            <w:r>
              <w:rPr>
                <w:rFonts w:cs="Times New Roman"/>
                <w:sz w:val="20"/>
                <w:szCs w:val="20"/>
                <w:lang w:val="fr-FR"/>
              </w:rPr>
              <w:t>756010030</w:t>
            </w:r>
          </w:p>
        </w:tc>
      </w:tr>
      <w:tr w:rsidR="001824AC" w:rsidRPr="00451CE9" w14:paraId="0293B218" w14:textId="77777777" w:rsidTr="001824AC">
        <w:trPr>
          <w:trHeight w:val="255"/>
          <w:jc w:val="center"/>
        </w:trPr>
        <w:tc>
          <w:tcPr>
            <w:tcW w:w="4108" w:type="pct"/>
            <w:noWrap/>
          </w:tcPr>
          <w:p w14:paraId="06ADF5BC" w14:textId="77777777" w:rsidR="001824AC" w:rsidRPr="00451CE9" w:rsidRDefault="001824AC" w:rsidP="00930D81">
            <w:pPr>
              <w:jc w:val="both"/>
              <w:rPr>
                <w:rFonts w:cs="Times New Roman"/>
                <w:sz w:val="20"/>
                <w:szCs w:val="20"/>
              </w:rPr>
            </w:pPr>
            <w:r>
              <w:rPr>
                <w:rFonts w:cs="Times New Roman"/>
                <w:sz w:val="20"/>
                <w:szCs w:val="20"/>
                <w:lang w:val="fr-FR"/>
              </w:rPr>
              <w:t xml:space="preserve">Ensemble de cathéter de drainage à ponction directe SKATER™ avec </w:t>
            </w:r>
            <w:proofErr w:type="spellStart"/>
            <w:r>
              <w:rPr>
                <w:rFonts w:cs="Times New Roman"/>
                <w:sz w:val="20"/>
                <w:szCs w:val="20"/>
                <w:lang w:val="fr-FR"/>
              </w:rPr>
              <w:t>pigtail</w:t>
            </w:r>
            <w:proofErr w:type="spellEnd"/>
            <w:r>
              <w:rPr>
                <w:rFonts w:cs="Times New Roman"/>
                <w:sz w:val="20"/>
                <w:szCs w:val="20"/>
                <w:lang w:val="fr-FR"/>
              </w:rPr>
              <w:t xml:space="preserve"> non-verrouillable (12 F x 20 cm)</w:t>
            </w:r>
          </w:p>
        </w:tc>
        <w:tc>
          <w:tcPr>
            <w:tcW w:w="892" w:type="pct"/>
            <w:vAlign w:val="center"/>
          </w:tcPr>
          <w:p w14:paraId="5AB8E771" w14:textId="77777777" w:rsidR="001824AC" w:rsidRPr="00451CE9" w:rsidRDefault="001824AC" w:rsidP="00930D81">
            <w:pPr>
              <w:jc w:val="center"/>
              <w:rPr>
                <w:rFonts w:cs="Times New Roman"/>
                <w:sz w:val="20"/>
                <w:szCs w:val="20"/>
              </w:rPr>
            </w:pPr>
            <w:r>
              <w:rPr>
                <w:rFonts w:cs="Times New Roman"/>
                <w:sz w:val="20"/>
                <w:szCs w:val="20"/>
                <w:lang w:val="fr-FR"/>
              </w:rPr>
              <w:t>756012020</w:t>
            </w:r>
          </w:p>
        </w:tc>
      </w:tr>
      <w:tr w:rsidR="001824AC" w:rsidRPr="00451CE9" w14:paraId="6D5E7130" w14:textId="77777777" w:rsidTr="001824AC">
        <w:trPr>
          <w:trHeight w:val="255"/>
          <w:jc w:val="center"/>
        </w:trPr>
        <w:tc>
          <w:tcPr>
            <w:tcW w:w="4108" w:type="pct"/>
            <w:noWrap/>
          </w:tcPr>
          <w:p w14:paraId="7724069A" w14:textId="77777777" w:rsidR="001824AC" w:rsidRPr="00451CE9" w:rsidRDefault="001824AC" w:rsidP="00930D81">
            <w:pPr>
              <w:jc w:val="both"/>
              <w:rPr>
                <w:rFonts w:cs="Times New Roman"/>
                <w:sz w:val="20"/>
                <w:szCs w:val="20"/>
              </w:rPr>
            </w:pPr>
            <w:r>
              <w:rPr>
                <w:rFonts w:cs="Times New Roman"/>
                <w:sz w:val="20"/>
                <w:szCs w:val="20"/>
                <w:lang w:val="fr-FR"/>
              </w:rPr>
              <w:t xml:space="preserve">Ensemble de cathéter de drainage à ponction directe SKATER™ avec </w:t>
            </w:r>
            <w:proofErr w:type="spellStart"/>
            <w:r>
              <w:rPr>
                <w:rFonts w:cs="Times New Roman"/>
                <w:sz w:val="20"/>
                <w:szCs w:val="20"/>
                <w:lang w:val="fr-FR"/>
              </w:rPr>
              <w:t>pigtail</w:t>
            </w:r>
            <w:proofErr w:type="spellEnd"/>
            <w:r>
              <w:rPr>
                <w:rFonts w:cs="Times New Roman"/>
                <w:sz w:val="20"/>
                <w:szCs w:val="20"/>
                <w:lang w:val="fr-FR"/>
              </w:rPr>
              <w:t xml:space="preserve"> non-verrouillable (12 F x 25 cm)</w:t>
            </w:r>
          </w:p>
        </w:tc>
        <w:tc>
          <w:tcPr>
            <w:tcW w:w="892" w:type="pct"/>
            <w:vAlign w:val="center"/>
          </w:tcPr>
          <w:p w14:paraId="3C1E3184" w14:textId="77777777" w:rsidR="001824AC" w:rsidRPr="00451CE9" w:rsidRDefault="001824AC" w:rsidP="00930D81">
            <w:pPr>
              <w:jc w:val="center"/>
              <w:rPr>
                <w:rFonts w:cs="Times New Roman"/>
                <w:sz w:val="20"/>
                <w:szCs w:val="20"/>
              </w:rPr>
            </w:pPr>
            <w:r>
              <w:rPr>
                <w:rFonts w:cs="Times New Roman"/>
                <w:sz w:val="20"/>
                <w:szCs w:val="20"/>
                <w:lang w:val="fr-FR"/>
              </w:rPr>
              <w:t>756012025</w:t>
            </w:r>
          </w:p>
        </w:tc>
      </w:tr>
      <w:tr w:rsidR="001824AC" w:rsidRPr="00451CE9" w14:paraId="7E74C3CB" w14:textId="77777777" w:rsidTr="001824AC">
        <w:trPr>
          <w:trHeight w:val="255"/>
          <w:jc w:val="center"/>
        </w:trPr>
        <w:tc>
          <w:tcPr>
            <w:tcW w:w="4108" w:type="pct"/>
            <w:noWrap/>
          </w:tcPr>
          <w:p w14:paraId="5B292F47" w14:textId="77777777" w:rsidR="001824AC" w:rsidRPr="00451CE9" w:rsidRDefault="001824AC" w:rsidP="00930D81">
            <w:pPr>
              <w:jc w:val="both"/>
              <w:rPr>
                <w:rFonts w:cs="Times New Roman"/>
                <w:sz w:val="20"/>
                <w:szCs w:val="20"/>
              </w:rPr>
            </w:pPr>
            <w:r>
              <w:rPr>
                <w:rFonts w:cs="Times New Roman"/>
                <w:sz w:val="20"/>
                <w:szCs w:val="20"/>
                <w:lang w:val="fr-FR"/>
              </w:rPr>
              <w:t xml:space="preserve">Ensemble de cathéter de drainage à ponction directe SKATER™ avec </w:t>
            </w:r>
            <w:proofErr w:type="spellStart"/>
            <w:r>
              <w:rPr>
                <w:rFonts w:cs="Times New Roman"/>
                <w:sz w:val="20"/>
                <w:szCs w:val="20"/>
                <w:lang w:val="fr-FR"/>
              </w:rPr>
              <w:t>pigtail</w:t>
            </w:r>
            <w:proofErr w:type="spellEnd"/>
            <w:r>
              <w:rPr>
                <w:rFonts w:cs="Times New Roman"/>
                <w:sz w:val="20"/>
                <w:szCs w:val="20"/>
                <w:lang w:val="fr-FR"/>
              </w:rPr>
              <w:t xml:space="preserve"> non-verrouillable (14 F x 20 cm)</w:t>
            </w:r>
          </w:p>
        </w:tc>
        <w:tc>
          <w:tcPr>
            <w:tcW w:w="892" w:type="pct"/>
            <w:vAlign w:val="center"/>
          </w:tcPr>
          <w:p w14:paraId="5607A5E9" w14:textId="77777777" w:rsidR="001824AC" w:rsidRPr="00451CE9" w:rsidRDefault="001824AC" w:rsidP="00930D81">
            <w:pPr>
              <w:jc w:val="center"/>
              <w:rPr>
                <w:rFonts w:cs="Times New Roman"/>
                <w:sz w:val="20"/>
                <w:szCs w:val="20"/>
              </w:rPr>
            </w:pPr>
            <w:r>
              <w:rPr>
                <w:rFonts w:cs="Times New Roman"/>
                <w:sz w:val="20"/>
                <w:szCs w:val="20"/>
                <w:lang w:val="fr-FR"/>
              </w:rPr>
              <w:t>756014020</w:t>
            </w:r>
          </w:p>
        </w:tc>
      </w:tr>
      <w:tr w:rsidR="001824AC" w:rsidRPr="00451CE9" w14:paraId="57645D9F" w14:textId="77777777" w:rsidTr="001824AC">
        <w:trPr>
          <w:trHeight w:val="255"/>
          <w:jc w:val="center"/>
        </w:trPr>
        <w:tc>
          <w:tcPr>
            <w:tcW w:w="4108" w:type="pct"/>
            <w:noWrap/>
          </w:tcPr>
          <w:p w14:paraId="60882F04" w14:textId="77777777" w:rsidR="001824AC" w:rsidRPr="00451CE9" w:rsidRDefault="001824AC" w:rsidP="00930D81">
            <w:pPr>
              <w:jc w:val="both"/>
              <w:rPr>
                <w:rFonts w:cs="Times New Roman"/>
                <w:sz w:val="20"/>
                <w:szCs w:val="20"/>
              </w:rPr>
            </w:pPr>
            <w:r>
              <w:rPr>
                <w:rFonts w:cs="Times New Roman"/>
                <w:sz w:val="20"/>
                <w:szCs w:val="20"/>
                <w:lang w:val="fr-FR"/>
              </w:rPr>
              <w:t xml:space="preserve">Ensemble de cathéter de drainage à ponction directe SKATER™ avec </w:t>
            </w:r>
            <w:proofErr w:type="spellStart"/>
            <w:r>
              <w:rPr>
                <w:rFonts w:cs="Times New Roman"/>
                <w:sz w:val="20"/>
                <w:szCs w:val="20"/>
                <w:lang w:val="fr-FR"/>
              </w:rPr>
              <w:t>pigtail</w:t>
            </w:r>
            <w:proofErr w:type="spellEnd"/>
            <w:r>
              <w:rPr>
                <w:rFonts w:cs="Times New Roman"/>
                <w:sz w:val="20"/>
                <w:szCs w:val="20"/>
                <w:lang w:val="fr-FR"/>
              </w:rPr>
              <w:t xml:space="preserve"> non-verrouillable (14 F x 25 cm)</w:t>
            </w:r>
          </w:p>
        </w:tc>
        <w:tc>
          <w:tcPr>
            <w:tcW w:w="892" w:type="pct"/>
            <w:vAlign w:val="center"/>
          </w:tcPr>
          <w:p w14:paraId="6380986C" w14:textId="77777777" w:rsidR="001824AC" w:rsidRPr="00451CE9" w:rsidRDefault="001824AC" w:rsidP="00930D81">
            <w:pPr>
              <w:jc w:val="center"/>
              <w:rPr>
                <w:rFonts w:cs="Times New Roman"/>
                <w:sz w:val="20"/>
                <w:szCs w:val="20"/>
              </w:rPr>
            </w:pPr>
            <w:r>
              <w:rPr>
                <w:rFonts w:cs="Times New Roman"/>
                <w:sz w:val="20"/>
                <w:szCs w:val="20"/>
                <w:lang w:val="fr-FR"/>
              </w:rPr>
              <w:t>756014025</w:t>
            </w:r>
          </w:p>
        </w:tc>
      </w:tr>
      <w:tr w:rsidR="001824AC" w:rsidRPr="00451CE9" w14:paraId="4D35B63A" w14:textId="77777777" w:rsidTr="001824AC">
        <w:trPr>
          <w:trHeight w:val="255"/>
          <w:jc w:val="center"/>
        </w:trPr>
        <w:tc>
          <w:tcPr>
            <w:tcW w:w="4108" w:type="pct"/>
            <w:noWrap/>
          </w:tcPr>
          <w:p w14:paraId="4068764D" w14:textId="77777777" w:rsidR="001824AC" w:rsidRPr="00451CE9" w:rsidRDefault="001824AC" w:rsidP="00930D81">
            <w:pPr>
              <w:jc w:val="both"/>
              <w:rPr>
                <w:rFonts w:cs="Times New Roman"/>
                <w:sz w:val="20"/>
                <w:szCs w:val="20"/>
              </w:rPr>
            </w:pPr>
            <w:r>
              <w:rPr>
                <w:rFonts w:cs="Times New Roman"/>
                <w:sz w:val="20"/>
                <w:szCs w:val="20"/>
                <w:lang w:val="fr-FR"/>
              </w:rPr>
              <w:t xml:space="preserve">Ensemble de cathéter de drainage à ponction directe SKATER™ avec </w:t>
            </w:r>
            <w:proofErr w:type="spellStart"/>
            <w:r>
              <w:rPr>
                <w:rFonts w:cs="Times New Roman"/>
                <w:sz w:val="20"/>
                <w:szCs w:val="20"/>
                <w:lang w:val="fr-FR"/>
              </w:rPr>
              <w:t>pigtail</w:t>
            </w:r>
            <w:proofErr w:type="spellEnd"/>
            <w:r>
              <w:rPr>
                <w:rFonts w:cs="Times New Roman"/>
                <w:sz w:val="20"/>
                <w:szCs w:val="20"/>
                <w:lang w:val="fr-FR"/>
              </w:rPr>
              <w:t xml:space="preserve"> non-verrouillable (16 F x 25 cm)</w:t>
            </w:r>
          </w:p>
        </w:tc>
        <w:tc>
          <w:tcPr>
            <w:tcW w:w="892" w:type="pct"/>
            <w:vAlign w:val="center"/>
          </w:tcPr>
          <w:p w14:paraId="028F4423" w14:textId="77777777" w:rsidR="001824AC" w:rsidRPr="00451CE9" w:rsidRDefault="001824AC" w:rsidP="00930D81">
            <w:pPr>
              <w:jc w:val="center"/>
              <w:rPr>
                <w:rFonts w:cs="Times New Roman"/>
                <w:sz w:val="20"/>
                <w:szCs w:val="20"/>
              </w:rPr>
            </w:pPr>
            <w:r>
              <w:rPr>
                <w:rFonts w:cs="Times New Roman"/>
                <w:sz w:val="20"/>
                <w:szCs w:val="20"/>
                <w:lang w:val="fr-FR"/>
              </w:rPr>
              <w:t>756016025</w:t>
            </w:r>
          </w:p>
        </w:tc>
      </w:tr>
      <w:tr w:rsidR="001824AC" w:rsidRPr="00451CE9" w14:paraId="4DB0463F" w14:textId="77777777" w:rsidTr="001824AC">
        <w:trPr>
          <w:trHeight w:val="255"/>
          <w:jc w:val="center"/>
        </w:trPr>
        <w:tc>
          <w:tcPr>
            <w:tcW w:w="4108" w:type="pct"/>
            <w:noWrap/>
          </w:tcPr>
          <w:p w14:paraId="209C9BCD" w14:textId="77777777" w:rsidR="001824AC" w:rsidRPr="00451CE9" w:rsidRDefault="001824AC" w:rsidP="00930D81">
            <w:pPr>
              <w:jc w:val="both"/>
              <w:rPr>
                <w:rFonts w:cs="Times New Roman"/>
                <w:sz w:val="20"/>
                <w:szCs w:val="20"/>
              </w:rPr>
            </w:pPr>
            <w:r>
              <w:rPr>
                <w:rFonts w:cs="Times New Roman"/>
                <w:sz w:val="20"/>
                <w:szCs w:val="20"/>
                <w:lang w:val="fr-FR"/>
              </w:rPr>
              <w:t xml:space="preserve">Ensemble de cathéter de drainage à ponction directe SKATER™ avec </w:t>
            </w:r>
            <w:proofErr w:type="spellStart"/>
            <w:r>
              <w:rPr>
                <w:rFonts w:cs="Times New Roman"/>
                <w:sz w:val="20"/>
                <w:szCs w:val="20"/>
                <w:lang w:val="fr-FR"/>
              </w:rPr>
              <w:t>pigtail</w:t>
            </w:r>
            <w:proofErr w:type="spellEnd"/>
            <w:r>
              <w:rPr>
                <w:rFonts w:cs="Times New Roman"/>
                <w:sz w:val="20"/>
                <w:szCs w:val="20"/>
                <w:lang w:val="fr-FR"/>
              </w:rPr>
              <w:t xml:space="preserve"> verrouillable (6 F x 20 cm)</w:t>
            </w:r>
          </w:p>
        </w:tc>
        <w:tc>
          <w:tcPr>
            <w:tcW w:w="892" w:type="pct"/>
            <w:vAlign w:val="center"/>
          </w:tcPr>
          <w:p w14:paraId="3311D1F4" w14:textId="77777777" w:rsidR="001824AC" w:rsidRPr="00451CE9" w:rsidRDefault="001824AC" w:rsidP="00930D81">
            <w:pPr>
              <w:jc w:val="center"/>
              <w:rPr>
                <w:rFonts w:cs="Times New Roman"/>
                <w:sz w:val="20"/>
                <w:szCs w:val="20"/>
              </w:rPr>
            </w:pPr>
            <w:r>
              <w:rPr>
                <w:rFonts w:cs="Times New Roman"/>
                <w:sz w:val="20"/>
                <w:szCs w:val="20"/>
                <w:lang w:val="fr-FR"/>
              </w:rPr>
              <w:t>756506020</w:t>
            </w:r>
          </w:p>
        </w:tc>
      </w:tr>
      <w:tr w:rsidR="001824AC" w:rsidRPr="00451CE9" w14:paraId="06C7FA72" w14:textId="77777777" w:rsidTr="001824AC">
        <w:trPr>
          <w:trHeight w:val="255"/>
          <w:jc w:val="center"/>
        </w:trPr>
        <w:tc>
          <w:tcPr>
            <w:tcW w:w="4108" w:type="pct"/>
            <w:noWrap/>
          </w:tcPr>
          <w:p w14:paraId="7E83B919" w14:textId="77777777" w:rsidR="001824AC" w:rsidRPr="00451CE9" w:rsidRDefault="001824AC" w:rsidP="00930D81">
            <w:pPr>
              <w:jc w:val="both"/>
              <w:rPr>
                <w:rFonts w:cs="Times New Roman"/>
                <w:sz w:val="20"/>
                <w:szCs w:val="20"/>
              </w:rPr>
            </w:pPr>
            <w:r>
              <w:rPr>
                <w:rFonts w:cs="Times New Roman"/>
                <w:sz w:val="20"/>
                <w:szCs w:val="20"/>
                <w:lang w:val="fr-FR"/>
              </w:rPr>
              <w:lastRenderedPageBreak/>
              <w:t xml:space="preserve">Ensemble de cathéter de drainage à ponction directe SKATER™ avec </w:t>
            </w:r>
            <w:proofErr w:type="spellStart"/>
            <w:r>
              <w:rPr>
                <w:rFonts w:cs="Times New Roman"/>
                <w:sz w:val="20"/>
                <w:szCs w:val="20"/>
                <w:lang w:val="fr-FR"/>
              </w:rPr>
              <w:t>pigtail</w:t>
            </w:r>
            <w:proofErr w:type="spellEnd"/>
            <w:r>
              <w:rPr>
                <w:rFonts w:cs="Times New Roman"/>
                <w:sz w:val="20"/>
                <w:szCs w:val="20"/>
                <w:lang w:val="fr-FR"/>
              </w:rPr>
              <w:t xml:space="preserve"> verrouillable (6 F x 25 cm)</w:t>
            </w:r>
          </w:p>
        </w:tc>
        <w:tc>
          <w:tcPr>
            <w:tcW w:w="892" w:type="pct"/>
            <w:vAlign w:val="center"/>
          </w:tcPr>
          <w:p w14:paraId="1E60E899" w14:textId="77777777" w:rsidR="001824AC" w:rsidRPr="00451CE9" w:rsidRDefault="001824AC" w:rsidP="00930D81">
            <w:pPr>
              <w:jc w:val="center"/>
              <w:rPr>
                <w:rFonts w:cs="Times New Roman"/>
                <w:sz w:val="20"/>
                <w:szCs w:val="20"/>
              </w:rPr>
            </w:pPr>
            <w:r>
              <w:rPr>
                <w:rFonts w:cs="Times New Roman"/>
                <w:sz w:val="20"/>
                <w:szCs w:val="20"/>
                <w:lang w:val="fr-FR"/>
              </w:rPr>
              <w:t>756506025</w:t>
            </w:r>
          </w:p>
        </w:tc>
      </w:tr>
      <w:tr w:rsidR="001824AC" w:rsidRPr="00451CE9" w14:paraId="6EAE2FEF" w14:textId="77777777" w:rsidTr="001824AC">
        <w:trPr>
          <w:trHeight w:val="255"/>
          <w:jc w:val="center"/>
        </w:trPr>
        <w:tc>
          <w:tcPr>
            <w:tcW w:w="4108" w:type="pct"/>
            <w:noWrap/>
          </w:tcPr>
          <w:p w14:paraId="40DF981E" w14:textId="77777777" w:rsidR="001824AC" w:rsidRPr="00451CE9" w:rsidRDefault="001824AC" w:rsidP="00930D81">
            <w:pPr>
              <w:jc w:val="both"/>
              <w:rPr>
                <w:rFonts w:cs="Times New Roman"/>
                <w:sz w:val="20"/>
                <w:szCs w:val="20"/>
              </w:rPr>
            </w:pPr>
            <w:r>
              <w:rPr>
                <w:rFonts w:cs="Times New Roman"/>
                <w:sz w:val="20"/>
                <w:szCs w:val="20"/>
                <w:lang w:val="fr-FR"/>
              </w:rPr>
              <w:t xml:space="preserve">Ensemble de cathéter de drainage à ponction directe SKATER™ avec </w:t>
            </w:r>
            <w:proofErr w:type="spellStart"/>
            <w:r>
              <w:rPr>
                <w:rFonts w:cs="Times New Roman"/>
                <w:sz w:val="20"/>
                <w:szCs w:val="20"/>
                <w:lang w:val="fr-FR"/>
              </w:rPr>
              <w:t>pigtail</w:t>
            </w:r>
            <w:proofErr w:type="spellEnd"/>
            <w:r>
              <w:rPr>
                <w:rFonts w:cs="Times New Roman"/>
                <w:sz w:val="20"/>
                <w:szCs w:val="20"/>
                <w:lang w:val="fr-FR"/>
              </w:rPr>
              <w:t xml:space="preserve"> verrouillable (7 F x 20 cm)</w:t>
            </w:r>
          </w:p>
        </w:tc>
        <w:tc>
          <w:tcPr>
            <w:tcW w:w="892" w:type="pct"/>
            <w:vAlign w:val="center"/>
          </w:tcPr>
          <w:p w14:paraId="5CDB9349" w14:textId="77777777" w:rsidR="001824AC" w:rsidRPr="00451CE9" w:rsidRDefault="001824AC" w:rsidP="00930D81">
            <w:pPr>
              <w:jc w:val="center"/>
              <w:rPr>
                <w:rFonts w:cs="Times New Roman"/>
                <w:sz w:val="20"/>
                <w:szCs w:val="20"/>
              </w:rPr>
            </w:pPr>
            <w:r>
              <w:rPr>
                <w:rFonts w:cs="Times New Roman"/>
                <w:sz w:val="20"/>
                <w:szCs w:val="20"/>
                <w:lang w:val="fr-FR"/>
              </w:rPr>
              <w:t>756507020</w:t>
            </w:r>
          </w:p>
        </w:tc>
      </w:tr>
      <w:tr w:rsidR="001824AC" w:rsidRPr="00451CE9" w14:paraId="5650FE6A" w14:textId="77777777" w:rsidTr="001824AC">
        <w:trPr>
          <w:trHeight w:val="255"/>
          <w:jc w:val="center"/>
        </w:trPr>
        <w:tc>
          <w:tcPr>
            <w:tcW w:w="4108" w:type="pct"/>
            <w:noWrap/>
          </w:tcPr>
          <w:p w14:paraId="2B71CA8D" w14:textId="77777777" w:rsidR="001824AC" w:rsidRPr="00451CE9" w:rsidRDefault="001824AC" w:rsidP="00930D81">
            <w:pPr>
              <w:jc w:val="both"/>
              <w:rPr>
                <w:rFonts w:cs="Times New Roman"/>
                <w:sz w:val="20"/>
                <w:szCs w:val="20"/>
              </w:rPr>
            </w:pPr>
            <w:r>
              <w:rPr>
                <w:rFonts w:cs="Times New Roman"/>
                <w:sz w:val="20"/>
                <w:szCs w:val="20"/>
                <w:lang w:val="fr-FR"/>
              </w:rPr>
              <w:t xml:space="preserve">Ensemble de cathéter de drainage à ponction directe SKATER™ avec </w:t>
            </w:r>
            <w:proofErr w:type="spellStart"/>
            <w:r>
              <w:rPr>
                <w:rFonts w:cs="Times New Roman"/>
                <w:sz w:val="20"/>
                <w:szCs w:val="20"/>
                <w:lang w:val="fr-FR"/>
              </w:rPr>
              <w:t>pigtail</w:t>
            </w:r>
            <w:proofErr w:type="spellEnd"/>
            <w:r>
              <w:rPr>
                <w:rFonts w:cs="Times New Roman"/>
                <w:sz w:val="20"/>
                <w:szCs w:val="20"/>
                <w:lang w:val="fr-FR"/>
              </w:rPr>
              <w:t xml:space="preserve"> verrouillable (7 F x 25 cm)</w:t>
            </w:r>
          </w:p>
        </w:tc>
        <w:tc>
          <w:tcPr>
            <w:tcW w:w="892" w:type="pct"/>
            <w:vAlign w:val="center"/>
          </w:tcPr>
          <w:p w14:paraId="47745E43" w14:textId="77777777" w:rsidR="001824AC" w:rsidRPr="00451CE9" w:rsidRDefault="001824AC" w:rsidP="00930D81">
            <w:pPr>
              <w:jc w:val="center"/>
              <w:rPr>
                <w:rFonts w:cs="Times New Roman"/>
                <w:sz w:val="20"/>
                <w:szCs w:val="20"/>
              </w:rPr>
            </w:pPr>
            <w:r>
              <w:rPr>
                <w:rFonts w:cs="Times New Roman"/>
                <w:sz w:val="20"/>
                <w:szCs w:val="20"/>
                <w:lang w:val="fr-FR"/>
              </w:rPr>
              <w:t>756507025</w:t>
            </w:r>
          </w:p>
        </w:tc>
      </w:tr>
      <w:tr w:rsidR="001824AC" w:rsidRPr="00451CE9" w14:paraId="5BD32EAA" w14:textId="77777777" w:rsidTr="001824AC">
        <w:trPr>
          <w:trHeight w:val="255"/>
          <w:jc w:val="center"/>
        </w:trPr>
        <w:tc>
          <w:tcPr>
            <w:tcW w:w="4108" w:type="pct"/>
            <w:noWrap/>
          </w:tcPr>
          <w:p w14:paraId="7C3D0CAF" w14:textId="77777777" w:rsidR="001824AC" w:rsidRPr="00451CE9" w:rsidRDefault="001824AC" w:rsidP="00930D81">
            <w:pPr>
              <w:jc w:val="both"/>
              <w:rPr>
                <w:rFonts w:cs="Times New Roman"/>
                <w:sz w:val="20"/>
                <w:szCs w:val="20"/>
              </w:rPr>
            </w:pPr>
            <w:r>
              <w:rPr>
                <w:rFonts w:cs="Times New Roman"/>
                <w:sz w:val="20"/>
                <w:szCs w:val="20"/>
                <w:lang w:val="fr-FR"/>
              </w:rPr>
              <w:t xml:space="preserve">Ensemble de cathéter de drainage à ponction directe SKATER™ avec </w:t>
            </w:r>
            <w:proofErr w:type="spellStart"/>
            <w:r>
              <w:rPr>
                <w:rFonts w:cs="Times New Roman"/>
                <w:sz w:val="20"/>
                <w:szCs w:val="20"/>
                <w:lang w:val="fr-FR"/>
              </w:rPr>
              <w:t>pigtail</w:t>
            </w:r>
            <w:proofErr w:type="spellEnd"/>
            <w:r>
              <w:rPr>
                <w:rFonts w:cs="Times New Roman"/>
                <w:sz w:val="20"/>
                <w:szCs w:val="20"/>
                <w:lang w:val="fr-FR"/>
              </w:rPr>
              <w:t xml:space="preserve"> verrouillable (8 F x 20 cm)</w:t>
            </w:r>
          </w:p>
        </w:tc>
        <w:tc>
          <w:tcPr>
            <w:tcW w:w="892" w:type="pct"/>
            <w:vAlign w:val="center"/>
          </w:tcPr>
          <w:p w14:paraId="4D1C9028" w14:textId="77777777" w:rsidR="001824AC" w:rsidRPr="00451CE9" w:rsidRDefault="001824AC" w:rsidP="00930D81">
            <w:pPr>
              <w:jc w:val="center"/>
              <w:rPr>
                <w:rFonts w:cs="Times New Roman"/>
                <w:sz w:val="20"/>
                <w:szCs w:val="20"/>
              </w:rPr>
            </w:pPr>
            <w:r>
              <w:rPr>
                <w:rFonts w:cs="Times New Roman"/>
                <w:sz w:val="20"/>
                <w:szCs w:val="20"/>
                <w:lang w:val="fr-FR"/>
              </w:rPr>
              <w:t>756508020</w:t>
            </w:r>
          </w:p>
        </w:tc>
      </w:tr>
      <w:tr w:rsidR="001824AC" w:rsidRPr="00451CE9" w14:paraId="682E8E7C" w14:textId="77777777" w:rsidTr="001824AC">
        <w:trPr>
          <w:trHeight w:val="255"/>
          <w:jc w:val="center"/>
        </w:trPr>
        <w:tc>
          <w:tcPr>
            <w:tcW w:w="4108" w:type="pct"/>
            <w:noWrap/>
          </w:tcPr>
          <w:p w14:paraId="4FB20B52" w14:textId="77777777" w:rsidR="001824AC" w:rsidRPr="00451CE9" w:rsidRDefault="001824AC" w:rsidP="00930D81">
            <w:pPr>
              <w:jc w:val="both"/>
              <w:rPr>
                <w:rFonts w:cs="Times New Roman"/>
                <w:sz w:val="20"/>
                <w:szCs w:val="20"/>
              </w:rPr>
            </w:pPr>
            <w:r>
              <w:rPr>
                <w:rFonts w:cs="Times New Roman"/>
                <w:sz w:val="20"/>
                <w:szCs w:val="20"/>
                <w:lang w:val="fr-FR"/>
              </w:rPr>
              <w:t xml:space="preserve">Ensemble de cathéter de drainage à ponction directe SKATER™ avec </w:t>
            </w:r>
            <w:proofErr w:type="spellStart"/>
            <w:r>
              <w:rPr>
                <w:rFonts w:cs="Times New Roman"/>
                <w:sz w:val="20"/>
                <w:szCs w:val="20"/>
                <w:lang w:val="fr-FR"/>
              </w:rPr>
              <w:t>pigtail</w:t>
            </w:r>
            <w:proofErr w:type="spellEnd"/>
            <w:r>
              <w:rPr>
                <w:rFonts w:cs="Times New Roman"/>
                <w:sz w:val="20"/>
                <w:szCs w:val="20"/>
                <w:lang w:val="fr-FR"/>
              </w:rPr>
              <w:t xml:space="preserve"> verrouillable (8 F x 25 cm)</w:t>
            </w:r>
          </w:p>
        </w:tc>
        <w:tc>
          <w:tcPr>
            <w:tcW w:w="892" w:type="pct"/>
            <w:vAlign w:val="center"/>
          </w:tcPr>
          <w:p w14:paraId="7C692147" w14:textId="77777777" w:rsidR="001824AC" w:rsidRPr="00451CE9" w:rsidRDefault="001824AC" w:rsidP="00930D81">
            <w:pPr>
              <w:jc w:val="center"/>
              <w:rPr>
                <w:rFonts w:cs="Times New Roman"/>
                <w:sz w:val="20"/>
                <w:szCs w:val="20"/>
              </w:rPr>
            </w:pPr>
            <w:r>
              <w:rPr>
                <w:rFonts w:cs="Times New Roman"/>
                <w:sz w:val="20"/>
                <w:szCs w:val="20"/>
                <w:lang w:val="fr-FR"/>
              </w:rPr>
              <w:t>756508025</w:t>
            </w:r>
          </w:p>
        </w:tc>
      </w:tr>
      <w:tr w:rsidR="001824AC" w:rsidRPr="00451CE9" w14:paraId="4469367F" w14:textId="77777777" w:rsidTr="001824AC">
        <w:trPr>
          <w:trHeight w:val="255"/>
          <w:jc w:val="center"/>
        </w:trPr>
        <w:tc>
          <w:tcPr>
            <w:tcW w:w="4108" w:type="pct"/>
            <w:noWrap/>
          </w:tcPr>
          <w:p w14:paraId="5D1D2840" w14:textId="77777777" w:rsidR="001824AC" w:rsidRPr="00451CE9" w:rsidRDefault="001824AC" w:rsidP="00930D81">
            <w:pPr>
              <w:jc w:val="both"/>
              <w:rPr>
                <w:rFonts w:cs="Times New Roman"/>
                <w:sz w:val="20"/>
                <w:szCs w:val="20"/>
              </w:rPr>
            </w:pPr>
            <w:r>
              <w:rPr>
                <w:rFonts w:cs="Times New Roman"/>
                <w:sz w:val="20"/>
                <w:szCs w:val="20"/>
                <w:lang w:val="fr-FR"/>
              </w:rPr>
              <w:t xml:space="preserve">Ensemble de cathéter de drainage à ponction directe SKATER™ avec </w:t>
            </w:r>
            <w:proofErr w:type="spellStart"/>
            <w:r>
              <w:rPr>
                <w:rFonts w:cs="Times New Roman"/>
                <w:sz w:val="20"/>
                <w:szCs w:val="20"/>
                <w:lang w:val="fr-FR"/>
              </w:rPr>
              <w:t>pigtail</w:t>
            </w:r>
            <w:proofErr w:type="spellEnd"/>
            <w:r>
              <w:rPr>
                <w:rFonts w:cs="Times New Roman"/>
                <w:sz w:val="20"/>
                <w:szCs w:val="20"/>
                <w:lang w:val="fr-FR"/>
              </w:rPr>
              <w:t xml:space="preserve"> verrouillable (8 F x 30 cm)</w:t>
            </w:r>
          </w:p>
        </w:tc>
        <w:tc>
          <w:tcPr>
            <w:tcW w:w="892" w:type="pct"/>
            <w:vAlign w:val="center"/>
          </w:tcPr>
          <w:p w14:paraId="429E0D18" w14:textId="77777777" w:rsidR="001824AC" w:rsidRPr="00451CE9" w:rsidRDefault="001824AC" w:rsidP="00930D81">
            <w:pPr>
              <w:jc w:val="center"/>
              <w:rPr>
                <w:rFonts w:cs="Times New Roman"/>
                <w:sz w:val="20"/>
                <w:szCs w:val="20"/>
              </w:rPr>
            </w:pPr>
            <w:r>
              <w:rPr>
                <w:rFonts w:cs="Times New Roman"/>
                <w:sz w:val="20"/>
                <w:szCs w:val="20"/>
                <w:lang w:val="fr-FR"/>
              </w:rPr>
              <w:t>756508030</w:t>
            </w:r>
          </w:p>
        </w:tc>
      </w:tr>
      <w:tr w:rsidR="001824AC" w:rsidRPr="00451CE9" w14:paraId="52A58AFF" w14:textId="77777777" w:rsidTr="001824AC">
        <w:trPr>
          <w:trHeight w:val="255"/>
          <w:jc w:val="center"/>
        </w:trPr>
        <w:tc>
          <w:tcPr>
            <w:tcW w:w="4108" w:type="pct"/>
            <w:noWrap/>
          </w:tcPr>
          <w:p w14:paraId="135C8BBE" w14:textId="77777777" w:rsidR="001824AC" w:rsidRPr="00451CE9" w:rsidRDefault="001824AC" w:rsidP="00930D81">
            <w:pPr>
              <w:jc w:val="both"/>
              <w:rPr>
                <w:rFonts w:cs="Times New Roman"/>
                <w:sz w:val="20"/>
                <w:szCs w:val="20"/>
              </w:rPr>
            </w:pPr>
            <w:r>
              <w:rPr>
                <w:rFonts w:cs="Times New Roman"/>
                <w:sz w:val="20"/>
                <w:szCs w:val="20"/>
                <w:lang w:val="fr-FR"/>
              </w:rPr>
              <w:t xml:space="preserve">Ensemble de cathéter de drainage à ponction directe SKATER™ avec </w:t>
            </w:r>
            <w:proofErr w:type="spellStart"/>
            <w:r>
              <w:rPr>
                <w:rFonts w:cs="Times New Roman"/>
                <w:sz w:val="20"/>
                <w:szCs w:val="20"/>
                <w:lang w:val="fr-FR"/>
              </w:rPr>
              <w:t>pigtail</w:t>
            </w:r>
            <w:proofErr w:type="spellEnd"/>
            <w:r>
              <w:rPr>
                <w:rFonts w:cs="Times New Roman"/>
                <w:sz w:val="20"/>
                <w:szCs w:val="20"/>
                <w:lang w:val="fr-FR"/>
              </w:rPr>
              <w:t xml:space="preserve"> verrouillable (10 F x 20 cm)</w:t>
            </w:r>
          </w:p>
        </w:tc>
        <w:tc>
          <w:tcPr>
            <w:tcW w:w="892" w:type="pct"/>
            <w:vAlign w:val="center"/>
          </w:tcPr>
          <w:p w14:paraId="6069B730" w14:textId="77777777" w:rsidR="001824AC" w:rsidRPr="00451CE9" w:rsidRDefault="001824AC" w:rsidP="00930D81">
            <w:pPr>
              <w:jc w:val="center"/>
              <w:rPr>
                <w:rFonts w:cs="Times New Roman"/>
                <w:sz w:val="20"/>
                <w:szCs w:val="20"/>
              </w:rPr>
            </w:pPr>
            <w:r>
              <w:rPr>
                <w:rFonts w:cs="Times New Roman"/>
                <w:sz w:val="20"/>
                <w:szCs w:val="20"/>
                <w:lang w:val="fr-FR"/>
              </w:rPr>
              <w:t>756510020</w:t>
            </w:r>
          </w:p>
        </w:tc>
      </w:tr>
      <w:tr w:rsidR="001824AC" w:rsidRPr="00451CE9" w14:paraId="149D0FC4" w14:textId="77777777" w:rsidTr="001824AC">
        <w:trPr>
          <w:trHeight w:val="255"/>
          <w:jc w:val="center"/>
        </w:trPr>
        <w:tc>
          <w:tcPr>
            <w:tcW w:w="4108" w:type="pct"/>
            <w:noWrap/>
          </w:tcPr>
          <w:p w14:paraId="33D23B51" w14:textId="77777777" w:rsidR="001824AC" w:rsidRPr="00451CE9" w:rsidRDefault="001824AC" w:rsidP="00930D81">
            <w:pPr>
              <w:jc w:val="both"/>
              <w:rPr>
                <w:rFonts w:cs="Times New Roman"/>
                <w:sz w:val="20"/>
                <w:szCs w:val="20"/>
              </w:rPr>
            </w:pPr>
            <w:r>
              <w:rPr>
                <w:rFonts w:cs="Times New Roman"/>
                <w:sz w:val="20"/>
                <w:szCs w:val="20"/>
                <w:lang w:val="fr-FR"/>
              </w:rPr>
              <w:t xml:space="preserve">Ensemble de cathéter de drainage à ponction directe SKATER™ avec </w:t>
            </w:r>
            <w:proofErr w:type="spellStart"/>
            <w:r>
              <w:rPr>
                <w:rFonts w:cs="Times New Roman"/>
                <w:sz w:val="20"/>
                <w:szCs w:val="20"/>
                <w:lang w:val="fr-FR"/>
              </w:rPr>
              <w:t>pigtail</w:t>
            </w:r>
            <w:proofErr w:type="spellEnd"/>
            <w:r>
              <w:rPr>
                <w:rFonts w:cs="Times New Roman"/>
                <w:sz w:val="20"/>
                <w:szCs w:val="20"/>
                <w:lang w:val="fr-FR"/>
              </w:rPr>
              <w:t xml:space="preserve"> verrouillable (10 F x 25 cm)</w:t>
            </w:r>
          </w:p>
        </w:tc>
        <w:tc>
          <w:tcPr>
            <w:tcW w:w="892" w:type="pct"/>
            <w:vAlign w:val="center"/>
          </w:tcPr>
          <w:p w14:paraId="233A74BC" w14:textId="77777777" w:rsidR="001824AC" w:rsidRPr="00451CE9" w:rsidRDefault="001824AC" w:rsidP="00930D81">
            <w:pPr>
              <w:jc w:val="center"/>
              <w:rPr>
                <w:rFonts w:cs="Times New Roman"/>
                <w:sz w:val="20"/>
                <w:szCs w:val="20"/>
              </w:rPr>
            </w:pPr>
            <w:r>
              <w:rPr>
                <w:rFonts w:cs="Times New Roman"/>
                <w:sz w:val="20"/>
                <w:szCs w:val="20"/>
                <w:lang w:val="fr-FR"/>
              </w:rPr>
              <w:t>756510025</w:t>
            </w:r>
          </w:p>
        </w:tc>
      </w:tr>
      <w:tr w:rsidR="001824AC" w:rsidRPr="00451CE9" w14:paraId="5C151EE9" w14:textId="77777777" w:rsidTr="001824AC">
        <w:trPr>
          <w:trHeight w:val="255"/>
          <w:jc w:val="center"/>
        </w:trPr>
        <w:tc>
          <w:tcPr>
            <w:tcW w:w="4108" w:type="pct"/>
            <w:noWrap/>
          </w:tcPr>
          <w:p w14:paraId="68727FE8" w14:textId="77777777" w:rsidR="001824AC" w:rsidRPr="00451CE9" w:rsidRDefault="001824AC" w:rsidP="00930D81">
            <w:pPr>
              <w:jc w:val="both"/>
              <w:rPr>
                <w:rFonts w:cs="Times New Roman"/>
                <w:sz w:val="20"/>
                <w:szCs w:val="20"/>
              </w:rPr>
            </w:pPr>
            <w:r>
              <w:rPr>
                <w:rFonts w:cs="Times New Roman"/>
                <w:sz w:val="20"/>
                <w:szCs w:val="20"/>
                <w:lang w:val="fr-FR"/>
              </w:rPr>
              <w:t xml:space="preserve">Ensemble de cathéter de drainage à ponction directe SKATER™ avec </w:t>
            </w:r>
            <w:proofErr w:type="spellStart"/>
            <w:r>
              <w:rPr>
                <w:rFonts w:cs="Times New Roman"/>
                <w:sz w:val="20"/>
                <w:szCs w:val="20"/>
                <w:lang w:val="fr-FR"/>
              </w:rPr>
              <w:t>pigtail</w:t>
            </w:r>
            <w:proofErr w:type="spellEnd"/>
            <w:r>
              <w:rPr>
                <w:rFonts w:cs="Times New Roman"/>
                <w:sz w:val="20"/>
                <w:szCs w:val="20"/>
                <w:lang w:val="fr-FR"/>
              </w:rPr>
              <w:t xml:space="preserve"> verrouillable (10 F x 30 cm)</w:t>
            </w:r>
          </w:p>
        </w:tc>
        <w:tc>
          <w:tcPr>
            <w:tcW w:w="892" w:type="pct"/>
            <w:vAlign w:val="center"/>
          </w:tcPr>
          <w:p w14:paraId="0BA1DFD8" w14:textId="77777777" w:rsidR="001824AC" w:rsidRPr="00451CE9" w:rsidRDefault="001824AC" w:rsidP="00930D81">
            <w:pPr>
              <w:jc w:val="center"/>
              <w:rPr>
                <w:rFonts w:cs="Times New Roman"/>
                <w:sz w:val="20"/>
                <w:szCs w:val="20"/>
              </w:rPr>
            </w:pPr>
            <w:r>
              <w:rPr>
                <w:rFonts w:cs="Times New Roman"/>
                <w:sz w:val="20"/>
                <w:szCs w:val="20"/>
                <w:lang w:val="fr-FR"/>
              </w:rPr>
              <w:t>756510030</w:t>
            </w:r>
          </w:p>
        </w:tc>
      </w:tr>
      <w:tr w:rsidR="001824AC" w:rsidRPr="00451CE9" w14:paraId="6D0F5F4B" w14:textId="77777777" w:rsidTr="001824AC">
        <w:trPr>
          <w:trHeight w:val="255"/>
          <w:jc w:val="center"/>
        </w:trPr>
        <w:tc>
          <w:tcPr>
            <w:tcW w:w="4108" w:type="pct"/>
            <w:noWrap/>
          </w:tcPr>
          <w:p w14:paraId="314FA863" w14:textId="77777777" w:rsidR="001824AC" w:rsidRPr="00451CE9" w:rsidRDefault="001824AC" w:rsidP="00930D81">
            <w:pPr>
              <w:jc w:val="both"/>
              <w:rPr>
                <w:rFonts w:cs="Times New Roman"/>
                <w:sz w:val="20"/>
                <w:szCs w:val="20"/>
              </w:rPr>
            </w:pPr>
            <w:r>
              <w:rPr>
                <w:rFonts w:cs="Times New Roman"/>
                <w:sz w:val="20"/>
                <w:szCs w:val="20"/>
                <w:lang w:val="fr-FR"/>
              </w:rPr>
              <w:t xml:space="preserve">Ensemble de cathéter de drainage à ponction directe SKATER™ avec </w:t>
            </w:r>
            <w:proofErr w:type="spellStart"/>
            <w:r>
              <w:rPr>
                <w:rFonts w:cs="Times New Roman"/>
                <w:sz w:val="20"/>
                <w:szCs w:val="20"/>
                <w:lang w:val="fr-FR"/>
              </w:rPr>
              <w:t>pigtail</w:t>
            </w:r>
            <w:proofErr w:type="spellEnd"/>
            <w:r>
              <w:rPr>
                <w:rFonts w:cs="Times New Roman"/>
                <w:sz w:val="20"/>
                <w:szCs w:val="20"/>
                <w:lang w:val="fr-FR"/>
              </w:rPr>
              <w:t xml:space="preserve"> verrouillable (12 F x 20 cm)</w:t>
            </w:r>
          </w:p>
        </w:tc>
        <w:tc>
          <w:tcPr>
            <w:tcW w:w="892" w:type="pct"/>
            <w:vAlign w:val="center"/>
          </w:tcPr>
          <w:p w14:paraId="57FBAC57" w14:textId="77777777" w:rsidR="001824AC" w:rsidRPr="00451CE9" w:rsidRDefault="001824AC" w:rsidP="00930D81">
            <w:pPr>
              <w:jc w:val="center"/>
              <w:rPr>
                <w:rFonts w:cs="Times New Roman"/>
                <w:sz w:val="20"/>
                <w:szCs w:val="20"/>
              </w:rPr>
            </w:pPr>
            <w:r>
              <w:rPr>
                <w:rFonts w:cs="Times New Roman"/>
                <w:sz w:val="20"/>
                <w:szCs w:val="20"/>
                <w:lang w:val="fr-FR"/>
              </w:rPr>
              <w:t>756512020</w:t>
            </w:r>
          </w:p>
        </w:tc>
      </w:tr>
      <w:tr w:rsidR="001824AC" w:rsidRPr="00451CE9" w14:paraId="7668886C" w14:textId="77777777" w:rsidTr="001824AC">
        <w:trPr>
          <w:trHeight w:val="255"/>
          <w:jc w:val="center"/>
        </w:trPr>
        <w:tc>
          <w:tcPr>
            <w:tcW w:w="4108" w:type="pct"/>
            <w:noWrap/>
          </w:tcPr>
          <w:p w14:paraId="01C7AA59" w14:textId="77777777" w:rsidR="001824AC" w:rsidRPr="00451CE9" w:rsidRDefault="001824AC" w:rsidP="00930D81">
            <w:pPr>
              <w:jc w:val="both"/>
              <w:rPr>
                <w:rFonts w:cs="Times New Roman"/>
                <w:sz w:val="20"/>
                <w:szCs w:val="20"/>
              </w:rPr>
            </w:pPr>
            <w:r>
              <w:rPr>
                <w:rFonts w:cs="Times New Roman"/>
                <w:sz w:val="20"/>
                <w:szCs w:val="20"/>
                <w:lang w:val="fr-FR"/>
              </w:rPr>
              <w:t xml:space="preserve">Ensemble de cathéter de drainage à ponction directe SKATER™ avec </w:t>
            </w:r>
            <w:proofErr w:type="spellStart"/>
            <w:r>
              <w:rPr>
                <w:rFonts w:cs="Times New Roman"/>
                <w:sz w:val="20"/>
                <w:szCs w:val="20"/>
                <w:lang w:val="fr-FR"/>
              </w:rPr>
              <w:t>pigtail</w:t>
            </w:r>
            <w:proofErr w:type="spellEnd"/>
            <w:r>
              <w:rPr>
                <w:rFonts w:cs="Times New Roman"/>
                <w:sz w:val="20"/>
                <w:szCs w:val="20"/>
                <w:lang w:val="fr-FR"/>
              </w:rPr>
              <w:t xml:space="preserve"> verrouillable (12 F x 25 cm)</w:t>
            </w:r>
          </w:p>
        </w:tc>
        <w:tc>
          <w:tcPr>
            <w:tcW w:w="892" w:type="pct"/>
            <w:vAlign w:val="center"/>
          </w:tcPr>
          <w:p w14:paraId="63DED399" w14:textId="77777777" w:rsidR="001824AC" w:rsidRPr="00451CE9" w:rsidRDefault="001824AC" w:rsidP="00930D81">
            <w:pPr>
              <w:jc w:val="center"/>
              <w:rPr>
                <w:rFonts w:cs="Times New Roman"/>
                <w:sz w:val="20"/>
                <w:szCs w:val="20"/>
              </w:rPr>
            </w:pPr>
            <w:r>
              <w:rPr>
                <w:rFonts w:cs="Times New Roman"/>
                <w:sz w:val="20"/>
                <w:szCs w:val="20"/>
                <w:lang w:val="fr-FR"/>
              </w:rPr>
              <w:t>756512025</w:t>
            </w:r>
          </w:p>
        </w:tc>
      </w:tr>
      <w:tr w:rsidR="001824AC" w:rsidRPr="00451CE9" w14:paraId="06617682" w14:textId="77777777" w:rsidTr="001824AC">
        <w:trPr>
          <w:trHeight w:val="255"/>
          <w:jc w:val="center"/>
        </w:trPr>
        <w:tc>
          <w:tcPr>
            <w:tcW w:w="4108" w:type="pct"/>
            <w:noWrap/>
          </w:tcPr>
          <w:p w14:paraId="23468109" w14:textId="77777777" w:rsidR="001824AC" w:rsidRPr="00451CE9" w:rsidRDefault="001824AC" w:rsidP="00930D81">
            <w:pPr>
              <w:jc w:val="both"/>
              <w:rPr>
                <w:rFonts w:cs="Times New Roman"/>
                <w:sz w:val="20"/>
                <w:szCs w:val="20"/>
              </w:rPr>
            </w:pPr>
            <w:r>
              <w:rPr>
                <w:rFonts w:cs="Times New Roman"/>
                <w:sz w:val="20"/>
                <w:szCs w:val="20"/>
                <w:lang w:val="fr-FR"/>
              </w:rPr>
              <w:t xml:space="preserve">Ensemble de cathéter de drainage à ponction directe SKATER™ avec </w:t>
            </w:r>
            <w:proofErr w:type="spellStart"/>
            <w:r>
              <w:rPr>
                <w:rFonts w:cs="Times New Roman"/>
                <w:sz w:val="20"/>
                <w:szCs w:val="20"/>
                <w:lang w:val="fr-FR"/>
              </w:rPr>
              <w:t>pigtail</w:t>
            </w:r>
            <w:proofErr w:type="spellEnd"/>
            <w:r>
              <w:rPr>
                <w:rFonts w:cs="Times New Roman"/>
                <w:sz w:val="20"/>
                <w:szCs w:val="20"/>
                <w:lang w:val="fr-FR"/>
              </w:rPr>
              <w:t xml:space="preserve"> verrouillable (14 F x 20 cm)</w:t>
            </w:r>
          </w:p>
        </w:tc>
        <w:tc>
          <w:tcPr>
            <w:tcW w:w="892" w:type="pct"/>
            <w:vAlign w:val="center"/>
          </w:tcPr>
          <w:p w14:paraId="62D0FC07" w14:textId="77777777" w:rsidR="001824AC" w:rsidRPr="00451CE9" w:rsidRDefault="001824AC" w:rsidP="00930D81">
            <w:pPr>
              <w:jc w:val="center"/>
              <w:rPr>
                <w:rFonts w:cs="Times New Roman"/>
                <w:sz w:val="20"/>
                <w:szCs w:val="20"/>
              </w:rPr>
            </w:pPr>
            <w:r>
              <w:rPr>
                <w:rFonts w:cs="Times New Roman"/>
                <w:sz w:val="20"/>
                <w:szCs w:val="20"/>
                <w:lang w:val="fr-FR"/>
              </w:rPr>
              <w:t>756514020</w:t>
            </w:r>
          </w:p>
        </w:tc>
      </w:tr>
      <w:tr w:rsidR="001824AC" w:rsidRPr="00451CE9" w14:paraId="2B9C42AB" w14:textId="77777777" w:rsidTr="001824AC">
        <w:trPr>
          <w:trHeight w:val="255"/>
          <w:jc w:val="center"/>
        </w:trPr>
        <w:tc>
          <w:tcPr>
            <w:tcW w:w="4108" w:type="pct"/>
            <w:noWrap/>
          </w:tcPr>
          <w:p w14:paraId="640C0429" w14:textId="77777777" w:rsidR="001824AC" w:rsidRPr="00451CE9" w:rsidRDefault="001824AC" w:rsidP="00930D81">
            <w:pPr>
              <w:jc w:val="both"/>
              <w:rPr>
                <w:rFonts w:cs="Times New Roman"/>
                <w:sz w:val="20"/>
                <w:szCs w:val="20"/>
              </w:rPr>
            </w:pPr>
            <w:r>
              <w:rPr>
                <w:rFonts w:cs="Times New Roman"/>
                <w:sz w:val="20"/>
                <w:szCs w:val="20"/>
                <w:lang w:val="fr-FR"/>
              </w:rPr>
              <w:t xml:space="preserve">Ensemble de cathéter de drainage à ponction directe SKATER™ avec </w:t>
            </w:r>
            <w:proofErr w:type="spellStart"/>
            <w:r>
              <w:rPr>
                <w:rFonts w:cs="Times New Roman"/>
                <w:sz w:val="20"/>
                <w:szCs w:val="20"/>
                <w:lang w:val="fr-FR"/>
              </w:rPr>
              <w:t>pigtail</w:t>
            </w:r>
            <w:proofErr w:type="spellEnd"/>
            <w:r>
              <w:rPr>
                <w:rFonts w:cs="Times New Roman"/>
                <w:sz w:val="20"/>
                <w:szCs w:val="20"/>
                <w:lang w:val="fr-FR"/>
              </w:rPr>
              <w:t xml:space="preserve"> verrouillable (14 F x 25 cm)</w:t>
            </w:r>
          </w:p>
        </w:tc>
        <w:tc>
          <w:tcPr>
            <w:tcW w:w="892" w:type="pct"/>
            <w:vAlign w:val="center"/>
          </w:tcPr>
          <w:p w14:paraId="3C0875CE" w14:textId="77777777" w:rsidR="001824AC" w:rsidRPr="00451CE9" w:rsidRDefault="001824AC" w:rsidP="00930D81">
            <w:pPr>
              <w:jc w:val="center"/>
              <w:rPr>
                <w:rFonts w:cs="Times New Roman"/>
                <w:sz w:val="20"/>
                <w:szCs w:val="20"/>
              </w:rPr>
            </w:pPr>
            <w:r>
              <w:rPr>
                <w:rFonts w:cs="Times New Roman"/>
                <w:sz w:val="20"/>
                <w:szCs w:val="20"/>
                <w:lang w:val="fr-FR"/>
              </w:rPr>
              <w:t>756514025</w:t>
            </w:r>
          </w:p>
        </w:tc>
      </w:tr>
      <w:tr w:rsidR="001824AC" w:rsidRPr="00451CE9" w14:paraId="6EA61C4F" w14:textId="77777777" w:rsidTr="001824AC">
        <w:trPr>
          <w:trHeight w:val="255"/>
          <w:jc w:val="center"/>
        </w:trPr>
        <w:tc>
          <w:tcPr>
            <w:tcW w:w="4108" w:type="pct"/>
            <w:noWrap/>
          </w:tcPr>
          <w:p w14:paraId="24B66401" w14:textId="77777777" w:rsidR="001824AC" w:rsidRPr="00451CE9" w:rsidRDefault="001824AC" w:rsidP="00930D81">
            <w:pPr>
              <w:jc w:val="both"/>
              <w:rPr>
                <w:rFonts w:cs="Times New Roman"/>
                <w:sz w:val="20"/>
                <w:szCs w:val="20"/>
              </w:rPr>
            </w:pPr>
            <w:r>
              <w:rPr>
                <w:rFonts w:cs="Times New Roman"/>
                <w:sz w:val="20"/>
                <w:szCs w:val="20"/>
                <w:lang w:val="fr-FR"/>
              </w:rPr>
              <w:t xml:space="preserve">Ensemble de cathéter de drainage à ponction directe SKATER™ avec </w:t>
            </w:r>
            <w:proofErr w:type="spellStart"/>
            <w:r>
              <w:rPr>
                <w:rFonts w:cs="Times New Roman"/>
                <w:sz w:val="20"/>
                <w:szCs w:val="20"/>
                <w:lang w:val="fr-FR"/>
              </w:rPr>
              <w:t>pigtail</w:t>
            </w:r>
            <w:proofErr w:type="spellEnd"/>
            <w:r>
              <w:rPr>
                <w:rFonts w:cs="Times New Roman"/>
                <w:sz w:val="20"/>
                <w:szCs w:val="20"/>
                <w:lang w:val="fr-FR"/>
              </w:rPr>
              <w:t xml:space="preserve"> verrouillable (16 F x 25 cm)</w:t>
            </w:r>
          </w:p>
        </w:tc>
        <w:tc>
          <w:tcPr>
            <w:tcW w:w="892" w:type="pct"/>
            <w:vAlign w:val="center"/>
          </w:tcPr>
          <w:p w14:paraId="04273197" w14:textId="77777777" w:rsidR="001824AC" w:rsidRPr="00451CE9" w:rsidRDefault="001824AC" w:rsidP="00930D81">
            <w:pPr>
              <w:jc w:val="center"/>
              <w:rPr>
                <w:rFonts w:cs="Times New Roman"/>
                <w:sz w:val="20"/>
                <w:szCs w:val="20"/>
              </w:rPr>
            </w:pPr>
            <w:r>
              <w:rPr>
                <w:rFonts w:cs="Times New Roman"/>
                <w:sz w:val="20"/>
                <w:szCs w:val="20"/>
                <w:lang w:val="fr-FR"/>
              </w:rPr>
              <w:t>756516025</w:t>
            </w:r>
          </w:p>
        </w:tc>
      </w:tr>
      <w:tr w:rsidR="001824AC" w:rsidRPr="00451CE9" w14:paraId="618F2C9E" w14:textId="77777777" w:rsidTr="001824AC">
        <w:trPr>
          <w:trHeight w:val="255"/>
          <w:jc w:val="center"/>
        </w:trPr>
        <w:tc>
          <w:tcPr>
            <w:tcW w:w="4108" w:type="pct"/>
            <w:noWrap/>
          </w:tcPr>
          <w:p w14:paraId="7598F436" w14:textId="77777777" w:rsidR="001824AC" w:rsidRPr="00451CE9" w:rsidRDefault="001824AC" w:rsidP="00930D81">
            <w:pPr>
              <w:jc w:val="both"/>
              <w:rPr>
                <w:rFonts w:cs="Times New Roman"/>
                <w:sz w:val="20"/>
                <w:szCs w:val="20"/>
              </w:rPr>
            </w:pPr>
            <w:r>
              <w:rPr>
                <w:rFonts w:cs="Times New Roman"/>
                <w:sz w:val="20"/>
                <w:szCs w:val="20"/>
                <w:lang w:val="fr-FR"/>
              </w:rPr>
              <w:t xml:space="preserve">Cathéter de drainage SKATER™ à </w:t>
            </w:r>
            <w:proofErr w:type="spellStart"/>
            <w:r>
              <w:rPr>
                <w:rFonts w:cs="Times New Roman"/>
                <w:sz w:val="20"/>
                <w:szCs w:val="20"/>
                <w:lang w:val="fr-FR"/>
              </w:rPr>
              <w:t>pigtail</w:t>
            </w:r>
            <w:proofErr w:type="spellEnd"/>
            <w:r>
              <w:rPr>
                <w:rFonts w:cs="Times New Roman"/>
                <w:sz w:val="20"/>
                <w:szCs w:val="20"/>
                <w:lang w:val="fr-FR"/>
              </w:rPr>
              <w:t xml:space="preserve"> non-verrouillable (6 F x 25 cm)</w:t>
            </w:r>
          </w:p>
        </w:tc>
        <w:tc>
          <w:tcPr>
            <w:tcW w:w="892" w:type="pct"/>
            <w:vAlign w:val="center"/>
          </w:tcPr>
          <w:p w14:paraId="07DDC304" w14:textId="77777777" w:rsidR="001824AC" w:rsidRPr="00451CE9" w:rsidRDefault="001824AC" w:rsidP="00930D81">
            <w:pPr>
              <w:jc w:val="center"/>
              <w:rPr>
                <w:rFonts w:cs="Times New Roman"/>
                <w:sz w:val="20"/>
                <w:szCs w:val="20"/>
              </w:rPr>
            </w:pPr>
            <w:r>
              <w:rPr>
                <w:rFonts w:cs="Times New Roman"/>
                <w:sz w:val="20"/>
                <w:szCs w:val="20"/>
                <w:lang w:val="fr-FR"/>
              </w:rPr>
              <w:t>751106025</w:t>
            </w:r>
          </w:p>
        </w:tc>
      </w:tr>
      <w:tr w:rsidR="001824AC" w:rsidRPr="00451CE9" w14:paraId="55C936C5" w14:textId="77777777" w:rsidTr="001824AC">
        <w:trPr>
          <w:trHeight w:val="255"/>
          <w:jc w:val="center"/>
        </w:trPr>
        <w:tc>
          <w:tcPr>
            <w:tcW w:w="4108" w:type="pct"/>
            <w:noWrap/>
          </w:tcPr>
          <w:p w14:paraId="4CAFA421" w14:textId="77777777" w:rsidR="001824AC" w:rsidRPr="00451CE9" w:rsidRDefault="001824AC" w:rsidP="00930D81">
            <w:pPr>
              <w:jc w:val="both"/>
              <w:rPr>
                <w:rFonts w:cs="Times New Roman"/>
                <w:sz w:val="20"/>
                <w:szCs w:val="20"/>
              </w:rPr>
            </w:pPr>
            <w:r>
              <w:rPr>
                <w:rFonts w:cs="Times New Roman"/>
                <w:sz w:val="20"/>
                <w:szCs w:val="20"/>
                <w:lang w:val="fr-FR"/>
              </w:rPr>
              <w:t xml:space="preserve">Cathéter de drainage SKATER™ à </w:t>
            </w:r>
            <w:proofErr w:type="spellStart"/>
            <w:r>
              <w:rPr>
                <w:rFonts w:cs="Times New Roman"/>
                <w:sz w:val="20"/>
                <w:szCs w:val="20"/>
                <w:lang w:val="fr-FR"/>
              </w:rPr>
              <w:t>pigtail</w:t>
            </w:r>
            <w:proofErr w:type="spellEnd"/>
            <w:r>
              <w:rPr>
                <w:rFonts w:cs="Times New Roman"/>
                <w:sz w:val="20"/>
                <w:szCs w:val="20"/>
                <w:lang w:val="fr-FR"/>
              </w:rPr>
              <w:t xml:space="preserve"> non-verrouillable (6 F x 35 cm)</w:t>
            </w:r>
          </w:p>
        </w:tc>
        <w:tc>
          <w:tcPr>
            <w:tcW w:w="892" w:type="pct"/>
            <w:vAlign w:val="center"/>
          </w:tcPr>
          <w:p w14:paraId="09387410" w14:textId="77777777" w:rsidR="001824AC" w:rsidRPr="00451CE9" w:rsidRDefault="001824AC" w:rsidP="00930D81">
            <w:pPr>
              <w:jc w:val="center"/>
              <w:rPr>
                <w:rFonts w:cs="Times New Roman"/>
                <w:sz w:val="20"/>
                <w:szCs w:val="20"/>
              </w:rPr>
            </w:pPr>
            <w:r>
              <w:rPr>
                <w:rFonts w:cs="Times New Roman"/>
                <w:sz w:val="20"/>
                <w:szCs w:val="20"/>
                <w:lang w:val="fr-FR"/>
              </w:rPr>
              <w:t>751106035</w:t>
            </w:r>
          </w:p>
        </w:tc>
      </w:tr>
      <w:tr w:rsidR="001824AC" w:rsidRPr="00451CE9" w14:paraId="180BFC68" w14:textId="77777777" w:rsidTr="001824AC">
        <w:trPr>
          <w:trHeight w:val="255"/>
          <w:jc w:val="center"/>
        </w:trPr>
        <w:tc>
          <w:tcPr>
            <w:tcW w:w="4108" w:type="pct"/>
            <w:noWrap/>
          </w:tcPr>
          <w:p w14:paraId="2346FCCF" w14:textId="77777777" w:rsidR="001824AC" w:rsidRPr="00451CE9" w:rsidRDefault="001824AC" w:rsidP="00930D81">
            <w:pPr>
              <w:jc w:val="both"/>
              <w:rPr>
                <w:rFonts w:cs="Times New Roman"/>
                <w:sz w:val="20"/>
                <w:szCs w:val="20"/>
              </w:rPr>
            </w:pPr>
            <w:r>
              <w:rPr>
                <w:rFonts w:cs="Times New Roman"/>
                <w:sz w:val="20"/>
                <w:szCs w:val="20"/>
                <w:lang w:val="fr-FR"/>
              </w:rPr>
              <w:t xml:space="preserve">Cathéter de drainage SKATER™ avec </w:t>
            </w:r>
            <w:proofErr w:type="spellStart"/>
            <w:r>
              <w:rPr>
                <w:rFonts w:cs="Times New Roman"/>
                <w:sz w:val="20"/>
                <w:szCs w:val="20"/>
                <w:lang w:val="fr-FR"/>
              </w:rPr>
              <w:t>pigtail</w:t>
            </w:r>
            <w:proofErr w:type="spellEnd"/>
            <w:r>
              <w:rPr>
                <w:rFonts w:cs="Times New Roman"/>
                <w:sz w:val="20"/>
                <w:szCs w:val="20"/>
                <w:lang w:val="fr-FR"/>
              </w:rPr>
              <w:t xml:space="preserve"> non-verrouillable (7 F x 25 cm)</w:t>
            </w:r>
          </w:p>
        </w:tc>
        <w:tc>
          <w:tcPr>
            <w:tcW w:w="892" w:type="pct"/>
            <w:vAlign w:val="center"/>
          </w:tcPr>
          <w:p w14:paraId="755D517C" w14:textId="77777777" w:rsidR="001824AC" w:rsidRPr="00451CE9" w:rsidRDefault="001824AC" w:rsidP="00930D81">
            <w:pPr>
              <w:jc w:val="center"/>
              <w:rPr>
                <w:rFonts w:cs="Times New Roman"/>
                <w:sz w:val="20"/>
                <w:szCs w:val="20"/>
              </w:rPr>
            </w:pPr>
            <w:r>
              <w:rPr>
                <w:rFonts w:cs="Times New Roman"/>
                <w:sz w:val="20"/>
                <w:szCs w:val="20"/>
                <w:lang w:val="fr-FR"/>
              </w:rPr>
              <w:t>751107025</w:t>
            </w:r>
          </w:p>
        </w:tc>
      </w:tr>
      <w:tr w:rsidR="001824AC" w:rsidRPr="00451CE9" w14:paraId="77F140EC" w14:textId="77777777" w:rsidTr="001824AC">
        <w:trPr>
          <w:trHeight w:val="255"/>
          <w:jc w:val="center"/>
        </w:trPr>
        <w:tc>
          <w:tcPr>
            <w:tcW w:w="4108" w:type="pct"/>
            <w:noWrap/>
          </w:tcPr>
          <w:p w14:paraId="1EDEED16" w14:textId="77777777" w:rsidR="001824AC" w:rsidRPr="00451CE9" w:rsidRDefault="001824AC" w:rsidP="00930D81">
            <w:pPr>
              <w:jc w:val="both"/>
              <w:rPr>
                <w:rFonts w:cs="Times New Roman"/>
                <w:sz w:val="20"/>
                <w:szCs w:val="20"/>
              </w:rPr>
            </w:pPr>
            <w:r>
              <w:rPr>
                <w:rFonts w:cs="Times New Roman"/>
                <w:sz w:val="20"/>
                <w:szCs w:val="20"/>
                <w:lang w:val="fr-FR"/>
              </w:rPr>
              <w:t xml:space="preserve">Cathéter de drainage SKATER™ à </w:t>
            </w:r>
            <w:proofErr w:type="spellStart"/>
            <w:r>
              <w:rPr>
                <w:rFonts w:cs="Times New Roman"/>
                <w:sz w:val="20"/>
                <w:szCs w:val="20"/>
                <w:lang w:val="fr-FR"/>
              </w:rPr>
              <w:t>pigtail</w:t>
            </w:r>
            <w:proofErr w:type="spellEnd"/>
            <w:r>
              <w:rPr>
                <w:rFonts w:cs="Times New Roman"/>
                <w:sz w:val="20"/>
                <w:szCs w:val="20"/>
                <w:lang w:val="fr-FR"/>
              </w:rPr>
              <w:t xml:space="preserve"> non-verrouillable (7 F x 35 cm)</w:t>
            </w:r>
          </w:p>
        </w:tc>
        <w:tc>
          <w:tcPr>
            <w:tcW w:w="892" w:type="pct"/>
            <w:vAlign w:val="center"/>
          </w:tcPr>
          <w:p w14:paraId="693A2D85" w14:textId="77777777" w:rsidR="001824AC" w:rsidRPr="00451CE9" w:rsidRDefault="001824AC" w:rsidP="00930D81">
            <w:pPr>
              <w:jc w:val="center"/>
              <w:rPr>
                <w:rFonts w:cs="Times New Roman"/>
                <w:sz w:val="20"/>
                <w:szCs w:val="20"/>
              </w:rPr>
            </w:pPr>
            <w:r>
              <w:rPr>
                <w:rFonts w:cs="Times New Roman"/>
                <w:sz w:val="20"/>
                <w:szCs w:val="20"/>
                <w:lang w:val="fr-FR"/>
              </w:rPr>
              <w:t>751107035</w:t>
            </w:r>
          </w:p>
        </w:tc>
      </w:tr>
      <w:tr w:rsidR="001824AC" w:rsidRPr="00451CE9" w14:paraId="3A2CB72C" w14:textId="77777777" w:rsidTr="001824AC">
        <w:trPr>
          <w:trHeight w:val="255"/>
          <w:jc w:val="center"/>
        </w:trPr>
        <w:tc>
          <w:tcPr>
            <w:tcW w:w="4108" w:type="pct"/>
            <w:noWrap/>
          </w:tcPr>
          <w:p w14:paraId="7D54965E" w14:textId="77777777" w:rsidR="001824AC" w:rsidRPr="00451CE9" w:rsidRDefault="001824AC" w:rsidP="00930D81">
            <w:pPr>
              <w:jc w:val="both"/>
              <w:rPr>
                <w:rFonts w:cs="Times New Roman"/>
                <w:sz w:val="20"/>
                <w:szCs w:val="20"/>
              </w:rPr>
            </w:pPr>
            <w:r>
              <w:rPr>
                <w:rFonts w:cs="Times New Roman"/>
                <w:sz w:val="20"/>
                <w:szCs w:val="20"/>
                <w:lang w:val="fr-FR"/>
              </w:rPr>
              <w:t xml:space="preserve">Cathéter de drainage SKATER™ à </w:t>
            </w:r>
            <w:proofErr w:type="spellStart"/>
            <w:r>
              <w:rPr>
                <w:rFonts w:cs="Times New Roman"/>
                <w:sz w:val="20"/>
                <w:szCs w:val="20"/>
                <w:lang w:val="fr-FR"/>
              </w:rPr>
              <w:t>pigtail</w:t>
            </w:r>
            <w:proofErr w:type="spellEnd"/>
            <w:r>
              <w:rPr>
                <w:rFonts w:cs="Times New Roman"/>
                <w:sz w:val="20"/>
                <w:szCs w:val="20"/>
                <w:lang w:val="fr-FR"/>
              </w:rPr>
              <w:t xml:space="preserve"> non-verrouillable (8 F x 25 cm)</w:t>
            </w:r>
          </w:p>
        </w:tc>
        <w:tc>
          <w:tcPr>
            <w:tcW w:w="892" w:type="pct"/>
            <w:vAlign w:val="center"/>
          </w:tcPr>
          <w:p w14:paraId="31197F13" w14:textId="77777777" w:rsidR="001824AC" w:rsidRPr="00451CE9" w:rsidRDefault="001824AC" w:rsidP="00930D81">
            <w:pPr>
              <w:jc w:val="center"/>
              <w:rPr>
                <w:rFonts w:cs="Times New Roman"/>
                <w:sz w:val="20"/>
                <w:szCs w:val="20"/>
              </w:rPr>
            </w:pPr>
            <w:r>
              <w:rPr>
                <w:rFonts w:cs="Times New Roman"/>
                <w:sz w:val="20"/>
                <w:szCs w:val="20"/>
                <w:lang w:val="fr-FR"/>
              </w:rPr>
              <w:t>751108025</w:t>
            </w:r>
          </w:p>
        </w:tc>
      </w:tr>
      <w:tr w:rsidR="001824AC" w:rsidRPr="00451CE9" w14:paraId="52040595" w14:textId="77777777" w:rsidTr="001824AC">
        <w:trPr>
          <w:trHeight w:val="255"/>
          <w:jc w:val="center"/>
        </w:trPr>
        <w:tc>
          <w:tcPr>
            <w:tcW w:w="4108" w:type="pct"/>
            <w:noWrap/>
          </w:tcPr>
          <w:p w14:paraId="607BE075" w14:textId="77777777" w:rsidR="001824AC" w:rsidRPr="00451CE9" w:rsidRDefault="001824AC" w:rsidP="00930D81">
            <w:pPr>
              <w:jc w:val="both"/>
              <w:rPr>
                <w:rFonts w:cs="Times New Roman"/>
                <w:sz w:val="20"/>
                <w:szCs w:val="20"/>
              </w:rPr>
            </w:pPr>
            <w:r>
              <w:rPr>
                <w:rFonts w:cs="Times New Roman"/>
                <w:sz w:val="20"/>
                <w:szCs w:val="20"/>
                <w:lang w:val="fr-FR"/>
              </w:rPr>
              <w:t xml:space="preserve">Cathéter de drainage SKATER™ à </w:t>
            </w:r>
            <w:proofErr w:type="spellStart"/>
            <w:r>
              <w:rPr>
                <w:rFonts w:cs="Times New Roman"/>
                <w:sz w:val="20"/>
                <w:szCs w:val="20"/>
                <w:lang w:val="fr-FR"/>
              </w:rPr>
              <w:t>pigtail</w:t>
            </w:r>
            <w:proofErr w:type="spellEnd"/>
            <w:r>
              <w:rPr>
                <w:rFonts w:cs="Times New Roman"/>
                <w:sz w:val="20"/>
                <w:szCs w:val="20"/>
                <w:lang w:val="fr-FR"/>
              </w:rPr>
              <w:t xml:space="preserve"> non-verrouillable (8 F x 35 cm)</w:t>
            </w:r>
          </w:p>
        </w:tc>
        <w:tc>
          <w:tcPr>
            <w:tcW w:w="892" w:type="pct"/>
            <w:vAlign w:val="center"/>
          </w:tcPr>
          <w:p w14:paraId="0B5EE1AB" w14:textId="77777777" w:rsidR="001824AC" w:rsidRPr="00451CE9" w:rsidRDefault="001824AC" w:rsidP="00930D81">
            <w:pPr>
              <w:jc w:val="center"/>
              <w:rPr>
                <w:rFonts w:cs="Times New Roman"/>
                <w:sz w:val="20"/>
                <w:szCs w:val="20"/>
              </w:rPr>
            </w:pPr>
            <w:r>
              <w:rPr>
                <w:rFonts w:cs="Times New Roman"/>
                <w:sz w:val="20"/>
                <w:szCs w:val="20"/>
                <w:lang w:val="fr-FR"/>
              </w:rPr>
              <w:t>751108035</w:t>
            </w:r>
          </w:p>
        </w:tc>
      </w:tr>
      <w:tr w:rsidR="001824AC" w:rsidRPr="00451CE9" w14:paraId="128208EF" w14:textId="77777777" w:rsidTr="001824AC">
        <w:trPr>
          <w:trHeight w:val="255"/>
          <w:jc w:val="center"/>
        </w:trPr>
        <w:tc>
          <w:tcPr>
            <w:tcW w:w="4108" w:type="pct"/>
            <w:noWrap/>
          </w:tcPr>
          <w:p w14:paraId="7F570243" w14:textId="77777777" w:rsidR="001824AC" w:rsidRPr="00451CE9" w:rsidRDefault="001824AC" w:rsidP="00930D81">
            <w:pPr>
              <w:jc w:val="both"/>
              <w:rPr>
                <w:rFonts w:cs="Times New Roman"/>
                <w:sz w:val="20"/>
                <w:szCs w:val="20"/>
              </w:rPr>
            </w:pPr>
            <w:r>
              <w:rPr>
                <w:rFonts w:cs="Times New Roman"/>
                <w:sz w:val="20"/>
                <w:szCs w:val="20"/>
                <w:lang w:val="fr-FR"/>
              </w:rPr>
              <w:t xml:space="preserve">Cathéter de drainage SKATER™ à </w:t>
            </w:r>
            <w:proofErr w:type="spellStart"/>
            <w:r>
              <w:rPr>
                <w:rFonts w:cs="Times New Roman"/>
                <w:sz w:val="20"/>
                <w:szCs w:val="20"/>
                <w:lang w:val="fr-FR"/>
              </w:rPr>
              <w:t>pigtail</w:t>
            </w:r>
            <w:proofErr w:type="spellEnd"/>
            <w:r>
              <w:rPr>
                <w:rFonts w:cs="Times New Roman"/>
                <w:sz w:val="20"/>
                <w:szCs w:val="20"/>
                <w:lang w:val="fr-FR"/>
              </w:rPr>
              <w:t xml:space="preserve"> non-verrouillable (10 F x 25 cm)</w:t>
            </w:r>
          </w:p>
        </w:tc>
        <w:tc>
          <w:tcPr>
            <w:tcW w:w="892" w:type="pct"/>
            <w:vAlign w:val="center"/>
          </w:tcPr>
          <w:p w14:paraId="47FEBC13" w14:textId="77777777" w:rsidR="001824AC" w:rsidRPr="00451CE9" w:rsidRDefault="001824AC" w:rsidP="00930D81">
            <w:pPr>
              <w:jc w:val="center"/>
              <w:rPr>
                <w:rFonts w:cs="Times New Roman"/>
                <w:sz w:val="20"/>
                <w:szCs w:val="20"/>
              </w:rPr>
            </w:pPr>
            <w:r>
              <w:rPr>
                <w:rFonts w:cs="Times New Roman"/>
                <w:sz w:val="20"/>
                <w:szCs w:val="20"/>
                <w:lang w:val="fr-FR"/>
              </w:rPr>
              <w:t>751110025</w:t>
            </w:r>
          </w:p>
        </w:tc>
      </w:tr>
      <w:tr w:rsidR="001824AC" w:rsidRPr="00451CE9" w14:paraId="60E040E3" w14:textId="77777777" w:rsidTr="001824AC">
        <w:trPr>
          <w:trHeight w:val="255"/>
          <w:jc w:val="center"/>
        </w:trPr>
        <w:tc>
          <w:tcPr>
            <w:tcW w:w="4108" w:type="pct"/>
            <w:noWrap/>
          </w:tcPr>
          <w:p w14:paraId="219D7F1C" w14:textId="77777777" w:rsidR="001824AC" w:rsidRPr="00451CE9" w:rsidRDefault="001824AC" w:rsidP="00930D81">
            <w:pPr>
              <w:jc w:val="both"/>
              <w:rPr>
                <w:rFonts w:cs="Times New Roman"/>
                <w:sz w:val="20"/>
                <w:szCs w:val="20"/>
              </w:rPr>
            </w:pPr>
            <w:r>
              <w:rPr>
                <w:rFonts w:cs="Times New Roman"/>
                <w:sz w:val="20"/>
                <w:szCs w:val="20"/>
                <w:lang w:val="fr-FR"/>
              </w:rPr>
              <w:t xml:space="preserve">Cathéter de drainage SKATER™ à </w:t>
            </w:r>
            <w:proofErr w:type="spellStart"/>
            <w:r>
              <w:rPr>
                <w:rFonts w:cs="Times New Roman"/>
                <w:sz w:val="20"/>
                <w:szCs w:val="20"/>
                <w:lang w:val="fr-FR"/>
              </w:rPr>
              <w:t>pigtail</w:t>
            </w:r>
            <w:proofErr w:type="spellEnd"/>
            <w:r>
              <w:rPr>
                <w:rFonts w:cs="Times New Roman"/>
                <w:sz w:val="20"/>
                <w:szCs w:val="20"/>
                <w:lang w:val="fr-FR"/>
              </w:rPr>
              <w:t xml:space="preserve"> non-verrouillable (10 F x 35 cm)</w:t>
            </w:r>
          </w:p>
        </w:tc>
        <w:tc>
          <w:tcPr>
            <w:tcW w:w="892" w:type="pct"/>
            <w:vAlign w:val="center"/>
          </w:tcPr>
          <w:p w14:paraId="3222172F" w14:textId="77777777" w:rsidR="001824AC" w:rsidRPr="00451CE9" w:rsidRDefault="001824AC" w:rsidP="00930D81">
            <w:pPr>
              <w:jc w:val="center"/>
              <w:rPr>
                <w:rFonts w:cs="Times New Roman"/>
                <w:sz w:val="20"/>
                <w:szCs w:val="20"/>
              </w:rPr>
            </w:pPr>
            <w:r>
              <w:rPr>
                <w:rFonts w:cs="Times New Roman"/>
                <w:sz w:val="20"/>
                <w:szCs w:val="20"/>
                <w:lang w:val="fr-FR"/>
              </w:rPr>
              <w:t>751110035</w:t>
            </w:r>
          </w:p>
        </w:tc>
      </w:tr>
      <w:tr w:rsidR="001824AC" w:rsidRPr="00451CE9" w14:paraId="3D3B5DCF" w14:textId="77777777" w:rsidTr="001824AC">
        <w:trPr>
          <w:trHeight w:val="255"/>
          <w:jc w:val="center"/>
        </w:trPr>
        <w:tc>
          <w:tcPr>
            <w:tcW w:w="4108" w:type="pct"/>
            <w:noWrap/>
          </w:tcPr>
          <w:p w14:paraId="16262400" w14:textId="77777777" w:rsidR="001824AC" w:rsidRPr="00451CE9" w:rsidRDefault="001824AC" w:rsidP="00930D81">
            <w:pPr>
              <w:jc w:val="both"/>
              <w:rPr>
                <w:rFonts w:cs="Times New Roman"/>
                <w:sz w:val="20"/>
                <w:szCs w:val="20"/>
              </w:rPr>
            </w:pPr>
            <w:r>
              <w:rPr>
                <w:rFonts w:cs="Times New Roman"/>
                <w:sz w:val="20"/>
                <w:szCs w:val="20"/>
                <w:lang w:val="fr-FR"/>
              </w:rPr>
              <w:t xml:space="preserve">Cathéter de drainage SKATER™ à </w:t>
            </w:r>
            <w:proofErr w:type="spellStart"/>
            <w:r>
              <w:rPr>
                <w:rFonts w:cs="Times New Roman"/>
                <w:sz w:val="20"/>
                <w:szCs w:val="20"/>
                <w:lang w:val="fr-FR"/>
              </w:rPr>
              <w:t>pigtail</w:t>
            </w:r>
            <w:proofErr w:type="spellEnd"/>
            <w:r>
              <w:rPr>
                <w:rFonts w:cs="Times New Roman"/>
                <w:sz w:val="20"/>
                <w:szCs w:val="20"/>
                <w:lang w:val="fr-FR"/>
              </w:rPr>
              <w:t xml:space="preserve"> non-verrouillable (12 F x 25 cm)</w:t>
            </w:r>
          </w:p>
        </w:tc>
        <w:tc>
          <w:tcPr>
            <w:tcW w:w="892" w:type="pct"/>
            <w:vAlign w:val="center"/>
          </w:tcPr>
          <w:p w14:paraId="503FDE2E" w14:textId="77777777" w:rsidR="001824AC" w:rsidRPr="00451CE9" w:rsidRDefault="001824AC" w:rsidP="00930D81">
            <w:pPr>
              <w:jc w:val="center"/>
              <w:rPr>
                <w:rFonts w:cs="Times New Roman"/>
                <w:sz w:val="20"/>
                <w:szCs w:val="20"/>
              </w:rPr>
            </w:pPr>
            <w:r>
              <w:rPr>
                <w:rFonts w:cs="Times New Roman"/>
                <w:sz w:val="20"/>
                <w:szCs w:val="20"/>
                <w:lang w:val="fr-FR"/>
              </w:rPr>
              <w:t>751112025</w:t>
            </w:r>
          </w:p>
        </w:tc>
      </w:tr>
      <w:tr w:rsidR="001824AC" w:rsidRPr="00451CE9" w14:paraId="4247281B" w14:textId="77777777" w:rsidTr="001824AC">
        <w:trPr>
          <w:trHeight w:val="255"/>
          <w:jc w:val="center"/>
        </w:trPr>
        <w:tc>
          <w:tcPr>
            <w:tcW w:w="4108" w:type="pct"/>
            <w:noWrap/>
          </w:tcPr>
          <w:p w14:paraId="298A9289" w14:textId="77777777" w:rsidR="001824AC" w:rsidRPr="00451CE9" w:rsidRDefault="001824AC" w:rsidP="00930D81">
            <w:pPr>
              <w:jc w:val="both"/>
              <w:rPr>
                <w:rFonts w:cs="Times New Roman"/>
                <w:sz w:val="20"/>
                <w:szCs w:val="20"/>
              </w:rPr>
            </w:pPr>
            <w:r>
              <w:rPr>
                <w:rFonts w:cs="Times New Roman"/>
                <w:sz w:val="20"/>
                <w:szCs w:val="20"/>
                <w:lang w:val="fr-FR"/>
              </w:rPr>
              <w:t xml:space="preserve">Cathéter de drainage SKATER™ à </w:t>
            </w:r>
            <w:proofErr w:type="spellStart"/>
            <w:r>
              <w:rPr>
                <w:rFonts w:cs="Times New Roman"/>
                <w:sz w:val="20"/>
                <w:szCs w:val="20"/>
                <w:lang w:val="fr-FR"/>
              </w:rPr>
              <w:t>pigtail</w:t>
            </w:r>
            <w:proofErr w:type="spellEnd"/>
            <w:r>
              <w:rPr>
                <w:rFonts w:cs="Times New Roman"/>
                <w:sz w:val="20"/>
                <w:szCs w:val="20"/>
                <w:lang w:val="fr-FR"/>
              </w:rPr>
              <w:t xml:space="preserve"> non-verrouillable (12 F x 35 cm)</w:t>
            </w:r>
          </w:p>
        </w:tc>
        <w:tc>
          <w:tcPr>
            <w:tcW w:w="892" w:type="pct"/>
            <w:vAlign w:val="center"/>
          </w:tcPr>
          <w:p w14:paraId="44245E6C" w14:textId="77777777" w:rsidR="001824AC" w:rsidRPr="00451CE9" w:rsidRDefault="001824AC" w:rsidP="00930D81">
            <w:pPr>
              <w:jc w:val="center"/>
              <w:rPr>
                <w:rFonts w:cs="Times New Roman"/>
                <w:sz w:val="20"/>
                <w:szCs w:val="20"/>
              </w:rPr>
            </w:pPr>
            <w:r>
              <w:rPr>
                <w:rFonts w:cs="Times New Roman"/>
                <w:sz w:val="20"/>
                <w:szCs w:val="20"/>
                <w:lang w:val="fr-FR"/>
              </w:rPr>
              <w:t>751112035</w:t>
            </w:r>
          </w:p>
        </w:tc>
      </w:tr>
      <w:tr w:rsidR="001824AC" w:rsidRPr="00451CE9" w14:paraId="3C47DC1D" w14:textId="77777777" w:rsidTr="001824AC">
        <w:trPr>
          <w:trHeight w:val="255"/>
          <w:jc w:val="center"/>
        </w:trPr>
        <w:tc>
          <w:tcPr>
            <w:tcW w:w="4108" w:type="pct"/>
            <w:noWrap/>
          </w:tcPr>
          <w:p w14:paraId="3EDA699A" w14:textId="77777777" w:rsidR="001824AC" w:rsidRPr="00451CE9" w:rsidRDefault="001824AC" w:rsidP="00930D81">
            <w:pPr>
              <w:jc w:val="both"/>
              <w:rPr>
                <w:rFonts w:cs="Times New Roman"/>
                <w:sz w:val="20"/>
                <w:szCs w:val="20"/>
              </w:rPr>
            </w:pPr>
            <w:r>
              <w:rPr>
                <w:rFonts w:cs="Times New Roman"/>
                <w:sz w:val="20"/>
                <w:szCs w:val="20"/>
                <w:lang w:val="fr-FR"/>
              </w:rPr>
              <w:t xml:space="preserve">Cathéter de drainage SKATER™ à </w:t>
            </w:r>
            <w:proofErr w:type="spellStart"/>
            <w:r>
              <w:rPr>
                <w:rFonts w:cs="Times New Roman"/>
                <w:sz w:val="20"/>
                <w:szCs w:val="20"/>
                <w:lang w:val="fr-FR"/>
              </w:rPr>
              <w:t>pigtail</w:t>
            </w:r>
            <w:proofErr w:type="spellEnd"/>
            <w:r>
              <w:rPr>
                <w:rFonts w:cs="Times New Roman"/>
                <w:sz w:val="20"/>
                <w:szCs w:val="20"/>
                <w:lang w:val="fr-FR"/>
              </w:rPr>
              <w:t xml:space="preserve"> non-verrouillable (14 F x 25 cm)</w:t>
            </w:r>
          </w:p>
        </w:tc>
        <w:tc>
          <w:tcPr>
            <w:tcW w:w="892" w:type="pct"/>
            <w:vAlign w:val="center"/>
          </w:tcPr>
          <w:p w14:paraId="5C1211F5" w14:textId="77777777" w:rsidR="001824AC" w:rsidRPr="00451CE9" w:rsidRDefault="001824AC" w:rsidP="00930D81">
            <w:pPr>
              <w:jc w:val="center"/>
              <w:rPr>
                <w:rFonts w:cs="Times New Roman"/>
                <w:sz w:val="20"/>
                <w:szCs w:val="20"/>
              </w:rPr>
            </w:pPr>
            <w:r>
              <w:rPr>
                <w:rFonts w:cs="Times New Roman"/>
                <w:sz w:val="20"/>
                <w:szCs w:val="20"/>
                <w:lang w:val="fr-FR"/>
              </w:rPr>
              <w:t>751114025</w:t>
            </w:r>
          </w:p>
        </w:tc>
      </w:tr>
      <w:tr w:rsidR="001824AC" w:rsidRPr="00451CE9" w14:paraId="5D5B42BC" w14:textId="77777777" w:rsidTr="001824AC">
        <w:trPr>
          <w:trHeight w:val="255"/>
          <w:jc w:val="center"/>
        </w:trPr>
        <w:tc>
          <w:tcPr>
            <w:tcW w:w="4108" w:type="pct"/>
            <w:noWrap/>
          </w:tcPr>
          <w:p w14:paraId="2BD424E5" w14:textId="77777777" w:rsidR="001824AC" w:rsidRPr="00451CE9" w:rsidRDefault="001824AC" w:rsidP="00930D81">
            <w:pPr>
              <w:jc w:val="both"/>
              <w:rPr>
                <w:rFonts w:cs="Times New Roman"/>
                <w:sz w:val="20"/>
                <w:szCs w:val="20"/>
              </w:rPr>
            </w:pPr>
            <w:r>
              <w:rPr>
                <w:rFonts w:cs="Times New Roman"/>
                <w:sz w:val="20"/>
                <w:szCs w:val="20"/>
                <w:lang w:val="fr-FR"/>
              </w:rPr>
              <w:t xml:space="preserve">Cathéter de drainage SKATER™ à </w:t>
            </w:r>
            <w:proofErr w:type="spellStart"/>
            <w:r>
              <w:rPr>
                <w:rFonts w:cs="Times New Roman"/>
                <w:sz w:val="20"/>
                <w:szCs w:val="20"/>
                <w:lang w:val="fr-FR"/>
              </w:rPr>
              <w:t>pigtail</w:t>
            </w:r>
            <w:proofErr w:type="spellEnd"/>
            <w:r>
              <w:rPr>
                <w:rFonts w:cs="Times New Roman"/>
                <w:sz w:val="20"/>
                <w:szCs w:val="20"/>
                <w:lang w:val="fr-FR"/>
              </w:rPr>
              <w:t xml:space="preserve"> non-verrouillable (16 F x 25 cm)</w:t>
            </w:r>
          </w:p>
        </w:tc>
        <w:tc>
          <w:tcPr>
            <w:tcW w:w="892" w:type="pct"/>
            <w:vAlign w:val="center"/>
          </w:tcPr>
          <w:p w14:paraId="04982F4D" w14:textId="77777777" w:rsidR="001824AC" w:rsidRPr="00451CE9" w:rsidRDefault="001824AC" w:rsidP="00930D81">
            <w:pPr>
              <w:jc w:val="center"/>
              <w:rPr>
                <w:rFonts w:cs="Times New Roman"/>
                <w:sz w:val="20"/>
                <w:szCs w:val="20"/>
              </w:rPr>
            </w:pPr>
            <w:r>
              <w:rPr>
                <w:rFonts w:cs="Times New Roman"/>
                <w:sz w:val="20"/>
                <w:szCs w:val="20"/>
                <w:lang w:val="fr-FR"/>
              </w:rPr>
              <w:t>751116025</w:t>
            </w:r>
          </w:p>
        </w:tc>
      </w:tr>
      <w:tr w:rsidR="001824AC" w:rsidRPr="00451CE9" w14:paraId="570B50BD" w14:textId="77777777" w:rsidTr="001824AC">
        <w:trPr>
          <w:trHeight w:val="255"/>
          <w:jc w:val="center"/>
        </w:trPr>
        <w:tc>
          <w:tcPr>
            <w:tcW w:w="4108" w:type="pct"/>
            <w:noWrap/>
          </w:tcPr>
          <w:p w14:paraId="111C151E" w14:textId="77777777" w:rsidR="001824AC" w:rsidRPr="00451CE9" w:rsidRDefault="001824AC" w:rsidP="00930D81">
            <w:pPr>
              <w:jc w:val="both"/>
              <w:rPr>
                <w:rFonts w:cs="Times New Roman"/>
                <w:sz w:val="20"/>
                <w:szCs w:val="20"/>
              </w:rPr>
            </w:pPr>
            <w:r>
              <w:rPr>
                <w:rFonts w:cs="Times New Roman"/>
                <w:sz w:val="20"/>
                <w:szCs w:val="20"/>
                <w:lang w:val="fr-FR"/>
              </w:rPr>
              <w:t xml:space="preserve">Cathéter de drainage SKATER™ à </w:t>
            </w:r>
            <w:proofErr w:type="spellStart"/>
            <w:r>
              <w:rPr>
                <w:rFonts w:cs="Times New Roman"/>
                <w:sz w:val="20"/>
                <w:szCs w:val="20"/>
                <w:lang w:val="fr-FR"/>
              </w:rPr>
              <w:t>pigtail</w:t>
            </w:r>
            <w:proofErr w:type="spellEnd"/>
            <w:r>
              <w:rPr>
                <w:rFonts w:cs="Times New Roman"/>
                <w:sz w:val="20"/>
                <w:szCs w:val="20"/>
                <w:lang w:val="fr-FR"/>
              </w:rPr>
              <w:t xml:space="preserve"> verrouillable (6 F x 25 cm)</w:t>
            </w:r>
          </w:p>
        </w:tc>
        <w:tc>
          <w:tcPr>
            <w:tcW w:w="892" w:type="pct"/>
            <w:vAlign w:val="center"/>
          </w:tcPr>
          <w:p w14:paraId="7D62EC2C" w14:textId="77777777" w:rsidR="001824AC" w:rsidRPr="00451CE9" w:rsidRDefault="001824AC" w:rsidP="00930D81">
            <w:pPr>
              <w:jc w:val="center"/>
              <w:rPr>
                <w:rFonts w:cs="Times New Roman"/>
                <w:sz w:val="20"/>
                <w:szCs w:val="20"/>
              </w:rPr>
            </w:pPr>
            <w:r>
              <w:rPr>
                <w:rFonts w:cs="Times New Roman"/>
                <w:sz w:val="20"/>
                <w:szCs w:val="20"/>
                <w:lang w:val="fr-FR"/>
              </w:rPr>
              <w:t>755106025</w:t>
            </w:r>
          </w:p>
        </w:tc>
      </w:tr>
      <w:tr w:rsidR="001824AC" w:rsidRPr="00451CE9" w14:paraId="5D4B6119" w14:textId="77777777" w:rsidTr="001824AC">
        <w:trPr>
          <w:trHeight w:val="255"/>
          <w:jc w:val="center"/>
        </w:trPr>
        <w:tc>
          <w:tcPr>
            <w:tcW w:w="4108" w:type="pct"/>
            <w:noWrap/>
          </w:tcPr>
          <w:p w14:paraId="68254D22" w14:textId="77777777" w:rsidR="001824AC" w:rsidRPr="00451CE9" w:rsidRDefault="001824AC" w:rsidP="00930D81">
            <w:pPr>
              <w:jc w:val="both"/>
              <w:rPr>
                <w:rFonts w:cs="Times New Roman"/>
                <w:sz w:val="20"/>
                <w:szCs w:val="20"/>
              </w:rPr>
            </w:pPr>
            <w:r>
              <w:rPr>
                <w:rFonts w:cs="Times New Roman"/>
                <w:sz w:val="20"/>
                <w:szCs w:val="20"/>
                <w:lang w:val="fr-FR"/>
              </w:rPr>
              <w:t xml:space="preserve">Cathéter de drainage SKATER™ à </w:t>
            </w:r>
            <w:proofErr w:type="spellStart"/>
            <w:r>
              <w:rPr>
                <w:rFonts w:cs="Times New Roman"/>
                <w:sz w:val="20"/>
                <w:szCs w:val="20"/>
                <w:lang w:val="fr-FR"/>
              </w:rPr>
              <w:t>pigtail</w:t>
            </w:r>
            <w:proofErr w:type="spellEnd"/>
            <w:r>
              <w:rPr>
                <w:rFonts w:cs="Times New Roman"/>
                <w:sz w:val="20"/>
                <w:szCs w:val="20"/>
                <w:lang w:val="fr-FR"/>
              </w:rPr>
              <w:t xml:space="preserve"> verrouillable (6 F x 35 cm)</w:t>
            </w:r>
          </w:p>
        </w:tc>
        <w:tc>
          <w:tcPr>
            <w:tcW w:w="892" w:type="pct"/>
            <w:vAlign w:val="center"/>
          </w:tcPr>
          <w:p w14:paraId="7A0CEF75" w14:textId="77777777" w:rsidR="001824AC" w:rsidRPr="00451CE9" w:rsidRDefault="001824AC" w:rsidP="00930D81">
            <w:pPr>
              <w:jc w:val="center"/>
              <w:rPr>
                <w:rFonts w:cs="Times New Roman"/>
                <w:sz w:val="20"/>
                <w:szCs w:val="20"/>
              </w:rPr>
            </w:pPr>
            <w:r>
              <w:rPr>
                <w:rFonts w:cs="Times New Roman"/>
                <w:sz w:val="20"/>
                <w:szCs w:val="20"/>
                <w:lang w:val="fr-FR"/>
              </w:rPr>
              <w:t>755106035</w:t>
            </w:r>
          </w:p>
        </w:tc>
      </w:tr>
      <w:tr w:rsidR="001824AC" w:rsidRPr="00451CE9" w14:paraId="7637669F" w14:textId="77777777" w:rsidTr="001824AC">
        <w:trPr>
          <w:trHeight w:val="255"/>
          <w:jc w:val="center"/>
        </w:trPr>
        <w:tc>
          <w:tcPr>
            <w:tcW w:w="4108" w:type="pct"/>
            <w:noWrap/>
          </w:tcPr>
          <w:p w14:paraId="2FD8F731" w14:textId="77777777" w:rsidR="001824AC" w:rsidRPr="00451CE9" w:rsidRDefault="001824AC" w:rsidP="00930D81">
            <w:pPr>
              <w:jc w:val="both"/>
              <w:rPr>
                <w:rFonts w:cs="Times New Roman"/>
                <w:sz w:val="20"/>
                <w:szCs w:val="20"/>
              </w:rPr>
            </w:pPr>
            <w:r>
              <w:rPr>
                <w:rFonts w:cs="Times New Roman"/>
                <w:sz w:val="20"/>
                <w:szCs w:val="20"/>
                <w:lang w:val="fr-FR"/>
              </w:rPr>
              <w:t xml:space="preserve">Cathéter de drainage SKATER™ à </w:t>
            </w:r>
            <w:proofErr w:type="spellStart"/>
            <w:r>
              <w:rPr>
                <w:rFonts w:cs="Times New Roman"/>
                <w:sz w:val="20"/>
                <w:szCs w:val="20"/>
                <w:lang w:val="fr-FR"/>
              </w:rPr>
              <w:t>pigtail</w:t>
            </w:r>
            <w:proofErr w:type="spellEnd"/>
            <w:r>
              <w:rPr>
                <w:rFonts w:cs="Times New Roman"/>
                <w:sz w:val="20"/>
                <w:szCs w:val="20"/>
                <w:lang w:val="fr-FR"/>
              </w:rPr>
              <w:t xml:space="preserve"> verrouillable (7 F x 25 cm)</w:t>
            </w:r>
          </w:p>
        </w:tc>
        <w:tc>
          <w:tcPr>
            <w:tcW w:w="892" w:type="pct"/>
            <w:vAlign w:val="center"/>
          </w:tcPr>
          <w:p w14:paraId="318FD6FD" w14:textId="77777777" w:rsidR="001824AC" w:rsidRPr="00451CE9" w:rsidRDefault="001824AC" w:rsidP="00930D81">
            <w:pPr>
              <w:jc w:val="center"/>
              <w:rPr>
                <w:rFonts w:cs="Times New Roman"/>
                <w:sz w:val="20"/>
                <w:szCs w:val="20"/>
              </w:rPr>
            </w:pPr>
            <w:r>
              <w:rPr>
                <w:rFonts w:cs="Times New Roman"/>
                <w:sz w:val="20"/>
                <w:szCs w:val="20"/>
                <w:lang w:val="fr-FR"/>
              </w:rPr>
              <w:t>755107025</w:t>
            </w:r>
          </w:p>
        </w:tc>
      </w:tr>
      <w:tr w:rsidR="001824AC" w:rsidRPr="00451CE9" w14:paraId="49F75AF3" w14:textId="77777777" w:rsidTr="001824AC">
        <w:trPr>
          <w:trHeight w:val="255"/>
          <w:jc w:val="center"/>
        </w:trPr>
        <w:tc>
          <w:tcPr>
            <w:tcW w:w="4108" w:type="pct"/>
            <w:noWrap/>
          </w:tcPr>
          <w:p w14:paraId="4668E33D" w14:textId="77777777" w:rsidR="001824AC" w:rsidRPr="00451CE9" w:rsidRDefault="001824AC" w:rsidP="00930D81">
            <w:pPr>
              <w:jc w:val="both"/>
              <w:rPr>
                <w:rFonts w:cs="Times New Roman"/>
                <w:sz w:val="20"/>
                <w:szCs w:val="20"/>
              </w:rPr>
            </w:pPr>
            <w:r>
              <w:rPr>
                <w:rFonts w:cs="Times New Roman"/>
                <w:sz w:val="20"/>
                <w:szCs w:val="20"/>
                <w:lang w:val="fr-FR"/>
              </w:rPr>
              <w:t xml:space="preserve">Cathéter de drainage SKATER™ à </w:t>
            </w:r>
            <w:proofErr w:type="spellStart"/>
            <w:r>
              <w:rPr>
                <w:rFonts w:cs="Times New Roman"/>
                <w:sz w:val="20"/>
                <w:szCs w:val="20"/>
                <w:lang w:val="fr-FR"/>
              </w:rPr>
              <w:t>pigtail</w:t>
            </w:r>
            <w:proofErr w:type="spellEnd"/>
            <w:r>
              <w:rPr>
                <w:rFonts w:cs="Times New Roman"/>
                <w:sz w:val="20"/>
                <w:szCs w:val="20"/>
                <w:lang w:val="fr-FR"/>
              </w:rPr>
              <w:t xml:space="preserve"> verrouillable (7 F x 35 cm)</w:t>
            </w:r>
          </w:p>
        </w:tc>
        <w:tc>
          <w:tcPr>
            <w:tcW w:w="892" w:type="pct"/>
            <w:vAlign w:val="center"/>
          </w:tcPr>
          <w:p w14:paraId="40E27034" w14:textId="77777777" w:rsidR="001824AC" w:rsidRPr="00451CE9" w:rsidRDefault="001824AC" w:rsidP="00930D81">
            <w:pPr>
              <w:jc w:val="center"/>
              <w:rPr>
                <w:rFonts w:cs="Times New Roman"/>
                <w:sz w:val="20"/>
                <w:szCs w:val="20"/>
              </w:rPr>
            </w:pPr>
            <w:r>
              <w:rPr>
                <w:rFonts w:cs="Times New Roman"/>
                <w:sz w:val="20"/>
                <w:szCs w:val="20"/>
                <w:lang w:val="fr-FR"/>
              </w:rPr>
              <w:t>755107035</w:t>
            </w:r>
          </w:p>
        </w:tc>
      </w:tr>
      <w:tr w:rsidR="001824AC" w:rsidRPr="00451CE9" w14:paraId="2E12FC15" w14:textId="77777777" w:rsidTr="001824AC">
        <w:trPr>
          <w:trHeight w:val="255"/>
          <w:jc w:val="center"/>
        </w:trPr>
        <w:tc>
          <w:tcPr>
            <w:tcW w:w="4108" w:type="pct"/>
            <w:noWrap/>
          </w:tcPr>
          <w:p w14:paraId="3168F0DF" w14:textId="77777777" w:rsidR="001824AC" w:rsidRPr="00451CE9" w:rsidRDefault="001824AC" w:rsidP="00930D81">
            <w:pPr>
              <w:jc w:val="both"/>
              <w:rPr>
                <w:rFonts w:cs="Times New Roman"/>
                <w:sz w:val="20"/>
                <w:szCs w:val="20"/>
              </w:rPr>
            </w:pPr>
            <w:r>
              <w:rPr>
                <w:rFonts w:cs="Times New Roman"/>
                <w:sz w:val="20"/>
                <w:szCs w:val="20"/>
                <w:lang w:val="fr-FR"/>
              </w:rPr>
              <w:t xml:space="preserve">Cathéter de drainage SKATER™ à </w:t>
            </w:r>
            <w:proofErr w:type="spellStart"/>
            <w:r>
              <w:rPr>
                <w:rFonts w:cs="Times New Roman"/>
                <w:sz w:val="20"/>
                <w:szCs w:val="20"/>
                <w:lang w:val="fr-FR"/>
              </w:rPr>
              <w:t>pigtail</w:t>
            </w:r>
            <w:proofErr w:type="spellEnd"/>
            <w:r>
              <w:rPr>
                <w:rFonts w:cs="Times New Roman"/>
                <w:sz w:val="20"/>
                <w:szCs w:val="20"/>
                <w:lang w:val="fr-FR"/>
              </w:rPr>
              <w:t xml:space="preserve"> verrouillable (8 F x 25 cm)</w:t>
            </w:r>
          </w:p>
        </w:tc>
        <w:tc>
          <w:tcPr>
            <w:tcW w:w="892" w:type="pct"/>
            <w:vAlign w:val="center"/>
          </w:tcPr>
          <w:p w14:paraId="21ED77A0" w14:textId="77777777" w:rsidR="001824AC" w:rsidRPr="00451CE9" w:rsidRDefault="001824AC" w:rsidP="00930D81">
            <w:pPr>
              <w:jc w:val="center"/>
              <w:rPr>
                <w:rFonts w:cs="Times New Roman"/>
                <w:sz w:val="20"/>
                <w:szCs w:val="20"/>
              </w:rPr>
            </w:pPr>
            <w:r>
              <w:rPr>
                <w:rFonts w:cs="Times New Roman"/>
                <w:sz w:val="20"/>
                <w:szCs w:val="20"/>
                <w:lang w:val="fr-FR"/>
              </w:rPr>
              <w:t>755108025</w:t>
            </w:r>
          </w:p>
        </w:tc>
      </w:tr>
      <w:tr w:rsidR="001824AC" w:rsidRPr="00451CE9" w14:paraId="4AB38B54" w14:textId="77777777" w:rsidTr="001824AC">
        <w:trPr>
          <w:trHeight w:val="255"/>
          <w:jc w:val="center"/>
        </w:trPr>
        <w:tc>
          <w:tcPr>
            <w:tcW w:w="4108" w:type="pct"/>
            <w:noWrap/>
          </w:tcPr>
          <w:p w14:paraId="295D8BFE" w14:textId="77777777" w:rsidR="001824AC" w:rsidRPr="00451CE9" w:rsidRDefault="001824AC" w:rsidP="00930D81">
            <w:pPr>
              <w:jc w:val="both"/>
              <w:rPr>
                <w:rFonts w:cs="Times New Roman"/>
                <w:sz w:val="20"/>
                <w:szCs w:val="20"/>
              </w:rPr>
            </w:pPr>
            <w:r>
              <w:rPr>
                <w:rFonts w:cs="Times New Roman"/>
                <w:sz w:val="20"/>
                <w:szCs w:val="20"/>
                <w:lang w:val="fr-FR"/>
              </w:rPr>
              <w:t xml:space="preserve">Cathéter de drainage SKATER™ à </w:t>
            </w:r>
            <w:proofErr w:type="spellStart"/>
            <w:r>
              <w:rPr>
                <w:rFonts w:cs="Times New Roman"/>
                <w:sz w:val="20"/>
                <w:szCs w:val="20"/>
                <w:lang w:val="fr-FR"/>
              </w:rPr>
              <w:t>pigtail</w:t>
            </w:r>
            <w:proofErr w:type="spellEnd"/>
            <w:r>
              <w:rPr>
                <w:rFonts w:cs="Times New Roman"/>
                <w:sz w:val="20"/>
                <w:szCs w:val="20"/>
                <w:lang w:val="fr-FR"/>
              </w:rPr>
              <w:t xml:space="preserve"> verrouillable (8 F x 35 cm)</w:t>
            </w:r>
          </w:p>
        </w:tc>
        <w:tc>
          <w:tcPr>
            <w:tcW w:w="892" w:type="pct"/>
            <w:vAlign w:val="center"/>
          </w:tcPr>
          <w:p w14:paraId="04D06B5D" w14:textId="77777777" w:rsidR="001824AC" w:rsidRPr="00451CE9" w:rsidRDefault="001824AC" w:rsidP="00930D81">
            <w:pPr>
              <w:jc w:val="center"/>
              <w:rPr>
                <w:rFonts w:cs="Times New Roman"/>
                <w:sz w:val="20"/>
                <w:szCs w:val="20"/>
              </w:rPr>
            </w:pPr>
            <w:r>
              <w:rPr>
                <w:rFonts w:cs="Times New Roman"/>
                <w:sz w:val="20"/>
                <w:szCs w:val="20"/>
                <w:lang w:val="fr-FR"/>
              </w:rPr>
              <w:t>755108035</w:t>
            </w:r>
          </w:p>
        </w:tc>
      </w:tr>
      <w:tr w:rsidR="001824AC" w:rsidRPr="00451CE9" w14:paraId="19BE0772" w14:textId="77777777" w:rsidTr="001824AC">
        <w:trPr>
          <w:trHeight w:val="255"/>
          <w:jc w:val="center"/>
        </w:trPr>
        <w:tc>
          <w:tcPr>
            <w:tcW w:w="4108" w:type="pct"/>
            <w:noWrap/>
          </w:tcPr>
          <w:p w14:paraId="64F4E65C" w14:textId="77777777" w:rsidR="001824AC" w:rsidRPr="00451CE9" w:rsidRDefault="001824AC" w:rsidP="00930D81">
            <w:pPr>
              <w:jc w:val="both"/>
              <w:rPr>
                <w:rFonts w:cs="Times New Roman"/>
                <w:sz w:val="20"/>
                <w:szCs w:val="20"/>
              </w:rPr>
            </w:pPr>
            <w:r>
              <w:rPr>
                <w:rFonts w:cs="Times New Roman"/>
                <w:sz w:val="20"/>
                <w:szCs w:val="20"/>
                <w:lang w:val="fr-FR"/>
              </w:rPr>
              <w:t xml:space="preserve">Cathéter de drainage SKATER™ à </w:t>
            </w:r>
            <w:proofErr w:type="spellStart"/>
            <w:r>
              <w:rPr>
                <w:rFonts w:cs="Times New Roman"/>
                <w:sz w:val="20"/>
                <w:szCs w:val="20"/>
                <w:lang w:val="fr-FR"/>
              </w:rPr>
              <w:t>pigtail</w:t>
            </w:r>
            <w:proofErr w:type="spellEnd"/>
            <w:r>
              <w:rPr>
                <w:rFonts w:cs="Times New Roman"/>
                <w:sz w:val="20"/>
                <w:szCs w:val="20"/>
                <w:lang w:val="fr-FR"/>
              </w:rPr>
              <w:t xml:space="preserve"> verrouillable (10 F x 25 cm)</w:t>
            </w:r>
          </w:p>
        </w:tc>
        <w:tc>
          <w:tcPr>
            <w:tcW w:w="892" w:type="pct"/>
            <w:vAlign w:val="center"/>
          </w:tcPr>
          <w:p w14:paraId="22365740" w14:textId="77777777" w:rsidR="001824AC" w:rsidRPr="00451CE9" w:rsidRDefault="001824AC" w:rsidP="00930D81">
            <w:pPr>
              <w:jc w:val="center"/>
              <w:rPr>
                <w:rFonts w:cs="Times New Roman"/>
                <w:sz w:val="20"/>
                <w:szCs w:val="20"/>
              </w:rPr>
            </w:pPr>
            <w:r>
              <w:rPr>
                <w:rFonts w:cs="Times New Roman"/>
                <w:sz w:val="20"/>
                <w:szCs w:val="20"/>
                <w:lang w:val="fr-FR"/>
              </w:rPr>
              <w:t>755110025</w:t>
            </w:r>
          </w:p>
        </w:tc>
      </w:tr>
      <w:tr w:rsidR="001824AC" w:rsidRPr="00451CE9" w14:paraId="0ECF037B" w14:textId="77777777" w:rsidTr="001824AC">
        <w:trPr>
          <w:trHeight w:val="255"/>
          <w:jc w:val="center"/>
        </w:trPr>
        <w:tc>
          <w:tcPr>
            <w:tcW w:w="4108" w:type="pct"/>
            <w:noWrap/>
          </w:tcPr>
          <w:p w14:paraId="2A30680C" w14:textId="77777777" w:rsidR="001824AC" w:rsidRPr="00451CE9" w:rsidRDefault="001824AC" w:rsidP="00930D81">
            <w:pPr>
              <w:jc w:val="both"/>
              <w:rPr>
                <w:rFonts w:cs="Times New Roman"/>
                <w:sz w:val="20"/>
                <w:szCs w:val="20"/>
              </w:rPr>
            </w:pPr>
            <w:r>
              <w:rPr>
                <w:rFonts w:cs="Times New Roman"/>
                <w:sz w:val="20"/>
                <w:szCs w:val="20"/>
                <w:lang w:val="fr-FR"/>
              </w:rPr>
              <w:t xml:space="preserve">Cathéter de drainage SKATER™ à </w:t>
            </w:r>
            <w:proofErr w:type="spellStart"/>
            <w:r>
              <w:rPr>
                <w:rFonts w:cs="Times New Roman"/>
                <w:sz w:val="20"/>
                <w:szCs w:val="20"/>
                <w:lang w:val="fr-FR"/>
              </w:rPr>
              <w:t>pigtail</w:t>
            </w:r>
            <w:proofErr w:type="spellEnd"/>
            <w:r>
              <w:rPr>
                <w:rFonts w:cs="Times New Roman"/>
                <w:sz w:val="20"/>
                <w:szCs w:val="20"/>
                <w:lang w:val="fr-FR"/>
              </w:rPr>
              <w:t xml:space="preserve"> verrouillable (10 F x 35 cm)</w:t>
            </w:r>
          </w:p>
        </w:tc>
        <w:tc>
          <w:tcPr>
            <w:tcW w:w="892" w:type="pct"/>
            <w:vAlign w:val="center"/>
          </w:tcPr>
          <w:p w14:paraId="1E1460B7" w14:textId="77777777" w:rsidR="001824AC" w:rsidRPr="00451CE9" w:rsidRDefault="001824AC" w:rsidP="00930D81">
            <w:pPr>
              <w:jc w:val="center"/>
              <w:rPr>
                <w:rFonts w:cs="Times New Roman"/>
                <w:sz w:val="20"/>
                <w:szCs w:val="20"/>
              </w:rPr>
            </w:pPr>
            <w:r>
              <w:rPr>
                <w:rFonts w:cs="Times New Roman"/>
                <w:sz w:val="20"/>
                <w:szCs w:val="20"/>
                <w:lang w:val="fr-FR"/>
              </w:rPr>
              <w:t>755110035</w:t>
            </w:r>
          </w:p>
        </w:tc>
      </w:tr>
      <w:tr w:rsidR="001824AC" w:rsidRPr="00451CE9" w14:paraId="66215CEA" w14:textId="77777777" w:rsidTr="001824AC">
        <w:trPr>
          <w:trHeight w:val="255"/>
          <w:jc w:val="center"/>
        </w:trPr>
        <w:tc>
          <w:tcPr>
            <w:tcW w:w="4108" w:type="pct"/>
            <w:noWrap/>
          </w:tcPr>
          <w:p w14:paraId="36C54599" w14:textId="77777777" w:rsidR="001824AC" w:rsidRPr="00451CE9" w:rsidRDefault="001824AC" w:rsidP="00930D81">
            <w:pPr>
              <w:jc w:val="both"/>
              <w:rPr>
                <w:rFonts w:cs="Times New Roman"/>
                <w:sz w:val="20"/>
                <w:szCs w:val="20"/>
              </w:rPr>
            </w:pPr>
            <w:r>
              <w:rPr>
                <w:rFonts w:cs="Times New Roman"/>
                <w:sz w:val="20"/>
                <w:szCs w:val="20"/>
                <w:lang w:val="fr-FR"/>
              </w:rPr>
              <w:t xml:space="preserve">Cathéter de drainage SKATER™ à </w:t>
            </w:r>
            <w:proofErr w:type="spellStart"/>
            <w:r>
              <w:rPr>
                <w:rFonts w:cs="Times New Roman"/>
                <w:sz w:val="20"/>
                <w:szCs w:val="20"/>
                <w:lang w:val="fr-FR"/>
              </w:rPr>
              <w:t>pigtail</w:t>
            </w:r>
            <w:proofErr w:type="spellEnd"/>
            <w:r>
              <w:rPr>
                <w:rFonts w:cs="Times New Roman"/>
                <w:sz w:val="20"/>
                <w:szCs w:val="20"/>
                <w:lang w:val="fr-FR"/>
              </w:rPr>
              <w:t xml:space="preserve"> verrouillable (12 F x 25 cm)</w:t>
            </w:r>
          </w:p>
        </w:tc>
        <w:tc>
          <w:tcPr>
            <w:tcW w:w="892" w:type="pct"/>
            <w:vAlign w:val="center"/>
          </w:tcPr>
          <w:p w14:paraId="490BD619" w14:textId="77777777" w:rsidR="001824AC" w:rsidRPr="00451CE9" w:rsidRDefault="001824AC" w:rsidP="00930D81">
            <w:pPr>
              <w:jc w:val="center"/>
              <w:rPr>
                <w:rFonts w:cs="Times New Roman"/>
                <w:sz w:val="20"/>
                <w:szCs w:val="20"/>
              </w:rPr>
            </w:pPr>
            <w:r>
              <w:rPr>
                <w:rFonts w:cs="Times New Roman"/>
                <w:sz w:val="20"/>
                <w:szCs w:val="20"/>
                <w:lang w:val="fr-FR"/>
              </w:rPr>
              <w:t>755112025</w:t>
            </w:r>
          </w:p>
        </w:tc>
      </w:tr>
      <w:tr w:rsidR="001824AC" w:rsidRPr="00451CE9" w14:paraId="1D195E6F" w14:textId="77777777" w:rsidTr="001824AC">
        <w:trPr>
          <w:trHeight w:val="255"/>
          <w:jc w:val="center"/>
        </w:trPr>
        <w:tc>
          <w:tcPr>
            <w:tcW w:w="4108" w:type="pct"/>
            <w:noWrap/>
          </w:tcPr>
          <w:p w14:paraId="28F66310" w14:textId="77777777" w:rsidR="001824AC" w:rsidRPr="00451CE9" w:rsidRDefault="001824AC" w:rsidP="00930D81">
            <w:pPr>
              <w:jc w:val="both"/>
              <w:rPr>
                <w:rFonts w:cs="Times New Roman"/>
                <w:sz w:val="20"/>
                <w:szCs w:val="20"/>
              </w:rPr>
            </w:pPr>
            <w:r>
              <w:rPr>
                <w:rFonts w:cs="Times New Roman"/>
                <w:sz w:val="20"/>
                <w:szCs w:val="20"/>
                <w:lang w:val="fr-FR"/>
              </w:rPr>
              <w:t xml:space="preserve">Cathéter de drainage SKATER™ à </w:t>
            </w:r>
            <w:proofErr w:type="spellStart"/>
            <w:r>
              <w:rPr>
                <w:rFonts w:cs="Times New Roman"/>
                <w:sz w:val="20"/>
                <w:szCs w:val="20"/>
                <w:lang w:val="fr-FR"/>
              </w:rPr>
              <w:t>pigtail</w:t>
            </w:r>
            <w:proofErr w:type="spellEnd"/>
            <w:r>
              <w:rPr>
                <w:rFonts w:cs="Times New Roman"/>
                <w:sz w:val="20"/>
                <w:szCs w:val="20"/>
                <w:lang w:val="fr-FR"/>
              </w:rPr>
              <w:t xml:space="preserve"> verrouillable (12 F x 35 cm)</w:t>
            </w:r>
          </w:p>
        </w:tc>
        <w:tc>
          <w:tcPr>
            <w:tcW w:w="892" w:type="pct"/>
            <w:vAlign w:val="center"/>
          </w:tcPr>
          <w:p w14:paraId="0F431F6D" w14:textId="77777777" w:rsidR="001824AC" w:rsidRPr="00451CE9" w:rsidRDefault="001824AC" w:rsidP="00930D81">
            <w:pPr>
              <w:jc w:val="center"/>
              <w:rPr>
                <w:rFonts w:cs="Times New Roman"/>
                <w:sz w:val="20"/>
                <w:szCs w:val="20"/>
              </w:rPr>
            </w:pPr>
            <w:r>
              <w:rPr>
                <w:rFonts w:cs="Times New Roman"/>
                <w:sz w:val="20"/>
                <w:szCs w:val="20"/>
                <w:lang w:val="fr-FR"/>
              </w:rPr>
              <w:t>755112035</w:t>
            </w:r>
          </w:p>
        </w:tc>
      </w:tr>
      <w:tr w:rsidR="001824AC" w:rsidRPr="00451CE9" w14:paraId="6ACC51CC" w14:textId="77777777" w:rsidTr="001824AC">
        <w:trPr>
          <w:trHeight w:val="255"/>
          <w:jc w:val="center"/>
        </w:trPr>
        <w:tc>
          <w:tcPr>
            <w:tcW w:w="4108" w:type="pct"/>
            <w:noWrap/>
          </w:tcPr>
          <w:p w14:paraId="714886E3" w14:textId="77777777" w:rsidR="001824AC" w:rsidRPr="00451CE9" w:rsidRDefault="001824AC" w:rsidP="00930D81">
            <w:pPr>
              <w:jc w:val="both"/>
              <w:rPr>
                <w:rFonts w:cs="Times New Roman"/>
                <w:sz w:val="20"/>
                <w:szCs w:val="20"/>
              </w:rPr>
            </w:pPr>
            <w:r>
              <w:rPr>
                <w:rFonts w:cs="Times New Roman"/>
                <w:sz w:val="20"/>
                <w:szCs w:val="20"/>
                <w:lang w:val="fr-FR"/>
              </w:rPr>
              <w:t xml:space="preserve">Cathéter de drainage SKATER™ à </w:t>
            </w:r>
            <w:proofErr w:type="spellStart"/>
            <w:r>
              <w:rPr>
                <w:rFonts w:cs="Times New Roman"/>
                <w:sz w:val="20"/>
                <w:szCs w:val="20"/>
                <w:lang w:val="fr-FR"/>
              </w:rPr>
              <w:t>pigtail</w:t>
            </w:r>
            <w:proofErr w:type="spellEnd"/>
            <w:r>
              <w:rPr>
                <w:rFonts w:cs="Times New Roman"/>
                <w:sz w:val="20"/>
                <w:szCs w:val="20"/>
                <w:lang w:val="fr-FR"/>
              </w:rPr>
              <w:t xml:space="preserve"> verrouillable (14 F x 25 cm)</w:t>
            </w:r>
          </w:p>
        </w:tc>
        <w:tc>
          <w:tcPr>
            <w:tcW w:w="892" w:type="pct"/>
            <w:vAlign w:val="center"/>
          </w:tcPr>
          <w:p w14:paraId="066BA602" w14:textId="77777777" w:rsidR="001824AC" w:rsidRPr="00451CE9" w:rsidRDefault="001824AC" w:rsidP="00930D81">
            <w:pPr>
              <w:jc w:val="center"/>
              <w:rPr>
                <w:rFonts w:cs="Times New Roman"/>
                <w:sz w:val="20"/>
                <w:szCs w:val="20"/>
              </w:rPr>
            </w:pPr>
            <w:r>
              <w:rPr>
                <w:rFonts w:cs="Times New Roman"/>
                <w:sz w:val="20"/>
                <w:szCs w:val="20"/>
                <w:lang w:val="fr-FR"/>
              </w:rPr>
              <w:t>755114025</w:t>
            </w:r>
          </w:p>
        </w:tc>
      </w:tr>
      <w:tr w:rsidR="001824AC" w:rsidRPr="00451CE9" w14:paraId="0C742C18" w14:textId="77777777" w:rsidTr="001824AC">
        <w:trPr>
          <w:trHeight w:val="255"/>
          <w:jc w:val="center"/>
        </w:trPr>
        <w:tc>
          <w:tcPr>
            <w:tcW w:w="4108" w:type="pct"/>
            <w:noWrap/>
          </w:tcPr>
          <w:p w14:paraId="3B6AEC5B" w14:textId="77777777" w:rsidR="001824AC" w:rsidRPr="00451CE9" w:rsidRDefault="001824AC" w:rsidP="00930D81">
            <w:pPr>
              <w:jc w:val="both"/>
              <w:rPr>
                <w:rFonts w:cs="Times New Roman"/>
                <w:sz w:val="20"/>
                <w:szCs w:val="20"/>
              </w:rPr>
            </w:pPr>
            <w:r>
              <w:rPr>
                <w:rFonts w:cs="Times New Roman"/>
                <w:sz w:val="20"/>
                <w:szCs w:val="20"/>
                <w:lang w:val="fr-FR"/>
              </w:rPr>
              <w:t xml:space="preserve">Cathéter de drainage SKATER™ à </w:t>
            </w:r>
            <w:proofErr w:type="spellStart"/>
            <w:r>
              <w:rPr>
                <w:rFonts w:cs="Times New Roman"/>
                <w:sz w:val="20"/>
                <w:szCs w:val="20"/>
                <w:lang w:val="fr-FR"/>
              </w:rPr>
              <w:t>pigtail</w:t>
            </w:r>
            <w:proofErr w:type="spellEnd"/>
            <w:r>
              <w:rPr>
                <w:rFonts w:cs="Times New Roman"/>
                <w:sz w:val="20"/>
                <w:szCs w:val="20"/>
                <w:lang w:val="fr-FR"/>
              </w:rPr>
              <w:t xml:space="preserve"> verrouillable (14 F x 35 cm)</w:t>
            </w:r>
          </w:p>
        </w:tc>
        <w:tc>
          <w:tcPr>
            <w:tcW w:w="892" w:type="pct"/>
            <w:vAlign w:val="center"/>
          </w:tcPr>
          <w:p w14:paraId="0FFA329B" w14:textId="77777777" w:rsidR="001824AC" w:rsidRPr="00451CE9" w:rsidRDefault="001824AC" w:rsidP="00930D81">
            <w:pPr>
              <w:jc w:val="center"/>
              <w:rPr>
                <w:rFonts w:cs="Times New Roman"/>
                <w:sz w:val="20"/>
                <w:szCs w:val="20"/>
              </w:rPr>
            </w:pPr>
            <w:r>
              <w:rPr>
                <w:rFonts w:cs="Times New Roman"/>
                <w:sz w:val="20"/>
                <w:szCs w:val="20"/>
                <w:lang w:val="fr-FR"/>
              </w:rPr>
              <w:t>755114035</w:t>
            </w:r>
          </w:p>
        </w:tc>
      </w:tr>
      <w:tr w:rsidR="001824AC" w:rsidRPr="00451CE9" w14:paraId="4B7AA17A" w14:textId="77777777" w:rsidTr="001824AC">
        <w:trPr>
          <w:trHeight w:val="255"/>
          <w:jc w:val="center"/>
        </w:trPr>
        <w:tc>
          <w:tcPr>
            <w:tcW w:w="4108" w:type="pct"/>
            <w:noWrap/>
          </w:tcPr>
          <w:p w14:paraId="5FCC48A4" w14:textId="77777777" w:rsidR="001824AC" w:rsidRPr="00451CE9" w:rsidRDefault="001824AC" w:rsidP="00930D81">
            <w:pPr>
              <w:jc w:val="both"/>
              <w:rPr>
                <w:rFonts w:cs="Times New Roman"/>
                <w:sz w:val="20"/>
                <w:szCs w:val="20"/>
              </w:rPr>
            </w:pPr>
            <w:r>
              <w:rPr>
                <w:rFonts w:cs="Times New Roman"/>
                <w:sz w:val="20"/>
                <w:szCs w:val="20"/>
                <w:lang w:val="fr-FR"/>
              </w:rPr>
              <w:t xml:space="preserve">Cathéter de drainage SKATER™ à </w:t>
            </w:r>
            <w:proofErr w:type="spellStart"/>
            <w:r>
              <w:rPr>
                <w:rFonts w:cs="Times New Roman"/>
                <w:sz w:val="20"/>
                <w:szCs w:val="20"/>
                <w:lang w:val="fr-FR"/>
              </w:rPr>
              <w:t>pigtail</w:t>
            </w:r>
            <w:proofErr w:type="spellEnd"/>
            <w:r>
              <w:rPr>
                <w:rFonts w:cs="Times New Roman"/>
                <w:sz w:val="20"/>
                <w:szCs w:val="20"/>
                <w:lang w:val="fr-FR"/>
              </w:rPr>
              <w:t xml:space="preserve"> verrouillable (16 F x 25 cm)</w:t>
            </w:r>
          </w:p>
        </w:tc>
        <w:tc>
          <w:tcPr>
            <w:tcW w:w="892" w:type="pct"/>
            <w:vAlign w:val="center"/>
          </w:tcPr>
          <w:p w14:paraId="3B0BB710" w14:textId="77777777" w:rsidR="001824AC" w:rsidRPr="00451CE9" w:rsidRDefault="001824AC" w:rsidP="00930D81">
            <w:pPr>
              <w:jc w:val="center"/>
              <w:rPr>
                <w:rFonts w:cs="Times New Roman"/>
                <w:sz w:val="20"/>
                <w:szCs w:val="20"/>
              </w:rPr>
            </w:pPr>
            <w:r>
              <w:rPr>
                <w:rFonts w:cs="Times New Roman"/>
                <w:sz w:val="20"/>
                <w:szCs w:val="20"/>
                <w:lang w:val="fr-FR"/>
              </w:rPr>
              <w:t>755116025</w:t>
            </w:r>
          </w:p>
        </w:tc>
      </w:tr>
      <w:tr w:rsidR="001824AC" w:rsidRPr="00451CE9" w14:paraId="08E114BC" w14:textId="77777777" w:rsidTr="001824AC">
        <w:trPr>
          <w:trHeight w:val="255"/>
          <w:jc w:val="center"/>
        </w:trPr>
        <w:tc>
          <w:tcPr>
            <w:tcW w:w="4108" w:type="pct"/>
            <w:noWrap/>
          </w:tcPr>
          <w:p w14:paraId="3A9195CB" w14:textId="77777777" w:rsidR="001824AC" w:rsidRPr="00451CE9" w:rsidRDefault="001824AC" w:rsidP="00930D81">
            <w:pPr>
              <w:jc w:val="both"/>
              <w:rPr>
                <w:rFonts w:cs="Times New Roman"/>
                <w:sz w:val="20"/>
                <w:szCs w:val="20"/>
              </w:rPr>
            </w:pPr>
            <w:r>
              <w:rPr>
                <w:rFonts w:cs="Times New Roman"/>
                <w:sz w:val="20"/>
                <w:szCs w:val="20"/>
                <w:lang w:val="fr-FR"/>
              </w:rPr>
              <w:t>Cathéter de drainage biliaire SKATER™ non-verrouillable (8 F x 40 cm)</w:t>
            </w:r>
          </w:p>
        </w:tc>
        <w:tc>
          <w:tcPr>
            <w:tcW w:w="892" w:type="pct"/>
            <w:vAlign w:val="center"/>
          </w:tcPr>
          <w:p w14:paraId="7E2C69BB" w14:textId="77777777" w:rsidR="001824AC" w:rsidRPr="00451CE9" w:rsidRDefault="001824AC" w:rsidP="00930D81">
            <w:pPr>
              <w:jc w:val="center"/>
              <w:rPr>
                <w:rFonts w:cs="Times New Roman"/>
                <w:sz w:val="20"/>
                <w:szCs w:val="20"/>
              </w:rPr>
            </w:pPr>
            <w:r>
              <w:rPr>
                <w:rFonts w:cs="Times New Roman"/>
                <w:sz w:val="20"/>
                <w:szCs w:val="20"/>
                <w:lang w:val="fr-FR"/>
              </w:rPr>
              <w:t>755208040</w:t>
            </w:r>
          </w:p>
        </w:tc>
      </w:tr>
      <w:tr w:rsidR="001824AC" w:rsidRPr="00451CE9" w14:paraId="43FDBEA8" w14:textId="77777777" w:rsidTr="001824AC">
        <w:trPr>
          <w:trHeight w:val="255"/>
          <w:jc w:val="center"/>
        </w:trPr>
        <w:tc>
          <w:tcPr>
            <w:tcW w:w="4108" w:type="pct"/>
            <w:noWrap/>
          </w:tcPr>
          <w:p w14:paraId="3DE5360E" w14:textId="77777777" w:rsidR="001824AC" w:rsidRPr="00451CE9" w:rsidRDefault="001824AC" w:rsidP="00930D81">
            <w:pPr>
              <w:jc w:val="both"/>
              <w:rPr>
                <w:rFonts w:cs="Times New Roman"/>
                <w:sz w:val="20"/>
                <w:szCs w:val="20"/>
              </w:rPr>
            </w:pPr>
            <w:r>
              <w:rPr>
                <w:rFonts w:cs="Times New Roman"/>
                <w:sz w:val="20"/>
                <w:szCs w:val="20"/>
                <w:lang w:val="fr-FR"/>
              </w:rPr>
              <w:t>Cathéter de drainage biliaire SKATER™ non-verrouillable (10 F x 40 cm)</w:t>
            </w:r>
          </w:p>
        </w:tc>
        <w:tc>
          <w:tcPr>
            <w:tcW w:w="892" w:type="pct"/>
            <w:vAlign w:val="center"/>
          </w:tcPr>
          <w:p w14:paraId="1D57950C" w14:textId="77777777" w:rsidR="001824AC" w:rsidRPr="00451CE9" w:rsidRDefault="001824AC" w:rsidP="00930D81">
            <w:pPr>
              <w:jc w:val="center"/>
              <w:rPr>
                <w:rFonts w:cs="Times New Roman"/>
                <w:sz w:val="20"/>
                <w:szCs w:val="20"/>
              </w:rPr>
            </w:pPr>
            <w:r>
              <w:rPr>
                <w:rFonts w:cs="Times New Roman"/>
                <w:sz w:val="20"/>
                <w:szCs w:val="20"/>
                <w:lang w:val="fr-FR"/>
              </w:rPr>
              <w:t>755210040</w:t>
            </w:r>
          </w:p>
        </w:tc>
      </w:tr>
      <w:tr w:rsidR="001824AC" w:rsidRPr="00451CE9" w14:paraId="08CF408F" w14:textId="77777777" w:rsidTr="001824AC">
        <w:trPr>
          <w:trHeight w:val="255"/>
          <w:jc w:val="center"/>
        </w:trPr>
        <w:tc>
          <w:tcPr>
            <w:tcW w:w="4108" w:type="pct"/>
            <w:noWrap/>
          </w:tcPr>
          <w:p w14:paraId="78880FF0" w14:textId="77777777" w:rsidR="001824AC" w:rsidRPr="00451CE9" w:rsidRDefault="001824AC" w:rsidP="00930D81">
            <w:pPr>
              <w:jc w:val="both"/>
              <w:rPr>
                <w:rFonts w:cs="Times New Roman"/>
                <w:sz w:val="20"/>
                <w:szCs w:val="20"/>
              </w:rPr>
            </w:pPr>
            <w:r>
              <w:rPr>
                <w:rFonts w:cs="Times New Roman"/>
                <w:sz w:val="20"/>
                <w:szCs w:val="20"/>
                <w:lang w:val="fr-FR"/>
              </w:rPr>
              <w:t>Cathéter de drainage biliaire SKATER™ non-verrouillable (12 F x 40 cm)</w:t>
            </w:r>
          </w:p>
        </w:tc>
        <w:tc>
          <w:tcPr>
            <w:tcW w:w="892" w:type="pct"/>
            <w:vAlign w:val="center"/>
          </w:tcPr>
          <w:p w14:paraId="16D87362" w14:textId="77777777" w:rsidR="001824AC" w:rsidRPr="00451CE9" w:rsidRDefault="001824AC" w:rsidP="00930D81">
            <w:pPr>
              <w:jc w:val="center"/>
              <w:rPr>
                <w:rFonts w:cs="Times New Roman"/>
                <w:sz w:val="20"/>
                <w:szCs w:val="20"/>
              </w:rPr>
            </w:pPr>
            <w:r>
              <w:rPr>
                <w:rFonts w:cs="Times New Roman"/>
                <w:sz w:val="20"/>
                <w:szCs w:val="20"/>
                <w:lang w:val="fr-FR"/>
              </w:rPr>
              <w:t>755212040</w:t>
            </w:r>
          </w:p>
        </w:tc>
      </w:tr>
      <w:tr w:rsidR="001824AC" w:rsidRPr="00451CE9" w14:paraId="5702AAD2" w14:textId="77777777" w:rsidTr="001824AC">
        <w:trPr>
          <w:trHeight w:val="255"/>
          <w:jc w:val="center"/>
        </w:trPr>
        <w:tc>
          <w:tcPr>
            <w:tcW w:w="4108" w:type="pct"/>
            <w:noWrap/>
          </w:tcPr>
          <w:p w14:paraId="11EC6C25" w14:textId="77777777" w:rsidR="001824AC" w:rsidRPr="00451CE9" w:rsidRDefault="001824AC" w:rsidP="00930D81">
            <w:pPr>
              <w:jc w:val="both"/>
              <w:rPr>
                <w:rFonts w:cs="Times New Roman"/>
                <w:sz w:val="20"/>
                <w:szCs w:val="20"/>
              </w:rPr>
            </w:pPr>
            <w:r>
              <w:rPr>
                <w:rFonts w:cs="Times New Roman"/>
                <w:sz w:val="20"/>
                <w:szCs w:val="20"/>
                <w:lang w:val="fr-FR"/>
              </w:rPr>
              <w:lastRenderedPageBreak/>
              <w:t>Cathéter de drainage biliaire SKATER™ – Verrouillable (8 F x 40 cm)</w:t>
            </w:r>
          </w:p>
        </w:tc>
        <w:tc>
          <w:tcPr>
            <w:tcW w:w="892" w:type="pct"/>
            <w:vAlign w:val="center"/>
          </w:tcPr>
          <w:p w14:paraId="35FD71C7" w14:textId="77777777" w:rsidR="001824AC" w:rsidRPr="00451CE9" w:rsidRDefault="001824AC" w:rsidP="00930D81">
            <w:pPr>
              <w:jc w:val="center"/>
              <w:rPr>
                <w:rFonts w:cs="Times New Roman"/>
                <w:sz w:val="20"/>
                <w:szCs w:val="20"/>
              </w:rPr>
            </w:pPr>
            <w:r>
              <w:rPr>
                <w:rFonts w:cs="Times New Roman"/>
                <w:sz w:val="20"/>
                <w:szCs w:val="20"/>
                <w:lang w:val="fr-FR"/>
              </w:rPr>
              <w:t>755308040</w:t>
            </w:r>
          </w:p>
        </w:tc>
      </w:tr>
      <w:tr w:rsidR="001824AC" w:rsidRPr="00451CE9" w14:paraId="62F39289" w14:textId="77777777" w:rsidTr="001824AC">
        <w:trPr>
          <w:trHeight w:val="255"/>
          <w:jc w:val="center"/>
        </w:trPr>
        <w:tc>
          <w:tcPr>
            <w:tcW w:w="4108" w:type="pct"/>
            <w:noWrap/>
          </w:tcPr>
          <w:p w14:paraId="1C6017BA" w14:textId="77777777" w:rsidR="001824AC" w:rsidRPr="00451CE9" w:rsidRDefault="001824AC" w:rsidP="00930D81">
            <w:pPr>
              <w:jc w:val="both"/>
              <w:rPr>
                <w:rFonts w:cs="Times New Roman"/>
                <w:sz w:val="20"/>
                <w:szCs w:val="20"/>
              </w:rPr>
            </w:pPr>
            <w:r>
              <w:rPr>
                <w:rFonts w:cs="Times New Roman"/>
                <w:sz w:val="20"/>
                <w:szCs w:val="20"/>
                <w:lang w:val="fr-FR"/>
              </w:rPr>
              <w:t>Cathéter de drainage biliaire SKATER™ – Verrouillable (10 F x 40 cm)</w:t>
            </w:r>
          </w:p>
        </w:tc>
        <w:tc>
          <w:tcPr>
            <w:tcW w:w="892" w:type="pct"/>
            <w:vAlign w:val="center"/>
          </w:tcPr>
          <w:p w14:paraId="2D7B0174" w14:textId="77777777" w:rsidR="001824AC" w:rsidRPr="00451CE9" w:rsidRDefault="001824AC" w:rsidP="00930D81">
            <w:pPr>
              <w:jc w:val="center"/>
              <w:rPr>
                <w:rFonts w:cs="Times New Roman"/>
                <w:sz w:val="20"/>
                <w:szCs w:val="20"/>
              </w:rPr>
            </w:pPr>
            <w:r>
              <w:rPr>
                <w:rFonts w:cs="Times New Roman"/>
                <w:sz w:val="20"/>
                <w:szCs w:val="20"/>
                <w:lang w:val="fr-FR"/>
              </w:rPr>
              <w:t>755310040</w:t>
            </w:r>
          </w:p>
        </w:tc>
      </w:tr>
      <w:tr w:rsidR="001824AC" w:rsidRPr="00451CE9" w14:paraId="53B15F10" w14:textId="77777777" w:rsidTr="001824AC">
        <w:trPr>
          <w:trHeight w:val="255"/>
          <w:jc w:val="center"/>
        </w:trPr>
        <w:tc>
          <w:tcPr>
            <w:tcW w:w="4108" w:type="pct"/>
            <w:noWrap/>
          </w:tcPr>
          <w:p w14:paraId="354971FA" w14:textId="77777777" w:rsidR="001824AC" w:rsidRPr="00451CE9" w:rsidRDefault="001824AC" w:rsidP="00930D81">
            <w:pPr>
              <w:jc w:val="both"/>
              <w:rPr>
                <w:rFonts w:cs="Times New Roman"/>
                <w:sz w:val="20"/>
                <w:szCs w:val="20"/>
              </w:rPr>
            </w:pPr>
            <w:r>
              <w:rPr>
                <w:rFonts w:cs="Times New Roman"/>
                <w:sz w:val="20"/>
                <w:szCs w:val="20"/>
                <w:lang w:val="fr-FR"/>
              </w:rPr>
              <w:t>Cathéter de drainage biliaire SKATER™ – Verrouillable (12 F x 40 cm)</w:t>
            </w:r>
          </w:p>
        </w:tc>
        <w:tc>
          <w:tcPr>
            <w:tcW w:w="892" w:type="pct"/>
            <w:vAlign w:val="center"/>
          </w:tcPr>
          <w:p w14:paraId="5DA66659" w14:textId="77777777" w:rsidR="001824AC" w:rsidRPr="00451CE9" w:rsidRDefault="001824AC" w:rsidP="00930D81">
            <w:pPr>
              <w:jc w:val="center"/>
              <w:rPr>
                <w:rFonts w:cs="Times New Roman"/>
                <w:sz w:val="20"/>
                <w:szCs w:val="20"/>
              </w:rPr>
            </w:pPr>
            <w:r>
              <w:rPr>
                <w:rFonts w:cs="Times New Roman"/>
                <w:sz w:val="20"/>
                <w:szCs w:val="20"/>
                <w:lang w:val="fr-FR"/>
              </w:rPr>
              <w:t>755312040</w:t>
            </w:r>
          </w:p>
        </w:tc>
      </w:tr>
      <w:tr w:rsidR="001824AC" w:rsidRPr="00451CE9" w14:paraId="67575B79" w14:textId="77777777" w:rsidTr="001824AC">
        <w:trPr>
          <w:trHeight w:val="255"/>
          <w:jc w:val="center"/>
        </w:trPr>
        <w:tc>
          <w:tcPr>
            <w:tcW w:w="4108" w:type="pct"/>
            <w:noWrap/>
          </w:tcPr>
          <w:p w14:paraId="5698D6E2" w14:textId="77777777" w:rsidR="001824AC" w:rsidRPr="00451CE9" w:rsidRDefault="001824AC" w:rsidP="00930D81">
            <w:pPr>
              <w:jc w:val="both"/>
              <w:rPr>
                <w:rFonts w:cs="Times New Roman"/>
                <w:sz w:val="20"/>
                <w:szCs w:val="20"/>
              </w:rPr>
            </w:pPr>
            <w:r>
              <w:rPr>
                <w:rFonts w:cs="Times New Roman"/>
                <w:sz w:val="20"/>
                <w:szCs w:val="20"/>
                <w:lang w:val="fr-FR"/>
              </w:rPr>
              <w:t>Cathéter de néphrostomie SKATER™ – Non-verrouillable (6 F x 25 cm)</w:t>
            </w:r>
          </w:p>
        </w:tc>
        <w:tc>
          <w:tcPr>
            <w:tcW w:w="892" w:type="pct"/>
            <w:vAlign w:val="center"/>
          </w:tcPr>
          <w:p w14:paraId="40786F6C" w14:textId="77777777" w:rsidR="001824AC" w:rsidRPr="00451CE9" w:rsidRDefault="001824AC" w:rsidP="00930D81">
            <w:pPr>
              <w:jc w:val="center"/>
              <w:rPr>
                <w:rFonts w:cs="Times New Roman"/>
                <w:sz w:val="20"/>
                <w:szCs w:val="20"/>
              </w:rPr>
            </w:pPr>
            <w:r>
              <w:rPr>
                <w:rFonts w:cs="Times New Roman"/>
                <w:sz w:val="20"/>
                <w:szCs w:val="20"/>
                <w:lang w:val="fr-FR"/>
              </w:rPr>
              <w:t>755506025</w:t>
            </w:r>
          </w:p>
        </w:tc>
      </w:tr>
      <w:tr w:rsidR="001824AC" w:rsidRPr="00451CE9" w14:paraId="48175E59" w14:textId="77777777" w:rsidTr="001824AC">
        <w:trPr>
          <w:trHeight w:val="255"/>
          <w:jc w:val="center"/>
        </w:trPr>
        <w:tc>
          <w:tcPr>
            <w:tcW w:w="4108" w:type="pct"/>
            <w:noWrap/>
          </w:tcPr>
          <w:p w14:paraId="1D5D179C" w14:textId="77777777" w:rsidR="001824AC" w:rsidRPr="00451CE9" w:rsidRDefault="001824AC" w:rsidP="00930D81">
            <w:pPr>
              <w:jc w:val="both"/>
              <w:rPr>
                <w:rFonts w:cs="Times New Roman"/>
                <w:sz w:val="20"/>
                <w:szCs w:val="20"/>
              </w:rPr>
            </w:pPr>
            <w:r>
              <w:rPr>
                <w:rFonts w:cs="Times New Roman"/>
                <w:sz w:val="20"/>
                <w:szCs w:val="20"/>
                <w:lang w:val="fr-FR"/>
              </w:rPr>
              <w:t>Cathéter de néphrostomie SKATER™ – Non-verrouillable (6 F x 35 cm)</w:t>
            </w:r>
          </w:p>
        </w:tc>
        <w:tc>
          <w:tcPr>
            <w:tcW w:w="892" w:type="pct"/>
            <w:vAlign w:val="center"/>
          </w:tcPr>
          <w:p w14:paraId="175F8FAB" w14:textId="77777777" w:rsidR="001824AC" w:rsidRPr="00451CE9" w:rsidRDefault="001824AC" w:rsidP="00930D81">
            <w:pPr>
              <w:jc w:val="center"/>
              <w:rPr>
                <w:rFonts w:cs="Times New Roman"/>
                <w:sz w:val="20"/>
                <w:szCs w:val="20"/>
              </w:rPr>
            </w:pPr>
            <w:r>
              <w:rPr>
                <w:rFonts w:cs="Times New Roman"/>
                <w:sz w:val="20"/>
                <w:szCs w:val="20"/>
                <w:lang w:val="fr-FR"/>
              </w:rPr>
              <w:t>755506035</w:t>
            </w:r>
          </w:p>
        </w:tc>
      </w:tr>
      <w:tr w:rsidR="001824AC" w:rsidRPr="00451CE9" w14:paraId="5F6374DD" w14:textId="77777777" w:rsidTr="001824AC">
        <w:trPr>
          <w:trHeight w:val="255"/>
          <w:jc w:val="center"/>
        </w:trPr>
        <w:tc>
          <w:tcPr>
            <w:tcW w:w="4108" w:type="pct"/>
            <w:noWrap/>
          </w:tcPr>
          <w:p w14:paraId="438B6442" w14:textId="77777777" w:rsidR="001824AC" w:rsidRPr="00451CE9" w:rsidRDefault="001824AC" w:rsidP="00930D81">
            <w:pPr>
              <w:jc w:val="both"/>
              <w:rPr>
                <w:rFonts w:cs="Times New Roman"/>
                <w:sz w:val="20"/>
                <w:szCs w:val="20"/>
              </w:rPr>
            </w:pPr>
            <w:r>
              <w:rPr>
                <w:rFonts w:cs="Times New Roman"/>
                <w:sz w:val="20"/>
                <w:szCs w:val="20"/>
                <w:lang w:val="fr-FR"/>
              </w:rPr>
              <w:t>Cathéter de néphrostomie SKATER™ – Non-verrouillable (7 F x 25 cm)</w:t>
            </w:r>
          </w:p>
        </w:tc>
        <w:tc>
          <w:tcPr>
            <w:tcW w:w="892" w:type="pct"/>
            <w:vAlign w:val="center"/>
          </w:tcPr>
          <w:p w14:paraId="55920F58" w14:textId="77777777" w:rsidR="001824AC" w:rsidRPr="00451CE9" w:rsidRDefault="001824AC" w:rsidP="00930D81">
            <w:pPr>
              <w:jc w:val="center"/>
              <w:rPr>
                <w:rFonts w:cs="Times New Roman"/>
                <w:sz w:val="20"/>
                <w:szCs w:val="20"/>
              </w:rPr>
            </w:pPr>
            <w:r>
              <w:rPr>
                <w:rFonts w:cs="Times New Roman"/>
                <w:sz w:val="20"/>
                <w:szCs w:val="20"/>
                <w:lang w:val="fr-FR"/>
              </w:rPr>
              <w:t>755507025</w:t>
            </w:r>
          </w:p>
        </w:tc>
      </w:tr>
      <w:tr w:rsidR="001824AC" w:rsidRPr="00451CE9" w14:paraId="21A42E27" w14:textId="77777777" w:rsidTr="001824AC">
        <w:trPr>
          <w:trHeight w:val="255"/>
          <w:jc w:val="center"/>
        </w:trPr>
        <w:tc>
          <w:tcPr>
            <w:tcW w:w="4108" w:type="pct"/>
            <w:noWrap/>
          </w:tcPr>
          <w:p w14:paraId="05873095" w14:textId="77777777" w:rsidR="001824AC" w:rsidRPr="00451CE9" w:rsidRDefault="001824AC" w:rsidP="00930D81">
            <w:pPr>
              <w:jc w:val="both"/>
              <w:rPr>
                <w:rFonts w:cs="Times New Roman"/>
                <w:sz w:val="20"/>
                <w:szCs w:val="20"/>
              </w:rPr>
            </w:pPr>
            <w:r>
              <w:rPr>
                <w:rFonts w:cs="Times New Roman"/>
                <w:sz w:val="20"/>
                <w:szCs w:val="20"/>
                <w:lang w:val="fr-FR"/>
              </w:rPr>
              <w:t>Cathéter de néphrostomie SKATER™ – Non-verrouillable (7 F x 35 cm)</w:t>
            </w:r>
          </w:p>
        </w:tc>
        <w:tc>
          <w:tcPr>
            <w:tcW w:w="892" w:type="pct"/>
            <w:vAlign w:val="center"/>
          </w:tcPr>
          <w:p w14:paraId="2E5F85FE" w14:textId="77777777" w:rsidR="001824AC" w:rsidRPr="00451CE9" w:rsidRDefault="001824AC" w:rsidP="00930D81">
            <w:pPr>
              <w:jc w:val="center"/>
              <w:rPr>
                <w:rFonts w:cs="Times New Roman"/>
                <w:sz w:val="20"/>
                <w:szCs w:val="20"/>
              </w:rPr>
            </w:pPr>
            <w:r>
              <w:rPr>
                <w:rFonts w:cs="Times New Roman"/>
                <w:sz w:val="20"/>
                <w:szCs w:val="20"/>
                <w:lang w:val="fr-FR"/>
              </w:rPr>
              <w:t>755507035</w:t>
            </w:r>
          </w:p>
        </w:tc>
      </w:tr>
      <w:tr w:rsidR="001824AC" w:rsidRPr="00451CE9" w14:paraId="26E5D817" w14:textId="77777777" w:rsidTr="001824AC">
        <w:trPr>
          <w:trHeight w:val="255"/>
          <w:jc w:val="center"/>
        </w:trPr>
        <w:tc>
          <w:tcPr>
            <w:tcW w:w="4108" w:type="pct"/>
            <w:noWrap/>
          </w:tcPr>
          <w:p w14:paraId="328B4F95" w14:textId="77777777" w:rsidR="001824AC" w:rsidRPr="00451CE9" w:rsidRDefault="001824AC" w:rsidP="00930D81">
            <w:pPr>
              <w:jc w:val="both"/>
              <w:rPr>
                <w:rFonts w:cs="Times New Roman"/>
                <w:sz w:val="20"/>
                <w:szCs w:val="20"/>
              </w:rPr>
            </w:pPr>
            <w:r>
              <w:rPr>
                <w:rFonts w:cs="Times New Roman"/>
                <w:sz w:val="20"/>
                <w:szCs w:val="20"/>
                <w:lang w:val="fr-FR"/>
              </w:rPr>
              <w:t>Cathéter de néphrostomie SKATER™ – Non-verrouillable (8 F x 25 cm)</w:t>
            </w:r>
          </w:p>
        </w:tc>
        <w:tc>
          <w:tcPr>
            <w:tcW w:w="892" w:type="pct"/>
            <w:vAlign w:val="center"/>
          </w:tcPr>
          <w:p w14:paraId="2578D090" w14:textId="77777777" w:rsidR="001824AC" w:rsidRPr="00451CE9" w:rsidRDefault="001824AC" w:rsidP="00930D81">
            <w:pPr>
              <w:jc w:val="center"/>
              <w:rPr>
                <w:rFonts w:cs="Times New Roman"/>
                <w:sz w:val="20"/>
                <w:szCs w:val="20"/>
              </w:rPr>
            </w:pPr>
            <w:r>
              <w:rPr>
                <w:rFonts w:cs="Times New Roman"/>
                <w:sz w:val="20"/>
                <w:szCs w:val="20"/>
                <w:lang w:val="fr-FR"/>
              </w:rPr>
              <w:t>755508025</w:t>
            </w:r>
          </w:p>
        </w:tc>
      </w:tr>
      <w:tr w:rsidR="001824AC" w:rsidRPr="00451CE9" w14:paraId="09EF835C" w14:textId="77777777" w:rsidTr="001824AC">
        <w:trPr>
          <w:trHeight w:val="255"/>
          <w:jc w:val="center"/>
        </w:trPr>
        <w:tc>
          <w:tcPr>
            <w:tcW w:w="4108" w:type="pct"/>
            <w:noWrap/>
          </w:tcPr>
          <w:p w14:paraId="5A9FB189" w14:textId="77777777" w:rsidR="001824AC" w:rsidRPr="00451CE9" w:rsidRDefault="001824AC" w:rsidP="00930D81">
            <w:pPr>
              <w:jc w:val="both"/>
              <w:rPr>
                <w:rFonts w:cs="Times New Roman"/>
                <w:sz w:val="20"/>
                <w:szCs w:val="20"/>
              </w:rPr>
            </w:pPr>
            <w:r>
              <w:rPr>
                <w:rFonts w:cs="Times New Roman"/>
                <w:sz w:val="20"/>
                <w:szCs w:val="20"/>
                <w:lang w:val="fr-FR"/>
              </w:rPr>
              <w:t>Cathéter de néphrostomie SKATER™ – Non-verrouillable (8 F x 35 cm)</w:t>
            </w:r>
          </w:p>
        </w:tc>
        <w:tc>
          <w:tcPr>
            <w:tcW w:w="892" w:type="pct"/>
            <w:vAlign w:val="center"/>
          </w:tcPr>
          <w:p w14:paraId="3B6AC40A" w14:textId="77777777" w:rsidR="001824AC" w:rsidRPr="00451CE9" w:rsidRDefault="001824AC" w:rsidP="00930D81">
            <w:pPr>
              <w:jc w:val="center"/>
              <w:rPr>
                <w:rFonts w:cs="Times New Roman"/>
                <w:sz w:val="20"/>
                <w:szCs w:val="20"/>
              </w:rPr>
            </w:pPr>
            <w:r>
              <w:rPr>
                <w:rFonts w:cs="Times New Roman"/>
                <w:sz w:val="20"/>
                <w:szCs w:val="20"/>
                <w:lang w:val="fr-FR"/>
              </w:rPr>
              <w:t>755508035</w:t>
            </w:r>
          </w:p>
        </w:tc>
      </w:tr>
      <w:tr w:rsidR="001824AC" w:rsidRPr="00451CE9" w14:paraId="37DE3B97" w14:textId="77777777" w:rsidTr="001824AC">
        <w:trPr>
          <w:trHeight w:val="255"/>
          <w:jc w:val="center"/>
        </w:trPr>
        <w:tc>
          <w:tcPr>
            <w:tcW w:w="4108" w:type="pct"/>
            <w:noWrap/>
          </w:tcPr>
          <w:p w14:paraId="448F1E17" w14:textId="77777777" w:rsidR="001824AC" w:rsidRPr="00451CE9" w:rsidRDefault="001824AC" w:rsidP="00930D81">
            <w:pPr>
              <w:jc w:val="both"/>
              <w:rPr>
                <w:rFonts w:cs="Times New Roman"/>
                <w:sz w:val="20"/>
                <w:szCs w:val="20"/>
              </w:rPr>
            </w:pPr>
            <w:r>
              <w:rPr>
                <w:rFonts w:cs="Times New Roman"/>
                <w:sz w:val="20"/>
                <w:szCs w:val="20"/>
                <w:lang w:val="fr-FR"/>
              </w:rPr>
              <w:t>Cathéter de néphrostomie SKATER™ – Non-verrouillable (10 F x 25 cm)</w:t>
            </w:r>
          </w:p>
        </w:tc>
        <w:tc>
          <w:tcPr>
            <w:tcW w:w="892" w:type="pct"/>
            <w:vAlign w:val="center"/>
          </w:tcPr>
          <w:p w14:paraId="41821EA3" w14:textId="77777777" w:rsidR="001824AC" w:rsidRPr="00451CE9" w:rsidRDefault="001824AC" w:rsidP="00930D81">
            <w:pPr>
              <w:jc w:val="center"/>
              <w:rPr>
                <w:rFonts w:cs="Times New Roman"/>
                <w:sz w:val="20"/>
                <w:szCs w:val="20"/>
              </w:rPr>
            </w:pPr>
            <w:r>
              <w:rPr>
                <w:rFonts w:cs="Times New Roman"/>
                <w:sz w:val="20"/>
                <w:szCs w:val="20"/>
                <w:lang w:val="fr-FR"/>
              </w:rPr>
              <w:t>755510025</w:t>
            </w:r>
          </w:p>
        </w:tc>
      </w:tr>
      <w:tr w:rsidR="001824AC" w:rsidRPr="00451CE9" w14:paraId="4B15D436" w14:textId="77777777" w:rsidTr="001824AC">
        <w:trPr>
          <w:trHeight w:val="255"/>
          <w:jc w:val="center"/>
        </w:trPr>
        <w:tc>
          <w:tcPr>
            <w:tcW w:w="4108" w:type="pct"/>
            <w:noWrap/>
          </w:tcPr>
          <w:p w14:paraId="63A0EAAB" w14:textId="77777777" w:rsidR="001824AC" w:rsidRPr="00451CE9" w:rsidRDefault="001824AC" w:rsidP="00930D81">
            <w:pPr>
              <w:jc w:val="both"/>
              <w:rPr>
                <w:rFonts w:cs="Times New Roman"/>
                <w:sz w:val="20"/>
                <w:szCs w:val="20"/>
              </w:rPr>
            </w:pPr>
            <w:r>
              <w:rPr>
                <w:rFonts w:cs="Times New Roman"/>
                <w:sz w:val="20"/>
                <w:szCs w:val="20"/>
                <w:lang w:val="fr-FR"/>
              </w:rPr>
              <w:t>Cathéter de néphrostomie SKATER™ non-verrouillable (10 F x 35 cm)</w:t>
            </w:r>
          </w:p>
        </w:tc>
        <w:tc>
          <w:tcPr>
            <w:tcW w:w="892" w:type="pct"/>
            <w:vAlign w:val="center"/>
          </w:tcPr>
          <w:p w14:paraId="2F5781A8" w14:textId="77777777" w:rsidR="001824AC" w:rsidRPr="00451CE9" w:rsidRDefault="001824AC" w:rsidP="00930D81">
            <w:pPr>
              <w:jc w:val="center"/>
              <w:rPr>
                <w:rFonts w:cs="Times New Roman"/>
                <w:sz w:val="20"/>
                <w:szCs w:val="20"/>
              </w:rPr>
            </w:pPr>
            <w:r>
              <w:rPr>
                <w:rFonts w:cs="Times New Roman"/>
                <w:sz w:val="20"/>
                <w:szCs w:val="20"/>
                <w:lang w:val="fr-FR"/>
              </w:rPr>
              <w:t>755510035</w:t>
            </w:r>
          </w:p>
        </w:tc>
      </w:tr>
      <w:tr w:rsidR="001824AC" w:rsidRPr="00451CE9" w14:paraId="7B206C93" w14:textId="77777777" w:rsidTr="001824AC">
        <w:trPr>
          <w:trHeight w:val="255"/>
          <w:jc w:val="center"/>
        </w:trPr>
        <w:tc>
          <w:tcPr>
            <w:tcW w:w="4108" w:type="pct"/>
            <w:noWrap/>
          </w:tcPr>
          <w:p w14:paraId="1F7AEEB7" w14:textId="77777777" w:rsidR="001824AC" w:rsidRPr="00451CE9" w:rsidRDefault="001824AC" w:rsidP="00930D81">
            <w:pPr>
              <w:jc w:val="both"/>
              <w:rPr>
                <w:rFonts w:cs="Times New Roman"/>
                <w:sz w:val="20"/>
                <w:szCs w:val="20"/>
              </w:rPr>
            </w:pPr>
            <w:r>
              <w:rPr>
                <w:rFonts w:cs="Times New Roman"/>
                <w:sz w:val="20"/>
                <w:szCs w:val="20"/>
                <w:lang w:val="fr-FR"/>
              </w:rPr>
              <w:t>Cathéter de néphrostomie SKATER™ non-verrouillable (12 F x 25 cm)</w:t>
            </w:r>
          </w:p>
        </w:tc>
        <w:tc>
          <w:tcPr>
            <w:tcW w:w="892" w:type="pct"/>
            <w:vAlign w:val="center"/>
          </w:tcPr>
          <w:p w14:paraId="4A24A6D1" w14:textId="77777777" w:rsidR="001824AC" w:rsidRPr="00451CE9" w:rsidRDefault="001824AC" w:rsidP="00930D81">
            <w:pPr>
              <w:jc w:val="center"/>
              <w:rPr>
                <w:rFonts w:cs="Times New Roman"/>
                <w:sz w:val="20"/>
                <w:szCs w:val="20"/>
              </w:rPr>
            </w:pPr>
            <w:r>
              <w:rPr>
                <w:rFonts w:cs="Times New Roman"/>
                <w:sz w:val="20"/>
                <w:szCs w:val="20"/>
                <w:lang w:val="fr-FR"/>
              </w:rPr>
              <w:t>755512025</w:t>
            </w:r>
          </w:p>
        </w:tc>
      </w:tr>
      <w:tr w:rsidR="001824AC" w:rsidRPr="00451CE9" w14:paraId="650B587B" w14:textId="77777777" w:rsidTr="001824AC">
        <w:trPr>
          <w:trHeight w:val="255"/>
          <w:jc w:val="center"/>
        </w:trPr>
        <w:tc>
          <w:tcPr>
            <w:tcW w:w="4108" w:type="pct"/>
            <w:noWrap/>
          </w:tcPr>
          <w:p w14:paraId="25F23CA3" w14:textId="77777777" w:rsidR="001824AC" w:rsidRPr="00451CE9" w:rsidRDefault="001824AC" w:rsidP="00930D81">
            <w:pPr>
              <w:jc w:val="both"/>
              <w:rPr>
                <w:rFonts w:cs="Times New Roman"/>
                <w:sz w:val="20"/>
                <w:szCs w:val="20"/>
              </w:rPr>
            </w:pPr>
            <w:r>
              <w:rPr>
                <w:rFonts w:cs="Times New Roman"/>
                <w:sz w:val="20"/>
                <w:szCs w:val="20"/>
                <w:lang w:val="fr-FR"/>
              </w:rPr>
              <w:t>Cathéter de néphrostomie SKATER™ – Non-verrouillable (12 F x 35 cm)</w:t>
            </w:r>
          </w:p>
        </w:tc>
        <w:tc>
          <w:tcPr>
            <w:tcW w:w="892" w:type="pct"/>
            <w:vAlign w:val="center"/>
          </w:tcPr>
          <w:p w14:paraId="590D0F28" w14:textId="77777777" w:rsidR="001824AC" w:rsidRPr="00451CE9" w:rsidRDefault="001824AC" w:rsidP="00930D81">
            <w:pPr>
              <w:jc w:val="center"/>
              <w:rPr>
                <w:rFonts w:cs="Times New Roman"/>
                <w:sz w:val="20"/>
                <w:szCs w:val="20"/>
              </w:rPr>
            </w:pPr>
            <w:r>
              <w:rPr>
                <w:rFonts w:cs="Times New Roman"/>
                <w:sz w:val="20"/>
                <w:szCs w:val="20"/>
                <w:lang w:val="fr-FR"/>
              </w:rPr>
              <w:t>755512035</w:t>
            </w:r>
          </w:p>
        </w:tc>
      </w:tr>
      <w:tr w:rsidR="001824AC" w:rsidRPr="00451CE9" w14:paraId="76BFBFF0" w14:textId="77777777" w:rsidTr="001824AC">
        <w:trPr>
          <w:trHeight w:val="255"/>
          <w:jc w:val="center"/>
        </w:trPr>
        <w:tc>
          <w:tcPr>
            <w:tcW w:w="4108" w:type="pct"/>
            <w:noWrap/>
          </w:tcPr>
          <w:p w14:paraId="7F4E568C" w14:textId="77777777" w:rsidR="001824AC" w:rsidRPr="00451CE9" w:rsidRDefault="001824AC" w:rsidP="00930D81">
            <w:pPr>
              <w:jc w:val="both"/>
              <w:rPr>
                <w:rFonts w:cs="Times New Roman"/>
                <w:sz w:val="20"/>
                <w:szCs w:val="20"/>
              </w:rPr>
            </w:pPr>
            <w:r>
              <w:rPr>
                <w:rFonts w:cs="Times New Roman"/>
                <w:sz w:val="20"/>
                <w:szCs w:val="20"/>
                <w:lang w:val="fr-FR"/>
              </w:rPr>
              <w:t>Cathéter de néphrostomie SKATER™ – Non-verrouillable (14 F x 25 cm)</w:t>
            </w:r>
          </w:p>
        </w:tc>
        <w:tc>
          <w:tcPr>
            <w:tcW w:w="892" w:type="pct"/>
            <w:vAlign w:val="center"/>
          </w:tcPr>
          <w:p w14:paraId="7B5B4054" w14:textId="77777777" w:rsidR="001824AC" w:rsidRPr="00451CE9" w:rsidRDefault="001824AC" w:rsidP="00930D81">
            <w:pPr>
              <w:jc w:val="center"/>
              <w:rPr>
                <w:rFonts w:cs="Times New Roman"/>
                <w:sz w:val="20"/>
                <w:szCs w:val="20"/>
              </w:rPr>
            </w:pPr>
            <w:r>
              <w:rPr>
                <w:rFonts w:cs="Times New Roman"/>
                <w:sz w:val="20"/>
                <w:szCs w:val="20"/>
                <w:lang w:val="fr-FR"/>
              </w:rPr>
              <w:t>755514025</w:t>
            </w:r>
          </w:p>
        </w:tc>
      </w:tr>
      <w:tr w:rsidR="001824AC" w:rsidRPr="00451CE9" w14:paraId="24FE3951" w14:textId="77777777" w:rsidTr="001824AC">
        <w:trPr>
          <w:trHeight w:val="255"/>
          <w:jc w:val="center"/>
        </w:trPr>
        <w:tc>
          <w:tcPr>
            <w:tcW w:w="4108" w:type="pct"/>
            <w:noWrap/>
          </w:tcPr>
          <w:p w14:paraId="353349E8" w14:textId="77777777" w:rsidR="001824AC" w:rsidRPr="00451CE9" w:rsidRDefault="001824AC" w:rsidP="00930D81">
            <w:pPr>
              <w:jc w:val="both"/>
              <w:rPr>
                <w:rFonts w:cs="Times New Roman"/>
                <w:sz w:val="20"/>
                <w:szCs w:val="20"/>
              </w:rPr>
            </w:pPr>
            <w:r>
              <w:rPr>
                <w:rFonts w:cs="Times New Roman"/>
                <w:sz w:val="20"/>
                <w:szCs w:val="20"/>
                <w:lang w:val="fr-FR"/>
              </w:rPr>
              <w:t>Cathéter de néphrostomie SKATER™ – Non-verrouillable (14 F x 35 cm)</w:t>
            </w:r>
          </w:p>
        </w:tc>
        <w:tc>
          <w:tcPr>
            <w:tcW w:w="892" w:type="pct"/>
            <w:vAlign w:val="center"/>
          </w:tcPr>
          <w:p w14:paraId="0BA71C88" w14:textId="77777777" w:rsidR="001824AC" w:rsidRPr="00451CE9" w:rsidRDefault="001824AC" w:rsidP="00930D81">
            <w:pPr>
              <w:jc w:val="center"/>
              <w:rPr>
                <w:rFonts w:cs="Times New Roman"/>
                <w:sz w:val="20"/>
                <w:szCs w:val="20"/>
              </w:rPr>
            </w:pPr>
            <w:r>
              <w:rPr>
                <w:rFonts w:cs="Times New Roman"/>
                <w:sz w:val="20"/>
                <w:szCs w:val="20"/>
                <w:lang w:val="fr-FR"/>
              </w:rPr>
              <w:t>755514035</w:t>
            </w:r>
          </w:p>
        </w:tc>
      </w:tr>
      <w:tr w:rsidR="001824AC" w:rsidRPr="00451CE9" w14:paraId="76FF6B88" w14:textId="77777777" w:rsidTr="001824AC">
        <w:trPr>
          <w:trHeight w:val="255"/>
          <w:jc w:val="center"/>
        </w:trPr>
        <w:tc>
          <w:tcPr>
            <w:tcW w:w="4108" w:type="pct"/>
            <w:noWrap/>
          </w:tcPr>
          <w:p w14:paraId="47E99CD6" w14:textId="77777777" w:rsidR="001824AC" w:rsidRPr="00451CE9" w:rsidRDefault="001824AC" w:rsidP="00930D81">
            <w:pPr>
              <w:jc w:val="both"/>
              <w:rPr>
                <w:rFonts w:cs="Times New Roman"/>
                <w:sz w:val="20"/>
                <w:szCs w:val="20"/>
              </w:rPr>
            </w:pPr>
            <w:r>
              <w:rPr>
                <w:rFonts w:cs="Times New Roman"/>
                <w:sz w:val="20"/>
                <w:szCs w:val="20"/>
                <w:lang w:val="fr-FR"/>
              </w:rPr>
              <w:t xml:space="preserve">Cathéter de néphrostomie SKATER™ – À </w:t>
            </w:r>
            <w:proofErr w:type="spellStart"/>
            <w:r>
              <w:rPr>
                <w:rFonts w:cs="Times New Roman"/>
                <w:sz w:val="20"/>
                <w:szCs w:val="20"/>
                <w:lang w:val="fr-FR"/>
              </w:rPr>
              <w:t>pigtail</w:t>
            </w:r>
            <w:proofErr w:type="spellEnd"/>
            <w:r>
              <w:rPr>
                <w:rFonts w:cs="Times New Roman"/>
                <w:sz w:val="20"/>
                <w:szCs w:val="20"/>
                <w:lang w:val="fr-FR"/>
              </w:rPr>
              <w:t xml:space="preserve"> verrouillable (6 F x 25 cm)</w:t>
            </w:r>
          </w:p>
        </w:tc>
        <w:tc>
          <w:tcPr>
            <w:tcW w:w="892" w:type="pct"/>
            <w:vAlign w:val="center"/>
          </w:tcPr>
          <w:p w14:paraId="6832915C" w14:textId="77777777" w:rsidR="001824AC" w:rsidRPr="00451CE9" w:rsidRDefault="001824AC" w:rsidP="00930D81">
            <w:pPr>
              <w:jc w:val="center"/>
              <w:rPr>
                <w:rFonts w:cs="Times New Roman"/>
                <w:sz w:val="20"/>
                <w:szCs w:val="20"/>
              </w:rPr>
            </w:pPr>
            <w:r>
              <w:rPr>
                <w:rFonts w:cs="Times New Roman"/>
                <w:sz w:val="20"/>
                <w:szCs w:val="20"/>
                <w:lang w:val="fr-FR"/>
              </w:rPr>
              <w:t>755606025</w:t>
            </w:r>
          </w:p>
        </w:tc>
      </w:tr>
      <w:tr w:rsidR="001824AC" w:rsidRPr="00451CE9" w14:paraId="1B9EEE76" w14:textId="77777777" w:rsidTr="001824AC">
        <w:trPr>
          <w:trHeight w:val="255"/>
          <w:jc w:val="center"/>
        </w:trPr>
        <w:tc>
          <w:tcPr>
            <w:tcW w:w="4108" w:type="pct"/>
            <w:noWrap/>
          </w:tcPr>
          <w:p w14:paraId="3FCD3CF0" w14:textId="77777777" w:rsidR="001824AC" w:rsidRPr="00451CE9" w:rsidRDefault="001824AC" w:rsidP="00930D81">
            <w:pPr>
              <w:jc w:val="both"/>
              <w:rPr>
                <w:rFonts w:cs="Times New Roman"/>
                <w:sz w:val="20"/>
                <w:szCs w:val="20"/>
              </w:rPr>
            </w:pPr>
            <w:r>
              <w:rPr>
                <w:rFonts w:cs="Times New Roman"/>
                <w:sz w:val="20"/>
                <w:szCs w:val="20"/>
                <w:lang w:val="fr-FR"/>
              </w:rPr>
              <w:t xml:space="preserve">Cathéter de néphrostomie SKATER™ – À </w:t>
            </w:r>
            <w:proofErr w:type="spellStart"/>
            <w:r>
              <w:rPr>
                <w:rFonts w:cs="Times New Roman"/>
                <w:sz w:val="20"/>
                <w:szCs w:val="20"/>
                <w:lang w:val="fr-FR"/>
              </w:rPr>
              <w:t>pigtail</w:t>
            </w:r>
            <w:proofErr w:type="spellEnd"/>
            <w:r>
              <w:rPr>
                <w:rFonts w:cs="Times New Roman"/>
                <w:sz w:val="20"/>
                <w:szCs w:val="20"/>
                <w:lang w:val="fr-FR"/>
              </w:rPr>
              <w:t xml:space="preserve"> verrouillable (6 F x 35 cm)</w:t>
            </w:r>
          </w:p>
        </w:tc>
        <w:tc>
          <w:tcPr>
            <w:tcW w:w="892" w:type="pct"/>
            <w:vAlign w:val="center"/>
          </w:tcPr>
          <w:p w14:paraId="3FA798D5" w14:textId="77777777" w:rsidR="001824AC" w:rsidRPr="00451CE9" w:rsidRDefault="001824AC" w:rsidP="00930D81">
            <w:pPr>
              <w:jc w:val="center"/>
              <w:rPr>
                <w:rFonts w:cs="Times New Roman"/>
                <w:sz w:val="20"/>
                <w:szCs w:val="20"/>
              </w:rPr>
            </w:pPr>
            <w:r>
              <w:rPr>
                <w:rFonts w:cs="Times New Roman"/>
                <w:sz w:val="20"/>
                <w:szCs w:val="20"/>
                <w:lang w:val="fr-FR"/>
              </w:rPr>
              <w:t>755606035</w:t>
            </w:r>
          </w:p>
        </w:tc>
      </w:tr>
      <w:tr w:rsidR="001824AC" w:rsidRPr="00451CE9" w14:paraId="618A35BF" w14:textId="77777777" w:rsidTr="001824AC">
        <w:trPr>
          <w:trHeight w:val="255"/>
          <w:jc w:val="center"/>
        </w:trPr>
        <w:tc>
          <w:tcPr>
            <w:tcW w:w="4108" w:type="pct"/>
            <w:noWrap/>
          </w:tcPr>
          <w:p w14:paraId="3B2ED87E" w14:textId="77777777" w:rsidR="001824AC" w:rsidRPr="00451CE9" w:rsidRDefault="001824AC" w:rsidP="00930D81">
            <w:pPr>
              <w:jc w:val="both"/>
              <w:rPr>
                <w:rFonts w:cs="Times New Roman"/>
                <w:sz w:val="20"/>
                <w:szCs w:val="20"/>
              </w:rPr>
            </w:pPr>
            <w:r>
              <w:rPr>
                <w:rFonts w:cs="Times New Roman"/>
                <w:sz w:val="20"/>
                <w:szCs w:val="20"/>
                <w:lang w:val="fr-FR"/>
              </w:rPr>
              <w:t xml:space="preserve">Cathéter de néphrostomie SKATER™ – À </w:t>
            </w:r>
            <w:proofErr w:type="spellStart"/>
            <w:r>
              <w:rPr>
                <w:rFonts w:cs="Times New Roman"/>
                <w:sz w:val="20"/>
                <w:szCs w:val="20"/>
                <w:lang w:val="fr-FR"/>
              </w:rPr>
              <w:t>pigtail</w:t>
            </w:r>
            <w:proofErr w:type="spellEnd"/>
            <w:r>
              <w:rPr>
                <w:rFonts w:cs="Times New Roman"/>
                <w:sz w:val="20"/>
                <w:szCs w:val="20"/>
                <w:lang w:val="fr-FR"/>
              </w:rPr>
              <w:t xml:space="preserve"> verrouillable (7 F x 25 cm)</w:t>
            </w:r>
          </w:p>
        </w:tc>
        <w:tc>
          <w:tcPr>
            <w:tcW w:w="892" w:type="pct"/>
            <w:vAlign w:val="center"/>
          </w:tcPr>
          <w:p w14:paraId="0F343963" w14:textId="77777777" w:rsidR="001824AC" w:rsidRPr="00451CE9" w:rsidRDefault="001824AC" w:rsidP="00930D81">
            <w:pPr>
              <w:jc w:val="center"/>
              <w:rPr>
                <w:rFonts w:cs="Times New Roman"/>
                <w:sz w:val="20"/>
                <w:szCs w:val="20"/>
              </w:rPr>
            </w:pPr>
            <w:r>
              <w:rPr>
                <w:rFonts w:cs="Times New Roman"/>
                <w:sz w:val="20"/>
                <w:szCs w:val="20"/>
                <w:lang w:val="fr-FR"/>
              </w:rPr>
              <w:t>755607025</w:t>
            </w:r>
          </w:p>
        </w:tc>
      </w:tr>
      <w:tr w:rsidR="001824AC" w:rsidRPr="00451CE9" w14:paraId="0337644A" w14:textId="77777777" w:rsidTr="001824AC">
        <w:trPr>
          <w:trHeight w:val="255"/>
          <w:jc w:val="center"/>
        </w:trPr>
        <w:tc>
          <w:tcPr>
            <w:tcW w:w="4108" w:type="pct"/>
            <w:noWrap/>
          </w:tcPr>
          <w:p w14:paraId="0E3CD5BA" w14:textId="77777777" w:rsidR="001824AC" w:rsidRPr="00451CE9" w:rsidRDefault="001824AC" w:rsidP="00930D81">
            <w:pPr>
              <w:jc w:val="both"/>
              <w:rPr>
                <w:rFonts w:cs="Times New Roman"/>
                <w:sz w:val="20"/>
                <w:szCs w:val="20"/>
              </w:rPr>
            </w:pPr>
            <w:r>
              <w:rPr>
                <w:rFonts w:cs="Times New Roman"/>
                <w:sz w:val="20"/>
                <w:szCs w:val="20"/>
                <w:lang w:val="fr-FR"/>
              </w:rPr>
              <w:t xml:space="preserve">Cathéter de néphrostomie SKATER™ – À </w:t>
            </w:r>
            <w:proofErr w:type="spellStart"/>
            <w:r>
              <w:rPr>
                <w:rFonts w:cs="Times New Roman"/>
                <w:sz w:val="20"/>
                <w:szCs w:val="20"/>
                <w:lang w:val="fr-FR"/>
              </w:rPr>
              <w:t>pigtail</w:t>
            </w:r>
            <w:proofErr w:type="spellEnd"/>
            <w:r>
              <w:rPr>
                <w:rFonts w:cs="Times New Roman"/>
                <w:sz w:val="20"/>
                <w:szCs w:val="20"/>
                <w:lang w:val="fr-FR"/>
              </w:rPr>
              <w:t xml:space="preserve"> verrouillable (7 F x 35 cm)</w:t>
            </w:r>
          </w:p>
        </w:tc>
        <w:tc>
          <w:tcPr>
            <w:tcW w:w="892" w:type="pct"/>
            <w:vAlign w:val="center"/>
          </w:tcPr>
          <w:p w14:paraId="4EE00547" w14:textId="77777777" w:rsidR="001824AC" w:rsidRPr="00451CE9" w:rsidRDefault="001824AC" w:rsidP="00930D81">
            <w:pPr>
              <w:jc w:val="center"/>
              <w:rPr>
                <w:rFonts w:cs="Times New Roman"/>
                <w:sz w:val="20"/>
                <w:szCs w:val="20"/>
              </w:rPr>
            </w:pPr>
            <w:r>
              <w:rPr>
                <w:rFonts w:cs="Times New Roman"/>
                <w:sz w:val="20"/>
                <w:szCs w:val="20"/>
                <w:lang w:val="fr-FR"/>
              </w:rPr>
              <w:t>755607035</w:t>
            </w:r>
          </w:p>
        </w:tc>
      </w:tr>
      <w:tr w:rsidR="001824AC" w:rsidRPr="00451CE9" w14:paraId="3C5CF671" w14:textId="77777777" w:rsidTr="001824AC">
        <w:trPr>
          <w:trHeight w:val="255"/>
          <w:jc w:val="center"/>
        </w:trPr>
        <w:tc>
          <w:tcPr>
            <w:tcW w:w="4108" w:type="pct"/>
            <w:noWrap/>
          </w:tcPr>
          <w:p w14:paraId="7F0F2925" w14:textId="77777777" w:rsidR="001824AC" w:rsidRPr="00451CE9" w:rsidRDefault="001824AC" w:rsidP="00930D81">
            <w:pPr>
              <w:jc w:val="both"/>
              <w:rPr>
                <w:rFonts w:cs="Times New Roman"/>
                <w:sz w:val="20"/>
                <w:szCs w:val="20"/>
              </w:rPr>
            </w:pPr>
            <w:r>
              <w:rPr>
                <w:rFonts w:cs="Times New Roman"/>
                <w:sz w:val="20"/>
                <w:szCs w:val="20"/>
                <w:lang w:val="fr-FR"/>
              </w:rPr>
              <w:t xml:space="preserve">Cathéter de néphrostomie SKATER™ – À </w:t>
            </w:r>
            <w:proofErr w:type="spellStart"/>
            <w:r>
              <w:rPr>
                <w:rFonts w:cs="Times New Roman"/>
                <w:sz w:val="20"/>
                <w:szCs w:val="20"/>
                <w:lang w:val="fr-FR"/>
              </w:rPr>
              <w:t>pigtail</w:t>
            </w:r>
            <w:proofErr w:type="spellEnd"/>
            <w:r>
              <w:rPr>
                <w:rFonts w:cs="Times New Roman"/>
                <w:sz w:val="20"/>
                <w:szCs w:val="20"/>
                <w:lang w:val="fr-FR"/>
              </w:rPr>
              <w:t xml:space="preserve"> verrouillable (8 F x 25 cm)</w:t>
            </w:r>
          </w:p>
        </w:tc>
        <w:tc>
          <w:tcPr>
            <w:tcW w:w="892" w:type="pct"/>
            <w:vAlign w:val="center"/>
          </w:tcPr>
          <w:p w14:paraId="03AA6E7A" w14:textId="77777777" w:rsidR="001824AC" w:rsidRPr="00451CE9" w:rsidRDefault="001824AC" w:rsidP="00930D81">
            <w:pPr>
              <w:jc w:val="center"/>
              <w:rPr>
                <w:rFonts w:cs="Times New Roman"/>
                <w:sz w:val="20"/>
                <w:szCs w:val="20"/>
              </w:rPr>
            </w:pPr>
            <w:r>
              <w:rPr>
                <w:rFonts w:cs="Times New Roman"/>
                <w:sz w:val="20"/>
                <w:szCs w:val="20"/>
                <w:lang w:val="fr-FR"/>
              </w:rPr>
              <w:t>755608025</w:t>
            </w:r>
          </w:p>
        </w:tc>
      </w:tr>
      <w:tr w:rsidR="001824AC" w:rsidRPr="00451CE9" w14:paraId="4884C128" w14:textId="77777777" w:rsidTr="001824AC">
        <w:trPr>
          <w:trHeight w:val="255"/>
          <w:jc w:val="center"/>
        </w:trPr>
        <w:tc>
          <w:tcPr>
            <w:tcW w:w="4108" w:type="pct"/>
            <w:noWrap/>
          </w:tcPr>
          <w:p w14:paraId="556728C3" w14:textId="77777777" w:rsidR="001824AC" w:rsidRPr="00451CE9" w:rsidRDefault="001824AC" w:rsidP="00930D81">
            <w:pPr>
              <w:jc w:val="both"/>
              <w:rPr>
                <w:rFonts w:cs="Times New Roman"/>
                <w:sz w:val="20"/>
                <w:szCs w:val="20"/>
              </w:rPr>
            </w:pPr>
            <w:r>
              <w:rPr>
                <w:rFonts w:cs="Times New Roman"/>
                <w:sz w:val="20"/>
                <w:szCs w:val="20"/>
                <w:lang w:val="fr-FR"/>
              </w:rPr>
              <w:t xml:space="preserve">Cathéter de néphrostomie SKATER™ – À </w:t>
            </w:r>
            <w:proofErr w:type="spellStart"/>
            <w:r>
              <w:rPr>
                <w:rFonts w:cs="Times New Roman"/>
                <w:sz w:val="20"/>
                <w:szCs w:val="20"/>
                <w:lang w:val="fr-FR"/>
              </w:rPr>
              <w:t>pigtail</w:t>
            </w:r>
            <w:proofErr w:type="spellEnd"/>
            <w:r>
              <w:rPr>
                <w:rFonts w:cs="Times New Roman"/>
                <w:sz w:val="20"/>
                <w:szCs w:val="20"/>
                <w:lang w:val="fr-FR"/>
              </w:rPr>
              <w:t xml:space="preserve"> verrouillable (8 F x 35 cm)</w:t>
            </w:r>
          </w:p>
        </w:tc>
        <w:tc>
          <w:tcPr>
            <w:tcW w:w="892" w:type="pct"/>
            <w:vAlign w:val="center"/>
          </w:tcPr>
          <w:p w14:paraId="7193A744" w14:textId="77777777" w:rsidR="001824AC" w:rsidRPr="00451CE9" w:rsidRDefault="001824AC" w:rsidP="00930D81">
            <w:pPr>
              <w:jc w:val="center"/>
              <w:rPr>
                <w:rFonts w:cs="Times New Roman"/>
                <w:sz w:val="20"/>
                <w:szCs w:val="20"/>
              </w:rPr>
            </w:pPr>
            <w:r>
              <w:rPr>
                <w:rFonts w:cs="Times New Roman"/>
                <w:sz w:val="20"/>
                <w:szCs w:val="20"/>
                <w:lang w:val="fr-FR"/>
              </w:rPr>
              <w:t>755608035</w:t>
            </w:r>
          </w:p>
        </w:tc>
      </w:tr>
      <w:tr w:rsidR="001824AC" w:rsidRPr="00451CE9" w14:paraId="6FEBC286" w14:textId="77777777" w:rsidTr="001824AC">
        <w:trPr>
          <w:trHeight w:val="255"/>
          <w:jc w:val="center"/>
        </w:trPr>
        <w:tc>
          <w:tcPr>
            <w:tcW w:w="4108" w:type="pct"/>
            <w:noWrap/>
          </w:tcPr>
          <w:p w14:paraId="27F2F346" w14:textId="77777777" w:rsidR="001824AC" w:rsidRPr="00451CE9" w:rsidRDefault="001824AC" w:rsidP="00930D81">
            <w:pPr>
              <w:jc w:val="both"/>
              <w:rPr>
                <w:rFonts w:cs="Times New Roman"/>
                <w:sz w:val="20"/>
                <w:szCs w:val="20"/>
              </w:rPr>
            </w:pPr>
            <w:r>
              <w:rPr>
                <w:rFonts w:cs="Times New Roman"/>
                <w:sz w:val="20"/>
                <w:szCs w:val="20"/>
                <w:lang w:val="fr-FR"/>
              </w:rPr>
              <w:t xml:space="preserve">Cathéter de néphrostomie SKATER™ – À </w:t>
            </w:r>
            <w:proofErr w:type="spellStart"/>
            <w:r>
              <w:rPr>
                <w:rFonts w:cs="Times New Roman"/>
                <w:sz w:val="20"/>
                <w:szCs w:val="20"/>
                <w:lang w:val="fr-FR"/>
              </w:rPr>
              <w:t>pigtail</w:t>
            </w:r>
            <w:proofErr w:type="spellEnd"/>
            <w:r>
              <w:rPr>
                <w:rFonts w:cs="Times New Roman"/>
                <w:sz w:val="20"/>
                <w:szCs w:val="20"/>
                <w:lang w:val="fr-FR"/>
              </w:rPr>
              <w:t xml:space="preserve"> verrouillable (10 F x 25 cm)</w:t>
            </w:r>
          </w:p>
        </w:tc>
        <w:tc>
          <w:tcPr>
            <w:tcW w:w="892" w:type="pct"/>
            <w:vAlign w:val="center"/>
          </w:tcPr>
          <w:p w14:paraId="2E6B92CE" w14:textId="77777777" w:rsidR="001824AC" w:rsidRPr="00451CE9" w:rsidRDefault="001824AC" w:rsidP="00930D81">
            <w:pPr>
              <w:jc w:val="center"/>
              <w:rPr>
                <w:rFonts w:cs="Times New Roman"/>
                <w:sz w:val="20"/>
                <w:szCs w:val="20"/>
              </w:rPr>
            </w:pPr>
            <w:r>
              <w:rPr>
                <w:rFonts w:cs="Times New Roman"/>
                <w:sz w:val="20"/>
                <w:szCs w:val="20"/>
                <w:lang w:val="fr-FR"/>
              </w:rPr>
              <w:t>755610025</w:t>
            </w:r>
          </w:p>
        </w:tc>
      </w:tr>
      <w:tr w:rsidR="001824AC" w:rsidRPr="00451CE9" w14:paraId="3FDD9093" w14:textId="77777777" w:rsidTr="001824AC">
        <w:trPr>
          <w:trHeight w:val="255"/>
          <w:jc w:val="center"/>
        </w:trPr>
        <w:tc>
          <w:tcPr>
            <w:tcW w:w="4108" w:type="pct"/>
            <w:noWrap/>
          </w:tcPr>
          <w:p w14:paraId="429278C7" w14:textId="77777777" w:rsidR="001824AC" w:rsidRPr="00451CE9" w:rsidRDefault="001824AC" w:rsidP="00930D81">
            <w:pPr>
              <w:jc w:val="both"/>
              <w:rPr>
                <w:rFonts w:cs="Times New Roman"/>
                <w:sz w:val="20"/>
                <w:szCs w:val="20"/>
              </w:rPr>
            </w:pPr>
            <w:r>
              <w:rPr>
                <w:rFonts w:cs="Times New Roman"/>
                <w:sz w:val="20"/>
                <w:szCs w:val="20"/>
                <w:lang w:val="fr-FR"/>
              </w:rPr>
              <w:t xml:space="preserve">Cathéter de néphrostomie SKATER™ – À </w:t>
            </w:r>
            <w:proofErr w:type="spellStart"/>
            <w:r>
              <w:rPr>
                <w:rFonts w:cs="Times New Roman"/>
                <w:sz w:val="20"/>
                <w:szCs w:val="20"/>
                <w:lang w:val="fr-FR"/>
              </w:rPr>
              <w:t>pigtail</w:t>
            </w:r>
            <w:proofErr w:type="spellEnd"/>
            <w:r>
              <w:rPr>
                <w:rFonts w:cs="Times New Roman"/>
                <w:sz w:val="20"/>
                <w:szCs w:val="20"/>
                <w:lang w:val="fr-FR"/>
              </w:rPr>
              <w:t xml:space="preserve"> verrouillable (10 F x 35 cm)</w:t>
            </w:r>
          </w:p>
        </w:tc>
        <w:tc>
          <w:tcPr>
            <w:tcW w:w="892" w:type="pct"/>
            <w:vAlign w:val="center"/>
          </w:tcPr>
          <w:p w14:paraId="08304BEE" w14:textId="77777777" w:rsidR="001824AC" w:rsidRPr="00451CE9" w:rsidRDefault="001824AC" w:rsidP="00930D81">
            <w:pPr>
              <w:jc w:val="center"/>
              <w:rPr>
                <w:rFonts w:cs="Times New Roman"/>
                <w:sz w:val="20"/>
                <w:szCs w:val="20"/>
              </w:rPr>
            </w:pPr>
            <w:r>
              <w:rPr>
                <w:rFonts w:cs="Times New Roman"/>
                <w:sz w:val="20"/>
                <w:szCs w:val="20"/>
                <w:lang w:val="fr-FR"/>
              </w:rPr>
              <w:t>755610035</w:t>
            </w:r>
          </w:p>
        </w:tc>
      </w:tr>
      <w:tr w:rsidR="001824AC" w:rsidRPr="00451CE9" w14:paraId="31BD1AD5" w14:textId="77777777" w:rsidTr="001824AC">
        <w:trPr>
          <w:trHeight w:val="255"/>
          <w:jc w:val="center"/>
        </w:trPr>
        <w:tc>
          <w:tcPr>
            <w:tcW w:w="4108" w:type="pct"/>
            <w:noWrap/>
          </w:tcPr>
          <w:p w14:paraId="32002A33" w14:textId="77777777" w:rsidR="001824AC" w:rsidRPr="00451CE9" w:rsidRDefault="001824AC" w:rsidP="00930D81">
            <w:pPr>
              <w:jc w:val="both"/>
              <w:rPr>
                <w:rFonts w:cs="Times New Roman"/>
                <w:sz w:val="20"/>
                <w:szCs w:val="20"/>
              </w:rPr>
            </w:pPr>
            <w:r>
              <w:rPr>
                <w:rFonts w:cs="Times New Roman"/>
                <w:sz w:val="20"/>
                <w:szCs w:val="20"/>
                <w:lang w:val="fr-FR"/>
              </w:rPr>
              <w:t xml:space="preserve">Cathéter de néphrostomie SKATER™ – À </w:t>
            </w:r>
            <w:proofErr w:type="spellStart"/>
            <w:r>
              <w:rPr>
                <w:rFonts w:cs="Times New Roman"/>
                <w:sz w:val="20"/>
                <w:szCs w:val="20"/>
                <w:lang w:val="fr-FR"/>
              </w:rPr>
              <w:t>pigtail</w:t>
            </w:r>
            <w:proofErr w:type="spellEnd"/>
            <w:r>
              <w:rPr>
                <w:rFonts w:cs="Times New Roman"/>
                <w:sz w:val="20"/>
                <w:szCs w:val="20"/>
                <w:lang w:val="fr-FR"/>
              </w:rPr>
              <w:t xml:space="preserve"> verrouillable (12 F x 25 cm)</w:t>
            </w:r>
          </w:p>
        </w:tc>
        <w:tc>
          <w:tcPr>
            <w:tcW w:w="892" w:type="pct"/>
            <w:vAlign w:val="center"/>
          </w:tcPr>
          <w:p w14:paraId="4B5FB55A" w14:textId="77777777" w:rsidR="001824AC" w:rsidRPr="00451CE9" w:rsidRDefault="001824AC" w:rsidP="00930D81">
            <w:pPr>
              <w:jc w:val="center"/>
              <w:rPr>
                <w:rFonts w:cs="Times New Roman"/>
                <w:sz w:val="20"/>
                <w:szCs w:val="20"/>
              </w:rPr>
            </w:pPr>
            <w:r>
              <w:rPr>
                <w:rFonts w:cs="Times New Roman"/>
                <w:sz w:val="20"/>
                <w:szCs w:val="20"/>
                <w:lang w:val="fr-FR"/>
              </w:rPr>
              <w:t>755612025</w:t>
            </w:r>
          </w:p>
        </w:tc>
      </w:tr>
      <w:tr w:rsidR="001824AC" w:rsidRPr="00451CE9" w14:paraId="6C4A8232" w14:textId="77777777" w:rsidTr="001824AC">
        <w:trPr>
          <w:trHeight w:val="255"/>
          <w:jc w:val="center"/>
        </w:trPr>
        <w:tc>
          <w:tcPr>
            <w:tcW w:w="4108" w:type="pct"/>
            <w:noWrap/>
          </w:tcPr>
          <w:p w14:paraId="3EBB2EC0" w14:textId="77777777" w:rsidR="001824AC" w:rsidRPr="00451CE9" w:rsidRDefault="001824AC" w:rsidP="00930D81">
            <w:pPr>
              <w:jc w:val="both"/>
              <w:rPr>
                <w:rFonts w:cs="Times New Roman"/>
                <w:sz w:val="20"/>
                <w:szCs w:val="20"/>
              </w:rPr>
            </w:pPr>
            <w:r>
              <w:rPr>
                <w:rFonts w:cs="Times New Roman"/>
                <w:sz w:val="20"/>
                <w:szCs w:val="20"/>
                <w:lang w:val="fr-FR"/>
              </w:rPr>
              <w:t xml:space="preserve">Cathéter de néphrostomie SKATER™ – À </w:t>
            </w:r>
            <w:proofErr w:type="spellStart"/>
            <w:r>
              <w:rPr>
                <w:rFonts w:cs="Times New Roman"/>
                <w:sz w:val="20"/>
                <w:szCs w:val="20"/>
                <w:lang w:val="fr-FR"/>
              </w:rPr>
              <w:t>pigtail</w:t>
            </w:r>
            <w:proofErr w:type="spellEnd"/>
            <w:r>
              <w:rPr>
                <w:rFonts w:cs="Times New Roman"/>
                <w:sz w:val="20"/>
                <w:szCs w:val="20"/>
                <w:lang w:val="fr-FR"/>
              </w:rPr>
              <w:t xml:space="preserve"> verrouillable (12 F x 35 cm)</w:t>
            </w:r>
          </w:p>
        </w:tc>
        <w:tc>
          <w:tcPr>
            <w:tcW w:w="892" w:type="pct"/>
            <w:vAlign w:val="center"/>
          </w:tcPr>
          <w:p w14:paraId="2DFD5FA1" w14:textId="77777777" w:rsidR="001824AC" w:rsidRPr="00451CE9" w:rsidRDefault="001824AC" w:rsidP="00930D81">
            <w:pPr>
              <w:jc w:val="center"/>
              <w:rPr>
                <w:rFonts w:cs="Times New Roman"/>
                <w:sz w:val="20"/>
                <w:szCs w:val="20"/>
              </w:rPr>
            </w:pPr>
            <w:r>
              <w:rPr>
                <w:rFonts w:cs="Times New Roman"/>
                <w:sz w:val="20"/>
                <w:szCs w:val="20"/>
                <w:lang w:val="fr-FR"/>
              </w:rPr>
              <w:t>755612035</w:t>
            </w:r>
          </w:p>
        </w:tc>
      </w:tr>
      <w:tr w:rsidR="001824AC" w:rsidRPr="00451CE9" w14:paraId="382A8B4B" w14:textId="77777777" w:rsidTr="001824AC">
        <w:trPr>
          <w:trHeight w:val="255"/>
          <w:jc w:val="center"/>
        </w:trPr>
        <w:tc>
          <w:tcPr>
            <w:tcW w:w="4108" w:type="pct"/>
            <w:noWrap/>
          </w:tcPr>
          <w:p w14:paraId="0171A8C9" w14:textId="77777777" w:rsidR="001824AC" w:rsidRPr="00451CE9" w:rsidRDefault="001824AC" w:rsidP="00930D81">
            <w:pPr>
              <w:jc w:val="both"/>
              <w:rPr>
                <w:rFonts w:cs="Times New Roman"/>
                <w:sz w:val="20"/>
                <w:szCs w:val="20"/>
              </w:rPr>
            </w:pPr>
            <w:r>
              <w:rPr>
                <w:rFonts w:cs="Times New Roman"/>
                <w:sz w:val="20"/>
                <w:szCs w:val="20"/>
                <w:lang w:val="fr-FR"/>
              </w:rPr>
              <w:t xml:space="preserve">Cathéter de néphrostomie SKATER™ – À </w:t>
            </w:r>
            <w:proofErr w:type="spellStart"/>
            <w:r>
              <w:rPr>
                <w:rFonts w:cs="Times New Roman"/>
                <w:sz w:val="20"/>
                <w:szCs w:val="20"/>
                <w:lang w:val="fr-FR"/>
              </w:rPr>
              <w:t>pigtail</w:t>
            </w:r>
            <w:proofErr w:type="spellEnd"/>
            <w:r>
              <w:rPr>
                <w:rFonts w:cs="Times New Roman"/>
                <w:sz w:val="20"/>
                <w:szCs w:val="20"/>
                <w:lang w:val="fr-FR"/>
              </w:rPr>
              <w:t xml:space="preserve"> verrouillable (14 F x 25 cm)</w:t>
            </w:r>
          </w:p>
        </w:tc>
        <w:tc>
          <w:tcPr>
            <w:tcW w:w="892" w:type="pct"/>
            <w:vAlign w:val="center"/>
          </w:tcPr>
          <w:p w14:paraId="0064DACD" w14:textId="77777777" w:rsidR="001824AC" w:rsidRPr="00451CE9" w:rsidRDefault="001824AC" w:rsidP="00930D81">
            <w:pPr>
              <w:jc w:val="center"/>
              <w:rPr>
                <w:rFonts w:cs="Times New Roman"/>
                <w:sz w:val="20"/>
                <w:szCs w:val="20"/>
              </w:rPr>
            </w:pPr>
            <w:r>
              <w:rPr>
                <w:rFonts w:cs="Times New Roman"/>
                <w:sz w:val="20"/>
                <w:szCs w:val="20"/>
                <w:lang w:val="fr-FR"/>
              </w:rPr>
              <w:t>755614025</w:t>
            </w:r>
          </w:p>
        </w:tc>
      </w:tr>
      <w:tr w:rsidR="001824AC" w:rsidRPr="00451CE9" w14:paraId="34ABD7CD" w14:textId="77777777" w:rsidTr="001824AC">
        <w:trPr>
          <w:trHeight w:val="255"/>
          <w:jc w:val="center"/>
        </w:trPr>
        <w:tc>
          <w:tcPr>
            <w:tcW w:w="4108" w:type="pct"/>
            <w:noWrap/>
          </w:tcPr>
          <w:p w14:paraId="532E90A6" w14:textId="77777777" w:rsidR="001824AC" w:rsidRPr="00451CE9" w:rsidRDefault="001824AC" w:rsidP="00930D81">
            <w:pPr>
              <w:jc w:val="both"/>
              <w:rPr>
                <w:rFonts w:cs="Times New Roman"/>
                <w:sz w:val="20"/>
                <w:szCs w:val="20"/>
              </w:rPr>
            </w:pPr>
            <w:r>
              <w:rPr>
                <w:rFonts w:cs="Times New Roman"/>
                <w:sz w:val="20"/>
                <w:szCs w:val="20"/>
                <w:lang w:val="fr-FR"/>
              </w:rPr>
              <w:t xml:space="preserve">Cathéter de néphrostomie SKATER™ – À </w:t>
            </w:r>
            <w:proofErr w:type="spellStart"/>
            <w:r>
              <w:rPr>
                <w:rFonts w:cs="Times New Roman"/>
                <w:sz w:val="20"/>
                <w:szCs w:val="20"/>
                <w:lang w:val="fr-FR"/>
              </w:rPr>
              <w:t>pigtail</w:t>
            </w:r>
            <w:proofErr w:type="spellEnd"/>
            <w:r>
              <w:rPr>
                <w:rFonts w:cs="Times New Roman"/>
                <w:sz w:val="20"/>
                <w:szCs w:val="20"/>
                <w:lang w:val="fr-FR"/>
              </w:rPr>
              <w:t xml:space="preserve"> verrouillable (14 F x 35 cm)</w:t>
            </w:r>
          </w:p>
        </w:tc>
        <w:tc>
          <w:tcPr>
            <w:tcW w:w="892" w:type="pct"/>
            <w:vAlign w:val="center"/>
          </w:tcPr>
          <w:p w14:paraId="3C7020EC" w14:textId="77777777" w:rsidR="001824AC" w:rsidRPr="00451CE9" w:rsidRDefault="001824AC" w:rsidP="00930D81">
            <w:pPr>
              <w:jc w:val="center"/>
              <w:rPr>
                <w:rFonts w:cs="Times New Roman"/>
                <w:sz w:val="20"/>
                <w:szCs w:val="20"/>
              </w:rPr>
            </w:pPr>
            <w:r>
              <w:rPr>
                <w:rFonts w:cs="Times New Roman"/>
                <w:sz w:val="20"/>
                <w:szCs w:val="20"/>
                <w:lang w:val="fr-FR"/>
              </w:rPr>
              <w:t>755614035</w:t>
            </w:r>
          </w:p>
        </w:tc>
      </w:tr>
      <w:tr w:rsidR="001824AC" w:rsidRPr="00451CE9" w14:paraId="3A013A15" w14:textId="77777777" w:rsidTr="001824AC">
        <w:trPr>
          <w:trHeight w:val="255"/>
          <w:jc w:val="center"/>
        </w:trPr>
        <w:tc>
          <w:tcPr>
            <w:tcW w:w="4108" w:type="pct"/>
            <w:noWrap/>
          </w:tcPr>
          <w:p w14:paraId="3F8293B0" w14:textId="77777777" w:rsidR="001824AC" w:rsidRPr="00451CE9" w:rsidRDefault="001824AC" w:rsidP="00930D81">
            <w:pPr>
              <w:jc w:val="both"/>
              <w:rPr>
                <w:rFonts w:cs="Times New Roman"/>
                <w:sz w:val="20"/>
                <w:szCs w:val="20"/>
              </w:rPr>
            </w:pPr>
            <w:r>
              <w:rPr>
                <w:rFonts w:cs="Times New Roman"/>
                <w:sz w:val="20"/>
                <w:szCs w:val="20"/>
                <w:lang w:val="fr-FR"/>
              </w:rPr>
              <w:t xml:space="preserve">Kit de néphrostomie SKATER™ – À </w:t>
            </w:r>
            <w:proofErr w:type="spellStart"/>
            <w:r>
              <w:rPr>
                <w:rFonts w:cs="Times New Roman"/>
                <w:sz w:val="20"/>
                <w:szCs w:val="20"/>
                <w:lang w:val="fr-FR"/>
              </w:rPr>
              <w:t>pigtail</w:t>
            </w:r>
            <w:proofErr w:type="spellEnd"/>
            <w:r>
              <w:rPr>
                <w:rFonts w:cs="Times New Roman"/>
                <w:sz w:val="20"/>
                <w:szCs w:val="20"/>
                <w:lang w:val="fr-FR"/>
              </w:rPr>
              <w:t xml:space="preserve"> verrouillable (6 F x 35 cm)</w:t>
            </w:r>
          </w:p>
        </w:tc>
        <w:tc>
          <w:tcPr>
            <w:tcW w:w="892" w:type="pct"/>
            <w:vAlign w:val="center"/>
          </w:tcPr>
          <w:p w14:paraId="0F6893F8" w14:textId="77777777" w:rsidR="001824AC" w:rsidRPr="00451CE9" w:rsidRDefault="001824AC" w:rsidP="00930D81">
            <w:pPr>
              <w:jc w:val="center"/>
              <w:rPr>
                <w:rFonts w:cs="Times New Roman"/>
                <w:sz w:val="20"/>
                <w:szCs w:val="20"/>
              </w:rPr>
            </w:pPr>
            <w:r>
              <w:rPr>
                <w:rFonts w:cs="Times New Roman"/>
                <w:sz w:val="20"/>
                <w:szCs w:val="20"/>
                <w:lang w:val="fr-FR"/>
              </w:rPr>
              <w:t>757306600</w:t>
            </w:r>
          </w:p>
        </w:tc>
      </w:tr>
      <w:tr w:rsidR="001824AC" w:rsidRPr="00451CE9" w14:paraId="045FC612" w14:textId="77777777" w:rsidTr="001824AC">
        <w:trPr>
          <w:trHeight w:val="255"/>
          <w:jc w:val="center"/>
        </w:trPr>
        <w:tc>
          <w:tcPr>
            <w:tcW w:w="4108" w:type="pct"/>
            <w:noWrap/>
          </w:tcPr>
          <w:p w14:paraId="5C1DF8D1" w14:textId="77777777" w:rsidR="001824AC" w:rsidRPr="00451CE9" w:rsidRDefault="001824AC" w:rsidP="00930D81">
            <w:pPr>
              <w:jc w:val="both"/>
              <w:rPr>
                <w:rFonts w:cs="Times New Roman"/>
                <w:sz w:val="20"/>
                <w:szCs w:val="20"/>
              </w:rPr>
            </w:pPr>
            <w:r>
              <w:rPr>
                <w:rFonts w:cs="Times New Roman"/>
                <w:sz w:val="20"/>
                <w:szCs w:val="20"/>
                <w:lang w:val="fr-FR"/>
              </w:rPr>
              <w:t xml:space="preserve">Kit de néphrostomie SKATER™ – À </w:t>
            </w:r>
            <w:proofErr w:type="spellStart"/>
            <w:r>
              <w:rPr>
                <w:rFonts w:cs="Times New Roman"/>
                <w:sz w:val="20"/>
                <w:szCs w:val="20"/>
                <w:lang w:val="fr-FR"/>
              </w:rPr>
              <w:t>pigtail</w:t>
            </w:r>
            <w:proofErr w:type="spellEnd"/>
            <w:r>
              <w:rPr>
                <w:rFonts w:cs="Times New Roman"/>
                <w:sz w:val="20"/>
                <w:szCs w:val="20"/>
                <w:lang w:val="fr-FR"/>
              </w:rPr>
              <w:t xml:space="preserve"> verrouillable (6 F x 35 cm)</w:t>
            </w:r>
          </w:p>
        </w:tc>
        <w:tc>
          <w:tcPr>
            <w:tcW w:w="892" w:type="pct"/>
            <w:vAlign w:val="center"/>
          </w:tcPr>
          <w:p w14:paraId="04DF44D1" w14:textId="77777777" w:rsidR="001824AC" w:rsidRPr="00451CE9" w:rsidRDefault="001824AC" w:rsidP="00930D81">
            <w:pPr>
              <w:jc w:val="center"/>
              <w:rPr>
                <w:rFonts w:cs="Times New Roman"/>
                <w:sz w:val="20"/>
                <w:szCs w:val="20"/>
              </w:rPr>
            </w:pPr>
            <w:r>
              <w:rPr>
                <w:rFonts w:cs="Times New Roman"/>
                <w:sz w:val="20"/>
                <w:szCs w:val="20"/>
                <w:lang w:val="fr-FR"/>
              </w:rPr>
              <w:t>757306700</w:t>
            </w:r>
          </w:p>
        </w:tc>
      </w:tr>
      <w:tr w:rsidR="001824AC" w:rsidRPr="00451CE9" w14:paraId="062A44E2" w14:textId="77777777" w:rsidTr="001824AC">
        <w:trPr>
          <w:trHeight w:val="255"/>
          <w:jc w:val="center"/>
        </w:trPr>
        <w:tc>
          <w:tcPr>
            <w:tcW w:w="4108" w:type="pct"/>
            <w:noWrap/>
          </w:tcPr>
          <w:p w14:paraId="693E403B" w14:textId="77777777" w:rsidR="001824AC" w:rsidRPr="00451CE9" w:rsidRDefault="001824AC" w:rsidP="00930D81">
            <w:pPr>
              <w:jc w:val="both"/>
              <w:rPr>
                <w:rFonts w:cs="Times New Roman"/>
                <w:sz w:val="20"/>
                <w:szCs w:val="20"/>
              </w:rPr>
            </w:pPr>
            <w:r>
              <w:rPr>
                <w:rFonts w:cs="Times New Roman"/>
                <w:sz w:val="20"/>
                <w:szCs w:val="20"/>
                <w:lang w:val="fr-FR"/>
              </w:rPr>
              <w:t xml:space="preserve">Kit de néphrostomie SKATER™ – À </w:t>
            </w:r>
            <w:proofErr w:type="spellStart"/>
            <w:r>
              <w:rPr>
                <w:rFonts w:cs="Times New Roman"/>
                <w:sz w:val="20"/>
                <w:szCs w:val="20"/>
                <w:lang w:val="fr-FR"/>
              </w:rPr>
              <w:t>pigtail</w:t>
            </w:r>
            <w:proofErr w:type="spellEnd"/>
            <w:r>
              <w:rPr>
                <w:rFonts w:cs="Times New Roman"/>
                <w:sz w:val="20"/>
                <w:szCs w:val="20"/>
                <w:lang w:val="fr-FR"/>
              </w:rPr>
              <w:t xml:space="preserve"> verrouillable (7 F x 35 cm)</w:t>
            </w:r>
          </w:p>
        </w:tc>
        <w:tc>
          <w:tcPr>
            <w:tcW w:w="892" w:type="pct"/>
            <w:vAlign w:val="center"/>
          </w:tcPr>
          <w:p w14:paraId="14331145" w14:textId="77777777" w:rsidR="001824AC" w:rsidRPr="00451CE9" w:rsidRDefault="001824AC" w:rsidP="00930D81">
            <w:pPr>
              <w:jc w:val="center"/>
              <w:rPr>
                <w:rFonts w:cs="Times New Roman"/>
                <w:sz w:val="20"/>
                <w:szCs w:val="20"/>
              </w:rPr>
            </w:pPr>
            <w:r>
              <w:rPr>
                <w:rFonts w:cs="Times New Roman"/>
                <w:sz w:val="20"/>
                <w:szCs w:val="20"/>
                <w:lang w:val="fr-FR"/>
              </w:rPr>
              <w:t>757307000</w:t>
            </w:r>
          </w:p>
        </w:tc>
      </w:tr>
      <w:tr w:rsidR="001824AC" w:rsidRPr="00451CE9" w14:paraId="0705AD69" w14:textId="77777777" w:rsidTr="001824AC">
        <w:trPr>
          <w:trHeight w:val="255"/>
          <w:jc w:val="center"/>
        </w:trPr>
        <w:tc>
          <w:tcPr>
            <w:tcW w:w="4108" w:type="pct"/>
            <w:noWrap/>
          </w:tcPr>
          <w:p w14:paraId="1EA14A26" w14:textId="77777777" w:rsidR="001824AC" w:rsidRPr="00451CE9" w:rsidRDefault="001824AC" w:rsidP="00930D81">
            <w:pPr>
              <w:jc w:val="both"/>
              <w:rPr>
                <w:rFonts w:cs="Times New Roman"/>
                <w:sz w:val="20"/>
                <w:szCs w:val="20"/>
              </w:rPr>
            </w:pPr>
            <w:r>
              <w:rPr>
                <w:rFonts w:cs="Times New Roman"/>
                <w:sz w:val="20"/>
                <w:szCs w:val="20"/>
                <w:lang w:val="fr-FR"/>
              </w:rPr>
              <w:t xml:space="preserve">Kit de néphrostomie SKATER™ – À </w:t>
            </w:r>
            <w:proofErr w:type="spellStart"/>
            <w:r>
              <w:rPr>
                <w:rFonts w:cs="Times New Roman"/>
                <w:sz w:val="20"/>
                <w:szCs w:val="20"/>
                <w:lang w:val="fr-FR"/>
              </w:rPr>
              <w:t>pigtail</w:t>
            </w:r>
            <w:proofErr w:type="spellEnd"/>
            <w:r>
              <w:rPr>
                <w:rFonts w:cs="Times New Roman"/>
                <w:sz w:val="20"/>
                <w:szCs w:val="20"/>
                <w:lang w:val="fr-FR"/>
              </w:rPr>
              <w:t xml:space="preserve"> verrouillable (8 F x 35 cm)</w:t>
            </w:r>
          </w:p>
        </w:tc>
        <w:tc>
          <w:tcPr>
            <w:tcW w:w="892" w:type="pct"/>
            <w:vAlign w:val="center"/>
          </w:tcPr>
          <w:p w14:paraId="2CA6688D" w14:textId="77777777" w:rsidR="001824AC" w:rsidRPr="00451CE9" w:rsidRDefault="001824AC" w:rsidP="00930D81">
            <w:pPr>
              <w:jc w:val="center"/>
              <w:rPr>
                <w:rFonts w:cs="Times New Roman"/>
                <w:sz w:val="20"/>
                <w:szCs w:val="20"/>
              </w:rPr>
            </w:pPr>
            <w:r>
              <w:rPr>
                <w:rFonts w:cs="Times New Roman"/>
                <w:sz w:val="20"/>
                <w:szCs w:val="20"/>
                <w:lang w:val="fr-FR"/>
              </w:rPr>
              <w:t>757308000</w:t>
            </w:r>
          </w:p>
        </w:tc>
      </w:tr>
      <w:tr w:rsidR="001824AC" w:rsidRPr="00451CE9" w14:paraId="46B80050" w14:textId="77777777" w:rsidTr="001824AC">
        <w:trPr>
          <w:trHeight w:val="255"/>
          <w:jc w:val="center"/>
        </w:trPr>
        <w:tc>
          <w:tcPr>
            <w:tcW w:w="4108" w:type="pct"/>
            <w:noWrap/>
          </w:tcPr>
          <w:p w14:paraId="7FDA53DB" w14:textId="77777777" w:rsidR="001824AC" w:rsidRPr="00451CE9" w:rsidRDefault="001824AC" w:rsidP="00930D81">
            <w:pPr>
              <w:jc w:val="both"/>
              <w:rPr>
                <w:rFonts w:cs="Times New Roman"/>
                <w:sz w:val="20"/>
                <w:szCs w:val="20"/>
              </w:rPr>
            </w:pPr>
            <w:r>
              <w:rPr>
                <w:rFonts w:cs="Times New Roman"/>
                <w:sz w:val="20"/>
                <w:szCs w:val="20"/>
                <w:lang w:val="fr-FR"/>
              </w:rPr>
              <w:t xml:space="preserve">Kit de néphrostomie SKATER™ – À </w:t>
            </w:r>
            <w:proofErr w:type="spellStart"/>
            <w:r>
              <w:rPr>
                <w:rFonts w:cs="Times New Roman"/>
                <w:sz w:val="20"/>
                <w:szCs w:val="20"/>
                <w:lang w:val="fr-FR"/>
              </w:rPr>
              <w:t>pigtail</w:t>
            </w:r>
            <w:proofErr w:type="spellEnd"/>
            <w:r>
              <w:rPr>
                <w:rFonts w:cs="Times New Roman"/>
                <w:sz w:val="20"/>
                <w:szCs w:val="20"/>
                <w:lang w:val="fr-FR"/>
              </w:rPr>
              <w:t xml:space="preserve"> verrouillable (8 F x 35 cm)</w:t>
            </w:r>
          </w:p>
        </w:tc>
        <w:tc>
          <w:tcPr>
            <w:tcW w:w="892" w:type="pct"/>
            <w:vAlign w:val="center"/>
          </w:tcPr>
          <w:p w14:paraId="75CFFA08" w14:textId="77777777" w:rsidR="001824AC" w:rsidRPr="00451CE9" w:rsidRDefault="001824AC" w:rsidP="00930D81">
            <w:pPr>
              <w:jc w:val="center"/>
              <w:rPr>
                <w:rFonts w:cs="Times New Roman"/>
                <w:sz w:val="20"/>
                <w:szCs w:val="20"/>
              </w:rPr>
            </w:pPr>
            <w:r>
              <w:rPr>
                <w:rFonts w:cs="Times New Roman"/>
                <w:sz w:val="20"/>
                <w:szCs w:val="20"/>
                <w:lang w:val="fr-FR"/>
              </w:rPr>
              <w:t>757308600</w:t>
            </w:r>
          </w:p>
        </w:tc>
      </w:tr>
      <w:tr w:rsidR="001824AC" w:rsidRPr="00451CE9" w14:paraId="1D099210" w14:textId="77777777" w:rsidTr="001824AC">
        <w:trPr>
          <w:trHeight w:val="255"/>
          <w:jc w:val="center"/>
        </w:trPr>
        <w:tc>
          <w:tcPr>
            <w:tcW w:w="4108" w:type="pct"/>
            <w:noWrap/>
          </w:tcPr>
          <w:p w14:paraId="1BF0DD33" w14:textId="77777777" w:rsidR="001824AC" w:rsidRPr="00451CE9" w:rsidRDefault="001824AC" w:rsidP="00930D81">
            <w:pPr>
              <w:jc w:val="both"/>
              <w:rPr>
                <w:rFonts w:cs="Times New Roman"/>
                <w:sz w:val="20"/>
                <w:szCs w:val="20"/>
              </w:rPr>
            </w:pPr>
            <w:r>
              <w:rPr>
                <w:rFonts w:cs="Times New Roman"/>
                <w:sz w:val="20"/>
                <w:szCs w:val="20"/>
                <w:lang w:val="fr-FR"/>
              </w:rPr>
              <w:t xml:space="preserve">Kit de néphrostomie SKATER™ – À </w:t>
            </w:r>
            <w:proofErr w:type="spellStart"/>
            <w:r>
              <w:rPr>
                <w:rFonts w:cs="Times New Roman"/>
                <w:sz w:val="20"/>
                <w:szCs w:val="20"/>
                <w:lang w:val="fr-FR"/>
              </w:rPr>
              <w:t>pigtail</w:t>
            </w:r>
            <w:proofErr w:type="spellEnd"/>
            <w:r>
              <w:rPr>
                <w:rFonts w:cs="Times New Roman"/>
                <w:sz w:val="20"/>
                <w:szCs w:val="20"/>
                <w:lang w:val="fr-FR"/>
              </w:rPr>
              <w:t xml:space="preserve"> verrouillable (8 F x 35 cm)</w:t>
            </w:r>
          </w:p>
        </w:tc>
        <w:tc>
          <w:tcPr>
            <w:tcW w:w="892" w:type="pct"/>
            <w:vAlign w:val="center"/>
          </w:tcPr>
          <w:p w14:paraId="0262A2BB" w14:textId="77777777" w:rsidR="001824AC" w:rsidRPr="00451CE9" w:rsidRDefault="001824AC" w:rsidP="00930D81">
            <w:pPr>
              <w:jc w:val="center"/>
              <w:rPr>
                <w:rFonts w:cs="Times New Roman"/>
                <w:sz w:val="20"/>
                <w:szCs w:val="20"/>
              </w:rPr>
            </w:pPr>
            <w:r>
              <w:rPr>
                <w:rFonts w:cs="Times New Roman"/>
                <w:sz w:val="20"/>
                <w:szCs w:val="20"/>
                <w:lang w:val="fr-FR"/>
              </w:rPr>
              <w:t>757308700</w:t>
            </w:r>
          </w:p>
        </w:tc>
      </w:tr>
      <w:tr w:rsidR="001824AC" w:rsidRPr="00451CE9" w14:paraId="1626F94D" w14:textId="77777777" w:rsidTr="001824AC">
        <w:trPr>
          <w:trHeight w:val="255"/>
          <w:jc w:val="center"/>
        </w:trPr>
        <w:tc>
          <w:tcPr>
            <w:tcW w:w="4108" w:type="pct"/>
            <w:noWrap/>
          </w:tcPr>
          <w:p w14:paraId="13353726" w14:textId="77777777" w:rsidR="001824AC" w:rsidRPr="00451CE9" w:rsidRDefault="001824AC" w:rsidP="00930D81">
            <w:pPr>
              <w:jc w:val="both"/>
              <w:rPr>
                <w:rFonts w:cs="Times New Roman"/>
                <w:sz w:val="20"/>
                <w:szCs w:val="20"/>
              </w:rPr>
            </w:pPr>
            <w:r>
              <w:rPr>
                <w:rFonts w:cs="Times New Roman"/>
                <w:sz w:val="20"/>
                <w:szCs w:val="20"/>
                <w:lang w:val="fr-FR"/>
              </w:rPr>
              <w:t xml:space="preserve">Kit de néphrostomie SKATER™ – À </w:t>
            </w:r>
            <w:proofErr w:type="spellStart"/>
            <w:r>
              <w:rPr>
                <w:rFonts w:cs="Times New Roman"/>
                <w:sz w:val="20"/>
                <w:szCs w:val="20"/>
                <w:lang w:val="fr-FR"/>
              </w:rPr>
              <w:t>pigtail</w:t>
            </w:r>
            <w:proofErr w:type="spellEnd"/>
            <w:r>
              <w:rPr>
                <w:rFonts w:cs="Times New Roman"/>
                <w:sz w:val="20"/>
                <w:szCs w:val="20"/>
                <w:lang w:val="fr-FR"/>
              </w:rPr>
              <w:t xml:space="preserve"> verrouillable (10 F x 35 cm)</w:t>
            </w:r>
          </w:p>
        </w:tc>
        <w:tc>
          <w:tcPr>
            <w:tcW w:w="892" w:type="pct"/>
            <w:vAlign w:val="center"/>
          </w:tcPr>
          <w:p w14:paraId="7B917448" w14:textId="77777777" w:rsidR="001824AC" w:rsidRPr="00451CE9" w:rsidRDefault="001824AC" w:rsidP="00930D81">
            <w:pPr>
              <w:jc w:val="center"/>
              <w:rPr>
                <w:rFonts w:cs="Times New Roman"/>
                <w:sz w:val="20"/>
                <w:szCs w:val="20"/>
              </w:rPr>
            </w:pPr>
            <w:r>
              <w:rPr>
                <w:rFonts w:cs="Times New Roman"/>
                <w:sz w:val="20"/>
                <w:szCs w:val="20"/>
                <w:lang w:val="fr-FR"/>
              </w:rPr>
              <w:t>757310000</w:t>
            </w:r>
          </w:p>
        </w:tc>
      </w:tr>
      <w:tr w:rsidR="001824AC" w:rsidRPr="00451CE9" w14:paraId="44C7EAE4" w14:textId="77777777" w:rsidTr="001824AC">
        <w:trPr>
          <w:trHeight w:val="255"/>
          <w:jc w:val="center"/>
        </w:trPr>
        <w:tc>
          <w:tcPr>
            <w:tcW w:w="4108" w:type="pct"/>
            <w:noWrap/>
          </w:tcPr>
          <w:p w14:paraId="7036BE49" w14:textId="77777777" w:rsidR="001824AC" w:rsidRPr="00451CE9" w:rsidRDefault="001824AC" w:rsidP="00930D81">
            <w:pPr>
              <w:jc w:val="both"/>
              <w:rPr>
                <w:rFonts w:cs="Times New Roman"/>
                <w:sz w:val="20"/>
                <w:szCs w:val="20"/>
              </w:rPr>
            </w:pPr>
            <w:r>
              <w:rPr>
                <w:rFonts w:cs="Times New Roman"/>
                <w:sz w:val="20"/>
                <w:szCs w:val="20"/>
                <w:lang w:val="fr-FR"/>
              </w:rPr>
              <w:t xml:space="preserve">Kit de néphrostomie SKATER™ – À </w:t>
            </w:r>
            <w:proofErr w:type="spellStart"/>
            <w:r>
              <w:rPr>
                <w:rFonts w:cs="Times New Roman"/>
                <w:sz w:val="20"/>
                <w:szCs w:val="20"/>
                <w:lang w:val="fr-FR"/>
              </w:rPr>
              <w:t>pigtail</w:t>
            </w:r>
            <w:proofErr w:type="spellEnd"/>
            <w:r>
              <w:rPr>
                <w:rFonts w:cs="Times New Roman"/>
                <w:sz w:val="20"/>
                <w:szCs w:val="20"/>
                <w:lang w:val="fr-FR"/>
              </w:rPr>
              <w:t xml:space="preserve"> verrouillable (12 F x 35 cm)</w:t>
            </w:r>
          </w:p>
        </w:tc>
        <w:tc>
          <w:tcPr>
            <w:tcW w:w="892" w:type="pct"/>
            <w:vAlign w:val="center"/>
          </w:tcPr>
          <w:p w14:paraId="7F2EE303" w14:textId="77777777" w:rsidR="001824AC" w:rsidRPr="00451CE9" w:rsidRDefault="001824AC" w:rsidP="00930D81">
            <w:pPr>
              <w:jc w:val="center"/>
              <w:rPr>
                <w:rFonts w:cs="Times New Roman"/>
                <w:sz w:val="20"/>
                <w:szCs w:val="20"/>
              </w:rPr>
            </w:pPr>
            <w:r>
              <w:rPr>
                <w:rFonts w:cs="Times New Roman"/>
                <w:sz w:val="20"/>
                <w:szCs w:val="20"/>
                <w:lang w:val="fr-FR"/>
              </w:rPr>
              <w:t>757312000</w:t>
            </w:r>
          </w:p>
        </w:tc>
      </w:tr>
      <w:tr w:rsidR="001824AC" w:rsidRPr="00451CE9" w14:paraId="05995295" w14:textId="77777777" w:rsidTr="001824AC">
        <w:trPr>
          <w:trHeight w:val="255"/>
          <w:jc w:val="center"/>
        </w:trPr>
        <w:tc>
          <w:tcPr>
            <w:tcW w:w="4108" w:type="pct"/>
            <w:noWrap/>
          </w:tcPr>
          <w:p w14:paraId="448B0FF5" w14:textId="77777777" w:rsidR="001824AC" w:rsidRPr="00451CE9" w:rsidRDefault="001824AC" w:rsidP="00930D81">
            <w:pPr>
              <w:jc w:val="both"/>
              <w:rPr>
                <w:rFonts w:cs="Times New Roman"/>
                <w:sz w:val="20"/>
                <w:szCs w:val="20"/>
              </w:rPr>
            </w:pPr>
            <w:r>
              <w:rPr>
                <w:rFonts w:cs="Times New Roman"/>
                <w:sz w:val="20"/>
                <w:szCs w:val="20"/>
                <w:lang w:val="fr-FR"/>
              </w:rPr>
              <w:t xml:space="preserve">Kit de néphrostomie SKATER™ – À </w:t>
            </w:r>
            <w:proofErr w:type="spellStart"/>
            <w:r>
              <w:rPr>
                <w:rFonts w:cs="Times New Roman"/>
                <w:sz w:val="20"/>
                <w:szCs w:val="20"/>
                <w:lang w:val="fr-FR"/>
              </w:rPr>
              <w:t>pigtail</w:t>
            </w:r>
            <w:proofErr w:type="spellEnd"/>
            <w:r>
              <w:rPr>
                <w:rFonts w:cs="Times New Roman"/>
                <w:sz w:val="20"/>
                <w:szCs w:val="20"/>
                <w:lang w:val="fr-FR"/>
              </w:rPr>
              <w:t xml:space="preserve"> verrouillable (14 F x 35 cm)</w:t>
            </w:r>
          </w:p>
        </w:tc>
        <w:tc>
          <w:tcPr>
            <w:tcW w:w="892" w:type="pct"/>
            <w:vAlign w:val="center"/>
          </w:tcPr>
          <w:p w14:paraId="25F00FC2" w14:textId="77777777" w:rsidR="001824AC" w:rsidRPr="00451CE9" w:rsidRDefault="001824AC" w:rsidP="00930D81">
            <w:pPr>
              <w:jc w:val="center"/>
              <w:rPr>
                <w:rFonts w:cs="Times New Roman"/>
                <w:sz w:val="20"/>
                <w:szCs w:val="20"/>
              </w:rPr>
            </w:pPr>
            <w:r>
              <w:rPr>
                <w:rFonts w:cs="Times New Roman"/>
                <w:sz w:val="20"/>
                <w:szCs w:val="20"/>
                <w:lang w:val="fr-FR"/>
              </w:rPr>
              <w:t>757314700</w:t>
            </w:r>
          </w:p>
        </w:tc>
      </w:tr>
      <w:tr w:rsidR="001824AC" w:rsidRPr="00451CE9" w14:paraId="6FB91DB6" w14:textId="77777777" w:rsidTr="001824AC">
        <w:trPr>
          <w:trHeight w:val="255"/>
          <w:jc w:val="center"/>
        </w:trPr>
        <w:tc>
          <w:tcPr>
            <w:tcW w:w="4108" w:type="pct"/>
            <w:noWrap/>
          </w:tcPr>
          <w:p w14:paraId="6601CE15" w14:textId="77777777" w:rsidR="001824AC" w:rsidRPr="00451CE9" w:rsidRDefault="001824AC" w:rsidP="00930D81">
            <w:pPr>
              <w:jc w:val="both"/>
              <w:rPr>
                <w:rFonts w:cs="Times New Roman"/>
                <w:sz w:val="20"/>
                <w:szCs w:val="20"/>
              </w:rPr>
            </w:pPr>
            <w:r>
              <w:rPr>
                <w:rFonts w:cs="Times New Roman"/>
                <w:sz w:val="20"/>
                <w:szCs w:val="20"/>
                <w:lang w:val="fr-FR"/>
              </w:rPr>
              <w:t xml:space="preserve">Kit de néphrostomie avec introducteur SKATER™ – À </w:t>
            </w:r>
            <w:proofErr w:type="spellStart"/>
            <w:r>
              <w:rPr>
                <w:rFonts w:cs="Times New Roman"/>
                <w:sz w:val="20"/>
                <w:szCs w:val="20"/>
                <w:lang w:val="fr-FR"/>
              </w:rPr>
              <w:t>pigtail</w:t>
            </w:r>
            <w:proofErr w:type="spellEnd"/>
            <w:r>
              <w:rPr>
                <w:rFonts w:cs="Times New Roman"/>
                <w:sz w:val="20"/>
                <w:szCs w:val="20"/>
                <w:lang w:val="fr-FR"/>
              </w:rPr>
              <w:t xml:space="preserve"> verrouillable (8 F x 35 cm)</w:t>
            </w:r>
          </w:p>
        </w:tc>
        <w:tc>
          <w:tcPr>
            <w:tcW w:w="892" w:type="pct"/>
            <w:vAlign w:val="center"/>
          </w:tcPr>
          <w:p w14:paraId="6E4BDF0E" w14:textId="77777777" w:rsidR="001824AC" w:rsidRPr="00451CE9" w:rsidRDefault="001824AC" w:rsidP="00930D81">
            <w:pPr>
              <w:jc w:val="center"/>
              <w:rPr>
                <w:rFonts w:cs="Times New Roman"/>
                <w:sz w:val="20"/>
                <w:szCs w:val="20"/>
              </w:rPr>
            </w:pPr>
            <w:r>
              <w:rPr>
                <w:rFonts w:cs="Times New Roman"/>
                <w:sz w:val="20"/>
                <w:szCs w:val="20"/>
                <w:lang w:val="fr-FR"/>
              </w:rPr>
              <w:t>767308000</w:t>
            </w:r>
          </w:p>
        </w:tc>
      </w:tr>
      <w:tr w:rsidR="001824AC" w:rsidRPr="00451CE9" w14:paraId="071C408E" w14:textId="77777777" w:rsidTr="001824AC">
        <w:trPr>
          <w:trHeight w:val="255"/>
          <w:jc w:val="center"/>
        </w:trPr>
        <w:tc>
          <w:tcPr>
            <w:tcW w:w="4108" w:type="pct"/>
            <w:noWrap/>
          </w:tcPr>
          <w:p w14:paraId="2BB5B240" w14:textId="77777777" w:rsidR="001824AC" w:rsidRPr="00451CE9" w:rsidRDefault="001824AC" w:rsidP="00930D81">
            <w:pPr>
              <w:jc w:val="both"/>
              <w:rPr>
                <w:rFonts w:cs="Times New Roman"/>
                <w:sz w:val="20"/>
                <w:szCs w:val="20"/>
              </w:rPr>
            </w:pPr>
            <w:r>
              <w:rPr>
                <w:rFonts w:cs="Times New Roman"/>
                <w:sz w:val="20"/>
                <w:szCs w:val="20"/>
                <w:lang w:val="fr-FR"/>
              </w:rPr>
              <w:t xml:space="preserve">Kit de néphrostomie avec introducteur SKATER™ – À </w:t>
            </w:r>
            <w:proofErr w:type="spellStart"/>
            <w:r>
              <w:rPr>
                <w:rFonts w:cs="Times New Roman"/>
                <w:sz w:val="20"/>
                <w:szCs w:val="20"/>
                <w:lang w:val="fr-FR"/>
              </w:rPr>
              <w:t>pigtail</w:t>
            </w:r>
            <w:proofErr w:type="spellEnd"/>
            <w:r>
              <w:rPr>
                <w:rFonts w:cs="Times New Roman"/>
                <w:sz w:val="20"/>
                <w:szCs w:val="20"/>
                <w:lang w:val="fr-FR"/>
              </w:rPr>
              <w:t xml:space="preserve"> verrouillable (8 F x 35 cm)</w:t>
            </w:r>
          </w:p>
        </w:tc>
        <w:tc>
          <w:tcPr>
            <w:tcW w:w="892" w:type="pct"/>
            <w:vAlign w:val="center"/>
          </w:tcPr>
          <w:p w14:paraId="748400B6" w14:textId="77777777" w:rsidR="001824AC" w:rsidRPr="00451CE9" w:rsidRDefault="001824AC" w:rsidP="00930D81">
            <w:pPr>
              <w:jc w:val="center"/>
              <w:rPr>
                <w:rFonts w:cs="Times New Roman"/>
                <w:sz w:val="20"/>
                <w:szCs w:val="20"/>
              </w:rPr>
            </w:pPr>
            <w:r>
              <w:rPr>
                <w:rFonts w:cs="Times New Roman"/>
                <w:sz w:val="20"/>
                <w:szCs w:val="20"/>
                <w:lang w:val="fr-FR"/>
              </w:rPr>
              <w:t>767308300</w:t>
            </w:r>
          </w:p>
        </w:tc>
      </w:tr>
      <w:tr w:rsidR="001824AC" w:rsidRPr="00451CE9" w14:paraId="3CD95F5F" w14:textId="77777777" w:rsidTr="001824AC">
        <w:trPr>
          <w:trHeight w:val="255"/>
          <w:jc w:val="center"/>
        </w:trPr>
        <w:tc>
          <w:tcPr>
            <w:tcW w:w="4108" w:type="pct"/>
            <w:noWrap/>
          </w:tcPr>
          <w:p w14:paraId="61E53391" w14:textId="77777777" w:rsidR="001824AC" w:rsidRPr="00451CE9" w:rsidRDefault="001824AC" w:rsidP="00930D81">
            <w:pPr>
              <w:jc w:val="both"/>
              <w:rPr>
                <w:rFonts w:cs="Times New Roman"/>
                <w:sz w:val="20"/>
                <w:szCs w:val="20"/>
              </w:rPr>
            </w:pPr>
            <w:r>
              <w:rPr>
                <w:rFonts w:cs="Times New Roman"/>
                <w:sz w:val="20"/>
                <w:szCs w:val="20"/>
                <w:lang w:val="fr-FR"/>
              </w:rPr>
              <w:t xml:space="preserve">Kit de néphrostomie avec introducteur SKATER™ – À </w:t>
            </w:r>
            <w:proofErr w:type="spellStart"/>
            <w:r>
              <w:rPr>
                <w:rFonts w:cs="Times New Roman"/>
                <w:sz w:val="20"/>
                <w:szCs w:val="20"/>
                <w:lang w:val="fr-FR"/>
              </w:rPr>
              <w:t>pigtail</w:t>
            </w:r>
            <w:proofErr w:type="spellEnd"/>
            <w:r>
              <w:rPr>
                <w:rFonts w:cs="Times New Roman"/>
                <w:sz w:val="20"/>
                <w:szCs w:val="20"/>
                <w:lang w:val="fr-FR"/>
              </w:rPr>
              <w:t xml:space="preserve"> verrouillable (10 F x 35 cm)</w:t>
            </w:r>
          </w:p>
        </w:tc>
        <w:tc>
          <w:tcPr>
            <w:tcW w:w="892" w:type="pct"/>
            <w:vAlign w:val="center"/>
          </w:tcPr>
          <w:p w14:paraId="30F8336B" w14:textId="77777777" w:rsidR="001824AC" w:rsidRPr="00451CE9" w:rsidRDefault="001824AC" w:rsidP="00930D81">
            <w:pPr>
              <w:jc w:val="center"/>
              <w:rPr>
                <w:rFonts w:cs="Times New Roman"/>
                <w:sz w:val="20"/>
                <w:szCs w:val="20"/>
              </w:rPr>
            </w:pPr>
            <w:r>
              <w:rPr>
                <w:rFonts w:cs="Times New Roman"/>
                <w:sz w:val="20"/>
                <w:szCs w:val="20"/>
                <w:lang w:val="fr-FR"/>
              </w:rPr>
              <w:t>767310300</w:t>
            </w:r>
          </w:p>
        </w:tc>
      </w:tr>
      <w:tr w:rsidR="001824AC" w:rsidRPr="00451CE9" w14:paraId="42E14040" w14:textId="77777777" w:rsidTr="001824AC">
        <w:trPr>
          <w:trHeight w:val="255"/>
          <w:jc w:val="center"/>
        </w:trPr>
        <w:tc>
          <w:tcPr>
            <w:tcW w:w="4108" w:type="pct"/>
            <w:noWrap/>
          </w:tcPr>
          <w:p w14:paraId="7A2C8EA2" w14:textId="77777777" w:rsidR="001824AC" w:rsidRPr="00451CE9" w:rsidRDefault="001824AC" w:rsidP="00930D81">
            <w:pPr>
              <w:jc w:val="both"/>
              <w:rPr>
                <w:rFonts w:cs="Times New Roman"/>
                <w:sz w:val="20"/>
                <w:szCs w:val="20"/>
              </w:rPr>
            </w:pPr>
            <w:r>
              <w:rPr>
                <w:rFonts w:cs="Times New Roman"/>
                <w:sz w:val="20"/>
                <w:szCs w:val="20"/>
                <w:lang w:val="fr-FR"/>
              </w:rPr>
              <w:t xml:space="preserve">Kit de néphrostomie avec introducteur SKATER™ – À </w:t>
            </w:r>
            <w:proofErr w:type="spellStart"/>
            <w:r>
              <w:rPr>
                <w:rFonts w:cs="Times New Roman"/>
                <w:sz w:val="20"/>
                <w:szCs w:val="20"/>
                <w:lang w:val="fr-FR"/>
              </w:rPr>
              <w:t>pigtail</w:t>
            </w:r>
            <w:proofErr w:type="spellEnd"/>
            <w:r>
              <w:rPr>
                <w:rFonts w:cs="Times New Roman"/>
                <w:sz w:val="20"/>
                <w:szCs w:val="20"/>
                <w:lang w:val="fr-FR"/>
              </w:rPr>
              <w:t xml:space="preserve"> verrouillable (10 F x 35 cm)</w:t>
            </w:r>
          </w:p>
        </w:tc>
        <w:tc>
          <w:tcPr>
            <w:tcW w:w="892" w:type="pct"/>
            <w:vAlign w:val="center"/>
          </w:tcPr>
          <w:p w14:paraId="1A68D5DD" w14:textId="77777777" w:rsidR="001824AC" w:rsidRPr="00451CE9" w:rsidRDefault="001824AC" w:rsidP="00930D81">
            <w:pPr>
              <w:jc w:val="center"/>
              <w:rPr>
                <w:rFonts w:cs="Times New Roman"/>
                <w:sz w:val="20"/>
                <w:szCs w:val="20"/>
              </w:rPr>
            </w:pPr>
            <w:r>
              <w:rPr>
                <w:rFonts w:cs="Times New Roman"/>
                <w:sz w:val="20"/>
                <w:szCs w:val="20"/>
                <w:lang w:val="fr-FR"/>
              </w:rPr>
              <w:t>767310000</w:t>
            </w:r>
          </w:p>
        </w:tc>
      </w:tr>
      <w:tr w:rsidR="001824AC" w:rsidRPr="00451CE9" w14:paraId="609CF5E8" w14:textId="77777777" w:rsidTr="001824AC">
        <w:trPr>
          <w:trHeight w:val="255"/>
          <w:jc w:val="center"/>
        </w:trPr>
        <w:tc>
          <w:tcPr>
            <w:tcW w:w="4108" w:type="pct"/>
            <w:noWrap/>
          </w:tcPr>
          <w:p w14:paraId="566A9D3B" w14:textId="77777777" w:rsidR="001824AC" w:rsidRPr="00451CE9" w:rsidRDefault="001824AC" w:rsidP="00930D81">
            <w:pPr>
              <w:jc w:val="both"/>
              <w:rPr>
                <w:rFonts w:cs="Times New Roman"/>
                <w:sz w:val="20"/>
                <w:szCs w:val="20"/>
              </w:rPr>
            </w:pPr>
            <w:r>
              <w:rPr>
                <w:rFonts w:cs="Times New Roman"/>
                <w:sz w:val="20"/>
                <w:szCs w:val="20"/>
                <w:lang w:val="fr-FR"/>
              </w:rPr>
              <w:t xml:space="preserve">Kit de néphrostomie avec introducteur SKATER™ – À </w:t>
            </w:r>
            <w:proofErr w:type="spellStart"/>
            <w:r>
              <w:rPr>
                <w:rFonts w:cs="Times New Roman"/>
                <w:sz w:val="20"/>
                <w:szCs w:val="20"/>
                <w:lang w:val="fr-FR"/>
              </w:rPr>
              <w:t>pigtail</w:t>
            </w:r>
            <w:proofErr w:type="spellEnd"/>
            <w:r>
              <w:rPr>
                <w:rFonts w:cs="Times New Roman"/>
                <w:sz w:val="20"/>
                <w:szCs w:val="20"/>
                <w:lang w:val="fr-FR"/>
              </w:rPr>
              <w:t xml:space="preserve"> verrouillable (12 F x 35 cm)</w:t>
            </w:r>
          </w:p>
        </w:tc>
        <w:tc>
          <w:tcPr>
            <w:tcW w:w="892" w:type="pct"/>
            <w:vAlign w:val="center"/>
          </w:tcPr>
          <w:p w14:paraId="531ED34C" w14:textId="77777777" w:rsidR="001824AC" w:rsidRPr="00451CE9" w:rsidRDefault="001824AC" w:rsidP="00930D81">
            <w:pPr>
              <w:jc w:val="center"/>
              <w:rPr>
                <w:rFonts w:cs="Times New Roman"/>
                <w:sz w:val="20"/>
                <w:szCs w:val="20"/>
              </w:rPr>
            </w:pPr>
            <w:r>
              <w:rPr>
                <w:rFonts w:cs="Times New Roman"/>
                <w:sz w:val="20"/>
                <w:szCs w:val="20"/>
                <w:lang w:val="fr-FR"/>
              </w:rPr>
              <w:t>767312000</w:t>
            </w:r>
          </w:p>
        </w:tc>
      </w:tr>
      <w:tr w:rsidR="001824AC" w:rsidRPr="00451CE9" w14:paraId="7AF58917" w14:textId="77777777" w:rsidTr="001824AC">
        <w:trPr>
          <w:trHeight w:val="255"/>
          <w:jc w:val="center"/>
        </w:trPr>
        <w:tc>
          <w:tcPr>
            <w:tcW w:w="4108" w:type="pct"/>
            <w:noWrap/>
          </w:tcPr>
          <w:p w14:paraId="0092A352" w14:textId="77777777" w:rsidR="001824AC" w:rsidRPr="00451CE9" w:rsidRDefault="001824AC" w:rsidP="00930D81">
            <w:pPr>
              <w:jc w:val="both"/>
              <w:rPr>
                <w:rFonts w:cs="Times New Roman"/>
                <w:sz w:val="20"/>
                <w:szCs w:val="20"/>
              </w:rPr>
            </w:pPr>
            <w:r>
              <w:rPr>
                <w:rFonts w:cs="Times New Roman"/>
                <w:sz w:val="20"/>
                <w:szCs w:val="20"/>
                <w:lang w:val="fr-FR"/>
              </w:rPr>
              <w:t>Kit d’introducteur de drainage biliaire SKATER™ – Verrouillable (8 F x 40 cm)</w:t>
            </w:r>
          </w:p>
        </w:tc>
        <w:tc>
          <w:tcPr>
            <w:tcW w:w="892" w:type="pct"/>
            <w:vAlign w:val="center"/>
          </w:tcPr>
          <w:p w14:paraId="149032B2" w14:textId="77777777" w:rsidR="001824AC" w:rsidRPr="00451CE9" w:rsidRDefault="001824AC" w:rsidP="00930D81">
            <w:pPr>
              <w:jc w:val="center"/>
              <w:rPr>
                <w:rFonts w:cs="Times New Roman"/>
                <w:sz w:val="20"/>
                <w:szCs w:val="20"/>
              </w:rPr>
            </w:pPr>
            <w:r>
              <w:rPr>
                <w:rFonts w:cs="Times New Roman"/>
                <w:sz w:val="20"/>
                <w:szCs w:val="20"/>
                <w:lang w:val="fr-FR"/>
              </w:rPr>
              <w:t>765308300</w:t>
            </w:r>
          </w:p>
        </w:tc>
      </w:tr>
      <w:tr w:rsidR="001824AC" w:rsidRPr="00451CE9" w14:paraId="0D9E999F" w14:textId="77777777" w:rsidTr="001824AC">
        <w:trPr>
          <w:trHeight w:val="255"/>
          <w:jc w:val="center"/>
        </w:trPr>
        <w:tc>
          <w:tcPr>
            <w:tcW w:w="4108" w:type="pct"/>
            <w:noWrap/>
          </w:tcPr>
          <w:p w14:paraId="38992610" w14:textId="77777777" w:rsidR="001824AC" w:rsidRPr="00451CE9" w:rsidRDefault="001824AC" w:rsidP="00930D81">
            <w:pPr>
              <w:jc w:val="both"/>
              <w:rPr>
                <w:rFonts w:cs="Times New Roman"/>
                <w:sz w:val="20"/>
                <w:szCs w:val="20"/>
              </w:rPr>
            </w:pPr>
            <w:r>
              <w:rPr>
                <w:rFonts w:cs="Times New Roman"/>
                <w:sz w:val="20"/>
                <w:szCs w:val="20"/>
                <w:lang w:val="fr-FR"/>
              </w:rPr>
              <w:lastRenderedPageBreak/>
              <w:t>Kit d’introducteur de drainage biliaire SKATER™ – Verrouillable (10 F x 40 cm)</w:t>
            </w:r>
          </w:p>
        </w:tc>
        <w:tc>
          <w:tcPr>
            <w:tcW w:w="892" w:type="pct"/>
            <w:vAlign w:val="center"/>
          </w:tcPr>
          <w:p w14:paraId="665608DB" w14:textId="77777777" w:rsidR="001824AC" w:rsidRPr="00451CE9" w:rsidRDefault="001824AC" w:rsidP="00930D81">
            <w:pPr>
              <w:jc w:val="center"/>
              <w:rPr>
                <w:rFonts w:cs="Times New Roman"/>
                <w:sz w:val="20"/>
                <w:szCs w:val="20"/>
              </w:rPr>
            </w:pPr>
            <w:r>
              <w:rPr>
                <w:rFonts w:cs="Times New Roman"/>
                <w:sz w:val="20"/>
                <w:szCs w:val="20"/>
                <w:lang w:val="fr-FR"/>
              </w:rPr>
              <w:t>765310300</w:t>
            </w:r>
          </w:p>
        </w:tc>
      </w:tr>
      <w:tr w:rsidR="001824AC" w:rsidRPr="00451CE9" w14:paraId="543DCD6C" w14:textId="77777777" w:rsidTr="001824AC">
        <w:trPr>
          <w:trHeight w:val="255"/>
          <w:jc w:val="center"/>
        </w:trPr>
        <w:tc>
          <w:tcPr>
            <w:tcW w:w="4108" w:type="pct"/>
            <w:noWrap/>
          </w:tcPr>
          <w:p w14:paraId="187816FF" w14:textId="77777777" w:rsidR="001824AC" w:rsidRPr="00451CE9" w:rsidRDefault="001824AC" w:rsidP="00930D81">
            <w:pPr>
              <w:jc w:val="both"/>
              <w:rPr>
                <w:rFonts w:cs="Times New Roman"/>
                <w:sz w:val="20"/>
                <w:szCs w:val="20"/>
              </w:rPr>
            </w:pPr>
            <w:r>
              <w:rPr>
                <w:rFonts w:cs="Times New Roman"/>
                <w:sz w:val="20"/>
                <w:szCs w:val="20"/>
                <w:lang w:val="fr-FR"/>
              </w:rPr>
              <w:t xml:space="preserve">Kit de néphrostomie SKATER™ – À </w:t>
            </w:r>
            <w:proofErr w:type="spellStart"/>
            <w:r>
              <w:rPr>
                <w:rFonts w:cs="Times New Roman"/>
                <w:sz w:val="20"/>
                <w:szCs w:val="20"/>
                <w:lang w:val="fr-FR"/>
              </w:rPr>
              <w:t>pigtail</w:t>
            </w:r>
            <w:proofErr w:type="spellEnd"/>
            <w:r>
              <w:rPr>
                <w:rFonts w:cs="Times New Roman"/>
                <w:sz w:val="20"/>
                <w:szCs w:val="20"/>
                <w:lang w:val="fr-FR"/>
              </w:rPr>
              <w:t xml:space="preserve"> non-verrouillable (8 F x 35 cm)</w:t>
            </w:r>
          </w:p>
        </w:tc>
        <w:tc>
          <w:tcPr>
            <w:tcW w:w="892" w:type="pct"/>
            <w:vAlign w:val="center"/>
          </w:tcPr>
          <w:p w14:paraId="5216EAE2" w14:textId="77777777" w:rsidR="001824AC" w:rsidRPr="00451CE9" w:rsidRDefault="001824AC" w:rsidP="00930D81">
            <w:pPr>
              <w:jc w:val="center"/>
              <w:rPr>
                <w:rFonts w:cs="Times New Roman"/>
                <w:sz w:val="20"/>
                <w:szCs w:val="20"/>
              </w:rPr>
            </w:pPr>
            <w:r>
              <w:rPr>
                <w:rFonts w:cs="Times New Roman"/>
                <w:sz w:val="20"/>
                <w:szCs w:val="20"/>
                <w:lang w:val="fr-FR"/>
              </w:rPr>
              <w:t>750308000</w:t>
            </w:r>
          </w:p>
        </w:tc>
      </w:tr>
      <w:tr w:rsidR="001824AC" w:rsidRPr="00451CE9" w14:paraId="1BCA9A07" w14:textId="77777777" w:rsidTr="001824AC">
        <w:trPr>
          <w:trHeight w:val="255"/>
          <w:jc w:val="center"/>
        </w:trPr>
        <w:tc>
          <w:tcPr>
            <w:tcW w:w="4108" w:type="pct"/>
            <w:noWrap/>
          </w:tcPr>
          <w:p w14:paraId="61FE8299" w14:textId="77777777" w:rsidR="001824AC" w:rsidRPr="00451CE9" w:rsidRDefault="001824AC" w:rsidP="00930D81">
            <w:pPr>
              <w:jc w:val="both"/>
              <w:rPr>
                <w:rFonts w:cs="Times New Roman"/>
                <w:sz w:val="20"/>
                <w:szCs w:val="20"/>
              </w:rPr>
            </w:pPr>
            <w:r>
              <w:rPr>
                <w:rFonts w:cs="Times New Roman"/>
                <w:sz w:val="20"/>
                <w:szCs w:val="20"/>
                <w:lang w:val="fr-FR"/>
              </w:rPr>
              <w:t xml:space="preserve">Kit de néphrostomie SKATER™ – À </w:t>
            </w:r>
            <w:proofErr w:type="spellStart"/>
            <w:r>
              <w:rPr>
                <w:rFonts w:cs="Times New Roman"/>
                <w:sz w:val="20"/>
                <w:szCs w:val="20"/>
                <w:lang w:val="fr-FR"/>
              </w:rPr>
              <w:t>pigtail</w:t>
            </w:r>
            <w:proofErr w:type="spellEnd"/>
            <w:r>
              <w:rPr>
                <w:rFonts w:cs="Times New Roman"/>
                <w:sz w:val="20"/>
                <w:szCs w:val="20"/>
                <w:lang w:val="fr-FR"/>
              </w:rPr>
              <w:t xml:space="preserve"> non-verrouillable (8 F x 35 cm)</w:t>
            </w:r>
          </w:p>
        </w:tc>
        <w:tc>
          <w:tcPr>
            <w:tcW w:w="892" w:type="pct"/>
            <w:vAlign w:val="center"/>
          </w:tcPr>
          <w:p w14:paraId="7BE503AA" w14:textId="77777777" w:rsidR="001824AC" w:rsidRPr="00451CE9" w:rsidRDefault="001824AC" w:rsidP="00930D81">
            <w:pPr>
              <w:jc w:val="center"/>
              <w:rPr>
                <w:rFonts w:cs="Times New Roman"/>
                <w:sz w:val="20"/>
                <w:szCs w:val="20"/>
              </w:rPr>
            </w:pPr>
            <w:r>
              <w:rPr>
                <w:rFonts w:cs="Times New Roman"/>
                <w:sz w:val="20"/>
                <w:szCs w:val="20"/>
                <w:lang w:val="fr-FR"/>
              </w:rPr>
              <w:t>750308100</w:t>
            </w:r>
          </w:p>
        </w:tc>
      </w:tr>
      <w:tr w:rsidR="001824AC" w:rsidRPr="00451CE9" w14:paraId="343628F1" w14:textId="77777777" w:rsidTr="001824AC">
        <w:trPr>
          <w:trHeight w:val="255"/>
          <w:jc w:val="center"/>
        </w:trPr>
        <w:tc>
          <w:tcPr>
            <w:tcW w:w="4108" w:type="pct"/>
            <w:noWrap/>
          </w:tcPr>
          <w:p w14:paraId="4683CF64" w14:textId="77777777" w:rsidR="001824AC" w:rsidRPr="00451CE9" w:rsidRDefault="001824AC" w:rsidP="00930D81">
            <w:pPr>
              <w:jc w:val="both"/>
              <w:rPr>
                <w:rFonts w:cs="Times New Roman"/>
                <w:sz w:val="20"/>
                <w:szCs w:val="20"/>
              </w:rPr>
            </w:pPr>
            <w:r>
              <w:rPr>
                <w:rFonts w:cs="Times New Roman"/>
                <w:sz w:val="20"/>
                <w:szCs w:val="20"/>
                <w:lang w:val="fr-FR"/>
              </w:rPr>
              <w:t xml:space="preserve">Kit de néphrostomie SKATER™ – À </w:t>
            </w:r>
            <w:proofErr w:type="spellStart"/>
            <w:r>
              <w:rPr>
                <w:rFonts w:cs="Times New Roman"/>
                <w:sz w:val="20"/>
                <w:szCs w:val="20"/>
                <w:lang w:val="fr-FR"/>
              </w:rPr>
              <w:t>pigtail</w:t>
            </w:r>
            <w:proofErr w:type="spellEnd"/>
            <w:r>
              <w:rPr>
                <w:rFonts w:cs="Times New Roman"/>
                <w:sz w:val="20"/>
                <w:szCs w:val="20"/>
                <w:lang w:val="fr-FR"/>
              </w:rPr>
              <w:t xml:space="preserve"> non-verrouillable (10 F x 35 cm)</w:t>
            </w:r>
          </w:p>
        </w:tc>
        <w:tc>
          <w:tcPr>
            <w:tcW w:w="892" w:type="pct"/>
            <w:vAlign w:val="center"/>
          </w:tcPr>
          <w:p w14:paraId="49B808CB" w14:textId="77777777" w:rsidR="001824AC" w:rsidRPr="00451CE9" w:rsidRDefault="001824AC" w:rsidP="00930D81">
            <w:pPr>
              <w:jc w:val="center"/>
              <w:rPr>
                <w:rFonts w:cs="Times New Roman"/>
                <w:sz w:val="20"/>
                <w:szCs w:val="20"/>
              </w:rPr>
            </w:pPr>
            <w:r>
              <w:rPr>
                <w:rFonts w:cs="Times New Roman"/>
                <w:sz w:val="20"/>
                <w:szCs w:val="20"/>
                <w:lang w:val="fr-FR"/>
              </w:rPr>
              <w:t>750310000</w:t>
            </w:r>
          </w:p>
        </w:tc>
      </w:tr>
      <w:tr w:rsidR="001824AC" w:rsidRPr="00451CE9" w14:paraId="7CFFE2F4" w14:textId="77777777" w:rsidTr="001824AC">
        <w:trPr>
          <w:trHeight w:val="255"/>
          <w:jc w:val="center"/>
        </w:trPr>
        <w:tc>
          <w:tcPr>
            <w:tcW w:w="4108" w:type="pct"/>
            <w:noWrap/>
          </w:tcPr>
          <w:p w14:paraId="1CCD6D2F" w14:textId="77777777" w:rsidR="001824AC" w:rsidRPr="00451CE9" w:rsidRDefault="001824AC" w:rsidP="00930D81">
            <w:pPr>
              <w:jc w:val="both"/>
              <w:rPr>
                <w:rFonts w:cs="Times New Roman"/>
                <w:sz w:val="20"/>
                <w:szCs w:val="20"/>
              </w:rPr>
            </w:pPr>
            <w:r>
              <w:rPr>
                <w:rFonts w:cs="Times New Roman"/>
                <w:sz w:val="20"/>
                <w:szCs w:val="20"/>
                <w:lang w:val="fr-FR"/>
              </w:rPr>
              <w:t xml:space="preserve">Kit de néphrostomie SKATER™ – À </w:t>
            </w:r>
            <w:proofErr w:type="spellStart"/>
            <w:r>
              <w:rPr>
                <w:rFonts w:cs="Times New Roman"/>
                <w:sz w:val="20"/>
                <w:szCs w:val="20"/>
                <w:lang w:val="fr-FR"/>
              </w:rPr>
              <w:t>pigtail</w:t>
            </w:r>
            <w:proofErr w:type="spellEnd"/>
            <w:r>
              <w:rPr>
                <w:rFonts w:cs="Times New Roman"/>
                <w:sz w:val="20"/>
                <w:szCs w:val="20"/>
                <w:lang w:val="fr-FR"/>
              </w:rPr>
              <w:t xml:space="preserve"> non-verrouillable (12 F x 35 cm)</w:t>
            </w:r>
          </w:p>
        </w:tc>
        <w:tc>
          <w:tcPr>
            <w:tcW w:w="892" w:type="pct"/>
            <w:vAlign w:val="center"/>
          </w:tcPr>
          <w:p w14:paraId="0FE2706E" w14:textId="77777777" w:rsidR="001824AC" w:rsidRPr="00451CE9" w:rsidRDefault="001824AC" w:rsidP="00930D81">
            <w:pPr>
              <w:jc w:val="center"/>
              <w:rPr>
                <w:rFonts w:cs="Times New Roman"/>
                <w:sz w:val="20"/>
                <w:szCs w:val="20"/>
              </w:rPr>
            </w:pPr>
            <w:r>
              <w:rPr>
                <w:rFonts w:cs="Times New Roman"/>
                <w:sz w:val="20"/>
                <w:szCs w:val="20"/>
                <w:lang w:val="fr-FR"/>
              </w:rPr>
              <w:t>750312000</w:t>
            </w:r>
          </w:p>
        </w:tc>
      </w:tr>
      <w:tr w:rsidR="001824AC" w:rsidRPr="00451CE9" w14:paraId="3211B244" w14:textId="77777777" w:rsidTr="001824AC">
        <w:trPr>
          <w:trHeight w:val="255"/>
          <w:jc w:val="center"/>
        </w:trPr>
        <w:tc>
          <w:tcPr>
            <w:tcW w:w="4108" w:type="pct"/>
            <w:noWrap/>
          </w:tcPr>
          <w:p w14:paraId="7FB2B747" w14:textId="77777777" w:rsidR="001824AC" w:rsidRPr="00451CE9" w:rsidRDefault="001824AC" w:rsidP="00930D81">
            <w:pPr>
              <w:jc w:val="both"/>
              <w:rPr>
                <w:rFonts w:cs="Times New Roman"/>
                <w:sz w:val="20"/>
                <w:szCs w:val="20"/>
              </w:rPr>
            </w:pPr>
            <w:r>
              <w:rPr>
                <w:rFonts w:cs="Times New Roman"/>
                <w:sz w:val="20"/>
                <w:szCs w:val="20"/>
                <w:lang w:val="fr-FR"/>
              </w:rPr>
              <w:t xml:space="preserve">Kit de néphrostomie SKATER™ – À </w:t>
            </w:r>
            <w:proofErr w:type="spellStart"/>
            <w:r>
              <w:rPr>
                <w:rFonts w:cs="Times New Roman"/>
                <w:sz w:val="20"/>
                <w:szCs w:val="20"/>
                <w:lang w:val="fr-FR"/>
              </w:rPr>
              <w:t>pigtail</w:t>
            </w:r>
            <w:proofErr w:type="spellEnd"/>
            <w:r>
              <w:rPr>
                <w:rFonts w:cs="Times New Roman"/>
                <w:sz w:val="20"/>
                <w:szCs w:val="20"/>
                <w:lang w:val="fr-FR"/>
              </w:rPr>
              <w:t xml:space="preserve"> non-verrouillable (14 F x 35 cm)</w:t>
            </w:r>
          </w:p>
        </w:tc>
        <w:tc>
          <w:tcPr>
            <w:tcW w:w="892" w:type="pct"/>
            <w:vAlign w:val="center"/>
          </w:tcPr>
          <w:p w14:paraId="062E1CC0" w14:textId="77777777" w:rsidR="001824AC" w:rsidRPr="00451CE9" w:rsidRDefault="001824AC" w:rsidP="00930D81">
            <w:pPr>
              <w:jc w:val="center"/>
              <w:rPr>
                <w:rFonts w:cs="Times New Roman"/>
                <w:sz w:val="20"/>
                <w:szCs w:val="20"/>
              </w:rPr>
            </w:pPr>
            <w:r>
              <w:rPr>
                <w:rFonts w:cs="Times New Roman"/>
                <w:sz w:val="20"/>
                <w:szCs w:val="20"/>
                <w:lang w:val="fr-FR"/>
              </w:rPr>
              <w:t>750314000</w:t>
            </w:r>
          </w:p>
        </w:tc>
      </w:tr>
      <w:tr w:rsidR="001824AC" w:rsidRPr="00451CE9" w14:paraId="3E474917" w14:textId="77777777" w:rsidTr="001824AC">
        <w:trPr>
          <w:trHeight w:val="255"/>
          <w:jc w:val="center"/>
        </w:trPr>
        <w:tc>
          <w:tcPr>
            <w:tcW w:w="4108" w:type="pct"/>
            <w:noWrap/>
            <w:vAlign w:val="center"/>
          </w:tcPr>
          <w:p w14:paraId="6BF09D3D" w14:textId="77777777" w:rsidR="001824AC" w:rsidRPr="00451CE9" w:rsidRDefault="001824AC" w:rsidP="00930D81">
            <w:pPr>
              <w:jc w:val="both"/>
              <w:rPr>
                <w:rFonts w:cs="Times New Roman"/>
                <w:sz w:val="20"/>
                <w:szCs w:val="20"/>
              </w:rPr>
            </w:pPr>
            <w:r>
              <w:rPr>
                <w:rFonts w:cs="Times New Roman"/>
                <w:color w:val="000000"/>
                <w:sz w:val="20"/>
                <w:szCs w:val="20"/>
                <w:lang w:val="fr-FR"/>
              </w:rPr>
              <w:t>Ensemble pour néphrostomie et polyvalent SKATER™ – Non-verrouillable (6 F x 15 cm)</w:t>
            </w:r>
          </w:p>
        </w:tc>
        <w:tc>
          <w:tcPr>
            <w:tcW w:w="892" w:type="pct"/>
            <w:vAlign w:val="center"/>
          </w:tcPr>
          <w:p w14:paraId="08CD126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756106015</w:t>
            </w:r>
          </w:p>
        </w:tc>
      </w:tr>
      <w:tr w:rsidR="001824AC" w:rsidRPr="00451CE9" w14:paraId="205435FD" w14:textId="77777777" w:rsidTr="001824AC">
        <w:trPr>
          <w:trHeight w:val="255"/>
          <w:jc w:val="center"/>
        </w:trPr>
        <w:tc>
          <w:tcPr>
            <w:tcW w:w="4108" w:type="pct"/>
            <w:noWrap/>
            <w:vAlign w:val="center"/>
          </w:tcPr>
          <w:p w14:paraId="4FCBCB20" w14:textId="77777777" w:rsidR="001824AC" w:rsidRPr="00451CE9" w:rsidRDefault="001824AC" w:rsidP="00930D81">
            <w:pPr>
              <w:jc w:val="both"/>
              <w:rPr>
                <w:rFonts w:cs="Times New Roman"/>
                <w:sz w:val="20"/>
                <w:szCs w:val="20"/>
              </w:rPr>
            </w:pPr>
            <w:r>
              <w:rPr>
                <w:rFonts w:cs="Times New Roman"/>
                <w:color w:val="000000"/>
                <w:sz w:val="20"/>
                <w:szCs w:val="20"/>
                <w:lang w:val="fr-FR"/>
              </w:rPr>
              <w:t>Ensemble pour néphrostomie et polyvalent SKATER™ – Non-verrouillable (6 F x 20 cm)</w:t>
            </w:r>
          </w:p>
        </w:tc>
        <w:tc>
          <w:tcPr>
            <w:tcW w:w="892" w:type="pct"/>
            <w:vAlign w:val="center"/>
          </w:tcPr>
          <w:p w14:paraId="583C674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756106020</w:t>
            </w:r>
          </w:p>
        </w:tc>
      </w:tr>
      <w:tr w:rsidR="001824AC" w:rsidRPr="00451CE9" w14:paraId="644E2CDF" w14:textId="77777777" w:rsidTr="001824AC">
        <w:trPr>
          <w:trHeight w:val="255"/>
          <w:jc w:val="center"/>
        </w:trPr>
        <w:tc>
          <w:tcPr>
            <w:tcW w:w="4108" w:type="pct"/>
            <w:noWrap/>
            <w:vAlign w:val="center"/>
          </w:tcPr>
          <w:p w14:paraId="59A80127" w14:textId="77777777" w:rsidR="001824AC" w:rsidRPr="00451CE9" w:rsidRDefault="001824AC" w:rsidP="00930D81">
            <w:pPr>
              <w:jc w:val="both"/>
              <w:rPr>
                <w:rFonts w:cs="Times New Roman"/>
                <w:sz w:val="20"/>
                <w:szCs w:val="20"/>
              </w:rPr>
            </w:pPr>
            <w:r>
              <w:rPr>
                <w:rFonts w:cs="Times New Roman"/>
                <w:color w:val="000000"/>
                <w:sz w:val="20"/>
                <w:szCs w:val="20"/>
                <w:lang w:val="fr-FR"/>
              </w:rPr>
              <w:t>Ensemble pour néphrostomie et polyvalent SKATER™ – Non-verrouillable (6 F x 25 cm)</w:t>
            </w:r>
          </w:p>
        </w:tc>
        <w:tc>
          <w:tcPr>
            <w:tcW w:w="892" w:type="pct"/>
            <w:vAlign w:val="center"/>
          </w:tcPr>
          <w:p w14:paraId="1D4111A2"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756106025</w:t>
            </w:r>
          </w:p>
        </w:tc>
      </w:tr>
      <w:tr w:rsidR="001824AC" w:rsidRPr="00451CE9" w14:paraId="28B8CF3F" w14:textId="77777777" w:rsidTr="001824AC">
        <w:trPr>
          <w:trHeight w:val="255"/>
          <w:jc w:val="center"/>
        </w:trPr>
        <w:tc>
          <w:tcPr>
            <w:tcW w:w="4108" w:type="pct"/>
            <w:noWrap/>
            <w:vAlign w:val="center"/>
          </w:tcPr>
          <w:p w14:paraId="261C499F" w14:textId="77777777" w:rsidR="001824AC" w:rsidRPr="00451CE9" w:rsidRDefault="001824AC" w:rsidP="00930D81">
            <w:pPr>
              <w:jc w:val="both"/>
              <w:rPr>
                <w:rFonts w:cs="Times New Roman"/>
                <w:sz w:val="20"/>
                <w:szCs w:val="20"/>
              </w:rPr>
            </w:pPr>
            <w:r>
              <w:rPr>
                <w:rFonts w:cs="Times New Roman"/>
                <w:color w:val="000000"/>
                <w:sz w:val="20"/>
                <w:szCs w:val="20"/>
                <w:lang w:val="fr-FR"/>
              </w:rPr>
              <w:t>Ensemble pour néphrostomie et polyvalent SKATER™ – Non-verrouillable (7 F x 20 cm)</w:t>
            </w:r>
          </w:p>
        </w:tc>
        <w:tc>
          <w:tcPr>
            <w:tcW w:w="892" w:type="pct"/>
            <w:vAlign w:val="center"/>
          </w:tcPr>
          <w:p w14:paraId="26410DB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756107020</w:t>
            </w:r>
          </w:p>
        </w:tc>
      </w:tr>
      <w:tr w:rsidR="001824AC" w:rsidRPr="00451CE9" w14:paraId="6A0CAAE0" w14:textId="77777777" w:rsidTr="001824AC">
        <w:trPr>
          <w:trHeight w:val="255"/>
          <w:jc w:val="center"/>
        </w:trPr>
        <w:tc>
          <w:tcPr>
            <w:tcW w:w="4108" w:type="pct"/>
            <w:noWrap/>
            <w:vAlign w:val="center"/>
          </w:tcPr>
          <w:p w14:paraId="54F37795" w14:textId="77777777" w:rsidR="001824AC" w:rsidRPr="00451CE9" w:rsidRDefault="001824AC" w:rsidP="00930D81">
            <w:pPr>
              <w:jc w:val="both"/>
              <w:rPr>
                <w:rFonts w:cs="Times New Roman"/>
                <w:sz w:val="20"/>
                <w:szCs w:val="20"/>
              </w:rPr>
            </w:pPr>
            <w:r>
              <w:rPr>
                <w:rFonts w:cs="Times New Roman"/>
                <w:color w:val="000000"/>
                <w:sz w:val="20"/>
                <w:szCs w:val="20"/>
                <w:lang w:val="fr-FR"/>
              </w:rPr>
              <w:t>Ensemble pour néphrostomie et polyvalent SKATER™ – Non-verrouillable (7 F x 25 cm)</w:t>
            </w:r>
          </w:p>
        </w:tc>
        <w:tc>
          <w:tcPr>
            <w:tcW w:w="892" w:type="pct"/>
            <w:vAlign w:val="center"/>
          </w:tcPr>
          <w:p w14:paraId="1B3F64D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756107025</w:t>
            </w:r>
          </w:p>
        </w:tc>
      </w:tr>
      <w:tr w:rsidR="001824AC" w:rsidRPr="00451CE9" w14:paraId="50C683E0" w14:textId="77777777" w:rsidTr="001824AC">
        <w:trPr>
          <w:trHeight w:val="255"/>
          <w:jc w:val="center"/>
        </w:trPr>
        <w:tc>
          <w:tcPr>
            <w:tcW w:w="4108" w:type="pct"/>
            <w:noWrap/>
            <w:vAlign w:val="center"/>
          </w:tcPr>
          <w:p w14:paraId="03044F9C" w14:textId="77777777" w:rsidR="001824AC" w:rsidRPr="00451CE9" w:rsidRDefault="001824AC" w:rsidP="00930D81">
            <w:pPr>
              <w:jc w:val="both"/>
              <w:rPr>
                <w:rFonts w:cs="Times New Roman"/>
                <w:sz w:val="20"/>
                <w:szCs w:val="20"/>
              </w:rPr>
            </w:pPr>
            <w:r>
              <w:rPr>
                <w:rFonts w:cs="Times New Roman"/>
                <w:color w:val="000000"/>
                <w:sz w:val="20"/>
                <w:szCs w:val="20"/>
                <w:lang w:val="fr-FR"/>
              </w:rPr>
              <w:t>Ensemble pour néphrostomie et polyvalent SKATER™ – Non-verrouillable (8 F x 20 cm)</w:t>
            </w:r>
          </w:p>
        </w:tc>
        <w:tc>
          <w:tcPr>
            <w:tcW w:w="892" w:type="pct"/>
            <w:vAlign w:val="center"/>
          </w:tcPr>
          <w:p w14:paraId="576ECD4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756108020</w:t>
            </w:r>
          </w:p>
        </w:tc>
      </w:tr>
      <w:tr w:rsidR="001824AC" w:rsidRPr="00451CE9" w14:paraId="799B2769" w14:textId="77777777" w:rsidTr="001824AC">
        <w:trPr>
          <w:trHeight w:val="255"/>
          <w:jc w:val="center"/>
        </w:trPr>
        <w:tc>
          <w:tcPr>
            <w:tcW w:w="4108" w:type="pct"/>
            <w:noWrap/>
            <w:vAlign w:val="center"/>
          </w:tcPr>
          <w:p w14:paraId="6ABDF9BF" w14:textId="18EE10AC" w:rsidR="001824AC" w:rsidRPr="00451CE9" w:rsidRDefault="001824AC" w:rsidP="00930D81">
            <w:pPr>
              <w:jc w:val="both"/>
              <w:rPr>
                <w:rFonts w:cs="Times New Roman"/>
                <w:sz w:val="20"/>
                <w:szCs w:val="20"/>
              </w:rPr>
            </w:pPr>
            <w:r>
              <w:rPr>
                <w:rFonts w:cs="Times New Roman"/>
                <w:color w:val="000000"/>
                <w:sz w:val="20"/>
                <w:szCs w:val="20"/>
                <w:lang w:val="fr-FR"/>
              </w:rPr>
              <w:t xml:space="preserve">Ensemble pour néphrostomie et polyvalent </w:t>
            </w:r>
            <w:r w:rsidR="005473B7">
              <w:rPr>
                <w:rFonts w:cs="Times New Roman"/>
                <w:color w:val="000000"/>
                <w:sz w:val="20"/>
                <w:szCs w:val="20"/>
                <w:lang w:val="fr-FR"/>
              </w:rPr>
              <w:t>SKATER</w:t>
            </w:r>
            <w:r>
              <w:rPr>
                <w:rFonts w:cs="Times New Roman"/>
                <w:color w:val="000000"/>
                <w:sz w:val="20"/>
                <w:szCs w:val="20"/>
                <w:lang w:val="fr-FR"/>
              </w:rPr>
              <w:t>™ – Non-verrouillable (8 F x 25 cm)</w:t>
            </w:r>
          </w:p>
        </w:tc>
        <w:tc>
          <w:tcPr>
            <w:tcW w:w="892" w:type="pct"/>
            <w:vAlign w:val="center"/>
          </w:tcPr>
          <w:p w14:paraId="1522F84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756108025</w:t>
            </w:r>
          </w:p>
        </w:tc>
      </w:tr>
      <w:tr w:rsidR="001824AC" w:rsidRPr="00451CE9" w14:paraId="3C25BD5E" w14:textId="77777777" w:rsidTr="001824AC">
        <w:trPr>
          <w:trHeight w:val="255"/>
          <w:jc w:val="center"/>
        </w:trPr>
        <w:tc>
          <w:tcPr>
            <w:tcW w:w="4108" w:type="pct"/>
            <w:noWrap/>
            <w:vAlign w:val="center"/>
          </w:tcPr>
          <w:p w14:paraId="5043D7C3" w14:textId="77777777" w:rsidR="001824AC" w:rsidRPr="00451CE9" w:rsidRDefault="001824AC" w:rsidP="00930D81">
            <w:pPr>
              <w:jc w:val="both"/>
              <w:rPr>
                <w:rFonts w:cs="Times New Roman"/>
                <w:sz w:val="20"/>
                <w:szCs w:val="20"/>
              </w:rPr>
            </w:pPr>
            <w:r>
              <w:rPr>
                <w:rFonts w:cs="Times New Roman"/>
                <w:color w:val="000000"/>
                <w:sz w:val="20"/>
                <w:szCs w:val="20"/>
                <w:lang w:val="fr-FR"/>
              </w:rPr>
              <w:t>Ensemble pour néphrostomie et polyvalent SKATER™ – Non-verrouillable (8 F x 30 cm)</w:t>
            </w:r>
          </w:p>
        </w:tc>
        <w:tc>
          <w:tcPr>
            <w:tcW w:w="892" w:type="pct"/>
            <w:vAlign w:val="center"/>
          </w:tcPr>
          <w:p w14:paraId="55B92DF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756108030</w:t>
            </w:r>
          </w:p>
        </w:tc>
      </w:tr>
      <w:tr w:rsidR="001824AC" w:rsidRPr="00451CE9" w14:paraId="1526F93B" w14:textId="77777777" w:rsidTr="001824AC">
        <w:trPr>
          <w:trHeight w:val="255"/>
          <w:jc w:val="center"/>
        </w:trPr>
        <w:tc>
          <w:tcPr>
            <w:tcW w:w="4108" w:type="pct"/>
            <w:noWrap/>
            <w:vAlign w:val="center"/>
          </w:tcPr>
          <w:p w14:paraId="0EDE880F" w14:textId="77777777" w:rsidR="001824AC" w:rsidRPr="00451CE9" w:rsidRDefault="001824AC" w:rsidP="00930D81">
            <w:pPr>
              <w:jc w:val="both"/>
              <w:rPr>
                <w:rFonts w:cs="Times New Roman"/>
                <w:sz w:val="20"/>
                <w:szCs w:val="20"/>
              </w:rPr>
            </w:pPr>
            <w:r>
              <w:rPr>
                <w:rFonts w:cs="Times New Roman"/>
                <w:color w:val="000000"/>
                <w:sz w:val="20"/>
                <w:szCs w:val="20"/>
                <w:lang w:val="fr-FR"/>
              </w:rPr>
              <w:t>Ensemble pour néphrostomie et polyvalent SKATER™ – Non-verrouillable (10 F x 20 cm)</w:t>
            </w:r>
          </w:p>
        </w:tc>
        <w:tc>
          <w:tcPr>
            <w:tcW w:w="892" w:type="pct"/>
            <w:vAlign w:val="center"/>
          </w:tcPr>
          <w:p w14:paraId="0A1650D0"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756110020</w:t>
            </w:r>
          </w:p>
        </w:tc>
      </w:tr>
      <w:tr w:rsidR="001824AC" w:rsidRPr="00451CE9" w14:paraId="6878525F" w14:textId="77777777" w:rsidTr="001824AC">
        <w:trPr>
          <w:trHeight w:val="255"/>
          <w:jc w:val="center"/>
        </w:trPr>
        <w:tc>
          <w:tcPr>
            <w:tcW w:w="4108" w:type="pct"/>
            <w:noWrap/>
            <w:vAlign w:val="center"/>
          </w:tcPr>
          <w:p w14:paraId="133412B8" w14:textId="77777777" w:rsidR="001824AC" w:rsidRPr="00451CE9" w:rsidRDefault="001824AC" w:rsidP="00930D81">
            <w:pPr>
              <w:jc w:val="both"/>
              <w:rPr>
                <w:rFonts w:cs="Times New Roman"/>
                <w:sz w:val="20"/>
                <w:szCs w:val="20"/>
              </w:rPr>
            </w:pPr>
            <w:r>
              <w:rPr>
                <w:rFonts w:cs="Times New Roman"/>
                <w:color w:val="000000"/>
                <w:sz w:val="20"/>
                <w:szCs w:val="20"/>
                <w:lang w:val="fr-FR"/>
              </w:rPr>
              <w:t>Ensemble pour néphrostomie et polyvalent SKATER™ – Non-verrouillable (10 F x 25 cm)</w:t>
            </w:r>
          </w:p>
        </w:tc>
        <w:tc>
          <w:tcPr>
            <w:tcW w:w="892" w:type="pct"/>
            <w:vAlign w:val="center"/>
          </w:tcPr>
          <w:p w14:paraId="4FBEDED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756110025</w:t>
            </w:r>
          </w:p>
        </w:tc>
      </w:tr>
      <w:tr w:rsidR="001824AC" w:rsidRPr="00451CE9" w14:paraId="6A109560" w14:textId="77777777" w:rsidTr="001824AC">
        <w:trPr>
          <w:trHeight w:val="255"/>
          <w:jc w:val="center"/>
        </w:trPr>
        <w:tc>
          <w:tcPr>
            <w:tcW w:w="4108" w:type="pct"/>
            <w:noWrap/>
            <w:vAlign w:val="center"/>
          </w:tcPr>
          <w:p w14:paraId="6AFCE60B" w14:textId="77777777" w:rsidR="001824AC" w:rsidRPr="00451CE9" w:rsidRDefault="001824AC" w:rsidP="00930D81">
            <w:pPr>
              <w:jc w:val="both"/>
              <w:rPr>
                <w:rFonts w:cs="Times New Roman"/>
                <w:sz w:val="20"/>
                <w:szCs w:val="20"/>
              </w:rPr>
            </w:pPr>
            <w:r>
              <w:rPr>
                <w:rFonts w:cs="Times New Roman"/>
                <w:color w:val="000000"/>
                <w:sz w:val="20"/>
                <w:szCs w:val="20"/>
                <w:lang w:val="fr-FR"/>
              </w:rPr>
              <w:t>Ensemble pour néphrostomie et polyvalent SKATER™ – Non-verrouillable (10 F x 30 cm)</w:t>
            </w:r>
          </w:p>
        </w:tc>
        <w:tc>
          <w:tcPr>
            <w:tcW w:w="892" w:type="pct"/>
            <w:vAlign w:val="center"/>
          </w:tcPr>
          <w:p w14:paraId="0312248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756110030</w:t>
            </w:r>
          </w:p>
        </w:tc>
      </w:tr>
      <w:tr w:rsidR="001824AC" w:rsidRPr="00451CE9" w14:paraId="7DCCB5EA" w14:textId="77777777" w:rsidTr="001824AC">
        <w:trPr>
          <w:trHeight w:val="255"/>
          <w:jc w:val="center"/>
        </w:trPr>
        <w:tc>
          <w:tcPr>
            <w:tcW w:w="4108" w:type="pct"/>
            <w:noWrap/>
            <w:vAlign w:val="center"/>
          </w:tcPr>
          <w:p w14:paraId="193F7C84" w14:textId="77777777" w:rsidR="001824AC" w:rsidRPr="00451CE9" w:rsidRDefault="001824AC" w:rsidP="00930D81">
            <w:pPr>
              <w:jc w:val="both"/>
              <w:rPr>
                <w:rFonts w:cs="Times New Roman"/>
                <w:sz w:val="20"/>
                <w:szCs w:val="20"/>
              </w:rPr>
            </w:pPr>
            <w:r>
              <w:rPr>
                <w:rFonts w:cs="Times New Roman"/>
                <w:color w:val="000000"/>
                <w:sz w:val="20"/>
                <w:szCs w:val="20"/>
                <w:lang w:val="fr-FR"/>
              </w:rPr>
              <w:t>Ensemble pour néphrostomie et polyvalent SKATER™ – Non-verrouillable (12 F x 20 cm)</w:t>
            </w:r>
          </w:p>
        </w:tc>
        <w:tc>
          <w:tcPr>
            <w:tcW w:w="892" w:type="pct"/>
            <w:vAlign w:val="center"/>
          </w:tcPr>
          <w:p w14:paraId="3398890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756112020</w:t>
            </w:r>
          </w:p>
        </w:tc>
      </w:tr>
      <w:tr w:rsidR="001824AC" w:rsidRPr="00451CE9" w14:paraId="1E4F8BFF" w14:textId="77777777" w:rsidTr="001824AC">
        <w:trPr>
          <w:trHeight w:val="255"/>
          <w:jc w:val="center"/>
        </w:trPr>
        <w:tc>
          <w:tcPr>
            <w:tcW w:w="4108" w:type="pct"/>
            <w:noWrap/>
            <w:vAlign w:val="center"/>
          </w:tcPr>
          <w:p w14:paraId="316BC7F2" w14:textId="77777777" w:rsidR="001824AC" w:rsidRPr="00451CE9" w:rsidRDefault="001824AC" w:rsidP="00930D81">
            <w:pPr>
              <w:jc w:val="both"/>
              <w:rPr>
                <w:rFonts w:cs="Times New Roman"/>
                <w:sz w:val="20"/>
                <w:szCs w:val="20"/>
              </w:rPr>
            </w:pPr>
            <w:r>
              <w:rPr>
                <w:rFonts w:cs="Times New Roman"/>
                <w:color w:val="000000"/>
                <w:sz w:val="20"/>
                <w:szCs w:val="20"/>
                <w:lang w:val="fr-FR"/>
              </w:rPr>
              <w:t>Ensemble pour néphrostomie et polyvalent SKATER™ – Non-verrouillable (12 F x 25 cm)</w:t>
            </w:r>
          </w:p>
        </w:tc>
        <w:tc>
          <w:tcPr>
            <w:tcW w:w="892" w:type="pct"/>
            <w:vAlign w:val="center"/>
          </w:tcPr>
          <w:p w14:paraId="0EE2652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756112025</w:t>
            </w:r>
          </w:p>
        </w:tc>
      </w:tr>
      <w:tr w:rsidR="001824AC" w:rsidRPr="00451CE9" w14:paraId="31C9198E" w14:textId="77777777" w:rsidTr="001824AC">
        <w:trPr>
          <w:trHeight w:val="255"/>
          <w:jc w:val="center"/>
        </w:trPr>
        <w:tc>
          <w:tcPr>
            <w:tcW w:w="4108" w:type="pct"/>
            <w:noWrap/>
            <w:vAlign w:val="center"/>
          </w:tcPr>
          <w:p w14:paraId="6CBA6EA8" w14:textId="77777777" w:rsidR="001824AC" w:rsidRPr="00451CE9" w:rsidRDefault="001824AC" w:rsidP="00930D81">
            <w:pPr>
              <w:jc w:val="both"/>
              <w:rPr>
                <w:rFonts w:cs="Times New Roman"/>
                <w:sz w:val="20"/>
                <w:szCs w:val="20"/>
              </w:rPr>
            </w:pPr>
            <w:r>
              <w:rPr>
                <w:rFonts w:cs="Times New Roman"/>
                <w:color w:val="000000"/>
                <w:sz w:val="20"/>
                <w:szCs w:val="20"/>
                <w:lang w:val="fr-FR"/>
              </w:rPr>
              <w:t>Ensemble pour néphrostomie et polyvalent SKATER™ – Non-verrouillable (14 F x 20 cm)</w:t>
            </w:r>
          </w:p>
        </w:tc>
        <w:tc>
          <w:tcPr>
            <w:tcW w:w="892" w:type="pct"/>
            <w:vAlign w:val="center"/>
          </w:tcPr>
          <w:p w14:paraId="473405A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756114020</w:t>
            </w:r>
          </w:p>
        </w:tc>
      </w:tr>
      <w:tr w:rsidR="001824AC" w:rsidRPr="00451CE9" w14:paraId="2765E7EE" w14:textId="77777777" w:rsidTr="001824AC">
        <w:trPr>
          <w:trHeight w:val="255"/>
          <w:jc w:val="center"/>
        </w:trPr>
        <w:tc>
          <w:tcPr>
            <w:tcW w:w="4108" w:type="pct"/>
            <w:noWrap/>
            <w:vAlign w:val="center"/>
          </w:tcPr>
          <w:p w14:paraId="0AE6202D" w14:textId="77777777" w:rsidR="001824AC" w:rsidRPr="00451CE9" w:rsidRDefault="001824AC" w:rsidP="00930D81">
            <w:pPr>
              <w:jc w:val="both"/>
              <w:rPr>
                <w:rFonts w:cs="Times New Roman"/>
                <w:sz w:val="20"/>
                <w:szCs w:val="20"/>
              </w:rPr>
            </w:pPr>
            <w:r>
              <w:rPr>
                <w:rFonts w:cs="Times New Roman"/>
                <w:color w:val="000000"/>
                <w:sz w:val="20"/>
                <w:szCs w:val="20"/>
                <w:lang w:val="fr-FR"/>
              </w:rPr>
              <w:t>Ensemble pour néphrostomie et polyvalent SKATER™ – Non-verrouillable (14 F x 25 cm)</w:t>
            </w:r>
          </w:p>
        </w:tc>
        <w:tc>
          <w:tcPr>
            <w:tcW w:w="892" w:type="pct"/>
            <w:vAlign w:val="center"/>
          </w:tcPr>
          <w:p w14:paraId="396D0BA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756114025</w:t>
            </w:r>
          </w:p>
        </w:tc>
      </w:tr>
      <w:tr w:rsidR="001824AC" w:rsidRPr="00451CE9" w14:paraId="30E6C4B4" w14:textId="77777777" w:rsidTr="001824AC">
        <w:trPr>
          <w:trHeight w:val="255"/>
          <w:jc w:val="center"/>
        </w:trPr>
        <w:tc>
          <w:tcPr>
            <w:tcW w:w="4108" w:type="pct"/>
            <w:noWrap/>
            <w:vAlign w:val="center"/>
          </w:tcPr>
          <w:p w14:paraId="0B7F6783" w14:textId="77777777" w:rsidR="001824AC" w:rsidRPr="00451CE9" w:rsidRDefault="001824AC" w:rsidP="00930D81">
            <w:pPr>
              <w:jc w:val="both"/>
              <w:rPr>
                <w:rFonts w:cs="Times New Roman"/>
                <w:sz w:val="20"/>
                <w:szCs w:val="20"/>
              </w:rPr>
            </w:pPr>
            <w:r>
              <w:rPr>
                <w:rFonts w:cs="Times New Roman"/>
                <w:color w:val="000000"/>
                <w:sz w:val="20"/>
                <w:szCs w:val="20"/>
                <w:lang w:val="fr-FR"/>
              </w:rPr>
              <w:t>Ensemble pour néphrostomie et polyvalent SKATER™ – Non-verrouillable (16 F x 25 cm)</w:t>
            </w:r>
          </w:p>
        </w:tc>
        <w:tc>
          <w:tcPr>
            <w:tcW w:w="892" w:type="pct"/>
            <w:vAlign w:val="center"/>
          </w:tcPr>
          <w:p w14:paraId="31B2BC1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756116025</w:t>
            </w:r>
          </w:p>
        </w:tc>
      </w:tr>
      <w:tr w:rsidR="001824AC" w:rsidRPr="00451CE9" w14:paraId="61DD5D05" w14:textId="77777777" w:rsidTr="001824AC">
        <w:trPr>
          <w:trHeight w:val="255"/>
          <w:jc w:val="center"/>
        </w:trPr>
        <w:tc>
          <w:tcPr>
            <w:tcW w:w="4108" w:type="pct"/>
            <w:noWrap/>
            <w:vAlign w:val="center"/>
          </w:tcPr>
          <w:p w14:paraId="2014FB05" w14:textId="77777777" w:rsidR="001824AC" w:rsidRPr="00451CE9" w:rsidRDefault="001824AC" w:rsidP="00930D81">
            <w:pPr>
              <w:jc w:val="both"/>
              <w:rPr>
                <w:rFonts w:cs="Times New Roman"/>
                <w:sz w:val="20"/>
                <w:szCs w:val="20"/>
              </w:rPr>
            </w:pPr>
            <w:r>
              <w:rPr>
                <w:rFonts w:cs="Times New Roman"/>
                <w:color w:val="000000"/>
                <w:sz w:val="20"/>
                <w:szCs w:val="20"/>
                <w:lang w:val="fr-FR"/>
              </w:rPr>
              <w:t>Ensemble pour néphrostomie et polyvalent SKATER™ – Verrouillable (6 F x 15 cm)</w:t>
            </w:r>
          </w:p>
        </w:tc>
        <w:tc>
          <w:tcPr>
            <w:tcW w:w="892" w:type="pct"/>
            <w:vAlign w:val="center"/>
          </w:tcPr>
          <w:p w14:paraId="5FEEA92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756606015</w:t>
            </w:r>
          </w:p>
        </w:tc>
      </w:tr>
      <w:tr w:rsidR="001824AC" w:rsidRPr="00451CE9" w14:paraId="4E2060E0" w14:textId="77777777" w:rsidTr="001824AC">
        <w:trPr>
          <w:trHeight w:val="255"/>
          <w:jc w:val="center"/>
        </w:trPr>
        <w:tc>
          <w:tcPr>
            <w:tcW w:w="4108" w:type="pct"/>
            <w:noWrap/>
            <w:vAlign w:val="center"/>
          </w:tcPr>
          <w:p w14:paraId="044666B5" w14:textId="77777777" w:rsidR="001824AC" w:rsidRPr="00451CE9" w:rsidRDefault="001824AC" w:rsidP="00930D81">
            <w:pPr>
              <w:jc w:val="both"/>
              <w:rPr>
                <w:rFonts w:cs="Times New Roman"/>
                <w:sz w:val="20"/>
                <w:szCs w:val="20"/>
              </w:rPr>
            </w:pPr>
            <w:r>
              <w:rPr>
                <w:rFonts w:cs="Times New Roman"/>
                <w:color w:val="000000"/>
                <w:sz w:val="20"/>
                <w:szCs w:val="20"/>
                <w:lang w:val="fr-FR"/>
              </w:rPr>
              <w:t>Ensemble pour néphrostomie et polyvalent SKATER™ – Verrouillable (6 F x 20 cm)</w:t>
            </w:r>
          </w:p>
        </w:tc>
        <w:tc>
          <w:tcPr>
            <w:tcW w:w="892" w:type="pct"/>
            <w:vAlign w:val="center"/>
          </w:tcPr>
          <w:p w14:paraId="1BDED1B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756606020</w:t>
            </w:r>
          </w:p>
        </w:tc>
      </w:tr>
      <w:tr w:rsidR="001824AC" w:rsidRPr="00451CE9" w14:paraId="7EBAC77B" w14:textId="77777777" w:rsidTr="001824AC">
        <w:trPr>
          <w:trHeight w:val="255"/>
          <w:jc w:val="center"/>
        </w:trPr>
        <w:tc>
          <w:tcPr>
            <w:tcW w:w="4108" w:type="pct"/>
            <w:noWrap/>
            <w:vAlign w:val="center"/>
          </w:tcPr>
          <w:p w14:paraId="4B3153D5" w14:textId="77777777" w:rsidR="001824AC" w:rsidRPr="00451CE9" w:rsidRDefault="001824AC" w:rsidP="00930D81">
            <w:pPr>
              <w:jc w:val="both"/>
              <w:rPr>
                <w:rFonts w:cs="Times New Roman"/>
                <w:sz w:val="20"/>
                <w:szCs w:val="20"/>
              </w:rPr>
            </w:pPr>
            <w:r>
              <w:rPr>
                <w:rFonts w:cs="Times New Roman"/>
                <w:color w:val="000000"/>
                <w:sz w:val="20"/>
                <w:szCs w:val="20"/>
                <w:lang w:val="fr-FR"/>
              </w:rPr>
              <w:t>Ensemble pour néphrostomie et polyvalent SKATER™ – Verrouillable (6 F x 25 cm)</w:t>
            </w:r>
          </w:p>
        </w:tc>
        <w:tc>
          <w:tcPr>
            <w:tcW w:w="892" w:type="pct"/>
            <w:vAlign w:val="center"/>
          </w:tcPr>
          <w:p w14:paraId="3E69DFC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756606025</w:t>
            </w:r>
          </w:p>
        </w:tc>
      </w:tr>
      <w:tr w:rsidR="001824AC" w:rsidRPr="00451CE9" w14:paraId="498FE909" w14:textId="77777777" w:rsidTr="001824AC">
        <w:trPr>
          <w:trHeight w:val="255"/>
          <w:jc w:val="center"/>
        </w:trPr>
        <w:tc>
          <w:tcPr>
            <w:tcW w:w="4108" w:type="pct"/>
            <w:noWrap/>
            <w:vAlign w:val="center"/>
          </w:tcPr>
          <w:p w14:paraId="5E83B2FE" w14:textId="77777777" w:rsidR="001824AC" w:rsidRPr="00451CE9" w:rsidRDefault="001824AC" w:rsidP="00930D81">
            <w:pPr>
              <w:jc w:val="both"/>
              <w:rPr>
                <w:rFonts w:cs="Times New Roman"/>
                <w:sz w:val="20"/>
                <w:szCs w:val="20"/>
              </w:rPr>
            </w:pPr>
            <w:r>
              <w:rPr>
                <w:rFonts w:cs="Times New Roman"/>
                <w:color w:val="000000"/>
                <w:sz w:val="20"/>
                <w:szCs w:val="20"/>
                <w:lang w:val="fr-FR"/>
              </w:rPr>
              <w:t>Ensemble pour néphrostomie et polyvalent SKATER™ – Verrouillable (6 F x 35 cm)</w:t>
            </w:r>
          </w:p>
        </w:tc>
        <w:tc>
          <w:tcPr>
            <w:tcW w:w="892" w:type="pct"/>
            <w:vAlign w:val="center"/>
          </w:tcPr>
          <w:p w14:paraId="7D76971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756606035</w:t>
            </w:r>
          </w:p>
        </w:tc>
      </w:tr>
      <w:tr w:rsidR="001824AC" w:rsidRPr="00451CE9" w14:paraId="73895FE9" w14:textId="77777777" w:rsidTr="001824AC">
        <w:trPr>
          <w:trHeight w:val="255"/>
          <w:jc w:val="center"/>
        </w:trPr>
        <w:tc>
          <w:tcPr>
            <w:tcW w:w="4108" w:type="pct"/>
            <w:noWrap/>
            <w:vAlign w:val="center"/>
          </w:tcPr>
          <w:p w14:paraId="30EBCC6C" w14:textId="77777777" w:rsidR="001824AC" w:rsidRPr="00451CE9" w:rsidRDefault="001824AC" w:rsidP="00930D81">
            <w:pPr>
              <w:jc w:val="both"/>
              <w:rPr>
                <w:rFonts w:cs="Times New Roman"/>
                <w:sz w:val="20"/>
                <w:szCs w:val="20"/>
              </w:rPr>
            </w:pPr>
            <w:r>
              <w:rPr>
                <w:rFonts w:cs="Times New Roman"/>
                <w:color w:val="000000"/>
                <w:sz w:val="20"/>
                <w:szCs w:val="20"/>
                <w:lang w:val="fr-FR"/>
              </w:rPr>
              <w:t>Ensemble pour néphrostomie et polyvalent SKATER™ – Verrouillable (7 F x 15 cm)</w:t>
            </w:r>
          </w:p>
        </w:tc>
        <w:tc>
          <w:tcPr>
            <w:tcW w:w="892" w:type="pct"/>
            <w:vAlign w:val="center"/>
          </w:tcPr>
          <w:p w14:paraId="610E100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756607015</w:t>
            </w:r>
          </w:p>
        </w:tc>
      </w:tr>
      <w:tr w:rsidR="001824AC" w:rsidRPr="00451CE9" w14:paraId="3B1ED199" w14:textId="77777777" w:rsidTr="001824AC">
        <w:trPr>
          <w:trHeight w:val="255"/>
          <w:jc w:val="center"/>
        </w:trPr>
        <w:tc>
          <w:tcPr>
            <w:tcW w:w="4108" w:type="pct"/>
            <w:noWrap/>
            <w:vAlign w:val="center"/>
          </w:tcPr>
          <w:p w14:paraId="78317483" w14:textId="77777777" w:rsidR="001824AC" w:rsidRPr="00451CE9" w:rsidRDefault="001824AC" w:rsidP="00930D81">
            <w:pPr>
              <w:jc w:val="both"/>
              <w:rPr>
                <w:rFonts w:cs="Times New Roman"/>
                <w:sz w:val="20"/>
                <w:szCs w:val="20"/>
              </w:rPr>
            </w:pPr>
            <w:r>
              <w:rPr>
                <w:rFonts w:cs="Times New Roman"/>
                <w:color w:val="000000"/>
                <w:sz w:val="20"/>
                <w:szCs w:val="20"/>
                <w:lang w:val="fr-FR"/>
              </w:rPr>
              <w:t>Ensemble pour néphrostomie et polyvalent SKATER™ – Verrouillable (7 F x 20 cm)</w:t>
            </w:r>
          </w:p>
        </w:tc>
        <w:tc>
          <w:tcPr>
            <w:tcW w:w="892" w:type="pct"/>
            <w:vAlign w:val="center"/>
          </w:tcPr>
          <w:p w14:paraId="1C4FC3F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756607020</w:t>
            </w:r>
          </w:p>
        </w:tc>
      </w:tr>
      <w:tr w:rsidR="001824AC" w:rsidRPr="00451CE9" w14:paraId="612195C6" w14:textId="77777777" w:rsidTr="001824AC">
        <w:trPr>
          <w:trHeight w:val="255"/>
          <w:jc w:val="center"/>
        </w:trPr>
        <w:tc>
          <w:tcPr>
            <w:tcW w:w="4108" w:type="pct"/>
            <w:noWrap/>
            <w:vAlign w:val="center"/>
          </w:tcPr>
          <w:p w14:paraId="285BAAC2" w14:textId="77777777" w:rsidR="001824AC" w:rsidRPr="00451CE9" w:rsidRDefault="001824AC" w:rsidP="00930D81">
            <w:pPr>
              <w:jc w:val="both"/>
              <w:rPr>
                <w:rFonts w:cs="Times New Roman"/>
                <w:sz w:val="20"/>
                <w:szCs w:val="20"/>
              </w:rPr>
            </w:pPr>
            <w:r>
              <w:rPr>
                <w:rFonts w:cs="Times New Roman"/>
                <w:color w:val="000000"/>
                <w:sz w:val="20"/>
                <w:szCs w:val="20"/>
                <w:lang w:val="fr-FR"/>
              </w:rPr>
              <w:t>Ensemble pour néphrostomie et polyvalent SKATER™ – Verrouillable (7 F x 25 cm)</w:t>
            </w:r>
          </w:p>
        </w:tc>
        <w:tc>
          <w:tcPr>
            <w:tcW w:w="892" w:type="pct"/>
            <w:vAlign w:val="center"/>
          </w:tcPr>
          <w:p w14:paraId="5FB2959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756607025</w:t>
            </w:r>
          </w:p>
        </w:tc>
      </w:tr>
      <w:tr w:rsidR="001824AC" w:rsidRPr="00451CE9" w14:paraId="24A1960F" w14:textId="77777777" w:rsidTr="001824AC">
        <w:trPr>
          <w:trHeight w:val="255"/>
          <w:jc w:val="center"/>
        </w:trPr>
        <w:tc>
          <w:tcPr>
            <w:tcW w:w="4108" w:type="pct"/>
            <w:noWrap/>
            <w:vAlign w:val="center"/>
          </w:tcPr>
          <w:p w14:paraId="607BB78D"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pour néphrostomie et polyvalent SKATER™ – Verrouillable (8 F x 15 cm)</w:t>
            </w:r>
          </w:p>
        </w:tc>
        <w:tc>
          <w:tcPr>
            <w:tcW w:w="892" w:type="pct"/>
            <w:vAlign w:val="center"/>
          </w:tcPr>
          <w:p w14:paraId="053D884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756608015</w:t>
            </w:r>
          </w:p>
        </w:tc>
      </w:tr>
      <w:tr w:rsidR="001824AC" w:rsidRPr="00451CE9" w14:paraId="36AE906D" w14:textId="77777777" w:rsidTr="001824AC">
        <w:trPr>
          <w:trHeight w:val="255"/>
          <w:jc w:val="center"/>
        </w:trPr>
        <w:tc>
          <w:tcPr>
            <w:tcW w:w="4108" w:type="pct"/>
            <w:noWrap/>
            <w:vAlign w:val="center"/>
          </w:tcPr>
          <w:p w14:paraId="660692DE"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pour néphrostomie et polyvalent SKATER™ – Verrouillable (8 F x 20 cm)</w:t>
            </w:r>
          </w:p>
        </w:tc>
        <w:tc>
          <w:tcPr>
            <w:tcW w:w="892" w:type="pct"/>
            <w:vAlign w:val="center"/>
          </w:tcPr>
          <w:p w14:paraId="253D2B30"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756608020</w:t>
            </w:r>
          </w:p>
        </w:tc>
      </w:tr>
      <w:tr w:rsidR="001824AC" w:rsidRPr="00451CE9" w14:paraId="174AF109" w14:textId="77777777" w:rsidTr="001824AC">
        <w:trPr>
          <w:trHeight w:val="255"/>
          <w:jc w:val="center"/>
        </w:trPr>
        <w:tc>
          <w:tcPr>
            <w:tcW w:w="4108" w:type="pct"/>
            <w:noWrap/>
            <w:vAlign w:val="center"/>
          </w:tcPr>
          <w:p w14:paraId="61E78415"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pour néphrostomie et polyvalent SKATER™ – Verrouillable (8 F x 25 cm)</w:t>
            </w:r>
          </w:p>
        </w:tc>
        <w:tc>
          <w:tcPr>
            <w:tcW w:w="892" w:type="pct"/>
            <w:vAlign w:val="center"/>
          </w:tcPr>
          <w:p w14:paraId="09C2F55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756608025</w:t>
            </w:r>
          </w:p>
        </w:tc>
      </w:tr>
      <w:tr w:rsidR="001824AC" w:rsidRPr="00451CE9" w14:paraId="192763E5" w14:textId="77777777" w:rsidTr="001824AC">
        <w:trPr>
          <w:trHeight w:val="255"/>
          <w:jc w:val="center"/>
        </w:trPr>
        <w:tc>
          <w:tcPr>
            <w:tcW w:w="4108" w:type="pct"/>
            <w:noWrap/>
            <w:vAlign w:val="center"/>
          </w:tcPr>
          <w:p w14:paraId="310DA55C"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pour néphrostomie et polyvalent SKATER™ – Verrouillable (8 F x 30 cm)</w:t>
            </w:r>
          </w:p>
        </w:tc>
        <w:tc>
          <w:tcPr>
            <w:tcW w:w="892" w:type="pct"/>
            <w:vAlign w:val="center"/>
          </w:tcPr>
          <w:p w14:paraId="738D920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756608030</w:t>
            </w:r>
          </w:p>
        </w:tc>
      </w:tr>
      <w:tr w:rsidR="001824AC" w:rsidRPr="00451CE9" w14:paraId="18981154" w14:textId="77777777" w:rsidTr="001824AC">
        <w:trPr>
          <w:trHeight w:val="255"/>
          <w:jc w:val="center"/>
        </w:trPr>
        <w:tc>
          <w:tcPr>
            <w:tcW w:w="4108" w:type="pct"/>
            <w:noWrap/>
            <w:vAlign w:val="center"/>
          </w:tcPr>
          <w:p w14:paraId="173003C3"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pour néphrostomie et polyvalent SKATER™ – Verrouillable (8 F x 35 cm)</w:t>
            </w:r>
          </w:p>
        </w:tc>
        <w:tc>
          <w:tcPr>
            <w:tcW w:w="892" w:type="pct"/>
            <w:vAlign w:val="center"/>
          </w:tcPr>
          <w:p w14:paraId="280D12D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756608035</w:t>
            </w:r>
          </w:p>
        </w:tc>
      </w:tr>
      <w:tr w:rsidR="001824AC" w:rsidRPr="00451CE9" w14:paraId="15F7C036" w14:textId="77777777" w:rsidTr="001824AC">
        <w:trPr>
          <w:trHeight w:val="255"/>
          <w:jc w:val="center"/>
        </w:trPr>
        <w:tc>
          <w:tcPr>
            <w:tcW w:w="4108" w:type="pct"/>
            <w:noWrap/>
            <w:vAlign w:val="center"/>
          </w:tcPr>
          <w:p w14:paraId="1CDD93D7"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pour néphrostomie et polyvalent SKATER™ – Verrouillable (8 F x 45 cm)</w:t>
            </w:r>
          </w:p>
        </w:tc>
        <w:tc>
          <w:tcPr>
            <w:tcW w:w="892" w:type="pct"/>
            <w:vAlign w:val="center"/>
          </w:tcPr>
          <w:p w14:paraId="7B7D6E2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756608045</w:t>
            </w:r>
          </w:p>
        </w:tc>
      </w:tr>
      <w:tr w:rsidR="001824AC" w:rsidRPr="00451CE9" w14:paraId="56C118EA" w14:textId="77777777" w:rsidTr="001824AC">
        <w:trPr>
          <w:trHeight w:val="255"/>
          <w:jc w:val="center"/>
        </w:trPr>
        <w:tc>
          <w:tcPr>
            <w:tcW w:w="4108" w:type="pct"/>
            <w:noWrap/>
            <w:vAlign w:val="center"/>
          </w:tcPr>
          <w:p w14:paraId="5C959CC6"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pour néphrostomie et polyvalent SKATER™ – Verrouillable (10 F x 15 cm)</w:t>
            </w:r>
          </w:p>
        </w:tc>
        <w:tc>
          <w:tcPr>
            <w:tcW w:w="892" w:type="pct"/>
            <w:vAlign w:val="center"/>
          </w:tcPr>
          <w:p w14:paraId="72AC4AD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756610015</w:t>
            </w:r>
          </w:p>
        </w:tc>
      </w:tr>
      <w:tr w:rsidR="001824AC" w:rsidRPr="00451CE9" w14:paraId="34CF7209" w14:textId="77777777" w:rsidTr="001824AC">
        <w:trPr>
          <w:trHeight w:val="255"/>
          <w:jc w:val="center"/>
        </w:trPr>
        <w:tc>
          <w:tcPr>
            <w:tcW w:w="4108" w:type="pct"/>
            <w:noWrap/>
            <w:vAlign w:val="center"/>
          </w:tcPr>
          <w:p w14:paraId="48E5A2FF"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pour néphrostomie et polyvalent SKATER™ – Verrouillable (10 F x 20 cm)</w:t>
            </w:r>
          </w:p>
        </w:tc>
        <w:tc>
          <w:tcPr>
            <w:tcW w:w="892" w:type="pct"/>
            <w:vAlign w:val="center"/>
          </w:tcPr>
          <w:p w14:paraId="2CAAF03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756610020</w:t>
            </w:r>
          </w:p>
        </w:tc>
      </w:tr>
      <w:tr w:rsidR="001824AC" w:rsidRPr="00451CE9" w14:paraId="56D599B6" w14:textId="77777777" w:rsidTr="001824AC">
        <w:trPr>
          <w:trHeight w:val="255"/>
          <w:jc w:val="center"/>
        </w:trPr>
        <w:tc>
          <w:tcPr>
            <w:tcW w:w="4108" w:type="pct"/>
            <w:noWrap/>
            <w:vAlign w:val="center"/>
          </w:tcPr>
          <w:p w14:paraId="1556923F"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pour néphrostomie et polyvalent SKATER™ – Verrouillable (10 F x 25 cm)</w:t>
            </w:r>
          </w:p>
        </w:tc>
        <w:tc>
          <w:tcPr>
            <w:tcW w:w="892" w:type="pct"/>
            <w:vAlign w:val="center"/>
          </w:tcPr>
          <w:p w14:paraId="35353F9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756610025</w:t>
            </w:r>
          </w:p>
        </w:tc>
      </w:tr>
      <w:tr w:rsidR="001824AC" w:rsidRPr="00451CE9" w14:paraId="1D08127F" w14:textId="77777777" w:rsidTr="001824AC">
        <w:trPr>
          <w:trHeight w:val="255"/>
          <w:jc w:val="center"/>
        </w:trPr>
        <w:tc>
          <w:tcPr>
            <w:tcW w:w="4108" w:type="pct"/>
            <w:noWrap/>
            <w:vAlign w:val="center"/>
          </w:tcPr>
          <w:p w14:paraId="5B76BFBF"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pour néphrostomie et polyvalent SKATER™ – Verrouillable (10 F x 30 cm)</w:t>
            </w:r>
          </w:p>
        </w:tc>
        <w:tc>
          <w:tcPr>
            <w:tcW w:w="892" w:type="pct"/>
            <w:vAlign w:val="center"/>
          </w:tcPr>
          <w:p w14:paraId="75A6DA0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756610030</w:t>
            </w:r>
          </w:p>
        </w:tc>
      </w:tr>
      <w:tr w:rsidR="001824AC" w:rsidRPr="00451CE9" w14:paraId="1277743E" w14:textId="77777777" w:rsidTr="001824AC">
        <w:trPr>
          <w:trHeight w:val="255"/>
          <w:jc w:val="center"/>
        </w:trPr>
        <w:tc>
          <w:tcPr>
            <w:tcW w:w="4108" w:type="pct"/>
            <w:noWrap/>
            <w:vAlign w:val="center"/>
          </w:tcPr>
          <w:p w14:paraId="59BA49A8"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pour néphrostomie et polyvalent SKATER™ – Verrouillable (10 F x 35 cm)</w:t>
            </w:r>
          </w:p>
        </w:tc>
        <w:tc>
          <w:tcPr>
            <w:tcW w:w="892" w:type="pct"/>
            <w:vAlign w:val="center"/>
          </w:tcPr>
          <w:p w14:paraId="5AA8A2B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756610035</w:t>
            </w:r>
          </w:p>
        </w:tc>
      </w:tr>
      <w:tr w:rsidR="001824AC" w:rsidRPr="00451CE9" w14:paraId="2D35D04D" w14:textId="77777777" w:rsidTr="001824AC">
        <w:trPr>
          <w:trHeight w:val="255"/>
          <w:jc w:val="center"/>
        </w:trPr>
        <w:tc>
          <w:tcPr>
            <w:tcW w:w="4108" w:type="pct"/>
            <w:noWrap/>
            <w:vAlign w:val="center"/>
          </w:tcPr>
          <w:p w14:paraId="0BB32A9F"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pour néphrostomie et polyvalent SKATER™ – Verrouillable (10 F x 45 cm)</w:t>
            </w:r>
          </w:p>
        </w:tc>
        <w:tc>
          <w:tcPr>
            <w:tcW w:w="892" w:type="pct"/>
            <w:vAlign w:val="center"/>
          </w:tcPr>
          <w:p w14:paraId="7376BCCC"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756610045</w:t>
            </w:r>
          </w:p>
        </w:tc>
      </w:tr>
      <w:tr w:rsidR="001824AC" w:rsidRPr="00451CE9" w14:paraId="611A7D3E" w14:textId="77777777" w:rsidTr="001824AC">
        <w:trPr>
          <w:trHeight w:val="255"/>
          <w:jc w:val="center"/>
        </w:trPr>
        <w:tc>
          <w:tcPr>
            <w:tcW w:w="4108" w:type="pct"/>
            <w:noWrap/>
            <w:vAlign w:val="center"/>
          </w:tcPr>
          <w:p w14:paraId="0484ECEC"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pour néphrostomie et polyvalent SKATER™ – Verrouillable (10 F x 60 cm)</w:t>
            </w:r>
          </w:p>
        </w:tc>
        <w:tc>
          <w:tcPr>
            <w:tcW w:w="892" w:type="pct"/>
            <w:vAlign w:val="center"/>
          </w:tcPr>
          <w:p w14:paraId="7A81D02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756610060</w:t>
            </w:r>
          </w:p>
        </w:tc>
      </w:tr>
      <w:tr w:rsidR="001824AC" w:rsidRPr="00451CE9" w14:paraId="2064CB11" w14:textId="77777777" w:rsidTr="001824AC">
        <w:trPr>
          <w:trHeight w:val="255"/>
          <w:jc w:val="center"/>
        </w:trPr>
        <w:tc>
          <w:tcPr>
            <w:tcW w:w="4108" w:type="pct"/>
            <w:noWrap/>
            <w:vAlign w:val="center"/>
          </w:tcPr>
          <w:p w14:paraId="5043AC15"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lastRenderedPageBreak/>
              <w:t>Ensemble pour néphrostomie et polyvalent SKATER™ – Verrouillable (12 F x 15 cm)</w:t>
            </w:r>
          </w:p>
        </w:tc>
        <w:tc>
          <w:tcPr>
            <w:tcW w:w="892" w:type="pct"/>
            <w:vAlign w:val="center"/>
          </w:tcPr>
          <w:p w14:paraId="4F2D856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756612015</w:t>
            </w:r>
          </w:p>
        </w:tc>
      </w:tr>
      <w:tr w:rsidR="001824AC" w:rsidRPr="00451CE9" w14:paraId="6DB347BE" w14:textId="77777777" w:rsidTr="001824AC">
        <w:trPr>
          <w:trHeight w:val="255"/>
          <w:jc w:val="center"/>
        </w:trPr>
        <w:tc>
          <w:tcPr>
            <w:tcW w:w="4108" w:type="pct"/>
            <w:noWrap/>
            <w:vAlign w:val="center"/>
          </w:tcPr>
          <w:p w14:paraId="55CF198D"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pour néphrostomie et polyvalent SKATER™ – Verrouillable (12 F x 20 cm)</w:t>
            </w:r>
          </w:p>
        </w:tc>
        <w:tc>
          <w:tcPr>
            <w:tcW w:w="892" w:type="pct"/>
            <w:vAlign w:val="center"/>
          </w:tcPr>
          <w:p w14:paraId="05140FE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756612020</w:t>
            </w:r>
          </w:p>
        </w:tc>
      </w:tr>
      <w:tr w:rsidR="001824AC" w:rsidRPr="00451CE9" w14:paraId="54ED0CE4" w14:textId="77777777" w:rsidTr="001824AC">
        <w:trPr>
          <w:trHeight w:val="255"/>
          <w:jc w:val="center"/>
        </w:trPr>
        <w:tc>
          <w:tcPr>
            <w:tcW w:w="4108" w:type="pct"/>
            <w:noWrap/>
            <w:vAlign w:val="center"/>
          </w:tcPr>
          <w:p w14:paraId="11D425A8"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pour néphrostomie et polyvalent SKATER™ – Verrouillable (12 F x 25 cm)</w:t>
            </w:r>
          </w:p>
        </w:tc>
        <w:tc>
          <w:tcPr>
            <w:tcW w:w="892" w:type="pct"/>
            <w:vAlign w:val="center"/>
          </w:tcPr>
          <w:p w14:paraId="12B56B9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756612025</w:t>
            </w:r>
          </w:p>
        </w:tc>
      </w:tr>
      <w:tr w:rsidR="001824AC" w:rsidRPr="00451CE9" w14:paraId="7E0BEC3D" w14:textId="77777777" w:rsidTr="001824AC">
        <w:trPr>
          <w:trHeight w:val="255"/>
          <w:jc w:val="center"/>
        </w:trPr>
        <w:tc>
          <w:tcPr>
            <w:tcW w:w="4108" w:type="pct"/>
            <w:noWrap/>
            <w:vAlign w:val="center"/>
          </w:tcPr>
          <w:p w14:paraId="251477E6"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pour néphrostomie et polyvalent SKATER™ – Verrouillable (12 F x 30 cm)</w:t>
            </w:r>
          </w:p>
        </w:tc>
        <w:tc>
          <w:tcPr>
            <w:tcW w:w="892" w:type="pct"/>
            <w:vAlign w:val="center"/>
          </w:tcPr>
          <w:p w14:paraId="1D4869B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756612030</w:t>
            </w:r>
          </w:p>
        </w:tc>
      </w:tr>
      <w:tr w:rsidR="001824AC" w:rsidRPr="00451CE9" w14:paraId="734BCC0C" w14:textId="77777777" w:rsidTr="001824AC">
        <w:trPr>
          <w:trHeight w:val="255"/>
          <w:jc w:val="center"/>
        </w:trPr>
        <w:tc>
          <w:tcPr>
            <w:tcW w:w="4108" w:type="pct"/>
            <w:noWrap/>
            <w:vAlign w:val="center"/>
          </w:tcPr>
          <w:p w14:paraId="2A72D5CD"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pour néphrostomie et polyvalent SKATER™ – Verrouillable (12 F x 35 cm)</w:t>
            </w:r>
          </w:p>
        </w:tc>
        <w:tc>
          <w:tcPr>
            <w:tcW w:w="892" w:type="pct"/>
            <w:vAlign w:val="center"/>
          </w:tcPr>
          <w:p w14:paraId="1280D3D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756612035</w:t>
            </w:r>
          </w:p>
        </w:tc>
      </w:tr>
      <w:tr w:rsidR="001824AC" w:rsidRPr="00451CE9" w14:paraId="4FA1ABE7" w14:textId="77777777" w:rsidTr="001824AC">
        <w:trPr>
          <w:trHeight w:val="255"/>
          <w:jc w:val="center"/>
        </w:trPr>
        <w:tc>
          <w:tcPr>
            <w:tcW w:w="4108" w:type="pct"/>
            <w:noWrap/>
            <w:vAlign w:val="center"/>
          </w:tcPr>
          <w:p w14:paraId="3DDFEC9C"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pour néphrostomie et polyvalent SKATER™ – Verrouillable (12 F x 45 cm)</w:t>
            </w:r>
          </w:p>
        </w:tc>
        <w:tc>
          <w:tcPr>
            <w:tcW w:w="892" w:type="pct"/>
            <w:vAlign w:val="center"/>
          </w:tcPr>
          <w:p w14:paraId="5284E71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756612045</w:t>
            </w:r>
          </w:p>
        </w:tc>
      </w:tr>
      <w:tr w:rsidR="001824AC" w:rsidRPr="00451CE9" w14:paraId="0282F6A3" w14:textId="77777777" w:rsidTr="001824AC">
        <w:trPr>
          <w:trHeight w:val="255"/>
          <w:jc w:val="center"/>
        </w:trPr>
        <w:tc>
          <w:tcPr>
            <w:tcW w:w="4108" w:type="pct"/>
            <w:noWrap/>
            <w:vAlign w:val="center"/>
          </w:tcPr>
          <w:p w14:paraId="084C9B42"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pour néphrostomie et polyvalent SKATER™ – Verrouillable (12 F x 60 cm)</w:t>
            </w:r>
          </w:p>
        </w:tc>
        <w:tc>
          <w:tcPr>
            <w:tcW w:w="892" w:type="pct"/>
            <w:vAlign w:val="center"/>
          </w:tcPr>
          <w:p w14:paraId="7DECDA6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756612060</w:t>
            </w:r>
          </w:p>
        </w:tc>
      </w:tr>
      <w:tr w:rsidR="001824AC" w:rsidRPr="00451CE9" w14:paraId="6B142DF5" w14:textId="77777777" w:rsidTr="001824AC">
        <w:trPr>
          <w:trHeight w:val="255"/>
          <w:jc w:val="center"/>
        </w:trPr>
        <w:tc>
          <w:tcPr>
            <w:tcW w:w="4108" w:type="pct"/>
            <w:noWrap/>
            <w:vAlign w:val="center"/>
          </w:tcPr>
          <w:p w14:paraId="753C89A1"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pour néphrostomie et polyvalent SKATER™ – Verrouillable (14 F x 15 cm)</w:t>
            </w:r>
          </w:p>
        </w:tc>
        <w:tc>
          <w:tcPr>
            <w:tcW w:w="892" w:type="pct"/>
            <w:vAlign w:val="center"/>
          </w:tcPr>
          <w:p w14:paraId="2E78CB1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756614015</w:t>
            </w:r>
          </w:p>
        </w:tc>
      </w:tr>
      <w:tr w:rsidR="001824AC" w:rsidRPr="00451CE9" w14:paraId="22DDA168" w14:textId="77777777" w:rsidTr="001824AC">
        <w:trPr>
          <w:trHeight w:val="255"/>
          <w:jc w:val="center"/>
        </w:trPr>
        <w:tc>
          <w:tcPr>
            <w:tcW w:w="4108" w:type="pct"/>
            <w:noWrap/>
            <w:vAlign w:val="center"/>
          </w:tcPr>
          <w:p w14:paraId="003412D5"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pour néphrostomie et polyvalent SKATER™ – Verrouillable (14 F x 20 cm)</w:t>
            </w:r>
          </w:p>
        </w:tc>
        <w:tc>
          <w:tcPr>
            <w:tcW w:w="892" w:type="pct"/>
            <w:vAlign w:val="center"/>
          </w:tcPr>
          <w:p w14:paraId="68C32E8C"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756614020</w:t>
            </w:r>
          </w:p>
        </w:tc>
      </w:tr>
      <w:tr w:rsidR="001824AC" w:rsidRPr="00451CE9" w14:paraId="6A88218A" w14:textId="77777777" w:rsidTr="001824AC">
        <w:trPr>
          <w:trHeight w:val="255"/>
          <w:jc w:val="center"/>
        </w:trPr>
        <w:tc>
          <w:tcPr>
            <w:tcW w:w="4108" w:type="pct"/>
            <w:noWrap/>
            <w:vAlign w:val="center"/>
          </w:tcPr>
          <w:p w14:paraId="2B85CDE7"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pour néphrostomie et polyvalent SKATER™ – Verrouillable (14 F x 25 cm)</w:t>
            </w:r>
          </w:p>
        </w:tc>
        <w:tc>
          <w:tcPr>
            <w:tcW w:w="892" w:type="pct"/>
            <w:vAlign w:val="center"/>
          </w:tcPr>
          <w:p w14:paraId="4738D67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756614025</w:t>
            </w:r>
          </w:p>
        </w:tc>
      </w:tr>
      <w:tr w:rsidR="001824AC" w:rsidRPr="00451CE9" w14:paraId="4167A090" w14:textId="77777777" w:rsidTr="001824AC">
        <w:trPr>
          <w:trHeight w:val="255"/>
          <w:jc w:val="center"/>
        </w:trPr>
        <w:tc>
          <w:tcPr>
            <w:tcW w:w="4108" w:type="pct"/>
            <w:noWrap/>
            <w:vAlign w:val="center"/>
          </w:tcPr>
          <w:p w14:paraId="037B9F93"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pour néphrostomie et polyvalent SKATER™ – Verrouillable (14 F x 30 cm)</w:t>
            </w:r>
          </w:p>
        </w:tc>
        <w:tc>
          <w:tcPr>
            <w:tcW w:w="892" w:type="pct"/>
            <w:vAlign w:val="center"/>
          </w:tcPr>
          <w:p w14:paraId="38A5883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756614030</w:t>
            </w:r>
          </w:p>
        </w:tc>
      </w:tr>
      <w:tr w:rsidR="001824AC" w:rsidRPr="00451CE9" w14:paraId="4C69B34F" w14:textId="77777777" w:rsidTr="001824AC">
        <w:trPr>
          <w:trHeight w:val="255"/>
          <w:jc w:val="center"/>
        </w:trPr>
        <w:tc>
          <w:tcPr>
            <w:tcW w:w="4108" w:type="pct"/>
            <w:noWrap/>
            <w:vAlign w:val="center"/>
          </w:tcPr>
          <w:p w14:paraId="3F879472"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pour néphrostomie et polyvalent SKATER™ – Verrouillable (14 F x 35 cm)</w:t>
            </w:r>
          </w:p>
        </w:tc>
        <w:tc>
          <w:tcPr>
            <w:tcW w:w="892" w:type="pct"/>
            <w:vAlign w:val="center"/>
          </w:tcPr>
          <w:p w14:paraId="4F56B4F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756614035</w:t>
            </w:r>
          </w:p>
        </w:tc>
      </w:tr>
      <w:tr w:rsidR="001824AC" w:rsidRPr="00451CE9" w14:paraId="014F2741" w14:textId="77777777" w:rsidTr="001824AC">
        <w:trPr>
          <w:trHeight w:val="255"/>
          <w:jc w:val="center"/>
        </w:trPr>
        <w:tc>
          <w:tcPr>
            <w:tcW w:w="4108" w:type="pct"/>
            <w:noWrap/>
            <w:vAlign w:val="center"/>
          </w:tcPr>
          <w:p w14:paraId="0E10CB66"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pour néphrostomie et polyvalent SKATER™ – Verrouillable (14 F x 45 cm)</w:t>
            </w:r>
          </w:p>
        </w:tc>
        <w:tc>
          <w:tcPr>
            <w:tcW w:w="892" w:type="pct"/>
            <w:vAlign w:val="center"/>
          </w:tcPr>
          <w:p w14:paraId="3557B88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756614045</w:t>
            </w:r>
          </w:p>
        </w:tc>
      </w:tr>
      <w:tr w:rsidR="001824AC" w:rsidRPr="00451CE9" w14:paraId="6546856E" w14:textId="77777777" w:rsidTr="001824AC">
        <w:trPr>
          <w:trHeight w:val="255"/>
          <w:jc w:val="center"/>
        </w:trPr>
        <w:tc>
          <w:tcPr>
            <w:tcW w:w="4108" w:type="pct"/>
            <w:noWrap/>
            <w:vAlign w:val="center"/>
          </w:tcPr>
          <w:p w14:paraId="54A1A707"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pour néphrostomie et polyvalent SKATER™ – Verrouillable (14 F x 60 cm)</w:t>
            </w:r>
          </w:p>
        </w:tc>
        <w:tc>
          <w:tcPr>
            <w:tcW w:w="892" w:type="pct"/>
            <w:vAlign w:val="center"/>
          </w:tcPr>
          <w:p w14:paraId="58919D2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756614060</w:t>
            </w:r>
          </w:p>
        </w:tc>
      </w:tr>
      <w:tr w:rsidR="001824AC" w:rsidRPr="00451CE9" w14:paraId="172A71AA" w14:textId="77777777" w:rsidTr="001824AC">
        <w:trPr>
          <w:trHeight w:val="255"/>
          <w:jc w:val="center"/>
        </w:trPr>
        <w:tc>
          <w:tcPr>
            <w:tcW w:w="4108" w:type="pct"/>
            <w:noWrap/>
            <w:vAlign w:val="center"/>
          </w:tcPr>
          <w:p w14:paraId="5D79C9DD"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pour néphrostomie et polyvalent SKATER™ – Verrouillable (16 F x 25 cm)</w:t>
            </w:r>
          </w:p>
        </w:tc>
        <w:tc>
          <w:tcPr>
            <w:tcW w:w="892" w:type="pct"/>
            <w:vAlign w:val="center"/>
          </w:tcPr>
          <w:p w14:paraId="24421B9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756616025</w:t>
            </w:r>
          </w:p>
        </w:tc>
      </w:tr>
      <w:tr w:rsidR="001824AC" w:rsidRPr="00451CE9" w14:paraId="04C23D02" w14:textId="77777777" w:rsidTr="001824AC">
        <w:trPr>
          <w:trHeight w:val="255"/>
          <w:jc w:val="center"/>
        </w:trPr>
        <w:tc>
          <w:tcPr>
            <w:tcW w:w="4108" w:type="pct"/>
            <w:noWrap/>
            <w:vAlign w:val="center"/>
          </w:tcPr>
          <w:p w14:paraId="5257447F"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pour néphrostomie et polyvalent SKATER™ – Verrouillable (16 F x 30 cm)</w:t>
            </w:r>
          </w:p>
        </w:tc>
        <w:tc>
          <w:tcPr>
            <w:tcW w:w="892" w:type="pct"/>
            <w:vAlign w:val="center"/>
          </w:tcPr>
          <w:p w14:paraId="78EBAFB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756616030</w:t>
            </w:r>
          </w:p>
        </w:tc>
      </w:tr>
      <w:tr w:rsidR="001824AC" w:rsidRPr="00451CE9" w14:paraId="12EF9085" w14:textId="77777777" w:rsidTr="001824AC">
        <w:trPr>
          <w:trHeight w:val="255"/>
          <w:jc w:val="center"/>
        </w:trPr>
        <w:tc>
          <w:tcPr>
            <w:tcW w:w="4108" w:type="pct"/>
            <w:noWrap/>
            <w:vAlign w:val="center"/>
          </w:tcPr>
          <w:p w14:paraId="2AAB2AB4"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pour néphrostomie et polyvalent SKATER™ – Verrouillable (16 F x 35 cm)</w:t>
            </w:r>
          </w:p>
        </w:tc>
        <w:tc>
          <w:tcPr>
            <w:tcW w:w="892" w:type="pct"/>
            <w:vAlign w:val="center"/>
          </w:tcPr>
          <w:p w14:paraId="0391FEF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756616035</w:t>
            </w:r>
          </w:p>
        </w:tc>
      </w:tr>
      <w:tr w:rsidR="001824AC" w:rsidRPr="00451CE9" w14:paraId="6D688446" w14:textId="77777777" w:rsidTr="001824AC">
        <w:trPr>
          <w:trHeight w:val="255"/>
          <w:jc w:val="center"/>
        </w:trPr>
        <w:tc>
          <w:tcPr>
            <w:tcW w:w="4108" w:type="pct"/>
            <w:noWrap/>
            <w:vAlign w:val="center"/>
          </w:tcPr>
          <w:p w14:paraId="0B87EDAD"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pour néphrostomie et polyvalent SKATER™ – Verrouillable (16 F x 45 cm)</w:t>
            </w:r>
          </w:p>
        </w:tc>
        <w:tc>
          <w:tcPr>
            <w:tcW w:w="892" w:type="pct"/>
            <w:vAlign w:val="center"/>
          </w:tcPr>
          <w:p w14:paraId="78B5B18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756616045</w:t>
            </w:r>
          </w:p>
        </w:tc>
      </w:tr>
      <w:tr w:rsidR="001824AC" w:rsidRPr="00451CE9" w14:paraId="115935BD" w14:textId="77777777" w:rsidTr="001824AC">
        <w:trPr>
          <w:trHeight w:val="255"/>
          <w:jc w:val="center"/>
        </w:trPr>
        <w:tc>
          <w:tcPr>
            <w:tcW w:w="4108" w:type="pct"/>
            <w:noWrap/>
            <w:vAlign w:val="center"/>
          </w:tcPr>
          <w:p w14:paraId="5DA75190"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pour néphrostomie et polyvalent SKATER™ – Verrouillable (16 F x 60 cm)</w:t>
            </w:r>
          </w:p>
        </w:tc>
        <w:tc>
          <w:tcPr>
            <w:tcW w:w="892" w:type="pct"/>
            <w:vAlign w:val="center"/>
          </w:tcPr>
          <w:p w14:paraId="76F0DCF2"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756616060</w:t>
            </w:r>
          </w:p>
        </w:tc>
      </w:tr>
      <w:tr w:rsidR="001824AC" w:rsidRPr="00451CE9" w14:paraId="3F24EF2D" w14:textId="77777777" w:rsidTr="001824AC">
        <w:trPr>
          <w:trHeight w:val="255"/>
          <w:jc w:val="center"/>
        </w:trPr>
        <w:tc>
          <w:tcPr>
            <w:tcW w:w="4108" w:type="pct"/>
            <w:noWrap/>
            <w:vAlign w:val="bottom"/>
          </w:tcPr>
          <w:p w14:paraId="266F5706"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de drainage à mini-boucle SKATER™ (6 F x 15 cm)</w:t>
            </w:r>
          </w:p>
        </w:tc>
        <w:tc>
          <w:tcPr>
            <w:tcW w:w="892" w:type="pct"/>
            <w:vAlign w:val="bottom"/>
          </w:tcPr>
          <w:p w14:paraId="186A3FF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758606015</w:t>
            </w:r>
          </w:p>
        </w:tc>
      </w:tr>
      <w:tr w:rsidR="001824AC" w:rsidRPr="00451CE9" w14:paraId="5C17EC92" w14:textId="77777777" w:rsidTr="001824AC">
        <w:trPr>
          <w:trHeight w:val="255"/>
          <w:jc w:val="center"/>
        </w:trPr>
        <w:tc>
          <w:tcPr>
            <w:tcW w:w="4108" w:type="pct"/>
            <w:noWrap/>
            <w:vAlign w:val="bottom"/>
          </w:tcPr>
          <w:p w14:paraId="06F86246"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de drainage à mini-boucle SKATER™ (6 F x 20 cm)</w:t>
            </w:r>
          </w:p>
        </w:tc>
        <w:tc>
          <w:tcPr>
            <w:tcW w:w="892" w:type="pct"/>
            <w:vAlign w:val="bottom"/>
          </w:tcPr>
          <w:p w14:paraId="01DED18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758606020</w:t>
            </w:r>
          </w:p>
        </w:tc>
      </w:tr>
      <w:tr w:rsidR="001824AC" w:rsidRPr="00451CE9" w14:paraId="2697CEE0" w14:textId="77777777" w:rsidTr="001824AC">
        <w:trPr>
          <w:trHeight w:val="255"/>
          <w:jc w:val="center"/>
        </w:trPr>
        <w:tc>
          <w:tcPr>
            <w:tcW w:w="4108" w:type="pct"/>
            <w:noWrap/>
            <w:vAlign w:val="bottom"/>
          </w:tcPr>
          <w:p w14:paraId="1CDB8B6A"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de drainage à mini-boucle SKATER™ (6 F x 25 cm)</w:t>
            </w:r>
          </w:p>
        </w:tc>
        <w:tc>
          <w:tcPr>
            <w:tcW w:w="892" w:type="pct"/>
            <w:vAlign w:val="bottom"/>
          </w:tcPr>
          <w:p w14:paraId="2D801AF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758606025</w:t>
            </w:r>
          </w:p>
        </w:tc>
      </w:tr>
      <w:tr w:rsidR="001824AC" w:rsidRPr="00451CE9" w14:paraId="1E1A21F4" w14:textId="77777777" w:rsidTr="001824AC">
        <w:trPr>
          <w:trHeight w:val="255"/>
          <w:jc w:val="center"/>
        </w:trPr>
        <w:tc>
          <w:tcPr>
            <w:tcW w:w="4108" w:type="pct"/>
            <w:noWrap/>
            <w:vAlign w:val="bottom"/>
          </w:tcPr>
          <w:p w14:paraId="28E829FD"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de drainage à mini-boucle SKATER™ (7 F x 15 cm)</w:t>
            </w:r>
          </w:p>
        </w:tc>
        <w:tc>
          <w:tcPr>
            <w:tcW w:w="892" w:type="pct"/>
            <w:vAlign w:val="bottom"/>
          </w:tcPr>
          <w:p w14:paraId="6D9F94B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758607015</w:t>
            </w:r>
          </w:p>
        </w:tc>
      </w:tr>
      <w:tr w:rsidR="001824AC" w:rsidRPr="00451CE9" w14:paraId="59181DF7" w14:textId="77777777" w:rsidTr="001824AC">
        <w:trPr>
          <w:trHeight w:val="255"/>
          <w:jc w:val="center"/>
        </w:trPr>
        <w:tc>
          <w:tcPr>
            <w:tcW w:w="4108" w:type="pct"/>
            <w:noWrap/>
            <w:vAlign w:val="bottom"/>
          </w:tcPr>
          <w:p w14:paraId="6B955AE4"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de drainage à mini-boucle SKATER™ (7 F x 25 cm)</w:t>
            </w:r>
          </w:p>
        </w:tc>
        <w:tc>
          <w:tcPr>
            <w:tcW w:w="892" w:type="pct"/>
            <w:vAlign w:val="bottom"/>
          </w:tcPr>
          <w:p w14:paraId="5BCCC11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758607025</w:t>
            </w:r>
          </w:p>
        </w:tc>
      </w:tr>
      <w:tr w:rsidR="001824AC" w:rsidRPr="00451CE9" w14:paraId="42C1CE00" w14:textId="77777777" w:rsidTr="001824AC">
        <w:trPr>
          <w:trHeight w:val="255"/>
          <w:jc w:val="center"/>
        </w:trPr>
        <w:tc>
          <w:tcPr>
            <w:tcW w:w="4108" w:type="pct"/>
            <w:noWrap/>
            <w:vAlign w:val="bottom"/>
          </w:tcPr>
          <w:p w14:paraId="0D4276AF"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de drainage à mini-boucle SKATER™ (8 F x 15 cm)</w:t>
            </w:r>
          </w:p>
        </w:tc>
        <w:tc>
          <w:tcPr>
            <w:tcW w:w="892" w:type="pct"/>
            <w:vAlign w:val="bottom"/>
          </w:tcPr>
          <w:p w14:paraId="49CFC4E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758608015</w:t>
            </w:r>
          </w:p>
        </w:tc>
      </w:tr>
      <w:tr w:rsidR="001824AC" w:rsidRPr="00451CE9" w14:paraId="7E46530D" w14:textId="77777777" w:rsidTr="001824AC">
        <w:trPr>
          <w:trHeight w:val="255"/>
          <w:jc w:val="center"/>
        </w:trPr>
        <w:tc>
          <w:tcPr>
            <w:tcW w:w="4108" w:type="pct"/>
            <w:noWrap/>
            <w:vAlign w:val="bottom"/>
          </w:tcPr>
          <w:p w14:paraId="2008A80C"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de drainage à mini-boucle SKATER™ (8 F x 25 cm)</w:t>
            </w:r>
          </w:p>
        </w:tc>
        <w:tc>
          <w:tcPr>
            <w:tcW w:w="892" w:type="pct"/>
            <w:vAlign w:val="bottom"/>
          </w:tcPr>
          <w:p w14:paraId="0723AA3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758608025</w:t>
            </w:r>
          </w:p>
        </w:tc>
      </w:tr>
      <w:tr w:rsidR="001824AC" w:rsidRPr="00451CE9" w14:paraId="181F74DB" w14:textId="77777777" w:rsidTr="001824AC">
        <w:trPr>
          <w:trHeight w:val="255"/>
          <w:jc w:val="center"/>
        </w:trPr>
        <w:tc>
          <w:tcPr>
            <w:tcW w:w="4108" w:type="pct"/>
            <w:noWrap/>
            <w:vAlign w:val="bottom"/>
          </w:tcPr>
          <w:p w14:paraId="6AED0DB6"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de drainage à mini-boucle SKATER™ (10 F x 15 cm)</w:t>
            </w:r>
          </w:p>
        </w:tc>
        <w:tc>
          <w:tcPr>
            <w:tcW w:w="892" w:type="pct"/>
            <w:vAlign w:val="bottom"/>
          </w:tcPr>
          <w:p w14:paraId="2333DFD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758610015</w:t>
            </w:r>
          </w:p>
        </w:tc>
      </w:tr>
      <w:tr w:rsidR="001824AC" w:rsidRPr="00451CE9" w14:paraId="302CB7DE" w14:textId="77777777" w:rsidTr="001824AC">
        <w:trPr>
          <w:trHeight w:val="255"/>
          <w:jc w:val="center"/>
        </w:trPr>
        <w:tc>
          <w:tcPr>
            <w:tcW w:w="4108" w:type="pct"/>
            <w:noWrap/>
            <w:vAlign w:val="bottom"/>
          </w:tcPr>
          <w:p w14:paraId="09D2B40D"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de drainage à mini-boucle SKATER™ (10 F x 25 cm)</w:t>
            </w:r>
          </w:p>
        </w:tc>
        <w:tc>
          <w:tcPr>
            <w:tcW w:w="892" w:type="pct"/>
            <w:vAlign w:val="bottom"/>
          </w:tcPr>
          <w:p w14:paraId="73521CE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758610025</w:t>
            </w:r>
          </w:p>
        </w:tc>
      </w:tr>
      <w:tr w:rsidR="001824AC" w:rsidRPr="00451CE9" w14:paraId="695B7995" w14:textId="77777777" w:rsidTr="001824AC">
        <w:trPr>
          <w:trHeight w:val="255"/>
          <w:jc w:val="center"/>
        </w:trPr>
        <w:tc>
          <w:tcPr>
            <w:tcW w:w="4108" w:type="pct"/>
            <w:noWrap/>
            <w:vAlign w:val="bottom"/>
          </w:tcPr>
          <w:p w14:paraId="3E969E95"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de drainage à mini-boucle SKATER™ (12 F x 15 cm)</w:t>
            </w:r>
          </w:p>
        </w:tc>
        <w:tc>
          <w:tcPr>
            <w:tcW w:w="892" w:type="pct"/>
            <w:vAlign w:val="bottom"/>
          </w:tcPr>
          <w:p w14:paraId="334E994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758612015</w:t>
            </w:r>
          </w:p>
        </w:tc>
      </w:tr>
      <w:tr w:rsidR="001824AC" w:rsidRPr="00451CE9" w14:paraId="329F9F71" w14:textId="77777777" w:rsidTr="001824AC">
        <w:trPr>
          <w:trHeight w:val="255"/>
          <w:jc w:val="center"/>
        </w:trPr>
        <w:tc>
          <w:tcPr>
            <w:tcW w:w="4108" w:type="pct"/>
            <w:noWrap/>
            <w:vAlign w:val="bottom"/>
          </w:tcPr>
          <w:p w14:paraId="755430D4"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de drainage à mini-boucle SKATER™ (12 F x 25 cm)</w:t>
            </w:r>
          </w:p>
        </w:tc>
        <w:tc>
          <w:tcPr>
            <w:tcW w:w="892" w:type="pct"/>
            <w:vAlign w:val="bottom"/>
          </w:tcPr>
          <w:p w14:paraId="39E21DD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758612025</w:t>
            </w:r>
          </w:p>
        </w:tc>
      </w:tr>
      <w:tr w:rsidR="001824AC" w:rsidRPr="00451CE9" w14:paraId="57B11E7E" w14:textId="77777777" w:rsidTr="001824AC">
        <w:trPr>
          <w:trHeight w:val="255"/>
          <w:jc w:val="center"/>
        </w:trPr>
        <w:tc>
          <w:tcPr>
            <w:tcW w:w="4108" w:type="pct"/>
            <w:noWrap/>
            <w:vAlign w:val="bottom"/>
          </w:tcPr>
          <w:p w14:paraId="30B47FD4" w14:textId="77777777" w:rsidR="001824AC" w:rsidRPr="00451CE9" w:rsidRDefault="001824AC" w:rsidP="00930D81">
            <w:pPr>
              <w:jc w:val="both"/>
              <w:rPr>
                <w:rFonts w:cs="Times New Roman"/>
                <w:color w:val="000000"/>
                <w:sz w:val="20"/>
                <w:szCs w:val="20"/>
              </w:rPr>
            </w:pPr>
            <w:r>
              <w:rPr>
                <w:rFonts w:cs="Times New Roman"/>
                <w:color w:val="000000"/>
                <w:sz w:val="20"/>
                <w:szCs w:val="20"/>
                <w:lang w:val="fr-FR"/>
              </w:rPr>
              <w:t>Ensemble de drainage à mini-boucle SKATER™ (14 F x 25 cm)</w:t>
            </w:r>
          </w:p>
        </w:tc>
        <w:tc>
          <w:tcPr>
            <w:tcW w:w="892" w:type="pct"/>
            <w:vAlign w:val="bottom"/>
          </w:tcPr>
          <w:p w14:paraId="1798B05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fr-FR"/>
              </w:rPr>
              <w:t>758614025</w:t>
            </w:r>
          </w:p>
        </w:tc>
      </w:tr>
      <w:bookmarkEnd w:id="32"/>
    </w:tbl>
    <w:p w14:paraId="6D8D1F2C" w14:textId="77777777" w:rsidR="00AA2E04" w:rsidRPr="00451CE9" w:rsidRDefault="00AA2E04" w:rsidP="001C34F5">
      <w:pPr>
        <w:pStyle w:val="Caption"/>
      </w:pPr>
    </w:p>
    <w:p w14:paraId="53D6F6C3" w14:textId="65D31302" w:rsidR="00EA08F0" w:rsidRPr="00451CE9" w:rsidRDefault="00EA08F0" w:rsidP="001C34F5">
      <w:pPr>
        <w:pStyle w:val="Caption"/>
      </w:pPr>
      <w:bookmarkStart w:id="33" w:name="_Ref166623619"/>
      <w:bookmarkStart w:id="34" w:name="_Toc167094031"/>
      <w:r>
        <w:t xml:space="preserve">Tableau </w:t>
      </w:r>
      <w:bookmarkEnd w:id="33"/>
      <w:r>
        <w:t>1.2-3 : Classification de l’UE, codes GMDN et EMDN</w:t>
      </w:r>
      <w:bookmarkEnd w:id="34"/>
    </w:p>
    <w:tbl>
      <w:tblPr>
        <w:tblStyle w:val="TableGrid"/>
        <w:tblW w:w="5000" w:type="pct"/>
        <w:tblLook w:val="04A0" w:firstRow="1" w:lastRow="0" w:firstColumn="1" w:lastColumn="0" w:noHBand="0" w:noVBand="1"/>
      </w:tblPr>
      <w:tblGrid>
        <w:gridCol w:w="5651"/>
        <w:gridCol w:w="1418"/>
        <w:gridCol w:w="1431"/>
        <w:gridCol w:w="1930"/>
      </w:tblGrid>
      <w:tr w:rsidR="00E25AE9" w:rsidRPr="00451CE9" w14:paraId="0F974C29" w14:textId="38AAACA3" w:rsidTr="002F75D2">
        <w:trPr>
          <w:trHeight w:val="504"/>
        </w:trPr>
        <w:tc>
          <w:tcPr>
            <w:tcW w:w="2709" w:type="pct"/>
            <w:shd w:val="clear" w:color="auto" w:fill="D9D9D9" w:themeFill="background1" w:themeFillShade="D9"/>
            <w:vAlign w:val="center"/>
          </w:tcPr>
          <w:p w14:paraId="4BB78F14" w14:textId="77777777" w:rsidR="00E25AE9" w:rsidRPr="00451CE9" w:rsidRDefault="00E25AE9" w:rsidP="00930D81">
            <w:pPr>
              <w:jc w:val="center"/>
              <w:rPr>
                <w:rFonts w:cs="Times New Roman"/>
                <w:b/>
                <w:bCs/>
                <w:sz w:val="20"/>
                <w:szCs w:val="20"/>
              </w:rPr>
            </w:pPr>
            <w:r>
              <w:rPr>
                <w:rFonts w:cs="Times New Roman"/>
                <w:b/>
                <w:bCs/>
                <w:sz w:val="20"/>
                <w:szCs w:val="20"/>
                <w:lang w:val="fr-FR"/>
              </w:rPr>
              <w:t>Groupe de produits</w:t>
            </w:r>
          </w:p>
        </w:tc>
        <w:tc>
          <w:tcPr>
            <w:tcW w:w="680" w:type="pct"/>
            <w:shd w:val="clear" w:color="auto" w:fill="D9D9D9" w:themeFill="background1" w:themeFillShade="D9"/>
            <w:vAlign w:val="center"/>
          </w:tcPr>
          <w:p w14:paraId="5BF8D911" w14:textId="77777777" w:rsidR="00E25AE9" w:rsidRPr="00451CE9" w:rsidRDefault="00E25AE9" w:rsidP="00930D81">
            <w:pPr>
              <w:jc w:val="center"/>
              <w:rPr>
                <w:rFonts w:cs="Times New Roman"/>
                <w:b/>
                <w:bCs/>
                <w:sz w:val="20"/>
                <w:szCs w:val="20"/>
              </w:rPr>
            </w:pPr>
            <w:r>
              <w:rPr>
                <w:rFonts w:cs="Times New Roman"/>
                <w:b/>
                <w:bCs/>
                <w:sz w:val="20"/>
                <w:szCs w:val="20"/>
                <w:lang w:val="fr-FR"/>
              </w:rPr>
              <w:t>GMDN</w:t>
            </w:r>
          </w:p>
        </w:tc>
        <w:tc>
          <w:tcPr>
            <w:tcW w:w="686" w:type="pct"/>
            <w:shd w:val="clear" w:color="auto" w:fill="D9D9D9" w:themeFill="background1" w:themeFillShade="D9"/>
            <w:vAlign w:val="center"/>
          </w:tcPr>
          <w:p w14:paraId="74AC431B" w14:textId="77777777" w:rsidR="00E25AE9" w:rsidRPr="00451CE9" w:rsidRDefault="00E25AE9" w:rsidP="00930D81">
            <w:pPr>
              <w:jc w:val="center"/>
              <w:rPr>
                <w:rFonts w:cs="Times New Roman"/>
                <w:b/>
                <w:bCs/>
                <w:sz w:val="20"/>
                <w:szCs w:val="20"/>
              </w:rPr>
            </w:pPr>
            <w:r>
              <w:rPr>
                <w:rFonts w:cs="Times New Roman"/>
                <w:b/>
                <w:bCs/>
                <w:sz w:val="20"/>
                <w:szCs w:val="20"/>
                <w:lang w:val="fr-FR"/>
              </w:rPr>
              <w:t>EMDN</w:t>
            </w:r>
          </w:p>
        </w:tc>
        <w:tc>
          <w:tcPr>
            <w:tcW w:w="925" w:type="pct"/>
            <w:shd w:val="clear" w:color="auto" w:fill="D9D9D9" w:themeFill="background1" w:themeFillShade="D9"/>
            <w:vAlign w:val="center"/>
          </w:tcPr>
          <w:p w14:paraId="06ADC322" w14:textId="6C76F884" w:rsidR="00E25AE9" w:rsidRPr="00451CE9" w:rsidRDefault="00E25AE9" w:rsidP="007D4A18">
            <w:pPr>
              <w:jc w:val="center"/>
              <w:rPr>
                <w:rFonts w:cs="Times New Roman"/>
                <w:b/>
                <w:bCs/>
                <w:sz w:val="20"/>
                <w:szCs w:val="20"/>
              </w:rPr>
            </w:pPr>
            <w:r>
              <w:rPr>
                <w:rFonts w:cs="Times New Roman"/>
                <w:b/>
                <w:bCs/>
                <w:sz w:val="20"/>
                <w:szCs w:val="20"/>
                <w:lang w:val="fr-FR"/>
              </w:rPr>
              <w:t>Classification UE</w:t>
            </w:r>
          </w:p>
        </w:tc>
      </w:tr>
      <w:tr w:rsidR="00E25AE9" w:rsidRPr="00451CE9" w14:paraId="5DE5B46A" w14:textId="27CB4B14" w:rsidTr="002F75D2">
        <w:trPr>
          <w:trHeight w:val="576"/>
        </w:trPr>
        <w:tc>
          <w:tcPr>
            <w:tcW w:w="2709" w:type="pct"/>
            <w:vAlign w:val="center"/>
          </w:tcPr>
          <w:p w14:paraId="3A51835B" w14:textId="77777777" w:rsidR="00E25AE9" w:rsidRPr="00451CE9" w:rsidRDefault="00E25AE9" w:rsidP="00930D81">
            <w:pPr>
              <w:pStyle w:val="BT1"/>
              <w:rPr>
                <w:rFonts w:ascii="Times New Roman" w:hAnsi="Times New Roman" w:cs="Times New Roman"/>
                <w:b/>
                <w:bCs/>
                <w:sz w:val="20"/>
                <w:szCs w:val="20"/>
              </w:rPr>
            </w:pPr>
            <w:r>
              <w:rPr>
                <w:rFonts w:ascii="Times New Roman" w:hAnsi="Times New Roman" w:cs="Times New Roman"/>
                <w:b/>
                <w:bCs/>
                <w:sz w:val="20"/>
                <w:szCs w:val="20"/>
                <w:lang w:val="fr-FR"/>
              </w:rPr>
              <w:t>Cathéters de drainage SKATER™ :</w:t>
            </w:r>
          </w:p>
          <w:p w14:paraId="64291851" w14:textId="77777777" w:rsidR="00E25AE9" w:rsidRPr="00451CE9" w:rsidRDefault="00E25AE9" w:rsidP="00390948">
            <w:pPr>
              <w:pStyle w:val="ListParagraph"/>
              <w:numPr>
                <w:ilvl w:val="0"/>
                <w:numId w:val="8"/>
              </w:numPr>
              <w:spacing w:before="40" w:after="0" w:afterAutospacing="0"/>
              <w:contextualSpacing w:val="0"/>
              <w:rPr>
                <w:rFonts w:cs="Times New Roman"/>
                <w:sz w:val="20"/>
                <w:szCs w:val="20"/>
              </w:rPr>
            </w:pPr>
            <w:r>
              <w:rPr>
                <w:rFonts w:cs="Times New Roman"/>
                <w:sz w:val="20"/>
                <w:szCs w:val="20"/>
                <w:lang w:val="fr-FR"/>
              </w:rPr>
              <w:t>Cathéters de drainage pour néphrostomie et polyvalent SKATER</w:t>
            </w:r>
          </w:p>
          <w:p w14:paraId="1796C899" w14:textId="77777777" w:rsidR="00E25AE9" w:rsidRPr="00451CE9" w:rsidRDefault="00E25AE9" w:rsidP="00390948">
            <w:pPr>
              <w:pStyle w:val="ListParagraph"/>
              <w:numPr>
                <w:ilvl w:val="0"/>
                <w:numId w:val="8"/>
              </w:numPr>
              <w:spacing w:before="40" w:after="0" w:afterAutospacing="0"/>
              <w:contextualSpacing w:val="0"/>
              <w:rPr>
                <w:rFonts w:cs="Times New Roman"/>
                <w:sz w:val="20"/>
                <w:szCs w:val="20"/>
              </w:rPr>
            </w:pPr>
            <w:r>
              <w:rPr>
                <w:rFonts w:cs="Times New Roman"/>
                <w:sz w:val="20"/>
                <w:szCs w:val="20"/>
                <w:lang w:val="fr-FR"/>
              </w:rPr>
              <w:t xml:space="preserve">Ensembles de drainage à mini-boucle SKATER </w:t>
            </w:r>
          </w:p>
        </w:tc>
        <w:tc>
          <w:tcPr>
            <w:tcW w:w="680" w:type="pct"/>
            <w:vAlign w:val="center"/>
          </w:tcPr>
          <w:p w14:paraId="0E9A6203" w14:textId="77777777" w:rsidR="00E25AE9" w:rsidRPr="00451CE9" w:rsidRDefault="00E25AE9" w:rsidP="00930D81">
            <w:pPr>
              <w:jc w:val="center"/>
              <w:rPr>
                <w:rFonts w:cs="Times New Roman"/>
                <w:sz w:val="20"/>
                <w:szCs w:val="20"/>
              </w:rPr>
            </w:pPr>
            <w:r>
              <w:rPr>
                <w:rFonts w:cs="Times New Roman"/>
                <w:sz w:val="20"/>
                <w:szCs w:val="20"/>
                <w:lang w:val="fr-FR"/>
              </w:rPr>
              <w:t>47796</w:t>
            </w:r>
          </w:p>
        </w:tc>
        <w:tc>
          <w:tcPr>
            <w:tcW w:w="686" w:type="pct"/>
            <w:vAlign w:val="center"/>
          </w:tcPr>
          <w:p w14:paraId="53AECB0E" w14:textId="77777777" w:rsidR="00E25AE9" w:rsidRPr="00451CE9" w:rsidRDefault="00E25AE9" w:rsidP="00930D81">
            <w:pPr>
              <w:jc w:val="center"/>
              <w:rPr>
                <w:rFonts w:cs="Times New Roman"/>
                <w:sz w:val="20"/>
                <w:szCs w:val="20"/>
              </w:rPr>
            </w:pPr>
            <w:bookmarkStart w:id="35" w:name="_Hlk157447155"/>
            <w:r>
              <w:rPr>
                <w:rFonts w:cs="Times New Roman"/>
                <w:sz w:val="20"/>
                <w:szCs w:val="20"/>
                <w:lang w:val="fr-FR"/>
              </w:rPr>
              <w:t>A060201</w:t>
            </w:r>
          </w:p>
          <w:bookmarkEnd w:id="35"/>
          <w:p w14:paraId="73B0BA3D" w14:textId="77777777" w:rsidR="00E25AE9" w:rsidRPr="00451CE9" w:rsidRDefault="00E25AE9" w:rsidP="00930D81">
            <w:pPr>
              <w:jc w:val="center"/>
              <w:rPr>
                <w:rFonts w:cs="Times New Roman"/>
                <w:sz w:val="20"/>
                <w:szCs w:val="20"/>
              </w:rPr>
            </w:pPr>
            <w:r>
              <w:rPr>
                <w:rFonts w:cs="Times New Roman"/>
                <w:sz w:val="20"/>
                <w:szCs w:val="20"/>
                <w:lang w:val="fr-FR"/>
              </w:rPr>
              <w:t>U040203</w:t>
            </w:r>
          </w:p>
        </w:tc>
        <w:tc>
          <w:tcPr>
            <w:tcW w:w="925" w:type="pct"/>
            <w:vMerge w:val="restart"/>
          </w:tcPr>
          <w:p w14:paraId="07DD4E16" w14:textId="77777777" w:rsidR="00E25AE9" w:rsidRPr="00451CE9" w:rsidRDefault="00E25AE9" w:rsidP="00930D81">
            <w:pPr>
              <w:jc w:val="center"/>
              <w:rPr>
                <w:rFonts w:cs="Times New Roman"/>
                <w:sz w:val="20"/>
                <w:szCs w:val="20"/>
              </w:rPr>
            </w:pPr>
          </w:p>
          <w:p w14:paraId="3D0C067F" w14:textId="2F72E9F2" w:rsidR="00E25AE9" w:rsidRPr="00451CE9" w:rsidRDefault="00E25AE9" w:rsidP="00930D81">
            <w:pPr>
              <w:jc w:val="center"/>
              <w:rPr>
                <w:rFonts w:cs="Times New Roman"/>
                <w:sz w:val="20"/>
                <w:szCs w:val="20"/>
              </w:rPr>
            </w:pPr>
            <w:proofErr w:type="spellStart"/>
            <w:r>
              <w:rPr>
                <w:rFonts w:cs="Times New Roman"/>
                <w:sz w:val="20"/>
                <w:szCs w:val="20"/>
                <w:lang w:val="fr-FR"/>
              </w:rPr>
              <w:t>IIb</w:t>
            </w:r>
            <w:proofErr w:type="spellEnd"/>
          </w:p>
        </w:tc>
      </w:tr>
      <w:tr w:rsidR="00E25AE9" w:rsidRPr="00451CE9" w14:paraId="1E092638" w14:textId="15722C7B" w:rsidTr="002F75D2">
        <w:trPr>
          <w:trHeight w:val="576"/>
        </w:trPr>
        <w:tc>
          <w:tcPr>
            <w:tcW w:w="2709" w:type="pct"/>
            <w:vAlign w:val="center"/>
          </w:tcPr>
          <w:p w14:paraId="504722E5"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fr-FR"/>
              </w:rPr>
              <w:t xml:space="preserve">Ensemble de drainage à ponction directe SKATER </w:t>
            </w:r>
          </w:p>
          <w:p w14:paraId="5412839B"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fr-FR"/>
              </w:rPr>
              <w:t>Cathéter de drainage SKATER</w:t>
            </w:r>
          </w:p>
        </w:tc>
        <w:tc>
          <w:tcPr>
            <w:tcW w:w="680" w:type="pct"/>
            <w:vAlign w:val="center"/>
          </w:tcPr>
          <w:p w14:paraId="654FB809" w14:textId="77777777" w:rsidR="00E25AE9" w:rsidRPr="00451CE9" w:rsidRDefault="00E25AE9" w:rsidP="002F75D2">
            <w:pPr>
              <w:spacing w:after="0" w:afterAutospacing="0"/>
              <w:jc w:val="center"/>
              <w:rPr>
                <w:rFonts w:cs="Times New Roman"/>
                <w:sz w:val="20"/>
                <w:szCs w:val="20"/>
              </w:rPr>
            </w:pPr>
            <w:r>
              <w:rPr>
                <w:rFonts w:cs="Times New Roman"/>
                <w:sz w:val="20"/>
                <w:szCs w:val="20"/>
                <w:lang w:val="fr-FR"/>
              </w:rPr>
              <w:t>35824</w:t>
            </w:r>
          </w:p>
          <w:p w14:paraId="3E540C3C" w14:textId="77777777" w:rsidR="00E25AE9" w:rsidRPr="00451CE9" w:rsidRDefault="00E25AE9" w:rsidP="00930D81">
            <w:pPr>
              <w:jc w:val="center"/>
              <w:rPr>
                <w:rFonts w:cs="Times New Roman"/>
                <w:sz w:val="20"/>
                <w:szCs w:val="20"/>
              </w:rPr>
            </w:pPr>
            <w:r>
              <w:rPr>
                <w:rFonts w:cs="Times New Roman"/>
                <w:sz w:val="20"/>
                <w:szCs w:val="20"/>
                <w:lang w:val="fr-FR"/>
              </w:rPr>
              <w:t>11305</w:t>
            </w:r>
          </w:p>
        </w:tc>
        <w:tc>
          <w:tcPr>
            <w:tcW w:w="686" w:type="pct"/>
            <w:vAlign w:val="center"/>
          </w:tcPr>
          <w:p w14:paraId="396620E8" w14:textId="77777777" w:rsidR="00E25AE9" w:rsidRPr="00451CE9" w:rsidRDefault="00E25AE9" w:rsidP="00930D81">
            <w:pPr>
              <w:jc w:val="center"/>
              <w:rPr>
                <w:rFonts w:cs="Times New Roman"/>
                <w:sz w:val="20"/>
                <w:szCs w:val="20"/>
              </w:rPr>
            </w:pPr>
            <w:r>
              <w:rPr>
                <w:rFonts w:cs="Times New Roman"/>
                <w:sz w:val="20"/>
                <w:szCs w:val="20"/>
                <w:lang w:val="fr-FR"/>
              </w:rPr>
              <w:t>A060201</w:t>
            </w:r>
          </w:p>
        </w:tc>
        <w:tc>
          <w:tcPr>
            <w:tcW w:w="925" w:type="pct"/>
            <w:vMerge/>
          </w:tcPr>
          <w:p w14:paraId="5821261A" w14:textId="77777777" w:rsidR="00E25AE9" w:rsidRPr="00451CE9" w:rsidRDefault="00E25AE9" w:rsidP="00930D81">
            <w:pPr>
              <w:jc w:val="center"/>
              <w:rPr>
                <w:rFonts w:cs="Times New Roman"/>
                <w:sz w:val="20"/>
                <w:szCs w:val="20"/>
              </w:rPr>
            </w:pPr>
          </w:p>
        </w:tc>
      </w:tr>
      <w:tr w:rsidR="00E25AE9" w:rsidRPr="00451CE9" w14:paraId="56D2204C" w14:textId="13C70FE6" w:rsidTr="002F75D2">
        <w:trPr>
          <w:trHeight w:val="288"/>
        </w:trPr>
        <w:tc>
          <w:tcPr>
            <w:tcW w:w="2709" w:type="pct"/>
            <w:vAlign w:val="center"/>
          </w:tcPr>
          <w:p w14:paraId="600C0630"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fr-FR"/>
              </w:rPr>
              <w:lastRenderedPageBreak/>
              <w:t xml:space="preserve">Cathéter de néphrostomie SKATER </w:t>
            </w:r>
          </w:p>
        </w:tc>
        <w:tc>
          <w:tcPr>
            <w:tcW w:w="680" w:type="pct"/>
            <w:vAlign w:val="center"/>
          </w:tcPr>
          <w:p w14:paraId="48564318" w14:textId="77777777" w:rsidR="00E25AE9" w:rsidRPr="00451CE9" w:rsidRDefault="00E25AE9" w:rsidP="00930D81">
            <w:pPr>
              <w:jc w:val="center"/>
              <w:rPr>
                <w:rFonts w:cs="Times New Roman"/>
                <w:sz w:val="20"/>
                <w:szCs w:val="20"/>
              </w:rPr>
            </w:pPr>
            <w:r>
              <w:rPr>
                <w:rFonts w:cs="Times New Roman"/>
                <w:sz w:val="20"/>
                <w:szCs w:val="20"/>
                <w:lang w:val="fr-FR"/>
              </w:rPr>
              <w:t>10735</w:t>
            </w:r>
          </w:p>
        </w:tc>
        <w:tc>
          <w:tcPr>
            <w:tcW w:w="686" w:type="pct"/>
            <w:vAlign w:val="center"/>
          </w:tcPr>
          <w:p w14:paraId="3058B986" w14:textId="77777777" w:rsidR="00E25AE9" w:rsidRPr="00451CE9" w:rsidRDefault="00E25AE9" w:rsidP="00930D81">
            <w:pPr>
              <w:jc w:val="center"/>
              <w:rPr>
                <w:rFonts w:cs="Times New Roman"/>
                <w:sz w:val="20"/>
                <w:szCs w:val="20"/>
              </w:rPr>
            </w:pPr>
            <w:r>
              <w:rPr>
                <w:rFonts w:cs="Times New Roman"/>
                <w:sz w:val="20"/>
                <w:szCs w:val="20"/>
                <w:lang w:val="fr-FR"/>
              </w:rPr>
              <w:t>U040203</w:t>
            </w:r>
          </w:p>
        </w:tc>
        <w:tc>
          <w:tcPr>
            <w:tcW w:w="925" w:type="pct"/>
            <w:vMerge/>
          </w:tcPr>
          <w:p w14:paraId="56B99A6F" w14:textId="77777777" w:rsidR="00E25AE9" w:rsidRPr="00451CE9" w:rsidRDefault="00E25AE9" w:rsidP="00930D81">
            <w:pPr>
              <w:jc w:val="center"/>
              <w:rPr>
                <w:rFonts w:cs="Times New Roman"/>
                <w:sz w:val="20"/>
                <w:szCs w:val="20"/>
              </w:rPr>
            </w:pPr>
          </w:p>
        </w:tc>
      </w:tr>
      <w:tr w:rsidR="00E25AE9" w:rsidRPr="00451CE9" w14:paraId="32CDB9C3" w14:textId="0D8C8807" w:rsidTr="002F75D2">
        <w:trPr>
          <w:trHeight w:val="892"/>
        </w:trPr>
        <w:tc>
          <w:tcPr>
            <w:tcW w:w="2709" w:type="pct"/>
            <w:vAlign w:val="center"/>
          </w:tcPr>
          <w:p w14:paraId="562DDC8C" w14:textId="77777777" w:rsidR="00E25AE9" w:rsidRPr="00451CE9" w:rsidRDefault="00E25AE9" w:rsidP="00930D81">
            <w:pPr>
              <w:pStyle w:val="BT1"/>
              <w:rPr>
                <w:rFonts w:ascii="Times New Roman" w:hAnsi="Times New Roman" w:cs="Times New Roman"/>
                <w:b/>
                <w:bCs/>
                <w:sz w:val="20"/>
                <w:szCs w:val="20"/>
              </w:rPr>
            </w:pPr>
            <w:r>
              <w:rPr>
                <w:rFonts w:ascii="Times New Roman" w:hAnsi="Times New Roman" w:cs="Times New Roman"/>
                <w:b/>
                <w:bCs/>
                <w:sz w:val="20"/>
                <w:szCs w:val="20"/>
                <w:lang w:val="fr-FR"/>
              </w:rPr>
              <w:t>Kits de drainage SKATER™ :</w:t>
            </w:r>
          </w:p>
          <w:p w14:paraId="3872D800"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fr-FR"/>
              </w:rPr>
              <w:t xml:space="preserve">Kit de néphrostomie SKATER </w:t>
            </w:r>
          </w:p>
          <w:p w14:paraId="28D55C7B"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fr-FR"/>
              </w:rPr>
              <w:t xml:space="preserve">Kit de néphrostomie avec introducteur SKATER </w:t>
            </w:r>
          </w:p>
        </w:tc>
        <w:tc>
          <w:tcPr>
            <w:tcW w:w="680" w:type="pct"/>
            <w:vAlign w:val="center"/>
          </w:tcPr>
          <w:p w14:paraId="1C49A46A" w14:textId="77777777" w:rsidR="00E25AE9" w:rsidRPr="00451CE9" w:rsidRDefault="00E25AE9" w:rsidP="00930D81">
            <w:pPr>
              <w:jc w:val="center"/>
              <w:rPr>
                <w:rFonts w:cs="Times New Roman"/>
                <w:sz w:val="20"/>
                <w:szCs w:val="20"/>
              </w:rPr>
            </w:pPr>
            <w:r>
              <w:rPr>
                <w:rFonts w:cs="Times New Roman"/>
                <w:sz w:val="20"/>
                <w:szCs w:val="20"/>
                <w:lang w:val="fr-FR"/>
              </w:rPr>
              <w:t>35824</w:t>
            </w:r>
          </w:p>
          <w:p w14:paraId="50354628" w14:textId="77777777" w:rsidR="00E25AE9" w:rsidRPr="00451CE9" w:rsidRDefault="00E25AE9" w:rsidP="00930D81">
            <w:pPr>
              <w:jc w:val="center"/>
              <w:rPr>
                <w:rFonts w:cs="Times New Roman"/>
                <w:sz w:val="20"/>
                <w:szCs w:val="20"/>
              </w:rPr>
            </w:pPr>
            <w:r>
              <w:rPr>
                <w:rFonts w:cs="Times New Roman"/>
                <w:sz w:val="20"/>
                <w:szCs w:val="20"/>
                <w:lang w:val="fr-FR"/>
              </w:rPr>
              <w:t>10735</w:t>
            </w:r>
          </w:p>
        </w:tc>
        <w:tc>
          <w:tcPr>
            <w:tcW w:w="686" w:type="pct"/>
            <w:vAlign w:val="center"/>
          </w:tcPr>
          <w:p w14:paraId="26D14998" w14:textId="77777777" w:rsidR="00E25AE9" w:rsidRPr="00451CE9" w:rsidRDefault="00E25AE9" w:rsidP="00930D81">
            <w:pPr>
              <w:jc w:val="center"/>
              <w:rPr>
                <w:rFonts w:cs="Times New Roman"/>
                <w:sz w:val="20"/>
                <w:szCs w:val="20"/>
              </w:rPr>
            </w:pPr>
            <w:r>
              <w:rPr>
                <w:rFonts w:cs="Times New Roman"/>
                <w:sz w:val="20"/>
                <w:szCs w:val="20"/>
                <w:lang w:val="fr-FR"/>
              </w:rPr>
              <w:t>A060299</w:t>
            </w:r>
          </w:p>
          <w:p w14:paraId="4601169F" w14:textId="77777777" w:rsidR="00E25AE9" w:rsidRPr="00451CE9" w:rsidRDefault="00E25AE9" w:rsidP="00930D81">
            <w:pPr>
              <w:jc w:val="center"/>
              <w:rPr>
                <w:rFonts w:cs="Times New Roman"/>
                <w:sz w:val="20"/>
                <w:szCs w:val="20"/>
              </w:rPr>
            </w:pPr>
            <w:r>
              <w:rPr>
                <w:rFonts w:cs="Times New Roman"/>
                <w:sz w:val="20"/>
                <w:szCs w:val="20"/>
                <w:lang w:val="fr-FR"/>
              </w:rPr>
              <w:t>U040203</w:t>
            </w:r>
          </w:p>
        </w:tc>
        <w:tc>
          <w:tcPr>
            <w:tcW w:w="925" w:type="pct"/>
            <w:vMerge/>
          </w:tcPr>
          <w:p w14:paraId="634B2984" w14:textId="77777777" w:rsidR="00E25AE9" w:rsidRPr="00451CE9" w:rsidRDefault="00E25AE9" w:rsidP="00930D81">
            <w:pPr>
              <w:jc w:val="center"/>
              <w:rPr>
                <w:rFonts w:cs="Times New Roman"/>
                <w:sz w:val="20"/>
                <w:szCs w:val="20"/>
              </w:rPr>
            </w:pPr>
          </w:p>
        </w:tc>
      </w:tr>
      <w:tr w:rsidR="00E25AE9" w:rsidRPr="00451CE9" w14:paraId="7AA9C78C" w14:textId="77FE2FC0" w:rsidTr="002F75D2">
        <w:trPr>
          <w:trHeight w:val="576"/>
        </w:trPr>
        <w:tc>
          <w:tcPr>
            <w:tcW w:w="2709" w:type="pct"/>
            <w:vAlign w:val="center"/>
          </w:tcPr>
          <w:p w14:paraId="195C4C2D" w14:textId="77777777" w:rsidR="00E25AE9" w:rsidRPr="00451CE9" w:rsidRDefault="00E25AE9" w:rsidP="00390948">
            <w:pPr>
              <w:pStyle w:val="ListParagraph"/>
              <w:numPr>
                <w:ilvl w:val="0"/>
                <w:numId w:val="10"/>
              </w:numPr>
              <w:spacing w:before="40" w:after="0" w:afterAutospacing="0"/>
              <w:contextualSpacing w:val="0"/>
              <w:rPr>
                <w:rFonts w:cs="Times New Roman"/>
                <w:sz w:val="20"/>
                <w:szCs w:val="20"/>
              </w:rPr>
            </w:pPr>
            <w:r>
              <w:rPr>
                <w:rFonts w:cs="Times New Roman"/>
                <w:sz w:val="20"/>
                <w:szCs w:val="20"/>
                <w:lang w:val="fr-FR"/>
              </w:rPr>
              <w:t xml:space="preserve">Cathéter de drainage biliaire SKATER </w:t>
            </w:r>
          </w:p>
          <w:p w14:paraId="04E32821" w14:textId="77777777" w:rsidR="00E25AE9" w:rsidRPr="00451CE9" w:rsidRDefault="00E25AE9" w:rsidP="00390948">
            <w:pPr>
              <w:pStyle w:val="ListParagraph"/>
              <w:numPr>
                <w:ilvl w:val="0"/>
                <w:numId w:val="10"/>
              </w:numPr>
              <w:spacing w:before="40" w:after="0" w:afterAutospacing="0"/>
              <w:contextualSpacing w:val="0"/>
              <w:rPr>
                <w:rFonts w:cs="Times New Roman"/>
                <w:sz w:val="20"/>
                <w:szCs w:val="20"/>
              </w:rPr>
            </w:pPr>
            <w:r>
              <w:rPr>
                <w:rFonts w:cs="Times New Roman"/>
                <w:sz w:val="20"/>
                <w:szCs w:val="20"/>
                <w:lang w:val="fr-FR"/>
              </w:rPr>
              <w:t xml:space="preserve">Kit d’introducteur de drainage biliaire SKATER </w:t>
            </w:r>
          </w:p>
        </w:tc>
        <w:tc>
          <w:tcPr>
            <w:tcW w:w="680" w:type="pct"/>
            <w:vAlign w:val="center"/>
          </w:tcPr>
          <w:p w14:paraId="19871BEF" w14:textId="77777777" w:rsidR="00E25AE9" w:rsidRPr="00451CE9" w:rsidRDefault="00E25AE9" w:rsidP="002F75D2">
            <w:pPr>
              <w:spacing w:after="0" w:afterAutospacing="0"/>
              <w:jc w:val="center"/>
              <w:rPr>
                <w:rFonts w:cs="Times New Roman"/>
                <w:sz w:val="20"/>
                <w:szCs w:val="20"/>
              </w:rPr>
            </w:pPr>
            <w:r>
              <w:rPr>
                <w:rFonts w:cs="Times New Roman"/>
                <w:sz w:val="20"/>
                <w:szCs w:val="20"/>
                <w:lang w:val="fr-FR"/>
              </w:rPr>
              <w:t>10696</w:t>
            </w:r>
          </w:p>
          <w:p w14:paraId="6F475E29" w14:textId="77777777" w:rsidR="00E25AE9" w:rsidRPr="00451CE9" w:rsidRDefault="00E25AE9" w:rsidP="00930D81">
            <w:pPr>
              <w:jc w:val="center"/>
              <w:rPr>
                <w:rFonts w:cs="Times New Roman"/>
                <w:sz w:val="20"/>
                <w:szCs w:val="20"/>
              </w:rPr>
            </w:pPr>
            <w:r>
              <w:rPr>
                <w:rFonts w:cs="Times New Roman"/>
                <w:sz w:val="20"/>
                <w:szCs w:val="20"/>
                <w:lang w:val="fr-FR"/>
              </w:rPr>
              <w:t>35824</w:t>
            </w:r>
          </w:p>
        </w:tc>
        <w:tc>
          <w:tcPr>
            <w:tcW w:w="686" w:type="pct"/>
            <w:vAlign w:val="center"/>
          </w:tcPr>
          <w:p w14:paraId="1FF44FE5" w14:textId="77777777" w:rsidR="00E25AE9" w:rsidRPr="00451CE9" w:rsidRDefault="00E25AE9" w:rsidP="00930D81">
            <w:pPr>
              <w:jc w:val="center"/>
              <w:rPr>
                <w:rFonts w:cs="Times New Roman"/>
                <w:sz w:val="20"/>
                <w:szCs w:val="20"/>
              </w:rPr>
            </w:pPr>
            <w:r>
              <w:rPr>
                <w:rFonts w:cs="Times New Roman"/>
                <w:sz w:val="20"/>
                <w:szCs w:val="20"/>
                <w:lang w:val="fr-FR"/>
              </w:rPr>
              <w:t>G02060299</w:t>
            </w:r>
          </w:p>
        </w:tc>
        <w:tc>
          <w:tcPr>
            <w:tcW w:w="925" w:type="pct"/>
            <w:vMerge/>
          </w:tcPr>
          <w:p w14:paraId="6D7AD128" w14:textId="77777777" w:rsidR="00E25AE9" w:rsidRPr="00451CE9" w:rsidRDefault="00E25AE9" w:rsidP="00930D81">
            <w:pPr>
              <w:jc w:val="center"/>
              <w:rPr>
                <w:rFonts w:cs="Times New Roman"/>
                <w:sz w:val="20"/>
                <w:szCs w:val="20"/>
              </w:rPr>
            </w:pPr>
          </w:p>
        </w:tc>
      </w:tr>
    </w:tbl>
    <w:p w14:paraId="2FAE5591" w14:textId="77777777" w:rsidR="001B366C" w:rsidRPr="00451CE9" w:rsidRDefault="001B366C" w:rsidP="002F75D2">
      <w:pPr>
        <w:tabs>
          <w:tab w:val="left" w:pos="1140"/>
        </w:tabs>
        <w:spacing w:after="0" w:afterAutospacing="0"/>
        <w:rPr>
          <w:rFonts w:cs="Times New Roman"/>
        </w:rPr>
      </w:pPr>
    </w:p>
    <w:p w14:paraId="702087CA" w14:textId="3E6BA30C" w:rsidR="00CE798A" w:rsidRPr="00980C2E" w:rsidRDefault="009855C3" w:rsidP="002F75D2">
      <w:pPr>
        <w:pStyle w:val="Heading1"/>
        <w:ind w:left="788" w:hanging="431"/>
        <w:rPr>
          <w:rFonts w:cs="Times New Roman"/>
        </w:rPr>
      </w:pPr>
      <w:bookmarkStart w:id="36" w:name="_Toc212130481"/>
      <w:bookmarkStart w:id="37" w:name="_Toc212548345"/>
      <w:r w:rsidRPr="00DE5986">
        <w:rPr>
          <w:rFonts w:cs="Times New Roman"/>
          <w:bCs/>
          <w:szCs w:val="24"/>
          <w:lang w:val="fr-FR"/>
        </w:rPr>
        <w:t>Année de délivrance du premier certificat (CE) couvrant le dispositif</w:t>
      </w:r>
      <w:bookmarkStart w:id="38" w:name="_Toc212130482"/>
      <w:bookmarkEnd w:id="36"/>
      <w:bookmarkEnd w:id="37"/>
      <w:bookmarkEnd w:id="38"/>
    </w:p>
    <w:p w14:paraId="419DA4E3" w14:textId="751CE23F" w:rsidR="00AD1B03" w:rsidRPr="00451CE9" w:rsidRDefault="00AD1B03" w:rsidP="002F75D2">
      <w:pPr>
        <w:spacing w:after="0" w:afterAutospacing="0"/>
        <w:jc w:val="both"/>
        <w:rPr>
          <w:rFonts w:cs="Times New Roman"/>
        </w:rPr>
      </w:pPr>
      <w:r>
        <w:rPr>
          <w:rFonts w:cs="Times New Roman"/>
          <w:lang w:val="fr-FR"/>
        </w:rPr>
        <w:t xml:space="preserve">Les cathéters de drainage SKATER ont été commercialisés pour la première fois dans l’Union européenne et ont obtenu leur marquage CE initial en 1998 par PBN </w:t>
      </w:r>
      <w:proofErr w:type="spellStart"/>
      <w:r>
        <w:rPr>
          <w:rFonts w:cs="Times New Roman"/>
          <w:lang w:val="fr-FR"/>
        </w:rPr>
        <w:t>Medical</w:t>
      </w:r>
      <w:proofErr w:type="spellEnd"/>
      <w:r>
        <w:rPr>
          <w:rFonts w:cs="Times New Roman"/>
          <w:lang w:val="fr-FR"/>
        </w:rPr>
        <w:t xml:space="preserve">. Par la suite, les cathéters de drainage SKATER ont été commercialisés aux États-Unis en 1999 par </w:t>
      </w:r>
      <w:proofErr w:type="spellStart"/>
      <w:r>
        <w:rPr>
          <w:rFonts w:cs="Times New Roman"/>
          <w:lang w:val="fr-FR"/>
        </w:rPr>
        <w:t>Angiotech</w:t>
      </w:r>
      <w:proofErr w:type="spellEnd"/>
      <w:r>
        <w:rPr>
          <w:rFonts w:cs="Times New Roman"/>
          <w:lang w:val="fr-FR"/>
        </w:rPr>
        <w:t>/</w:t>
      </w:r>
      <w:proofErr w:type="spellStart"/>
      <w:r>
        <w:rPr>
          <w:rFonts w:cs="Times New Roman"/>
          <w:lang w:val="fr-FR"/>
        </w:rPr>
        <w:t>Medical</w:t>
      </w:r>
      <w:proofErr w:type="spellEnd"/>
      <w:r>
        <w:rPr>
          <w:rFonts w:cs="Times New Roman"/>
          <w:lang w:val="fr-FR"/>
        </w:rPr>
        <w:t xml:space="preserve"> </w:t>
      </w:r>
      <w:proofErr w:type="spellStart"/>
      <w:r>
        <w:rPr>
          <w:rFonts w:cs="Times New Roman"/>
          <w:lang w:val="fr-FR"/>
        </w:rPr>
        <w:t>Device</w:t>
      </w:r>
      <w:proofErr w:type="spellEnd"/>
      <w:r>
        <w:rPr>
          <w:rFonts w:cs="Times New Roman"/>
          <w:lang w:val="fr-FR"/>
        </w:rPr>
        <w:t xml:space="preserve"> Technologies.</w:t>
      </w:r>
    </w:p>
    <w:p w14:paraId="6BA785EF" w14:textId="00AD9848" w:rsidR="00EC76C8" w:rsidRPr="00451CE9" w:rsidRDefault="00AD1B03" w:rsidP="002F75D2">
      <w:pPr>
        <w:spacing w:before="240" w:after="0" w:afterAutospacing="0"/>
        <w:jc w:val="both"/>
        <w:rPr>
          <w:rFonts w:cs="Times New Roman"/>
        </w:rPr>
      </w:pPr>
      <w:r>
        <w:rPr>
          <w:rFonts w:cs="Times New Roman"/>
          <w:lang w:val="fr-FR"/>
        </w:rPr>
        <w:t xml:space="preserve">En 2013, Argon </w:t>
      </w:r>
      <w:proofErr w:type="spellStart"/>
      <w:r>
        <w:rPr>
          <w:rFonts w:cs="Times New Roman"/>
          <w:lang w:val="fr-FR"/>
        </w:rPr>
        <w:t>Medical</w:t>
      </w:r>
      <w:proofErr w:type="spellEnd"/>
      <w:r>
        <w:rPr>
          <w:rFonts w:cs="Times New Roman"/>
          <w:lang w:val="fr-FR"/>
        </w:rPr>
        <w:t xml:space="preserve"> </w:t>
      </w:r>
      <w:proofErr w:type="spellStart"/>
      <w:r>
        <w:rPr>
          <w:rFonts w:cs="Times New Roman"/>
          <w:lang w:val="fr-FR"/>
        </w:rPr>
        <w:t>Devices</w:t>
      </w:r>
      <w:proofErr w:type="spellEnd"/>
      <w:r>
        <w:rPr>
          <w:rFonts w:cs="Times New Roman"/>
          <w:lang w:val="fr-FR"/>
        </w:rPr>
        <w:t>, Inc. a acquis la gamme de produits lors de l’acquisition d’</w:t>
      </w:r>
      <w:proofErr w:type="spellStart"/>
      <w:r>
        <w:rPr>
          <w:rFonts w:cs="Times New Roman"/>
          <w:lang w:val="fr-FR"/>
        </w:rPr>
        <w:t>Angiotech</w:t>
      </w:r>
      <w:proofErr w:type="spellEnd"/>
      <w:r>
        <w:rPr>
          <w:rFonts w:cs="Times New Roman"/>
          <w:lang w:val="fr-FR"/>
        </w:rPr>
        <w:t>/</w:t>
      </w:r>
      <w:proofErr w:type="spellStart"/>
      <w:r>
        <w:rPr>
          <w:rFonts w:cs="Times New Roman"/>
          <w:lang w:val="fr-FR"/>
        </w:rPr>
        <w:t>Medical</w:t>
      </w:r>
      <w:proofErr w:type="spellEnd"/>
      <w:r>
        <w:rPr>
          <w:rFonts w:cs="Times New Roman"/>
          <w:lang w:val="fr-FR"/>
        </w:rPr>
        <w:t xml:space="preserve"> </w:t>
      </w:r>
      <w:proofErr w:type="spellStart"/>
      <w:r>
        <w:rPr>
          <w:rFonts w:cs="Times New Roman"/>
          <w:lang w:val="fr-FR"/>
        </w:rPr>
        <w:t>Device</w:t>
      </w:r>
      <w:proofErr w:type="spellEnd"/>
      <w:r>
        <w:rPr>
          <w:rFonts w:cs="Times New Roman"/>
          <w:lang w:val="fr-FR"/>
        </w:rPr>
        <w:t xml:space="preserve"> Technologies. Elle est actuellement commercialisée dans l’UE sous le marquage CE 565719 avec l’organisme notifié 2797. Ces dispositifs étaient auparavant certifiés CE au titre de la directive MDD en tant que dispositifs de classe </w:t>
      </w:r>
      <w:proofErr w:type="spellStart"/>
      <w:r>
        <w:rPr>
          <w:rFonts w:cs="Times New Roman"/>
          <w:lang w:val="fr-FR"/>
        </w:rPr>
        <w:t>IIb</w:t>
      </w:r>
      <w:proofErr w:type="spellEnd"/>
      <w:r>
        <w:rPr>
          <w:rFonts w:cs="Times New Roman"/>
          <w:lang w:val="fr-FR"/>
        </w:rPr>
        <w:t xml:space="preserve">, conformément à l’annexe IX, règle 8 de la directive 93/42/CEE relative aux dispositifs médicaux. Le numéro de dossier technique historique des cathéters et des kits de drainage SKATER était TF-82238. Les cathéters et kits de drainage SKATER resteront des dispositifs de classe </w:t>
      </w:r>
      <w:proofErr w:type="spellStart"/>
      <w:r>
        <w:rPr>
          <w:rFonts w:cs="Times New Roman"/>
          <w:lang w:val="fr-FR"/>
        </w:rPr>
        <w:t>IIb</w:t>
      </w:r>
      <w:proofErr w:type="spellEnd"/>
      <w:r>
        <w:rPr>
          <w:rFonts w:cs="Times New Roman"/>
          <w:lang w:val="fr-FR"/>
        </w:rPr>
        <w:t xml:space="preserve"> après application des critères énoncés à l’annexe VIII, chapitre III, règle 8 du règlement MDR UE 2017/745.</w:t>
      </w:r>
    </w:p>
    <w:p w14:paraId="07BD252B" w14:textId="77777777" w:rsidR="001B22F6" w:rsidRPr="00451CE9" w:rsidRDefault="001B22F6" w:rsidP="001B22F6">
      <w:pPr>
        <w:spacing w:after="0" w:afterAutospacing="0"/>
        <w:rPr>
          <w:rFonts w:cs="Times New Roman"/>
        </w:rPr>
      </w:pPr>
    </w:p>
    <w:p w14:paraId="10A04209" w14:textId="425AC718" w:rsidR="009855C3" w:rsidRPr="00451CE9" w:rsidRDefault="009855C3" w:rsidP="002F75D2">
      <w:pPr>
        <w:pStyle w:val="Heading1"/>
        <w:spacing w:after="120"/>
        <w:ind w:left="788" w:hanging="431"/>
        <w:rPr>
          <w:rFonts w:cs="Times New Roman"/>
          <w:szCs w:val="24"/>
        </w:rPr>
      </w:pPr>
      <w:r>
        <w:rPr>
          <w:rFonts w:cs="Times New Roman"/>
          <w:b w:val="0"/>
          <w:lang w:val="fr-FR"/>
        </w:rPr>
        <w:t xml:space="preserve"> </w:t>
      </w:r>
      <w:bookmarkStart w:id="39" w:name="_Toc212130483"/>
      <w:bookmarkStart w:id="40" w:name="_Toc212548346"/>
      <w:r>
        <w:rPr>
          <w:rFonts w:cs="Times New Roman"/>
          <w:bCs/>
          <w:szCs w:val="24"/>
          <w:lang w:val="fr-FR"/>
        </w:rPr>
        <w:t>Nom, adresse et SRN du fabricant</w:t>
      </w:r>
      <w:bookmarkEnd w:id="39"/>
      <w:bookmarkEnd w:id="40"/>
    </w:p>
    <w:tbl>
      <w:tblPr>
        <w:tblStyle w:val="TableGrid1"/>
        <w:tblW w:w="0" w:type="auto"/>
        <w:tblLook w:val="04A0" w:firstRow="1" w:lastRow="0" w:firstColumn="1" w:lastColumn="0" w:noHBand="0" w:noVBand="1"/>
      </w:tblPr>
      <w:tblGrid>
        <w:gridCol w:w="4315"/>
        <w:gridCol w:w="5314"/>
      </w:tblGrid>
      <w:tr w:rsidR="00E102E6" w:rsidRPr="00451CE9" w14:paraId="4826B409" w14:textId="77777777" w:rsidTr="00B066F7">
        <w:tc>
          <w:tcPr>
            <w:tcW w:w="9629" w:type="dxa"/>
            <w:gridSpan w:val="2"/>
            <w:shd w:val="clear" w:color="auto" w:fill="D9D9D9" w:themeFill="background1" w:themeFillShade="D9"/>
          </w:tcPr>
          <w:p w14:paraId="446DECEA" w14:textId="77777777" w:rsidR="00E102E6" w:rsidRPr="00451CE9" w:rsidRDefault="00E102E6" w:rsidP="00B066F7">
            <w:pPr>
              <w:spacing w:after="0" w:afterAutospacing="0"/>
              <w:jc w:val="center"/>
              <w:rPr>
                <w:b/>
                <w:bCs/>
                <w:szCs w:val="24"/>
              </w:rPr>
            </w:pPr>
            <w:r>
              <w:rPr>
                <w:b/>
                <w:bCs/>
                <w:szCs w:val="24"/>
                <w:lang w:val="fr-FR"/>
              </w:rPr>
              <w:t>Informations sur le fabricant</w:t>
            </w:r>
          </w:p>
        </w:tc>
      </w:tr>
      <w:tr w:rsidR="00E102E6" w:rsidRPr="00451CE9" w14:paraId="669A2986" w14:textId="77777777" w:rsidTr="002F75D2">
        <w:trPr>
          <w:trHeight w:val="292"/>
        </w:trPr>
        <w:tc>
          <w:tcPr>
            <w:tcW w:w="4315" w:type="dxa"/>
          </w:tcPr>
          <w:p w14:paraId="0FD58DBF" w14:textId="77777777" w:rsidR="00E102E6" w:rsidRPr="00451CE9" w:rsidRDefault="00E102E6" w:rsidP="00B066F7">
            <w:pPr>
              <w:spacing w:after="0" w:afterAutospacing="0"/>
              <w:jc w:val="both"/>
              <w:rPr>
                <w:spacing w:val="-5"/>
                <w:szCs w:val="24"/>
              </w:rPr>
            </w:pPr>
            <w:r>
              <w:rPr>
                <w:szCs w:val="24"/>
                <w:lang w:val="fr-FR"/>
              </w:rPr>
              <w:t>SRN du fabricant : US-MF-000002324</w:t>
            </w:r>
          </w:p>
        </w:tc>
        <w:tc>
          <w:tcPr>
            <w:tcW w:w="5314" w:type="dxa"/>
          </w:tcPr>
          <w:p w14:paraId="0EAB8F03" w14:textId="77777777" w:rsidR="00E102E6" w:rsidRPr="00451CE9" w:rsidRDefault="00E102E6" w:rsidP="00B066F7">
            <w:pPr>
              <w:spacing w:after="0" w:afterAutospacing="0"/>
              <w:rPr>
                <w:szCs w:val="24"/>
              </w:rPr>
            </w:pPr>
            <w:r>
              <w:rPr>
                <w:szCs w:val="24"/>
                <w:lang w:val="fr-FR"/>
              </w:rPr>
              <w:t xml:space="preserve">Nom du fabricant : Argon </w:t>
            </w:r>
            <w:proofErr w:type="spellStart"/>
            <w:r>
              <w:rPr>
                <w:szCs w:val="24"/>
                <w:lang w:val="fr-FR"/>
              </w:rPr>
              <w:t>Medical</w:t>
            </w:r>
            <w:proofErr w:type="spellEnd"/>
            <w:r>
              <w:rPr>
                <w:szCs w:val="24"/>
                <w:lang w:val="fr-FR"/>
              </w:rPr>
              <w:t xml:space="preserve"> </w:t>
            </w:r>
            <w:proofErr w:type="spellStart"/>
            <w:r>
              <w:rPr>
                <w:szCs w:val="24"/>
                <w:lang w:val="fr-FR"/>
              </w:rPr>
              <w:t>Devices</w:t>
            </w:r>
            <w:proofErr w:type="spellEnd"/>
            <w:r>
              <w:rPr>
                <w:szCs w:val="24"/>
                <w:lang w:val="fr-FR"/>
              </w:rPr>
              <w:t>, Inc.</w:t>
            </w:r>
          </w:p>
        </w:tc>
      </w:tr>
      <w:tr w:rsidR="00E102E6" w:rsidRPr="00451CE9" w14:paraId="7ADFB6AB" w14:textId="77777777" w:rsidTr="002F75D2">
        <w:trPr>
          <w:trHeight w:val="370"/>
        </w:trPr>
        <w:tc>
          <w:tcPr>
            <w:tcW w:w="4315" w:type="dxa"/>
          </w:tcPr>
          <w:p w14:paraId="4337E5CD" w14:textId="77777777" w:rsidR="00E102E6" w:rsidRPr="00451CE9" w:rsidRDefault="00E102E6" w:rsidP="00B066F7">
            <w:pPr>
              <w:spacing w:after="0" w:afterAutospacing="0"/>
              <w:jc w:val="both"/>
              <w:rPr>
                <w:spacing w:val="-2"/>
                <w:szCs w:val="24"/>
              </w:rPr>
            </w:pPr>
            <w:r>
              <w:rPr>
                <w:szCs w:val="24"/>
                <w:lang w:val="fr-FR"/>
              </w:rPr>
              <w:t>Prénom et nom du contact : Scott Bishop</w:t>
            </w:r>
          </w:p>
        </w:tc>
        <w:tc>
          <w:tcPr>
            <w:tcW w:w="5314" w:type="dxa"/>
          </w:tcPr>
          <w:p w14:paraId="582ABE9F" w14:textId="2F94C55A" w:rsidR="00E102E6" w:rsidRPr="00451CE9" w:rsidRDefault="00E102E6" w:rsidP="002F75D2">
            <w:pPr>
              <w:widowControl w:val="0"/>
              <w:autoSpaceDE w:val="0"/>
              <w:autoSpaceDN w:val="0"/>
              <w:spacing w:before="42" w:after="0" w:afterAutospacing="0"/>
              <w:rPr>
                <w:szCs w:val="24"/>
              </w:rPr>
            </w:pPr>
            <w:proofErr w:type="gramStart"/>
            <w:r>
              <w:rPr>
                <w:szCs w:val="24"/>
                <w:lang w:val="fr-FR"/>
              </w:rPr>
              <w:t>E-mail</w:t>
            </w:r>
            <w:proofErr w:type="gramEnd"/>
            <w:r>
              <w:rPr>
                <w:szCs w:val="24"/>
                <w:lang w:val="fr-FR"/>
              </w:rPr>
              <w:t> :</w:t>
            </w:r>
            <w:r>
              <w:rPr>
                <w:sz w:val="22"/>
                <w:lang w:val="fr-FR"/>
              </w:rPr>
              <w:t xml:space="preserve"> </w:t>
            </w:r>
            <w:hyperlink r:id="rId8" w:history="1">
              <w:r>
                <w:rPr>
                  <w:color w:val="0563C1"/>
                  <w:szCs w:val="24"/>
                  <w:u w:val="single"/>
                  <w:lang w:val="fr-FR"/>
                </w:rPr>
                <w:t>RegCompliance@argonmedical.com</w:t>
              </w:r>
            </w:hyperlink>
          </w:p>
        </w:tc>
      </w:tr>
      <w:tr w:rsidR="00E102E6" w:rsidRPr="00451CE9" w14:paraId="3972A371" w14:textId="77777777" w:rsidTr="00B066F7">
        <w:trPr>
          <w:trHeight w:val="525"/>
        </w:trPr>
        <w:tc>
          <w:tcPr>
            <w:tcW w:w="4315" w:type="dxa"/>
          </w:tcPr>
          <w:p w14:paraId="736FC750" w14:textId="77777777" w:rsidR="00E102E6" w:rsidRPr="00451CE9" w:rsidRDefault="00E102E6" w:rsidP="00B066F7">
            <w:pPr>
              <w:widowControl w:val="0"/>
              <w:autoSpaceDE w:val="0"/>
              <w:autoSpaceDN w:val="0"/>
              <w:spacing w:before="42" w:after="0" w:afterAutospacing="0"/>
              <w:rPr>
                <w:spacing w:val="-2"/>
                <w:szCs w:val="24"/>
              </w:rPr>
            </w:pPr>
            <w:r>
              <w:rPr>
                <w:szCs w:val="24"/>
                <w:lang w:val="fr-FR"/>
              </w:rPr>
              <w:t>Numéro de téléphone : 903.675.9321</w:t>
            </w:r>
          </w:p>
        </w:tc>
        <w:tc>
          <w:tcPr>
            <w:tcW w:w="5314" w:type="dxa"/>
          </w:tcPr>
          <w:p w14:paraId="686676CC" w14:textId="77777777" w:rsidR="009A0041" w:rsidRPr="00451CE9" w:rsidRDefault="009A0041" w:rsidP="009A0041">
            <w:pPr>
              <w:pStyle w:val="TableParagraph"/>
              <w:ind w:left="0"/>
              <w:rPr>
                <w:spacing w:val="-2"/>
                <w:sz w:val="24"/>
                <w:szCs w:val="24"/>
              </w:rPr>
            </w:pPr>
            <w:r>
              <w:rPr>
                <w:sz w:val="24"/>
                <w:szCs w:val="24"/>
                <w:lang w:val="fr-FR"/>
              </w:rPr>
              <w:t>Adresse :</w:t>
            </w:r>
          </w:p>
          <w:p w14:paraId="3DE85E54" w14:textId="77777777" w:rsidR="009A0041" w:rsidRPr="00451CE9" w:rsidRDefault="009A0041" w:rsidP="009A0041">
            <w:pPr>
              <w:pStyle w:val="TableParagraph"/>
              <w:ind w:left="0"/>
              <w:rPr>
                <w:spacing w:val="-2"/>
                <w:sz w:val="24"/>
                <w:szCs w:val="24"/>
              </w:rPr>
            </w:pPr>
            <w:r>
              <w:rPr>
                <w:sz w:val="24"/>
                <w:szCs w:val="24"/>
                <w:lang w:val="fr-FR"/>
              </w:rPr>
              <w:t>1445 Flat Creek Rd.</w:t>
            </w:r>
          </w:p>
          <w:p w14:paraId="16779DC7" w14:textId="77777777" w:rsidR="009A0041" w:rsidRPr="00451CE9" w:rsidRDefault="009A0041" w:rsidP="009A0041">
            <w:pPr>
              <w:pStyle w:val="TableParagraph"/>
              <w:ind w:left="0"/>
              <w:rPr>
                <w:spacing w:val="-2"/>
                <w:sz w:val="24"/>
                <w:szCs w:val="24"/>
              </w:rPr>
            </w:pPr>
            <w:proofErr w:type="spellStart"/>
            <w:r>
              <w:rPr>
                <w:sz w:val="24"/>
                <w:szCs w:val="24"/>
                <w:lang w:val="fr-FR"/>
              </w:rPr>
              <w:t>Athens</w:t>
            </w:r>
            <w:proofErr w:type="spellEnd"/>
            <w:r>
              <w:rPr>
                <w:sz w:val="24"/>
                <w:szCs w:val="24"/>
                <w:lang w:val="fr-FR"/>
              </w:rPr>
              <w:t>, Texas 75751</w:t>
            </w:r>
          </w:p>
          <w:p w14:paraId="352A790C" w14:textId="05EC85EE" w:rsidR="00E102E6" w:rsidRPr="00451CE9" w:rsidRDefault="009A0041" w:rsidP="009A0041">
            <w:pPr>
              <w:widowControl w:val="0"/>
              <w:autoSpaceDE w:val="0"/>
              <w:autoSpaceDN w:val="0"/>
              <w:spacing w:before="42" w:after="0" w:afterAutospacing="0"/>
              <w:rPr>
                <w:spacing w:val="-2"/>
                <w:szCs w:val="24"/>
              </w:rPr>
            </w:pPr>
            <w:r>
              <w:rPr>
                <w:szCs w:val="24"/>
                <w:lang w:val="fr-FR"/>
              </w:rPr>
              <w:t>États-Unis</w:t>
            </w:r>
          </w:p>
        </w:tc>
      </w:tr>
    </w:tbl>
    <w:p w14:paraId="09014EE0" w14:textId="7963DB2B" w:rsidR="00420B5C" w:rsidRPr="00451CE9" w:rsidRDefault="009855C3" w:rsidP="00042B91">
      <w:pPr>
        <w:spacing w:after="0" w:afterAutospacing="0" w:line="240" w:lineRule="auto"/>
        <w:ind w:left="1440"/>
        <w:rPr>
          <w:rFonts w:cs="Times New Roman"/>
          <w:szCs w:val="24"/>
        </w:rPr>
      </w:pPr>
      <w:r>
        <w:rPr>
          <w:rFonts w:cs="Times New Roman"/>
          <w:szCs w:val="24"/>
          <w:lang w:val="fr-FR"/>
        </w:rPr>
        <w:t xml:space="preserve"> </w:t>
      </w:r>
    </w:p>
    <w:p w14:paraId="6F9BDD52" w14:textId="06DBF9C9" w:rsidR="00157058" w:rsidRPr="00451CE9" w:rsidRDefault="00887E5D" w:rsidP="002F75D2">
      <w:pPr>
        <w:pStyle w:val="Heading1"/>
        <w:spacing w:after="120"/>
        <w:ind w:left="788" w:hanging="431"/>
        <w:rPr>
          <w:rFonts w:cs="Times New Roman"/>
          <w:szCs w:val="24"/>
        </w:rPr>
      </w:pPr>
      <w:bookmarkStart w:id="41" w:name="_Toc212130484"/>
      <w:bookmarkStart w:id="42" w:name="_Toc212548347"/>
      <w:r>
        <w:rPr>
          <w:rFonts w:cs="Times New Roman"/>
          <w:bCs/>
          <w:szCs w:val="24"/>
          <w:lang w:val="fr-FR"/>
        </w:rPr>
        <w:t>Nom et SRN du représentant autorisé</w:t>
      </w:r>
      <w:bookmarkEnd w:id="41"/>
      <w:bookmarkEnd w:id="42"/>
    </w:p>
    <w:tbl>
      <w:tblPr>
        <w:tblStyle w:val="TableGrid2"/>
        <w:tblW w:w="0" w:type="auto"/>
        <w:tblLook w:val="04A0" w:firstRow="1" w:lastRow="0" w:firstColumn="1" w:lastColumn="0" w:noHBand="0" w:noVBand="1"/>
      </w:tblPr>
      <w:tblGrid>
        <w:gridCol w:w="4315"/>
        <w:gridCol w:w="5314"/>
      </w:tblGrid>
      <w:tr w:rsidR="007F055C" w:rsidRPr="00451CE9" w14:paraId="3EE939C2" w14:textId="77777777" w:rsidTr="00B066F7">
        <w:tc>
          <w:tcPr>
            <w:tcW w:w="9629" w:type="dxa"/>
            <w:gridSpan w:val="2"/>
            <w:shd w:val="clear" w:color="auto" w:fill="D9D9D9" w:themeFill="background1" w:themeFillShade="D9"/>
          </w:tcPr>
          <w:p w14:paraId="5DB68A6C" w14:textId="77777777" w:rsidR="007F055C" w:rsidRPr="00451CE9" w:rsidRDefault="007F055C" w:rsidP="00B066F7">
            <w:pPr>
              <w:spacing w:after="0" w:afterAutospacing="0"/>
              <w:jc w:val="center"/>
              <w:rPr>
                <w:b/>
                <w:bCs/>
                <w:szCs w:val="24"/>
              </w:rPr>
            </w:pPr>
            <w:r>
              <w:rPr>
                <w:b/>
                <w:bCs/>
                <w:szCs w:val="24"/>
                <w:lang w:val="fr-FR"/>
              </w:rPr>
              <w:t>Informations sur le représentant autorisé</w:t>
            </w:r>
          </w:p>
        </w:tc>
      </w:tr>
      <w:tr w:rsidR="007F055C" w:rsidRPr="00451CE9" w14:paraId="140A0289" w14:textId="77777777" w:rsidTr="00B066F7">
        <w:trPr>
          <w:trHeight w:val="489"/>
        </w:trPr>
        <w:tc>
          <w:tcPr>
            <w:tcW w:w="4315" w:type="dxa"/>
          </w:tcPr>
          <w:p w14:paraId="1459B03B" w14:textId="77777777" w:rsidR="007F055C" w:rsidRPr="00451CE9" w:rsidRDefault="007F055C" w:rsidP="00B066F7">
            <w:pPr>
              <w:spacing w:after="0" w:afterAutospacing="0"/>
              <w:jc w:val="both"/>
              <w:rPr>
                <w:spacing w:val="-5"/>
                <w:szCs w:val="24"/>
              </w:rPr>
            </w:pPr>
            <w:r>
              <w:rPr>
                <w:szCs w:val="24"/>
                <w:lang w:val="fr-FR"/>
              </w:rPr>
              <w:t>SRN : NL-AR-000000116</w:t>
            </w:r>
          </w:p>
        </w:tc>
        <w:tc>
          <w:tcPr>
            <w:tcW w:w="5314" w:type="dxa"/>
          </w:tcPr>
          <w:p w14:paraId="4FCA785C" w14:textId="77777777" w:rsidR="007F055C" w:rsidRPr="00451CE9" w:rsidRDefault="007F055C" w:rsidP="002F75D2">
            <w:pPr>
              <w:widowControl w:val="0"/>
              <w:autoSpaceDE w:val="0"/>
              <w:autoSpaceDN w:val="0"/>
              <w:spacing w:after="0" w:afterAutospacing="0"/>
              <w:rPr>
                <w:bCs/>
                <w:szCs w:val="24"/>
              </w:rPr>
            </w:pPr>
            <w:r>
              <w:rPr>
                <w:szCs w:val="24"/>
                <w:lang w:val="fr-FR"/>
              </w:rPr>
              <w:t>Nom de l’organisation du représentant autorisé :</w:t>
            </w:r>
          </w:p>
          <w:p w14:paraId="257852B7" w14:textId="77777777" w:rsidR="007F055C" w:rsidRPr="00451CE9" w:rsidRDefault="007F055C" w:rsidP="00B066F7">
            <w:pPr>
              <w:spacing w:after="0" w:afterAutospacing="0"/>
              <w:rPr>
                <w:szCs w:val="24"/>
              </w:rPr>
            </w:pPr>
            <w:proofErr w:type="spellStart"/>
            <w:r>
              <w:rPr>
                <w:szCs w:val="24"/>
                <w:lang w:val="fr-FR"/>
              </w:rPr>
              <w:t>Emergo</w:t>
            </w:r>
            <w:proofErr w:type="spellEnd"/>
            <w:r>
              <w:rPr>
                <w:szCs w:val="24"/>
                <w:lang w:val="fr-FR"/>
              </w:rPr>
              <w:t xml:space="preserve"> Europe</w:t>
            </w:r>
          </w:p>
        </w:tc>
      </w:tr>
      <w:tr w:rsidR="007F055C" w:rsidRPr="00451CE9" w14:paraId="03DBF7E6" w14:textId="77777777" w:rsidTr="002F75D2">
        <w:trPr>
          <w:trHeight w:val="342"/>
        </w:trPr>
        <w:tc>
          <w:tcPr>
            <w:tcW w:w="4315" w:type="dxa"/>
          </w:tcPr>
          <w:p w14:paraId="5F100341" w14:textId="77777777" w:rsidR="007F055C" w:rsidRPr="00451CE9" w:rsidRDefault="007F055C" w:rsidP="00B066F7">
            <w:pPr>
              <w:spacing w:after="0" w:afterAutospacing="0"/>
              <w:jc w:val="both"/>
              <w:rPr>
                <w:spacing w:val="-2"/>
                <w:szCs w:val="24"/>
              </w:rPr>
            </w:pPr>
            <w:r>
              <w:rPr>
                <w:szCs w:val="24"/>
                <w:lang w:val="fr-FR"/>
              </w:rPr>
              <w:t>Coordonnées : Équipe de vigilance</w:t>
            </w:r>
          </w:p>
        </w:tc>
        <w:tc>
          <w:tcPr>
            <w:tcW w:w="5314" w:type="dxa"/>
          </w:tcPr>
          <w:p w14:paraId="0459CB61" w14:textId="77777777" w:rsidR="007F055C" w:rsidRPr="00451CE9" w:rsidRDefault="007F055C" w:rsidP="00B066F7">
            <w:pPr>
              <w:widowControl w:val="0"/>
              <w:autoSpaceDE w:val="0"/>
              <w:autoSpaceDN w:val="0"/>
              <w:spacing w:before="39" w:after="0" w:afterAutospacing="0"/>
              <w:rPr>
                <w:spacing w:val="-2"/>
                <w:szCs w:val="24"/>
              </w:rPr>
            </w:pPr>
            <w:proofErr w:type="gramStart"/>
            <w:r>
              <w:rPr>
                <w:szCs w:val="24"/>
                <w:lang w:val="fr-FR"/>
              </w:rPr>
              <w:t>E-mail</w:t>
            </w:r>
            <w:proofErr w:type="gramEnd"/>
            <w:r>
              <w:rPr>
                <w:szCs w:val="24"/>
                <w:lang w:val="fr-FR"/>
              </w:rPr>
              <w:t xml:space="preserve"> : </w:t>
            </w:r>
            <w:hyperlink r:id="rId9" w:history="1">
              <w:r>
                <w:rPr>
                  <w:color w:val="0563C1"/>
                  <w:szCs w:val="24"/>
                  <w:u w:val="single"/>
                  <w:lang w:val="fr-FR"/>
                </w:rPr>
                <w:t>EmergoVigilance@ul.com</w:t>
              </w:r>
            </w:hyperlink>
          </w:p>
        </w:tc>
      </w:tr>
      <w:tr w:rsidR="007F055C" w:rsidRPr="00451CE9" w14:paraId="372A1CB7" w14:textId="77777777" w:rsidTr="00B066F7">
        <w:trPr>
          <w:trHeight w:val="525"/>
        </w:trPr>
        <w:tc>
          <w:tcPr>
            <w:tcW w:w="4315" w:type="dxa"/>
          </w:tcPr>
          <w:p w14:paraId="28C1D3C0" w14:textId="77777777" w:rsidR="007F055C" w:rsidRPr="00451CE9" w:rsidRDefault="007F055C" w:rsidP="002F75D2">
            <w:pPr>
              <w:widowControl w:val="0"/>
              <w:autoSpaceDE w:val="0"/>
              <w:autoSpaceDN w:val="0"/>
              <w:spacing w:after="0" w:afterAutospacing="0"/>
              <w:rPr>
                <w:spacing w:val="-2"/>
                <w:szCs w:val="24"/>
              </w:rPr>
            </w:pPr>
            <w:r>
              <w:rPr>
                <w:szCs w:val="24"/>
                <w:lang w:val="fr-FR"/>
              </w:rPr>
              <w:t>Numéro de téléphone : +31.70.345.8570</w:t>
            </w:r>
          </w:p>
          <w:p w14:paraId="2EE53223" w14:textId="77777777" w:rsidR="007F055C" w:rsidRPr="00451CE9" w:rsidRDefault="007F055C" w:rsidP="002F75D2">
            <w:pPr>
              <w:widowControl w:val="0"/>
              <w:autoSpaceDE w:val="0"/>
              <w:autoSpaceDN w:val="0"/>
              <w:spacing w:after="0" w:afterAutospacing="0"/>
              <w:rPr>
                <w:spacing w:val="-2"/>
                <w:szCs w:val="24"/>
              </w:rPr>
            </w:pPr>
            <w:r>
              <w:rPr>
                <w:color w:val="000000"/>
                <w:szCs w:val="24"/>
                <w:lang w:val="fr-FR"/>
              </w:rPr>
              <w:t>Fax : +31 (0)70 346 7299</w:t>
            </w:r>
          </w:p>
        </w:tc>
        <w:tc>
          <w:tcPr>
            <w:tcW w:w="5314" w:type="dxa"/>
          </w:tcPr>
          <w:p w14:paraId="29C123D6" w14:textId="77777777" w:rsidR="007F055C" w:rsidRPr="00451CE9" w:rsidRDefault="007F055C" w:rsidP="002F75D2">
            <w:pPr>
              <w:widowControl w:val="0"/>
              <w:autoSpaceDE w:val="0"/>
              <w:autoSpaceDN w:val="0"/>
              <w:spacing w:after="0" w:afterAutospacing="0"/>
              <w:rPr>
                <w:spacing w:val="-2"/>
                <w:szCs w:val="24"/>
              </w:rPr>
            </w:pPr>
            <w:r>
              <w:rPr>
                <w:szCs w:val="24"/>
                <w:lang w:val="fr-FR"/>
              </w:rPr>
              <w:t>Adresse</w:t>
            </w:r>
          </w:p>
          <w:p w14:paraId="71888847" w14:textId="77777777" w:rsidR="007F055C" w:rsidRPr="00451CE9" w:rsidRDefault="007F055C" w:rsidP="002F75D2">
            <w:pPr>
              <w:widowControl w:val="0"/>
              <w:autoSpaceDE w:val="0"/>
              <w:autoSpaceDN w:val="0"/>
              <w:spacing w:after="0" w:afterAutospacing="0"/>
              <w:rPr>
                <w:spacing w:val="-2"/>
                <w:szCs w:val="24"/>
              </w:rPr>
            </w:pPr>
            <w:r>
              <w:rPr>
                <w:szCs w:val="24"/>
                <w:lang w:val="fr-FR"/>
              </w:rPr>
              <w:t>Numéro et nom de la rue :</w:t>
            </w:r>
            <w:r>
              <w:rPr>
                <w:sz w:val="22"/>
                <w:lang w:val="fr-FR"/>
              </w:rPr>
              <w:t xml:space="preserve"> 60 </w:t>
            </w:r>
            <w:proofErr w:type="spellStart"/>
            <w:r>
              <w:rPr>
                <w:szCs w:val="24"/>
                <w:lang w:val="fr-FR"/>
              </w:rPr>
              <w:t>Westervoortsedijk</w:t>
            </w:r>
            <w:proofErr w:type="spellEnd"/>
          </w:p>
          <w:p w14:paraId="1DE10D32" w14:textId="77777777" w:rsidR="007F055C" w:rsidRPr="00451CE9" w:rsidRDefault="007F055C" w:rsidP="002F75D2">
            <w:pPr>
              <w:widowControl w:val="0"/>
              <w:autoSpaceDE w:val="0"/>
              <w:autoSpaceDN w:val="0"/>
              <w:spacing w:after="0" w:afterAutospacing="0"/>
              <w:rPr>
                <w:spacing w:val="-2"/>
                <w:szCs w:val="24"/>
              </w:rPr>
            </w:pPr>
            <w:r>
              <w:rPr>
                <w:szCs w:val="24"/>
                <w:lang w:val="fr-FR"/>
              </w:rPr>
              <w:t>Ville : Arnhem</w:t>
            </w:r>
          </w:p>
          <w:p w14:paraId="5DC40550" w14:textId="77777777" w:rsidR="007F055C" w:rsidRPr="00451CE9" w:rsidRDefault="007F055C" w:rsidP="002F75D2">
            <w:pPr>
              <w:widowControl w:val="0"/>
              <w:autoSpaceDE w:val="0"/>
              <w:autoSpaceDN w:val="0"/>
              <w:spacing w:after="0" w:afterAutospacing="0"/>
              <w:rPr>
                <w:spacing w:val="-2"/>
                <w:szCs w:val="24"/>
              </w:rPr>
            </w:pPr>
            <w:r>
              <w:rPr>
                <w:szCs w:val="24"/>
                <w:lang w:val="fr-FR"/>
              </w:rPr>
              <w:t>Code postal : 6827 AT</w:t>
            </w:r>
          </w:p>
          <w:p w14:paraId="440CB936" w14:textId="77777777" w:rsidR="007F055C" w:rsidRPr="00451CE9" w:rsidRDefault="007F055C" w:rsidP="002F75D2">
            <w:pPr>
              <w:widowControl w:val="0"/>
              <w:autoSpaceDE w:val="0"/>
              <w:autoSpaceDN w:val="0"/>
              <w:spacing w:after="0" w:afterAutospacing="0"/>
              <w:rPr>
                <w:spacing w:val="-2"/>
                <w:szCs w:val="24"/>
              </w:rPr>
            </w:pPr>
            <w:r>
              <w:rPr>
                <w:szCs w:val="24"/>
                <w:lang w:val="fr-FR"/>
              </w:rPr>
              <w:t>Pays : Pays-Bas</w:t>
            </w:r>
          </w:p>
        </w:tc>
      </w:tr>
    </w:tbl>
    <w:p w14:paraId="1107ED26" w14:textId="6E109D18" w:rsidR="009855C3" w:rsidRPr="00451CE9" w:rsidRDefault="009855C3" w:rsidP="002F75D2">
      <w:pPr>
        <w:pStyle w:val="Heading1"/>
        <w:keepNext/>
        <w:spacing w:after="120"/>
        <w:ind w:left="788" w:hanging="431"/>
        <w:rPr>
          <w:rFonts w:cs="Times New Roman"/>
          <w:szCs w:val="24"/>
        </w:rPr>
      </w:pPr>
      <w:bookmarkStart w:id="43" w:name="_Toc212130257"/>
      <w:bookmarkStart w:id="44" w:name="_Toc212130333"/>
      <w:bookmarkStart w:id="45" w:name="_Toc212130409"/>
      <w:bookmarkStart w:id="46" w:name="_Toc212130485"/>
      <w:bookmarkStart w:id="47" w:name="_Toc212130258"/>
      <w:bookmarkStart w:id="48" w:name="_Toc212130334"/>
      <w:bookmarkStart w:id="49" w:name="_Toc212130410"/>
      <w:bookmarkStart w:id="50" w:name="_Toc212130486"/>
      <w:bookmarkStart w:id="51" w:name="_Toc212130259"/>
      <w:bookmarkStart w:id="52" w:name="_Toc212130335"/>
      <w:bookmarkStart w:id="53" w:name="_Toc212130411"/>
      <w:bookmarkStart w:id="54" w:name="_Toc212130487"/>
      <w:bookmarkStart w:id="55" w:name="_Toc212130260"/>
      <w:bookmarkStart w:id="56" w:name="_Toc212130336"/>
      <w:bookmarkStart w:id="57" w:name="_Toc212130412"/>
      <w:bookmarkStart w:id="58" w:name="_Toc212130488"/>
      <w:bookmarkStart w:id="59" w:name="_Toc212130261"/>
      <w:bookmarkStart w:id="60" w:name="_Toc212130337"/>
      <w:bookmarkStart w:id="61" w:name="_Toc212130413"/>
      <w:bookmarkStart w:id="62" w:name="_Toc212130489"/>
      <w:bookmarkStart w:id="63" w:name="_Toc212130490"/>
      <w:bookmarkStart w:id="64" w:name="_Toc212548348"/>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Pr>
          <w:rFonts w:cs="Times New Roman"/>
          <w:bCs/>
          <w:szCs w:val="24"/>
          <w:lang w:val="fr-FR"/>
        </w:rPr>
        <w:lastRenderedPageBreak/>
        <w:t>Nom et numéro d’identification unique de l’ON</w:t>
      </w:r>
      <w:bookmarkEnd w:id="63"/>
      <w:bookmarkEnd w:id="6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7105"/>
      </w:tblGrid>
      <w:tr w:rsidR="0079233C" w:rsidRPr="00451CE9" w14:paraId="01102A85" w14:textId="77777777" w:rsidTr="002F75D2">
        <w:trPr>
          <w:trHeight w:val="361"/>
          <w:jc w:val="center"/>
        </w:trPr>
        <w:tc>
          <w:tcPr>
            <w:tcW w:w="5000" w:type="pct"/>
            <w:gridSpan w:val="2"/>
            <w:shd w:val="clear" w:color="auto" w:fill="D9D9D9" w:themeFill="background1" w:themeFillShade="D9"/>
            <w:vAlign w:val="center"/>
          </w:tcPr>
          <w:p w14:paraId="03BCE7AB" w14:textId="73569ADD" w:rsidR="0079233C" w:rsidRPr="00451CE9" w:rsidRDefault="00D52A42" w:rsidP="00152529">
            <w:pPr>
              <w:suppressAutoHyphens/>
              <w:spacing w:after="0" w:afterAutospacing="0" w:line="240" w:lineRule="exact"/>
              <w:jc w:val="center"/>
              <w:rPr>
                <w:rFonts w:cs="Times New Roman"/>
                <w:szCs w:val="24"/>
              </w:rPr>
            </w:pPr>
            <w:r>
              <w:rPr>
                <w:rFonts w:eastAsia="Times New Roman" w:cs="Times New Roman"/>
                <w:b/>
                <w:bCs/>
                <w:szCs w:val="24"/>
                <w:lang w:val="fr-FR"/>
              </w:rPr>
              <w:t>Organisme notifié</w:t>
            </w:r>
          </w:p>
        </w:tc>
      </w:tr>
      <w:tr w:rsidR="00542C96" w:rsidRPr="00451CE9" w14:paraId="683D42A5" w14:textId="77777777" w:rsidTr="00726DB4">
        <w:trPr>
          <w:trHeight w:val="350"/>
          <w:jc w:val="center"/>
        </w:trPr>
        <w:tc>
          <w:tcPr>
            <w:tcW w:w="1594" w:type="pct"/>
          </w:tcPr>
          <w:p w14:paraId="693B1CC4"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fr-FR"/>
              </w:rPr>
              <w:t>Nom :</w:t>
            </w:r>
          </w:p>
        </w:tc>
        <w:tc>
          <w:tcPr>
            <w:tcW w:w="3406" w:type="pct"/>
          </w:tcPr>
          <w:p w14:paraId="1BCB7B13" w14:textId="012B763B" w:rsidR="00542C96" w:rsidRPr="00451CE9" w:rsidRDefault="00916823" w:rsidP="00861D75">
            <w:pPr>
              <w:suppressAutoHyphens/>
              <w:spacing w:after="0" w:afterAutospacing="0" w:line="240" w:lineRule="exact"/>
              <w:rPr>
                <w:rFonts w:eastAsia="Times New Roman" w:cs="Times New Roman"/>
                <w:bCs/>
                <w:szCs w:val="24"/>
              </w:rPr>
            </w:pPr>
            <w:r>
              <w:rPr>
                <w:rFonts w:cs="Times New Roman"/>
                <w:szCs w:val="24"/>
                <w:lang w:val="fr-FR"/>
              </w:rPr>
              <w:t xml:space="preserve">The British Standards Institution (BSI) Group the </w:t>
            </w:r>
            <w:proofErr w:type="spellStart"/>
            <w:r>
              <w:rPr>
                <w:rFonts w:cs="Times New Roman"/>
                <w:szCs w:val="24"/>
                <w:lang w:val="fr-FR"/>
              </w:rPr>
              <w:t>Netherlands</w:t>
            </w:r>
            <w:proofErr w:type="spellEnd"/>
            <w:r>
              <w:rPr>
                <w:rFonts w:cs="Times New Roman"/>
                <w:szCs w:val="24"/>
                <w:lang w:val="fr-FR"/>
              </w:rPr>
              <w:t xml:space="preserve"> B.V.</w:t>
            </w:r>
          </w:p>
        </w:tc>
      </w:tr>
      <w:tr w:rsidR="00542C96" w:rsidRPr="00451CE9" w14:paraId="624E73B3" w14:textId="77777777" w:rsidTr="002F75D2">
        <w:trPr>
          <w:trHeight w:val="768"/>
          <w:jc w:val="center"/>
        </w:trPr>
        <w:tc>
          <w:tcPr>
            <w:tcW w:w="1594" w:type="pct"/>
          </w:tcPr>
          <w:p w14:paraId="11329D5E"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fr-FR"/>
              </w:rPr>
              <w:t>Adresse :</w:t>
            </w:r>
          </w:p>
        </w:tc>
        <w:tc>
          <w:tcPr>
            <w:tcW w:w="3406" w:type="pct"/>
          </w:tcPr>
          <w:p w14:paraId="72A09029"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fr-FR"/>
              </w:rPr>
              <w:t xml:space="preserve">John M. </w:t>
            </w:r>
            <w:proofErr w:type="spellStart"/>
            <w:r>
              <w:rPr>
                <w:rFonts w:eastAsia="Times New Roman" w:cs="Times New Roman"/>
                <w:szCs w:val="24"/>
                <w:lang w:val="fr-FR"/>
              </w:rPr>
              <w:t>Keynesplein</w:t>
            </w:r>
            <w:proofErr w:type="spellEnd"/>
            <w:r>
              <w:rPr>
                <w:rFonts w:eastAsia="Times New Roman" w:cs="Times New Roman"/>
                <w:szCs w:val="24"/>
                <w:lang w:val="fr-FR"/>
              </w:rPr>
              <w:t xml:space="preserve"> 9</w:t>
            </w:r>
          </w:p>
          <w:p w14:paraId="14C76AAF"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fr-FR"/>
              </w:rPr>
              <w:t>1066 EP Amsterdam</w:t>
            </w:r>
          </w:p>
          <w:p w14:paraId="415483BB"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fr-FR"/>
              </w:rPr>
              <w:t xml:space="preserve"> Pays-Bas</w:t>
            </w:r>
          </w:p>
        </w:tc>
      </w:tr>
      <w:tr w:rsidR="00542C96" w:rsidRPr="00451CE9" w14:paraId="34796528" w14:textId="77777777" w:rsidTr="00726DB4">
        <w:trPr>
          <w:trHeight w:val="351"/>
          <w:jc w:val="center"/>
        </w:trPr>
        <w:tc>
          <w:tcPr>
            <w:tcW w:w="1594" w:type="pct"/>
          </w:tcPr>
          <w:p w14:paraId="76B980E7"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fr-FR"/>
              </w:rPr>
              <w:t>Site Internet :</w:t>
            </w:r>
          </w:p>
        </w:tc>
        <w:tc>
          <w:tcPr>
            <w:tcW w:w="3406" w:type="pct"/>
          </w:tcPr>
          <w:p w14:paraId="459306D1" w14:textId="77777777" w:rsidR="00542C96" w:rsidRPr="00451CE9" w:rsidRDefault="00542C96" w:rsidP="00861D75">
            <w:pPr>
              <w:suppressAutoHyphens/>
              <w:spacing w:after="0" w:afterAutospacing="0" w:line="240" w:lineRule="exact"/>
              <w:contextualSpacing/>
              <w:rPr>
                <w:rFonts w:eastAsia="Times New Roman" w:cs="Times New Roman"/>
                <w:bCs/>
                <w:szCs w:val="24"/>
              </w:rPr>
            </w:pPr>
            <w:hyperlink r:id="rId10" w:history="1">
              <w:r>
                <w:rPr>
                  <w:rFonts w:eastAsia="Times New Roman" w:cs="Times New Roman"/>
                  <w:szCs w:val="24"/>
                  <w:lang w:val="fr-FR"/>
                </w:rPr>
                <w:t>www.bsigroup.com</w:t>
              </w:r>
            </w:hyperlink>
            <w:r>
              <w:rPr>
                <w:rFonts w:eastAsia="Times New Roman" w:cs="Times New Roman"/>
                <w:szCs w:val="24"/>
                <w:lang w:val="fr-FR"/>
              </w:rPr>
              <w:t xml:space="preserve"> </w:t>
            </w:r>
          </w:p>
        </w:tc>
      </w:tr>
      <w:tr w:rsidR="00542C96" w:rsidRPr="00451CE9" w14:paraId="4C88BB40" w14:textId="77777777" w:rsidTr="00726DB4">
        <w:trPr>
          <w:trHeight w:val="355"/>
          <w:jc w:val="center"/>
        </w:trPr>
        <w:tc>
          <w:tcPr>
            <w:tcW w:w="1594" w:type="pct"/>
          </w:tcPr>
          <w:p w14:paraId="302A7238"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fr-FR"/>
              </w:rPr>
              <w:t>Téléphone :</w:t>
            </w:r>
          </w:p>
        </w:tc>
        <w:tc>
          <w:tcPr>
            <w:tcW w:w="3406" w:type="pct"/>
          </w:tcPr>
          <w:p w14:paraId="676C9B25"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fr-FR"/>
              </w:rPr>
              <w:t>+31 (0)20 346 07 80</w:t>
            </w:r>
          </w:p>
        </w:tc>
      </w:tr>
      <w:tr w:rsidR="00542C96" w:rsidRPr="00451CE9" w14:paraId="4BC223DD" w14:textId="77777777" w:rsidTr="00726DB4">
        <w:trPr>
          <w:trHeight w:val="355"/>
          <w:jc w:val="center"/>
        </w:trPr>
        <w:tc>
          <w:tcPr>
            <w:tcW w:w="1594" w:type="pct"/>
          </w:tcPr>
          <w:p w14:paraId="348453CD"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fr-FR"/>
              </w:rPr>
              <w:t>Fax :</w:t>
            </w:r>
          </w:p>
        </w:tc>
        <w:tc>
          <w:tcPr>
            <w:tcW w:w="3406" w:type="pct"/>
          </w:tcPr>
          <w:p w14:paraId="538FB93C"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fr-FR"/>
              </w:rPr>
              <w:t>+31 (0)20 346 07 81</w:t>
            </w:r>
          </w:p>
        </w:tc>
      </w:tr>
      <w:tr w:rsidR="00D52A42" w:rsidRPr="00451CE9" w14:paraId="3A6609F6" w14:textId="01089FCF" w:rsidTr="00726DB4">
        <w:trPr>
          <w:trHeight w:val="368"/>
          <w:jc w:val="center"/>
        </w:trPr>
        <w:tc>
          <w:tcPr>
            <w:tcW w:w="1594" w:type="pct"/>
          </w:tcPr>
          <w:p w14:paraId="71E6B2CB" w14:textId="0E679D0E" w:rsidR="00D52A42" w:rsidRPr="00451CE9" w:rsidRDefault="00D52A42" w:rsidP="002F75D2">
            <w:pPr>
              <w:suppressAutoHyphens/>
              <w:spacing w:after="0" w:afterAutospacing="0" w:line="240" w:lineRule="exact"/>
              <w:ind w:left="150"/>
              <w:rPr>
                <w:rFonts w:eastAsia="Times New Roman" w:cs="Times New Roman"/>
                <w:bCs/>
                <w:szCs w:val="24"/>
              </w:rPr>
            </w:pPr>
            <w:r>
              <w:rPr>
                <w:rFonts w:eastAsia="Times New Roman" w:cs="Times New Roman"/>
                <w:szCs w:val="24"/>
                <w:lang w:val="fr-FR"/>
              </w:rPr>
              <w:t xml:space="preserve">Numéro d’organisme notifié : </w:t>
            </w:r>
          </w:p>
        </w:tc>
        <w:tc>
          <w:tcPr>
            <w:tcW w:w="3406" w:type="pct"/>
          </w:tcPr>
          <w:p w14:paraId="42E78770" w14:textId="57A63BD8" w:rsidR="00D52A42" w:rsidRPr="00451CE9" w:rsidRDefault="00D52A42" w:rsidP="002F75D2">
            <w:pPr>
              <w:suppressAutoHyphens/>
              <w:spacing w:after="0" w:afterAutospacing="0" w:line="240" w:lineRule="exact"/>
              <w:contextualSpacing/>
              <w:rPr>
                <w:rFonts w:eastAsia="Times New Roman" w:cs="Times New Roman"/>
                <w:bCs/>
                <w:szCs w:val="24"/>
              </w:rPr>
            </w:pPr>
            <w:r>
              <w:rPr>
                <w:rFonts w:eastAsia="Times New Roman" w:cs="Times New Roman"/>
                <w:szCs w:val="24"/>
                <w:lang w:val="fr-FR"/>
              </w:rPr>
              <w:t>2797</w:t>
            </w:r>
          </w:p>
        </w:tc>
      </w:tr>
    </w:tbl>
    <w:p w14:paraId="3E4CF2BF" w14:textId="77777777" w:rsidR="009855C3" w:rsidRPr="00451CE9" w:rsidRDefault="009855C3" w:rsidP="00042B91">
      <w:pPr>
        <w:spacing w:after="0" w:afterAutospacing="0" w:line="240" w:lineRule="auto"/>
        <w:rPr>
          <w:rFonts w:cs="Times New Roman"/>
        </w:rPr>
      </w:pPr>
    </w:p>
    <w:p w14:paraId="708F564C" w14:textId="77777777" w:rsidR="00AA2E04" w:rsidRPr="00451CE9" w:rsidRDefault="00AA2E04" w:rsidP="002F75D2">
      <w:pPr>
        <w:pStyle w:val="Heading1"/>
        <w:numPr>
          <w:ilvl w:val="0"/>
          <w:numId w:val="2"/>
        </w:numPr>
        <w:jc w:val="both"/>
        <w:rPr>
          <w:rFonts w:cs="Times New Roman"/>
          <w:szCs w:val="24"/>
        </w:rPr>
      </w:pPr>
      <w:bookmarkStart w:id="65" w:name="_Toc212130491"/>
      <w:bookmarkStart w:id="66" w:name="_Toc212548349"/>
      <w:r>
        <w:rPr>
          <w:rFonts w:cs="Times New Roman"/>
          <w:bCs/>
          <w:szCs w:val="24"/>
          <w:lang w:val="fr-FR"/>
        </w:rPr>
        <w:t>Usage prévu du dispositif</w:t>
      </w:r>
      <w:bookmarkEnd w:id="65"/>
      <w:bookmarkEnd w:id="66"/>
      <w:r>
        <w:rPr>
          <w:rFonts w:cs="Times New Roman"/>
          <w:bCs/>
          <w:szCs w:val="24"/>
          <w:lang w:val="fr-FR"/>
        </w:rPr>
        <w:t xml:space="preserve"> </w:t>
      </w:r>
    </w:p>
    <w:p w14:paraId="5CC3EE9B" w14:textId="77777777" w:rsidR="00042B91" w:rsidRPr="00451CE9" w:rsidRDefault="00042B91" w:rsidP="002F75D2">
      <w:pPr>
        <w:spacing w:after="0" w:afterAutospacing="0" w:line="240" w:lineRule="auto"/>
        <w:jc w:val="both"/>
        <w:rPr>
          <w:rFonts w:cs="Times New Roman"/>
          <w:szCs w:val="24"/>
        </w:rPr>
      </w:pPr>
    </w:p>
    <w:p w14:paraId="6F48BC3C" w14:textId="192B6275" w:rsidR="00F63ED2" w:rsidRPr="00451CE9" w:rsidRDefault="00B7112F" w:rsidP="002F75D2">
      <w:pPr>
        <w:pStyle w:val="Heading1"/>
        <w:jc w:val="both"/>
        <w:rPr>
          <w:rFonts w:cs="Times New Roman"/>
          <w:szCs w:val="24"/>
        </w:rPr>
      </w:pPr>
      <w:r>
        <w:rPr>
          <w:rFonts w:cs="Times New Roman"/>
          <w:bCs/>
          <w:szCs w:val="24"/>
          <w:lang w:val="fr-FR"/>
        </w:rPr>
        <w:t xml:space="preserve"> </w:t>
      </w:r>
      <w:bookmarkStart w:id="67" w:name="_Toc212130492"/>
      <w:bookmarkStart w:id="68" w:name="_Toc212548350"/>
      <w:r>
        <w:rPr>
          <w:rFonts w:cs="Times New Roman"/>
          <w:bCs/>
          <w:szCs w:val="24"/>
          <w:lang w:val="fr-FR"/>
        </w:rPr>
        <w:t>Utilisation prévue</w:t>
      </w:r>
      <w:bookmarkStart w:id="69" w:name="_Toc100654495"/>
      <w:bookmarkEnd w:id="67"/>
      <w:bookmarkEnd w:id="68"/>
    </w:p>
    <w:bookmarkEnd w:id="69"/>
    <w:p w14:paraId="63A5A376" w14:textId="073AB754" w:rsidR="00042B91" w:rsidRPr="00451CE9" w:rsidRDefault="004A5CF7" w:rsidP="002F75D2">
      <w:pPr>
        <w:spacing w:after="0" w:afterAutospacing="0" w:line="240" w:lineRule="auto"/>
        <w:ind w:left="792"/>
        <w:jc w:val="both"/>
        <w:rPr>
          <w:rFonts w:eastAsia="Times New Roman" w:cs="Times New Roman"/>
          <w:bCs/>
          <w:noProof/>
          <w:szCs w:val="24"/>
        </w:rPr>
      </w:pPr>
      <w:r>
        <w:rPr>
          <w:rFonts w:eastAsia="Times New Roman" w:cs="Times New Roman"/>
          <w:noProof/>
          <w:szCs w:val="24"/>
          <w:lang w:val="fr-FR"/>
        </w:rPr>
        <w:t>Le système de drainage Skater est destiné à être utilisé chez toute personne nécessitant un drainage ou une aspiration percutanés d’abcès et d’amas anormaux de liquide, à des fins diagnostiques et thérapeutiques, pour un large éventail de poches de liquides.</w:t>
      </w:r>
    </w:p>
    <w:p w14:paraId="776CF1A0" w14:textId="77777777" w:rsidR="00313AE5" w:rsidRPr="00451CE9" w:rsidRDefault="00313AE5" w:rsidP="002F75D2">
      <w:pPr>
        <w:spacing w:after="0" w:afterAutospacing="0" w:line="240" w:lineRule="auto"/>
        <w:jc w:val="both"/>
        <w:rPr>
          <w:rFonts w:cs="Times New Roman"/>
          <w:iCs/>
          <w:color w:val="FF0000"/>
          <w:szCs w:val="24"/>
        </w:rPr>
      </w:pPr>
    </w:p>
    <w:p w14:paraId="0540FB4C" w14:textId="669153EB" w:rsidR="006F0810" w:rsidRPr="00451CE9" w:rsidRDefault="006F0810" w:rsidP="002F75D2">
      <w:pPr>
        <w:pStyle w:val="Heading1"/>
        <w:jc w:val="both"/>
        <w:rPr>
          <w:rFonts w:cs="Times New Roman"/>
          <w:szCs w:val="24"/>
        </w:rPr>
      </w:pPr>
      <w:bookmarkStart w:id="70" w:name="_Toc212130493"/>
      <w:bookmarkStart w:id="71" w:name="_Toc212548351"/>
      <w:r>
        <w:rPr>
          <w:rFonts w:cs="Times New Roman"/>
          <w:bCs/>
          <w:szCs w:val="24"/>
          <w:lang w:val="fr-FR"/>
        </w:rPr>
        <w:t>Indications</w:t>
      </w:r>
      <w:bookmarkEnd w:id="70"/>
      <w:bookmarkEnd w:id="71"/>
    </w:p>
    <w:p w14:paraId="250F03AC" w14:textId="147A3773" w:rsidR="00042B91" w:rsidRPr="00451CE9" w:rsidRDefault="00AB3339" w:rsidP="002F75D2">
      <w:pPr>
        <w:ind w:left="792"/>
        <w:jc w:val="both"/>
        <w:rPr>
          <w:rFonts w:cs="Times New Roman"/>
          <w:b/>
          <w:bCs/>
        </w:rPr>
      </w:pPr>
      <w:r>
        <w:rPr>
          <w:rFonts w:cs="Times New Roman"/>
          <w:shd w:val="clear" w:color="auto" w:fill="FFFFFF"/>
          <w:lang w:val="fr-FR"/>
        </w:rPr>
        <w:t>Le produit est destiné au drainage percutané dans diverses applications de drainage (par ex., kystes, abcès, hématomes, exsudats pleuraux, ascite, vésicules biliaires, néphrostomie, abcès et système biliaire).</w:t>
      </w:r>
    </w:p>
    <w:p w14:paraId="498EAE44" w14:textId="77777777" w:rsidR="00D20FA4" w:rsidRPr="00451CE9" w:rsidRDefault="00D20FA4" w:rsidP="002F75D2">
      <w:pPr>
        <w:pStyle w:val="Heading1"/>
        <w:jc w:val="both"/>
        <w:rPr>
          <w:rFonts w:cs="Times New Roman"/>
        </w:rPr>
      </w:pPr>
      <w:bookmarkStart w:id="72" w:name="_Toc212130494"/>
      <w:bookmarkStart w:id="73" w:name="_Toc212548352"/>
      <w:r>
        <w:rPr>
          <w:rFonts w:cs="Times New Roman"/>
          <w:bCs/>
          <w:lang w:val="fr-FR"/>
        </w:rPr>
        <w:t>Population cible</w:t>
      </w:r>
      <w:bookmarkEnd w:id="72"/>
      <w:bookmarkEnd w:id="73"/>
    </w:p>
    <w:p w14:paraId="10B0E5A6" w14:textId="3784F816" w:rsidR="00AB77A3" w:rsidRPr="00451CE9" w:rsidRDefault="006D2807" w:rsidP="002F75D2">
      <w:pPr>
        <w:ind w:left="792"/>
        <w:jc w:val="both"/>
        <w:rPr>
          <w:rFonts w:cs="Times New Roman"/>
        </w:rPr>
      </w:pPr>
      <w:r>
        <w:rPr>
          <w:rFonts w:cs="Times New Roman"/>
          <w:lang w:val="fr-FR"/>
        </w:rPr>
        <w:t>L’âge des patients peut varier, d’adolescents à des adultes plus âgés, de n’importe quel sexe, race ou origine ethnique, tandis que les niveaux de forme physique des patients peuvent aller d’actif et sportif à obèse et sédentaire.</w:t>
      </w:r>
    </w:p>
    <w:p w14:paraId="28F544BD" w14:textId="4F93A450" w:rsidR="006F0810" w:rsidRPr="00451CE9" w:rsidRDefault="006F0810" w:rsidP="002F75D2">
      <w:pPr>
        <w:pStyle w:val="Heading1"/>
        <w:jc w:val="both"/>
        <w:rPr>
          <w:rFonts w:cs="Times New Roman"/>
        </w:rPr>
      </w:pPr>
      <w:bookmarkStart w:id="74" w:name="_Toc212130495"/>
      <w:bookmarkStart w:id="75" w:name="_Toc212548353"/>
      <w:r>
        <w:rPr>
          <w:rFonts w:cs="Times New Roman"/>
          <w:bCs/>
          <w:lang w:val="fr-FR"/>
        </w:rPr>
        <w:t>Contre-indications</w:t>
      </w:r>
      <w:bookmarkEnd w:id="74"/>
      <w:bookmarkEnd w:id="75"/>
    </w:p>
    <w:p w14:paraId="5C8B137B" w14:textId="1F7F15FF" w:rsidR="004F1BD8" w:rsidRPr="00451CE9" w:rsidRDefault="00DB5AE5" w:rsidP="002F75D2">
      <w:pPr>
        <w:ind w:left="792"/>
        <w:jc w:val="both"/>
        <w:rPr>
          <w:rFonts w:cs="Times New Roman"/>
        </w:rPr>
      </w:pPr>
      <w:r>
        <w:rPr>
          <w:rFonts w:cs="Times New Roman"/>
          <w:lang w:val="fr-FR"/>
        </w:rPr>
        <w:t>Il n’y a aucune contre-indication connue</w:t>
      </w:r>
      <w:r w:rsidR="00C63994">
        <w:rPr>
          <w:rFonts w:cs="Times New Roman"/>
          <w:lang w:val="fr-FR"/>
        </w:rPr>
        <w:t>.</w:t>
      </w:r>
      <w:r>
        <w:rPr>
          <w:rFonts w:cs="Times New Roman"/>
          <w:lang w:val="fr-FR"/>
        </w:rPr>
        <w:t xml:space="preserve"> </w:t>
      </w:r>
    </w:p>
    <w:p w14:paraId="0A9D601E" w14:textId="53FB771D" w:rsidR="00760400" w:rsidRPr="00451CE9" w:rsidRDefault="00D20FA4" w:rsidP="002F75D2">
      <w:pPr>
        <w:pStyle w:val="Heading1"/>
        <w:numPr>
          <w:ilvl w:val="0"/>
          <w:numId w:val="2"/>
        </w:numPr>
        <w:jc w:val="both"/>
        <w:rPr>
          <w:rFonts w:cs="Times New Roman"/>
        </w:rPr>
      </w:pPr>
      <w:bookmarkStart w:id="76" w:name="_Toc212130496"/>
      <w:bookmarkStart w:id="77" w:name="_Toc212548354"/>
      <w:r>
        <w:rPr>
          <w:rFonts w:cs="Times New Roman"/>
          <w:bCs/>
          <w:lang w:val="fr-FR"/>
        </w:rPr>
        <w:t>Description du dispositif</w:t>
      </w:r>
      <w:bookmarkEnd w:id="76"/>
      <w:bookmarkEnd w:id="77"/>
    </w:p>
    <w:p w14:paraId="7115673A" w14:textId="77777777" w:rsidR="00042B91" w:rsidRPr="00451CE9" w:rsidRDefault="00042B91" w:rsidP="002F75D2">
      <w:pPr>
        <w:spacing w:after="0" w:afterAutospacing="0" w:line="240" w:lineRule="auto"/>
        <w:jc w:val="both"/>
        <w:rPr>
          <w:rFonts w:cs="Times New Roman"/>
        </w:rPr>
      </w:pPr>
    </w:p>
    <w:p w14:paraId="33649869" w14:textId="2635B429" w:rsidR="00D20FA4" w:rsidRPr="00451CE9" w:rsidRDefault="00D20FA4" w:rsidP="002F75D2">
      <w:pPr>
        <w:pStyle w:val="Heading1"/>
        <w:jc w:val="both"/>
        <w:rPr>
          <w:rFonts w:cs="Times New Roman"/>
        </w:rPr>
      </w:pPr>
      <w:bookmarkStart w:id="78" w:name="_Toc212130497"/>
      <w:bookmarkStart w:id="79" w:name="_Toc212548355"/>
      <w:r>
        <w:rPr>
          <w:rFonts w:cs="Times New Roman"/>
          <w:bCs/>
          <w:lang w:val="fr-FR"/>
        </w:rPr>
        <w:t>Description du dispositif</w:t>
      </w:r>
      <w:bookmarkEnd w:id="78"/>
      <w:bookmarkEnd w:id="79"/>
      <w:r>
        <w:rPr>
          <w:rFonts w:cs="Times New Roman"/>
          <w:bCs/>
          <w:lang w:val="fr-FR"/>
        </w:rPr>
        <w:t xml:space="preserve"> </w:t>
      </w:r>
    </w:p>
    <w:p w14:paraId="67D8CDD1" w14:textId="035CAE96" w:rsidR="00320072" w:rsidRPr="00451CE9" w:rsidRDefault="00300335" w:rsidP="002F75D2">
      <w:pPr>
        <w:spacing w:after="0" w:afterAutospacing="0"/>
        <w:ind w:left="792"/>
        <w:jc w:val="both"/>
        <w:rPr>
          <w:rFonts w:cs="Times New Roman"/>
        </w:rPr>
      </w:pPr>
      <w:r>
        <w:rPr>
          <w:rFonts w:cs="Times New Roman"/>
          <w:lang w:val="fr-FR"/>
        </w:rPr>
        <w:t xml:space="preserve">Cathéters de drainage </w:t>
      </w:r>
      <w:proofErr w:type="spellStart"/>
      <w:r>
        <w:rPr>
          <w:rFonts w:cs="Times New Roman"/>
          <w:lang w:val="fr-FR"/>
        </w:rPr>
        <w:t>Skater</w:t>
      </w:r>
      <w:proofErr w:type="spellEnd"/>
      <w:r>
        <w:rPr>
          <w:rFonts w:cs="Times New Roman"/>
          <w:lang w:val="fr-FR"/>
        </w:rPr>
        <w:t> :</w:t>
      </w:r>
    </w:p>
    <w:p w14:paraId="182B3732" w14:textId="04DB304E" w:rsidR="00AB6AE8" w:rsidRPr="00451CE9" w:rsidRDefault="00AB6AE8" w:rsidP="002F75D2">
      <w:pPr>
        <w:spacing w:after="0" w:afterAutospacing="0"/>
        <w:ind w:left="792"/>
        <w:jc w:val="both"/>
        <w:rPr>
          <w:rFonts w:cs="Times New Roman"/>
          <w:b/>
          <w:bCs/>
        </w:rPr>
      </w:pPr>
      <w:r>
        <w:rPr>
          <w:rFonts w:eastAsia="Times New Roman" w:cs="Times New Roman"/>
          <w:szCs w:val="24"/>
          <w:lang w:val="fr-FR"/>
        </w:rPr>
        <w:t xml:space="preserve">Les cathéters de drainage </w:t>
      </w:r>
      <w:proofErr w:type="spellStart"/>
      <w:r>
        <w:rPr>
          <w:rFonts w:eastAsia="Times New Roman" w:cs="Times New Roman"/>
          <w:szCs w:val="24"/>
          <w:lang w:val="fr-FR"/>
        </w:rPr>
        <w:t>Skater</w:t>
      </w:r>
      <w:proofErr w:type="spellEnd"/>
      <w:r>
        <w:rPr>
          <w:rFonts w:eastAsia="Times New Roman" w:cs="Times New Roman"/>
          <w:szCs w:val="24"/>
          <w:lang w:val="fr-FR"/>
        </w:rPr>
        <w:t xml:space="preserve"> sont conçus pour favoriser un débit de drainage maximal grâce à une lumière de grand diamètre et à de larges orifices de drainage. Ils sont fabriqués en polyuréthane souple pour le confort du patient, une résistance optimale aux plis, une facilité d’insertion et une radio-opacité. Des repères de position visuels confirment la position du cathéter après sa mise en place. Les </w:t>
      </w:r>
      <w:r>
        <w:rPr>
          <w:rFonts w:eastAsia="Times New Roman" w:cs="Times New Roman"/>
          <w:szCs w:val="24"/>
          <w:lang w:val="fr-FR"/>
        </w:rPr>
        <w:lastRenderedPageBreak/>
        <w:t xml:space="preserve">cathéters sont recouverts du revêtement hydrophile SLIP-COAT™ afin de réduire au minimum la friction lors de l’insertion. </w:t>
      </w:r>
    </w:p>
    <w:p w14:paraId="4CF12F56" w14:textId="1DA103C0" w:rsidR="00AB6AE8" w:rsidRPr="002F75D2" w:rsidRDefault="00AB6AE8" w:rsidP="002F75D2">
      <w:pPr>
        <w:spacing w:before="240" w:after="0" w:afterAutospacing="0"/>
        <w:ind w:left="792"/>
        <w:jc w:val="both"/>
        <w:rPr>
          <w:rFonts w:eastAsia="Times New Roman" w:cs="Times New Roman"/>
          <w:szCs w:val="24"/>
          <w:lang w:val="fr-FR"/>
        </w:rPr>
      </w:pPr>
      <w:r>
        <w:rPr>
          <w:rFonts w:eastAsia="Times New Roman" w:cs="Times New Roman"/>
          <w:szCs w:val="24"/>
          <w:lang w:val="fr-FR"/>
        </w:rPr>
        <w:t xml:space="preserve">Les différentes configurations proposent des </w:t>
      </w:r>
      <w:proofErr w:type="spellStart"/>
      <w:r>
        <w:rPr>
          <w:rFonts w:eastAsia="Times New Roman" w:cs="Times New Roman"/>
          <w:szCs w:val="24"/>
          <w:lang w:val="fr-FR"/>
        </w:rPr>
        <w:t>pigtails</w:t>
      </w:r>
      <w:proofErr w:type="spellEnd"/>
      <w:r>
        <w:rPr>
          <w:rFonts w:eastAsia="Times New Roman" w:cs="Times New Roman"/>
          <w:szCs w:val="24"/>
          <w:lang w:val="fr-FR"/>
        </w:rPr>
        <w:t xml:space="preserve"> verrouillables ou non-verrouillables, de 6 F à 16</w:t>
      </w:r>
      <w:r w:rsidR="00B3634A">
        <w:rPr>
          <w:rFonts w:eastAsia="Times New Roman" w:cs="Times New Roman"/>
          <w:szCs w:val="24"/>
          <w:lang w:val="fr-FR"/>
        </w:rPr>
        <w:t> </w:t>
      </w:r>
      <w:r>
        <w:rPr>
          <w:rFonts w:eastAsia="Times New Roman" w:cs="Times New Roman"/>
          <w:szCs w:val="24"/>
          <w:lang w:val="fr-FR"/>
        </w:rPr>
        <w:t xml:space="preserve">F et de 15 cm à 60 cm, avec raidisseur métallique, raidisseur flexible (pour cathéters ≥ 8 F) et/ou stylet trocart </w:t>
      </w:r>
      <w:proofErr w:type="spellStart"/>
      <w:r>
        <w:rPr>
          <w:rFonts w:eastAsia="Times New Roman" w:cs="Times New Roman"/>
          <w:szCs w:val="24"/>
          <w:lang w:val="fr-FR"/>
        </w:rPr>
        <w:t>Choice</w:t>
      </w:r>
      <w:proofErr w:type="spellEnd"/>
      <w:r>
        <w:rPr>
          <w:rFonts w:eastAsia="Times New Roman" w:cs="Times New Roman"/>
          <w:szCs w:val="24"/>
          <w:lang w:val="fr-FR"/>
        </w:rPr>
        <w:t xml:space="preserve"> Lock™.</w:t>
      </w:r>
    </w:p>
    <w:p w14:paraId="5BB1DC98" w14:textId="77777777" w:rsidR="00AB6AE8" w:rsidRPr="002F75D2" w:rsidRDefault="00AB6AE8" w:rsidP="002F75D2">
      <w:pPr>
        <w:spacing w:after="0" w:afterAutospacing="0"/>
        <w:ind w:left="792"/>
        <w:jc w:val="both"/>
        <w:rPr>
          <w:rFonts w:eastAsia="Times New Roman" w:cs="Times New Roman"/>
          <w:szCs w:val="24"/>
          <w:lang w:val="fr-FR"/>
        </w:rPr>
      </w:pPr>
    </w:p>
    <w:p w14:paraId="516891B4" w14:textId="77777777" w:rsidR="00AB6AE8" w:rsidRPr="002F75D2" w:rsidRDefault="00AB6AE8" w:rsidP="002F75D2">
      <w:pPr>
        <w:spacing w:after="0" w:afterAutospacing="0"/>
        <w:ind w:left="792"/>
        <w:jc w:val="both"/>
        <w:rPr>
          <w:rFonts w:eastAsia="Times New Roman" w:cs="Times New Roman"/>
          <w:szCs w:val="24"/>
          <w:lang w:val="fr-FR"/>
        </w:rPr>
      </w:pPr>
      <w:r w:rsidRPr="002F75D2">
        <w:rPr>
          <w:rFonts w:eastAsia="Times New Roman" w:cs="Times New Roman"/>
          <w:szCs w:val="24"/>
          <w:lang w:val="fr-FR"/>
        </w:rPr>
        <w:t xml:space="preserve">Les cathéters de drainage à mini-boucle </w:t>
      </w:r>
      <w:proofErr w:type="spellStart"/>
      <w:r w:rsidRPr="002F75D2">
        <w:rPr>
          <w:rFonts w:eastAsia="Times New Roman" w:cs="Times New Roman"/>
          <w:szCs w:val="24"/>
          <w:lang w:val="fr-FR"/>
        </w:rPr>
        <w:t>Skater</w:t>
      </w:r>
      <w:proofErr w:type="spellEnd"/>
      <w:r w:rsidRPr="002F75D2">
        <w:rPr>
          <w:rFonts w:eastAsia="Times New Roman" w:cs="Times New Roman"/>
          <w:szCs w:val="24"/>
          <w:lang w:val="fr-FR"/>
        </w:rPr>
        <w:t xml:space="preserve"> sont dotés d’une petite </w:t>
      </w:r>
      <w:proofErr w:type="spellStart"/>
      <w:r w:rsidRPr="002F75D2">
        <w:rPr>
          <w:rFonts w:eastAsia="Times New Roman" w:cs="Times New Roman"/>
          <w:szCs w:val="24"/>
          <w:lang w:val="fr-FR"/>
        </w:rPr>
        <w:t>pigtail</w:t>
      </w:r>
      <w:proofErr w:type="spellEnd"/>
      <w:r w:rsidRPr="002F75D2">
        <w:rPr>
          <w:rFonts w:eastAsia="Times New Roman" w:cs="Times New Roman"/>
          <w:szCs w:val="24"/>
          <w:lang w:val="fr-FR"/>
        </w:rPr>
        <w:t xml:space="preserve"> pour le drainage percutané dans les petites cavités.</w:t>
      </w:r>
    </w:p>
    <w:p w14:paraId="33AA821B" w14:textId="77777777" w:rsidR="00AB6AE8" w:rsidRPr="002F75D2" w:rsidRDefault="00AB6AE8" w:rsidP="002F75D2">
      <w:pPr>
        <w:spacing w:after="0" w:afterAutospacing="0"/>
        <w:ind w:left="792"/>
        <w:jc w:val="both"/>
        <w:rPr>
          <w:rFonts w:eastAsia="Times New Roman" w:cs="Times New Roman"/>
          <w:szCs w:val="24"/>
          <w:lang w:val="fr-FR"/>
        </w:rPr>
      </w:pPr>
    </w:p>
    <w:p w14:paraId="2F4E05E0" w14:textId="77777777" w:rsidR="00AB6AE8" w:rsidRPr="002F75D2" w:rsidRDefault="00AB6AE8" w:rsidP="002F75D2">
      <w:pPr>
        <w:spacing w:after="240" w:afterAutospacing="0"/>
        <w:ind w:left="792"/>
        <w:jc w:val="both"/>
        <w:rPr>
          <w:rFonts w:eastAsia="Times New Roman" w:cs="Times New Roman"/>
          <w:szCs w:val="24"/>
          <w:lang w:val="fr-FR"/>
        </w:rPr>
      </w:pPr>
      <w:r w:rsidRPr="002F75D2">
        <w:rPr>
          <w:rFonts w:eastAsia="Times New Roman" w:cs="Times New Roman"/>
          <w:szCs w:val="24"/>
          <w:lang w:val="fr-FR"/>
        </w:rPr>
        <w:t xml:space="preserve">Le cathéter de drainage biliaire </w:t>
      </w:r>
      <w:proofErr w:type="spellStart"/>
      <w:r w:rsidRPr="002F75D2">
        <w:rPr>
          <w:rFonts w:eastAsia="Times New Roman" w:cs="Times New Roman"/>
          <w:szCs w:val="24"/>
          <w:lang w:val="fr-FR"/>
        </w:rPr>
        <w:t>Skater</w:t>
      </w:r>
      <w:proofErr w:type="spellEnd"/>
      <w:r w:rsidRPr="002F75D2">
        <w:rPr>
          <w:rFonts w:eastAsia="Times New Roman" w:cs="Times New Roman"/>
          <w:szCs w:val="24"/>
          <w:lang w:val="fr-FR"/>
        </w:rPr>
        <w:t xml:space="preserve"> est doté d’un marqueur radio-opaque permettant de visualiser clairement l’orifice de drainage le plus proximal pour une mise en place précise dans les voies biliaires, ainsi que d’orifices de drainage supplémentaires pour le drainage du canal biliaire vers le duodénum.</w:t>
      </w:r>
    </w:p>
    <w:p w14:paraId="5F442177" w14:textId="77777777" w:rsidR="00AB6AE8" w:rsidRPr="002F75D2" w:rsidRDefault="00AB6AE8" w:rsidP="002F75D2">
      <w:pPr>
        <w:spacing w:after="0" w:afterAutospacing="0"/>
        <w:ind w:left="792"/>
        <w:jc w:val="both"/>
        <w:rPr>
          <w:rFonts w:eastAsia="Times New Roman" w:cs="Times New Roman"/>
          <w:szCs w:val="24"/>
          <w:lang w:val="fr-FR"/>
        </w:rPr>
      </w:pPr>
      <w:r w:rsidRPr="002F75D2">
        <w:rPr>
          <w:rFonts w:eastAsia="Times New Roman" w:cs="Times New Roman"/>
          <w:szCs w:val="24"/>
          <w:lang w:val="fr-FR"/>
        </w:rPr>
        <w:t>Le dispositif est fourni stérile et destiné à un usage unique.</w:t>
      </w:r>
    </w:p>
    <w:p w14:paraId="53C4A9D2" w14:textId="77777777" w:rsidR="00AB6AE8" w:rsidRPr="002F75D2" w:rsidRDefault="00AB6AE8" w:rsidP="002F75D2">
      <w:pPr>
        <w:spacing w:after="0" w:afterAutospacing="0"/>
        <w:ind w:left="792"/>
        <w:jc w:val="both"/>
        <w:rPr>
          <w:rFonts w:eastAsia="Times New Roman" w:cs="Times New Roman"/>
          <w:szCs w:val="24"/>
          <w:lang w:val="fr-FR"/>
        </w:rPr>
      </w:pPr>
    </w:p>
    <w:p w14:paraId="3AB3C417" w14:textId="43ED710F" w:rsidR="00AB6AE8" w:rsidRPr="002F75D2" w:rsidRDefault="00AB6AE8" w:rsidP="002F75D2">
      <w:pPr>
        <w:spacing w:after="240" w:afterAutospacing="0"/>
        <w:ind w:left="792"/>
        <w:jc w:val="both"/>
        <w:rPr>
          <w:rFonts w:eastAsia="Times New Roman" w:cs="Times New Roman"/>
          <w:szCs w:val="24"/>
          <w:lang w:val="fr-FR"/>
        </w:rPr>
      </w:pPr>
      <w:r>
        <w:rPr>
          <w:rFonts w:eastAsia="Times New Roman" w:cs="Times New Roman"/>
          <w:szCs w:val="24"/>
          <w:lang w:val="fr-FR"/>
        </w:rPr>
        <w:t xml:space="preserve">Le cathéter de drainage SKATER représentant les différentes parties, ainsi que le système de drainage </w:t>
      </w:r>
      <w:proofErr w:type="spellStart"/>
      <w:r>
        <w:rPr>
          <w:rFonts w:eastAsia="Times New Roman" w:cs="Times New Roman"/>
          <w:szCs w:val="24"/>
          <w:lang w:val="fr-FR"/>
        </w:rPr>
        <w:t>Skater</w:t>
      </w:r>
      <w:proofErr w:type="spellEnd"/>
      <w:r>
        <w:rPr>
          <w:rFonts w:eastAsia="Times New Roman" w:cs="Times New Roman"/>
          <w:szCs w:val="24"/>
          <w:lang w:val="fr-FR"/>
        </w:rPr>
        <w:t xml:space="preserve"> avec stylet trocart </w:t>
      </w:r>
      <w:proofErr w:type="spellStart"/>
      <w:r>
        <w:rPr>
          <w:rFonts w:eastAsia="Times New Roman" w:cs="Times New Roman"/>
          <w:szCs w:val="24"/>
          <w:lang w:val="fr-FR"/>
        </w:rPr>
        <w:t>Choice</w:t>
      </w:r>
      <w:proofErr w:type="spellEnd"/>
      <w:r>
        <w:rPr>
          <w:rFonts w:eastAsia="Times New Roman" w:cs="Times New Roman"/>
          <w:szCs w:val="24"/>
          <w:lang w:val="fr-FR"/>
        </w:rPr>
        <w:t xml:space="preserve"> Lock.</w:t>
      </w:r>
    </w:p>
    <w:p w14:paraId="1D869789" w14:textId="77777777" w:rsidR="00320072" w:rsidRPr="002F75D2" w:rsidRDefault="00320072" w:rsidP="002F75D2">
      <w:pPr>
        <w:spacing w:after="0" w:afterAutospacing="0"/>
        <w:ind w:left="792"/>
        <w:jc w:val="both"/>
        <w:rPr>
          <w:rFonts w:eastAsia="Times New Roman" w:cs="Times New Roman"/>
          <w:szCs w:val="24"/>
          <w:lang w:val="fr-FR"/>
        </w:rPr>
      </w:pPr>
      <w:r w:rsidRPr="002F75D2">
        <w:rPr>
          <w:rFonts w:eastAsia="Times New Roman" w:cs="Times New Roman"/>
          <w:szCs w:val="24"/>
          <w:lang w:val="fr-FR"/>
        </w:rPr>
        <w:t xml:space="preserve">Kits de drainage </w:t>
      </w:r>
      <w:proofErr w:type="spellStart"/>
      <w:r w:rsidRPr="002F75D2">
        <w:rPr>
          <w:rFonts w:eastAsia="Times New Roman" w:cs="Times New Roman"/>
          <w:szCs w:val="24"/>
          <w:lang w:val="fr-FR"/>
        </w:rPr>
        <w:t>Skater</w:t>
      </w:r>
      <w:proofErr w:type="spellEnd"/>
      <w:r w:rsidRPr="002F75D2">
        <w:rPr>
          <w:rFonts w:eastAsia="Times New Roman" w:cs="Times New Roman"/>
          <w:szCs w:val="24"/>
          <w:lang w:val="fr-FR"/>
        </w:rPr>
        <w:t> :</w:t>
      </w:r>
    </w:p>
    <w:p w14:paraId="4F702FB8" w14:textId="77777777" w:rsidR="00320072" w:rsidRPr="002F75D2" w:rsidRDefault="00320072" w:rsidP="002F75D2">
      <w:pPr>
        <w:spacing w:after="0" w:afterAutospacing="0"/>
        <w:ind w:left="792"/>
        <w:jc w:val="both"/>
        <w:rPr>
          <w:rFonts w:eastAsia="Times New Roman" w:cs="Times New Roman"/>
          <w:szCs w:val="24"/>
          <w:lang w:val="fr-FR"/>
        </w:rPr>
      </w:pPr>
      <w:r>
        <w:rPr>
          <w:rFonts w:eastAsia="Times New Roman" w:cs="Times New Roman"/>
          <w:szCs w:val="24"/>
          <w:lang w:val="fr-FR"/>
        </w:rPr>
        <w:t xml:space="preserve">Le kit d’introducteur de drainage biliaire </w:t>
      </w:r>
      <w:proofErr w:type="spellStart"/>
      <w:r>
        <w:rPr>
          <w:rFonts w:eastAsia="Times New Roman" w:cs="Times New Roman"/>
          <w:szCs w:val="24"/>
          <w:lang w:val="fr-FR"/>
        </w:rPr>
        <w:t>Skater</w:t>
      </w:r>
      <w:proofErr w:type="spellEnd"/>
      <w:r>
        <w:rPr>
          <w:rFonts w:eastAsia="Times New Roman" w:cs="Times New Roman"/>
          <w:szCs w:val="24"/>
          <w:lang w:val="fr-FR"/>
        </w:rPr>
        <w:t xml:space="preserve"> se compose d’une aiguille trocart fine, d’un fil-guide d’accès et d’un dilatateur coaxial qui permet la mise en place atraumatique d’un fil-guide de 0,035" ou 0,038". Le produit est doté de grands orifices de drainage ovales et d’une lumière de grand diamètre pour une capacité de drainage maximale.</w:t>
      </w:r>
    </w:p>
    <w:p w14:paraId="1DE39497" w14:textId="77777777" w:rsidR="00320072" w:rsidRPr="002F75D2" w:rsidRDefault="00320072" w:rsidP="002F75D2">
      <w:pPr>
        <w:spacing w:after="0" w:afterAutospacing="0"/>
        <w:ind w:left="792"/>
        <w:jc w:val="both"/>
        <w:rPr>
          <w:rFonts w:eastAsia="Times New Roman" w:cs="Times New Roman"/>
          <w:szCs w:val="24"/>
          <w:lang w:val="fr-FR"/>
        </w:rPr>
      </w:pPr>
    </w:p>
    <w:p w14:paraId="08183DAF" w14:textId="4210D085" w:rsidR="00320072" w:rsidRPr="002F75D2" w:rsidRDefault="00320072" w:rsidP="002F75D2">
      <w:pPr>
        <w:spacing w:after="0" w:afterAutospacing="0"/>
        <w:ind w:left="792"/>
        <w:jc w:val="both"/>
        <w:rPr>
          <w:rFonts w:eastAsia="Times New Roman" w:cs="Times New Roman"/>
          <w:szCs w:val="24"/>
          <w:lang w:val="fr-FR"/>
        </w:rPr>
      </w:pPr>
      <w:r>
        <w:rPr>
          <w:rFonts w:eastAsia="Times New Roman" w:cs="Times New Roman"/>
          <w:szCs w:val="24"/>
          <w:lang w:val="fr-FR"/>
        </w:rPr>
        <w:t xml:space="preserve">Les kits de néphrostomie </w:t>
      </w:r>
      <w:proofErr w:type="spellStart"/>
      <w:r>
        <w:rPr>
          <w:rFonts w:eastAsia="Times New Roman" w:cs="Times New Roman"/>
          <w:szCs w:val="24"/>
          <w:lang w:val="fr-FR"/>
        </w:rPr>
        <w:t>Skater</w:t>
      </w:r>
      <w:proofErr w:type="spellEnd"/>
      <w:r>
        <w:rPr>
          <w:rFonts w:eastAsia="Times New Roman" w:cs="Times New Roman"/>
          <w:szCs w:val="24"/>
          <w:lang w:val="fr-FR"/>
        </w:rPr>
        <w:t xml:space="preserve"> et les kits de néphrostomie avec introducteur </w:t>
      </w:r>
      <w:proofErr w:type="spellStart"/>
      <w:r>
        <w:rPr>
          <w:rFonts w:eastAsia="Times New Roman" w:cs="Times New Roman"/>
          <w:szCs w:val="24"/>
          <w:lang w:val="fr-FR"/>
        </w:rPr>
        <w:t>Skater</w:t>
      </w:r>
      <w:proofErr w:type="spellEnd"/>
      <w:r>
        <w:rPr>
          <w:rFonts w:eastAsia="Times New Roman" w:cs="Times New Roman"/>
          <w:szCs w:val="24"/>
          <w:lang w:val="fr-FR"/>
        </w:rPr>
        <w:t xml:space="preserve"> sont accompagnés d’une canule de rigidification métallique ou flexible. Le produit est doté du revêtement hydrophile SLIP-COAT™ à l’extrémité distale pour faciliter l’insertion, une lumière de grand diamètre et des grands orifices de drainage ovales conçus pour assurer une capacité de drainage maximale.</w:t>
      </w:r>
    </w:p>
    <w:p w14:paraId="4D82BBCA" w14:textId="77777777" w:rsidR="00AC1B19" w:rsidRPr="002F75D2" w:rsidRDefault="00AC1B19" w:rsidP="002F75D2">
      <w:pPr>
        <w:spacing w:after="0" w:afterAutospacing="0"/>
        <w:ind w:left="792"/>
        <w:jc w:val="both"/>
        <w:rPr>
          <w:rFonts w:eastAsia="Times New Roman" w:cs="Times New Roman"/>
          <w:szCs w:val="24"/>
          <w:lang w:val="fr-FR"/>
        </w:rPr>
      </w:pPr>
    </w:p>
    <w:p w14:paraId="7F644718" w14:textId="6765636F" w:rsidR="00D84175" w:rsidRPr="002F75D2" w:rsidRDefault="00D84175" w:rsidP="002F75D2">
      <w:pPr>
        <w:spacing w:after="240" w:afterAutospacing="0"/>
        <w:ind w:left="792"/>
        <w:jc w:val="both"/>
        <w:rPr>
          <w:rFonts w:eastAsia="Times New Roman" w:cs="Times New Roman"/>
          <w:szCs w:val="24"/>
          <w:lang w:val="fr-FR"/>
        </w:rPr>
      </w:pPr>
      <w:r>
        <w:rPr>
          <w:rFonts w:eastAsia="Times New Roman" w:cs="Times New Roman"/>
          <w:szCs w:val="24"/>
          <w:lang w:val="fr-FR"/>
        </w:rPr>
        <w:t>La durée de vie de ces dispositifs peut aller jusqu’à 12 semaines.</w:t>
      </w:r>
    </w:p>
    <w:p w14:paraId="5E22F305" w14:textId="785C9146" w:rsidR="00D84175" w:rsidRPr="002F75D2" w:rsidRDefault="00D84175" w:rsidP="002F75D2">
      <w:pPr>
        <w:spacing w:after="240" w:afterAutospacing="0"/>
        <w:ind w:left="792"/>
        <w:jc w:val="both"/>
        <w:rPr>
          <w:rFonts w:eastAsia="Times New Roman" w:cs="Times New Roman"/>
          <w:szCs w:val="24"/>
          <w:lang w:val="fr-FR"/>
        </w:rPr>
      </w:pPr>
      <w:r>
        <w:rPr>
          <w:rFonts w:eastAsia="Times New Roman" w:cs="Times New Roman"/>
          <w:szCs w:val="24"/>
          <w:lang w:val="fr-FR"/>
        </w:rPr>
        <w:t>Les complications possibles peuvent inclure, sans toutefois s’y limiter, hémorragie/hématome, infection/septicémie et occlusion et/ou délogement du cathéter.</w:t>
      </w:r>
    </w:p>
    <w:p w14:paraId="7A2281FD" w14:textId="727E22A2" w:rsidR="00D84175" w:rsidRPr="002F75D2" w:rsidRDefault="00D84175" w:rsidP="002F75D2">
      <w:pPr>
        <w:spacing w:after="240" w:afterAutospacing="0"/>
        <w:ind w:left="792"/>
        <w:jc w:val="both"/>
        <w:rPr>
          <w:rFonts w:eastAsia="Times New Roman" w:cs="Times New Roman"/>
          <w:szCs w:val="24"/>
          <w:lang w:val="fr-FR"/>
        </w:rPr>
      </w:pPr>
      <w:r>
        <w:rPr>
          <w:rFonts w:eastAsia="Times New Roman" w:cs="Times New Roman"/>
          <w:szCs w:val="24"/>
          <w:lang w:val="fr-FR"/>
        </w:rPr>
        <w:t xml:space="preserve">Comme pour toute procédure de drainage, il existe des risques lorsque le dispositif est utilisé par le médecin conformément à l’usage prévu. Toutefois, les bénéfices de l’utilisation du cathéter de drainage </w:t>
      </w:r>
      <w:proofErr w:type="spellStart"/>
      <w:r>
        <w:rPr>
          <w:rFonts w:eastAsia="Times New Roman" w:cs="Times New Roman"/>
          <w:szCs w:val="24"/>
          <w:lang w:val="fr-FR"/>
        </w:rPr>
        <w:t>Skater</w:t>
      </w:r>
      <w:proofErr w:type="spellEnd"/>
      <w:r>
        <w:rPr>
          <w:rFonts w:eastAsia="Times New Roman" w:cs="Times New Roman"/>
          <w:szCs w:val="24"/>
          <w:lang w:val="fr-FR"/>
        </w:rPr>
        <w:t xml:space="preserve"> l’emportent sur les risques associés à son utilisation. </w:t>
      </w:r>
    </w:p>
    <w:p w14:paraId="32DEFF24" w14:textId="51D3116A" w:rsidR="00D84175" w:rsidRPr="002F75D2" w:rsidRDefault="00D84175" w:rsidP="002F75D2">
      <w:pPr>
        <w:spacing w:after="240" w:afterAutospacing="0"/>
        <w:ind w:left="792"/>
        <w:jc w:val="both"/>
        <w:rPr>
          <w:rFonts w:eastAsia="Times New Roman" w:cs="Times New Roman"/>
          <w:szCs w:val="24"/>
          <w:lang w:val="fr-FR"/>
        </w:rPr>
      </w:pPr>
      <w:r>
        <w:rPr>
          <w:rFonts w:eastAsia="Times New Roman" w:cs="Times New Roman"/>
          <w:szCs w:val="24"/>
          <w:lang w:val="fr-FR"/>
        </w:rPr>
        <w:lastRenderedPageBreak/>
        <w:t>Le bénéfice clinique du dispositif est l’évacuation d’un liquide infecté ou d’une accumulation de liquide hors des cavités corporelles. Résolution des symptômes du patient imputables à la présence d’un liquide infecté ou d’une accumulation de liquide. Moins de complications et de risques par rapport à une intervention chirurgicale</w:t>
      </w:r>
    </w:p>
    <w:p w14:paraId="29B62FCF" w14:textId="5D66ADCD" w:rsidR="009429A9" w:rsidRPr="00451CE9" w:rsidRDefault="009429A9" w:rsidP="002F75D2">
      <w:pPr>
        <w:spacing w:after="0" w:afterAutospacing="0"/>
        <w:ind w:left="792"/>
        <w:jc w:val="both"/>
        <w:rPr>
          <w:rFonts w:cs="Times New Roman"/>
        </w:rPr>
      </w:pPr>
      <w:r>
        <w:rPr>
          <w:rFonts w:cs="Times New Roman"/>
          <w:lang w:val="fr-FR"/>
        </w:rPr>
        <w:t>La durée de vie du dispositif peut aller jusqu’à 12 semaines.</w:t>
      </w:r>
    </w:p>
    <w:p w14:paraId="19796238" w14:textId="77777777" w:rsidR="00042B91" w:rsidRPr="00451CE9" w:rsidRDefault="00042B91" w:rsidP="002F75D2">
      <w:pPr>
        <w:spacing w:after="0" w:afterAutospacing="0" w:line="240" w:lineRule="auto"/>
        <w:jc w:val="both"/>
        <w:rPr>
          <w:rFonts w:cs="Times New Roman"/>
          <w:i/>
          <w:color w:val="FF0000"/>
        </w:rPr>
      </w:pPr>
    </w:p>
    <w:p w14:paraId="4C7769AE" w14:textId="77777777" w:rsidR="00D20FA4" w:rsidRPr="00451CE9" w:rsidRDefault="00D20FA4" w:rsidP="002F75D2">
      <w:pPr>
        <w:pStyle w:val="Heading1"/>
        <w:jc w:val="both"/>
        <w:rPr>
          <w:rFonts w:cs="Times New Roman"/>
        </w:rPr>
      </w:pPr>
      <w:bookmarkStart w:id="80" w:name="_Toc212130498"/>
      <w:bookmarkStart w:id="81" w:name="_Toc212548356"/>
      <w:r>
        <w:rPr>
          <w:rFonts w:cs="Times New Roman"/>
          <w:bCs/>
          <w:lang w:val="fr-FR"/>
        </w:rPr>
        <w:t>Variantes précédentes et leurs différences</w:t>
      </w:r>
      <w:bookmarkEnd w:id="80"/>
      <w:bookmarkEnd w:id="81"/>
    </w:p>
    <w:p w14:paraId="7B179EA2" w14:textId="7B206510" w:rsidR="00C20E90" w:rsidRPr="00451CE9" w:rsidRDefault="00C20E90" w:rsidP="002F75D2">
      <w:pPr>
        <w:ind w:left="792"/>
        <w:jc w:val="both"/>
        <w:rPr>
          <w:rFonts w:cs="Times New Roman"/>
        </w:rPr>
      </w:pPr>
      <w:r>
        <w:rPr>
          <w:rFonts w:cs="Times New Roman"/>
          <w:lang w:val="fr-FR"/>
        </w:rPr>
        <w:t xml:space="preserve">Cette section est sans objet (S.O.). </w:t>
      </w:r>
    </w:p>
    <w:p w14:paraId="26363C05" w14:textId="77777777" w:rsidR="00760400" w:rsidRPr="00451CE9" w:rsidRDefault="00760400" w:rsidP="002F75D2">
      <w:pPr>
        <w:pStyle w:val="Heading1"/>
        <w:jc w:val="both"/>
        <w:rPr>
          <w:rFonts w:cs="Times New Roman"/>
        </w:rPr>
      </w:pPr>
      <w:bookmarkStart w:id="82" w:name="_Toc212130499"/>
      <w:bookmarkStart w:id="83" w:name="_Toc212548357"/>
      <w:r>
        <w:rPr>
          <w:rFonts w:cs="Times New Roman"/>
          <w:bCs/>
          <w:lang w:val="fr-FR"/>
        </w:rPr>
        <w:t>Accessoires, dispositifs compatibles et autres produits utilisés en combinaison</w:t>
      </w:r>
      <w:bookmarkEnd w:id="82"/>
      <w:bookmarkEnd w:id="83"/>
    </w:p>
    <w:p w14:paraId="76CCF3A9" w14:textId="0C949BF2" w:rsidR="003B3539" w:rsidRPr="00451CE9" w:rsidRDefault="003B3539" w:rsidP="002F75D2">
      <w:pPr>
        <w:keepNext/>
        <w:numPr>
          <w:ilvl w:val="3"/>
          <w:numId w:val="0"/>
        </w:numPr>
        <w:spacing w:after="0" w:afterAutospacing="0" w:line="240" w:lineRule="auto"/>
        <w:ind w:left="1440" w:hanging="720"/>
        <w:jc w:val="both"/>
        <w:outlineLvl w:val="3"/>
        <w:rPr>
          <w:rFonts w:eastAsia="Times New Roman" w:cs="Times New Roman"/>
          <w:bCs/>
          <w:noProof/>
          <w:szCs w:val="24"/>
        </w:rPr>
      </w:pPr>
      <w:r>
        <w:rPr>
          <w:rFonts w:eastAsia="Times New Roman" w:cs="Times New Roman"/>
          <w:noProof/>
          <w:szCs w:val="24"/>
          <w:lang w:val="fr-FR"/>
        </w:rPr>
        <w:t>Ensembles d’introducteur SKATER</w:t>
      </w:r>
    </w:p>
    <w:p w14:paraId="66DB9032" w14:textId="2CE182AE" w:rsidR="003B3539" w:rsidRPr="00451CE9" w:rsidRDefault="003B3539" w:rsidP="00475AD2">
      <w:pPr>
        <w:spacing w:after="0" w:afterAutospacing="0" w:line="240" w:lineRule="auto"/>
        <w:ind w:left="720"/>
        <w:jc w:val="both"/>
        <w:rPr>
          <w:rFonts w:eastAsia="Times New Roman" w:cs="Times New Roman"/>
          <w:bCs/>
          <w:szCs w:val="24"/>
        </w:rPr>
      </w:pPr>
      <w:r>
        <w:rPr>
          <w:rFonts w:eastAsia="Times New Roman" w:cs="Times New Roman"/>
          <w:szCs w:val="24"/>
          <w:lang w:val="fr-FR"/>
        </w:rPr>
        <w:t>L’ensemble d’introduction SKATER permet la mise en place facile, précise et atraumatique d’un fil-guide jusqu’à 0,038" dans les procédures non vasculaires.</w:t>
      </w:r>
    </w:p>
    <w:p w14:paraId="07E81D0B" w14:textId="7526A6D8" w:rsidR="003B3539" w:rsidRPr="00451CE9" w:rsidRDefault="003B3539" w:rsidP="002F75D2">
      <w:pPr>
        <w:spacing w:before="240" w:after="0" w:afterAutospacing="0" w:line="240" w:lineRule="auto"/>
        <w:ind w:left="720"/>
        <w:jc w:val="both"/>
        <w:rPr>
          <w:rFonts w:eastAsia="Times New Roman" w:cs="Times New Roman"/>
          <w:bCs/>
          <w:noProof/>
          <w:szCs w:val="24"/>
        </w:rPr>
      </w:pPr>
      <w:r>
        <w:rPr>
          <w:rFonts w:eastAsia="Times New Roman" w:cs="Times New Roman"/>
          <w:noProof/>
          <w:szCs w:val="24"/>
          <w:lang w:val="fr-FR"/>
        </w:rPr>
        <w:t>Gaines/aiguilles d’introduction (ISN)</w:t>
      </w:r>
    </w:p>
    <w:p w14:paraId="469BCD57" w14:textId="678FE663" w:rsidR="003B3539" w:rsidRPr="00451CE9" w:rsidRDefault="003B3539" w:rsidP="00475AD2">
      <w:pPr>
        <w:spacing w:after="0" w:afterAutospacing="0" w:line="240" w:lineRule="auto"/>
        <w:ind w:left="720"/>
        <w:jc w:val="both"/>
        <w:rPr>
          <w:rFonts w:eastAsia="Times New Roman" w:cs="Times New Roman"/>
          <w:bCs/>
          <w:szCs w:val="24"/>
        </w:rPr>
      </w:pPr>
      <w:r>
        <w:rPr>
          <w:rFonts w:eastAsia="Times New Roman" w:cs="Times New Roman"/>
          <w:szCs w:val="24"/>
          <w:lang w:val="fr-FR"/>
        </w:rPr>
        <w:t xml:space="preserve">L’ISN assure un accès rapide et fluide pour </w:t>
      </w:r>
      <w:proofErr w:type="gramStart"/>
      <w:r>
        <w:rPr>
          <w:rFonts w:eastAsia="Times New Roman" w:cs="Times New Roman"/>
          <w:szCs w:val="24"/>
          <w:lang w:val="fr-FR"/>
        </w:rPr>
        <w:t>le mise</w:t>
      </w:r>
      <w:proofErr w:type="gramEnd"/>
      <w:r>
        <w:rPr>
          <w:rFonts w:eastAsia="Times New Roman" w:cs="Times New Roman"/>
          <w:szCs w:val="24"/>
          <w:lang w:val="fr-FR"/>
        </w:rPr>
        <w:t xml:space="preserve"> en place d’un fil-guide jusqu’à 0,038" dans les procédures non vasculaires.</w:t>
      </w:r>
    </w:p>
    <w:p w14:paraId="48F34DF2" w14:textId="77777777" w:rsidR="003B3539" w:rsidRPr="00451CE9" w:rsidRDefault="003B3539" w:rsidP="002F75D2">
      <w:pPr>
        <w:keepNext/>
        <w:numPr>
          <w:ilvl w:val="3"/>
          <w:numId w:val="0"/>
        </w:numPr>
        <w:spacing w:before="240" w:after="0" w:afterAutospacing="0" w:line="240" w:lineRule="auto"/>
        <w:ind w:left="1440" w:hanging="720"/>
        <w:jc w:val="both"/>
        <w:outlineLvl w:val="3"/>
        <w:rPr>
          <w:rFonts w:eastAsia="Times New Roman" w:cs="Times New Roman"/>
          <w:bCs/>
          <w:noProof/>
          <w:szCs w:val="24"/>
        </w:rPr>
      </w:pPr>
      <w:r>
        <w:rPr>
          <w:rFonts w:eastAsia="Times New Roman" w:cs="Times New Roman"/>
          <w:noProof/>
          <w:szCs w:val="24"/>
          <w:lang w:val="fr-FR"/>
        </w:rPr>
        <w:t>Système d’accès à aiguille émoussée Hawkins™</w:t>
      </w:r>
    </w:p>
    <w:p w14:paraId="34321B1B" w14:textId="7E507B06" w:rsidR="003B3539" w:rsidRPr="00451CE9" w:rsidRDefault="003B3539" w:rsidP="00475AD2">
      <w:pPr>
        <w:spacing w:after="0" w:afterAutospacing="0" w:line="240" w:lineRule="auto"/>
        <w:ind w:left="720"/>
        <w:jc w:val="both"/>
        <w:rPr>
          <w:rFonts w:eastAsia="Times New Roman" w:cs="Times New Roman"/>
          <w:bCs/>
          <w:szCs w:val="24"/>
        </w:rPr>
      </w:pPr>
      <w:r>
        <w:rPr>
          <w:rFonts w:eastAsia="Times New Roman" w:cs="Times New Roman"/>
          <w:szCs w:val="24"/>
          <w:lang w:val="fr-FR"/>
        </w:rPr>
        <w:t>Les aiguilles émoussées Hawkins offrent des stylets tranchants et émoussés pour un accès contrôlé dans les procédures de drainage percutané.</w:t>
      </w:r>
    </w:p>
    <w:p w14:paraId="1E4CD184" w14:textId="77777777" w:rsidR="003B3539" w:rsidRPr="00451CE9" w:rsidRDefault="003B3539" w:rsidP="002F75D2">
      <w:pPr>
        <w:keepNext/>
        <w:numPr>
          <w:ilvl w:val="3"/>
          <w:numId w:val="0"/>
        </w:numPr>
        <w:spacing w:before="240" w:after="0" w:afterAutospacing="0" w:line="240" w:lineRule="auto"/>
        <w:ind w:left="1440" w:hanging="720"/>
        <w:jc w:val="both"/>
        <w:outlineLvl w:val="3"/>
        <w:rPr>
          <w:rFonts w:eastAsia="Times New Roman" w:cs="Times New Roman"/>
          <w:bCs/>
          <w:noProof/>
          <w:szCs w:val="24"/>
        </w:rPr>
      </w:pPr>
      <w:r>
        <w:rPr>
          <w:rFonts w:eastAsia="Times New Roman" w:cs="Times New Roman"/>
          <w:noProof/>
          <w:szCs w:val="24"/>
          <w:lang w:val="fr-FR"/>
        </w:rPr>
        <w:t>Poches de drainage</w:t>
      </w:r>
    </w:p>
    <w:p w14:paraId="040E69C8" w14:textId="77777777" w:rsidR="003B3539" w:rsidRPr="00451CE9" w:rsidRDefault="003B3539" w:rsidP="00475AD2">
      <w:pPr>
        <w:spacing w:after="0" w:afterAutospacing="0" w:line="240" w:lineRule="auto"/>
        <w:ind w:left="720"/>
        <w:jc w:val="both"/>
        <w:rPr>
          <w:rFonts w:eastAsia="Times New Roman" w:cs="Times New Roman"/>
          <w:szCs w:val="24"/>
        </w:rPr>
      </w:pPr>
      <w:r>
        <w:rPr>
          <w:rFonts w:eastAsia="Times New Roman" w:cs="Times New Roman"/>
          <w:szCs w:val="24"/>
          <w:lang w:val="fr-FR"/>
        </w:rPr>
        <w:t>Les poches de drainage sont conçues pour recueillir efficacement le contenu d’un amas de liquide pendant les procédures de drainage.</w:t>
      </w:r>
    </w:p>
    <w:p w14:paraId="17CCC4B6" w14:textId="77777777" w:rsidR="00042B91" w:rsidRPr="00451CE9" w:rsidRDefault="00042B91" w:rsidP="002F75D2">
      <w:pPr>
        <w:spacing w:after="0" w:afterAutospacing="0" w:line="240" w:lineRule="auto"/>
        <w:jc w:val="both"/>
        <w:rPr>
          <w:rFonts w:cs="Times New Roman"/>
          <w:i/>
          <w:color w:val="FF0000"/>
        </w:rPr>
      </w:pPr>
    </w:p>
    <w:p w14:paraId="45C0A245" w14:textId="61A622A4" w:rsidR="008745ED" w:rsidRPr="00451CE9" w:rsidRDefault="008745ED" w:rsidP="002F75D2">
      <w:pPr>
        <w:pStyle w:val="Heading1"/>
        <w:numPr>
          <w:ilvl w:val="0"/>
          <w:numId w:val="2"/>
        </w:numPr>
        <w:jc w:val="both"/>
        <w:rPr>
          <w:rFonts w:cs="Times New Roman"/>
        </w:rPr>
      </w:pPr>
      <w:bookmarkStart w:id="84" w:name="_Toc212130500"/>
      <w:bookmarkStart w:id="85" w:name="_Toc212548358"/>
      <w:r>
        <w:rPr>
          <w:rFonts w:cs="Times New Roman"/>
          <w:bCs/>
          <w:lang w:val="fr-FR"/>
        </w:rPr>
        <w:t>Risques et avertissements</w:t>
      </w:r>
      <w:bookmarkEnd w:id="84"/>
      <w:bookmarkEnd w:id="85"/>
    </w:p>
    <w:p w14:paraId="3D8BE6E3" w14:textId="77777777" w:rsidR="00042B91" w:rsidRPr="00451CE9" w:rsidRDefault="00042B91" w:rsidP="002F75D2">
      <w:pPr>
        <w:spacing w:after="0" w:afterAutospacing="0" w:line="240" w:lineRule="auto"/>
        <w:jc w:val="both"/>
        <w:rPr>
          <w:rFonts w:cs="Times New Roman"/>
        </w:rPr>
      </w:pPr>
    </w:p>
    <w:p w14:paraId="75321A3A" w14:textId="425B8A70" w:rsidR="00DF14A4" w:rsidRPr="00451CE9" w:rsidRDefault="008745ED" w:rsidP="002F75D2">
      <w:pPr>
        <w:pStyle w:val="Heading1"/>
        <w:jc w:val="both"/>
        <w:rPr>
          <w:rFonts w:cs="Times New Roman"/>
        </w:rPr>
      </w:pPr>
      <w:bookmarkStart w:id="86" w:name="_Toc212130501"/>
      <w:bookmarkStart w:id="87" w:name="_Toc212548359"/>
      <w:r>
        <w:rPr>
          <w:rFonts w:cs="Times New Roman"/>
          <w:bCs/>
          <w:lang w:val="fr-FR"/>
        </w:rPr>
        <w:t>Risques résiduels et effets secondaires indésirables</w:t>
      </w:r>
      <w:bookmarkEnd w:id="86"/>
      <w:bookmarkEnd w:id="87"/>
    </w:p>
    <w:p w14:paraId="145FD092" w14:textId="7B4DD124" w:rsidR="00CC568F" w:rsidRPr="00451CE9" w:rsidRDefault="00CC568F" w:rsidP="002F75D2">
      <w:pPr>
        <w:jc w:val="both"/>
        <w:rPr>
          <w:rFonts w:cs="Times New Roman"/>
        </w:rPr>
      </w:pPr>
      <w:r>
        <w:rPr>
          <w:rFonts w:cs="Times New Roman"/>
          <w:lang w:val="fr-FR"/>
        </w:rPr>
        <w:t xml:space="preserve">Le processus de gestion des risques d’Argon est mené conformément à la norme EN ISO </w:t>
      </w:r>
      <w:proofErr w:type="gramStart"/>
      <w:r>
        <w:rPr>
          <w:rFonts w:cs="Times New Roman"/>
          <w:lang w:val="fr-FR"/>
        </w:rPr>
        <w:t>14971:</w:t>
      </w:r>
      <w:proofErr w:type="gramEnd"/>
      <w:r>
        <w:rPr>
          <w:rFonts w:cs="Times New Roman"/>
          <w:lang w:val="fr-FR"/>
        </w:rPr>
        <w:t xml:space="preserve">2019. Un résumé et une évaluation des risques résiduels individuels ont été réalisés par examen de la littérature clinique relative au dispositif concerné et à l’état de l’art (SOA) présentés dans CER-031 </w:t>
      </w:r>
      <w:proofErr w:type="spellStart"/>
      <w:r>
        <w:rPr>
          <w:rFonts w:cs="Times New Roman"/>
          <w:lang w:val="fr-FR"/>
        </w:rPr>
        <w:t>R</w:t>
      </w:r>
      <w:r w:rsidR="007271AC">
        <w:rPr>
          <w:rFonts w:cs="Times New Roman"/>
          <w:lang w:val="fr-FR"/>
        </w:rPr>
        <w:t>e</w:t>
      </w:r>
      <w:r>
        <w:rPr>
          <w:rFonts w:cs="Times New Roman"/>
          <w:lang w:val="fr-FR"/>
        </w:rPr>
        <w:t>v</w:t>
      </w:r>
      <w:proofErr w:type="spellEnd"/>
      <w:r>
        <w:rPr>
          <w:rFonts w:cs="Times New Roman"/>
          <w:lang w:val="fr-FR"/>
        </w:rPr>
        <w:t xml:space="preserve"> C. Le tableau ci-dessous présente uniquement les risques les plus pertinents sur le plan clinique (événements impliquant le patient) identifiés dans le cadre de l’évaluation clinique. </w:t>
      </w:r>
    </w:p>
    <w:p w14:paraId="05C6F04A" w14:textId="735D4996" w:rsidR="00D00603" w:rsidRPr="00C13A40" w:rsidRDefault="0042600B" w:rsidP="002F75D2">
      <w:pPr>
        <w:tabs>
          <w:tab w:val="left" w:pos="975"/>
          <w:tab w:val="left" w:pos="1110"/>
        </w:tabs>
        <w:spacing w:after="120" w:afterAutospacing="0"/>
        <w:rPr>
          <w:rFonts w:cs="Times New Roman"/>
          <w:szCs w:val="24"/>
        </w:rPr>
      </w:pPr>
      <w:r w:rsidRPr="00C13A40">
        <w:rPr>
          <w:rFonts w:cs="Times New Roman"/>
          <w:szCs w:val="24"/>
          <w:lang w:val="fr-FR"/>
        </w:rPr>
        <w:t xml:space="preserve">Tableau 4.1-1 : </w:t>
      </w:r>
      <w:r w:rsidRPr="002F75D2">
        <w:rPr>
          <w:rFonts w:cs="Times New Roman"/>
          <w:szCs w:val="24"/>
          <w:lang w:val="fr-FR"/>
        </w:rPr>
        <w:t xml:space="preserve">Profil risque-bénéfice du produit (PMCFP-0030 </w:t>
      </w:r>
      <w:proofErr w:type="spellStart"/>
      <w:r w:rsidRPr="002F75D2">
        <w:rPr>
          <w:rFonts w:cs="Times New Roman"/>
          <w:szCs w:val="24"/>
          <w:lang w:val="fr-FR"/>
        </w:rPr>
        <w:t>R</w:t>
      </w:r>
      <w:r w:rsidR="00C13A40" w:rsidRPr="002F75D2">
        <w:rPr>
          <w:rFonts w:cs="Times New Roman"/>
          <w:szCs w:val="24"/>
          <w:lang w:val="fr-FR"/>
        </w:rPr>
        <w:t>e</w:t>
      </w:r>
      <w:r w:rsidRPr="002F75D2">
        <w:rPr>
          <w:rFonts w:cs="Times New Roman"/>
          <w:szCs w:val="24"/>
          <w:lang w:val="fr-FR"/>
        </w:rPr>
        <w:t>v</w:t>
      </w:r>
      <w:proofErr w:type="spellEnd"/>
      <w:r w:rsidRPr="002F75D2">
        <w:rPr>
          <w:rFonts w:cs="Times New Roman"/>
          <w:szCs w:val="24"/>
          <w:lang w:val="fr-FR"/>
        </w:rPr>
        <w:t xml:space="preserve"> E)</w:t>
      </w:r>
    </w:p>
    <w:tbl>
      <w:tblPr>
        <w:tblStyle w:val="GridTable4-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167"/>
      </w:tblGrid>
      <w:tr w:rsidR="005A7977" w:rsidRPr="00451CE9" w14:paraId="515AF249" w14:textId="77777777" w:rsidTr="002F75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 w:type="pct"/>
            <w:tcBorders>
              <w:top w:val="none" w:sz="0" w:space="0" w:color="auto"/>
              <w:left w:val="none" w:sz="0" w:space="0" w:color="auto"/>
              <w:bottom w:val="none" w:sz="0" w:space="0" w:color="auto"/>
              <w:right w:val="none" w:sz="0" w:space="0" w:color="auto"/>
            </w:tcBorders>
            <w:shd w:val="clear" w:color="auto" w:fill="auto"/>
            <w:vAlign w:val="center"/>
          </w:tcPr>
          <w:p w14:paraId="5B01075B" w14:textId="77777777" w:rsidR="005A7977" w:rsidRPr="00451CE9" w:rsidRDefault="005A7977" w:rsidP="005A7977">
            <w:pPr>
              <w:spacing w:after="0" w:afterAutospacing="0"/>
              <w:rPr>
                <w:b w:val="0"/>
                <w:bCs w:val="0"/>
                <w:color w:val="auto"/>
              </w:rPr>
            </w:pPr>
            <w:bookmarkStart w:id="88" w:name="_Hlk173762545"/>
            <w:r>
              <w:rPr>
                <w:b w:val="0"/>
                <w:bCs w:val="0"/>
                <w:color w:val="auto"/>
                <w:lang w:val="fr-FR"/>
              </w:rPr>
              <w:t>Identifiant du risque</w:t>
            </w:r>
          </w:p>
        </w:tc>
        <w:tc>
          <w:tcPr>
            <w:tcW w:w="3915" w:type="pct"/>
            <w:tcBorders>
              <w:top w:val="none" w:sz="0" w:space="0" w:color="auto"/>
              <w:left w:val="none" w:sz="0" w:space="0" w:color="auto"/>
              <w:bottom w:val="none" w:sz="0" w:space="0" w:color="auto"/>
              <w:right w:val="none" w:sz="0" w:space="0" w:color="auto"/>
            </w:tcBorders>
            <w:shd w:val="clear" w:color="auto" w:fill="auto"/>
            <w:vAlign w:val="center"/>
          </w:tcPr>
          <w:p w14:paraId="51840905" w14:textId="77777777" w:rsidR="005A7977" w:rsidRPr="00451CE9" w:rsidRDefault="005A7977" w:rsidP="005A7977">
            <w:pPr>
              <w:spacing w:after="0" w:afterAutospacing="0"/>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lang w:val="fr-FR"/>
              </w:rPr>
              <w:t>Risque résiduel</w:t>
            </w:r>
          </w:p>
        </w:tc>
      </w:tr>
      <w:tr w:rsidR="005A7977" w:rsidRPr="00451CE9" w14:paraId="2F78EA02" w14:textId="77777777" w:rsidTr="002F75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 w:type="pct"/>
            <w:shd w:val="clear" w:color="auto" w:fill="auto"/>
          </w:tcPr>
          <w:p w14:paraId="290DC2D2" w14:textId="77777777" w:rsidR="005A7977" w:rsidRPr="00451CE9" w:rsidRDefault="005A7977" w:rsidP="005A7977">
            <w:pPr>
              <w:spacing w:after="0" w:afterAutospacing="0"/>
              <w:jc w:val="both"/>
              <w:rPr>
                <w:b w:val="0"/>
                <w:bCs w:val="0"/>
              </w:rPr>
            </w:pPr>
            <w:r>
              <w:rPr>
                <w:b w:val="0"/>
                <w:bCs w:val="0"/>
                <w:lang w:val="fr-FR"/>
              </w:rPr>
              <w:t>R1</w:t>
            </w:r>
          </w:p>
        </w:tc>
        <w:tc>
          <w:tcPr>
            <w:tcW w:w="3915" w:type="pct"/>
            <w:shd w:val="clear" w:color="auto" w:fill="auto"/>
          </w:tcPr>
          <w:p w14:paraId="0FF7C623"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fr-FR"/>
              </w:rPr>
              <w:t>Saignement (hémorragie/hématome)</w:t>
            </w:r>
          </w:p>
        </w:tc>
      </w:tr>
      <w:tr w:rsidR="005A7977" w:rsidRPr="00451CE9" w14:paraId="771FEF1E" w14:textId="77777777" w:rsidTr="002F75D2">
        <w:tc>
          <w:tcPr>
            <w:cnfStyle w:val="001000000000" w:firstRow="0" w:lastRow="0" w:firstColumn="1" w:lastColumn="0" w:oddVBand="0" w:evenVBand="0" w:oddHBand="0" w:evenHBand="0" w:firstRowFirstColumn="0" w:firstRowLastColumn="0" w:lastRowFirstColumn="0" w:lastRowLastColumn="0"/>
            <w:tcW w:w="1085" w:type="pct"/>
          </w:tcPr>
          <w:p w14:paraId="4CB61888" w14:textId="77777777" w:rsidR="005A7977" w:rsidRPr="00451CE9" w:rsidRDefault="005A7977" w:rsidP="005A7977">
            <w:pPr>
              <w:spacing w:after="0" w:afterAutospacing="0"/>
              <w:jc w:val="both"/>
              <w:rPr>
                <w:b w:val="0"/>
                <w:bCs w:val="0"/>
              </w:rPr>
            </w:pPr>
            <w:r>
              <w:rPr>
                <w:b w:val="0"/>
                <w:bCs w:val="0"/>
                <w:lang w:val="fr-FR"/>
              </w:rPr>
              <w:t>R2</w:t>
            </w:r>
          </w:p>
        </w:tc>
        <w:tc>
          <w:tcPr>
            <w:tcW w:w="3915" w:type="pct"/>
          </w:tcPr>
          <w:p w14:paraId="00D7F007"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fr-FR"/>
              </w:rPr>
              <w:t>Infection/septicémie</w:t>
            </w:r>
          </w:p>
        </w:tc>
      </w:tr>
      <w:tr w:rsidR="005A7977" w:rsidRPr="00451CE9" w14:paraId="0796BD5A" w14:textId="77777777" w:rsidTr="002F75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 w:type="pct"/>
            <w:shd w:val="clear" w:color="auto" w:fill="auto"/>
          </w:tcPr>
          <w:p w14:paraId="1F25430B" w14:textId="77777777" w:rsidR="005A7977" w:rsidRPr="00451CE9" w:rsidRDefault="005A7977" w:rsidP="005A7977">
            <w:pPr>
              <w:spacing w:after="0" w:afterAutospacing="0"/>
              <w:jc w:val="both"/>
              <w:rPr>
                <w:b w:val="0"/>
                <w:bCs w:val="0"/>
              </w:rPr>
            </w:pPr>
            <w:r>
              <w:rPr>
                <w:b w:val="0"/>
                <w:bCs w:val="0"/>
                <w:lang w:val="fr-FR"/>
              </w:rPr>
              <w:t>R3</w:t>
            </w:r>
          </w:p>
        </w:tc>
        <w:tc>
          <w:tcPr>
            <w:tcW w:w="3915" w:type="pct"/>
            <w:shd w:val="clear" w:color="auto" w:fill="auto"/>
          </w:tcPr>
          <w:p w14:paraId="7389C6A6"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fr-FR"/>
              </w:rPr>
              <w:t>Pneumothorax</w:t>
            </w:r>
          </w:p>
        </w:tc>
      </w:tr>
      <w:tr w:rsidR="005A7977" w:rsidRPr="00451CE9" w14:paraId="03E3E97E" w14:textId="77777777" w:rsidTr="002F75D2">
        <w:tc>
          <w:tcPr>
            <w:cnfStyle w:val="001000000000" w:firstRow="0" w:lastRow="0" w:firstColumn="1" w:lastColumn="0" w:oddVBand="0" w:evenVBand="0" w:oddHBand="0" w:evenHBand="0" w:firstRowFirstColumn="0" w:firstRowLastColumn="0" w:lastRowFirstColumn="0" w:lastRowLastColumn="0"/>
            <w:tcW w:w="1085" w:type="pct"/>
          </w:tcPr>
          <w:p w14:paraId="3CEAE0AA" w14:textId="77777777" w:rsidR="005A7977" w:rsidRPr="00451CE9" w:rsidRDefault="005A7977" w:rsidP="005A7977">
            <w:pPr>
              <w:spacing w:after="0" w:afterAutospacing="0"/>
              <w:jc w:val="both"/>
              <w:rPr>
                <w:b w:val="0"/>
                <w:bCs w:val="0"/>
              </w:rPr>
            </w:pPr>
            <w:r>
              <w:rPr>
                <w:b w:val="0"/>
                <w:bCs w:val="0"/>
                <w:lang w:val="fr-FR"/>
              </w:rPr>
              <w:t>R4</w:t>
            </w:r>
          </w:p>
        </w:tc>
        <w:tc>
          <w:tcPr>
            <w:tcW w:w="3915" w:type="pct"/>
          </w:tcPr>
          <w:p w14:paraId="19B9B1BA"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proofErr w:type="spellStart"/>
            <w:r>
              <w:rPr>
                <w:lang w:val="fr-FR"/>
              </w:rPr>
              <w:t>Bilomes</w:t>
            </w:r>
            <w:proofErr w:type="spellEnd"/>
          </w:p>
        </w:tc>
      </w:tr>
      <w:tr w:rsidR="00100CD5" w:rsidRPr="00451CE9" w14:paraId="607BF19F" w14:textId="77777777" w:rsidTr="002F75D2">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85" w:type="pct"/>
            <w:shd w:val="clear" w:color="auto" w:fill="auto"/>
            <w:vAlign w:val="center"/>
          </w:tcPr>
          <w:p w14:paraId="238E48EF" w14:textId="77777777" w:rsidR="00100CD5" w:rsidRPr="00451CE9" w:rsidRDefault="00100CD5" w:rsidP="002F75D2">
            <w:pPr>
              <w:keepNext/>
              <w:rPr>
                <w:b w:val="0"/>
                <w:bCs w:val="0"/>
              </w:rPr>
            </w:pPr>
            <w:bookmarkStart w:id="89" w:name="_Hlk171429631"/>
            <w:bookmarkEnd w:id="88"/>
            <w:r>
              <w:rPr>
                <w:b w:val="0"/>
                <w:bCs w:val="0"/>
                <w:lang w:val="fr-FR"/>
              </w:rPr>
              <w:lastRenderedPageBreak/>
              <w:t>ID du bénéfice</w:t>
            </w:r>
          </w:p>
        </w:tc>
        <w:tc>
          <w:tcPr>
            <w:tcW w:w="3915" w:type="pct"/>
            <w:shd w:val="clear" w:color="auto" w:fill="auto"/>
            <w:vAlign w:val="center"/>
          </w:tcPr>
          <w:p w14:paraId="2490C255" w14:textId="77777777" w:rsidR="00100CD5" w:rsidRPr="00451CE9" w:rsidRDefault="00100CD5" w:rsidP="002F75D2">
            <w:pPr>
              <w:keepNext/>
              <w:cnfStyle w:val="000000100000" w:firstRow="0" w:lastRow="0" w:firstColumn="0" w:lastColumn="0" w:oddVBand="0" w:evenVBand="0" w:oddHBand="1" w:evenHBand="0" w:firstRowFirstColumn="0" w:firstRowLastColumn="0" w:lastRowFirstColumn="0" w:lastRowLastColumn="0"/>
            </w:pPr>
            <w:r>
              <w:rPr>
                <w:lang w:val="fr-FR"/>
              </w:rPr>
              <w:t>Bénéfice clinique</w:t>
            </w:r>
          </w:p>
        </w:tc>
      </w:tr>
      <w:tr w:rsidR="00100CD5" w:rsidRPr="00451CE9" w14:paraId="349B4B0C" w14:textId="77777777" w:rsidTr="002F75D2">
        <w:tc>
          <w:tcPr>
            <w:cnfStyle w:val="001000000000" w:firstRow="0" w:lastRow="0" w:firstColumn="1" w:lastColumn="0" w:oddVBand="0" w:evenVBand="0" w:oddHBand="0" w:evenHBand="0" w:firstRowFirstColumn="0" w:firstRowLastColumn="0" w:lastRowFirstColumn="0" w:lastRowLastColumn="0"/>
            <w:tcW w:w="1085" w:type="pct"/>
          </w:tcPr>
          <w:p w14:paraId="0DF14A30" w14:textId="77777777" w:rsidR="00100CD5" w:rsidRPr="00451CE9" w:rsidRDefault="00100CD5" w:rsidP="002F75D2">
            <w:pPr>
              <w:keepNext/>
              <w:rPr>
                <w:b w:val="0"/>
                <w:bCs w:val="0"/>
              </w:rPr>
            </w:pPr>
            <w:r>
              <w:rPr>
                <w:b w:val="0"/>
                <w:bCs w:val="0"/>
                <w:lang w:val="fr-FR"/>
              </w:rPr>
              <w:t>B1</w:t>
            </w:r>
          </w:p>
        </w:tc>
        <w:tc>
          <w:tcPr>
            <w:tcW w:w="3915" w:type="pct"/>
          </w:tcPr>
          <w:p w14:paraId="7CB7DCB7" w14:textId="77777777" w:rsidR="00100CD5" w:rsidRPr="00451CE9" w:rsidRDefault="00100CD5" w:rsidP="002F75D2">
            <w:pPr>
              <w:keepNext/>
              <w:cnfStyle w:val="000000000000" w:firstRow="0" w:lastRow="0" w:firstColumn="0" w:lastColumn="0" w:oddVBand="0" w:evenVBand="0" w:oddHBand="0" w:evenHBand="0" w:firstRowFirstColumn="0" w:firstRowLastColumn="0" w:lastRowFirstColumn="0" w:lastRowLastColumn="0"/>
            </w:pPr>
            <w:r>
              <w:rPr>
                <w:lang w:val="fr-FR"/>
              </w:rPr>
              <w:t>Évacuation de l’accumulation de liquide des cavités corporelles</w:t>
            </w:r>
          </w:p>
        </w:tc>
      </w:tr>
      <w:tr w:rsidR="00100CD5" w:rsidRPr="00451CE9" w14:paraId="1CC11402" w14:textId="77777777" w:rsidTr="002F75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 w:type="pct"/>
            <w:shd w:val="clear" w:color="auto" w:fill="auto"/>
          </w:tcPr>
          <w:p w14:paraId="449ADADC" w14:textId="77777777" w:rsidR="00100CD5" w:rsidRPr="00451CE9" w:rsidRDefault="00100CD5" w:rsidP="002A3B36">
            <w:pPr>
              <w:spacing w:after="0"/>
              <w:rPr>
                <w:b w:val="0"/>
                <w:bCs w:val="0"/>
              </w:rPr>
            </w:pPr>
            <w:r>
              <w:rPr>
                <w:b w:val="0"/>
                <w:bCs w:val="0"/>
                <w:lang w:val="fr-FR"/>
              </w:rPr>
              <w:t>B2</w:t>
            </w:r>
          </w:p>
        </w:tc>
        <w:tc>
          <w:tcPr>
            <w:tcW w:w="3915" w:type="pct"/>
            <w:shd w:val="clear" w:color="auto" w:fill="auto"/>
          </w:tcPr>
          <w:p w14:paraId="03CAF90D"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Pr>
                <w:lang w:val="fr-FR"/>
              </w:rPr>
              <w:t>Résolution des symptômes du patient dus à un liquide infecté ou à une accumulation de liquide</w:t>
            </w:r>
          </w:p>
        </w:tc>
      </w:tr>
      <w:tr w:rsidR="00100CD5" w:rsidRPr="00451CE9" w14:paraId="559D8821" w14:textId="77777777" w:rsidTr="002F75D2">
        <w:tc>
          <w:tcPr>
            <w:cnfStyle w:val="001000000000" w:firstRow="0" w:lastRow="0" w:firstColumn="1" w:lastColumn="0" w:oddVBand="0" w:evenVBand="0" w:oddHBand="0" w:evenHBand="0" w:firstRowFirstColumn="0" w:firstRowLastColumn="0" w:lastRowFirstColumn="0" w:lastRowLastColumn="0"/>
            <w:tcW w:w="1085" w:type="pct"/>
          </w:tcPr>
          <w:p w14:paraId="3629519E" w14:textId="77777777" w:rsidR="00100CD5" w:rsidRPr="00451CE9" w:rsidRDefault="00100CD5" w:rsidP="002A3B36">
            <w:pPr>
              <w:spacing w:after="0"/>
              <w:rPr>
                <w:b w:val="0"/>
                <w:bCs w:val="0"/>
              </w:rPr>
            </w:pPr>
            <w:r>
              <w:rPr>
                <w:b w:val="0"/>
                <w:bCs w:val="0"/>
                <w:lang w:val="fr-FR"/>
              </w:rPr>
              <w:t>B3</w:t>
            </w:r>
          </w:p>
        </w:tc>
        <w:tc>
          <w:tcPr>
            <w:tcW w:w="3915" w:type="pct"/>
          </w:tcPr>
          <w:p w14:paraId="6A2CD969" w14:textId="77777777" w:rsidR="00100CD5" w:rsidRPr="00451CE9" w:rsidRDefault="00100CD5" w:rsidP="002A3B36">
            <w:pPr>
              <w:spacing w:after="0"/>
              <w:cnfStyle w:val="000000000000" w:firstRow="0" w:lastRow="0" w:firstColumn="0" w:lastColumn="0" w:oddVBand="0" w:evenVBand="0" w:oddHBand="0" w:evenHBand="0" w:firstRowFirstColumn="0" w:firstRowLastColumn="0" w:lastRowFirstColumn="0" w:lastRowLastColumn="0"/>
            </w:pPr>
            <w:r>
              <w:rPr>
                <w:lang w:val="fr-FR"/>
              </w:rPr>
              <w:t>Moins de complications et de risques par rapport à une intervention chirurgicale</w:t>
            </w:r>
          </w:p>
        </w:tc>
      </w:tr>
      <w:tr w:rsidR="00100CD5" w:rsidRPr="00451CE9" w14:paraId="7E7F1165" w14:textId="77777777" w:rsidTr="002F75D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085" w:type="pct"/>
            <w:shd w:val="clear" w:color="auto" w:fill="auto"/>
          </w:tcPr>
          <w:p w14:paraId="177C44EA" w14:textId="77777777" w:rsidR="00100CD5" w:rsidRPr="00451CE9" w:rsidRDefault="00100CD5" w:rsidP="002A3B36">
            <w:pPr>
              <w:spacing w:after="0"/>
              <w:rPr>
                <w:b w:val="0"/>
                <w:bCs w:val="0"/>
              </w:rPr>
            </w:pPr>
            <w:r>
              <w:rPr>
                <w:b w:val="0"/>
                <w:bCs w:val="0"/>
                <w:lang w:val="fr-FR"/>
              </w:rPr>
              <w:t>B4</w:t>
            </w:r>
          </w:p>
        </w:tc>
        <w:tc>
          <w:tcPr>
            <w:tcW w:w="3915" w:type="pct"/>
            <w:shd w:val="clear" w:color="auto" w:fill="auto"/>
          </w:tcPr>
          <w:p w14:paraId="156C8034"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Pr>
                <w:lang w:val="fr-FR"/>
              </w:rPr>
              <w:t>Faciliter l’accès percutané pour la mise en place du cathéter</w:t>
            </w:r>
          </w:p>
        </w:tc>
      </w:tr>
      <w:tr w:rsidR="00100CD5" w:rsidRPr="00451CE9" w14:paraId="5A933703" w14:textId="77777777" w:rsidTr="002F75D2">
        <w:tc>
          <w:tcPr>
            <w:cnfStyle w:val="001000000000" w:firstRow="0" w:lastRow="0" w:firstColumn="1" w:lastColumn="0" w:oddVBand="0" w:evenVBand="0" w:oddHBand="0" w:evenHBand="0" w:firstRowFirstColumn="0" w:firstRowLastColumn="0" w:lastRowFirstColumn="0" w:lastRowLastColumn="0"/>
            <w:tcW w:w="1085" w:type="pct"/>
          </w:tcPr>
          <w:p w14:paraId="6BCB4CF8" w14:textId="77777777" w:rsidR="00100CD5" w:rsidRPr="00451CE9" w:rsidRDefault="00100CD5" w:rsidP="002A3B36">
            <w:pPr>
              <w:spacing w:after="0"/>
              <w:rPr>
                <w:b w:val="0"/>
                <w:bCs w:val="0"/>
              </w:rPr>
            </w:pPr>
            <w:r>
              <w:rPr>
                <w:b w:val="0"/>
                <w:bCs w:val="0"/>
                <w:lang w:val="fr-FR"/>
              </w:rPr>
              <w:t>B5</w:t>
            </w:r>
          </w:p>
        </w:tc>
        <w:tc>
          <w:tcPr>
            <w:tcW w:w="3915" w:type="pct"/>
          </w:tcPr>
          <w:p w14:paraId="7154BAE7" w14:textId="77777777" w:rsidR="00100CD5" w:rsidRPr="00451CE9" w:rsidRDefault="00100CD5" w:rsidP="002A3B36">
            <w:pPr>
              <w:spacing w:after="0"/>
              <w:cnfStyle w:val="000000000000" w:firstRow="0" w:lastRow="0" w:firstColumn="0" w:lastColumn="0" w:oddVBand="0" w:evenVBand="0" w:oddHBand="0" w:evenHBand="0" w:firstRowFirstColumn="0" w:firstRowLastColumn="0" w:lastRowFirstColumn="0" w:lastRowLastColumn="0"/>
            </w:pPr>
            <w:r>
              <w:rPr>
                <w:lang w:val="fr-FR"/>
              </w:rPr>
              <w:t>Empêcher le délogement et la migration du cathéter, réduisant ainsi le risque de procédures ou de remplacements supplémentaires</w:t>
            </w:r>
          </w:p>
        </w:tc>
      </w:tr>
      <w:bookmarkEnd w:id="89"/>
    </w:tbl>
    <w:p w14:paraId="39B75678" w14:textId="565E9227" w:rsidR="00663547" w:rsidRPr="00451CE9" w:rsidRDefault="00663547" w:rsidP="002F75D2">
      <w:pPr>
        <w:spacing w:after="0" w:afterAutospacing="0" w:line="240" w:lineRule="auto"/>
        <w:ind w:left="576"/>
        <w:rPr>
          <w:rFonts w:eastAsia="Times New Roman" w:cs="Times New Roman"/>
          <w:b/>
          <w:szCs w:val="24"/>
        </w:rPr>
      </w:pPr>
    </w:p>
    <w:p w14:paraId="2B8CDC36" w14:textId="095CCD4C" w:rsidR="00024137" w:rsidRPr="00451CE9" w:rsidRDefault="00024137" w:rsidP="00B1538F">
      <w:pPr>
        <w:spacing w:after="120" w:afterAutospacing="0" w:line="240" w:lineRule="auto"/>
        <w:rPr>
          <w:rFonts w:eastAsia="Times New Roman" w:cs="Times New Roman"/>
          <w:b/>
          <w:szCs w:val="24"/>
        </w:rPr>
      </w:pPr>
      <w:r>
        <w:rPr>
          <w:rFonts w:cs="Times New Roman"/>
          <w:lang w:val="fr-FR"/>
        </w:rPr>
        <w:t xml:space="preserve">Tableau 4.1-2 : Évaluation des bénéfices (RMR-0022 </w:t>
      </w:r>
      <w:proofErr w:type="spellStart"/>
      <w:r>
        <w:rPr>
          <w:rFonts w:cs="Times New Roman"/>
          <w:lang w:val="fr-FR"/>
        </w:rPr>
        <w:t>R</w:t>
      </w:r>
      <w:r w:rsidR="007271AC">
        <w:rPr>
          <w:rFonts w:cs="Times New Roman"/>
          <w:lang w:val="fr-FR"/>
        </w:rPr>
        <w:t>e</w:t>
      </w:r>
      <w:r>
        <w:rPr>
          <w:rFonts w:cs="Times New Roman"/>
          <w:lang w:val="fr-FR"/>
        </w:rPr>
        <w:t>v</w:t>
      </w:r>
      <w:proofErr w:type="spellEnd"/>
      <w:r>
        <w:rPr>
          <w:rFonts w:cs="Times New Roman"/>
          <w:lang w:val="fr-FR"/>
        </w:rPr>
        <w:t>.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782"/>
        <w:gridCol w:w="2478"/>
        <w:gridCol w:w="1930"/>
      </w:tblGrid>
      <w:tr w:rsidR="00663547" w:rsidRPr="00451CE9" w14:paraId="0371C915" w14:textId="77777777" w:rsidTr="002F75D2">
        <w:trPr>
          <w:trHeight w:val="638"/>
        </w:trPr>
        <w:tc>
          <w:tcPr>
            <w:tcW w:w="2512" w:type="pct"/>
          </w:tcPr>
          <w:p w14:paraId="497CFB28" w14:textId="77777777" w:rsidR="00663547" w:rsidRPr="002F75D2" w:rsidRDefault="00663547" w:rsidP="00C03BE4">
            <w:pPr>
              <w:spacing w:after="0" w:afterAutospacing="0" w:line="240" w:lineRule="auto"/>
              <w:rPr>
                <w:rFonts w:eastAsia="Times New Roman" w:cs="Times New Roman"/>
                <w:sz w:val="23"/>
                <w:szCs w:val="23"/>
              </w:rPr>
            </w:pPr>
            <w:r w:rsidRPr="002F75D2">
              <w:rPr>
                <w:rFonts w:eastAsia="Times New Roman" w:cs="Times New Roman"/>
                <w:sz w:val="23"/>
                <w:szCs w:val="23"/>
                <w:lang w:val="fr-FR"/>
              </w:rPr>
              <w:t>Bénéfices</w:t>
            </w:r>
          </w:p>
        </w:tc>
        <w:tc>
          <w:tcPr>
            <w:tcW w:w="375" w:type="pct"/>
          </w:tcPr>
          <w:p w14:paraId="5ABC04E5" w14:textId="77777777" w:rsidR="00663547" w:rsidRPr="002F75D2" w:rsidRDefault="00663547" w:rsidP="00C03BE4">
            <w:pPr>
              <w:spacing w:after="0" w:afterAutospacing="0" w:line="240" w:lineRule="auto"/>
              <w:jc w:val="center"/>
              <w:rPr>
                <w:rFonts w:eastAsia="Times New Roman" w:cs="Times New Roman"/>
                <w:bCs/>
                <w:sz w:val="23"/>
                <w:szCs w:val="23"/>
              </w:rPr>
            </w:pPr>
            <w:r w:rsidRPr="002F75D2">
              <w:rPr>
                <w:rFonts w:eastAsia="Times New Roman" w:cs="Times New Roman"/>
                <w:sz w:val="23"/>
                <w:szCs w:val="23"/>
                <w:lang w:val="fr-FR"/>
              </w:rPr>
              <w:t>BÉN</w:t>
            </w:r>
          </w:p>
        </w:tc>
        <w:tc>
          <w:tcPr>
            <w:tcW w:w="1188" w:type="pct"/>
          </w:tcPr>
          <w:p w14:paraId="7A14BD73" w14:textId="483C9062" w:rsidR="00663547" w:rsidRPr="002F75D2" w:rsidRDefault="00663547" w:rsidP="00C03BE4">
            <w:pPr>
              <w:spacing w:after="0" w:afterAutospacing="0" w:line="240" w:lineRule="auto"/>
              <w:jc w:val="center"/>
              <w:rPr>
                <w:rFonts w:eastAsia="Times New Roman" w:cs="Times New Roman"/>
                <w:bCs/>
                <w:sz w:val="23"/>
                <w:szCs w:val="23"/>
              </w:rPr>
            </w:pPr>
            <w:r w:rsidRPr="002F75D2">
              <w:rPr>
                <w:rFonts w:eastAsia="Times New Roman" w:cs="Times New Roman"/>
                <w:sz w:val="23"/>
                <w:szCs w:val="23"/>
                <w:lang w:val="fr-FR"/>
              </w:rPr>
              <w:t>Probabilité de survenue du bénéfice du traitement / résultat (</w:t>
            </w:r>
            <w:proofErr w:type="spellStart"/>
            <w:r w:rsidRPr="002F75D2">
              <w:rPr>
                <w:rFonts w:eastAsia="Times New Roman" w:cs="Times New Roman"/>
                <w:sz w:val="23"/>
                <w:szCs w:val="23"/>
                <w:lang w:val="fr-FR"/>
              </w:rPr>
              <w:t>O</w:t>
            </w:r>
            <w:r w:rsidR="005809D9" w:rsidRPr="002F75D2">
              <w:rPr>
                <w:rFonts w:eastAsia="Times New Roman" w:cs="Times New Roman"/>
                <w:sz w:val="23"/>
                <w:szCs w:val="23"/>
                <w:lang w:val="fr-FR"/>
              </w:rPr>
              <w:t>C</w:t>
            </w:r>
            <w:r w:rsidRPr="002F75D2">
              <w:rPr>
                <w:rFonts w:eastAsia="Times New Roman" w:cs="Times New Roman"/>
                <w:sz w:val="23"/>
                <w:szCs w:val="23"/>
                <w:lang w:val="fr-FR"/>
              </w:rPr>
              <w:t>Ct</w:t>
            </w:r>
            <w:proofErr w:type="spellEnd"/>
            <w:r w:rsidRPr="002F75D2">
              <w:rPr>
                <w:rFonts w:eastAsia="Times New Roman" w:cs="Times New Roman"/>
                <w:sz w:val="23"/>
                <w:szCs w:val="23"/>
                <w:lang w:val="fr-FR"/>
              </w:rPr>
              <w:t>)</w:t>
            </w:r>
          </w:p>
        </w:tc>
        <w:tc>
          <w:tcPr>
            <w:tcW w:w="925" w:type="pct"/>
          </w:tcPr>
          <w:p w14:paraId="08B4D313" w14:textId="77777777" w:rsidR="00663547" w:rsidRPr="002F75D2" w:rsidRDefault="00663547" w:rsidP="00C03BE4">
            <w:pPr>
              <w:spacing w:after="0" w:afterAutospacing="0" w:line="240" w:lineRule="auto"/>
              <w:jc w:val="center"/>
              <w:rPr>
                <w:rFonts w:eastAsia="Times New Roman" w:cs="Times New Roman"/>
                <w:bCs/>
                <w:sz w:val="23"/>
                <w:szCs w:val="23"/>
              </w:rPr>
            </w:pPr>
            <w:r w:rsidRPr="002F75D2">
              <w:rPr>
                <w:rFonts w:eastAsia="Times New Roman" w:cs="Times New Roman"/>
                <w:sz w:val="23"/>
                <w:szCs w:val="23"/>
                <w:lang w:val="fr-FR"/>
              </w:rPr>
              <w:t>Valeur de probabilité du bénéfice (BPN)</w:t>
            </w:r>
          </w:p>
          <w:p w14:paraId="1C1241C4" w14:textId="77777777" w:rsidR="00663547" w:rsidRPr="002F75D2" w:rsidRDefault="00663547" w:rsidP="00C03BE4">
            <w:pPr>
              <w:spacing w:after="0" w:afterAutospacing="0" w:line="240" w:lineRule="auto"/>
              <w:jc w:val="center"/>
              <w:rPr>
                <w:rFonts w:eastAsia="Times New Roman" w:cs="Times New Roman"/>
                <w:bCs/>
                <w:sz w:val="23"/>
                <w:szCs w:val="23"/>
              </w:rPr>
            </w:pPr>
            <w:r w:rsidRPr="002F75D2">
              <w:rPr>
                <w:rFonts w:eastAsia="Times New Roman" w:cs="Times New Roman"/>
                <w:sz w:val="23"/>
                <w:szCs w:val="23"/>
                <w:lang w:val="fr-FR"/>
              </w:rPr>
              <w:t>(BÉN*</w:t>
            </w:r>
            <w:proofErr w:type="spellStart"/>
            <w:r w:rsidRPr="002F75D2">
              <w:rPr>
                <w:rFonts w:eastAsia="Times New Roman" w:cs="Times New Roman"/>
                <w:sz w:val="23"/>
                <w:szCs w:val="23"/>
                <w:lang w:val="fr-FR"/>
              </w:rPr>
              <w:t>OCCt</w:t>
            </w:r>
            <w:proofErr w:type="spellEnd"/>
            <w:r w:rsidRPr="002F75D2">
              <w:rPr>
                <w:rFonts w:eastAsia="Times New Roman" w:cs="Times New Roman"/>
                <w:sz w:val="23"/>
                <w:szCs w:val="23"/>
                <w:lang w:val="fr-FR"/>
              </w:rPr>
              <w:t>)</w:t>
            </w:r>
          </w:p>
        </w:tc>
      </w:tr>
      <w:tr w:rsidR="00663547" w:rsidRPr="00451CE9" w14:paraId="0050DA40" w14:textId="77777777" w:rsidTr="002F75D2">
        <w:trPr>
          <w:trHeight w:val="314"/>
        </w:trPr>
        <w:tc>
          <w:tcPr>
            <w:tcW w:w="2512" w:type="pct"/>
          </w:tcPr>
          <w:p w14:paraId="3F3BEC0B" w14:textId="77777777" w:rsidR="00663547" w:rsidRPr="002F75D2" w:rsidRDefault="00663547" w:rsidP="00C03BE4">
            <w:pPr>
              <w:spacing w:after="0" w:afterAutospacing="0" w:line="240" w:lineRule="auto"/>
              <w:rPr>
                <w:rFonts w:eastAsia="Times New Roman" w:cs="Times New Roman"/>
                <w:sz w:val="23"/>
                <w:szCs w:val="23"/>
              </w:rPr>
            </w:pPr>
            <w:r w:rsidRPr="002F75D2">
              <w:rPr>
                <w:rFonts w:eastAsia="Times New Roman" w:cs="Times New Roman"/>
                <w:sz w:val="23"/>
                <w:szCs w:val="23"/>
                <w:lang w:val="fr-FR"/>
              </w:rPr>
              <w:t>Évacuation de l’accumulation de liquide des cavités corporelles </w:t>
            </w:r>
          </w:p>
        </w:tc>
        <w:tc>
          <w:tcPr>
            <w:tcW w:w="375" w:type="pct"/>
          </w:tcPr>
          <w:p w14:paraId="78DB2B6C" w14:textId="77777777" w:rsidR="00663547" w:rsidRPr="002F75D2" w:rsidRDefault="00663547" w:rsidP="00C03BE4">
            <w:pPr>
              <w:spacing w:after="0" w:afterAutospacing="0" w:line="240" w:lineRule="auto"/>
              <w:jc w:val="center"/>
              <w:rPr>
                <w:rFonts w:eastAsia="Times New Roman" w:cs="Times New Roman"/>
                <w:sz w:val="23"/>
                <w:szCs w:val="23"/>
              </w:rPr>
            </w:pPr>
            <w:r w:rsidRPr="002F75D2">
              <w:rPr>
                <w:rFonts w:eastAsia="Times New Roman" w:cs="Times New Roman"/>
                <w:sz w:val="23"/>
                <w:szCs w:val="23"/>
                <w:lang w:val="fr-FR"/>
              </w:rPr>
              <w:t>4</w:t>
            </w:r>
          </w:p>
        </w:tc>
        <w:tc>
          <w:tcPr>
            <w:tcW w:w="1188" w:type="pct"/>
          </w:tcPr>
          <w:p w14:paraId="0B1DCEBD" w14:textId="77777777" w:rsidR="00663547" w:rsidRPr="002F75D2" w:rsidRDefault="00663547" w:rsidP="00C03BE4">
            <w:pPr>
              <w:spacing w:after="0" w:afterAutospacing="0" w:line="240" w:lineRule="auto"/>
              <w:jc w:val="center"/>
              <w:rPr>
                <w:rFonts w:eastAsia="Times New Roman" w:cs="Times New Roman"/>
                <w:sz w:val="23"/>
                <w:szCs w:val="23"/>
              </w:rPr>
            </w:pPr>
            <w:r w:rsidRPr="002F75D2">
              <w:rPr>
                <w:rFonts w:eastAsia="Times New Roman" w:cs="Times New Roman"/>
                <w:sz w:val="23"/>
                <w:szCs w:val="23"/>
                <w:lang w:val="fr-FR"/>
              </w:rPr>
              <w:t>6</w:t>
            </w:r>
          </w:p>
        </w:tc>
        <w:tc>
          <w:tcPr>
            <w:tcW w:w="925" w:type="pct"/>
          </w:tcPr>
          <w:p w14:paraId="1190EFEC" w14:textId="77777777" w:rsidR="00663547" w:rsidRPr="002F75D2" w:rsidRDefault="00663547" w:rsidP="00C03BE4">
            <w:pPr>
              <w:spacing w:after="0" w:afterAutospacing="0" w:line="240" w:lineRule="auto"/>
              <w:jc w:val="center"/>
              <w:rPr>
                <w:rFonts w:eastAsia="Times New Roman" w:cs="Times New Roman"/>
                <w:sz w:val="23"/>
                <w:szCs w:val="23"/>
              </w:rPr>
            </w:pPr>
            <w:r w:rsidRPr="002F75D2">
              <w:rPr>
                <w:rFonts w:eastAsia="Times New Roman" w:cs="Times New Roman"/>
                <w:sz w:val="23"/>
                <w:szCs w:val="23"/>
                <w:lang w:val="fr-FR"/>
              </w:rPr>
              <w:t>24</w:t>
            </w:r>
          </w:p>
        </w:tc>
      </w:tr>
      <w:tr w:rsidR="00663547" w:rsidRPr="00451CE9" w14:paraId="7A398B98" w14:textId="77777777" w:rsidTr="002F75D2">
        <w:tc>
          <w:tcPr>
            <w:tcW w:w="2512" w:type="pct"/>
          </w:tcPr>
          <w:p w14:paraId="38D16E7D" w14:textId="77777777" w:rsidR="00663547" w:rsidRPr="002F75D2" w:rsidRDefault="00663547" w:rsidP="00C03BE4">
            <w:pPr>
              <w:spacing w:after="0" w:afterAutospacing="0" w:line="240" w:lineRule="auto"/>
              <w:rPr>
                <w:rFonts w:eastAsia="Times New Roman" w:cs="Times New Roman"/>
                <w:sz w:val="23"/>
                <w:szCs w:val="23"/>
              </w:rPr>
            </w:pPr>
            <w:r w:rsidRPr="002F75D2">
              <w:rPr>
                <w:rFonts w:eastAsia="Times New Roman" w:cs="Times New Roman"/>
                <w:sz w:val="23"/>
                <w:szCs w:val="23"/>
                <w:lang w:val="fr-FR"/>
              </w:rPr>
              <w:t>Résolution des symptômes du patient dus à un liquide infecté ou à une accumulation de liquide </w:t>
            </w:r>
          </w:p>
        </w:tc>
        <w:tc>
          <w:tcPr>
            <w:tcW w:w="375" w:type="pct"/>
          </w:tcPr>
          <w:p w14:paraId="558895D1" w14:textId="77777777" w:rsidR="00663547" w:rsidRPr="002F75D2" w:rsidRDefault="00663547" w:rsidP="00C03BE4">
            <w:pPr>
              <w:spacing w:after="0" w:afterAutospacing="0" w:line="240" w:lineRule="auto"/>
              <w:jc w:val="center"/>
              <w:rPr>
                <w:rFonts w:eastAsia="Times New Roman" w:cs="Times New Roman"/>
                <w:sz w:val="23"/>
                <w:szCs w:val="23"/>
              </w:rPr>
            </w:pPr>
            <w:r w:rsidRPr="002F75D2">
              <w:rPr>
                <w:rFonts w:eastAsia="Times New Roman" w:cs="Times New Roman"/>
                <w:sz w:val="23"/>
                <w:szCs w:val="23"/>
                <w:lang w:val="fr-FR"/>
              </w:rPr>
              <w:t>4</w:t>
            </w:r>
          </w:p>
        </w:tc>
        <w:tc>
          <w:tcPr>
            <w:tcW w:w="1188" w:type="pct"/>
          </w:tcPr>
          <w:p w14:paraId="73E84412" w14:textId="77777777" w:rsidR="00663547" w:rsidRPr="002F75D2" w:rsidRDefault="00663547" w:rsidP="00C03BE4">
            <w:pPr>
              <w:spacing w:after="0" w:afterAutospacing="0" w:line="240" w:lineRule="auto"/>
              <w:jc w:val="center"/>
              <w:rPr>
                <w:rFonts w:eastAsia="Times New Roman" w:cs="Times New Roman"/>
                <w:sz w:val="23"/>
                <w:szCs w:val="23"/>
              </w:rPr>
            </w:pPr>
            <w:r w:rsidRPr="002F75D2">
              <w:rPr>
                <w:rFonts w:eastAsia="Times New Roman" w:cs="Times New Roman"/>
                <w:sz w:val="23"/>
                <w:szCs w:val="23"/>
                <w:lang w:val="fr-FR"/>
              </w:rPr>
              <w:t>6</w:t>
            </w:r>
          </w:p>
        </w:tc>
        <w:tc>
          <w:tcPr>
            <w:tcW w:w="925" w:type="pct"/>
          </w:tcPr>
          <w:p w14:paraId="30885BE1" w14:textId="77777777" w:rsidR="00663547" w:rsidRPr="002F75D2" w:rsidRDefault="00663547" w:rsidP="00C03BE4">
            <w:pPr>
              <w:spacing w:after="0" w:afterAutospacing="0" w:line="240" w:lineRule="auto"/>
              <w:jc w:val="center"/>
              <w:rPr>
                <w:rFonts w:eastAsia="Times New Roman" w:cs="Times New Roman"/>
                <w:sz w:val="23"/>
                <w:szCs w:val="23"/>
              </w:rPr>
            </w:pPr>
            <w:r w:rsidRPr="002F75D2">
              <w:rPr>
                <w:rFonts w:eastAsia="Times New Roman" w:cs="Times New Roman"/>
                <w:sz w:val="23"/>
                <w:szCs w:val="23"/>
                <w:lang w:val="fr-FR"/>
              </w:rPr>
              <w:t>24</w:t>
            </w:r>
          </w:p>
        </w:tc>
      </w:tr>
      <w:tr w:rsidR="00663547" w:rsidRPr="00451CE9" w14:paraId="65FF8070" w14:textId="77777777" w:rsidTr="002F75D2">
        <w:tc>
          <w:tcPr>
            <w:tcW w:w="2512" w:type="pct"/>
          </w:tcPr>
          <w:p w14:paraId="0CAD43A7" w14:textId="77777777" w:rsidR="00663547" w:rsidRPr="002F75D2" w:rsidRDefault="00663547" w:rsidP="00C03BE4">
            <w:pPr>
              <w:spacing w:after="0" w:afterAutospacing="0" w:line="240" w:lineRule="auto"/>
              <w:rPr>
                <w:rFonts w:eastAsia="Times New Roman" w:cs="Times New Roman"/>
                <w:sz w:val="23"/>
                <w:szCs w:val="23"/>
              </w:rPr>
            </w:pPr>
            <w:r w:rsidRPr="002F75D2">
              <w:rPr>
                <w:rFonts w:eastAsia="Times New Roman" w:cs="Times New Roman"/>
                <w:sz w:val="23"/>
                <w:szCs w:val="23"/>
                <w:lang w:val="fr-FR"/>
              </w:rPr>
              <w:t>Moins de complications et de risques par rapport à une intervention chirurgicale </w:t>
            </w:r>
          </w:p>
        </w:tc>
        <w:tc>
          <w:tcPr>
            <w:tcW w:w="375" w:type="pct"/>
          </w:tcPr>
          <w:p w14:paraId="6E0913D7" w14:textId="77777777" w:rsidR="00663547" w:rsidRPr="002F75D2" w:rsidRDefault="00663547" w:rsidP="00C03BE4">
            <w:pPr>
              <w:spacing w:after="0" w:afterAutospacing="0" w:line="240" w:lineRule="auto"/>
              <w:jc w:val="center"/>
              <w:rPr>
                <w:rFonts w:eastAsia="Times New Roman" w:cs="Times New Roman"/>
                <w:sz w:val="23"/>
                <w:szCs w:val="23"/>
              </w:rPr>
            </w:pPr>
            <w:r w:rsidRPr="002F75D2">
              <w:rPr>
                <w:rFonts w:eastAsia="Times New Roman" w:cs="Times New Roman"/>
                <w:sz w:val="23"/>
                <w:szCs w:val="23"/>
                <w:lang w:val="fr-FR"/>
              </w:rPr>
              <w:t>4</w:t>
            </w:r>
          </w:p>
        </w:tc>
        <w:tc>
          <w:tcPr>
            <w:tcW w:w="1188" w:type="pct"/>
          </w:tcPr>
          <w:p w14:paraId="6D4B0575" w14:textId="77777777" w:rsidR="00663547" w:rsidRPr="002F75D2" w:rsidRDefault="00663547" w:rsidP="00C03BE4">
            <w:pPr>
              <w:spacing w:after="0" w:afterAutospacing="0" w:line="240" w:lineRule="auto"/>
              <w:jc w:val="center"/>
              <w:rPr>
                <w:rFonts w:eastAsia="Times New Roman" w:cs="Times New Roman"/>
                <w:sz w:val="23"/>
                <w:szCs w:val="23"/>
              </w:rPr>
            </w:pPr>
            <w:r w:rsidRPr="002F75D2">
              <w:rPr>
                <w:rFonts w:eastAsia="Times New Roman" w:cs="Times New Roman"/>
                <w:sz w:val="23"/>
                <w:szCs w:val="23"/>
                <w:lang w:val="fr-FR"/>
              </w:rPr>
              <w:t>6</w:t>
            </w:r>
          </w:p>
        </w:tc>
        <w:tc>
          <w:tcPr>
            <w:tcW w:w="925" w:type="pct"/>
          </w:tcPr>
          <w:p w14:paraId="721D3823" w14:textId="77777777" w:rsidR="00663547" w:rsidRPr="002F75D2" w:rsidRDefault="00663547" w:rsidP="00C03BE4">
            <w:pPr>
              <w:spacing w:after="0" w:afterAutospacing="0" w:line="240" w:lineRule="auto"/>
              <w:jc w:val="center"/>
              <w:rPr>
                <w:rFonts w:eastAsia="Times New Roman" w:cs="Times New Roman"/>
                <w:sz w:val="23"/>
                <w:szCs w:val="23"/>
              </w:rPr>
            </w:pPr>
            <w:r w:rsidRPr="002F75D2">
              <w:rPr>
                <w:rFonts w:eastAsia="Times New Roman" w:cs="Times New Roman"/>
                <w:sz w:val="23"/>
                <w:szCs w:val="23"/>
                <w:lang w:val="fr-FR"/>
              </w:rPr>
              <w:t>24</w:t>
            </w:r>
          </w:p>
        </w:tc>
      </w:tr>
      <w:tr w:rsidR="00663547" w:rsidRPr="00451CE9" w14:paraId="6B53AFFF" w14:textId="77777777" w:rsidTr="002F75D2">
        <w:tc>
          <w:tcPr>
            <w:tcW w:w="2512" w:type="pct"/>
          </w:tcPr>
          <w:p w14:paraId="15EF2DEB" w14:textId="77777777" w:rsidR="00663547" w:rsidRPr="002F75D2" w:rsidRDefault="00663547" w:rsidP="00C03BE4">
            <w:pPr>
              <w:spacing w:after="0" w:afterAutospacing="0" w:line="240" w:lineRule="auto"/>
              <w:rPr>
                <w:rFonts w:eastAsia="Times New Roman" w:cs="Times New Roman"/>
                <w:sz w:val="23"/>
                <w:szCs w:val="23"/>
              </w:rPr>
            </w:pPr>
            <w:r w:rsidRPr="002F75D2">
              <w:rPr>
                <w:rFonts w:eastAsia="Times New Roman" w:cs="Times New Roman"/>
                <w:sz w:val="23"/>
                <w:szCs w:val="23"/>
                <w:lang w:val="fr-FR"/>
              </w:rPr>
              <w:t>Faciliter l’accès percutané pour la mise en place du cathéter </w:t>
            </w:r>
          </w:p>
        </w:tc>
        <w:tc>
          <w:tcPr>
            <w:tcW w:w="375" w:type="pct"/>
          </w:tcPr>
          <w:p w14:paraId="13C1530F" w14:textId="77777777" w:rsidR="00663547" w:rsidRPr="002F75D2" w:rsidRDefault="00663547" w:rsidP="00C03BE4">
            <w:pPr>
              <w:spacing w:after="0" w:afterAutospacing="0" w:line="240" w:lineRule="auto"/>
              <w:jc w:val="center"/>
              <w:rPr>
                <w:rFonts w:eastAsia="Times New Roman" w:cs="Times New Roman"/>
                <w:sz w:val="23"/>
                <w:szCs w:val="23"/>
              </w:rPr>
            </w:pPr>
            <w:r w:rsidRPr="002F75D2">
              <w:rPr>
                <w:rFonts w:eastAsia="Times New Roman" w:cs="Times New Roman"/>
                <w:sz w:val="23"/>
                <w:szCs w:val="23"/>
                <w:lang w:val="fr-FR"/>
              </w:rPr>
              <w:t>4</w:t>
            </w:r>
          </w:p>
        </w:tc>
        <w:tc>
          <w:tcPr>
            <w:tcW w:w="1188" w:type="pct"/>
          </w:tcPr>
          <w:p w14:paraId="7A9C333F" w14:textId="77777777" w:rsidR="00663547" w:rsidRPr="002F75D2" w:rsidRDefault="00663547" w:rsidP="00C03BE4">
            <w:pPr>
              <w:spacing w:after="0" w:afterAutospacing="0" w:line="240" w:lineRule="auto"/>
              <w:jc w:val="center"/>
              <w:rPr>
                <w:rFonts w:eastAsia="Times New Roman" w:cs="Times New Roman"/>
                <w:sz w:val="23"/>
                <w:szCs w:val="23"/>
              </w:rPr>
            </w:pPr>
            <w:r w:rsidRPr="002F75D2">
              <w:rPr>
                <w:rFonts w:eastAsia="Times New Roman" w:cs="Times New Roman"/>
                <w:sz w:val="23"/>
                <w:szCs w:val="23"/>
                <w:lang w:val="fr-FR"/>
              </w:rPr>
              <w:t>6</w:t>
            </w:r>
          </w:p>
        </w:tc>
        <w:tc>
          <w:tcPr>
            <w:tcW w:w="925" w:type="pct"/>
          </w:tcPr>
          <w:p w14:paraId="5566FF0E" w14:textId="77777777" w:rsidR="00663547" w:rsidRPr="002F75D2" w:rsidRDefault="00663547" w:rsidP="00C03BE4">
            <w:pPr>
              <w:spacing w:after="0" w:afterAutospacing="0" w:line="240" w:lineRule="auto"/>
              <w:jc w:val="center"/>
              <w:rPr>
                <w:rFonts w:eastAsia="Times New Roman" w:cs="Times New Roman"/>
                <w:sz w:val="23"/>
                <w:szCs w:val="23"/>
              </w:rPr>
            </w:pPr>
            <w:r w:rsidRPr="002F75D2">
              <w:rPr>
                <w:rFonts w:eastAsia="Times New Roman" w:cs="Times New Roman"/>
                <w:sz w:val="23"/>
                <w:szCs w:val="23"/>
                <w:lang w:val="fr-FR"/>
              </w:rPr>
              <w:t>24</w:t>
            </w:r>
          </w:p>
        </w:tc>
      </w:tr>
      <w:tr w:rsidR="00663547" w:rsidRPr="00451CE9" w14:paraId="21896144" w14:textId="77777777" w:rsidTr="002F75D2">
        <w:trPr>
          <w:trHeight w:val="269"/>
        </w:trPr>
        <w:tc>
          <w:tcPr>
            <w:tcW w:w="2512" w:type="pct"/>
          </w:tcPr>
          <w:p w14:paraId="0493C9C5" w14:textId="77777777" w:rsidR="00663547" w:rsidRPr="002F75D2" w:rsidRDefault="00663547" w:rsidP="00C03BE4">
            <w:pPr>
              <w:spacing w:after="0" w:afterAutospacing="0" w:line="240" w:lineRule="auto"/>
              <w:rPr>
                <w:rFonts w:eastAsia="Times New Roman" w:cs="Times New Roman"/>
                <w:sz w:val="23"/>
                <w:szCs w:val="23"/>
              </w:rPr>
            </w:pPr>
            <w:r w:rsidRPr="002F75D2">
              <w:rPr>
                <w:rFonts w:eastAsia="Times New Roman" w:cs="Times New Roman"/>
                <w:sz w:val="23"/>
                <w:szCs w:val="23"/>
                <w:lang w:val="fr-FR"/>
              </w:rPr>
              <w:t>Empêcher la migration du cathéter </w:t>
            </w:r>
          </w:p>
        </w:tc>
        <w:tc>
          <w:tcPr>
            <w:tcW w:w="375" w:type="pct"/>
          </w:tcPr>
          <w:p w14:paraId="34B02F0F" w14:textId="77777777" w:rsidR="00663547" w:rsidRPr="002F75D2" w:rsidRDefault="00663547" w:rsidP="00C03BE4">
            <w:pPr>
              <w:spacing w:after="0" w:afterAutospacing="0" w:line="240" w:lineRule="auto"/>
              <w:jc w:val="center"/>
              <w:rPr>
                <w:rFonts w:eastAsia="Times New Roman" w:cs="Times New Roman"/>
                <w:sz w:val="23"/>
                <w:szCs w:val="23"/>
              </w:rPr>
            </w:pPr>
            <w:r w:rsidRPr="002F75D2">
              <w:rPr>
                <w:rFonts w:eastAsia="Times New Roman" w:cs="Times New Roman"/>
                <w:sz w:val="23"/>
                <w:szCs w:val="23"/>
                <w:lang w:val="fr-FR"/>
              </w:rPr>
              <w:t>4</w:t>
            </w:r>
          </w:p>
        </w:tc>
        <w:tc>
          <w:tcPr>
            <w:tcW w:w="1188" w:type="pct"/>
          </w:tcPr>
          <w:p w14:paraId="660A1788" w14:textId="77777777" w:rsidR="00663547" w:rsidRPr="002F75D2" w:rsidRDefault="00663547" w:rsidP="00C03BE4">
            <w:pPr>
              <w:spacing w:after="0" w:afterAutospacing="0" w:line="240" w:lineRule="auto"/>
              <w:jc w:val="center"/>
              <w:rPr>
                <w:rFonts w:eastAsia="Times New Roman" w:cs="Times New Roman"/>
                <w:sz w:val="23"/>
                <w:szCs w:val="23"/>
              </w:rPr>
            </w:pPr>
            <w:r w:rsidRPr="002F75D2">
              <w:rPr>
                <w:rFonts w:eastAsia="Times New Roman" w:cs="Times New Roman"/>
                <w:sz w:val="23"/>
                <w:szCs w:val="23"/>
                <w:lang w:val="fr-FR"/>
              </w:rPr>
              <w:t>6</w:t>
            </w:r>
          </w:p>
        </w:tc>
        <w:tc>
          <w:tcPr>
            <w:tcW w:w="925" w:type="pct"/>
          </w:tcPr>
          <w:p w14:paraId="2C35A861" w14:textId="77777777" w:rsidR="00663547" w:rsidRPr="002F75D2" w:rsidRDefault="00663547" w:rsidP="00C03BE4">
            <w:pPr>
              <w:spacing w:after="0" w:afterAutospacing="0" w:line="240" w:lineRule="auto"/>
              <w:jc w:val="center"/>
              <w:rPr>
                <w:rFonts w:eastAsia="Times New Roman" w:cs="Times New Roman"/>
                <w:sz w:val="23"/>
                <w:szCs w:val="23"/>
              </w:rPr>
            </w:pPr>
            <w:r w:rsidRPr="002F75D2">
              <w:rPr>
                <w:rFonts w:eastAsia="Times New Roman" w:cs="Times New Roman"/>
                <w:sz w:val="23"/>
                <w:szCs w:val="23"/>
                <w:lang w:val="fr-FR"/>
              </w:rPr>
              <w:t>24</w:t>
            </w:r>
          </w:p>
        </w:tc>
      </w:tr>
      <w:tr w:rsidR="00663547" w:rsidRPr="00451CE9" w14:paraId="237D69A6" w14:textId="77777777" w:rsidTr="002F75D2">
        <w:tc>
          <w:tcPr>
            <w:tcW w:w="2512" w:type="pct"/>
          </w:tcPr>
          <w:p w14:paraId="2E6520E1" w14:textId="77777777" w:rsidR="00663547" w:rsidRPr="002F75D2" w:rsidRDefault="00663547" w:rsidP="00C03BE4">
            <w:pPr>
              <w:spacing w:after="0" w:afterAutospacing="0" w:line="240" w:lineRule="auto"/>
              <w:jc w:val="right"/>
              <w:rPr>
                <w:rFonts w:eastAsia="Times New Roman" w:cs="Times New Roman"/>
                <w:bCs/>
                <w:sz w:val="23"/>
                <w:szCs w:val="23"/>
              </w:rPr>
            </w:pPr>
            <w:r w:rsidRPr="002F75D2">
              <w:rPr>
                <w:rFonts w:eastAsia="Times New Roman" w:cs="Times New Roman"/>
                <w:sz w:val="23"/>
                <w:szCs w:val="23"/>
                <w:lang w:val="fr-FR"/>
              </w:rPr>
              <w:t>BPN dans le pire des cas :</w:t>
            </w:r>
          </w:p>
        </w:tc>
        <w:tc>
          <w:tcPr>
            <w:tcW w:w="375" w:type="pct"/>
          </w:tcPr>
          <w:p w14:paraId="78AB33E6" w14:textId="77777777" w:rsidR="00663547" w:rsidRPr="002F75D2" w:rsidRDefault="00663547" w:rsidP="00C03BE4">
            <w:pPr>
              <w:spacing w:after="0" w:afterAutospacing="0" w:line="240" w:lineRule="auto"/>
              <w:jc w:val="center"/>
              <w:rPr>
                <w:rFonts w:eastAsia="Times New Roman" w:cs="Times New Roman"/>
                <w:sz w:val="23"/>
                <w:szCs w:val="23"/>
              </w:rPr>
            </w:pPr>
            <w:r w:rsidRPr="002F75D2">
              <w:rPr>
                <w:rFonts w:eastAsia="Times New Roman" w:cs="Times New Roman"/>
                <w:sz w:val="23"/>
                <w:szCs w:val="23"/>
                <w:lang w:val="fr-FR"/>
              </w:rPr>
              <w:t>4</w:t>
            </w:r>
          </w:p>
        </w:tc>
        <w:tc>
          <w:tcPr>
            <w:tcW w:w="1188" w:type="pct"/>
          </w:tcPr>
          <w:p w14:paraId="5AF2E86D" w14:textId="77777777" w:rsidR="00663547" w:rsidRPr="002F75D2" w:rsidRDefault="00663547" w:rsidP="00C03BE4">
            <w:pPr>
              <w:spacing w:after="0" w:afterAutospacing="0" w:line="240" w:lineRule="auto"/>
              <w:jc w:val="center"/>
              <w:rPr>
                <w:rFonts w:eastAsia="Times New Roman" w:cs="Times New Roman"/>
                <w:sz w:val="23"/>
                <w:szCs w:val="23"/>
              </w:rPr>
            </w:pPr>
            <w:r w:rsidRPr="002F75D2">
              <w:rPr>
                <w:rFonts w:eastAsia="Times New Roman" w:cs="Times New Roman"/>
                <w:sz w:val="23"/>
                <w:szCs w:val="23"/>
                <w:lang w:val="fr-FR"/>
              </w:rPr>
              <w:t>6</w:t>
            </w:r>
          </w:p>
        </w:tc>
        <w:tc>
          <w:tcPr>
            <w:tcW w:w="925" w:type="pct"/>
          </w:tcPr>
          <w:p w14:paraId="33CB90C3" w14:textId="77777777" w:rsidR="00663547" w:rsidRPr="002F75D2" w:rsidRDefault="00663547" w:rsidP="00C03BE4">
            <w:pPr>
              <w:spacing w:after="0" w:afterAutospacing="0" w:line="240" w:lineRule="auto"/>
              <w:jc w:val="center"/>
              <w:rPr>
                <w:rFonts w:eastAsia="Times New Roman" w:cs="Times New Roman"/>
                <w:sz w:val="23"/>
                <w:szCs w:val="23"/>
              </w:rPr>
            </w:pPr>
            <w:r w:rsidRPr="002F75D2">
              <w:rPr>
                <w:rFonts w:eastAsia="Times New Roman" w:cs="Times New Roman"/>
                <w:sz w:val="23"/>
                <w:szCs w:val="23"/>
                <w:lang w:val="fr-FR"/>
              </w:rPr>
              <w:t>24</w:t>
            </w:r>
          </w:p>
        </w:tc>
      </w:tr>
    </w:tbl>
    <w:p w14:paraId="5CA604AF" w14:textId="3E8FFB03" w:rsidR="00C03BE4" w:rsidRPr="00451CE9" w:rsidRDefault="00663547" w:rsidP="00B47695">
      <w:pPr>
        <w:spacing w:after="0" w:afterAutospacing="0" w:line="240" w:lineRule="auto"/>
        <w:rPr>
          <w:rFonts w:eastAsia="Arial" w:cs="Times New Roman"/>
          <w:sz w:val="22"/>
        </w:rPr>
      </w:pPr>
      <w:r>
        <w:rPr>
          <w:rFonts w:eastAsia="Times New Roman" w:cs="Times New Roman"/>
          <w:sz w:val="20"/>
          <w:szCs w:val="20"/>
          <w:lang w:val="fr-FR"/>
        </w:rPr>
        <w:t>L’</w:t>
      </w:r>
      <w:proofErr w:type="spellStart"/>
      <w:r>
        <w:rPr>
          <w:rFonts w:eastAsia="Times New Roman" w:cs="Times New Roman"/>
          <w:sz w:val="20"/>
          <w:szCs w:val="20"/>
          <w:lang w:val="fr-FR"/>
        </w:rPr>
        <w:t>OCCt</w:t>
      </w:r>
      <w:proofErr w:type="spellEnd"/>
      <w:r>
        <w:rPr>
          <w:rFonts w:eastAsia="Times New Roman" w:cs="Times New Roman"/>
          <w:sz w:val="20"/>
          <w:szCs w:val="20"/>
          <w:lang w:val="fr-FR"/>
        </w:rPr>
        <w:t xml:space="preserve"> </w:t>
      </w:r>
      <w:r w:rsidR="00C218F4">
        <w:rPr>
          <w:rFonts w:eastAsia="Times New Roman" w:cs="Times New Roman"/>
          <w:sz w:val="20"/>
          <w:szCs w:val="20"/>
          <w:lang w:val="fr-FR"/>
        </w:rPr>
        <w:t xml:space="preserve">(probabilité d’apparition du bénéfice du traitement/résultat) </w:t>
      </w:r>
      <w:r>
        <w:rPr>
          <w:rFonts w:eastAsia="Times New Roman" w:cs="Times New Roman"/>
          <w:sz w:val="20"/>
          <w:szCs w:val="20"/>
          <w:lang w:val="fr-FR"/>
        </w:rPr>
        <w:t xml:space="preserve">est basé sur des données issues de CER-031 </w:t>
      </w:r>
      <w:proofErr w:type="spellStart"/>
      <w:r>
        <w:rPr>
          <w:rFonts w:eastAsia="Times New Roman" w:cs="Times New Roman"/>
          <w:sz w:val="20"/>
          <w:szCs w:val="20"/>
          <w:lang w:val="fr-FR"/>
        </w:rPr>
        <w:t>R</w:t>
      </w:r>
      <w:r w:rsidR="00961F7B">
        <w:rPr>
          <w:rFonts w:eastAsia="Times New Roman" w:cs="Times New Roman"/>
          <w:sz w:val="20"/>
          <w:szCs w:val="20"/>
          <w:lang w:val="fr-FR"/>
        </w:rPr>
        <w:t>e</w:t>
      </w:r>
      <w:r>
        <w:rPr>
          <w:rFonts w:eastAsia="Times New Roman" w:cs="Times New Roman"/>
          <w:sz w:val="20"/>
          <w:szCs w:val="20"/>
          <w:lang w:val="fr-FR"/>
        </w:rPr>
        <w:t>v</w:t>
      </w:r>
      <w:proofErr w:type="spellEnd"/>
      <w:r>
        <w:rPr>
          <w:rFonts w:eastAsia="Times New Roman" w:cs="Times New Roman"/>
          <w:sz w:val="20"/>
          <w:szCs w:val="20"/>
          <w:lang w:val="fr-FR"/>
        </w:rPr>
        <w:t>. C</w:t>
      </w:r>
      <w:r w:rsidR="006A7B94">
        <w:rPr>
          <w:rFonts w:eastAsia="Times New Roman" w:cs="Times New Roman"/>
          <w:sz w:val="20"/>
          <w:szCs w:val="20"/>
          <w:lang w:val="fr-FR"/>
        </w:rPr>
        <w:t>.</w:t>
      </w:r>
    </w:p>
    <w:p w14:paraId="323C2F0D" w14:textId="77777777" w:rsidR="00C03BE4" w:rsidRPr="00451CE9" w:rsidRDefault="00C03BE4" w:rsidP="008309E6">
      <w:pPr>
        <w:spacing w:after="0" w:afterAutospacing="0" w:line="240" w:lineRule="auto"/>
        <w:rPr>
          <w:rFonts w:eastAsia="Arial" w:cs="Times New Roman"/>
          <w:sz w:val="22"/>
        </w:rPr>
      </w:pPr>
    </w:p>
    <w:p w14:paraId="54A96677" w14:textId="349D7CE7" w:rsidR="00B66CEA" w:rsidRPr="002F75D2" w:rsidRDefault="00B47695" w:rsidP="002F75D2">
      <w:pPr>
        <w:spacing w:after="120" w:afterAutospacing="0" w:line="240" w:lineRule="auto"/>
        <w:rPr>
          <w:rFonts w:eastAsia="Arial" w:cs="Times New Roman"/>
          <w:szCs w:val="24"/>
        </w:rPr>
      </w:pPr>
      <w:r w:rsidRPr="002F75D2">
        <w:rPr>
          <w:rFonts w:cs="Times New Roman"/>
          <w:szCs w:val="24"/>
          <w:lang w:val="fr-FR"/>
        </w:rPr>
        <w:t>Tableau 4.1.-3 :</w:t>
      </w:r>
      <w:r w:rsidRPr="00C13A40">
        <w:rPr>
          <w:rFonts w:cs="Times New Roman"/>
          <w:szCs w:val="24"/>
          <w:lang w:val="fr-FR"/>
        </w:rPr>
        <w:t xml:space="preserve"> </w:t>
      </w:r>
      <w:r w:rsidRPr="002F75D2">
        <w:rPr>
          <w:rFonts w:cs="Times New Roman"/>
          <w:szCs w:val="24"/>
          <w:lang w:val="fr-FR"/>
        </w:rPr>
        <w:t xml:space="preserve">Effets indésirables rapportés dans la littérature (CER-031 </w:t>
      </w:r>
      <w:proofErr w:type="spellStart"/>
      <w:r w:rsidRPr="002F75D2">
        <w:rPr>
          <w:rFonts w:cs="Times New Roman"/>
          <w:szCs w:val="24"/>
          <w:lang w:val="fr-FR"/>
        </w:rPr>
        <w:t>R</w:t>
      </w:r>
      <w:r w:rsidR="00C13A40">
        <w:rPr>
          <w:rFonts w:cs="Times New Roman"/>
          <w:szCs w:val="24"/>
          <w:lang w:val="fr-FR"/>
        </w:rPr>
        <w:t>e</w:t>
      </w:r>
      <w:r w:rsidRPr="002F75D2">
        <w:rPr>
          <w:rFonts w:cs="Times New Roman"/>
          <w:szCs w:val="24"/>
          <w:lang w:val="fr-FR"/>
        </w:rPr>
        <w:t>v</w:t>
      </w:r>
      <w:proofErr w:type="spellEnd"/>
      <w:r w:rsidRPr="002F75D2">
        <w:rPr>
          <w:rFonts w:cs="Times New Roman"/>
          <w:szCs w:val="24"/>
          <w:lang w:val="fr-FR"/>
        </w:rPr>
        <w:t>. C)</w:t>
      </w:r>
    </w:p>
    <w:tbl>
      <w:tblPr>
        <w:tblStyle w:val="TableGrid"/>
        <w:tblW w:w="0" w:type="auto"/>
        <w:tblLook w:val="04A0" w:firstRow="1" w:lastRow="0" w:firstColumn="1" w:lastColumn="0" w:noHBand="0" w:noVBand="1"/>
      </w:tblPr>
      <w:tblGrid>
        <w:gridCol w:w="3681"/>
        <w:gridCol w:w="3272"/>
        <w:gridCol w:w="3477"/>
      </w:tblGrid>
      <w:tr w:rsidR="002B54C9" w:rsidRPr="00961F7B" w14:paraId="73E91E16" w14:textId="77777777" w:rsidTr="007945AA">
        <w:tc>
          <w:tcPr>
            <w:tcW w:w="10430" w:type="dxa"/>
            <w:gridSpan w:val="3"/>
            <w:shd w:val="clear" w:color="auto" w:fill="D9D9D9" w:themeFill="background1" w:themeFillShade="D9"/>
            <w:vAlign w:val="center"/>
          </w:tcPr>
          <w:p w14:paraId="5632BF7E" w14:textId="730045FC" w:rsidR="002B54C9" w:rsidRPr="002F75D2" w:rsidRDefault="008401AC" w:rsidP="006F6EB5">
            <w:pPr>
              <w:autoSpaceDE w:val="0"/>
              <w:autoSpaceDN w:val="0"/>
              <w:adjustRightInd w:val="0"/>
              <w:jc w:val="center"/>
              <w:rPr>
                <w:rFonts w:cs="Times New Roman"/>
                <w:b/>
                <w:bCs/>
                <w:szCs w:val="24"/>
              </w:rPr>
            </w:pPr>
            <w:r w:rsidRPr="002F75D2">
              <w:rPr>
                <w:rFonts w:cs="Times New Roman"/>
                <w:b/>
                <w:bCs/>
                <w:szCs w:val="24"/>
                <w:lang w:val="fr-FR"/>
              </w:rPr>
              <w:t>Événements indésirables</w:t>
            </w:r>
          </w:p>
        </w:tc>
      </w:tr>
      <w:tr w:rsidR="006F6EB5" w:rsidRPr="00961F7B" w14:paraId="7846DD21" w14:textId="77777777" w:rsidTr="002F75D2">
        <w:tc>
          <w:tcPr>
            <w:tcW w:w="3681" w:type="dxa"/>
            <w:vAlign w:val="center"/>
          </w:tcPr>
          <w:p w14:paraId="22E128B0" w14:textId="163BE802" w:rsidR="006F6EB5" w:rsidRPr="00961F7B" w:rsidRDefault="006F6EB5" w:rsidP="00064249">
            <w:pPr>
              <w:spacing w:after="0" w:afterAutospacing="0"/>
              <w:rPr>
                <w:rFonts w:cs="Times New Roman"/>
                <w:szCs w:val="24"/>
              </w:rPr>
            </w:pPr>
            <w:r w:rsidRPr="002F75D2">
              <w:rPr>
                <w:rFonts w:cs="Times New Roman"/>
                <w:b/>
                <w:bCs/>
                <w:szCs w:val="24"/>
                <w:lang w:val="fr-FR"/>
              </w:rPr>
              <w:t>Événement indésirable</w:t>
            </w:r>
          </w:p>
        </w:tc>
        <w:tc>
          <w:tcPr>
            <w:tcW w:w="3272" w:type="dxa"/>
          </w:tcPr>
          <w:p w14:paraId="32E2BDA8" w14:textId="027FA8B7" w:rsidR="006F6EB5" w:rsidRPr="002F75D2" w:rsidRDefault="006F6EB5" w:rsidP="00064249">
            <w:pPr>
              <w:autoSpaceDE w:val="0"/>
              <w:autoSpaceDN w:val="0"/>
              <w:adjustRightInd w:val="0"/>
              <w:rPr>
                <w:rFonts w:cs="Times New Roman"/>
                <w:b/>
                <w:bCs/>
                <w:szCs w:val="24"/>
              </w:rPr>
            </w:pPr>
            <w:r w:rsidRPr="002F75D2">
              <w:rPr>
                <w:rFonts w:cs="Times New Roman"/>
                <w:b/>
                <w:bCs/>
                <w:szCs w:val="24"/>
                <w:lang w:val="fr-FR"/>
              </w:rPr>
              <w:t>Taux déclaré (plage, %)</w:t>
            </w:r>
          </w:p>
        </w:tc>
        <w:tc>
          <w:tcPr>
            <w:tcW w:w="3477" w:type="dxa"/>
          </w:tcPr>
          <w:p w14:paraId="3F92A814" w14:textId="63A152BE" w:rsidR="006F6EB5" w:rsidRPr="002F75D2" w:rsidRDefault="006F6EB5" w:rsidP="00064249">
            <w:pPr>
              <w:autoSpaceDE w:val="0"/>
              <w:autoSpaceDN w:val="0"/>
              <w:adjustRightInd w:val="0"/>
              <w:rPr>
                <w:rFonts w:cs="Times New Roman"/>
                <w:b/>
                <w:bCs/>
                <w:szCs w:val="24"/>
              </w:rPr>
            </w:pPr>
            <w:r w:rsidRPr="002F75D2">
              <w:rPr>
                <w:rFonts w:cs="Times New Roman"/>
                <w:b/>
                <w:bCs/>
                <w:szCs w:val="24"/>
                <w:lang w:val="fr-FR"/>
              </w:rPr>
              <w:t>Seuil suggéré (%)</w:t>
            </w:r>
          </w:p>
        </w:tc>
      </w:tr>
      <w:tr w:rsidR="006F6EB5" w:rsidRPr="00961F7B" w14:paraId="1E9DC614" w14:textId="77777777" w:rsidTr="002F75D2">
        <w:tc>
          <w:tcPr>
            <w:tcW w:w="3681" w:type="dxa"/>
          </w:tcPr>
          <w:p w14:paraId="519E4155" w14:textId="5DE6ABFF" w:rsidR="006F6EB5" w:rsidRPr="00961F7B" w:rsidRDefault="006F6EB5" w:rsidP="00064249">
            <w:pPr>
              <w:spacing w:after="0" w:afterAutospacing="0"/>
              <w:rPr>
                <w:rFonts w:cs="Times New Roman"/>
                <w:szCs w:val="24"/>
              </w:rPr>
            </w:pPr>
            <w:r w:rsidRPr="002F75D2">
              <w:rPr>
                <w:rFonts w:cs="Times New Roman"/>
                <w:szCs w:val="24"/>
                <w:lang w:val="fr-FR"/>
              </w:rPr>
              <w:t>Complications majeures</w:t>
            </w:r>
          </w:p>
        </w:tc>
        <w:tc>
          <w:tcPr>
            <w:tcW w:w="3272" w:type="dxa"/>
          </w:tcPr>
          <w:p w14:paraId="3F3D4DF1" w14:textId="75614367" w:rsidR="006F6EB5" w:rsidRPr="00961F7B" w:rsidRDefault="006F6EB5" w:rsidP="00064249">
            <w:pPr>
              <w:spacing w:after="0" w:afterAutospacing="0"/>
              <w:rPr>
                <w:rFonts w:cs="Times New Roman"/>
                <w:szCs w:val="24"/>
              </w:rPr>
            </w:pPr>
            <w:r w:rsidRPr="002F75D2">
              <w:rPr>
                <w:rFonts w:cs="Times New Roman"/>
                <w:szCs w:val="24"/>
                <w:lang w:val="fr-FR"/>
              </w:rPr>
              <w:t>7,2 % (4,5 %–9 %)</w:t>
            </w:r>
          </w:p>
        </w:tc>
        <w:tc>
          <w:tcPr>
            <w:tcW w:w="3477" w:type="dxa"/>
          </w:tcPr>
          <w:p w14:paraId="2DE3FE41" w14:textId="2F63CA98" w:rsidR="006F6EB5" w:rsidRPr="00961F7B" w:rsidRDefault="006F6EB5" w:rsidP="00064249">
            <w:pPr>
              <w:spacing w:after="0" w:afterAutospacing="0"/>
              <w:rPr>
                <w:rFonts w:cs="Times New Roman"/>
                <w:szCs w:val="24"/>
              </w:rPr>
            </w:pPr>
            <w:r w:rsidRPr="002F75D2">
              <w:rPr>
                <w:rFonts w:cs="Times New Roman"/>
                <w:szCs w:val="24"/>
                <w:lang w:val="fr-FR"/>
              </w:rPr>
              <w:t>10,0 %</w:t>
            </w:r>
          </w:p>
        </w:tc>
      </w:tr>
      <w:tr w:rsidR="006F6EB5" w:rsidRPr="00961F7B" w14:paraId="57C94B46" w14:textId="77777777" w:rsidTr="002F75D2">
        <w:tc>
          <w:tcPr>
            <w:tcW w:w="3681" w:type="dxa"/>
          </w:tcPr>
          <w:p w14:paraId="25C4A52A" w14:textId="225FEC95" w:rsidR="006F6EB5" w:rsidRPr="00961F7B" w:rsidRDefault="006F6EB5" w:rsidP="00064249">
            <w:pPr>
              <w:spacing w:after="0" w:afterAutospacing="0"/>
              <w:rPr>
                <w:rFonts w:cs="Times New Roman"/>
                <w:szCs w:val="24"/>
              </w:rPr>
            </w:pPr>
            <w:r w:rsidRPr="002F75D2">
              <w:rPr>
                <w:rFonts w:cs="Times New Roman"/>
                <w:szCs w:val="24"/>
                <w:lang w:val="fr-FR"/>
              </w:rPr>
              <w:t>Complications mineures</w:t>
            </w:r>
          </w:p>
        </w:tc>
        <w:tc>
          <w:tcPr>
            <w:tcW w:w="3272" w:type="dxa"/>
          </w:tcPr>
          <w:p w14:paraId="04010312" w14:textId="5503CEEB" w:rsidR="006F6EB5" w:rsidRPr="00961F7B" w:rsidRDefault="006F6EB5" w:rsidP="00064249">
            <w:pPr>
              <w:spacing w:after="0" w:afterAutospacing="0"/>
              <w:rPr>
                <w:rFonts w:cs="Times New Roman"/>
                <w:szCs w:val="24"/>
              </w:rPr>
            </w:pPr>
            <w:r w:rsidRPr="002F75D2">
              <w:rPr>
                <w:rFonts w:cs="Times New Roman"/>
                <w:szCs w:val="24"/>
                <w:lang w:val="fr-FR"/>
              </w:rPr>
              <w:t>22,2 % (1,6 %–37,6 %)</w:t>
            </w:r>
          </w:p>
        </w:tc>
        <w:tc>
          <w:tcPr>
            <w:tcW w:w="3477" w:type="dxa"/>
          </w:tcPr>
          <w:p w14:paraId="35DF6F9B" w14:textId="0E25EF75" w:rsidR="006F6EB5" w:rsidRPr="00961F7B" w:rsidRDefault="006F6EB5" w:rsidP="00064249">
            <w:pPr>
              <w:spacing w:after="0" w:afterAutospacing="0"/>
              <w:rPr>
                <w:rFonts w:cs="Times New Roman"/>
                <w:szCs w:val="24"/>
              </w:rPr>
            </w:pPr>
            <w:r w:rsidRPr="002F75D2">
              <w:rPr>
                <w:rFonts w:cs="Times New Roman"/>
                <w:szCs w:val="24"/>
                <w:lang w:val="fr-FR"/>
              </w:rPr>
              <w:t>45,2 %</w:t>
            </w:r>
          </w:p>
        </w:tc>
      </w:tr>
      <w:tr w:rsidR="006F6EB5" w:rsidRPr="00961F7B" w14:paraId="3A48D975" w14:textId="77777777" w:rsidTr="002F75D2">
        <w:tc>
          <w:tcPr>
            <w:tcW w:w="3681" w:type="dxa"/>
          </w:tcPr>
          <w:p w14:paraId="60599E96" w14:textId="60600610" w:rsidR="006F6EB5" w:rsidRPr="00961F7B" w:rsidRDefault="006F6EB5" w:rsidP="00064249">
            <w:pPr>
              <w:spacing w:after="0" w:afterAutospacing="0"/>
              <w:rPr>
                <w:rFonts w:cs="Times New Roman"/>
                <w:szCs w:val="24"/>
              </w:rPr>
            </w:pPr>
            <w:r w:rsidRPr="002F75D2">
              <w:rPr>
                <w:rFonts w:cs="Times New Roman"/>
                <w:szCs w:val="24"/>
                <w:lang w:val="fr-FR"/>
              </w:rPr>
              <w:t>Décès</w:t>
            </w:r>
          </w:p>
        </w:tc>
        <w:tc>
          <w:tcPr>
            <w:tcW w:w="3272" w:type="dxa"/>
          </w:tcPr>
          <w:p w14:paraId="6925B862" w14:textId="5ED5743E" w:rsidR="006F6EB5" w:rsidRPr="00961F7B" w:rsidRDefault="006F6EB5" w:rsidP="00064249">
            <w:pPr>
              <w:spacing w:after="0" w:afterAutospacing="0"/>
              <w:rPr>
                <w:rFonts w:cs="Times New Roman"/>
                <w:szCs w:val="24"/>
              </w:rPr>
            </w:pPr>
            <w:r w:rsidRPr="002F75D2">
              <w:rPr>
                <w:rFonts w:cs="Times New Roman"/>
                <w:szCs w:val="24"/>
                <w:lang w:val="fr-FR"/>
              </w:rPr>
              <w:t>1,1 % (0 %–3,7 %)</w:t>
            </w:r>
          </w:p>
        </w:tc>
        <w:tc>
          <w:tcPr>
            <w:tcW w:w="3477" w:type="dxa"/>
          </w:tcPr>
          <w:p w14:paraId="671F63E9" w14:textId="3DD965F6" w:rsidR="006F6EB5" w:rsidRPr="00961F7B" w:rsidRDefault="006F6EB5" w:rsidP="00064249">
            <w:pPr>
              <w:spacing w:after="0" w:afterAutospacing="0"/>
              <w:rPr>
                <w:rFonts w:cs="Times New Roman"/>
                <w:szCs w:val="24"/>
              </w:rPr>
            </w:pPr>
            <w:r w:rsidRPr="002F75D2">
              <w:rPr>
                <w:rFonts w:cs="Times New Roman"/>
                <w:szCs w:val="24"/>
                <w:lang w:val="fr-FR"/>
              </w:rPr>
              <w:t>3,3 %</w:t>
            </w:r>
          </w:p>
        </w:tc>
      </w:tr>
      <w:tr w:rsidR="006F6EB5" w:rsidRPr="00961F7B" w14:paraId="21F4C688" w14:textId="77777777" w:rsidTr="002F75D2">
        <w:tc>
          <w:tcPr>
            <w:tcW w:w="3681" w:type="dxa"/>
          </w:tcPr>
          <w:p w14:paraId="17CB21FE" w14:textId="5829565F" w:rsidR="006F6EB5" w:rsidRPr="00961F7B" w:rsidRDefault="006F6EB5" w:rsidP="00064249">
            <w:pPr>
              <w:spacing w:after="0" w:afterAutospacing="0"/>
              <w:rPr>
                <w:rFonts w:cs="Times New Roman"/>
                <w:szCs w:val="24"/>
              </w:rPr>
            </w:pPr>
            <w:r w:rsidRPr="002F75D2">
              <w:rPr>
                <w:rFonts w:cs="Times New Roman"/>
                <w:szCs w:val="24"/>
                <w:lang w:val="fr-FR"/>
              </w:rPr>
              <w:t>Septicémie</w:t>
            </w:r>
          </w:p>
        </w:tc>
        <w:tc>
          <w:tcPr>
            <w:tcW w:w="3272" w:type="dxa"/>
          </w:tcPr>
          <w:p w14:paraId="66E3C17F" w14:textId="44E369B5" w:rsidR="006F6EB5" w:rsidRPr="00961F7B" w:rsidRDefault="006F6EB5" w:rsidP="00064249">
            <w:pPr>
              <w:spacing w:after="0" w:afterAutospacing="0"/>
              <w:rPr>
                <w:rFonts w:cs="Times New Roman"/>
                <w:szCs w:val="24"/>
              </w:rPr>
            </w:pPr>
            <w:r w:rsidRPr="002F75D2">
              <w:rPr>
                <w:rFonts w:cs="Times New Roman"/>
                <w:szCs w:val="24"/>
                <w:lang w:val="fr-FR"/>
              </w:rPr>
              <w:t>2,3 % (0,4 %–26,4 %)</w:t>
            </w:r>
          </w:p>
        </w:tc>
        <w:tc>
          <w:tcPr>
            <w:tcW w:w="3477" w:type="dxa"/>
          </w:tcPr>
          <w:p w14:paraId="4A831621" w14:textId="635B0D82" w:rsidR="006F6EB5" w:rsidRPr="00961F7B" w:rsidRDefault="006F6EB5" w:rsidP="00064249">
            <w:pPr>
              <w:spacing w:after="0" w:afterAutospacing="0"/>
              <w:rPr>
                <w:rFonts w:cs="Times New Roman"/>
                <w:szCs w:val="24"/>
              </w:rPr>
            </w:pPr>
            <w:r w:rsidRPr="002F75D2">
              <w:rPr>
                <w:rFonts w:cs="Times New Roman"/>
                <w:szCs w:val="24"/>
                <w:lang w:val="fr-FR"/>
              </w:rPr>
              <w:t>15,2 %</w:t>
            </w:r>
          </w:p>
        </w:tc>
      </w:tr>
      <w:tr w:rsidR="00F1557F" w:rsidRPr="00961F7B" w14:paraId="373C5C8A" w14:textId="77777777" w:rsidTr="002F75D2">
        <w:tc>
          <w:tcPr>
            <w:tcW w:w="3681" w:type="dxa"/>
          </w:tcPr>
          <w:p w14:paraId="46712161" w14:textId="221FAF5F" w:rsidR="00F1557F" w:rsidRPr="00961F7B" w:rsidRDefault="00F1557F" w:rsidP="00064249">
            <w:pPr>
              <w:spacing w:after="0" w:afterAutospacing="0"/>
              <w:rPr>
                <w:rFonts w:cs="Times New Roman"/>
                <w:szCs w:val="24"/>
              </w:rPr>
            </w:pPr>
            <w:r w:rsidRPr="002F75D2">
              <w:rPr>
                <w:rFonts w:cs="Times New Roman"/>
                <w:szCs w:val="24"/>
                <w:lang w:val="fr-FR"/>
              </w:rPr>
              <w:t>Hémorragie</w:t>
            </w:r>
          </w:p>
        </w:tc>
        <w:tc>
          <w:tcPr>
            <w:tcW w:w="3272" w:type="dxa"/>
          </w:tcPr>
          <w:p w14:paraId="7D1A5522" w14:textId="37DDC8C4" w:rsidR="00F1557F" w:rsidRPr="00961F7B" w:rsidRDefault="00F1557F" w:rsidP="00064249">
            <w:pPr>
              <w:spacing w:after="0" w:afterAutospacing="0"/>
              <w:rPr>
                <w:rFonts w:cs="Times New Roman"/>
                <w:szCs w:val="24"/>
              </w:rPr>
            </w:pPr>
            <w:r w:rsidRPr="002F75D2">
              <w:rPr>
                <w:rFonts w:cs="Times New Roman"/>
                <w:szCs w:val="24"/>
                <w:lang w:val="fr-FR"/>
              </w:rPr>
              <w:t>1,7 % (0,3 %–9,3)</w:t>
            </w:r>
          </w:p>
        </w:tc>
        <w:tc>
          <w:tcPr>
            <w:tcW w:w="3477" w:type="dxa"/>
          </w:tcPr>
          <w:p w14:paraId="764103D1" w14:textId="526BDE32" w:rsidR="00F1557F" w:rsidRPr="00961F7B" w:rsidRDefault="00F1557F" w:rsidP="00064249">
            <w:pPr>
              <w:spacing w:after="0" w:afterAutospacing="0"/>
              <w:rPr>
                <w:rFonts w:cs="Times New Roman"/>
                <w:szCs w:val="24"/>
              </w:rPr>
            </w:pPr>
            <w:r w:rsidRPr="002F75D2">
              <w:rPr>
                <w:rFonts w:cs="Times New Roman"/>
                <w:szCs w:val="24"/>
                <w:lang w:val="fr-FR"/>
              </w:rPr>
              <w:t>5,7 %</w:t>
            </w:r>
          </w:p>
        </w:tc>
      </w:tr>
      <w:tr w:rsidR="00F1557F" w:rsidRPr="00961F7B" w14:paraId="7D5163D9" w14:textId="77777777" w:rsidTr="002F75D2">
        <w:tc>
          <w:tcPr>
            <w:tcW w:w="3681" w:type="dxa"/>
          </w:tcPr>
          <w:p w14:paraId="21B6FE77" w14:textId="47E3F51A" w:rsidR="00F1557F" w:rsidRPr="002F75D2" w:rsidRDefault="00F1557F" w:rsidP="00064249">
            <w:pPr>
              <w:autoSpaceDE w:val="0"/>
              <w:autoSpaceDN w:val="0"/>
              <w:adjustRightInd w:val="0"/>
              <w:rPr>
                <w:rFonts w:cs="Times New Roman"/>
                <w:szCs w:val="24"/>
              </w:rPr>
            </w:pPr>
            <w:r w:rsidRPr="002F75D2">
              <w:rPr>
                <w:rFonts w:cs="Times New Roman"/>
                <w:szCs w:val="24"/>
                <w:lang w:val="fr-FR"/>
              </w:rPr>
              <w:t>Inflammatoire/infectieux (abcès, péritonite, cholécystite, pancréatite)</w:t>
            </w:r>
          </w:p>
        </w:tc>
        <w:tc>
          <w:tcPr>
            <w:tcW w:w="3272" w:type="dxa"/>
          </w:tcPr>
          <w:p w14:paraId="044CD707" w14:textId="3CD6511C" w:rsidR="00F1557F" w:rsidRPr="00961F7B" w:rsidRDefault="00F1557F" w:rsidP="00064249">
            <w:pPr>
              <w:spacing w:after="0" w:afterAutospacing="0"/>
              <w:rPr>
                <w:rFonts w:cs="Times New Roman"/>
                <w:szCs w:val="24"/>
              </w:rPr>
            </w:pPr>
            <w:r w:rsidRPr="002F75D2">
              <w:rPr>
                <w:rFonts w:cs="Times New Roman"/>
                <w:szCs w:val="24"/>
                <w:lang w:val="fr-FR"/>
              </w:rPr>
              <w:t>3,6 % (0,4 %–28,4 %)</w:t>
            </w:r>
          </w:p>
        </w:tc>
        <w:tc>
          <w:tcPr>
            <w:tcW w:w="3477" w:type="dxa"/>
          </w:tcPr>
          <w:p w14:paraId="12E1D913" w14:textId="04F27DCF" w:rsidR="00F1557F" w:rsidRPr="00961F7B" w:rsidRDefault="00F1557F" w:rsidP="00064249">
            <w:pPr>
              <w:spacing w:after="0" w:afterAutospacing="0"/>
              <w:rPr>
                <w:rFonts w:cs="Times New Roman"/>
                <w:szCs w:val="24"/>
              </w:rPr>
            </w:pPr>
            <w:r w:rsidRPr="002F75D2">
              <w:rPr>
                <w:rFonts w:cs="Times New Roman"/>
                <w:szCs w:val="24"/>
                <w:lang w:val="fr-FR"/>
              </w:rPr>
              <w:t>18,4 %</w:t>
            </w:r>
          </w:p>
        </w:tc>
      </w:tr>
      <w:tr w:rsidR="00F1557F" w:rsidRPr="00961F7B" w14:paraId="6B9502F4" w14:textId="77777777" w:rsidTr="002F75D2">
        <w:trPr>
          <w:trHeight w:val="332"/>
        </w:trPr>
        <w:tc>
          <w:tcPr>
            <w:tcW w:w="3681" w:type="dxa"/>
          </w:tcPr>
          <w:p w14:paraId="367073A5" w14:textId="65D1317C" w:rsidR="00F1557F" w:rsidRPr="00961F7B" w:rsidRDefault="00F1557F" w:rsidP="00064249">
            <w:pPr>
              <w:spacing w:after="0" w:afterAutospacing="0"/>
              <w:rPr>
                <w:rFonts w:cs="Times New Roman"/>
                <w:szCs w:val="24"/>
              </w:rPr>
            </w:pPr>
            <w:r w:rsidRPr="002F75D2">
              <w:rPr>
                <w:rFonts w:cs="Times New Roman"/>
                <w:szCs w:val="24"/>
                <w:lang w:val="fr-FR"/>
              </w:rPr>
              <w:t>Délogement du cathéter</w:t>
            </w:r>
          </w:p>
        </w:tc>
        <w:tc>
          <w:tcPr>
            <w:tcW w:w="3272" w:type="dxa"/>
          </w:tcPr>
          <w:p w14:paraId="13114581" w14:textId="2564403C" w:rsidR="00F1557F" w:rsidRPr="00961F7B" w:rsidRDefault="00F1557F" w:rsidP="00064249">
            <w:pPr>
              <w:spacing w:after="0" w:afterAutospacing="0"/>
              <w:rPr>
                <w:rFonts w:cs="Times New Roman"/>
                <w:szCs w:val="24"/>
              </w:rPr>
            </w:pPr>
            <w:r w:rsidRPr="002F75D2">
              <w:rPr>
                <w:rFonts w:cs="Times New Roman"/>
                <w:szCs w:val="24"/>
                <w:lang w:val="fr-FR"/>
              </w:rPr>
              <w:t>7,9 % (3,6 %–14 %)</w:t>
            </w:r>
          </w:p>
        </w:tc>
        <w:tc>
          <w:tcPr>
            <w:tcW w:w="3477" w:type="dxa"/>
          </w:tcPr>
          <w:p w14:paraId="18A4210F" w14:textId="1200FDA4" w:rsidR="00F1557F" w:rsidRPr="00961F7B" w:rsidRDefault="00F1557F" w:rsidP="00064249">
            <w:pPr>
              <w:spacing w:after="0" w:afterAutospacing="0"/>
              <w:rPr>
                <w:rFonts w:cs="Times New Roman"/>
                <w:szCs w:val="24"/>
              </w:rPr>
            </w:pPr>
            <w:r w:rsidRPr="002F75D2">
              <w:rPr>
                <w:rFonts w:cs="Times New Roman"/>
                <w:szCs w:val="24"/>
                <w:lang w:val="fr-FR"/>
              </w:rPr>
              <w:t>17 %</w:t>
            </w:r>
          </w:p>
        </w:tc>
      </w:tr>
      <w:tr w:rsidR="00F1557F" w:rsidRPr="00961F7B" w14:paraId="41AD53D5" w14:textId="77777777" w:rsidTr="002F75D2">
        <w:tc>
          <w:tcPr>
            <w:tcW w:w="3681" w:type="dxa"/>
          </w:tcPr>
          <w:p w14:paraId="36DA5D23" w14:textId="4B0F26C3" w:rsidR="00F1557F" w:rsidRPr="00961F7B" w:rsidRDefault="00F1557F" w:rsidP="00064249">
            <w:pPr>
              <w:spacing w:after="0" w:afterAutospacing="0"/>
              <w:rPr>
                <w:rFonts w:cs="Times New Roman"/>
                <w:szCs w:val="24"/>
              </w:rPr>
            </w:pPr>
            <w:r w:rsidRPr="002F75D2">
              <w:rPr>
                <w:rFonts w:cs="Times New Roman"/>
                <w:szCs w:val="24"/>
                <w:lang w:val="fr-FR"/>
              </w:rPr>
              <w:t>Fuite péri-cathéter</w:t>
            </w:r>
          </w:p>
        </w:tc>
        <w:tc>
          <w:tcPr>
            <w:tcW w:w="3272" w:type="dxa"/>
          </w:tcPr>
          <w:p w14:paraId="7233D902" w14:textId="1F4EEACC" w:rsidR="00F1557F" w:rsidRPr="00961F7B" w:rsidRDefault="00F1557F" w:rsidP="00064249">
            <w:pPr>
              <w:spacing w:after="0" w:afterAutospacing="0"/>
              <w:rPr>
                <w:rFonts w:cs="Times New Roman"/>
                <w:szCs w:val="24"/>
              </w:rPr>
            </w:pPr>
            <w:r w:rsidRPr="002F75D2">
              <w:rPr>
                <w:rFonts w:cs="Times New Roman"/>
                <w:szCs w:val="24"/>
                <w:lang w:val="fr-FR"/>
              </w:rPr>
              <w:t>2,2 % (0,4 %–10 %)</w:t>
            </w:r>
          </w:p>
        </w:tc>
        <w:tc>
          <w:tcPr>
            <w:tcW w:w="3477" w:type="dxa"/>
          </w:tcPr>
          <w:p w14:paraId="4A192500" w14:textId="3192536D" w:rsidR="00F1557F" w:rsidRPr="00961F7B" w:rsidRDefault="00F1557F" w:rsidP="00064249">
            <w:pPr>
              <w:spacing w:after="0" w:afterAutospacing="0"/>
              <w:rPr>
                <w:rFonts w:cs="Times New Roman"/>
                <w:szCs w:val="24"/>
              </w:rPr>
            </w:pPr>
            <w:r w:rsidRPr="002F75D2">
              <w:rPr>
                <w:rFonts w:cs="Times New Roman"/>
                <w:szCs w:val="24"/>
                <w:lang w:val="fr-FR"/>
              </w:rPr>
              <w:t>8,3 %</w:t>
            </w:r>
          </w:p>
        </w:tc>
      </w:tr>
      <w:tr w:rsidR="00F1557F" w:rsidRPr="00961F7B" w14:paraId="01AFDD82" w14:textId="77777777" w:rsidTr="002F75D2">
        <w:tc>
          <w:tcPr>
            <w:tcW w:w="3681" w:type="dxa"/>
          </w:tcPr>
          <w:p w14:paraId="3175DC42" w14:textId="559742BB" w:rsidR="00F1557F" w:rsidRPr="00961F7B" w:rsidRDefault="00F1557F" w:rsidP="00064249">
            <w:pPr>
              <w:spacing w:after="0" w:afterAutospacing="0"/>
              <w:rPr>
                <w:rFonts w:cs="Times New Roman"/>
                <w:szCs w:val="24"/>
              </w:rPr>
            </w:pPr>
            <w:r w:rsidRPr="002F75D2">
              <w:rPr>
                <w:rFonts w:cs="Times New Roman"/>
                <w:szCs w:val="24"/>
                <w:lang w:val="fr-FR"/>
              </w:rPr>
              <w:t>Extraction de calculs</w:t>
            </w:r>
          </w:p>
        </w:tc>
        <w:tc>
          <w:tcPr>
            <w:tcW w:w="3272" w:type="dxa"/>
          </w:tcPr>
          <w:p w14:paraId="118FAD91" w14:textId="77777777" w:rsidR="00F1557F" w:rsidRPr="00961F7B" w:rsidRDefault="00F1557F" w:rsidP="00064249">
            <w:pPr>
              <w:spacing w:after="0" w:afterAutospacing="0"/>
              <w:rPr>
                <w:rFonts w:cs="Times New Roman"/>
                <w:szCs w:val="24"/>
              </w:rPr>
            </w:pPr>
          </w:p>
        </w:tc>
        <w:tc>
          <w:tcPr>
            <w:tcW w:w="3477" w:type="dxa"/>
          </w:tcPr>
          <w:p w14:paraId="50024221" w14:textId="77777777" w:rsidR="00F1557F" w:rsidRPr="00961F7B" w:rsidRDefault="00F1557F" w:rsidP="00064249">
            <w:pPr>
              <w:spacing w:after="0" w:afterAutospacing="0"/>
              <w:rPr>
                <w:rFonts w:cs="Times New Roman"/>
                <w:szCs w:val="24"/>
              </w:rPr>
            </w:pPr>
          </w:p>
        </w:tc>
      </w:tr>
      <w:tr w:rsidR="007945AA" w:rsidRPr="00961F7B" w14:paraId="6FE96DAC" w14:textId="77777777" w:rsidTr="002F75D2">
        <w:tc>
          <w:tcPr>
            <w:tcW w:w="3681" w:type="dxa"/>
          </w:tcPr>
          <w:p w14:paraId="52D17ED2" w14:textId="5EC9875A" w:rsidR="007945AA" w:rsidRPr="00961F7B" w:rsidRDefault="007945AA" w:rsidP="00390948">
            <w:pPr>
              <w:pStyle w:val="ListParagraph"/>
              <w:numPr>
                <w:ilvl w:val="0"/>
                <w:numId w:val="26"/>
              </w:numPr>
              <w:spacing w:after="0" w:afterAutospacing="0"/>
              <w:rPr>
                <w:rFonts w:cs="Times New Roman"/>
                <w:szCs w:val="24"/>
              </w:rPr>
            </w:pPr>
            <w:r w:rsidRPr="002F75D2">
              <w:rPr>
                <w:rFonts w:cs="Times New Roman"/>
                <w:szCs w:val="24"/>
                <w:lang w:val="fr-FR"/>
              </w:rPr>
              <w:t>Cholangite</w:t>
            </w:r>
          </w:p>
        </w:tc>
        <w:tc>
          <w:tcPr>
            <w:tcW w:w="3272" w:type="dxa"/>
          </w:tcPr>
          <w:p w14:paraId="49FB19C7" w14:textId="745A7CBB" w:rsidR="007945AA" w:rsidRPr="00961F7B" w:rsidRDefault="007945AA" w:rsidP="00064249">
            <w:pPr>
              <w:spacing w:after="0" w:afterAutospacing="0"/>
              <w:rPr>
                <w:rFonts w:cs="Times New Roman"/>
                <w:szCs w:val="24"/>
              </w:rPr>
            </w:pPr>
            <w:r w:rsidRPr="002F75D2">
              <w:rPr>
                <w:rFonts w:cs="Times New Roman"/>
                <w:szCs w:val="24"/>
                <w:lang w:val="fr-FR"/>
              </w:rPr>
              <w:t>2 % (1,8 %–2,7 %)</w:t>
            </w:r>
          </w:p>
        </w:tc>
        <w:tc>
          <w:tcPr>
            <w:tcW w:w="3477" w:type="dxa"/>
          </w:tcPr>
          <w:p w14:paraId="4118CFD1" w14:textId="4E70077F" w:rsidR="007945AA" w:rsidRPr="00961F7B" w:rsidRDefault="007945AA" w:rsidP="00064249">
            <w:pPr>
              <w:spacing w:after="0" w:afterAutospacing="0"/>
              <w:rPr>
                <w:rFonts w:cs="Times New Roman"/>
                <w:szCs w:val="24"/>
              </w:rPr>
            </w:pPr>
            <w:r w:rsidRPr="002F75D2">
              <w:rPr>
                <w:rFonts w:cs="Times New Roman"/>
                <w:szCs w:val="24"/>
                <w:lang w:val="fr-FR"/>
              </w:rPr>
              <w:t>3 %</w:t>
            </w:r>
          </w:p>
        </w:tc>
      </w:tr>
      <w:tr w:rsidR="007945AA" w:rsidRPr="00961F7B" w14:paraId="5FC018BF" w14:textId="77777777" w:rsidTr="002F75D2">
        <w:tc>
          <w:tcPr>
            <w:tcW w:w="3681" w:type="dxa"/>
          </w:tcPr>
          <w:p w14:paraId="76670E85" w14:textId="3ADC6CD4" w:rsidR="007945AA" w:rsidRPr="00961F7B" w:rsidRDefault="007945AA" w:rsidP="00390948">
            <w:pPr>
              <w:pStyle w:val="ListParagraph"/>
              <w:numPr>
                <w:ilvl w:val="0"/>
                <w:numId w:val="26"/>
              </w:numPr>
              <w:spacing w:after="0" w:afterAutospacing="0"/>
              <w:rPr>
                <w:rFonts w:cs="Times New Roman"/>
                <w:szCs w:val="24"/>
              </w:rPr>
            </w:pPr>
            <w:proofErr w:type="spellStart"/>
            <w:r w:rsidRPr="002F75D2">
              <w:rPr>
                <w:rFonts w:cs="Times New Roman"/>
                <w:szCs w:val="24"/>
                <w:lang w:val="fr-FR"/>
              </w:rPr>
              <w:t>Hémobilie</w:t>
            </w:r>
            <w:proofErr w:type="spellEnd"/>
          </w:p>
        </w:tc>
        <w:tc>
          <w:tcPr>
            <w:tcW w:w="3272" w:type="dxa"/>
          </w:tcPr>
          <w:p w14:paraId="6AA4F815" w14:textId="3547C4C0" w:rsidR="007945AA" w:rsidRPr="00961F7B" w:rsidRDefault="007945AA" w:rsidP="00064249">
            <w:pPr>
              <w:spacing w:after="0" w:afterAutospacing="0"/>
              <w:rPr>
                <w:rFonts w:cs="Times New Roman"/>
                <w:szCs w:val="24"/>
              </w:rPr>
            </w:pPr>
            <w:r w:rsidRPr="002F75D2">
              <w:rPr>
                <w:rFonts w:cs="Times New Roman"/>
                <w:szCs w:val="24"/>
                <w:lang w:val="fr-FR"/>
              </w:rPr>
              <w:t>1 %</w:t>
            </w:r>
          </w:p>
        </w:tc>
        <w:tc>
          <w:tcPr>
            <w:tcW w:w="3477" w:type="dxa"/>
          </w:tcPr>
          <w:p w14:paraId="55CE2075" w14:textId="1D53DB62" w:rsidR="007945AA" w:rsidRPr="00961F7B" w:rsidRDefault="007945AA" w:rsidP="00064249">
            <w:pPr>
              <w:spacing w:after="0" w:afterAutospacing="0"/>
              <w:rPr>
                <w:rFonts w:cs="Times New Roman"/>
                <w:szCs w:val="24"/>
              </w:rPr>
            </w:pPr>
            <w:r w:rsidRPr="002F75D2">
              <w:rPr>
                <w:rFonts w:cs="Times New Roman"/>
                <w:szCs w:val="24"/>
                <w:lang w:val="fr-FR"/>
              </w:rPr>
              <w:t>2 %</w:t>
            </w:r>
          </w:p>
        </w:tc>
      </w:tr>
      <w:tr w:rsidR="007945AA" w:rsidRPr="00961F7B" w14:paraId="01E32BE0" w14:textId="77777777" w:rsidTr="002F75D2">
        <w:tc>
          <w:tcPr>
            <w:tcW w:w="3681" w:type="dxa"/>
          </w:tcPr>
          <w:p w14:paraId="678234F8" w14:textId="35140C14" w:rsidR="007945AA" w:rsidRPr="00961F7B" w:rsidRDefault="007945AA" w:rsidP="00390948">
            <w:pPr>
              <w:pStyle w:val="ListParagraph"/>
              <w:numPr>
                <w:ilvl w:val="0"/>
                <w:numId w:val="26"/>
              </w:numPr>
              <w:spacing w:after="0" w:afterAutospacing="0"/>
              <w:rPr>
                <w:rFonts w:cs="Times New Roman"/>
                <w:szCs w:val="24"/>
              </w:rPr>
            </w:pPr>
            <w:r w:rsidRPr="002F75D2">
              <w:rPr>
                <w:rFonts w:cs="Times New Roman"/>
                <w:szCs w:val="24"/>
                <w:lang w:val="fr-FR"/>
              </w:rPr>
              <w:t>Complications mineures</w:t>
            </w:r>
          </w:p>
        </w:tc>
        <w:tc>
          <w:tcPr>
            <w:tcW w:w="3272" w:type="dxa"/>
          </w:tcPr>
          <w:p w14:paraId="09370948" w14:textId="5D202E0F" w:rsidR="007945AA" w:rsidRPr="00961F7B" w:rsidRDefault="007945AA" w:rsidP="00064249">
            <w:pPr>
              <w:spacing w:after="0" w:afterAutospacing="0"/>
              <w:rPr>
                <w:rFonts w:cs="Times New Roman"/>
                <w:szCs w:val="24"/>
              </w:rPr>
            </w:pPr>
            <w:r w:rsidRPr="002F75D2">
              <w:rPr>
                <w:rFonts w:cs="Times New Roman"/>
                <w:szCs w:val="24"/>
                <w:lang w:val="fr-FR"/>
              </w:rPr>
              <w:t>8 % (5,7 %–8,8 %)</w:t>
            </w:r>
          </w:p>
        </w:tc>
        <w:tc>
          <w:tcPr>
            <w:tcW w:w="3477" w:type="dxa"/>
          </w:tcPr>
          <w:p w14:paraId="1F6BB3F3" w14:textId="3693EAA3" w:rsidR="007945AA" w:rsidRPr="00961F7B" w:rsidRDefault="007945AA" w:rsidP="00064249">
            <w:pPr>
              <w:spacing w:after="0" w:afterAutospacing="0"/>
              <w:rPr>
                <w:rFonts w:cs="Times New Roman"/>
                <w:szCs w:val="24"/>
              </w:rPr>
            </w:pPr>
            <w:r w:rsidRPr="002F75D2">
              <w:rPr>
                <w:rFonts w:cs="Times New Roman"/>
                <w:szCs w:val="24"/>
                <w:lang w:val="fr-FR"/>
              </w:rPr>
              <w:t>2 %</w:t>
            </w:r>
          </w:p>
        </w:tc>
      </w:tr>
    </w:tbl>
    <w:p w14:paraId="3CB16F57" w14:textId="6191F226" w:rsidR="006866F0" w:rsidRPr="00451CE9" w:rsidRDefault="006866F0" w:rsidP="006866F0">
      <w:pPr>
        <w:spacing w:after="0" w:afterAutospacing="0"/>
        <w:jc w:val="both"/>
        <w:rPr>
          <w:rFonts w:cs="Times New Roman"/>
        </w:rPr>
      </w:pPr>
      <w:r>
        <w:rPr>
          <w:rFonts w:cs="Times New Roman"/>
          <w:lang w:val="fr-FR"/>
        </w:rPr>
        <w:lastRenderedPageBreak/>
        <w:t xml:space="preserve">Le bénéfice clinique et les risques identifiés ou résiduels pour le patient identifiés à partir des données cliniques ont été évalués. En utilisant les objectifs cliniques de sécurité et de performance applicables et pertinents par rapport au bénéfice clinique visé, l’acceptabilité du rapport bénéfice-risque a été déterminée d’après l’état de l’art dans le domaine médical. </w:t>
      </w:r>
    </w:p>
    <w:p w14:paraId="7EEFC60D" w14:textId="7E0928CE" w:rsidR="00310BF1" w:rsidRPr="00451CE9" w:rsidRDefault="006866F0" w:rsidP="002F75D2">
      <w:pPr>
        <w:spacing w:before="240" w:after="0" w:afterAutospacing="0"/>
        <w:jc w:val="both"/>
        <w:rPr>
          <w:rFonts w:cs="Times New Roman"/>
        </w:rPr>
      </w:pPr>
      <w:r>
        <w:rPr>
          <w:rFonts w:cs="Times New Roman"/>
          <w:lang w:val="fr-FR"/>
        </w:rPr>
        <w:t>Les dangers associés à l’utilisation du système de drainage SKATER ne présentent pas de risque déraisonnable pour l’utilisateur, le patient ou l’environnement. Par conséquent, il a été déterminé que les bénéfices cliniques du système de drainage SKATER l’emportent sur son risque résiduel global. L’évaluation des données cliniques n’a identifié aucun nouveau risque associé au système de drainage SKATER.</w:t>
      </w:r>
    </w:p>
    <w:p w14:paraId="77B9E5FA" w14:textId="77777777" w:rsidR="00310BF1" w:rsidRPr="00451CE9" w:rsidRDefault="00310BF1" w:rsidP="00E138A7">
      <w:pPr>
        <w:spacing w:after="0" w:afterAutospacing="0"/>
        <w:rPr>
          <w:rFonts w:cs="Times New Roman"/>
        </w:rPr>
      </w:pPr>
    </w:p>
    <w:p w14:paraId="49600333" w14:textId="212CB35E" w:rsidR="001C0092" w:rsidRPr="00451CE9" w:rsidRDefault="008745ED" w:rsidP="00740F34">
      <w:pPr>
        <w:pStyle w:val="Heading1"/>
        <w:rPr>
          <w:rFonts w:cs="Times New Roman"/>
        </w:rPr>
      </w:pPr>
      <w:bookmarkStart w:id="90" w:name="_Toc212130502"/>
      <w:bookmarkStart w:id="91" w:name="_Toc212548360"/>
      <w:r>
        <w:rPr>
          <w:rFonts w:cs="Times New Roman"/>
          <w:bCs/>
          <w:lang w:val="fr-FR"/>
        </w:rPr>
        <w:t>Avertissements et mises en garde</w:t>
      </w:r>
      <w:bookmarkEnd w:id="90"/>
      <w:bookmarkEnd w:id="91"/>
    </w:p>
    <w:p w14:paraId="07938BB1" w14:textId="5C584220" w:rsidR="00740F34" w:rsidRPr="00451CE9" w:rsidRDefault="00BD2BE9" w:rsidP="002F75D2">
      <w:pPr>
        <w:spacing w:before="240" w:after="120" w:afterAutospacing="0"/>
        <w:rPr>
          <w:rFonts w:cs="Times New Roman"/>
        </w:rPr>
      </w:pPr>
      <w:r>
        <w:rPr>
          <w:rFonts w:cs="Times New Roman"/>
          <w:lang w:val="fr-FR"/>
        </w:rPr>
        <w:t xml:space="preserve">Tableau 4.2.-1 : Références à la notice d’utilisation pour les avertissements et mises en garde </w:t>
      </w:r>
    </w:p>
    <w:tbl>
      <w:tblPr>
        <w:tblStyle w:val="TableGrid5"/>
        <w:tblW w:w="9363" w:type="dxa"/>
        <w:tblBorders>
          <w:left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238"/>
        <w:gridCol w:w="4125"/>
      </w:tblGrid>
      <w:tr w:rsidR="00FB5D70" w:rsidRPr="00451CE9" w14:paraId="3F6C8ECD" w14:textId="77777777" w:rsidTr="006C59ED">
        <w:tc>
          <w:tcPr>
            <w:tcW w:w="5238" w:type="dxa"/>
            <w:shd w:val="clear" w:color="auto" w:fill="D9D9D9" w:themeFill="background1" w:themeFillShade="D9"/>
            <w:vAlign w:val="center"/>
          </w:tcPr>
          <w:p w14:paraId="66B0E9D7" w14:textId="77777777" w:rsidR="00FB5D70" w:rsidRPr="002F75D2" w:rsidRDefault="00FB5D70" w:rsidP="00FB5D70">
            <w:pPr>
              <w:spacing w:before="40" w:after="40" w:afterAutospacing="0"/>
              <w:jc w:val="center"/>
              <w:rPr>
                <w:rFonts w:eastAsia="Arial Unicode MS"/>
                <w:b/>
                <w:bCs/>
                <w:iCs/>
                <w:szCs w:val="24"/>
              </w:rPr>
            </w:pPr>
            <w:r w:rsidRPr="002F75D2">
              <w:rPr>
                <w:rFonts w:eastAsia="Arial Unicode MS"/>
                <w:b/>
                <w:bCs/>
                <w:szCs w:val="24"/>
                <w:lang w:val="fr-FR"/>
              </w:rPr>
              <w:t>Composant du dispositif/système</w:t>
            </w:r>
          </w:p>
        </w:tc>
        <w:tc>
          <w:tcPr>
            <w:tcW w:w="4125" w:type="dxa"/>
            <w:shd w:val="clear" w:color="auto" w:fill="D9D9D9" w:themeFill="background1" w:themeFillShade="D9"/>
            <w:vAlign w:val="center"/>
          </w:tcPr>
          <w:p w14:paraId="2C07B9B8" w14:textId="77777777" w:rsidR="00FB5D70" w:rsidRPr="002F75D2" w:rsidRDefault="00FB5D70" w:rsidP="00FB5D70">
            <w:pPr>
              <w:spacing w:before="40" w:after="40" w:afterAutospacing="0"/>
              <w:jc w:val="center"/>
              <w:rPr>
                <w:rFonts w:eastAsia="Arial Unicode MS"/>
                <w:b/>
                <w:bCs/>
                <w:iCs/>
                <w:szCs w:val="24"/>
              </w:rPr>
            </w:pPr>
            <w:r w:rsidRPr="002F75D2">
              <w:rPr>
                <w:rFonts w:eastAsia="Arial Unicode MS"/>
                <w:b/>
                <w:bCs/>
                <w:szCs w:val="24"/>
                <w:lang w:val="fr-FR"/>
              </w:rPr>
              <w:t>Notice d’utilisation</w:t>
            </w:r>
          </w:p>
        </w:tc>
      </w:tr>
      <w:tr w:rsidR="00FB5D70" w:rsidRPr="00451CE9" w14:paraId="29BB28EC" w14:textId="77777777" w:rsidTr="006C59ED">
        <w:tc>
          <w:tcPr>
            <w:tcW w:w="5238" w:type="dxa"/>
          </w:tcPr>
          <w:p w14:paraId="42AF28D6" w14:textId="77777777" w:rsidR="00FB5D70" w:rsidRPr="002F75D2" w:rsidRDefault="00FB5D70" w:rsidP="00FB5D70">
            <w:pPr>
              <w:spacing w:before="40" w:after="40" w:afterAutospacing="0"/>
              <w:rPr>
                <w:rFonts w:eastAsia="Arial Unicode MS"/>
                <w:iCs/>
                <w:szCs w:val="24"/>
              </w:rPr>
            </w:pPr>
            <w:r w:rsidRPr="002F75D2">
              <w:rPr>
                <w:rFonts w:eastAsia="Arial Unicode MS"/>
                <w:szCs w:val="24"/>
                <w:lang w:val="fr-FR"/>
              </w:rPr>
              <w:t xml:space="preserve">Cathéters de drainage SKATER </w:t>
            </w:r>
          </w:p>
        </w:tc>
        <w:tc>
          <w:tcPr>
            <w:tcW w:w="4125" w:type="dxa"/>
            <w:vAlign w:val="center"/>
          </w:tcPr>
          <w:p w14:paraId="54BE75D4" w14:textId="18CD8974" w:rsidR="00FB5D70" w:rsidRPr="002F75D2" w:rsidRDefault="00FB5D70" w:rsidP="00FB5D70">
            <w:pPr>
              <w:spacing w:before="40" w:after="40" w:afterAutospacing="0"/>
              <w:jc w:val="center"/>
              <w:rPr>
                <w:rFonts w:eastAsia="Arial Unicode MS"/>
                <w:iCs/>
                <w:szCs w:val="24"/>
              </w:rPr>
            </w:pPr>
            <w:r w:rsidRPr="002F75D2">
              <w:rPr>
                <w:rFonts w:eastAsia="Arial Unicode MS"/>
                <w:szCs w:val="24"/>
                <w:lang w:val="fr-FR"/>
              </w:rPr>
              <w:t xml:space="preserve">IFU7000M </w:t>
            </w:r>
            <w:proofErr w:type="spellStart"/>
            <w:r w:rsidRPr="002F75D2">
              <w:rPr>
                <w:rFonts w:eastAsia="Arial Unicode MS"/>
                <w:szCs w:val="24"/>
                <w:lang w:val="fr-FR"/>
              </w:rPr>
              <w:t>R</w:t>
            </w:r>
            <w:r w:rsidR="007271AC" w:rsidRPr="002F75D2">
              <w:rPr>
                <w:rFonts w:eastAsia="Arial Unicode MS"/>
                <w:szCs w:val="24"/>
                <w:lang w:val="fr-FR"/>
              </w:rPr>
              <w:t>e</w:t>
            </w:r>
            <w:r w:rsidRPr="002F75D2">
              <w:rPr>
                <w:rFonts w:eastAsia="Arial Unicode MS"/>
                <w:szCs w:val="24"/>
                <w:lang w:val="fr-FR"/>
              </w:rPr>
              <w:t>v</w:t>
            </w:r>
            <w:proofErr w:type="spellEnd"/>
            <w:r w:rsidRPr="002F75D2">
              <w:rPr>
                <w:rFonts w:eastAsia="Arial Unicode MS"/>
                <w:szCs w:val="24"/>
                <w:lang w:val="fr-FR"/>
              </w:rPr>
              <w:t>. B</w:t>
            </w:r>
          </w:p>
        </w:tc>
      </w:tr>
      <w:tr w:rsidR="00FB5D70" w:rsidRPr="00451CE9" w14:paraId="6C4ADB69" w14:textId="77777777" w:rsidTr="006C59ED">
        <w:tc>
          <w:tcPr>
            <w:tcW w:w="5238" w:type="dxa"/>
          </w:tcPr>
          <w:p w14:paraId="0C1DB696" w14:textId="77777777" w:rsidR="00FB5D70" w:rsidRPr="002F75D2" w:rsidRDefault="00FB5D70" w:rsidP="00FB5D70">
            <w:pPr>
              <w:spacing w:before="40" w:after="40" w:afterAutospacing="0"/>
              <w:rPr>
                <w:rFonts w:eastAsia="Arial Unicode MS"/>
                <w:iCs/>
                <w:szCs w:val="24"/>
              </w:rPr>
            </w:pPr>
            <w:r w:rsidRPr="002F75D2">
              <w:rPr>
                <w:rFonts w:eastAsia="Arial Unicode MS"/>
                <w:szCs w:val="24"/>
                <w:lang w:val="fr-FR"/>
              </w:rPr>
              <w:t>Kits de drainage SKATER</w:t>
            </w:r>
          </w:p>
        </w:tc>
        <w:tc>
          <w:tcPr>
            <w:tcW w:w="4125" w:type="dxa"/>
            <w:vAlign w:val="center"/>
          </w:tcPr>
          <w:p w14:paraId="6AF24B97" w14:textId="201EF152" w:rsidR="00FB5D70" w:rsidRPr="002F75D2" w:rsidRDefault="00FB5D70" w:rsidP="00FB5D70">
            <w:pPr>
              <w:spacing w:before="40" w:after="40" w:afterAutospacing="0"/>
              <w:jc w:val="center"/>
              <w:rPr>
                <w:rFonts w:eastAsia="Arial Unicode MS"/>
                <w:iCs/>
                <w:szCs w:val="24"/>
              </w:rPr>
            </w:pPr>
            <w:r w:rsidRPr="002F75D2">
              <w:rPr>
                <w:szCs w:val="24"/>
                <w:lang w:val="fr-FR"/>
              </w:rPr>
              <w:t>IFU7653M</w:t>
            </w:r>
            <w:r w:rsidRPr="00A85013">
              <w:rPr>
                <w:szCs w:val="24"/>
                <w:lang w:val="fr-FR"/>
              </w:rPr>
              <w:t xml:space="preserve"> </w:t>
            </w:r>
            <w:proofErr w:type="spellStart"/>
            <w:r w:rsidRPr="002F75D2">
              <w:rPr>
                <w:szCs w:val="24"/>
                <w:lang w:val="fr-FR"/>
              </w:rPr>
              <w:t>R</w:t>
            </w:r>
            <w:r w:rsidR="007271AC" w:rsidRPr="002F75D2">
              <w:rPr>
                <w:szCs w:val="24"/>
                <w:lang w:val="fr-FR"/>
              </w:rPr>
              <w:t>e</w:t>
            </w:r>
            <w:r w:rsidRPr="002F75D2">
              <w:rPr>
                <w:szCs w:val="24"/>
                <w:lang w:val="fr-FR"/>
              </w:rPr>
              <w:t>v</w:t>
            </w:r>
            <w:proofErr w:type="spellEnd"/>
            <w:r w:rsidRPr="002F75D2">
              <w:rPr>
                <w:szCs w:val="24"/>
                <w:lang w:val="fr-FR"/>
              </w:rPr>
              <w:t>. B</w:t>
            </w:r>
          </w:p>
        </w:tc>
      </w:tr>
    </w:tbl>
    <w:p w14:paraId="06457357" w14:textId="77777777" w:rsidR="00D82EF4" w:rsidRPr="00451CE9" w:rsidRDefault="00D82EF4" w:rsidP="002F75D2">
      <w:pPr>
        <w:spacing w:after="0" w:afterAutospacing="0" w:line="240" w:lineRule="auto"/>
        <w:jc w:val="both"/>
        <w:rPr>
          <w:rFonts w:eastAsia="Times New Roman" w:cs="Times New Roman"/>
          <w:b/>
          <w:bCs/>
          <w:szCs w:val="24"/>
        </w:rPr>
      </w:pPr>
    </w:p>
    <w:p w14:paraId="4BE7ED01" w14:textId="79DF4ACC" w:rsidR="00587A0D" w:rsidRPr="00451CE9" w:rsidRDefault="00587A0D" w:rsidP="009E62B3">
      <w:pPr>
        <w:spacing w:after="120" w:afterAutospacing="0" w:line="240" w:lineRule="auto"/>
        <w:jc w:val="both"/>
        <w:rPr>
          <w:rFonts w:eastAsia="Times New Roman" w:cs="Times New Roman"/>
          <w:b/>
          <w:bCs/>
          <w:szCs w:val="24"/>
        </w:rPr>
      </w:pPr>
      <w:r>
        <w:rPr>
          <w:rFonts w:eastAsia="Times New Roman" w:cs="Times New Roman"/>
          <w:b/>
          <w:bCs/>
          <w:szCs w:val="24"/>
          <w:lang w:val="fr-FR"/>
        </w:rPr>
        <w:t>Avertissements</w:t>
      </w:r>
    </w:p>
    <w:p w14:paraId="62763F83" w14:textId="77777777" w:rsidR="00BC286E" w:rsidRPr="00451CE9"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fr-FR"/>
        </w:rPr>
        <w:t>Ce dispositif ne doit pas être restérilisé, réutilisé ou retraité.</w:t>
      </w:r>
      <w:bookmarkStart w:id="92" w:name="_Hlk16237650"/>
    </w:p>
    <w:p w14:paraId="6D6F6086" w14:textId="77777777" w:rsidR="00BC286E" w:rsidRPr="00451CE9"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fr-FR"/>
        </w:rPr>
        <w:t xml:space="preserve">Ne pas utiliser si l’emballage est ouvert, si le dispositif est endommagé ou si la date de péremption est dépassée. </w:t>
      </w:r>
      <w:bookmarkEnd w:id="92"/>
    </w:p>
    <w:p w14:paraId="64D6F002" w14:textId="77777777" w:rsidR="00BC286E" w:rsidRPr="00451CE9"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fr-FR"/>
        </w:rPr>
        <w:t>Pendant l’insertion et la mise en place du cathéter, évitez tout contact avec de l’os, du cartilage et du tissu cicatriciel pouvant endommager l’extrémité du cathéter.</w:t>
      </w:r>
    </w:p>
    <w:p w14:paraId="5C34CAF5" w14:textId="77777777" w:rsidR="00587A0D" w:rsidRPr="00451CE9" w:rsidRDefault="00587A0D" w:rsidP="002F75D2">
      <w:pPr>
        <w:spacing w:before="240" w:after="120" w:afterAutospacing="0" w:line="240" w:lineRule="auto"/>
        <w:jc w:val="both"/>
        <w:rPr>
          <w:rFonts w:eastAsia="Times New Roman" w:cs="Times New Roman"/>
          <w:b/>
          <w:bCs/>
          <w:szCs w:val="24"/>
        </w:rPr>
      </w:pPr>
      <w:r>
        <w:rPr>
          <w:rFonts w:eastAsia="Times New Roman" w:cs="Times New Roman"/>
          <w:b/>
          <w:bCs/>
          <w:szCs w:val="24"/>
          <w:lang w:val="fr-FR"/>
        </w:rPr>
        <w:t>Mises en garde</w:t>
      </w:r>
    </w:p>
    <w:p w14:paraId="5419666B"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fr-FR"/>
        </w:rPr>
        <w:t>Veillez à activer le revêtement hydrophile du cathéter en utilisant de l’eau stérile ou de la solution saline avant utilisation.</w:t>
      </w:r>
    </w:p>
    <w:p w14:paraId="6D7B023E"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fr-FR"/>
        </w:rPr>
        <w:t>Veillez à ce que le drain soit bien fixé et à ce que le système soit intact pour éviter le délogement du dispositif. Fixez-le à l’aide d’un dispositif de fixation pour cathéter, une suture ou du ruban adhésif.</w:t>
      </w:r>
    </w:p>
    <w:p w14:paraId="2311E987"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fr-FR"/>
        </w:rPr>
        <w:t>Évaluez le site d’insertion du drain pour déceler tout signe de fuite, de rougeur ou de suintement. Ces signes peuvent indiquer une infection ou une irritation de la peau environnante.</w:t>
      </w:r>
    </w:p>
    <w:p w14:paraId="0138B431"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fr-FR"/>
        </w:rPr>
        <w:t>Surveiller tout changement dans la nature ou le volume de liquide ou de saignement.</w:t>
      </w:r>
    </w:p>
    <w:p w14:paraId="0950E9A2" w14:textId="0C3804C1"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fr-FR"/>
        </w:rPr>
        <w:t>Il est recommandé de fixer le cathéter en ligne droite et de répercuter toute courbure sur le tube de connexion.</w:t>
      </w:r>
    </w:p>
    <w:p w14:paraId="001FA939"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fr-FR"/>
        </w:rPr>
        <w:t xml:space="preserve">Si un cathéter à </w:t>
      </w:r>
      <w:proofErr w:type="spellStart"/>
      <w:r>
        <w:rPr>
          <w:rFonts w:eastAsia="Calibri" w:cs="Times New Roman"/>
          <w:szCs w:val="24"/>
          <w:lang w:val="fr-FR"/>
        </w:rPr>
        <w:t>pigtail</w:t>
      </w:r>
      <w:proofErr w:type="spellEnd"/>
      <w:r>
        <w:rPr>
          <w:rFonts w:eastAsia="Calibri" w:cs="Times New Roman"/>
          <w:szCs w:val="24"/>
          <w:lang w:val="fr-FR"/>
        </w:rPr>
        <w:t xml:space="preserve"> verrouillable doit être retiré dans un autre service, il est recommandé que ces notes d’orientation accompagnent les notes de cas du patient pour s’assurer que le personnel concerné est conscient de la présence d’un cathéter verrouillable. Il est également conseillé d’informer le patient.</w:t>
      </w:r>
    </w:p>
    <w:p w14:paraId="59AB9A1D" w14:textId="5E1CA9E2"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fr-FR"/>
        </w:rPr>
        <w:t>L’aiguille d’introduction est dotée d’une embase pour empêcher les doigts d’entrer en contact avec le fil ou de le tirer. Ne tirez pas le fil-guide à travers l’aiguille. (</w:t>
      </w:r>
      <w:r w:rsidR="00A910F6">
        <w:rPr>
          <w:rFonts w:eastAsia="Calibri" w:cs="Times New Roman"/>
          <w:szCs w:val="24"/>
          <w:lang w:val="fr-FR"/>
        </w:rPr>
        <w:t>P</w:t>
      </w:r>
      <w:r>
        <w:rPr>
          <w:rFonts w:eastAsia="Calibri" w:cs="Times New Roman"/>
          <w:szCs w:val="24"/>
          <w:lang w:val="fr-FR"/>
        </w:rPr>
        <w:t>our les kits de drainage SKATER</w:t>
      </w:r>
      <w:r w:rsidR="00A910F6">
        <w:rPr>
          <w:rFonts w:eastAsia="Calibri" w:cs="Times New Roman"/>
          <w:szCs w:val="24"/>
          <w:lang w:val="fr-FR"/>
        </w:rPr>
        <w:t>.</w:t>
      </w:r>
      <w:r>
        <w:rPr>
          <w:rFonts w:eastAsia="Calibri" w:cs="Times New Roman"/>
          <w:szCs w:val="24"/>
          <w:lang w:val="fr-FR"/>
        </w:rPr>
        <w:t>)</w:t>
      </w:r>
    </w:p>
    <w:p w14:paraId="5240AF40" w14:textId="77777777" w:rsidR="00042B91" w:rsidRPr="00451CE9" w:rsidRDefault="00042B91" w:rsidP="00042B91">
      <w:pPr>
        <w:spacing w:after="0" w:afterAutospacing="0" w:line="240" w:lineRule="auto"/>
        <w:rPr>
          <w:rFonts w:cs="Times New Roman"/>
          <w:i/>
          <w:color w:val="FF0000"/>
        </w:rPr>
      </w:pPr>
    </w:p>
    <w:p w14:paraId="09A94B0F" w14:textId="0CAE2DCE" w:rsidR="00760400" w:rsidRPr="00451CE9" w:rsidRDefault="008745ED" w:rsidP="00042B91">
      <w:pPr>
        <w:pStyle w:val="Heading1"/>
        <w:rPr>
          <w:rFonts w:cs="Times New Roman"/>
        </w:rPr>
      </w:pPr>
      <w:bookmarkStart w:id="93" w:name="_Toc212130503"/>
      <w:bookmarkStart w:id="94" w:name="_Toc212548361"/>
      <w:r>
        <w:rPr>
          <w:rFonts w:cs="Times New Roman"/>
          <w:bCs/>
          <w:lang w:val="fr-FR"/>
        </w:rPr>
        <w:lastRenderedPageBreak/>
        <w:t>Autres aspects pertinents de sécurité, y compris un résumé de toute action corrective de sécurité sur site (FSCA, y compris FSN), le cas échéant</w:t>
      </w:r>
      <w:bookmarkEnd w:id="93"/>
      <w:bookmarkEnd w:id="94"/>
    </w:p>
    <w:p w14:paraId="659122B4" w14:textId="1C4FFC0F" w:rsidR="00A829EC" w:rsidRPr="00451CE9" w:rsidRDefault="005008E6" w:rsidP="002F75D2">
      <w:pPr>
        <w:spacing w:after="0" w:afterAutospacing="0"/>
        <w:jc w:val="both"/>
        <w:rPr>
          <w:rFonts w:cs="Times New Roman"/>
        </w:rPr>
      </w:pPr>
      <w:r>
        <w:rPr>
          <w:rFonts w:cs="Times New Roman"/>
          <w:lang w:val="fr-FR"/>
        </w:rPr>
        <w:t>Aucune FSCA n’a été rapportée pour la période de référence.</w:t>
      </w:r>
    </w:p>
    <w:p w14:paraId="7BF00272" w14:textId="77777777" w:rsidR="00200313" w:rsidRPr="00451CE9" w:rsidRDefault="00200313" w:rsidP="005008E6">
      <w:pPr>
        <w:tabs>
          <w:tab w:val="left" w:pos="4755"/>
        </w:tabs>
        <w:spacing w:after="0" w:afterAutospacing="0" w:line="240" w:lineRule="auto"/>
        <w:rPr>
          <w:rFonts w:cs="Times New Roman"/>
        </w:rPr>
      </w:pPr>
    </w:p>
    <w:p w14:paraId="21FC0F42" w14:textId="6F4CDE71" w:rsidR="008745ED" w:rsidRPr="00451CE9" w:rsidRDefault="008745ED" w:rsidP="002F75D2">
      <w:pPr>
        <w:pStyle w:val="Heading1"/>
        <w:keepNext/>
        <w:numPr>
          <w:ilvl w:val="0"/>
          <w:numId w:val="2"/>
        </w:numPr>
        <w:ind w:left="357" w:hanging="357"/>
        <w:rPr>
          <w:rFonts w:cs="Times New Roman"/>
        </w:rPr>
      </w:pPr>
      <w:bookmarkStart w:id="95" w:name="_Toc212130504"/>
      <w:bookmarkStart w:id="96" w:name="_Toc212548362"/>
      <w:r>
        <w:rPr>
          <w:rFonts w:cs="Times New Roman"/>
          <w:bCs/>
          <w:lang w:val="fr-FR"/>
        </w:rPr>
        <w:t xml:space="preserve">Résumé de l’évaluation clinique et du </w:t>
      </w:r>
      <w:bookmarkStart w:id="97" w:name="_Hlk176256981"/>
      <w:r>
        <w:rPr>
          <w:rFonts w:cs="Times New Roman"/>
          <w:bCs/>
          <w:lang w:val="fr-FR"/>
        </w:rPr>
        <w:t xml:space="preserve">suivi clinique post-commercialisation </w:t>
      </w:r>
      <w:bookmarkEnd w:id="97"/>
      <w:r>
        <w:rPr>
          <w:rFonts w:cs="Times New Roman"/>
          <w:bCs/>
          <w:lang w:val="fr-FR"/>
        </w:rPr>
        <w:t>(PMCF)</w:t>
      </w:r>
      <w:bookmarkEnd w:id="95"/>
      <w:bookmarkEnd w:id="96"/>
    </w:p>
    <w:p w14:paraId="056DD745" w14:textId="77777777" w:rsidR="00C34970" w:rsidRPr="00451CE9" w:rsidRDefault="00C34970" w:rsidP="00C53E29">
      <w:pPr>
        <w:tabs>
          <w:tab w:val="left" w:pos="8100"/>
        </w:tabs>
        <w:spacing w:after="0" w:afterAutospacing="0" w:line="240" w:lineRule="auto"/>
        <w:rPr>
          <w:rStyle w:val="normaltextrun1"/>
          <w:rFonts w:cs="Times New Roman"/>
        </w:rPr>
      </w:pPr>
    </w:p>
    <w:p w14:paraId="264C5BDB" w14:textId="296DE806" w:rsidR="00FB2370" w:rsidRPr="00451CE9" w:rsidRDefault="009E72CD" w:rsidP="00FB2370">
      <w:pPr>
        <w:tabs>
          <w:tab w:val="left" w:pos="8100"/>
        </w:tabs>
        <w:spacing w:after="0" w:afterAutospacing="0" w:line="240" w:lineRule="auto"/>
        <w:rPr>
          <w:rFonts w:cs="Times New Roman"/>
        </w:rPr>
      </w:pPr>
      <w:r>
        <w:rPr>
          <w:rFonts w:cs="Times New Roman"/>
          <w:lang w:val="fr-FR"/>
        </w:rPr>
        <w:t xml:space="preserve">Résumé du rapport d’évaluation clinique CER-031 </w:t>
      </w:r>
      <w:proofErr w:type="spellStart"/>
      <w:r>
        <w:rPr>
          <w:rFonts w:cs="Times New Roman"/>
          <w:lang w:val="fr-FR"/>
        </w:rPr>
        <w:t>R</w:t>
      </w:r>
      <w:r w:rsidR="002C0ACF">
        <w:rPr>
          <w:rFonts w:cs="Times New Roman"/>
          <w:lang w:val="fr-FR"/>
        </w:rPr>
        <w:t>e</w:t>
      </w:r>
      <w:r>
        <w:rPr>
          <w:rFonts w:cs="Times New Roman"/>
          <w:lang w:val="fr-FR"/>
        </w:rPr>
        <w:t>v</w:t>
      </w:r>
      <w:proofErr w:type="spellEnd"/>
      <w:r>
        <w:rPr>
          <w:rFonts w:cs="Times New Roman"/>
          <w:lang w:val="fr-FR"/>
        </w:rPr>
        <w:t>. C :</w:t>
      </w:r>
    </w:p>
    <w:p w14:paraId="7D1C9871" w14:textId="77777777" w:rsidR="00D42228" w:rsidRPr="00451CE9" w:rsidRDefault="00D42228" w:rsidP="00D42228">
      <w:pPr>
        <w:pStyle w:val="BodyText"/>
        <w:rPr>
          <w:b w:val="0"/>
          <w:bCs/>
        </w:rPr>
      </w:pPr>
      <w:r>
        <w:rPr>
          <w:b w:val="0"/>
          <w:lang w:val="fr-FR"/>
        </w:rPr>
        <w:t>Cette évaluation clinique a été réalisée dans le but d’évaluer la sécurité et les performances du système de drainage SKATER. Les données détenues par le fabricant ainsi que les données obtenues auprès de sources externes ont été évaluées dans ce rapport.</w:t>
      </w:r>
    </w:p>
    <w:p w14:paraId="4D111425" w14:textId="77777777" w:rsidR="00D42228"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fr-FR"/>
        </w:rPr>
        <w:t xml:space="preserve">Les systèmes de drainage SKATER sont des produits hérités qui ont une longue histoire sur le marché. Cette évaluation clinique a démontré que les caractéristiques techniques, biologiques et cliniques globales des dispositifs étaient similaires. </w:t>
      </w:r>
    </w:p>
    <w:p w14:paraId="233EBB44" w14:textId="77777777" w:rsidR="00D42228"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fr-FR"/>
        </w:rPr>
        <w:t>Les tests de sécurité et de performances non cliniques, ainsi que l’évaluation de la biocompatibilité, confirment la performance et la sécurité du système de drainage SKATER,</w:t>
      </w:r>
      <w:r>
        <w:rPr>
          <w:rFonts w:ascii="Times New Roman" w:hAnsi="Times New Roman"/>
          <w:vertAlign w:val="superscript"/>
          <w:lang w:val="fr-FR"/>
        </w:rPr>
        <w:t xml:space="preserve"> </w:t>
      </w:r>
      <w:r>
        <w:rPr>
          <w:rFonts w:ascii="Times New Roman" w:hAnsi="Times New Roman"/>
          <w:lang w:val="fr-FR"/>
        </w:rPr>
        <w:t>dans le cadre d’une utilisation clinique. Cela comprend, sans s’y limiter, les essais de simulation, les essais de fonctionnalité du dispositif, les essais de performance, les essais de vieillissement accéléré, les essais de génération de particules, les essais d’emballage, les inspections dimensionnelles et visuelles, les essais d’étanchéité, les essais d’intégrité du produit et les essais de résistance à la traction. Il a également été démontré que les dispositifs étaient conformes aux normes et lignes directrices applicables.</w:t>
      </w:r>
    </w:p>
    <w:p w14:paraId="38A2E1CA" w14:textId="77777777" w:rsidR="00D42228"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fr-FR"/>
        </w:rPr>
        <w:t>D’après l’examen de l’état de l’art mené à partir de la littérature disponible sur les systèmes de drainage et de l’évaluation des autres dispositifs et alternatives présents sur le marché, le système de drainage SKATER peut être considéré comme conforme à l’état de l’art pour l’usage prévu.</w:t>
      </w:r>
    </w:p>
    <w:p w14:paraId="5BBCE42A" w14:textId="3B01BD71" w:rsidR="00D42228"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fr-FR"/>
        </w:rPr>
        <w:t xml:space="preserve">D’après l’examen des données PMS ou des données extraites de bases de données externes sur les dispositifs médicaux au cours de la période du 1er mai 2019 au 30 avril 2024. </w:t>
      </w:r>
      <w:bookmarkStart w:id="98" w:name="_Hlk169706695"/>
      <w:r>
        <w:rPr>
          <w:rFonts w:ascii="Times New Roman" w:hAnsi="Times New Roman"/>
          <w:lang w:val="fr-FR"/>
        </w:rPr>
        <w:t xml:space="preserve">Les plaintes signalées dans l’UE concernant les cathéters de drainage SKATER et les kits de drainage SKATER étaient au nombre de 225 avec un pourcentage de 0,035 % pour </w:t>
      </w:r>
      <w:r>
        <w:rPr>
          <w:rFonts w:ascii="Times New Roman" w:hAnsi="Times New Roman"/>
          <w:color w:val="000000"/>
          <w:lang w:val="fr-FR"/>
        </w:rPr>
        <w:t>637 771 unités</w:t>
      </w:r>
      <w:r>
        <w:rPr>
          <w:rFonts w:ascii="Times New Roman" w:hAnsi="Times New Roman"/>
          <w:lang w:val="fr-FR"/>
        </w:rPr>
        <w:t xml:space="preserve"> vendues dans l’UE au cours de la période considérée. Les plaintes signalées dans l’UE concernant l’ensemble d’introducteur SKATER étaient au nombre de 11 avec un pourcentage de 0,043 % pour 25 329 unités vendues dans l’UE au cours de la période considérée. Les plaintes signalées dans l’UE concernant SKATER FIX étaient au nombre de 2 avec un pourcentage de 0,0003 % pour 724 513 unités vendues dans l’UE au cours de la période considérée. </w:t>
      </w:r>
      <w:bookmarkEnd w:id="98"/>
      <w:r>
        <w:rPr>
          <w:rFonts w:ascii="Times New Roman" w:hAnsi="Times New Roman"/>
          <w:lang w:val="fr-FR"/>
        </w:rPr>
        <w:t>Ainsi, le nombre de plaintes signalées était faible par rapport au nombre d’unités vendues sur l’ensemble des dispositifs de drainage. Aucun nouveau risque n’a été identifié à partir de l’examen des plaintes, des actions correctives et préventives (CAPA) ou des actions sur le terrain au cours de la période considérée. Les événements indésirables rapportés concernant des dispositifs similaires à partir des bases de données de sécurité ne constituent pas de nouveaux risques et sont déjà pris en compte dans la documentation des risques des dispositifs concernés, lesquels sont atténués à des niveaux acceptables.</w:t>
      </w:r>
    </w:p>
    <w:p w14:paraId="7889FAAB" w14:textId="77777777" w:rsidR="00D42228" w:rsidRPr="00451CE9" w:rsidRDefault="00D42228" w:rsidP="002F75D2">
      <w:pPr>
        <w:pStyle w:val="List"/>
        <w:numPr>
          <w:ilvl w:val="0"/>
          <w:numId w:val="27"/>
        </w:numPr>
        <w:suppressAutoHyphens/>
        <w:spacing w:after="120"/>
        <w:ind w:left="357" w:hanging="357"/>
        <w:jc w:val="both"/>
        <w:rPr>
          <w:rFonts w:ascii="Times New Roman" w:hAnsi="Times New Roman"/>
        </w:rPr>
      </w:pPr>
      <w:r>
        <w:rPr>
          <w:rFonts w:ascii="Times New Roman" w:hAnsi="Times New Roman"/>
          <w:lang w:val="fr-FR"/>
        </w:rPr>
        <w:t>L’examen systématique de la littérature réalisé pour évaluer la sécurité et les performances du système de drainage SKATER n’a identifié aucun événement lié à la sécurité concernant l’utilisation des dispositifs. De plus, aucun nouveau risque ni aucune tendance à l’augmentation des risques connus n’ont été identifiés avec l’utilisation de ces dispositifs.</w:t>
      </w:r>
    </w:p>
    <w:p w14:paraId="60626309" w14:textId="77777777" w:rsidR="00D42228"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fr-FR"/>
        </w:rPr>
        <w:lastRenderedPageBreak/>
        <w:t>Les données examinées dans le cadre de cette évaluation clinique confirment que les bénéfices du système de drainage SKATER l’emportent sur les risques associés à l’utilisation des dispositifs.</w:t>
      </w:r>
    </w:p>
    <w:p w14:paraId="397E4648" w14:textId="77777777" w:rsidR="00D42228"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fr-FR"/>
        </w:rPr>
        <w:t>Dans des conditions normales d’utilisation et lorsqu’il est utilisé conformément aux instructions du fabricant, les exigences de performances cliniques du dispositif sont respectées, et le dispositif fonctionne comme prévu et conformément aux allégations présentées.</w:t>
      </w:r>
    </w:p>
    <w:p w14:paraId="3C5B1538" w14:textId="77777777" w:rsidR="00D42228"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fr-FR"/>
        </w:rPr>
        <w:t>Les dangers identifiés dans les AMDE des dispositifs ont été atténués de manière acceptable, et les risques résiduels et effets indésirables identifiés sont jugés acceptables au regard des bénéfices attendus des dispositifs.</w:t>
      </w:r>
    </w:p>
    <w:p w14:paraId="0D49CFC0" w14:textId="77777777" w:rsidR="00D42228"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fr-FR"/>
        </w:rPr>
        <w:t xml:space="preserve">Le rapport confirme que l’utilisation du système de drainage SKATER est compatible avec un niveau élevé de protection de la santé et de la sécurité. Tous les risques et événements signalés pour les dispositifs sont traités de manière adéquate dans les documents relatifs aux risques. Les niveaux de gravité et de survenue de l’ensemble des </w:t>
      </w:r>
      <w:proofErr w:type="gramStart"/>
      <w:r>
        <w:rPr>
          <w:rFonts w:ascii="Times New Roman" w:hAnsi="Times New Roman"/>
          <w:lang w:val="fr-FR"/>
        </w:rPr>
        <w:t>risques potentiels</w:t>
      </w:r>
      <w:proofErr w:type="gramEnd"/>
      <w:r>
        <w:rPr>
          <w:rFonts w:ascii="Times New Roman" w:hAnsi="Times New Roman"/>
          <w:lang w:val="fr-FR"/>
        </w:rPr>
        <w:t xml:space="preserve"> ont été considérés se situer dans des limites acceptables.</w:t>
      </w:r>
    </w:p>
    <w:p w14:paraId="63B3BA63" w14:textId="77777777" w:rsidR="00111B5E"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fr-FR"/>
        </w:rPr>
        <w:t xml:space="preserve">Argon </w:t>
      </w:r>
      <w:proofErr w:type="spellStart"/>
      <w:r>
        <w:rPr>
          <w:rFonts w:ascii="Times New Roman" w:hAnsi="Times New Roman"/>
          <w:lang w:val="fr-FR"/>
        </w:rPr>
        <w:t>Medical</w:t>
      </w:r>
      <w:proofErr w:type="spellEnd"/>
      <w:r>
        <w:rPr>
          <w:rFonts w:ascii="Times New Roman" w:hAnsi="Times New Roman"/>
          <w:lang w:val="fr-FR"/>
        </w:rPr>
        <w:t xml:space="preserve"> </w:t>
      </w:r>
      <w:proofErr w:type="spellStart"/>
      <w:r>
        <w:rPr>
          <w:rFonts w:ascii="Times New Roman" w:hAnsi="Times New Roman"/>
          <w:lang w:val="fr-FR"/>
        </w:rPr>
        <w:t>Devices</w:t>
      </w:r>
      <w:proofErr w:type="spellEnd"/>
      <w:r>
        <w:rPr>
          <w:rFonts w:ascii="Times New Roman" w:hAnsi="Times New Roman"/>
          <w:lang w:val="fr-FR"/>
        </w:rPr>
        <w:t xml:space="preserve"> a démontré que le dispositif concerné, le système de drainage SKATER, est conforme aux GSPR en matière de sécurité et de performances (GSPR 1, 2, 6 et 8). Par conséquent, les exigences relatives à l’évaluation clinique ont été satisfaites.</w:t>
      </w:r>
    </w:p>
    <w:p w14:paraId="523D9E41" w14:textId="0B6B5063" w:rsidR="00E6756A" w:rsidRPr="001D05EF" w:rsidRDefault="00E6756A" w:rsidP="002F75D2">
      <w:pPr>
        <w:tabs>
          <w:tab w:val="left" w:pos="8100"/>
        </w:tabs>
        <w:spacing w:after="0" w:afterAutospacing="0" w:line="240" w:lineRule="auto"/>
        <w:jc w:val="both"/>
        <w:rPr>
          <w:rFonts w:cs="Times New Roman"/>
          <w:b/>
          <w:bCs/>
          <w:iCs/>
          <w:szCs w:val="24"/>
        </w:rPr>
      </w:pPr>
      <w:r w:rsidRPr="001D05EF">
        <w:rPr>
          <w:rStyle w:val="normaltextrun1"/>
          <w:rFonts w:cs="Times New Roman"/>
          <w:b/>
          <w:bCs/>
          <w:szCs w:val="24"/>
          <w:lang w:val="fr-FR"/>
        </w:rPr>
        <w:t>Résumé du suivi clinique post-commercialisation :</w:t>
      </w:r>
    </w:p>
    <w:p w14:paraId="0FD7CF4F" w14:textId="786B083E" w:rsidR="008334BD" w:rsidRPr="001D05EF" w:rsidRDefault="008334BD" w:rsidP="001D05EF">
      <w:pPr>
        <w:spacing w:after="120" w:afterAutospacing="0" w:line="240" w:lineRule="auto"/>
        <w:jc w:val="both"/>
        <w:rPr>
          <w:rFonts w:eastAsia="Times New Roman" w:cs="Times New Roman"/>
          <w:bCs/>
          <w:szCs w:val="24"/>
        </w:rPr>
      </w:pPr>
      <w:r w:rsidRPr="001D05EF">
        <w:rPr>
          <w:rFonts w:eastAsia="Times New Roman" w:cs="Times New Roman"/>
          <w:szCs w:val="24"/>
          <w:lang w:val="fr-FR"/>
        </w:rPr>
        <w:t xml:space="preserve">Le PMCF sera évalué dans le cadre du Plan PMCF-0030, qui fait partie du Plan PMS, lequel sera mis à jour d’après les résultats de ce PMCF et conformément à MEDDEV 2.12/2 </w:t>
      </w:r>
      <w:proofErr w:type="spellStart"/>
      <w:r w:rsidRPr="001D05EF">
        <w:rPr>
          <w:rFonts w:eastAsia="Times New Roman" w:cs="Times New Roman"/>
          <w:szCs w:val="24"/>
          <w:lang w:val="fr-FR"/>
        </w:rPr>
        <w:t>R</w:t>
      </w:r>
      <w:r w:rsidR="002C0ACF">
        <w:rPr>
          <w:rFonts w:eastAsia="Times New Roman" w:cs="Times New Roman"/>
          <w:szCs w:val="24"/>
          <w:lang w:val="fr-FR"/>
        </w:rPr>
        <w:t>e</w:t>
      </w:r>
      <w:r w:rsidRPr="001D05EF">
        <w:rPr>
          <w:rFonts w:eastAsia="Times New Roman" w:cs="Times New Roman"/>
          <w:szCs w:val="24"/>
          <w:lang w:val="fr-FR"/>
        </w:rPr>
        <w:t>v</w:t>
      </w:r>
      <w:proofErr w:type="spellEnd"/>
      <w:r w:rsidRPr="001D05EF">
        <w:rPr>
          <w:rFonts w:eastAsia="Times New Roman" w:cs="Times New Roman"/>
          <w:szCs w:val="24"/>
          <w:lang w:val="fr-FR"/>
        </w:rPr>
        <w:t>.</w:t>
      </w:r>
    </w:p>
    <w:p w14:paraId="3A2A75C7" w14:textId="0BEAD9AB" w:rsidR="00F952C8" w:rsidRPr="001D05EF" w:rsidRDefault="001F0A2A" w:rsidP="002F75D2">
      <w:pPr>
        <w:tabs>
          <w:tab w:val="left" w:pos="240"/>
          <w:tab w:val="left" w:pos="4470"/>
          <w:tab w:val="left" w:pos="8100"/>
        </w:tabs>
        <w:spacing w:after="0" w:afterAutospacing="0" w:line="240" w:lineRule="auto"/>
        <w:jc w:val="both"/>
        <w:rPr>
          <w:rFonts w:cs="Times New Roman"/>
          <w:szCs w:val="24"/>
        </w:rPr>
      </w:pPr>
      <w:r w:rsidRPr="001D05EF">
        <w:rPr>
          <w:rStyle w:val="normaltextrun1"/>
          <w:rFonts w:cs="Times New Roman"/>
          <w:szCs w:val="24"/>
          <w:lang w:val="fr-FR"/>
        </w:rPr>
        <w:t>Le rapport PMCF comprendra :</w:t>
      </w:r>
    </w:p>
    <w:p w14:paraId="63E49DCB" w14:textId="31290E9B" w:rsidR="00684ABB" w:rsidRPr="002F75D2" w:rsidRDefault="00684ABB" w:rsidP="002F75D2">
      <w:pPr>
        <w:spacing w:after="120" w:afterAutospacing="0" w:line="240" w:lineRule="auto"/>
        <w:jc w:val="both"/>
        <w:rPr>
          <w:rFonts w:eastAsia="Times New Roman" w:cs="Times New Roman"/>
          <w:szCs w:val="24"/>
        </w:rPr>
      </w:pPr>
      <w:r w:rsidRPr="002F75D2">
        <w:rPr>
          <w:rFonts w:eastAsia="Times New Roman" w:cs="Times New Roman"/>
          <w:szCs w:val="24"/>
          <w:lang w:val="fr-FR"/>
        </w:rPr>
        <w:t xml:space="preserve">Les résultats des activités du PMCFR-0030 seront analysés et documentés dans un rapport d’évaluation PMCF. Le rapport d’évaluation PMCF fera partie du rapport d’évaluation clinique et de la documentation technique. </w:t>
      </w:r>
    </w:p>
    <w:p w14:paraId="54865E18" w14:textId="77777777" w:rsidR="00684ABB" w:rsidRPr="002F75D2" w:rsidRDefault="00684ABB" w:rsidP="002F75D2">
      <w:pPr>
        <w:spacing w:after="120" w:afterAutospacing="0" w:line="240" w:lineRule="auto"/>
        <w:jc w:val="both"/>
        <w:rPr>
          <w:rFonts w:eastAsia="Times New Roman" w:cs="Times New Roman"/>
          <w:szCs w:val="24"/>
        </w:rPr>
      </w:pPr>
      <w:r w:rsidRPr="002F75D2">
        <w:rPr>
          <w:rFonts w:eastAsia="Times New Roman" w:cs="Times New Roman"/>
          <w:szCs w:val="24"/>
          <w:lang w:val="fr-FR"/>
        </w:rPr>
        <w:t>Les éléments suivants seront inclus dans le rapport PMCF :</w:t>
      </w:r>
    </w:p>
    <w:p w14:paraId="41D4A765" w14:textId="77777777" w:rsidR="00684ABB" w:rsidRPr="002F75D2" w:rsidRDefault="00684ABB" w:rsidP="001D05EF">
      <w:pPr>
        <w:numPr>
          <w:ilvl w:val="0"/>
          <w:numId w:val="5"/>
        </w:numPr>
        <w:spacing w:after="120" w:afterAutospacing="0" w:line="240" w:lineRule="auto"/>
        <w:jc w:val="both"/>
        <w:rPr>
          <w:rFonts w:eastAsia="Times New Roman" w:cs="Times New Roman"/>
          <w:szCs w:val="24"/>
        </w:rPr>
      </w:pPr>
      <w:r w:rsidRPr="002F75D2">
        <w:rPr>
          <w:rFonts w:eastAsia="Times New Roman" w:cs="Times New Roman"/>
          <w:szCs w:val="24"/>
          <w:lang w:val="fr-FR"/>
        </w:rPr>
        <w:t>Population de patients : La population incluse dans les activités PMCF (le cas échéant) et la population totale de patients concernée par le dispositif.</w:t>
      </w:r>
    </w:p>
    <w:p w14:paraId="16269E04" w14:textId="77777777" w:rsidR="00684ABB" w:rsidRPr="002F75D2" w:rsidRDefault="00684ABB" w:rsidP="001D05EF">
      <w:pPr>
        <w:numPr>
          <w:ilvl w:val="0"/>
          <w:numId w:val="5"/>
        </w:numPr>
        <w:spacing w:after="120" w:afterAutospacing="0" w:line="240" w:lineRule="auto"/>
        <w:jc w:val="both"/>
        <w:rPr>
          <w:rFonts w:eastAsia="Times New Roman" w:cs="Times New Roman"/>
          <w:szCs w:val="24"/>
        </w:rPr>
      </w:pPr>
      <w:r w:rsidRPr="002F75D2">
        <w:rPr>
          <w:rFonts w:eastAsia="Times New Roman" w:cs="Times New Roman"/>
          <w:szCs w:val="24"/>
          <w:lang w:val="fr-FR"/>
        </w:rPr>
        <w:t>Les critères d’inclusion/exclusion appliqués aux données collectées.</w:t>
      </w:r>
    </w:p>
    <w:p w14:paraId="6288CE80" w14:textId="77777777" w:rsidR="00684ABB" w:rsidRPr="002F75D2" w:rsidRDefault="00684ABB" w:rsidP="001D05EF">
      <w:pPr>
        <w:numPr>
          <w:ilvl w:val="0"/>
          <w:numId w:val="5"/>
        </w:numPr>
        <w:spacing w:after="120" w:afterAutospacing="0" w:line="240" w:lineRule="auto"/>
        <w:jc w:val="both"/>
        <w:rPr>
          <w:rFonts w:eastAsia="Times New Roman" w:cs="Times New Roman"/>
          <w:szCs w:val="24"/>
        </w:rPr>
      </w:pPr>
      <w:r w:rsidRPr="002F75D2">
        <w:rPr>
          <w:rFonts w:eastAsia="Times New Roman" w:cs="Times New Roman"/>
          <w:szCs w:val="24"/>
          <w:lang w:val="fr-FR"/>
        </w:rPr>
        <w:t xml:space="preserve">Résumé des données : Les sources de données identifiées ci-dessus doivent être résumées. L’absence de nouvelles données à rapporter, le cas échéant, sera indiquée dans le résumé. S’il existe une grande quantité de données similaires, une analyse statistique de ces données peut être présentée. </w:t>
      </w:r>
    </w:p>
    <w:p w14:paraId="3566F68B" w14:textId="77777777" w:rsidR="00684ABB" w:rsidRPr="002F75D2" w:rsidRDefault="00684ABB" w:rsidP="001D05EF">
      <w:pPr>
        <w:numPr>
          <w:ilvl w:val="0"/>
          <w:numId w:val="5"/>
        </w:numPr>
        <w:spacing w:after="120" w:afterAutospacing="0" w:line="240" w:lineRule="auto"/>
        <w:jc w:val="both"/>
        <w:rPr>
          <w:rFonts w:eastAsia="Times New Roman" w:cs="Times New Roman"/>
          <w:szCs w:val="24"/>
        </w:rPr>
      </w:pPr>
      <w:r w:rsidRPr="002F75D2">
        <w:rPr>
          <w:rFonts w:eastAsia="Times New Roman" w:cs="Times New Roman"/>
          <w:szCs w:val="24"/>
          <w:lang w:val="fr-FR"/>
        </w:rPr>
        <w:t>Discussion des données : Dans cette section, les données provenant de chaque source PMCF seront analysées séparément. L’analyse précisera quelles sources de données ont identifié de nouvelles informations importantes ou des changements de tendances significatifs, ainsi que toute modification liée à la gravité des préjudices causés par des changements dans les dysfonctionnements du dispositif ou la fréquence des incidents.</w:t>
      </w:r>
    </w:p>
    <w:p w14:paraId="69641E71" w14:textId="496EC531" w:rsidR="008515F1" w:rsidRPr="002F75D2" w:rsidRDefault="00684ABB" w:rsidP="001D05EF">
      <w:pPr>
        <w:numPr>
          <w:ilvl w:val="0"/>
          <w:numId w:val="5"/>
        </w:numPr>
        <w:spacing w:after="120" w:afterAutospacing="0" w:line="240" w:lineRule="auto"/>
        <w:jc w:val="both"/>
        <w:rPr>
          <w:rFonts w:eastAsia="Times New Roman" w:cs="Times New Roman"/>
          <w:szCs w:val="24"/>
        </w:rPr>
      </w:pPr>
      <w:r w:rsidRPr="002F75D2">
        <w:rPr>
          <w:rFonts w:eastAsia="Times New Roman" w:cs="Times New Roman"/>
          <w:szCs w:val="24"/>
          <w:lang w:val="fr-FR"/>
        </w:rPr>
        <w:t xml:space="preserve">Conclusions : La conclusion du résumé de chaque source de données du PMCF présentera les conclusions tirées de l’analyse. Tout nouveau risque, toute modification des risques ou tout changement dans la fréquence des occurrences doivent être signalés et entraîner une modification du rapport d’évaluation clinique, de l’analyse des risques de conception / d’aptitude à l’utilisation, ou des </w:t>
      </w:r>
      <w:r w:rsidRPr="002F75D2">
        <w:rPr>
          <w:rFonts w:eastAsia="Times New Roman" w:cs="Times New Roman"/>
          <w:szCs w:val="24"/>
          <w:lang w:val="fr-FR"/>
        </w:rPr>
        <w:lastRenderedPageBreak/>
        <w:t>deux. La conclusion identifiera les risques, les modifications des risques ou tout autre signal nécessitant des mesures préventives ou correctives. La conclusion indiquera si des activités PMCF supplémentaires sont nécessaires et le plan PMCF sera modifié en conséquence.</w:t>
      </w:r>
    </w:p>
    <w:p w14:paraId="37CD9323" w14:textId="77777777" w:rsidR="00C53E29" w:rsidRPr="00451CE9" w:rsidRDefault="00C53E29" w:rsidP="00C53E29">
      <w:pPr>
        <w:tabs>
          <w:tab w:val="left" w:pos="8100"/>
        </w:tabs>
        <w:spacing w:after="0" w:afterAutospacing="0" w:line="240" w:lineRule="auto"/>
        <w:rPr>
          <w:rFonts w:cs="Times New Roman"/>
        </w:rPr>
      </w:pPr>
    </w:p>
    <w:p w14:paraId="155DE76E" w14:textId="69B150D2" w:rsidR="00042B91" w:rsidRPr="00451CE9" w:rsidRDefault="008745ED" w:rsidP="00355F6E">
      <w:pPr>
        <w:pStyle w:val="Heading1"/>
        <w:rPr>
          <w:rFonts w:cs="Times New Roman"/>
        </w:rPr>
      </w:pPr>
      <w:bookmarkStart w:id="99" w:name="_Toc212130505"/>
      <w:bookmarkStart w:id="100" w:name="_Toc212548363"/>
      <w:r>
        <w:rPr>
          <w:rFonts w:cs="Times New Roman"/>
          <w:bCs/>
          <w:lang w:val="fr-FR"/>
        </w:rPr>
        <w:t>Résumé des données cliniques relatives à un dispositif équivalent, le cas échéant</w:t>
      </w:r>
      <w:bookmarkEnd w:id="99"/>
      <w:bookmarkEnd w:id="100"/>
      <w:r>
        <w:rPr>
          <w:rFonts w:cs="Times New Roman"/>
          <w:bCs/>
          <w:lang w:val="fr-FR"/>
        </w:rPr>
        <w:t xml:space="preserve"> </w:t>
      </w:r>
    </w:p>
    <w:p w14:paraId="7F4185CA" w14:textId="7D944CE6" w:rsidR="00667954" w:rsidRPr="00451CE9" w:rsidRDefault="00667954" w:rsidP="002F75D2">
      <w:pPr>
        <w:pStyle w:val="Caption"/>
      </w:pPr>
      <w:r>
        <w:t xml:space="preserve">Stratégie d’équivalence pour les cathéters externes du système de drainage SKATER conformément à la section 6.1 de CER-031 </w:t>
      </w:r>
      <w:proofErr w:type="spellStart"/>
      <w:r>
        <w:t>R</w:t>
      </w:r>
      <w:r w:rsidR="007271AC">
        <w:t>e</w:t>
      </w:r>
      <w:r>
        <w:t>v</w:t>
      </w:r>
      <w:proofErr w:type="spellEnd"/>
      <w:r>
        <w:t xml:space="preserve"> C</w:t>
      </w:r>
      <w:r w:rsidR="00606B29">
        <w:t>.</w:t>
      </w:r>
    </w:p>
    <w:p w14:paraId="488DE6AE" w14:textId="77777777" w:rsidR="00097E12" w:rsidRPr="00451CE9" w:rsidRDefault="00097E12" w:rsidP="002F75D2">
      <w:pPr>
        <w:spacing w:after="0" w:afterAutospacing="0" w:line="240" w:lineRule="auto"/>
        <w:jc w:val="both"/>
        <w:rPr>
          <w:rFonts w:eastAsia="Times New Roman" w:cs="Times New Roman"/>
          <w:szCs w:val="24"/>
        </w:rPr>
      </w:pPr>
    </w:p>
    <w:p w14:paraId="0FB68F05" w14:textId="2BF3F1BF" w:rsidR="00667954" w:rsidRPr="00451CE9" w:rsidRDefault="00667954" w:rsidP="002F75D2">
      <w:pPr>
        <w:spacing w:after="0" w:afterAutospacing="0" w:line="240" w:lineRule="auto"/>
        <w:jc w:val="both"/>
        <w:rPr>
          <w:rFonts w:eastAsia="Times New Roman" w:cs="Times New Roman"/>
          <w:szCs w:val="24"/>
        </w:rPr>
      </w:pPr>
      <w:r>
        <w:rPr>
          <w:rFonts w:eastAsia="Times New Roman" w:cs="Times New Roman"/>
          <w:szCs w:val="24"/>
          <w:lang w:val="fr-FR"/>
        </w:rPr>
        <w:t xml:space="preserve">Argon </w:t>
      </w:r>
      <w:proofErr w:type="spellStart"/>
      <w:r>
        <w:rPr>
          <w:rFonts w:eastAsia="Times New Roman" w:cs="Times New Roman"/>
          <w:szCs w:val="24"/>
          <w:lang w:val="fr-FR"/>
        </w:rPr>
        <w:t>Medical</w:t>
      </w:r>
      <w:proofErr w:type="spellEnd"/>
      <w:r>
        <w:rPr>
          <w:rFonts w:eastAsia="Times New Roman" w:cs="Times New Roman"/>
          <w:szCs w:val="24"/>
          <w:lang w:val="fr-FR"/>
        </w:rPr>
        <w:t xml:space="preserve"> met en œuvre une stratégie d’équivalence formelle pour les cathéters de drainage externes du système de drainage SKATER, qui sont commercialisés sous les noms commerciaux suivants :</w:t>
      </w:r>
    </w:p>
    <w:p w14:paraId="69997760" w14:textId="77777777" w:rsidR="00667954" w:rsidRPr="00451CE9" w:rsidRDefault="00667954" w:rsidP="002F75D2">
      <w:pPr>
        <w:numPr>
          <w:ilvl w:val="0"/>
          <w:numId w:val="17"/>
        </w:numPr>
        <w:spacing w:after="0" w:afterAutospacing="0" w:line="240" w:lineRule="auto"/>
        <w:jc w:val="both"/>
        <w:rPr>
          <w:rFonts w:eastAsia="Times New Roman" w:cs="Times New Roman"/>
          <w:szCs w:val="24"/>
        </w:rPr>
      </w:pPr>
      <w:r>
        <w:rPr>
          <w:rFonts w:eastAsia="Times New Roman" w:cs="Times New Roman"/>
          <w:szCs w:val="24"/>
          <w:lang w:val="fr-FR"/>
        </w:rPr>
        <w:t>Ensemble de drainage pour néphrostomie et polyvalent SKATER™</w:t>
      </w:r>
    </w:p>
    <w:p w14:paraId="3F857F6F" w14:textId="77777777" w:rsidR="00667954" w:rsidRPr="00451CE9" w:rsidRDefault="00667954" w:rsidP="002F75D2">
      <w:pPr>
        <w:numPr>
          <w:ilvl w:val="0"/>
          <w:numId w:val="17"/>
        </w:numPr>
        <w:spacing w:after="0" w:afterAutospacing="0" w:line="240" w:lineRule="auto"/>
        <w:jc w:val="both"/>
        <w:rPr>
          <w:rFonts w:eastAsia="Times New Roman" w:cs="Times New Roman"/>
          <w:szCs w:val="24"/>
        </w:rPr>
      </w:pPr>
      <w:r>
        <w:rPr>
          <w:rFonts w:eastAsia="Times New Roman" w:cs="Times New Roman"/>
          <w:szCs w:val="24"/>
          <w:lang w:val="fr-FR"/>
        </w:rPr>
        <w:t>Ensemble de drainage à mini-boucle SKATER™</w:t>
      </w:r>
    </w:p>
    <w:p w14:paraId="7F768BD4" w14:textId="77777777" w:rsidR="00667954" w:rsidRPr="00451CE9" w:rsidRDefault="00667954" w:rsidP="002F75D2">
      <w:pPr>
        <w:numPr>
          <w:ilvl w:val="0"/>
          <w:numId w:val="17"/>
        </w:numPr>
        <w:spacing w:after="0" w:afterAutospacing="0" w:line="240" w:lineRule="auto"/>
        <w:jc w:val="both"/>
        <w:rPr>
          <w:rFonts w:eastAsia="Times New Roman" w:cs="Times New Roman"/>
          <w:szCs w:val="24"/>
        </w:rPr>
      </w:pPr>
      <w:r>
        <w:rPr>
          <w:rFonts w:eastAsia="Times New Roman" w:cs="Times New Roman"/>
          <w:szCs w:val="24"/>
          <w:lang w:val="fr-FR"/>
        </w:rPr>
        <w:t>Ensemble de drainage à ponction directe SKATER™</w:t>
      </w:r>
    </w:p>
    <w:p w14:paraId="01DF414D" w14:textId="77777777" w:rsidR="00667954" w:rsidRPr="00451CE9" w:rsidRDefault="00667954" w:rsidP="002F75D2">
      <w:pPr>
        <w:numPr>
          <w:ilvl w:val="0"/>
          <w:numId w:val="17"/>
        </w:numPr>
        <w:spacing w:after="0" w:afterAutospacing="0" w:line="240" w:lineRule="auto"/>
        <w:jc w:val="both"/>
        <w:rPr>
          <w:rFonts w:eastAsia="Times New Roman" w:cs="Times New Roman"/>
          <w:szCs w:val="24"/>
        </w:rPr>
      </w:pPr>
      <w:r>
        <w:rPr>
          <w:rFonts w:eastAsia="Times New Roman" w:cs="Times New Roman"/>
          <w:szCs w:val="24"/>
          <w:lang w:val="fr-FR"/>
        </w:rPr>
        <w:t>Cathéter de drainage SKATER™</w:t>
      </w:r>
    </w:p>
    <w:p w14:paraId="6CD8CF0F" w14:textId="77777777" w:rsidR="00667954" w:rsidRPr="00451CE9" w:rsidRDefault="00667954" w:rsidP="002F75D2">
      <w:pPr>
        <w:numPr>
          <w:ilvl w:val="0"/>
          <w:numId w:val="17"/>
        </w:numPr>
        <w:spacing w:after="0" w:afterAutospacing="0" w:line="240" w:lineRule="auto"/>
        <w:jc w:val="both"/>
        <w:rPr>
          <w:rFonts w:eastAsia="Times New Roman" w:cs="Times New Roman"/>
          <w:szCs w:val="24"/>
        </w:rPr>
      </w:pPr>
      <w:r>
        <w:rPr>
          <w:rFonts w:eastAsia="Times New Roman" w:cs="Times New Roman"/>
          <w:szCs w:val="24"/>
          <w:lang w:val="fr-FR"/>
        </w:rPr>
        <w:t>Cathéter de néphrostomie SKATER™</w:t>
      </w:r>
    </w:p>
    <w:p w14:paraId="548C531C" w14:textId="77777777" w:rsidR="00667954" w:rsidRPr="00451CE9" w:rsidRDefault="00667954" w:rsidP="002F75D2">
      <w:pPr>
        <w:spacing w:before="240" w:after="0" w:afterAutospacing="0" w:line="240" w:lineRule="auto"/>
        <w:jc w:val="both"/>
        <w:rPr>
          <w:rFonts w:eastAsia="Times New Roman" w:cs="Times New Roman"/>
          <w:szCs w:val="24"/>
        </w:rPr>
      </w:pPr>
      <w:r>
        <w:rPr>
          <w:rFonts w:eastAsia="Times New Roman" w:cs="Times New Roman"/>
          <w:szCs w:val="24"/>
          <w:lang w:val="fr-FR"/>
        </w:rPr>
        <w:t>Il n’existe aucune différence dans les caractéristiques cliniques et biologiques des cathéters de drainage externes inclus dans les ensembles de noms commerciaux susmentionnés. Bien qu’il existe des variations au niveau des caractéristiques techniques, comme la conception, les spécifications et les méthodes de déploiement, ces différences ne sont pas significatives sur le plan clinique et n’ont pas d’impact sur la sécurité ou les performances des dispositifs lorsqu’ils sont utilisés conformément à l’usage prévu.</w:t>
      </w:r>
    </w:p>
    <w:p w14:paraId="265D2FDE" w14:textId="77777777" w:rsidR="00667954" w:rsidRPr="00451CE9" w:rsidRDefault="00667954" w:rsidP="002F75D2">
      <w:pPr>
        <w:spacing w:before="240" w:after="0" w:afterAutospacing="0" w:line="240" w:lineRule="auto"/>
        <w:jc w:val="both"/>
        <w:rPr>
          <w:rFonts w:eastAsia="Times New Roman" w:cs="Times New Roman"/>
          <w:szCs w:val="24"/>
        </w:rPr>
      </w:pPr>
      <w:r>
        <w:rPr>
          <w:rFonts w:eastAsia="Times New Roman" w:cs="Times New Roman"/>
          <w:szCs w:val="24"/>
          <w:lang w:val="fr-FR"/>
        </w:rPr>
        <w:t>Le choix de la conception, des spécifications et des modalités de déploiement peut varier en fonction des besoins du patient ou de la formation et des préférences du médecin. Pour tenir compte de ces variables, le système de drainage SKATER est proposée dans une gamme de configurations adaptées à différents patients et à différentes techniques, à l’appréciation du médecin.</w:t>
      </w:r>
    </w:p>
    <w:p w14:paraId="60021131" w14:textId="77777777" w:rsidR="00667954" w:rsidRPr="00451CE9" w:rsidRDefault="00667954" w:rsidP="002F75D2">
      <w:pPr>
        <w:spacing w:before="240" w:after="0" w:afterAutospacing="0" w:line="240" w:lineRule="auto"/>
        <w:jc w:val="both"/>
        <w:rPr>
          <w:rFonts w:eastAsia="Times New Roman" w:cs="Times New Roman"/>
          <w:szCs w:val="24"/>
        </w:rPr>
      </w:pPr>
      <w:r>
        <w:rPr>
          <w:rFonts w:eastAsia="Times New Roman" w:cs="Times New Roman"/>
          <w:szCs w:val="24"/>
          <w:lang w:val="fr-FR"/>
        </w:rPr>
        <w:t>La plupart des ensembles de cathéters comprennent des accessoires compatibles avec les deux méthodes de déploiement :</w:t>
      </w:r>
    </w:p>
    <w:p w14:paraId="4A5A71D2" w14:textId="77777777" w:rsidR="00667954" w:rsidRPr="00451CE9" w:rsidRDefault="00667954" w:rsidP="002F75D2">
      <w:pPr>
        <w:numPr>
          <w:ilvl w:val="0"/>
          <w:numId w:val="18"/>
        </w:numPr>
        <w:spacing w:after="0" w:afterAutospacing="0" w:line="240" w:lineRule="auto"/>
        <w:jc w:val="both"/>
        <w:rPr>
          <w:rFonts w:eastAsia="Times New Roman" w:cs="Times New Roman"/>
          <w:szCs w:val="24"/>
        </w:rPr>
      </w:pPr>
      <w:r>
        <w:rPr>
          <w:rFonts w:eastAsia="Times New Roman" w:cs="Times New Roman"/>
          <w:b/>
          <w:bCs/>
          <w:szCs w:val="24"/>
          <w:lang w:val="fr-FR"/>
        </w:rPr>
        <w:t>Ponction directe :</w:t>
      </w:r>
      <w:r>
        <w:rPr>
          <w:rFonts w:eastAsia="Times New Roman" w:cs="Times New Roman"/>
          <w:szCs w:val="24"/>
          <w:lang w:val="fr-FR"/>
        </w:rPr>
        <w:t xml:space="preserve"> Utilisation du stylet trocart </w:t>
      </w:r>
      <w:proofErr w:type="spellStart"/>
      <w:r>
        <w:rPr>
          <w:rFonts w:eastAsia="Times New Roman" w:cs="Times New Roman"/>
          <w:szCs w:val="24"/>
          <w:lang w:val="fr-FR"/>
        </w:rPr>
        <w:t>Choice</w:t>
      </w:r>
      <w:proofErr w:type="spellEnd"/>
      <w:r>
        <w:rPr>
          <w:rFonts w:eastAsia="Times New Roman" w:cs="Times New Roman"/>
          <w:szCs w:val="24"/>
          <w:lang w:val="fr-FR"/>
        </w:rPr>
        <w:t xml:space="preserve"> Lock</w:t>
      </w:r>
    </w:p>
    <w:p w14:paraId="0ACD6A25" w14:textId="77777777" w:rsidR="00667954" w:rsidRPr="00451CE9" w:rsidRDefault="00667954" w:rsidP="002F75D2">
      <w:pPr>
        <w:numPr>
          <w:ilvl w:val="0"/>
          <w:numId w:val="18"/>
        </w:numPr>
        <w:spacing w:after="0" w:afterAutospacing="0" w:line="240" w:lineRule="auto"/>
        <w:jc w:val="both"/>
        <w:rPr>
          <w:rFonts w:eastAsia="Times New Roman" w:cs="Times New Roman"/>
          <w:szCs w:val="24"/>
        </w:rPr>
      </w:pPr>
      <w:r>
        <w:rPr>
          <w:rFonts w:eastAsia="Times New Roman" w:cs="Times New Roman"/>
          <w:b/>
          <w:bCs/>
          <w:szCs w:val="24"/>
          <w:lang w:val="fr-FR"/>
        </w:rPr>
        <w:t>Coaxial :</w:t>
      </w:r>
      <w:r>
        <w:rPr>
          <w:rFonts w:eastAsia="Times New Roman" w:cs="Times New Roman"/>
          <w:szCs w:val="24"/>
          <w:lang w:val="fr-FR"/>
        </w:rPr>
        <w:t xml:space="preserve"> Utilisation de raidisseurs en métal ou en plastique</w:t>
      </w:r>
    </w:p>
    <w:p w14:paraId="056DD3A7" w14:textId="77777777" w:rsidR="00667954" w:rsidRPr="00451CE9" w:rsidRDefault="00667954" w:rsidP="002F75D2">
      <w:pPr>
        <w:spacing w:before="240" w:after="0" w:afterAutospacing="0" w:line="240" w:lineRule="auto"/>
        <w:jc w:val="both"/>
        <w:rPr>
          <w:rFonts w:eastAsia="Times New Roman" w:cs="Times New Roman"/>
          <w:szCs w:val="24"/>
        </w:rPr>
      </w:pPr>
      <w:r>
        <w:rPr>
          <w:rFonts w:eastAsia="Times New Roman" w:cs="Times New Roman"/>
          <w:szCs w:val="24"/>
          <w:lang w:val="fr-FR"/>
        </w:rPr>
        <w:t>Le choix de la méthode de déploiement repose sur la localisation de l’amas de liquide ciblé, l’objectif étant d’identifier la trajectoire la plus sûre pour minimiser le risque de perforation accidentelle d’organes ou de vaisseaux lors de la mise en place percutanée.</w:t>
      </w:r>
    </w:p>
    <w:p w14:paraId="6F777EF0" w14:textId="2489C539" w:rsidR="00643276" w:rsidRPr="00451CE9" w:rsidRDefault="00667954" w:rsidP="002F75D2">
      <w:pPr>
        <w:spacing w:before="240" w:after="0" w:afterAutospacing="0" w:line="240" w:lineRule="auto"/>
        <w:jc w:val="both"/>
        <w:rPr>
          <w:rFonts w:eastAsia="Times New Roman" w:cs="Times New Roman"/>
          <w:szCs w:val="24"/>
        </w:rPr>
      </w:pPr>
      <w:r>
        <w:rPr>
          <w:rFonts w:eastAsia="Times New Roman" w:cs="Times New Roman"/>
          <w:szCs w:val="24"/>
          <w:lang w:val="fr-FR"/>
        </w:rPr>
        <w:t>Les ensembles de cathéters commercialisés sous les noms commerciaux susmentionnés sont disponibles en différentes tailles et en différentes longueurs pour s’adapter à différentes morphologies de patients et à différentes viscosités de liquides. Il est essentiel que les médecins et cliniciens formés sélectionnent la taille de cathéter appropriée en fonction de la morphologie du patient et de la distance entre la peau et l’amas de liquide ciblé.</w:t>
      </w:r>
    </w:p>
    <w:p w14:paraId="7EEBDE15" w14:textId="77777777" w:rsidR="00EA32A6" w:rsidRPr="00451CE9" w:rsidRDefault="00EA32A6" w:rsidP="002F75D2">
      <w:pPr>
        <w:spacing w:after="0" w:afterAutospacing="0" w:line="240" w:lineRule="auto"/>
        <w:jc w:val="both"/>
        <w:rPr>
          <w:rFonts w:eastAsia="Times New Roman" w:cs="Times New Roman"/>
          <w:szCs w:val="24"/>
        </w:rPr>
      </w:pPr>
    </w:p>
    <w:p w14:paraId="46CE7D79" w14:textId="2B10E133" w:rsidR="008745ED" w:rsidRPr="00451CE9" w:rsidRDefault="008745ED" w:rsidP="002F75D2">
      <w:pPr>
        <w:pStyle w:val="Heading1"/>
        <w:keepNext/>
        <w:ind w:left="788" w:hanging="431"/>
        <w:jc w:val="both"/>
        <w:rPr>
          <w:rFonts w:cs="Times New Roman"/>
        </w:rPr>
      </w:pPr>
      <w:bookmarkStart w:id="101" w:name="_Toc212130506"/>
      <w:bookmarkStart w:id="102" w:name="_Toc212548364"/>
      <w:r>
        <w:rPr>
          <w:rFonts w:cs="Times New Roman"/>
          <w:bCs/>
          <w:lang w:val="fr-FR"/>
        </w:rPr>
        <w:lastRenderedPageBreak/>
        <w:t>Résumé des données cliniques issues des investigations menées sur le dispositif avant le marquage CE, le cas échéant</w:t>
      </w:r>
      <w:bookmarkEnd w:id="101"/>
      <w:bookmarkEnd w:id="102"/>
      <w:r>
        <w:rPr>
          <w:rFonts w:cs="Times New Roman"/>
          <w:bCs/>
          <w:lang w:val="fr-FR"/>
        </w:rPr>
        <w:t xml:space="preserve"> </w:t>
      </w:r>
    </w:p>
    <w:p w14:paraId="46E9CF6A" w14:textId="6F94BC18" w:rsidR="006C320A" w:rsidRPr="00451CE9" w:rsidRDefault="007F2F84" w:rsidP="002F75D2">
      <w:pPr>
        <w:jc w:val="both"/>
        <w:rPr>
          <w:rFonts w:cs="Times New Roman"/>
        </w:rPr>
      </w:pPr>
      <w:r>
        <w:rPr>
          <w:rFonts w:cs="Times New Roman"/>
          <w:lang w:val="fr-FR"/>
        </w:rPr>
        <w:t>Sans objet. Aucune investigation clinique n’a été réalisée avant l’obtention du marquage CE.</w:t>
      </w:r>
    </w:p>
    <w:p w14:paraId="7A896071" w14:textId="00061818" w:rsidR="008745ED" w:rsidRPr="00451CE9" w:rsidRDefault="008745ED" w:rsidP="002F75D2">
      <w:pPr>
        <w:pStyle w:val="Heading1"/>
        <w:jc w:val="both"/>
        <w:rPr>
          <w:rFonts w:cs="Times New Roman"/>
        </w:rPr>
      </w:pPr>
      <w:bookmarkStart w:id="103" w:name="_Toc212130507"/>
      <w:bookmarkStart w:id="104" w:name="_Toc212548365"/>
      <w:r>
        <w:rPr>
          <w:rFonts w:cs="Times New Roman"/>
          <w:bCs/>
          <w:lang w:val="fr-FR"/>
        </w:rPr>
        <w:t>Résumé des données cliniques provenant d’autres sources, le cas échéant</w:t>
      </w:r>
      <w:bookmarkEnd w:id="103"/>
      <w:bookmarkEnd w:id="104"/>
      <w:r>
        <w:rPr>
          <w:rFonts w:cs="Times New Roman"/>
          <w:bCs/>
          <w:lang w:val="fr-FR"/>
        </w:rPr>
        <w:t xml:space="preserve"> </w:t>
      </w:r>
    </w:p>
    <w:p w14:paraId="2A6791C2" w14:textId="77094194" w:rsidR="00D54409" w:rsidRPr="00A40C23" w:rsidRDefault="00524F68" w:rsidP="002F75D2">
      <w:pPr>
        <w:jc w:val="both"/>
        <w:rPr>
          <w:rFonts w:cs="Times New Roman"/>
          <w:szCs w:val="24"/>
        </w:rPr>
      </w:pPr>
      <w:r w:rsidRPr="002F75D2">
        <w:rPr>
          <w:rFonts w:cs="Times New Roman"/>
          <w:color w:val="000000" w:themeColor="text1"/>
          <w:szCs w:val="24"/>
          <w:lang w:val="fr-FR"/>
        </w:rPr>
        <w:t xml:space="preserve">Les données cliniques à l’appui du système de drainage </w:t>
      </w:r>
      <w:proofErr w:type="spellStart"/>
      <w:r w:rsidRPr="002F75D2">
        <w:rPr>
          <w:rFonts w:cs="Times New Roman"/>
          <w:color w:val="000000" w:themeColor="text1"/>
          <w:szCs w:val="24"/>
          <w:lang w:val="fr-FR"/>
        </w:rPr>
        <w:t>Skater</w:t>
      </w:r>
      <w:proofErr w:type="spellEnd"/>
      <w:r w:rsidRPr="002F75D2">
        <w:rPr>
          <w:rFonts w:cs="Times New Roman"/>
          <w:color w:val="000000" w:themeColor="text1"/>
          <w:szCs w:val="24"/>
          <w:lang w:val="fr-FR"/>
        </w:rPr>
        <w:t xml:space="preserve"> sont issues des sources suivantes CER-031 </w:t>
      </w:r>
      <w:proofErr w:type="spellStart"/>
      <w:r w:rsidRPr="002F75D2">
        <w:rPr>
          <w:rFonts w:cs="Times New Roman"/>
          <w:color w:val="000000" w:themeColor="text1"/>
          <w:szCs w:val="24"/>
          <w:lang w:val="fr-FR"/>
        </w:rPr>
        <w:t>R</w:t>
      </w:r>
      <w:r w:rsidR="007271AC">
        <w:rPr>
          <w:rFonts w:cs="Times New Roman"/>
          <w:color w:val="000000" w:themeColor="text1"/>
          <w:szCs w:val="24"/>
          <w:lang w:val="fr-FR"/>
        </w:rPr>
        <w:t>e</w:t>
      </w:r>
      <w:r w:rsidRPr="002F75D2">
        <w:rPr>
          <w:rFonts w:cs="Times New Roman"/>
          <w:color w:val="000000" w:themeColor="text1"/>
          <w:szCs w:val="24"/>
          <w:lang w:val="fr-FR"/>
        </w:rPr>
        <w:t>v</w:t>
      </w:r>
      <w:proofErr w:type="spellEnd"/>
      <w:r w:rsidRPr="002F75D2">
        <w:rPr>
          <w:rFonts w:cs="Times New Roman"/>
          <w:color w:val="000000" w:themeColor="text1"/>
          <w:szCs w:val="24"/>
          <w:lang w:val="fr-FR"/>
        </w:rPr>
        <w:t xml:space="preserve"> </w:t>
      </w:r>
      <w:proofErr w:type="gramStart"/>
      <w:r w:rsidRPr="002F75D2">
        <w:rPr>
          <w:rFonts w:cs="Times New Roman"/>
          <w:color w:val="000000" w:themeColor="text1"/>
          <w:szCs w:val="24"/>
          <w:lang w:val="fr-FR"/>
        </w:rPr>
        <w:t>C</w:t>
      </w:r>
      <w:r w:rsidRPr="00A40C23">
        <w:rPr>
          <w:rFonts w:cs="Times New Roman"/>
          <w:szCs w:val="24"/>
          <w:lang w:val="fr-FR"/>
        </w:rPr>
        <w:t>:</w:t>
      </w:r>
      <w:proofErr w:type="gramEnd"/>
    </w:p>
    <w:p w14:paraId="4373A628" w14:textId="3925B10B" w:rsidR="003E2EF5" w:rsidRPr="00451CE9" w:rsidRDefault="00B63A39" w:rsidP="002F75D2">
      <w:pPr>
        <w:spacing w:before="240" w:after="0" w:afterAutospacing="0"/>
        <w:jc w:val="both"/>
        <w:rPr>
          <w:rFonts w:cs="Times New Roman"/>
          <w:b/>
          <w:bCs/>
        </w:rPr>
      </w:pPr>
      <w:r>
        <w:rPr>
          <w:rFonts w:cs="Times New Roman"/>
          <w:b/>
          <w:bCs/>
          <w:lang w:val="fr-FR"/>
        </w:rPr>
        <w:t>Littérature sur l’état de l’art (</w:t>
      </w:r>
      <w:r>
        <w:rPr>
          <w:rFonts w:cs="Times New Roman"/>
          <w:b/>
          <w:bCs/>
          <w:color w:val="000000" w:themeColor="text1"/>
          <w:sz w:val="22"/>
          <w:lang w:val="fr-FR"/>
        </w:rPr>
        <w:t xml:space="preserve">CER-031 </w:t>
      </w:r>
      <w:proofErr w:type="spellStart"/>
      <w:r>
        <w:rPr>
          <w:rFonts w:cs="Times New Roman"/>
          <w:b/>
          <w:bCs/>
          <w:color w:val="000000" w:themeColor="text1"/>
          <w:sz w:val="22"/>
          <w:lang w:val="fr-FR"/>
        </w:rPr>
        <w:t>R</w:t>
      </w:r>
      <w:r w:rsidR="007271AC">
        <w:rPr>
          <w:rFonts w:cs="Times New Roman"/>
          <w:b/>
          <w:bCs/>
          <w:color w:val="000000" w:themeColor="text1"/>
          <w:sz w:val="22"/>
          <w:lang w:val="fr-FR"/>
        </w:rPr>
        <w:t>e</w:t>
      </w:r>
      <w:r>
        <w:rPr>
          <w:rFonts w:cs="Times New Roman"/>
          <w:b/>
          <w:bCs/>
          <w:color w:val="000000" w:themeColor="text1"/>
          <w:sz w:val="22"/>
          <w:lang w:val="fr-FR"/>
        </w:rPr>
        <w:t>v</w:t>
      </w:r>
      <w:proofErr w:type="spellEnd"/>
      <w:r>
        <w:rPr>
          <w:rFonts w:cs="Times New Roman"/>
          <w:b/>
          <w:bCs/>
          <w:color w:val="000000" w:themeColor="text1"/>
          <w:sz w:val="22"/>
          <w:lang w:val="fr-FR"/>
        </w:rPr>
        <w:t>. C</w:t>
      </w:r>
      <w:r>
        <w:rPr>
          <w:rFonts w:cs="Times New Roman"/>
          <w:b/>
          <w:bCs/>
          <w:lang w:val="fr-FR"/>
        </w:rPr>
        <w:t xml:space="preserve"> section 3) :</w:t>
      </w:r>
    </w:p>
    <w:p w14:paraId="0C0D67D8" w14:textId="0D6A560B" w:rsidR="0048121D" w:rsidRPr="00451CE9" w:rsidRDefault="0048121D" w:rsidP="002F75D2">
      <w:pPr>
        <w:jc w:val="both"/>
        <w:rPr>
          <w:rFonts w:cs="Times New Roman"/>
          <w:b/>
          <w:bCs/>
        </w:rPr>
      </w:pPr>
      <w:r>
        <w:rPr>
          <w:rFonts w:eastAsia="Times New Roman" w:cs="Times New Roman"/>
          <w:szCs w:val="24"/>
          <w:lang w:val="fr-FR"/>
        </w:rPr>
        <w:t>Cette section évalue les connaissances actuelles et les pratiques conformes à l’état de l’art en matière de drainage des amas de liquide ou abcès dans les cavités corporelles. La littérature a été examinée afin de recueillir des informations sur la population cible, les indications de la procédure selon les alternatives disponibles et une analyse de la liste des dispositifs concurrents ou de référence.</w:t>
      </w:r>
    </w:p>
    <w:p w14:paraId="79558F73" w14:textId="77777777" w:rsidR="0048121D" w:rsidRPr="00451CE9" w:rsidRDefault="0048121D" w:rsidP="002F75D2">
      <w:pPr>
        <w:spacing w:before="100" w:beforeAutospacing="1" w:line="240" w:lineRule="auto"/>
        <w:jc w:val="both"/>
        <w:rPr>
          <w:rFonts w:eastAsia="Times New Roman" w:cs="Times New Roman"/>
          <w:szCs w:val="24"/>
        </w:rPr>
      </w:pPr>
      <w:r>
        <w:rPr>
          <w:rFonts w:eastAsia="Times New Roman" w:cs="Times New Roman"/>
          <w:szCs w:val="24"/>
          <w:lang w:val="fr-FR"/>
        </w:rPr>
        <w:t>Le drainage percutané par cathéter (PCD) est de plus en plus couramment utilisé en tant que procédure médicale mini-invasive pour le drainage des abcès ou des amas de liquide. Généralement réalisée sous guidage par imagerie, cette procédure est principalement pratiquée par des radiologues interventionnels et d’autres professionnels de santé ayant reçu une formation similaire.</w:t>
      </w:r>
    </w:p>
    <w:p w14:paraId="626D21A4" w14:textId="77777777" w:rsidR="0048121D" w:rsidRPr="00451CE9" w:rsidRDefault="0048121D" w:rsidP="002F75D2">
      <w:pPr>
        <w:spacing w:before="100" w:beforeAutospacing="1" w:line="240" w:lineRule="auto"/>
        <w:jc w:val="both"/>
        <w:rPr>
          <w:rFonts w:eastAsia="Times New Roman" w:cs="Times New Roman"/>
          <w:szCs w:val="24"/>
        </w:rPr>
      </w:pPr>
      <w:r>
        <w:rPr>
          <w:rFonts w:eastAsia="Times New Roman" w:cs="Times New Roman"/>
          <w:szCs w:val="24"/>
          <w:lang w:val="fr-FR"/>
        </w:rPr>
        <w:t>Le recours au drainage s’impose lorsqu’un abcès se forme dans une partie du corps. Alors que certains cas peuvent être pris en charge par une simple incision suivie d’un drainage, des affections plus complexes peuvent nécessiter une intervention plus sophistiquée. Historiquement, les procédures chirurgicales ouvertes étaient l’approche standard pour de tels cas. Cependant, le PCD représente désormais une option intermédiaire, entre les traitements non invasifs et l’intervention chirurgicale plus invasive</w:t>
      </w:r>
    </w:p>
    <w:p w14:paraId="0FB07BF4" w14:textId="77777777" w:rsidR="0048121D" w:rsidRPr="00451CE9" w:rsidRDefault="0048121D" w:rsidP="002F75D2">
      <w:pPr>
        <w:spacing w:before="100" w:beforeAutospacing="1" w:line="240" w:lineRule="auto"/>
        <w:jc w:val="both"/>
        <w:rPr>
          <w:rFonts w:eastAsia="Times New Roman" w:cs="Times New Roman"/>
          <w:szCs w:val="24"/>
        </w:rPr>
      </w:pPr>
      <w:r>
        <w:rPr>
          <w:rFonts w:eastAsia="Times New Roman" w:cs="Times New Roman"/>
          <w:szCs w:val="24"/>
          <w:lang w:val="fr-FR"/>
        </w:rPr>
        <w:t xml:space="preserve">Des études ont démontré que le PCD guidé par imagerie, en particulier avec l’utilisation de cathéters à </w:t>
      </w:r>
      <w:proofErr w:type="spellStart"/>
      <w:r>
        <w:rPr>
          <w:rFonts w:eastAsia="Times New Roman" w:cs="Times New Roman"/>
          <w:szCs w:val="24"/>
          <w:lang w:val="fr-FR"/>
        </w:rPr>
        <w:t>pigtail</w:t>
      </w:r>
      <w:proofErr w:type="spellEnd"/>
      <w:r>
        <w:rPr>
          <w:rFonts w:eastAsia="Times New Roman" w:cs="Times New Roman"/>
          <w:szCs w:val="24"/>
          <w:lang w:val="fr-FR"/>
        </w:rPr>
        <w:t>, est très efficace pour drainer divers amas de liquide. Cette technique présente un taux de réussite élevé et un taux de complications faible, ce qui en fait une option privilégiée dans de nombreux contextes cliniques (</w:t>
      </w:r>
      <w:proofErr w:type="spellStart"/>
      <w:r>
        <w:rPr>
          <w:rFonts w:eastAsia="Times New Roman" w:cs="Times New Roman"/>
          <w:szCs w:val="24"/>
          <w:lang w:val="fr-FR"/>
        </w:rPr>
        <w:t>Mukthinuthalapati</w:t>
      </w:r>
      <w:proofErr w:type="spellEnd"/>
      <w:r>
        <w:rPr>
          <w:rFonts w:eastAsia="Times New Roman" w:cs="Times New Roman"/>
          <w:szCs w:val="24"/>
          <w:lang w:val="fr-FR"/>
        </w:rPr>
        <w:t xml:space="preserve"> et al., 2020 ; Rai et al., 2022).</w:t>
      </w:r>
    </w:p>
    <w:p w14:paraId="1948A6FC" w14:textId="3BDB4569" w:rsidR="00CC5B04" w:rsidRPr="00451CE9" w:rsidRDefault="0048121D" w:rsidP="002F75D2">
      <w:pPr>
        <w:spacing w:before="100" w:beforeAutospacing="1" w:line="240" w:lineRule="auto"/>
        <w:jc w:val="both"/>
        <w:rPr>
          <w:rFonts w:eastAsia="Times New Roman" w:cs="Times New Roman"/>
          <w:szCs w:val="24"/>
        </w:rPr>
      </w:pPr>
      <w:r>
        <w:rPr>
          <w:rFonts w:eastAsia="Times New Roman" w:cs="Times New Roman"/>
          <w:szCs w:val="24"/>
          <w:lang w:val="fr-FR"/>
        </w:rPr>
        <w:t>En établissant des résultats de sécurité et de performance à partir des connaissances actuelles et des pratiques de l’état de l’art en la matière, ainsi qu’en examinant la littérature publiée portant sur les dispositifs concurrents, des critères d’acceptation ont été définis. Ces critères ont ensuite été utilisés pour comparer les résultats des dispositifs concernés afin de s’assurer qu’ils répondent aux normes de sécurité et d’efficacité requises.</w:t>
      </w:r>
    </w:p>
    <w:p w14:paraId="0C5D05AE" w14:textId="7605CA96" w:rsidR="00CC5B04" w:rsidRPr="00451CE9" w:rsidRDefault="00B63A39" w:rsidP="002F75D2">
      <w:pPr>
        <w:keepNext/>
        <w:tabs>
          <w:tab w:val="center" w:pos="5220"/>
        </w:tabs>
        <w:spacing w:before="240" w:after="0" w:afterAutospacing="0"/>
        <w:jc w:val="both"/>
        <w:rPr>
          <w:rFonts w:cs="Times New Roman"/>
          <w:b/>
          <w:bCs/>
        </w:rPr>
      </w:pPr>
      <w:r>
        <w:rPr>
          <w:rFonts w:cs="Times New Roman"/>
          <w:b/>
          <w:bCs/>
          <w:lang w:val="fr-FR"/>
        </w:rPr>
        <w:t>Données extraites de la littérature (</w:t>
      </w:r>
      <w:r>
        <w:rPr>
          <w:rFonts w:cs="Times New Roman"/>
          <w:b/>
          <w:bCs/>
          <w:color w:val="000000" w:themeColor="text1"/>
          <w:sz w:val="22"/>
          <w:lang w:val="fr-FR"/>
        </w:rPr>
        <w:t xml:space="preserve">CER-031 </w:t>
      </w:r>
      <w:proofErr w:type="spellStart"/>
      <w:r>
        <w:rPr>
          <w:rFonts w:cs="Times New Roman"/>
          <w:b/>
          <w:bCs/>
          <w:color w:val="000000" w:themeColor="text1"/>
          <w:sz w:val="22"/>
          <w:lang w:val="fr-FR"/>
        </w:rPr>
        <w:t>R</w:t>
      </w:r>
      <w:r w:rsidR="007271AC">
        <w:rPr>
          <w:rFonts w:cs="Times New Roman"/>
          <w:b/>
          <w:bCs/>
          <w:color w:val="000000" w:themeColor="text1"/>
          <w:sz w:val="22"/>
          <w:lang w:val="fr-FR"/>
        </w:rPr>
        <w:t>e</w:t>
      </w:r>
      <w:r>
        <w:rPr>
          <w:rFonts w:cs="Times New Roman"/>
          <w:b/>
          <w:bCs/>
          <w:color w:val="000000" w:themeColor="text1"/>
          <w:sz w:val="22"/>
          <w:lang w:val="fr-FR"/>
        </w:rPr>
        <w:t>v</w:t>
      </w:r>
      <w:proofErr w:type="spellEnd"/>
      <w:r>
        <w:rPr>
          <w:rFonts w:cs="Times New Roman"/>
          <w:b/>
          <w:bCs/>
          <w:color w:val="000000" w:themeColor="text1"/>
          <w:sz w:val="22"/>
          <w:lang w:val="fr-FR"/>
        </w:rPr>
        <w:t>. C</w:t>
      </w:r>
      <w:r>
        <w:rPr>
          <w:rFonts w:cs="Times New Roman"/>
          <w:b/>
          <w:bCs/>
          <w:lang w:val="fr-FR"/>
        </w:rPr>
        <w:t xml:space="preserve"> section 7.5) :</w:t>
      </w:r>
    </w:p>
    <w:p w14:paraId="263D12D2" w14:textId="77777777" w:rsidR="00CC5B04" w:rsidRPr="00451CE9" w:rsidRDefault="00CC5B04" w:rsidP="002F75D2">
      <w:pPr>
        <w:spacing w:after="0" w:afterAutospacing="0" w:line="240" w:lineRule="auto"/>
        <w:jc w:val="both"/>
        <w:rPr>
          <w:rFonts w:eastAsia="Times New Roman" w:cs="Times New Roman"/>
          <w:szCs w:val="24"/>
        </w:rPr>
      </w:pPr>
      <w:r>
        <w:rPr>
          <w:rFonts w:eastAsia="Times New Roman" w:cs="Times New Roman"/>
          <w:szCs w:val="24"/>
          <w:lang w:val="fr-FR"/>
        </w:rPr>
        <w:t xml:space="preserve">Une recherche exhaustive de données cliniques sur les produits de drainage SKATER d’Argon </w:t>
      </w:r>
      <w:proofErr w:type="spellStart"/>
      <w:r>
        <w:rPr>
          <w:rFonts w:eastAsia="Times New Roman" w:cs="Times New Roman"/>
          <w:szCs w:val="24"/>
          <w:lang w:val="fr-FR"/>
        </w:rPr>
        <w:t>Medical</w:t>
      </w:r>
      <w:proofErr w:type="spellEnd"/>
      <w:r>
        <w:rPr>
          <w:rFonts w:eastAsia="Times New Roman" w:cs="Times New Roman"/>
          <w:szCs w:val="24"/>
          <w:lang w:val="fr-FR"/>
        </w:rPr>
        <w:t xml:space="preserve"> a été effectuée sur la période du 1er janvier 2022 au 3 mai 2024. Cette recherche a identifié 4 articles pertinents. Une recherche antérieure couvrant la période du 1er janvier 2009 au 31 juillet 2022 avait identifié 19 articles. Au total, 23 articles ont été inclus dans cette évaluation des données d’utilisation (DUE).</w:t>
      </w:r>
    </w:p>
    <w:p w14:paraId="1007C2CE" w14:textId="77777777" w:rsidR="00CC5B04" w:rsidRPr="00451CE9" w:rsidRDefault="00CC5B04" w:rsidP="002F75D2">
      <w:pPr>
        <w:keepNext/>
        <w:spacing w:before="240" w:after="0" w:afterAutospacing="0" w:line="240" w:lineRule="auto"/>
        <w:jc w:val="both"/>
        <w:rPr>
          <w:rFonts w:eastAsia="Times New Roman" w:cs="Times New Roman"/>
          <w:szCs w:val="24"/>
        </w:rPr>
      </w:pPr>
      <w:r>
        <w:rPr>
          <w:rFonts w:eastAsia="Times New Roman" w:cs="Times New Roman"/>
          <w:b/>
          <w:bCs/>
          <w:szCs w:val="24"/>
          <w:lang w:val="fr-FR"/>
        </w:rPr>
        <w:lastRenderedPageBreak/>
        <w:t>Résultats en matière de sécurité</w:t>
      </w:r>
    </w:p>
    <w:p w14:paraId="14C91B60" w14:textId="77777777" w:rsidR="00CC5B04" w:rsidRPr="00451CE9" w:rsidRDefault="00CC5B04" w:rsidP="002F75D2">
      <w:pPr>
        <w:spacing w:after="0" w:afterAutospacing="0" w:line="240" w:lineRule="auto"/>
        <w:jc w:val="both"/>
        <w:rPr>
          <w:rFonts w:eastAsia="Times New Roman" w:cs="Times New Roman"/>
          <w:szCs w:val="24"/>
        </w:rPr>
      </w:pPr>
      <w:r>
        <w:rPr>
          <w:rFonts w:eastAsia="Times New Roman" w:cs="Times New Roman"/>
          <w:szCs w:val="24"/>
          <w:lang w:val="fr-FR"/>
        </w:rPr>
        <w:t>Les résultats de sécurité issus des publications sur les dispositifs concernés et les données d’utilisation ont été comparés aux critères d’acceptation, lesquels ont été préétablis à partir de la littérature portant sur des dispositifs similaires. L’analyse a révélé ce qui suit :</w:t>
      </w:r>
    </w:p>
    <w:p w14:paraId="022BF0BE" w14:textId="77777777" w:rsidR="00CC5B04" w:rsidRPr="00451CE9" w:rsidRDefault="00CC5B04" w:rsidP="002F75D2">
      <w:pPr>
        <w:numPr>
          <w:ilvl w:val="0"/>
          <w:numId w:val="13"/>
        </w:numPr>
        <w:spacing w:after="0" w:afterAutospacing="0" w:line="240" w:lineRule="auto"/>
        <w:jc w:val="both"/>
        <w:rPr>
          <w:rFonts w:eastAsia="Times New Roman" w:cs="Times New Roman"/>
          <w:szCs w:val="24"/>
        </w:rPr>
      </w:pPr>
      <w:r>
        <w:rPr>
          <w:rFonts w:eastAsia="Times New Roman" w:cs="Times New Roman"/>
          <w:b/>
          <w:bCs/>
          <w:szCs w:val="24"/>
          <w:lang w:val="fr-FR"/>
        </w:rPr>
        <w:t>Incidence de saignements :</w:t>
      </w:r>
      <w:r>
        <w:rPr>
          <w:rFonts w:eastAsia="Times New Roman" w:cs="Times New Roman"/>
          <w:szCs w:val="24"/>
          <w:lang w:val="fr-FR"/>
        </w:rPr>
        <w:t xml:space="preserve"> De faibles incidences ont été observées, avec 0,28 % (IC à 95 % : 0,271-0,290) pour les applications de drainage à usage général/polyvalent et 0,86 % (IC à 95 % : 0,835-0,886) pour les applications liées aux voies biliaires.</w:t>
      </w:r>
    </w:p>
    <w:p w14:paraId="6ABF6BB5" w14:textId="77777777" w:rsidR="00CC5B04" w:rsidRPr="00451CE9" w:rsidRDefault="00CC5B04" w:rsidP="002F75D2">
      <w:pPr>
        <w:numPr>
          <w:ilvl w:val="0"/>
          <w:numId w:val="13"/>
        </w:numPr>
        <w:spacing w:after="0" w:afterAutospacing="0" w:line="240" w:lineRule="auto"/>
        <w:jc w:val="both"/>
        <w:rPr>
          <w:rFonts w:eastAsia="Times New Roman" w:cs="Times New Roman"/>
          <w:szCs w:val="24"/>
        </w:rPr>
      </w:pPr>
      <w:r>
        <w:rPr>
          <w:rFonts w:eastAsia="Times New Roman" w:cs="Times New Roman"/>
          <w:b/>
          <w:bCs/>
          <w:szCs w:val="24"/>
          <w:lang w:val="fr-FR"/>
        </w:rPr>
        <w:t>Taux d’infection :</w:t>
      </w:r>
      <w:r>
        <w:rPr>
          <w:rFonts w:eastAsia="Times New Roman" w:cs="Times New Roman"/>
          <w:szCs w:val="24"/>
          <w:lang w:val="fr-FR"/>
        </w:rPr>
        <w:t xml:space="preserve"> Les incidences d’infection étaient de 0 % (IC à 95 % : 0-0) et de 1,56 % (IC à 95 % : 1,500-1,622) pour les applications liées à la néphrostomie et aux voies biliaires, respectivement.</w:t>
      </w:r>
    </w:p>
    <w:p w14:paraId="4C93F1EC" w14:textId="77777777" w:rsidR="00CC5B04" w:rsidRPr="00451CE9" w:rsidRDefault="00CC5B04" w:rsidP="002F75D2">
      <w:pPr>
        <w:numPr>
          <w:ilvl w:val="0"/>
          <w:numId w:val="13"/>
        </w:numPr>
        <w:spacing w:after="0" w:afterAutospacing="0" w:line="240" w:lineRule="auto"/>
        <w:jc w:val="both"/>
        <w:rPr>
          <w:rFonts w:eastAsia="Times New Roman" w:cs="Times New Roman"/>
          <w:szCs w:val="24"/>
        </w:rPr>
      </w:pPr>
      <w:r>
        <w:rPr>
          <w:rFonts w:eastAsia="Times New Roman" w:cs="Times New Roman"/>
          <w:b/>
          <w:bCs/>
          <w:szCs w:val="24"/>
          <w:lang w:val="fr-FR"/>
        </w:rPr>
        <w:t>Taux de mortalité :</w:t>
      </w:r>
      <w:r>
        <w:rPr>
          <w:rFonts w:eastAsia="Times New Roman" w:cs="Times New Roman"/>
          <w:szCs w:val="24"/>
          <w:lang w:val="fr-FR"/>
        </w:rPr>
        <w:t xml:space="preserve"> La mortalité a été rapportée à 0,32 % et 0,8 % pour les applications à usage général/polyvalent et les applications liées aux voies biliaires, respectivement.</w:t>
      </w:r>
    </w:p>
    <w:p w14:paraId="62B4BC2E" w14:textId="77777777" w:rsidR="00CC5B04" w:rsidRPr="00451CE9" w:rsidRDefault="00CC5B04" w:rsidP="002F75D2">
      <w:pPr>
        <w:numPr>
          <w:ilvl w:val="0"/>
          <w:numId w:val="13"/>
        </w:numPr>
        <w:spacing w:after="0" w:afterAutospacing="0" w:line="240" w:lineRule="auto"/>
        <w:jc w:val="both"/>
        <w:rPr>
          <w:rFonts w:eastAsia="Times New Roman" w:cs="Times New Roman"/>
          <w:szCs w:val="24"/>
        </w:rPr>
      </w:pPr>
      <w:r>
        <w:rPr>
          <w:rFonts w:eastAsia="Times New Roman" w:cs="Times New Roman"/>
          <w:b/>
          <w:bCs/>
          <w:szCs w:val="24"/>
          <w:lang w:val="fr-FR"/>
        </w:rPr>
        <w:t>Taux globaux de complications :</w:t>
      </w:r>
      <w:r>
        <w:rPr>
          <w:rFonts w:eastAsia="Times New Roman" w:cs="Times New Roman"/>
          <w:szCs w:val="24"/>
          <w:lang w:val="fr-FR"/>
        </w:rPr>
        <w:t xml:space="preserve"> 6,19 % (IC à 95 % : 5,893-6,499) pour les applications à usage général/polyvalent, 0 % (IC à 95 % : 0-0) pour les applications liées à la néphrostomie et un taux plus élevé de 9,95 % (IC à 95 % : 9,645-10,245) pour les applications liées aux voies biliaires.</w:t>
      </w:r>
    </w:p>
    <w:p w14:paraId="4AA41B8F" w14:textId="25C205B3" w:rsidR="00CC5B04" w:rsidRPr="00451CE9" w:rsidRDefault="00CC5B04" w:rsidP="002F75D2">
      <w:pPr>
        <w:spacing w:before="240" w:after="0" w:afterAutospacing="0" w:line="240" w:lineRule="auto"/>
        <w:jc w:val="both"/>
        <w:rPr>
          <w:rFonts w:eastAsia="Times New Roman" w:cs="Times New Roman"/>
          <w:szCs w:val="24"/>
        </w:rPr>
      </w:pPr>
      <w:r>
        <w:rPr>
          <w:rFonts w:eastAsia="Times New Roman" w:cs="Times New Roman"/>
          <w:szCs w:val="24"/>
          <w:lang w:val="fr-FR"/>
        </w:rPr>
        <w:t>Le critère du taux global de complications n’a pas été rempli lors de l’examen de la moyenne pondérée des données d’utilisation. Cependant, la taille de l’échantillon pour les données d’utilisation (DUE) (1</w:t>
      </w:r>
      <w:r w:rsidR="00791D3C">
        <w:rPr>
          <w:rFonts w:eastAsia="Times New Roman" w:cs="Times New Roman"/>
          <w:szCs w:val="24"/>
          <w:lang w:val="fr-FR"/>
        </w:rPr>
        <w:t> </w:t>
      </w:r>
      <w:r>
        <w:rPr>
          <w:rFonts w:eastAsia="Times New Roman" w:cs="Times New Roman"/>
          <w:szCs w:val="24"/>
          <w:lang w:val="fr-FR"/>
        </w:rPr>
        <w:t>863</w:t>
      </w:r>
      <w:r w:rsidR="00791D3C">
        <w:rPr>
          <w:rFonts w:eastAsia="Times New Roman" w:cs="Times New Roman"/>
          <w:szCs w:val="24"/>
          <w:lang w:val="fr-FR"/>
        </w:rPr>
        <w:t> </w:t>
      </w:r>
      <w:r>
        <w:rPr>
          <w:rFonts w:eastAsia="Times New Roman" w:cs="Times New Roman"/>
          <w:szCs w:val="24"/>
          <w:lang w:val="fr-FR"/>
        </w:rPr>
        <w:t>patients) était plus grande que la taille de l’échantillon pour les critères d’acceptation de l’état de l’art (1 289 patients), ce qui suggère que le taux observé pourrait représenter plus fidèlement la population réelle.</w:t>
      </w:r>
    </w:p>
    <w:p w14:paraId="14C2178A" w14:textId="77777777" w:rsidR="00CC5B04" w:rsidRPr="00451CE9" w:rsidRDefault="00CC5B04" w:rsidP="002F75D2">
      <w:pPr>
        <w:spacing w:before="240" w:after="0" w:afterAutospacing="0" w:line="240" w:lineRule="auto"/>
        <w:jc w:val="both"/>
        <w:rPr>
          <w:rFonts w:eastAsia="Times New Roman" w:cs="Times New Roman"/>
          <w:szCs w:val="24"/>
        </w:rPr>
      </w:pPr>
      <w:r>
        <w:rPr>
          <w:rFonts w:eastAsia="Times New Roman" w:cs="Times New Roman"/>
          <w:b/>
          <w:bCs/>
          <w:szCs w:val="24"/>
          <w:lang w:val="fr-FR"/>
        </w:rPr>
        <w:t>Résultats en matière de performances</w:t>
      </w:r>
    </w:p>
    <w:p w14:paraId="750DD3C2" w14:textId="77777777" w:rsidR="00CC5B04" w:rsidRPr="00451CE9" w:rsidRDefault="00CC5B04" w:rsidP="002F75D2">
      <w:pPr>
        <w:spacing w:after="0" w:afterAutospacing="0" w:line="240" w:lineRule="auto"/>
        <w:jc w:val="both"/>
        <w:rPr>
          <w:rFonts w:eastAsia="Times New Roman" w:cs="Times New Roman"/>
          <w:szCs w:val="24"/>
        </w:rPr>
      </w:pPr>
      <w:r>
        <w:rPr>
          <w:rFonts w:eastAsia="Times New Roman" w:cs="Times New Roman"/>
          <w:szCs w:val="24"/>
          <w:lang w:val="fr-FR"/>
        </w:rPr>
        <w:t>Mesures de performance axées sur les taux de défaillance de cathéters, notamment :</w:t>
      </w:r>
    </w:p>
    <w:p w14:paraId="2E81B662" w14:textId="77777777" w:rsidR="00CC5B04" w:rsidRPr="00451CE9" w:rsidRDefault="00CC5B04" w:rsidP="002F75D2">
      <w:pPr>
        <w:numPr>
          <w:ilvl w:val="0"/>
          <w:numId w:val="14"/>
        </w:numPr>
        <w:spacing w:after="0" w:afterAutospacing="0" w:line="240" w:lineRule="auto"/>
        <w:jc w:val="both"/>
        <w:rPr>
          <w:rFonts w:eastAsia="Times New Roman" w:cs="Times New Roman"/>
          <w:szCs w:val="24"/>
        </w:rPr>
      </w:pPr>
      <w:r>
        <w:rPr>
          <w:rFonts w:eastAsia="Times New Roman" w:cs="Times New Roman"/>
          <w:b/>
          <w:bCs/>
          <w:szCs w:val="24"/>
          <w:lang w:val="fr-FR"/>
        </w:rPr>
        <w:t>Occlusion du cathéter :</w:t>
      </w:r>
      <w:r>
        <w:rPr>
          <w:rFonts w:eastAsia="Times New Roman" w:cs="Times New Roman"/>
          <w:szCs w:val="24"/>
          <w:lang w:val="fr-FR"/>
        </w:rPr>
        <w:t xml:space="preserve"> 0,47 % des cas pour les applications à usage général/polyvalent et les applications liées aux voies biliaires.</w:t>
      </w:r>
    </w:p>
    <w:p w14:paraId="413E9FA6" w14:textId="77777777" w:rsidR="00CC5B04" w:rsidRPr="00451CE9" w:rsidRDefault="00CC5B04" w:rsidP="002F75D2">
      <w:pPr>
        <w:numPr>
          <w:ilvl w:val="0"/>
          <w:numId w:val="14"/>
        </w:numPr>
        <w:spacing w:after="0" w:afterAutospacing="0" w:line="240" w:lineRule="auto"/>
        <w:jc w:val="both"/>
        <w:rPr>
          <w:rFonts w:eastAsia="Times New Roman" w:cs="Times New Roman"/>
          <w:szCs w:val="24"/>
        </w:rPr>
      </w:pPr>
      <w:r>
        <w:rPr>
          <w:rFonts w:eastAsia="Times New Roman" w:cs="Times New Roman"/>
          <w:b/>
          <w:bCs/>
          <w:szCs w:val="24"/>
          <w:lang w:val="fr-FR"/>
        </w:rPr>
        <w:t>Migration/délogement du cathéter :</w:t>
      </w:r>
      <w:r>
        <w:rPr>
          <w:rFonts w:eastAsia="Times New Roman" w:cs="Times New Roman"/>
          <w:szCs w:val="24"/>
          <w:lang w:val="fr-FR"/>
        </w:rPr>
        <w:t xml:space="preserve"> 2,2 % des cas pour les applications à usage général/polyvalent et les applications liées aux voies biliaires.</w:t>
      </w:r>
    </w:p>
    <w:p w14:paraId="1A7F792D" w14:textId="77777777" w:rsidR="00CC5B04" w:rsidRPr="00451CE9" w:rsidRDefault="00CC5B04" w:rsidP="002F75D2">
      <w:pPr>
        <w:numPr>
          <w:ilvl w:val="0"/>
          <w:numId w:val="14"/>
        </w:numPr>
        <w:spacing w:after="0" w:afterAutospacing="0" w:line="240" w:lineRule="auto"/>
        <w:jc w:val="both"/>
        <w:rPr>
          <w:rFonts w:eastAsia="Times New Roman" w:cs="Times New Roman"/>
          <w:szCs w:val="24"/>
        </w:rPr>
      </w:pPr>
      <w:r>
        <w:rPr>
          <w:rFonts w:eastAsia="Times New Roman" w:cs="Times New Roman"/>
          <w:b/>
          <w:bCs/>
          <w:szCs w:val="24"/>
          <w:lang w:val="fr-FR"/>
        </w:rPr>
        <w:t>Rupture/fracture du cathéter :</w:t>
      </w:r>
      <w:r>
        <w:rPr>
          <w:rFonts w:eastAsia="Times New Roman" w:cs="Times New Roman"/>
          <w:szCs w:val="24"/>
          <w:lang w:val="fr-FR"/>
        </w:rPr>
        <w:t xml:space="preserve"> Rapportée dans les applications liées à la néphrostomie.</w:t>
      </w:r>
    </w:p>
    <w:p w14:paraId="27586CF8" w14:textId="77777777" w:rsidR="00CC5B04" w:rsidRPr="00451CE9" w:rsidRDefault="00CC5B04" w:rsidP="002F75D2">
      <w:pPr>
        <w:spacing w:before="240" w:after="0" w:afterAutospacing="0" w:line="240" w:lineRule="auto"/>
        <w:jc w:val="both"/>
        <w:rPr>
          <w:rFonts w:eastAsia="Times New Roman" w:cs="Times New Roman"/>
          <w:szCs w:val="24"/>
        </w:rPr>
      </w:pPr>
      <w:r>
        <w:rPr>
          <w:rFonts w:eastAsia="Times New Roman" w:cs="Times New Roman"/>
          <w:szCs w:val="24"/>
          <w:lang w:val="fr-FR"/>
        </w:rPr>
        <w:t>Les taux de réussite technique étaient particulièrement élevés dans toutes les applications :</w:t>
      </w:r>
    </w:p>
    <w:p w14:paraId="065933B9" w14:textId="77777777" w:rsidR="00CC5B04" w:rsidRPr="00451CE9" w:rsidRDefault="00CC5B04" w:rsidP="002F75D2">
      <w:pPr>
        <w:numPr>
          <w:ilvl w:val="0"/>
          <w:numId w:val="15"/>
        </w:numPr>
        <w:spacing w:after="0" w:afterAutospacing="0" w:line="240" w:lineRule="auto"/>
        <w:jc w:val="both"/>
        <w:rPr>
          <w:rFonts w:eastAsia="Times New Roman" w:cs="Times New Roman"/>
          <w:szCs w:val="24"/>
        </w:rPr>
      </w:pPr>
      <w:r>
        <w:rPr>
          <w:rFonts w:eastAsia="Times New Roman" w:cs="Times New Roman"/>
          <w:b/>
          <w:bCs/>
          <w:szCs w:val="24"/>
          <w:lang w:val="fr-FR"/>
        </w:rPr>
        <w:t>Usage général/polyvalent :</w:t>
      </w:r>
      <w:r>
        <w:rPr>
          <w:rFonts w:eastAsia="Times New Roman" w:cs="Times New Roman"/>
          <w:szCs w:val="24"/>
          <w:lang w:val="fr-FR"/>
        </w:rPr>
        <w:t xml:space="preserve"> 99,86 % (IC à 95 % : 99,858-99,866)</w:t>
      </w:r>
    </w:p>
    <w:p w14:paraId="2721FA94" w14:textId="77777777" w:rsidR="00CC5B04" w:rsidRPr="00451CE9" w:rsidRDefault="00CC5B04" w:rsidP="002F75D2">
      <w:pPr>
        <w:numPr>
          <w:ilvl w:val="0"/>
          <w:numId w:val="15"/>
        </w:numPr>
        <w:spacing w:after="0" w:afterAutospacing="0" w:line="240" w:lineRule="auto"/>
        <w:jc w:val="both"/>
        <w:rPr>
          <w:rFonts w:eastAsia="Times New Roman" w:cs="Times New Roman"/>
          <w:szCs w:val="24"/>
        </w:rPr>
      </w:pPr>
      <w:r>
        <w:rPr>
          <w:rFonts w:eastAsia="Times New Roman" w:cs="Times New Roman"/>
          <w:b/>
          <w:bCs/>
          <w:szCs w:val="24"/>
          <w:lang w:val="fr-FR"/>
        </w:rPr>
        <w:t>Lié aux voies biliaires :</w:t>
      </w:r>
      <w:r>
        <w:rPr>
          <w:rFonts w:eastAsia="Times New Roman" w:cs="Times New Roman"/>
          <w:szCs w:val="24"/>
          <w:lang w:val="fr-FR"/>
        </w:rPr>
        <w:t xml:space="preserve"> 97,92 % (IC à 95 % : 97,823-98,023)</w:t>
      </w:r>
    </w:p>
    <w:p w14:paraId="5D96C659" w14:textId="77777777" w:rsidR="00CC5B04" w:rsidRPr="00451CE9" w:rsidRDefault="00CC5B04" w:rsidP="002F75D2">
      <w:pPr>
        <w:numPr>
          <w:ilvl w:val="0"/>
          <w:numId w:val="15"/>
        </w:numPr>
        <w:spacing w:after="0" w:afterAutospacing="0" w:line="240" w:lineRule="auto"/>
        <w:jc w:val="both"/>
        <w:rPr>
          <w:rFonts w:eastAsia="Times New Roman" w:cs="Times New Roman"/>
          <w:szCs w:val="24"/>
        </w:rPr>
      </w:pPr>
      <w:r>
        <w:rPr>
          <w:rFonts w:eastAsia="Times New Roman" w:cs="Times New Roman"/>
          <w:b/>
          <w:bCs/>
          <w:szCs w:val="24"/>
          <w:lang w:val="fr-FR"/>
        </w:rPr>
        <w:t>Lié à la néphrostomie :</w:t>
      </w:r>
      <w:r>
        <w:rPr>
          <w:rFonts w:eastAsia="Times New Roman" w:cs="Times New Roman"/>
          <w:szCs w:val="24"/>
          <w:lang w:val="fr-FR"/>
        </w:rPr>
        <w:t xml:space="preserve"> 100 %</w:t>
      </w:r>
    </w:p>
    <w:p w14:paraId="7C442237" w14:textId="77777777" w:rsidR="00CC5B04" w:rsidRPr="00451CE9" w:rsidRDefault="00CC5B04" w:rsidP="002F75D2">
      <w:pPr>
        <w:spacing w:before="240" w:after="0" w:afterAutospacing="0" w:line="240" w:lineRule="auto"/>
        <w:jc w:val="both"/>
        <w:rPr>
          <w:rFonts w:eastAsia="Times New Roman" w:cs="Times New Roman"/>
          <w:szCs w:val="24"/>
        </w:rPr>
      </w:pPr>
      <w:r>
        <w:rPr>
          <w:rFonts w:eastAsia="Times New Roman" w:cs="Times New Roman"/>
          <w:szCs w:val="24"/>
          <w:lang w:val="fr-FR"/>
        </w:rPr>
        <w:t>Les taux de réussite clinique étaient également élevés :</w:t>
      </w:r>
    </w:p>
    <w:p w14:paraId="5CE188AC" w14:textId="77777777" w:rsidR="00CC5B04" w:rsidRPr="00451CE9" w:rsidRDefault="00CC5B04" w:rsidP="002F75D2">
      <w:pPr>
        <w:numPr>
          <w:ilvl w:val="0"/>
          <w:numId w:val="16"/>
        </w:numPr>
        <w:spacing w:after="0" w:afterAutospacing="0" w:line="240" w:lineRule="auto"/>
        <w:jc w:val="both"/>
        <w:rPr>
          <w:rFonts w:eastAsia="Times New Roman" w:cs="Times New Roman"/>
          <w:szCs w:val="24"/>
        </w:rPr>
      </w:pPr>
      <w:r>
        <w:rPr>
          <w:rFonts w:eastAsia="Times New Roman" w:cs="Times New Roman"/>
          <w:b/>
          <w:bCs/>
          <w:szCs w:val="24"/>
          <w:lang w:val="fr-FR"/>
        </w:rPr>
        <w:t>Usage général/polyvalent :</w:t>
      </w:r>
      <w:r>
        <w:rPr>
          <w:rFonts w:eastAsia="Times New Roman" w:cs="Times New Roman"/>
          <w:szCs w:val="24"/>
          <w:lang w:val="fr-FR"/>
        </w:rPr>
        <w:t xml:space="preserve"> 87,16 % (IC à 95 % : 85,644-88,676)</w:t>
      </w:r>
    </w:p>
    <w:p w14:paraId="53450F84" w14:textId="77777777" w:rsidR="00CC5B04" w:rsidRPr="00451CE9" w:rsidRDefault="00CC5B04" w:rsidP="002F75D2">
      <w:pPr>
        <w:numPr>
          <w:ilvl w:val="0"/>
          <w:numId w:val="16"/>
        </w:numPr>
        <w:spacing w:after="0" w:afterAutospacing="0" w:line="240" w:lineRule="auto"/>
        <w:jc w:val="both"/>
        <w:rPr>
          <w:rFonts w:eastAsia="Times New Roman" w:cs="Times New Roman"/>
          <w:szCs w:val="24"/>
        </w:rPr>
      </w:pPr>
      <w:r>
        <w:rPr>
          <w:rFonts w:eastAsia="Times New Roman" w:cs="Times New Roman"/>
          <w:b/>
          <w:bCs/>
          <w:szCs w:val="24"/>
          <w:lang w:val="fr-FR"/>
        </w:rPr>
        <w:t>Lié aux voies biliaires :</w:t>
      </w:r>
      <w:r>
        <w:rPr>
          <w:rFonts w:eastAsia="Times New Roman" w:cs="Times New Roman"/>
          <w:szCs w:val="24"/>
          <w:lang w:val="fr-FR"/>
        </w:rPr>
        <w:t xml:space="preserve"> 87,44 % (IC à 95 % : 86,903-87,986)</w:t>
      </w:r>
    </w:p>
    <w:p w14:paraId="1B711D69" w14:textId="77777777" w:rsidR="00CC5B04" w:rsidRPr="00451CE9" w:rsidRDefault="00CC5B04" w:rsidP="002F75D2">
      <w:pPr>
        <w:numPr>
          <w:ilvl w:val="0"/>
          <w:numId w:val="16"/>
        </w:numPr>
        <w:spacing w:after="0" w:afterAutospacing="0" w:line="240" w:lineRule="auto"/>
        <w:jc w:val="both"/>
        <w:rPr>
          <w:rFonts w:eastAsia="Times New Roman" w:cs="Times New Roman"/>
          <w:szCs w:val="24"/>
        </w:rPr>
      </w:pPr>
      <w:r>
        <w:rPr>
          <w:rFonts w:eastAsia="Times New Roman" w:cs="Times New Roman"/>
          <w:b/>
          <w:bCs/>
          <w:szCs w:val="24"/>
          <w:lang w:val="fr-FR"/>
        </w:rPr>
        <w:t>Lié à la néphrostomie :</w:t>
      </w:r>
      <w:r>
        <w:rPr>
          <w:rFonts w:eastAsia="Times New Roman" w:cs="Times New Roman"/>
          <w:szCs w:val="24"/>
          <w:lang w:val="fr-FR"/>
        </w:rPr>
        <w:t xml:space="preserve"> 97,90 % (IC à 95 % : 97,605-98,206)</w:t>
      </w:r>
    </w:p>
    <w:p w14:paraId="5D82128B" w14:textId="77777777" w:rsidR="00CC5B04" w:rsidRPr="00451CE9" w:rsidRDefault="00CC5B04" w:rsidP="002F75D2">
      <w:pPr>
        <w:spacing w:before="240" w:after="0" w:afterAutospacing="0" w:line="240" w:lineRule="auto"/>
        <w:jc w:val="both"/>
        <w:rPr>
          <w:rFonts w:cs="Times New Roman"/>
        </w:rPr>
      </w:pPr>
      <w:r>
        <w:rPr>
          <w:rFonts w:cs="Times New Roman"/>
          <w:szCs w:val="24"/>
          <w:lang w:val="fr-FR"/>
        </w:rPr>
        <w:t>Les résultats de performances ont rempli les critères d’acceptation pour les trois types d’applications de drainage. Certains critères d’évaluation n’ont pas été rapportés pour certains paramètres. Ils seront examinés lors de la prochaine évaluation clinique.</w:t>
      </w:r>
      <w:r>
        <w:rPr>
          <w:rFonts w:cs="Times New Roman"/>
          <w:lang w:val="fr-FR"/>
        </w:rPr>
        <w:t xml:space="preserve"> </w:t>
      </w:r>
    </w:p>
    <w:p w14:paraId="620E50AF" w14:textId="77777777" w:rsidR="00CC5B04" w:rsidRPr="00451CE9" w:rsidRDefault="00CC5B04" w:rsidP="002F75D2">
      <w:pPr>
        <w:spacing w:after="0" w:afterAutospacing="0" w:line="240" w:lineRule="auto"/>
        <w:jc w:val="both"/>
        <w:rPr>
          <w:rFonts w:cs="Times New Roman"/>
          <w:b/>
          <w:bCs/>
          <w:iCs/>
        </w:rPr>
      </w:pPr>
    </w:p>
    <w:p w14:paraId="5A3A42E2" w14:textId="77777777" w:rsidR="00CC5B04" w:rsidRPr="00451CE9" w:rsidRDefault="00CC5B04" w:rsidP="002F75D2">
      <w:pPr>
        <w:keepNext/>
        <w:spacing w:after="0" w:afterAutospacing="0" w:line="240" w:lineRule="auto"/>
        <w:jc w:val="both"/>
        <w:rPr>
          <w:rFonts w:cs="Times New Roman"/>
          <w:b/>
          <w:bCs/>
          <w:iCs/>
        </w:rPr>
      </w:pPr>
      <w:r>
        <w:rPr>
          <w:rFonts w:cs="Times New Roman"/>
          <w:b/>
          <w:bCs/>
          <w:lang w:val="fr-FR"/>
        </w:rPr>
        <w:lastRenderedPageBreak/>
        <w:t>Conclusion</w:t>
      </w:r>
    </w:p>
    <w:p w14:paraId="570A9531" w14:textId="47381F81" w:rsidR="00B63A39" w:rsidRPr="00451CE9" w:rsidRDefault="00CC5B04" w:rsidP="002F75D2">
      <w:pPr>
        <w:spacing w:after="0" w:afterAutospacing="0" w:line="240" w:lineRule="auto"/>
        <w:jc w:val="both"/>
        <w:rPr>
          <w:rFonts w:cs="Times New Roman"/>
          <w:iCs/>
        </w:rPr>
      </w:pPr>
      <w:r>
        <w:rPr>
          <w:rFonts w:cs="Times New Roman"/>
          <w:lang w:val="fr-FR"/>
        </w:rPr>
        <w:t xml:space="preserve">D’après l’analyse, les produits de drainage SKATER d’Argon </w:t>
      </w:r>
      <w:proofErr w:type="spellStart"/>
      <w:r>
        <w:rPr>
          <w:rFonts w:cs="Times New Roman"/>
          <w:lang w:val="fr-FR"/>
        </w:rPr>
        <w:t>Medical</w:t>
      </w:r>
      <w:proofErr w:type="spellEnd"/>
      <w:r>
        <w:rPr>
          <w:rFonts w:cs="Times New Roman"/>
          <w:lang w:val="fr-FR"/>
        </w:rPr>
        <w:t xml:space="preserve"> ont démontré qu’ils peuvent être utilisés en toute sécurité et qu’ils fonctionnent comme prévu.</w:t>
      </w:r>
      <w:r>
        <w:rPr>
          <w:rFonts w:cs="Times New Roman"/>
          <w:lang w:val="fr-FR"/>
        </w:rPr>
        <w:tab/>
      </w:r>
    </w:p>
    <w:p w14:paraId="2ABD2B97" w14:textId="1F616657" w:rsidR="00350184" w:rsidRPr="00451CE9" w:rsidRDefault="00F0445F" w:rsidP="002F75D2">
      <w:pPr>
        <w:spacing w:before="100" w:beforeAutospacing="1" w:after="0" w:afterAutospacing="0" w:line="240" w:lineRule="auto"/>
        <w:jc w:val="both"/>
        <w:rPr>
          <w:rFonts w:eastAsia="Times New Roman" w:cs="Times New Roman"/>
          <w:b/>
          <w:bCs/>
          <w:szCs w:val="24"/>
        </w:rPr>
      </w:pPr>
      <w:r>
        <w:rPr>
          <w:rFonts w:cs="Times New Roman"/>
          <w:b/>
          <w:bCs/>
          <w:szCs w:val="24"/>
          <w:lang w:val="fr-FR"/>
        </w:rPr>
        <w:t>Données PMS (</w:t>
      </w:r>
      <w:r>
        <w:rPr>
          <w:rFonts w:cs="Times New Roman"/>
          <w:b/>
          <w:bCs/>
          <w:color w:val="000000" w:themeColor="text1"/>
          <w:sz w:val="22"/>
          <w:lang w:val="fr-FR"/>
        </w:rPr>
        <w:t xml:space="preserve">CER-031 </w:t>
      </w:r>
      <w:proofErr w:type="spellStart"/>
      <w:r>
        <w:rPr>
          <w:rFonts w:cs="Times New Roman"/>
          <w:b/>
          <w:bCs/>
          <w:color w:val="000000" w:themeColor="text1"/>
          <w:sz w:val="22"/>
          <w:lang w:val="fr-FR"/>
        </w:rPr>
        <w:t>R</w:t>
      </w:r>
      <w:r w:rsidR="007271AC">
        <w:rPr>
          <w:rFonts w:cs="Times New Roman"/>
          <w:b/>
          <w:bCs/>
          <w:color w:val="000000" w:themeColor="text1"/>
          <w:sz w:val="22"/>
          <w:lang w:val="fr-FR"/>
        </w:rPr>
        <w:t>e</w:t>
      </w:r>
      <w:r>
        <w:rPr>
          <w:rFonts w:cs="Times New Roman"/>
          <w:b/>
          <w:bCs/>
          <w:color w:val="000000" w:themeColor="text1"/>
          <w:sz w:val="22"/>
          <w:lang w:val="fr-FR"/>
        </w:rPr>
        <w:t>v</w:t>
      </w:r>
      <w:proofErr w:type="spellEnd"/>
      <w:r>
        <w:rPr>
          <w:rFonts w:cs="Times New Roman"/>
          <w:b/>
          <w:bCs/>
          <w:color w:val="000000" w:themeColor="text1"/>
          <w:sz w:val="22"/>
          <w:lang w:val="fr-FR"/>
        </w:rPr>
        <w:t>. C</w:t>
      </w:r>
      <w:r>
        <w:rPr>
          <w:rFonts w:cs="Times New Roman"/>
          <w:b/>
          <w:bCs/>
          <w:lang w:val="fr-FR"/>
        </w:rPr>
        <w:t xml:space="preserve"> </w:t>
      </w:r>
      <w:r>
        <w:rPr>
          <w:rFonts w:cs="Times New Roman"/>
          <w:b/>
          <w:bCs/>
          <w:szCs w:val="24"/>
          <w:lang w:val="fr-FR"/>
        </w:rPr>
        <w:t>section 8) :</w:t>
      </w:r>
    </w:p>
    <w:p w14:paraId="0E46AEFF" w14:textId="769FE7ED" w:rsidR="0093375D" w:rsidRPr="00451CE9" w:rsidRDefault="0093375D" w:rsidP="002F75D2">
      <w:pPr>
        <w:spacing w:after="0" w:afterAutospacing="0" w:line="240" w:lineRule="auto"/>
        <w:jc w:val="both"/>
        <w:rPr>
          <w:rFonts w:eastAsia="Times New Roman" w:cs="Times New Roman"/>
          <w:b/>
          <w:bCs/>
          <w:szCs w:val="24"/>
        </w:rPr>
      </w:pPr>
      <w:r>
        <w:rPr>
          <w:rFonts w:eastAsia="Times New Roman" w:cs="Times New Roman"/>
          <w:szCs w:val="24"/>
          <w:lang w:val="fr-FR"/>
        </w:rPr>
        <w:t>Un examen des données de surveillance post-commercialisation (PMS), y compris des informations issues de bases de données externes sur les dispositifs médicaux, a été réalisé pour la période du 1er mai 2019 au 30</w:t>
      </w:r>
      <w:r w:rsidR="00D85322">
        <w:rPr>
          <w:rFonts w:eastAsia="Times New Roman" w:cs="Times New Roman"/>
          <w:szCs w:val="24"/>
          <w:lang w:val="fr-FR"/>
        </w:rPr>
        <w:t> </w:t>
      </w:r>
      <w:r>
        <w:rPr>
          <w:rFonts w:eastAsia="Times New Roman" w:cs="Times New Roman"/>
          <w:szCs w:val="24"/>
          <w:lang w:val="fr-FR"/>
        </w:rPr>
        <w:t>avril 2024. Les conclusions concernant les produits du système de drainage SKATER sont les suivantes :</w:t>
      </w:r>
    </w:p>
    <w:p w14:paraId="48B42103" w14:textId="77777777" w:rsidR="0093375D" w:rsidRPr="00451CE9" w:rsidRDefault="0093375D" w:rsidP="002F75D2">
      <w:pPr>
        <w:spacing w:after="0" w:afterAutospacing="0" w:line="240" w:lineRule="auto"/>
        <w:ind w:left="720"/>
        <w:jc w:val="both"/>
        <w:rPr>
          <w:rFonts w:eastAsia="Times New Roman" w:cs="Times New Roman"/>
          <w:szCs w:val="24"/>
        </w:rPr>
      </w:pPr>
      <w:r>
        <w:rPr>
          <w:rFonts w:eastAsia="Times New Roman" w:cs="Times New Roman"/>
          <w:szCs w:val="24"/>
          <w:lang w:val="fr-FR"/>
        </w:rPr>
        <w:t>Cathéters et kits de drainage SKATER :</w:t>
      </w:r>
    </w:p>
    <w:p w14:paraId="416348A8" w14:textId="77777777" w:rsidR="0093375D" w:rsidRPr="00451CE9" w:rsidRDefault="0093375D" w:rsidP="002F75D2">
      <w:pPr>
        <w:numPr>
          <w:ilvl w:val="1"/>
          <w:numId w:val="19"/>
        </w:numPr>
        <w:spacing w:after="0" w:afterAutospacing="0" w:line="240" w:lineRule="auto"/>
        <w:jc w:val="both"/>
        <w:rPr>
          <w:rFonts w:eastAsia="Times New Roman" w:cs="Times New Roman"/>
          <w:szCs w:val="24"/>
        </w:rPr>
      </w:pPr>
      <w:r>
        <w:rPr>
          <w:rFonts w:eastAsia="Times New Roman" w:cs="Times New Roman"/>
          <w:szCs w:val="24"/>
          <w:lang w:val="fr-FR"/>
        </w:rPr>
        <w:t>Plaintes dans l’UE : 225</w:t>
      </w:r>
    </w:p>
    <w:p w14:paraId="18E72356" w14:textId="77777777" w:rsidR="0093375D" w:rsidRPr="00451CE9" w:rsidRDefault="0093375D" w:rsidP="002F75D2">
      <w:pPr>
        <w:numPr>
          <w:ilvl w:val="1"/>
          <w:numId w:val="19"/>
        </w:numPr>
        <w:spacing w:line="240" w:lineRule="auto"/>
        <w:jc w:val="both"/>
        <w:rPr>
          <w:rFonts w:eastAsia="Times New Roman" w:cs="Times New Roman"/>
          <w:szCs w:val="24"/>
        </w:rPr>
      </w:pPr>
      <w:r>
        <w:rPr>
          <w:rFonts w:eastAsia="Times New Roman" w:cs="Times New Roman"/>
          <w:szCs w:val="24"/>
          <w:lang w:val="fr-FR"/>
        </w:rPr>
        <w:t>En pourcentage d’unités vendues : 0,035 %</w:t>
      </w:r>
    </w:p>
    <w:p w14:paraId="76434699" w14:textId="77777777" w:rsidR="0093375D" w:rsidRPr="00451CE9" w:rsidRDefault="0093375D" w:rsidP="002F75D2">
      <w:pPr>
        <w:numPr>
          <w:ilvl w:val="1"/>
          <w:numId w:val="19"/>
        </w:numPr>
        <w:spacing w:line="240" w:lineRule="auto"/>
        <w:jc w:val="both"/>
        <w:rPr>
          <w:rFonts w:eastAsia="Times New Roman" w:cs="Times New Roman"/>
          <w:szCs w:val="24"/>
        </w:rPr>
      </w:pPr>
      <w:r>
        <w:rPr>
          <w:rFonts w:eastAsia="Times New Roman" w:cs="Times New Roman"/>
          <w:szCs w:val="24"/>
          <w:lang w:val="fr-FR"/>
        </w:rPr>
        <w:t>Nombre total d’unités vendues dans l’UE : 637 771</w:t>
      </w:r>
    </w:p>
    <w:p w14:paraId="0DF849CE" w14:textId="77777777" w:rsidR="0093375D" w:rsidRPr="00451CE9" w:rsidRDefault="0093375D" w:rsidP="002F75D2">
      <w:pPr>
        <w:spacing w:before="100" w:beforeAutospacing="1" w:line="240" w:lineRule="auto"/>
        <w:jc w:val="both"/>
        <w:rPr>
          <w:rFonts w:eastAsia="Times New Roman" w:cs="Times New Roman"/>
          <w:szCs w:val="24"/>
        </w:rPr>
      </w:pPr>
      <w:r>
        <w:rPr>
          <w:rFonts w:eastAsia="Times New Roman" w:cs="Times New Roman"/>
          <w:szCs w:val="24"/>
          <w:lang w:val="fr-FR"/>
        </w:rPr>
        <w:t>Le nombre de plaintes signalées pour l’ensemble des unités de drainage SKATER était faible par rapport au nombre d’unités vendues. L’examen des plaintes, des mesures correctives et préventives (CAPA) et des actions sur le terrain n’a identifié aucun nouveau risque au cours de la période considérée. De plus, les événements indésirables signalés dans les bases de données de sécurité pour des dispositifs similaires n’ont révélé aucun risque nouveau ; ces risques sont déjà documentés et atténués à des niveaux acceptables dans les dossiers de gestion des risques des dispositifs concernés.</w:t>
      </w:r>
    </w:p>
    <w:p w14:paraId="49E4AA89" w14:textId="49EC7518" w:rsidR="00042B91" w:rsidRPr="00451CE9" w:rsidRDefault="006D1CC7" w:rsidP="002F75D2">
      <w:pPr>
        <w:spacing w:before="100" w:beforeAutospacing="1" w:line="240" w:lineRule="auto"/>
        <w:jc w:val="both"/>
        <w:rPr>
          <w:rFonts w:eastAsia="Times New Roman" w:cs="Times New Roman"/>
          <w:szCs w:val="24"/>
        </w:rPr>
      </w:pPr>
      <w:r>
        <w:rPr>
          <w:rFonts w:eastAsia="Times New Roman" w:cs="Times New Roman"/>
          <w:szCs w:val="24"/>
          <w:lang w:val="fr-FR"/>
        </w:rPr>
        <w:t>L’examen systématique de la littérature réalisé pour évaluer la sécurité et les performances du système de drainage SKATER n’a identifié aucun événement lié à la sécurité concernant l’utilisation des dispositifs. De plus, aucun nouveau risque ni aucune tendance à l’augmentation des risques connus n’ont été identifiés avec l’utilisation de ces dispositifs.</w:t>
      </w:r>
    </w:p>
    <w:p w14:paraId="74B6684D" w14:textId="7C3F7CFC" w:rsidR="00640DD6" w:rsidRPr="00451CE9" w:rsidRDefault="008745ED" w:rsidP="002F75D2">
      <w:pPr>
        <w:pStyle w:val="Heading1"/>
        <w:jc w:val="both"/>
        <w:rPr>
          <w:rFonts w:cs="Times New Roman"/>
        </w:rPr>
      </w:pPr>
      <w:bookmarkStart w:id="105" w:name="_Toc212130508"/>
      <w:bookmarkStart w:id="106" w:name="_Toc212548366"/>
      <w:r>
        <w:rPr>
          <w:rFonts w:cs="Times New Roman"/>
          <w:bCs/>
          <w:lang w:val="fr-FR"/>
        </w:rPr>
        <w:t>Résumé global des performances cliniques et de la sécurité</w:t>
      </w:r>
      <w:bookmarkEnd w:id="105"/>
      <w:bookmarkEnd w:id="106"/>
      <w:r>
        <w:rPr>
          <w:rFonts w:cs="Times New Roman"/>
          <w:bCs/>
          <w:i/>
          <w:iCs/>
          <w:color w:val="FF0000"/>
          <w:lang w:val="fr-FR"/>
        </w:rPr>
        <w:t xml:space="preserve"> </w:t>
      </w:r>
    </w:p>
    <w:p w14:paraId="49C46B06" w14:textId="7DD17ACC" w:rsidR="006C131D" w:rsidRPr="00451CE9" w:rsidRDefault="00131B54" w:rsidP="001D05EF">
      <w:pPr>
        <w:jc w:val="both"/>
        <w:rPr>
          <w:rFonts w:cs="Times New Roman"/>
        </w:rPr>
      </w:pPr>
      <w:r>
        <w:rPr>
          <w:rFonts w:cs="Times New Roman"/>
          <w:lang w:val="fr-FR"/>
        </w:rPr>
        <w:t xml:space="preserve">Conformément à la section 4 de CER-031 </w:t>
      </w:r>
      <w:proofErr w:type="spellStart"/>
      <w:r>
        <w:rPr>
          <w:rFonts w:cs="Times New Roman"/>
          <w:lang w:val="fr-FR"/>
        </w:rPr>
        <w:t>R</w:t>
      </w:r>
      <w:r w:rsidR="007271AC">
        <w:rPr>
          <w:rFonts w:cs="Times New Roman"/>
          <w:lang w:val="fr-FR"/>
        </w:rPr>
        <w:t>e</w:t>
      </w:r>
      <w:r>
        <w:rPr>
          <w:rFonts w:cs="Times New Roman"/>
          <w:lang w:val="fr-FR"/>
        </w:rPr>
        <w:t>v</w:t>
      </w:r>
      <w:proofErr w:type="spellEnd"/>
      <w:r>
        <w:rPr>
          <w:rFonts w:cs="Times New Roman"/>
          <w:lang w:val="fr-FR"/>
        </w:rPr>
        <w:t xml:space="preserve"> C, les critères de sécurité et de performance ainsi que les points temporels d’évaluation ont été définis d’après un examen de l’état de l’art, et de la littérature portant sur les dispositifs concurrents et sur le dispositif concerné, conformément à l’usage prévu du système de drainage SKATER.</w:t>
      </w:r>
    </w:p>
    <w:p w14:paraId="23328274" w14:textId="59816CD5" w:rsidR="0028594C" w:rsidRPr="00451CE9" w:rsidRDefault="0028594C" w:rsidP="001D05EF">
      <w:pPr>
        <w:jc w:val="both"/>
        <w:rPr>
          <w:rFonts w:cs="Times New Roman"/>
        </w:rPr>
      </w:pPr>
      <w:r>
        <w:rPr>
          <w:rFonts w:cs="Times New Roman"/>
          <w:lang w:val="fr-FR"/>
        </w:rPr>
        <w:t>L’analyse de l’état de l’art et de la littérature relative aux dispositifs concurrents a permis de dresser la liste des dispositifs couramment utilisés pour le drainage des abcès ou des amas de liquide dans les cavités corporelles. Des mesures de sécurité et de performances ont été établies pour le système de drainage SKATER.</w:t>
      </w:r>
    </w:p>
    <w:p w14:paraId="31CAF508" w14:textId="58A8B8E2" w:rsidR="00FB0598" w:rsidRPr="00451CE9" w:rsidRDefault="00FB0598" w:rsidP="001D05EF">
      <w:pPr>
        <w:jc w:val="both"/>
        <w:rPr>
          <w:rFonts w:cs="Times New Roman"/>
        </w:rPr>
      </w:pPr>
      <w:r>
        <w:rPr>
          <w:rFonts w:cs="Times New Roman"/>
          <w:lang w:val="fr-FR"/>
        </w:rPr>
        <w:t>Les critères d’acceptation en matière de sécurité et de performances sont établis à partir de l’analyse de la littérature sur l’état de l’art et à partir de l’analyse des concurrents. Les critères ont été formulés en calculant des moyennes pondérées.</w:t>
      </w:r>
    </w:p>
    <w:p w14:paraId="63C36F02" w14:textId="077F1811" w:rsidR="0028594C" w:rsidRPr="002F75D2" w:rsidRDefault="002A0EEC" w:rsidP="002A0EEC">
      <w:pPr>
        <w:pStyle w:val="TableHeader"/>
        <w:jc w:val="left"/>
        <w:rPr>
          <w:rFonts w:ascii="Times New Roman" w:hAnsi="Times New Roman"/>
          <w:b w:val="0"/>
          <w:bCs/>
        </w:rPr>
      </w:pPr>
      <w:bookmarkStart w:id="107" w:name="_Toc173769741"/>
      <w:r w:rsidRPr="002F75D2">
        <w:rPr>
          <w:rFonts w:ascii="Times New Roman" w:hAnsi="Times New Roman"/>
          <w:b w:val="0"/>
          <w:lang w:val="fr-FR"/>
        </w:rPr>
        <w:lastRenderedPageBreak/>
        <w:t>Tableau 5.4-1 : Mesures de sécurité et de performances</w:t>
      </w:r>
      <w:bookmarkEnd w:id="107"/>
    </w:p>
    <w:tbl>
      <w:tblPr>
        <w:tblStyle w:val="TableGrid"/>
        <w:tblW w:w="5000" w:type="pct"/>
        <w:tblLook w:val="04A0" w:firstRow="1" w:lastRow="0" w:firstColumn="1" w:lastColumn="0" w:noHBand="0" w:noVBand="1"/>
      </w:tblPr>
      <w:tblGrid>
        <w:gridCol w:w="1681"/>
        <w:gridCol w:w="2881"/>
        <w:gridCol w:w="5862"/>
      </w:tblGrid>
      <w:tr w:rsidR="0028594C" w:rsidRPr="00451CE9" w14:paraId="13D1604D" w14:textId="77777777" w:rsidTr="002A0EEC">
        <w:trPr>
          <w:tblHeader/>
        </w:trPr>
        <w:tc>
          <w:tcPr>
            <w:tcW w:w="80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B869BE2" w14:textId="77777777" w:rsidR="0028594C" w:rsidRPr="002F75D2" w:rsidRDefault="0028594C" w:rsidP="00D74386">
            <w:pPr>
              <w:pStyle w:val="TableTextLeft"/>
              <w:spacing w:before="0" w:after="0" w:line="276" w:lineRule="auto"/>
              <w:jc w:val="center"/>
              <w:rPr>
                <w:rFonts w:ascii="Times New Roman" w:hAnsi="Times New Roman" w:cs="Times New Roman"/>
                <w:b/>
                <w:bCs/>
                <w:sz w:val="24"/>
                <w:szCs w:val="24"/>
              </w:rPr>
            </w:pPr>
            <w:r w:rsidRPr="002F75D2">
              <w:rPr>
                <w:rFonts w:ascii="Times New Roman" w:hAnsi="Times New Roman" w:cs="Times New Roman"/>
                <w:b/>
                <w:bCs/>
                <w:iCs w:val="0"/>
                <w:color w:val="000000"/>
                <w:sz w:val="24"/>
                <w:szCs w:val="24"/>
                <w:lang w:val="fr-FR"/>
              </w:rPr>
              <w:t>Type de mesure</w:t>
            </w:r>
          </w:p>
        </w:tc>
        <w:tc>
          <w:tcPr>
            <w:tcW w:w="138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17061E" w14:textId="77777777" w:rsidR="0028594C" w:rsidRPr="002F75D2" w:rsidRDefault="0028594C" w:rsidP="00D74386">
            <w:pPr>
              <w:pStyle w:val="TableTextLeft"/>
              <w:spacing w:before="0" w:after="0" w:line="276" w:lineRule="auto"/>
              <w:jc w:val="center"/>
              <w:rPr>
                <w:rFonts w:ascii="Times New Roman" w:hAnsi="Times New Roman" w:cs="Times New Roman"/>
                <w:b/>
                <w:bCs/>
                <w:sz w:val="24"/>
                <w:szCs w:val="24"/>
              </w:rPr>
            </w:pPr>
            <w:r w:rsidRPr="002F75D2">
              <w:rPr>
                <w:rFonts w:ascii="Times New Roman" w:hAnsi="Times New Roman" w:cs="Times New Roman"/>
                <w:b/>
                <w:bCs/>
                <w:iCs w:val="0"/>
                <w:sz w:val="24"/>
                <w:szCs w:val="24"/>
                <w:lang w:val="fr-FR"/>
              </w:rPr>
              <w:t>Critère(s) d’évaluation clinique</w:t>
            </w:r>
          </w:p>
        </w:tc>
        <w:tc>
          <w:tcPr>
            <w:tcW w:w="281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527EA5" w14:textId="77777777" w:rsidR="0028594C" w:rsidRPr="002F75D2" w:rsidRDefault="0028594C" w:rsidP="00D74386">
            <w:pPr>
              <w:pStyle w:val="TableTextLeft"/>
              <w:spacing w:before="0" w:after="0" w:line="276" w:lineRule="auto"/>
              <w:jc w:val="center"/>
              <w:rPr>
                <w:rFonts w:ascii="Times New Roman" w:hAnsi="Times New Roman" w:cs="Times New Roman"/>
                <w:b/>
                <w:bCs/>
                <w:sz w:val="24"/>
                <w:szCs w:val="24"/>
              </w:rPr>
            </w:pPr>
            <w:r w:rsidRPr="002F75D2">
              <w:rPr>
                <w:rFonts w:ascii="Times New Roman" w:hAnsi="Times New Roman" w:cs="Times New Roman"/>
                <w:b/>
                <w:bCs/>
                <w:iCs w:val="0"/>
                <w:sz w:val="24"/>
                <w:szCs w:val="24"/>
                <w:lang w:val="fr-FR"/>
              </w:rPr>
              <w:t>Définition</w:t>
            </w:r>
          </w:p>
        </w:tc>
      </w:tr>
      <w:tr w:rsidR="0028594C" w:rsidRPr="00451CE9" w14:paraId="2707441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62683413" w14:textId="77777777" w:rsidR="0028594C" w:rsidRPr="002F75D2" w:rsidRDefault="0028594C" w:rsidP="00D74386">
            <w:pPr>
              <w:pStyle w:val="TableTextLeft"/>
              <w:spacing w:before="0" w:after="0" w:line="276" w:lineRule="auto"/>
              <w:rPr>
                <w:rFonts w:ascii="Times New Roman" w:hAnsi="Times New Roman" w:cs="Times New Roman"/>
                <w:sz w:val="24"/>
                <w:szCs w:val="24"/>
              </w:rPr>
            </w:pPr>
            <w:r w:rsidRPr="002F75D2">
              <w:rPr>
                <w:rFonts w:ascii="Times New Roman" w:hAnsi="Times New Roman" w:cs="Times New Roman"/>
                <w:iCs w:val="0"/>
                <w:sz w:val="24"/>
                <w:szCs w:val="24"/>
                <w:lang w:val="fr-FR"/>
              </w:rPr>
              <w:t>Sécurité</w:t>
            </w:r>
          </w:p>
        </w:tc>
        <w:tc>
          <w:tcPr>
            <w:tcW w:w="1382" w:type="pct"/>
            <w:tcBorders>
              <w:top w:val="single" w:sz="6" w:space="0" w:color="auto"/>
              <w:left w:val="single" w:sz="6" w:space="0" w:color="auto"/>
              <w:bottom w:val="single" w:sz="6" w:space="0" w:color="auto"/>
              <w:right w:val="single" w:sz="6" w:space="0" w:color="auto"/>
            </w:tcBorders>
            <w:vAlign w:val="center"/>
          </w:tcPr>
          <w:p w14:paraId="52A2AF64" w14:textId="77777777" w:rsidR="0028594C" w:rsidRPr="002F75D2" w:rsidRDefault="0028594C" w:rsidP="00D74386">
            <w:pPr>
              <w:pStyle w:val="TableTextLeft"/>
              <w:spacing w:before="0" w:after="0" w:line="276" w:lineRule="auto"/>
              <w:rPr>
                <w:rFonts w:ascii="Times New Roman" w:hAnsi="Times New Roman" w:cs="Times New Roman"/>
                <w:sz w:val="24"/>
                <w:szCs w:val="24"/>
              </w:rPr>
            </w:pPr>
            <w:r w:rsidRPr="002F75D2">
              <w:rPr>
                <w:rFonts w:ascii="Times New Roman" w:hAnsi="Times New Roman" w:cs="Times New Roman"/>
                <w:iCs w:val="0"/>
                <w:sz w:val="24"/>
                <w:szCs w:val="24"/>
                <w:lang w:val="fr-FR"/>
              </w:rPr>
              <w:t>Taux de complications</w:t>
            </w:r>
          </w:p>
        </w:tc>
        <w:tc>
          <w:tcPr>
            <w:tcW w:w="2812" w:type="pct"/>
            <w:tcBorders>
              <w:top w:val="single" w:sz="6" w:space="0" w:color="auto"/>
              <w:left w:val="single" w:sz="6" w:space="0" w:color="auto"/>
              <w:bottom w:val="single" w:sz="6" w:space="0" w:color="auto"/>
              <w:right w:val="single" w:sz="6" w:space="0" w:color="auto"/>
            </w:tcBorders>
            <w:vAlign w:val="center"/>
          </w:tcPr>
          <w:p w14:paraId="462F7E26" w14:textId="31A226B6" w:rsidR="0028594C" w:rsidRPr="002F75D2" w:rsidRDefault="0028594C" w:rsidP="00D74386">
            <w:pPr>
              <w:pStyle w:val="TableTextLeft"/>
              <w:spacing w:before="0" w:after="0" w:line="276" w:lineRule="auto"/>
              <w:rPr>
                <w:rFonts w:ascii="Times New Roman" w:hAnsi="Times New Roman" w:cs="Times New Roman"/>
                <w:sz w:val="24"/>
                <w:szCs w:val="24"/>
              </w:rPr>
            </w:pPr>
            <w:r w:rsidRPr="002F75D2">
              <w:rPr>
                <w:rFonts w:ascii="Times New Roman" w:hAnsi="Times New Roman" w:cs="Times New Roman"/>
                <w:iCs w:val="0"/>
                <w:sz w:val="24"/>
                <w:szCs w:val="24"/>
                <w:lang w:val="fr-FR"/>
              </w:rPr>
              <w:t>Fréquence des complications et risques (saignement, infection, récidive et décès) associés à l’utilisation du dispositif</w:t>
            </w:r>
            <w:r w:rsidR="00016433">
              <w:rPr>
                <w:rFonts w:ascii="Times New Roman" w:hAnsi="Times New Roman" w:cs="Times New Roman"/>
                <w:iCs w:val="0"/>
                <w:sz w:val="24"/>
                <w:szCs w:val="24"/>
                <w:lang w:val="fr-FR"/>
              </w:rPr>
              <w:t>.</w:t>
            </w:r>
          </w:p>
        </w:tc>
      </w:tr>
      <w:tr w:rsidR="0028594C" w:rsidRPr="00451CE9" w14:paraId="3E8F139E"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5CCBB005" w14:textId="77777777" w:rsidR="0028594C" w:rsidRPr="002F75D2" w:rsidRDefault="0028594C" w:rsidP="00D74386">
            <w:pPr>
              <w:pStyle w:val="TableTextLeft"/>
              <w:spacing w:before="0" w:after="0" w:line="276" w:lineRule="auto"/>
              <w:rPr>
                <w:rFonts w:ascii="Times New Roman" w:hAnsi="Times New Roman" w:cs="Times New Roman"/>
                <w:sz w:val="24"/>
                <w:szCs w:val="24"/>
              </w:rPr>
            </w:pPr>
            <w:r w:rsidRPr="002F75D2">
              <w:rPr>
                <w:rFonts w:ascii="Times New Roman" w:hAnsi="Times New Roman" w:cs="Times New Roman"/>
                <w:iCs w:val="0"/>
                <w:sz w:val="24"/>
                <w:szCs w:val="24"/>
                <w:lang w:val="fr-FR"/>
              </w:rPr>
              <w:t>Performances</w:t>
            </w:r>
          </w:p>
        </w:tc>
        <w:tc>
          <w:tcPr>
            <w:tcW w:w="1382" w:type="pct"/>
            <w:tcBorders>
              <w:top w:val="single" w:sz="6" w:space="0" w:color="auto"/>
              <w:left w:val="single" w:sz="6" w:space="0" w:color="auto"/>
              <w:bottom w:val="single" w:sz="6" w:space="0" w:color="auto"/>
              <w:right w:val="single" w:sz="6" w:space="0" w:color="auto"/>
            </w:tcBorders>
            <w:vAlign w:val="center"/>
          </w:tcPr>
          <w:p w14:paraId="0D2C9A38" w14:textId="77777777" w:rsidR="0028594C" w:rsidRPr="002F75D2" w:rsidRDefault="0028594C" w:rsidP="00D74386">
            <w:pPr>
              <w:pStyle w:val="TableTextLeft"/>
              <w:spacing w:before="0" w:after="0" w:line="276" w:lineRule="auto"/>
              <w:rPr>
                <w:rFonts w:ascii="Times New Roman" w:hAnsi="Times New Roman" w:cs="Times New Roman"/>
                <w:sz w:val="24"/>
                <w:szCs w:val="24"/>
              </w:rPr>
            </w:pPr>
            <w:r w:rsidRPr="002F75D2">
              <w:rPr>
                <w:rFonts w:ascii="Times New Roman" w:hAnsi="Times New Roman" w:cs="Times New Roman"/>
                <w:iCs w:val="0"/>
                <w:sz w:val="24"/>
                <w:szCs w:val="24"/>
                <w:lang w:val="fr-FR"/>
              </w:rPr>
              <w:t>Taux de défaillance du cathéter</w:t>
            </w:r>
          </w:p>
        </w:tc>
        <w:tc>
          <w:tcPr>
            <w:tcW w:w="2812" w:type="pct"/>
            <w:tcBorders>
              <w:top w:val="single" w:sz="6" w:space="0" w:color="auto"/>
              <w:left w:val="single" w:sz="6" w:space="0" w:color="auto"/>
              <w:bottom w:val="single" w:sz="6" w:space="0" w:color="auto"/>
              <w:right w:val="single" w:sz="6" w:space="0" w:color="auto"/>
            </w:tcBorders>
            <w:vAlign w:val="center"/>
          </w:tcPr>
          <w:p w14:paraId="03250720" w14:textId="278B71A5" w:rsidR="0028594C" w:rsidRPr="002F75D2" w:rsidRDefault="0028594C" w:rsidP="00D74386">
            <w:pPr>
              <w:pStyle w:val="TableTextLeft"/>
              <w:spacing w:before="0" w:after="0" w:line="276" w:lineRule="auto"/>
              <w:rPr>
                <w:rFonts w:ascii="Times New Roman" w:hAnsi="Times New Roman" w:cs="Times New Roman"/>
                <w:sz w:val="24"/>
                <w:szCs w:val="24"/>
              </w:rPr>
            </w:pPr>
            <w:r w:rsidRPr="002F75D2">
              <w:rPr>
                <w:rFonts w:ascii="Times New Roman" w:hAnsi="Times New Roman" w:cs="Times New Roman"/>
                <w:iCs w:val="0"/>
                <w:sz w:val="24"/>
                <w:szCs w:val="24"/>
                <w:lang w:val="fr-FR"/>
              </w:rPr>
              <w:t>Fréquence des occlusions, migrations/délogements, pliures, ruptures et fuites du cathéter</w:t>
            </w:r>
            <w:r w:rsidR="00016433">
              <w:rPr>
                <w:rFonts w:ascii="Times New Roman" w:hAnsi="Times New Roman" w:cs="Times New Roman"/>
                <w:iCs w:val="0"/>
                <w:sz w:val="24"/>
                <w:szCs w:val="24"/>
                <w:lang w:val="fr-FR"/>
              </w:rPr>
              <w:t>.</w:t>
            </w:r>
          </w:p>
        </w:tc>
      </w:tr>
      <w:tr w:rsidR="0028594C" w:rsidRPr="00451CE9" w14:paraId="08A7D839"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11F068B3" w14:textId="77777777" w:rsidR="0028594C" w:rsidRPr="002F75D2" w:rsidRDefault="0028594C" w:rsidP="00D74386">
            <w:pPr>
              <w:pStyle w:val="TableTextLeft"/>
              <w:spacing w:before="0" w:after="0" w:line="276" w:lineRule="auto"/>
              <w:rPr>
                <w:rFonts w:ascii="Times New Roman" w:hAnsi="Times New Roman" w:cs="Times New Roman"/>
                <w:sz w:val="24"/>
                <w:szCs w:val="24"/>
              </w:rPr>
            </w:pPr>
            <w:r w:rsidRPr="002F75D2">
              <w:rPr>
                <w:rFonts w:ascii="Times New Roman" w:hAnsi="Times New Roman" w:cs="Times New Roman"/>
                <w:iCs w:val="0"/>
                <w:sz w:val="24"/>
                <w:szCs w:val="24"/>
                <w:lang w:val="fr-FR"/>
              </w:rPr>
              <w:t>Performances</w:t>
            </w:r>
          </w:p>
        </w:tc>
        <w:tc>
          <w:tcPr>
            <w:tcW w:w="1382" w:type="pct"/>
            <w:tcBorders>
              <w:top w:val="single" w:sz="6" w:space="0" w:color="auto"/>
              <w:left w:val="single" w:sz="6" w:space="0" w:color="auto"/>
              <w:bottom w:val="single" w:sz="6" w:space="0" w:color="auto"/>
              <w:right w:val="single" w:sz="6" w:space="0" w:color="auto"/>
            </w:tcBorders>
            <w:vAlign w:val="center"/>
          </w:tcPr>
          <w:p w14:paraId="4EED4C68" w14:textId="77777777" w:rsidR="0028594C" w:rsidRPr="002F75D2" w:rsidRDefault="0028594C" w:rsidP="00D74386">
            <w:pPr>
              <w:pStyle w:val="TableTextLeft"/>
              <w:spacing w:before="0" w:after="0" w:line="276" w:lineRule="auto"/>
              <w:rPr>
                <w:rFonts w:ascii="Times New Roman" w:hAnsi="Times New Roman" w:cs="Times New Roman"/>
                <w:sz w:val="24"/>
                <w:szCs w:val="24"/>
              </w:rPr>
            </w:pPr>
            <w:r w:rsidRPr="002F75D2">
              <w:rPr>
                <w:rFonts w:ascii="Times New Roman" w:hAnsi="Times New Roman" w:cs="Times New Roman"/>
                <w:iCs w:val="0"/>
                <w:sz w:val="24"/>
                <w:szCs w:val="24"/>
                <w:lang w:val="fr-FR"/>
              </w:rPr>
              <w:t>Taux de réussite technique</w:t>
            </w:r>
          </w:p>
        </w:tc>
        <w:tc>
          <w:tcPr>
            <w:tcW w:w="2812" w:type="pct"/>
            <w:tcBorders>
              <w:top w:val="single" w:sz="6" w:space="0" w:color="auto"/>
              <w:left w:val="single" w:sz="6" w:space="0" w:color="auto"/>
              <w:bottom w:val="single" w:sz="6" w:space="0" w:color="auto"/>
              <w:right w:val="single" w:sz="6" w:space="0" w:color="auto"/>
            </w:tcBorders>
            <w:vAlign w:val="center"/>
          </w:tcPr>
          <w:p w14:paraId="00990029" w14:textId="77777777" w:rsidR="0028594C" w:rsidRPr="002F75D2" w:rsidRDefault="0028594C" w:rsidP="00D74386">
            <w:pPr>
              <w:pStyle w:val="TableTextLeft"/>
              <w:spacing w:before="0" w:after="0" w:line="276" w:lineRule="auto"/>
              <w:rPr>
                <w:rFonts w:ascii="Times New Roman" w:hAnsi="Times New Roman" w:cs="Times New Roman"/>
                <w:sz w:val="24"/>
                <w:szCs w:val="24"/>
              </w:rPr>
            </w:pPr>
            <w:r w:rsidRPr="002F75D2">
              <w:rPr>
                <w:rFonts w:ascii="Times New Roman" w:hAnsi="Times New Roman" w:cs="Times New Roman"/>
                <w:iCs w:val="0"/>
                <w:sz w:val="24"/>
                <w:szCs w:val="24"/>
                <w:lang w:val="fr-FR"/>
              </w:rPr>
              <w:t>Mise en place du cathéter de drainage dans les cavités corporelles pour le drainage de liquides infectés ou d’amas de liquides.</w:t>
            </w:r>
          </w:p>
        </w:tc>
      </w:tr>
      <w:tr w:rsidR="0028594C" w:rsidRPr="00451CE9" w14:paraId="6EC0FCC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2A1EC672" w14:textId="77777777" w:rsidR="0028594C" w:rsidRPr="002F75D2" w:rsidRDefault="0028594C" w:rsidP="00D74386">
            <w:pPr>
              <w:pStyle w:val="TableTextLeft"/>
              <w:spacing w:before="0" w:after="0" w:line="276" w:lineRule="auto"/>
              <w:rPr>
                <w:rFonts w:ascii="Times New Roman" w:hAnsi="Times New Roman" w:cs="Times New Roman"/>
                <w:sz w:val="24"/>
                <w:szCs w:val="24"/>
              </w:rPr>
            </w:pPr>
            <w:r w:rsidRPr="002F75D2">
              <w:rPr>
                <w:rFonts w:ascii="Times New Roman" w:hAnsi="Times New Roman" w:cs="Times New Roman"/>
                <w:iCs w:val="0"/>
                <w:sz w:val="24"/>
                <w:szCs w:val="24"/>
                <w:lang w:val="fr-FR"/>
              </w:rPr>
              <w:t>Performances</w:t>
            </w:r>
          </w:p>
        </w:tc>
        <w:tc>
          <w:tcPr>
            <w:tcW w:w="1382" w:type="pct"/>
            <w:tcBorders>
              <w:top w:val="single" w:sz="6" w:space="0" w:color="auto"/>
              <w:left w:val="single" w:sz="6" w:space="0" w:color="auto"/>
              <w:bottom w:val="single" w:sz="6" w:space="0" w:color="auto"/>
              <w:right w:val="single" w:sz="6" w:space="0" w:color="auto"/>
            </w:tcBorders>
            <w:vAlign w:val="center"/>
          </w:tcPr>
          <w:p w14:paraId="79AFCA2E" w14:textId="77777777" w:rsidR="0028594C" w:rsidRPr="002F75D2" w:rsidRDefault="0028594C" w:rsidP="00D74386">
            <w:pPr>
              <w:pStyle w:val="TableTextLeft"/>
              <w:spacing w:before="0" w:after="0" w:line="276" w:lineRule="auto"/>
              <w:rPr>
                <w:rFonts w:ascii="Times New Roman" w:hAnsi="Times New Roman" w:cs="Times New Roman"/>
                <w:sz w:val="24"/>
                <w:szCs w:val="24"/>
              </w:rPr>
            </w:pPr>
            <w:r w:rsidRPr="002F75D2">
              <w:rPr>
                <w:rFonts w:ascii="Times New Roman" w:hAnsi="Times New Roman" w:cs="Times New Roman"/>
                <w:iCs w:val="0"/>
                <w:sz w:val="24"/>
                <w:szCs w:val="24"/>
                <w:lang w:val="fr-FR"/>
              </w:rPr>
              <w:t>Taux de réussite clinique</w:t>
            </w:r>
          </w:p>
        </w:tc>
        <w:tc>
          <w:tcPr>
            <w:tcW w:w="2812" w:type="pct"/>
            <w:tcBorders>
              <w:top w:val="single" w:sz="6" w:space="0" w:color="auto"/>
              <w:left w:val="single" w:sz="6" w:space="0" w:color="auto"/>
              <w:bottom w:val="single" w:sz="6" w:space="0" w:color="auto"/>
              <w:right w:val="single" w:sz="6" w:space="0" w:color="auto"/>
            </w:tcBorders>
            <w:vAlign w:val="center"/>
          </w:tcPr>
          <w:p w14:paraId="67EC4932" w14:textId="77777777" w:rsidR="0028594C" w:rsidRPr="002F75D2" w:rsidRDefault="0028594C" w:rsidP="00D74386">
            <w:pPr>
              <w:pStyle w:val="TableTextLeft"/>
              <w:tabs>
                <w:tab w:val="left" w:pos="965"/>
              </w:tabs>
              <w:spacing w:before="0" w:after="0" w:line="276" w:lineRule="auto"/>
              <w:rPr>
                <w:rFonts w:ascii="Times New Roman" w:hAnsi="Times New Roman" w:cs="Times New Roman"/>
                <w:sz w:val="24"/>
                <w:szCs w:val="24"/>
              </w:rPr>
            </w:pPr>
            <w:r w:rsidRPr="002F75D2">
              <w:rPr>
                <w:rFonts w:ascii="Times New Roman" w:hAnsi="Times New Roman" w:cs="Times New Roman"/>
                <w:iCs w:val="0"/>
                <w:sz w:val="24"/>
                <w:szCs w:val="24"/>
                <w:lang w:val="fr-FR"/>
              </w:rPr>
              <w:t>Capacité à obtenir la résolution des symptômes du patient liés à une infection ou à un amas de liquide.</w:t>
            </w:r>
          </w:p>
        </w:tc>
      </w:tr>
    </w:tbl>
    <w:p w14:paraId="2FCD4B20" w14:textId="77777777" w:rsidR="0028594C" w:rsidRPr="00451CE9" w:rsidRDefault="0028594C" w:rsidP="00640DD6">
      <w:pPr>
        <w:spacing w:after="0" w:afterAutospacing="0" w:line="240" w:lineRule="auto"/>
        <w:rPr>
          <w:rFonts w:eastAsia="Times New Roman" w:cs="Times New Roman"/>
          <w:b/>
          <w:bCs/>
          <w:szCs w:val="24"/>
        </w:rPr>
      </w:pPr>
    </w:p>
    <w:p w14:paraId="1564C114" w14:textId="376B70A5" w:rsidR="00640DD6" w:rsidRPr="00451CE9" w:rsidRDefault="00640DD6" w:rsidP="00640DD6">
      <w:pPr>
        <w:spacing w:after="0" w:afterAutospacing="0" w:line="240" w:lineRule="auto"/>
        <w:rPr>
          <w:rFonts w:eastAsia="Times New Roman" w:cs="Times New Roman"/>
          <w:b/>
          <w:bCs/>
          <w:szCs w:val="24"/>
        </w:rPr>
      </w:pPr>
      <w:r>
        <w:rPr>
          <w:rFonts w:eastAsia="Times New Roman" w:cs="Times New Roman"/>
          <w:b/>
          <w:bCs/>
          <w:szCs w:val="24"/>
          <w:lang w:val="fr-FR"/>
        </w:rPr>
        <w:t>Bénéfices cliniques attendus</w:t>
      </w:r>
    </w:p>
    <w:p w14:paraId="498418D7" w14:textId="057A3AD5" w:rsidR="00D74386" w:rsidRPr="00451CE9" w:rsidRDefault="00640DD6" w:rsidP="002F75D2">
      <w:pPr>
        <w:spacing w:after="0" w:afterAutospacing="0" w:line="240" w:lineRule="auto"/>
        <w:jc w:val="both"/>
        <w:rPr>
          <w:rFonts w:eastAsia="Times New Roman" w:cs="Times New Roman"/>
          <w:szCs w:val="24"/>
        </w:rPr>
      </w:pPr>
      <w:r>
        <w:rPr>
          <w:rFonts w:eastAsia="Times New Roman" w:cs="Times New Roman"/>
          <w:szCs w:val="24"/>
          <w:lang w:val="fr-FR"/>
        </w:rPr>
        <w:t>Le système de drainage SKATER comprend une gamme de dispositifs qui offrent des bénéfices cliniques directs et indirects pour le patient, mesurés par divers indicateurs de résultats cliniques.</w:t>
      </w:r>
    </w:p>
    <w:p w14:paraId="6C2FF5BE" w14:textId="77777777" w:rsidR="006F2B24" w:rsidRPr="00451CE9" w:rsidRDefault="006F2B24" w:rsidP="00640DD6">
      <w:pPr>
        <w:spacing w:after="0" w:afterAutospacing="0" w:line="240" w:lineRule="auto"/>
        <w:rPr>
          <w:rFonts w:eastAsia="Times New Roman" w:cs="Times New Roman"/>
          <w:szCs w:val="24"/>
        </w:rPr>
      </w:pPr>
    </w:p>
    <w:p w14:paraId="6ED226EC" w14:textId="32607816" w:rsidR="00640DD6" w:rsidRPr="00451CE9" w:rsidRDefault="00640DD6" w:rsidP="002F75D2">
      <w:pPr>
        <w:pStyle w:val="Caption"/>
      </w:pPr>
      <w:bookmarkStart w:id="108" w:name="_Ref170796748"/>
      <w:bookmarkStart w:id="109" w:name="_Toc173769758"/>
      <w:r>
        <w:t xml:space="preserve">Tableau </w:t>
      </w:r>
      <w:r>
        <w:fldChar w:fldCharType="begin"/>
      </w:r>
      <w:r>
        <w:instrText xml:space="preserve"> SEQ Table \* ARABIC </w:instrText>
      </w:r>
      <w:r>
        <w:fldChar w:fldCharType="separate"/>
      </w:r>
      <w:r>
        <w:fldChar w:fldCharType="end"/>
      </w:r>
      <w:bookmarkEnd w:id="108"/>
      <w:r>
        <w:t>5.4-2 : Bénéfices cliniques et critères d’évaluation associés au système de drainage SKATER</w:t>
      </w:r>
      <w:bookmarkEnd w:id="10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56"/>
        <w:gridCol w:w="5161"/>
        <w:gridCol w:w="4013"/>
      </w:tblGrid>
      <w:tr w:rsidR="00640DD6" w:rsidRPr="00451CE9" w14:paraId="02DB60C7" w14:textId="77777777" w:rsidTr="002A3B36">
        <w:trPr>
          <w:trHeight w:val="395"/>
          <w:jc w:val="center"/>
        </w:trPr>
        <w:tc>
          <w:tcPr>
            <w:tcW w:w="602" w:type="pct"/>
            <w:shd w:val="clear" w:color="auto" w:fill="D9D9D9" w:themeFill="background1" w:themeFillShade="D9"/>
            <w:tcMar>
              <w:top w:w="0" w:type="dxa"/>
              <w:left w:w="85" w:type="dxa"/>
              <w:bottom w:w="0" w:type="dxa"/>
              <w:right w:w="85" w:type="dxa"/>
            </w:tcMar>
          </w:tcPr>
          <w:p w14:paraId="0F2C2BCA" w14:textId="77777777" w:rsidR="00640DD6" w:rsidRPr="002F75D2" w:rsidRDefault="00640DD6" w:rsidP="00D74386">
            <w:pPr>
              <w:pStyle w:val="TableText"/>
              <w:jc w:val="center"/>
              <w:rPr>
                <w:b/>
                <w:bCs/>
                <w:szCs w:val="24"/>
              </w:rPr>
            </w:pPr>
            <w:r w:rsidRPr="002F75D2">
              <w:rPr>
                <w:b/>
                <w:bCs/>
                <w:szCs w:val="24"/>
                <w:lang w:val="fr-FR"/>
              </w:rPr>
              <w:t>N° ID</w:t>
            </w:r>
          </w:p>
        </w:tc>
        <w:tc>
          <w:tcPr>
            <w:tcW w:w="2474" w:type="pct"/>
            <w:shd w:val="clear" w:color="auto" w:fill="D9D9D9" w:themeFill="background1" w:themeFillShade="D9"/>
            <w:tcMar>
              <w:top w:w="0" w:type="dxa"/>
              <w:left w:w="85" w:type="dxa"/>
              <w:bottom w:w="0" w:type="dxa"/>
              <w:right w:w="85" w:type="dxa"/>
            </w:tcMar>
          </w:tcPr>
          <w:p w14:paraId="2C98A832" w14:textId="77777777" w:rsidR="00640DD6" w:rsidRPr="002F75D2" w:rsidRDefault="00640DD6" w:rsidP="00D74386">
            <w:pPr>
              <w:pStyle w:val="TableText"/>
              <w:jc w:val="center"/>
              <w:rPr>
                <w:b/>
                <w:bCs/>
                <w:szCs w:val="24"/>
              </w:rPr>
            </w:pPr>
            <w:r w:rsidRPr="002F75D2">
              <w:rPr>
                <w:b/>
                <w:bCs/>
                <w:szCs w:val="24"/>
                <w:lang w:val="fr-FR"/>
              </w:rPr>
              <w:t>Bénéfices cliniques</w:t>
            </w:r>
          </w:p>
        </w:tc>
        <w:tc>
          <w:tcPr>
            <w:tcW w:w="1924" w:type="pct"/>
            <w:shd w:val="clear" w:color="auto" w:fill="D9D9D9" w:themeFill="background1" w:themeFillShade="D9"/>
            <w:tcMar>
              <w:top w:w="0" w:type="dxa"/>
              <w:left w:w="85" w:type="dxa"/>
              <w:bottom w:w="0" w:type="dxa"/>
              <w:right w:w="85" w:type="dxa"/>
            </w:tcMar>
          </w:tcPr>
          <w:p w14:paraId="77794866" w14:textId="77777777" w:rsidR="00640DD6" w:rsidRPr="002F75D2" w:rsidRDefault="00640DD6" w:rsidP="00D74386">
            <w:pPr>
              <w:pStyle w:val="TableText"/>
              <w:jc w:val="center"/>
              <w:rPr>
                <w:b/>
                <w:bCs/>
                <w:szCs w:val="24"/>
              </w:rPr>
            </w:pPr>
            <w:r w:rsidRPr="002F75D2">
              <w:rPr>
                <w:b/>
                <w:bCs/>
                <w:szCs w:val="24"/>
                <w:lang w:val="fr-FR"/>
              </w:rPr>
              <w:t>Critère(s) d’évaluation clinique</w:t>
            </w:r>
          </w:p>
        </w:tc>
      </w:tr>
      <w:tr w:rsidR="00640DD6" w:rsidRPr="00451CE9" w14:paraId="0DD306E8" w14:textId="77777777" w:rsidTr="002A3B36">
        <w:trPr>
          <w:trHeight w:val="399"/>
          <w:jc w:val="center"/>
        </w:trPr>
        <w:tc>
          <w:tcPr>
            <w:tcW w:w="602" w:type="pct"/>
            <w:tcMar>
              <w:top w:w="0" w:type="dxa"/>
              <w:left w:w="85" w:type="dxa"/>
              <w:bottom w:w="0" w:type="dxa"/>
              <w:right w:w="85" w:type="dxa"/>
            </w:tcMar>
          </w:tcPr>
          <w:p w14:paraId="351C5F2D" w14:textId="77777777" w:rsidR="00640DD6" w:rsidRPr="002F75D2" w:rsidRDefault="00640DD6" w:rsidP="00D74386">
            <w:pPr>
              <w:pStyle w:val="TableText"/>
              <w:jc w:val="center"/>
              <w:rPr>
                <w:szCs w:val="24"/>
              </w:rPr>
            </w:pPr>
            <w:r w:rsidRPr="002F75D2">
              <w:rPr>
                <w:szCs w:val="24"/>
                <w:lang w:val="fr-FR"/>
              </w:rPr>
              <w:t>1</w:t>
            </w:r>
          </w:p>
        </w:tc>
        <w:tc>
          <w:tcPr>
            <w:tcW w:w="2474" w:type="pct"/>
            <w:tcMar>
              <w:top w:w="0" w:type="dxa"/>
              <w:left w:w="85" w:type="dxa"/>
              <w:bottom w:w="0" w:type="dxa"/>
              <w:right w:w="85" w:type="dxa"/>
            </w:tcMar>
          </w:tcPr>
          <w:p w14:paraId="1C7C13A0" w14:textId="77777777" w:rsidR="00640DD6" w:rsidRPr="002F75D2" w:rsidRDefault="00640DD6" w:rsidP="00D74386">
            <w:pPr>
              <w:pStyle w:val="TableText"/>
              <w:jc w:val="both"/>
              <w:rPr>
                <w:szCs w:val="24"/>
              </w:rPr>
            </w:pPr>
            <w:r w:rsidRPr="002F75D2">
              <w:rPr>
                <w:szCs w:val="24"/>
                <w:lang w:val="fr-FR"/>
              </w:rPr>
              <w:t>Évacuation de l’accumulation de liquide des cavités corporelles</w:t>
            </w:r>
          </w:p>
        </w:tc>
        <w:tc>
          <w:tcPr>
            <w:tcW w:w="1924" w:type="pct"/>
            <w:tcMar>
              <w:top w:w="0" w:type="dxa"/>
              <w:left w:w="85" w:type="dxa"/>
              <w:bottom w:w="0" w:type="dxa"/>
              <w:right w:w="85" w:type="dxa"/>
            </w:tcMar>
            <w:vAlign w:val="center"/>
          </w:tcPr>
          <w:p w14:paraId="5F09962C" w14:textId="77777777" w:rsidR="00640DD6" w:rsidRPr="002F75D2" w:rsidRDefault="00640DD6" w:rsidP="00D74386">
            <w:pPr>
              <w:pStyle w:val="TableText"/>
              <w:jc w:val="center"/>
              <w:rPr>
                <w:szCs w:val="24"/>
              </w:rPr>
            </w:pPr>
            <w:r w:rsidRPr="002F75D2">
              <w:rPr>
                <w:szCs w:val="24"/>
                <w:lang w:val="fr-FR"/>
              </w:rPr>
              <w:t>Taux de réussite technique</w:t>
            </w:r>
          </w:p>
        </w:tc>
      </w:tr>
      <w:tr w:rsidR="00640DD6" w:rsidRPr="00451CE9" w14:paraId="6D6DFC7A" w14:textId="77777777" w:rsidTr="002A3B36">
        <w:trPr>
          <w:jc w:val="center"/>
        </w:trPr>
        <w:tc>
          <w:tcPr>
            <w:tcW w:w="602" w:type="pct"/>
            <w:tcMar>
              <w:top w:w="0" w:type="dxa"/>
              <w:left w:w="85" w:type="dxa"/>
              <w:bottom w:w="0" w:type="dxa"/>
              <w:right w:w="85" w:type="dxa"/>
            </w:tcMar>
          </w:tcPr>
          <w:p w14:paraId="73BC9B7D" w14:textId="77777777" w:rsidR="00640DD6" w:rsidRPr="002F75D2" w:rsidRDefault="00640DD6" w:rsidP="00D74386">
            <w:pPr>
              <w:pStyle w:val="TableText"/>
              <w:jc w:val="center"/>
              <w:rPr>
                <w:szCs w:val="24"/>
              </w:rPr>
            </w:pPr>
            <w:r w:rsidRPr="002F75D2">
              <w:rPr>
                <w:szCs w:val="24"/>
                <w:lang w:val="fr-FR"/>
              </w:rPr>
              <w:t>2</w:t>
            </w:r>
          </w:p>
        </w:tc>
        <w:tc>
          <w:tcPr>
            <w:tcW w:w="2474" w:type="pct"/>
            <w:tcMar>
              <w:top w:w="0" w:type="dxa"/>
              <w:left w:w="85" w:type="dxa"/>
              <w:bottom w:w="0" w:type="dxa"/>
              <w:right w:w="85" w:type="dxa"/>
            </w:tcMar>
          </w:tcPr>
          <w:p w14:paraId="25A606DE" w14:textId="77777777" w:rsidR="00640DD6" w:rsidRPr="002F75D2" w:rsidRDefault="00640DD6" w:rsidP="00D74386">
            <w:pPr>
              <w:pStyle w:val="TableText"/>
              <w:jc w:val="both"/>
              <w:rPr>
                <w:szCs w:val="24"/>
              </w:rPr>
            </w:pPr>
            <w:r w:rsidRPr="002F75D2">
              <w:rPr>
                <w:szCs w:val="24"/>
                <w:lang w:val="fr-FR"/>
              </w:rPr>
              <w:t>Résolution des symptômes du patient dus à un liquide infecté ou à une accumulation de liquide</w:t>
            </w:r>
          </w:p>
        </w:tc>
        <w:tc>
          <w:tcPr>
            <w:tcW w:w="1924" w:type="pct"/>
            <w:tcMar>
              <w:top w:w="0" w:type="dxa"/>
              <w:left w:w="85" w:type="dxa"/>
              <w:bottom w:w="0" w:type="dxa"/>
              <w:right w:w="85" w:type="dxa"/>
            </w:tcMar>
            <w:vAlign w:val="center"/>
          </w:tcPr>
          <w:p w14:paraId="6D62413F" w14:textId="77777777" w:rsidR="00640DD6" w:rsidRPr="002F75D2" w:rsidRDefault="00640DD6" w:rsidP="00D74386">
            <w:pPr>
              <w:pStyle w:val="TableText"/>
              <w:jc w:val="center"/>
              <w:rPr>
                <w:szCs w:val="24"/>
              </w:rPr>
            </w:pPr>
            <w:r w:rsidRPr="002F75D2">
              <w:rPr>
                <w:szCs w:val="24"/>
                <w:lang w:val="fr-FR"/>
              </w:rPr>
              <w:t>Taux de réussite clinique</w:t>
            </w:r>
          </w:p>
        </w:tc>
      </w:tr>
      <w:tr w:rsidR="00640DD6" w:rsidRPr="00451CE9" w14:paraId="0DD9C6A8" w14:textId="77777777" w:rsidTr="002A3B36">
        <w:trPr>
          <w:jc w:val="center"/>
        </w:trPr>
        <w:tc>
          <w:tcPr>
            <w:tcW w:w="602" w:type="pct"/>
            <w:tcMar>
              <w:top w:w="0" w:type="dxa"/>
              <w:left w:w="85" w:type="dxa"/>
              <w:bottom w:w="0" w:type="dxa"/>
              <w:right w:w="85" w:type="dxa"/>
            </w:tcMar>
          </w:tcPr>
          <w:p w14:paraId="2F7BD86C" w14:textId="77777777" w:rsidR="00640DD6" w:rsidRPr="002F75D2" w:rsidRDefault="00640DD6" w:rsidP="00D74386">
            <w:pPr>
              <w:pStyle w:val="TableText"/>
              <w:jc w:val="center"/>
              <w:rPr>
                <w:szCs w:val="24"/>
              </w:rPr>
            </w:pPr>
            <w:r w:rsidRPr="002F75D2">
              <w:rPr>
                <w:szCs w:val="24"/>
                <w:lang w:val="fr-FR"/>
              </w:rPr>
              <w:t>3</w:t>
            </w:r>
          </w:p>
        </w:tc>
        <w:tc>
          <w:tcPr>
            <w:tcW w:w="2474" w:type="pct"/>
            <w:tcMar>
              <w:top w:w="0" w:type="dxa"/>
              <w:left w:w="85" w:type="dxa"/>
              <w:bottom w:w="0" w:type="dxa"/>
              <w:right w:w="85" w:type="dxa"/>
            </w:tcMar>
          </w:tcPr>
          <w:p w14:paraId="3D2A63B4" w14:textId="77777777" w:rsidR="00640DD6" w:rsidRPr="002F75D2" w:rsidRDefault="00640DD6" w:rsidP="00D74386">
            <w:pPr>
              <w:pStyle w:val="TableText"/>
              <w:jc w:val="both"/>
              <w:rPr>
                <w:szCs w:val="24"/>
              </w:rPr>
            </w:pPr>
            <w:r w:rsidRPr="002F75D2">
              <w:rPr>
                <w:szCs w:val="24"/>
                <w:lang w:val="fr-FR"/>
              </w:rPr>
              <w:t>Moins de complications et de risques par rapport à une intervention chirurgicale</w:t>
            </w:r>
          </w:p>
        </w:tc>
        <w:tc>
          <w:tcPr>
            <w:tcW w:w="1924" w:type="pct"/>
            <w:tcMar>
              <w:top w:w="0" w:type="dxa"/>
              <w:left w:w="85" w:type="dxa"/>
              <w:bottom w:w="0" w:type="dxa"/>
              <w:right w:w="85" w:type="dxa"/>
            </w:tcMar>
            <w:vAlign w:val="center"/>
          </w:tcPr>
          <w:p w14:paraId="1E3FBA46" w14:textId="77777777" w:rsidR="00640DD6" w:rsidRPr="002F75D2" w:rsidRDefault="00640DD6" w:rsidP="00D74386">
            <w:pPr>
              <w:pStyle w:val="TableText"/>
              <w:jc w:val="center"/>
              <w:rPr>
                <w:szCs w:val="24"/>
              </w:rPr>
            </w:pPr>
            <w:r w:rsidRPr="002F75D2">
              <w:rPr>
                <w:szCs w:val="24"/>
                <w:lang w:val="fr-FR"/>
              </w:rPr>
              <w:t>Taux de complications</w:t>
            </w:r>
          </w:p>
        </w:tc>
      </w:tr>
      <w:tr w:rsidR="00640DD6" w:rsidRPr="00451CE9" w14:paraId="68F4B67F" w14:textId="77777777" w:rsidTr="002A3B36">
        <w:trPr>
          <w:jc w:val="center"/>
        </w:trPr>
        <w:tc>
          <w:tcPr>
            <w:tcW w:w="602" w:type="pct"/>
            <w:tcMar>
              <w:top w:w="0" w:type="dxa"/>
              <w:left w:w="85" w:type="dxa"/>
              <w:bottom w:w="0" w:type="dxa"/>
              <w:right w:w="85" w:type="dxa"/>
            </w:tcMar>
          </w:tcPr>
          <w:p w14:paraId="76A6C97C" w14:textId="77777777" w:rsidR="00640DD6" w:rsidRPr="002F75D2" w:rsidRDefault="00640DD6" w:rsidP="00D74386">
            <w:pPr>
              <w:pStyle w:val="TableText"/>
              <w:jc w:val="center"/>
              <w:rPr>
                <w:szCs w:val="24"/>
              </w:rPr>
            </w:pPr>
            <w:r w:rsidRPr="002F75D2">
              <w:rPr>
                <w:szCs w:val="24"/>
                <w:lang w:val="fr-FR"/>
              </w:rPr>
              <w:t>4</w:t>
            </w:r>
          </w:p>
        </w:tc>
        <w:tc>
          <w:tcPr>
            <w:tcW w:w="2474" w:type="pct"/>
            <w:tcMar>
              <w:top w:w="0" w:type="dxa"/>
              <w:left w:w="85" w:type="dxa"/>
              <w:bottom w:w="0" w:type="dxa"/>
              <w:right w:w="85" w:type="dxa"/>
            </w:tcMar>
          </w:tcPr>
          <w:p w14:paraId="778C8B8F" w14:textId="77777777" w:rsidR="00640DD6" w:rsidRPr="002F75D2" w:rsidRDefault="00640DD6" w:rsidP="00D74386">
            <w:pPr>
              <w:pStyle w:val="TableText"/>
              <w:jc w:val="both"/>
              <w:rPr>
                <w:szCs w:val="24"/>
              </w:rPr>
            </w:pPr>
            <w:r w:rsidRPr="002F75D2">
              <w:rPr>
                <w:szCs w:val="24"/>
                <w:lang w:val="fr-FR"/>
              </w:rPr>
              <w:t>Faciliter l’accès percutané pour la mise en place du cathéter</w:t>
            </w:r>
          </w:p>
        </w:tc>
        <w:tc>
          <w:tcPr>
            <w:tcW w:w="1924" w:type="pct"/>
            <w:tcMar>
              <w:top w:w="0" w:type="dxa"/>
              <w:left w:w="85" w:type="dxa"/>
              <w:bottom w:w="0" w:type="dxa"/>
              <w:right w:w="85" w:type="dxa"/>
            </w:tcMar>
            <w:vAlign w:val="center"/>
          </w:tcPr>
          <w:p w14:paraId="65D2F458" w14:textId="77777777" w:rsidR="00640DD6" w:rsidRPr="002F75D2" w:rsidRDefault="00640DD6" w:rsidP="00D74386">
            <w:pPr>
              <w:pStyle w:val="TableText"/>
              <w:jc w:val="center"/>
              <w:rPr>
                <w:szCs w:val="24"/>
              </w:rPr>
            </w:pPr>
            <w:r w:rsidRPr="002F75D2">
              <w:rPr>
                <w:szCs w:val="24"/>
                <w:lang w:val="fr-FR"/>
              </w:rPr>
              <w:t>Taux de réussite technique</w:t>
            </w:r>
          </w:p>
        </w:tc>
      </w:tr>
      <w:tr w:rsidR="00640DD6" w:rsidRPr="00451CE9" w14:paraId="4C46147F" w14:textId="77777777" w:rsidTr="002A3B36">
        <w:trPr>
          <w:jc w:val="center"/>
        </w:trPr>
        <w:tc>
          <w:tcPr>
            <w:tcW w:w="602" w:type="pct"/>
            <w:tcMar>
              <w:top w:w="0" w:type="dxa"/>
              <w:left w:w="85" w:type="dxa"/>
              <w:bottom w:w="0" w:type="dxa"/>
              <w:right w:w="85" w:type="dxa"/>
            </w:tcMar>
          </w:tcPr>
          <w:p w14:paraId="0F0A20DF" w14:textId="77777777" w:rsidR="00640DD6" w:rsidRPr="002F75D2" w:rsidRDefault="00640DD6" w:rsidP="00D74386">
            <w:pPr>
              <w:pStyle w:val="TableText"/>
              <w:jc w:val="center"/>
              <w:rPr>
                <w:szCs w:val="24"/>
              </w:rPr>
            </w:pPr>
            <w:r w:rsidRPr="002F75D2">
              <w:rPr>
                <w:szCs w:val="24"/>
                <w:lang w:val="fr-FR"/>
              </w:rPr>
              <w:t>5</w:t>
            </w:r>
          </w:p>
        </w:tc>
        <w:tc>
          <w:tcPr>
            <w:tcW w:w="2474" w:type="pct"/>
            <w:tcMar>
              <w:top w:w="0" w:type="dxa"/>
              <w:left w:w="85" w:type="dxa"/>
              <w:bottom w:w="0" w:type="dxa"/>
              <w:right w:w="85" w:type="dxa"/>
            </w:tcMar>
          </w:tcPr>
          <w:p w14:paraId="129BD2B9" w14:textId="77777777" w:rsidR="00640DD6" w:rsidRPr="002F75D2" w:rsidRDefault="00640DD6" w:rsidP="00D74386">
            <w:pPr>
              <w:pStyle w:val="TableText"/>
              <w:jc w:val="both"/>
              <w:rPr>
                <w:szCs w:val="24"/>
              </w:rPr>
            </w:pPr>
            <w:r w:rsidRPr="002F75D2">
              <w:rPr>
                <w:szCs w:val="24"/>
                <w:lang w:val="fr-FR"/>
              </w:rPr>
              <w:t>Empêcher le délogement et la migration du cathéter, réduisant ainsi le risque de procédures ou de remplacements supplémentaires</w:t>
            </w:r>
          </w:p>
        </w:tc>
        <w:tc>
          <w:tcPr>
            <w:tcW w:w="1924" w:type="pct"/>
            <w:tcMar>
              <w:top w:w="0" w:type="dxa"/>
              <w:left w:w="85" w:type="dxa"/>
              <w:bottom w:w="0" w:type="dxa"/>
              <w:right w:w="85" w:type="dxa"/>
            </w:tcMar>
            <w:vAlign w:val="center"/>
          </w:tcPr>
          <w:p w14:paraId="7EEFB029" w14:textId="77777777" w:rsidR="00640DD6" w:rsidRPr="002F75D2" w:rsidRDefault="00640DD6" w:rsidP="00D74386">
            <w:pPr>
              <w:pStyle w:val="TableText"/>
              <w:jc w:val="center"/>
              <w:rPr>
                <w:szCs w:val="24"/>
              </w:rPr>
            </w:pPr>
            <w:r w:rsidRPr="002F75D2">
              <w:rPr>
                <w:szCs w:val="24"/>
                <w:lang w:val="fr-FR"/>
              </w:rPr>
              <w:t>Taux de résolution des complications</w:t>
            </w:r>
          </w:p>
        </w:tc>
      </w:tr>
    </w:tbl>
    <w:p w14:paraId="3EE52340" w14:textId="77777777" w:rsidR="00640DD6" w:rsidRPr="00451CE9" w:rsidRDefault="00640DD6" w:rsidP="002F75D2">
      <w:pPr>
        <w:spacing w:before="240" w:after="0" w:afterAutospacing="0"/>
        <w:jc w:val="both"/>
        <w:rPr>
          <w:rFonts w:cs="Times New Roman"/>
        </w:rPr>
      </w:pPr>
      <w:r>
        <w:rPr>
          <w:rFonts w:cs="Times New Roman"/>
          <w:lang w:val="fr-FR"/>
        </w:rPr>
        <w:t>Ces dispositifs offrent les bénéfices cliniques directs suivants chez les patients qui subissent un drainage percutané ou une aspiration d’amas de liquide :</w:t>
      </w:r>
    </w:p>
    <w:p w14:paraId="7786155B" w14:textId="77777777" w:rsidR="00640DD6" w:rsidRPr="00451CE9" w:rsidRDefault="00640DD6" w:rsidP="001D05EF">
      <w:pPr>
        <w:pStyle w:val="ListParagraph"/>
        <w:numPr>
          <w:ilvl w:val="0"/>
          <w:numId w:val="25"/>
        </w:numPr>
        <w:spacing w:after="0" w:afterAutospacing="0" w:line="240" w:lineRule="auto"/>
        <w:contextualSpacing w:val="0"/>
        <w:jc w:val="both"/>
        <w:rPr>
          <w:rFonts w:cs="Times New Roman"/>
        </w:rPr>
      </w:pPr>
      <w:r>
        <w:rPr>
          <w:rFonts w:cs="Times New Roman"/>
          <w:lang w:val="fr-FR"/>
        </w:rPr>
        <w:t xml:space="preserve">Élimination de l’accumulation de liquide dans les cavités corporelles. </w:t>
      </w:r>
    </w:p>
    <w:p w14:paraId="6DEE2C5B" w14:textId="77777777" w:rsidR="00640DD6" w:rsidRPr="00451CE9" w:rsidRDefault="00640DD6" w:rsidP="001D05EF">
      <w:pPr>
        <w:pStyle w:val="ListParagraph"/>
        <w:numPr>
          <w:ilvl w:val="0"/>
          <w:numId w:val="25"/>
        </w:numPr>
        <w:spacing w:after="0" w:afterAutospacing="0" w:line="240" w:lineRule="auto"/>
        <w:contextualSpacing w:val="0"/>
        <w:jc w:val="both"/>
        <w:rPr>
          <w:rFonts w:cs="Times New Roman"/>
        </w:rPr>
      </w:pPr>
      <w:r>
        <w:rPr>
          <w:rFonts w:cs="Times New Roman"/>
          <w:lang w:val="fr-FR"/>
        </w:rPr>
        <w:t xml:space="preserve">Résolution des symptômes du patient imputables à la présence d’un liquide infecté ou d’une accumulation de liquide. </w:t>
      </w:r>
    </w:p>
    <w:p w14:paraId="46EA967F" w14:textId="19AC56B2" w:rsidR="00D74386" w:rsidRPr="00451CE9" w:rsidRDefault="00640DD6" w:rsidP="001D05EF">
      <w:pPr>
        <w:pStyle w:val="ListParagraph"/>
        <w:numPr>
          <w:ilvl w:val="0"/>
          <w:numId w:val="25"/>
        </w:numPr>
        <w:spacing w:after="0" w:afterAutospacing="0" w:line="240" w:lineRule="auto"/>
        <w:contextualSpacing w:val="0"/>
        <w:jc w:val="both"/>
        <w:rPr>
          <w:rFonts w:cs="Times New Roman"/>
        </w:rPr>
      </w:pPr>
      <w:r>
        <w:rPr>
          <w:rFonts w:cs="Times New Roman"/>
          <w:lang w:val="fr-FR"/>
        </w:rPr>
        <w:t>Moins de complications et de risques par rapport à une intervention chirurgicale</w:t>
      </w:r>
      <w:bookmarkStart w:id="110" w:name="_Ref139548872"/>
      <w:bookmarkStart w:id="111" w:name="_Toc173769790"/>
    </w:p>
    <w:p w14:paraId="2DF0C4C9" w14:textId="77777777" w:rsidR="006F2B24" w:rsidRPr="006E69DF" w:rsidRDefault="006F2B24" w:rsidP="002F75D2">
      <w:pPr>
        <w:pStyle w:val="Caption"/>
      </w:pPr>
    </w:p>
    <w:p w14:paraId="01711ABE" w14:textId="6B476B6A" w:rsidR="00D35C8B" w:rsidRPr="006E69DF" w:rsidRDefault="00D35C8B" w:rsidP="002F75D2">
      <w:pPr>
        <w:pStyle w:val="Caption"/>
      </w:pPr>
      <w:r w:rsidRPr="006E69DF">
        <w:t xml:space="preserve">Tableau </w:t>
      </w:r>
      <w:bookmarkEnd w:id="110"/>
      <w:r w:rsidRPr="006E69DF">
        <w:t xml:space="preserve">5.4-3 : Critères d’acceptation en matière de sécurité et de performances </w:t>
      </w:r>
      <w:bookmarkStart w:id="112" w:name="_Hlk138931070"/>
      <w:r w:rsidRPr="006E69DF">
        <w:t>rapportés à partir de l’analyse du dispositif concerné</w:t>
      </w:r>
      <w:bookmarkEnd w:id="112"/>
      <w:r w:rsidRPr="006E69DF">
        <w:t xml:space="preserve"> – </w:t>
      </w:r>
      <w:bookmarkStart w:id="113" w:name="_Hlk170340850"/>
      <w:r w:rsidRPr="006E69DF">
        <w:t>applications de drainage à usage général/polyvalent</w:t>
      </w:r>
      <w:bookmarkEnd w:id="111"/>
      <w:bookmarkEnd w:id="113"/>
    </w:p>
    <w:tbl>
      <w:tblPr>
        <w:tblStyle w:val="TableGrid"/>
        <w:tblW w:w="5000" w:type="pct"/>
        <w:tblLook w:val="04A0" w:firstRow="1" w:lastRow="0" w:firstColumn="1" w:lastColumn="0" w:noHBand="0" w:noVBand="1"/>
      </w:tblPr>
      <w:tblGrid>
        <w:gridCol w:w="2826"/>
        <w:gridCol w:w="1988"/>
        <w:gridCol w:w="3119"/>
        <w:gridCol w:w="2497"/>
      </w:tblGrid>
      <w:tr w:rsidR="00D35C8B" w:rsidRPr="00451CE9" w14:paraId="71316919" w14:textId="77777777" w:rsidTr="002F75D2">
        <w:trPr>
          <w:tblHeader/>
        </w:trPr>
        <w:tc>
          <w:tcPr>
            <w:tcW w:w="1355" w:type="pct"/>
            <w:tcBorders>
              <w:right w:val="single" w:sz="4" w:space="0" w:color="auto"/>
            </w:tcBorders>
            <w:shd w:val="clear" w:color="auto" w:fill="D9D9D9" w:themeFill="background1" w:themeFillShade="D9"/>
          </w:tcPr>
          <w:p w14:paraId="6B1B9A73" w14:textId="77777777" w:rsidR="00D35C8B" w:rsidRPr="002F75D2" w:rsidRDefault="00D35C8B" w:rsidP="00D74386">
            <w:pPr>
              <w:pStyle w:val="TableHeader"/>
              <w:spacing w:before="0" w:after="0"/>
              <w:rPr>
                <w:rFonts w:ascii="Times New Roman" w:hAnsi="Times New Roman"/>
                <w:sz w:val="20"/>
                <w:szCs w:val="20"/>
              </w:rPr>
            </w:pPr>
            <w:r w:rsidRPr="002F75D2">
              <w:rPr>
                <w:rFonts w:ascii="Times New Roman" w:hAnsi="Times New Roman"/>
                <w:bCs/>
                <w:sz w:val="20"/>
                <w:szCs w:val="20"/>
                <w:lang w:val="fr-FR"/>
              </w:rPr>
              <w:t xml:space="preserve">Critère d’évaluation </w:t>
            </w:r>
          </w:p>
          <w:p w14:paraId="1D012D29" w14:textId="77777777" w:rsidR="00D35C8B" w:rsidRPr="002F75D2" w:rsidRDefault="00D35C8B" w:rsidP="00D74386">
            <w:pPr>
              <w:pStyle w:val="TableHeader"/>
              <w:spacing w:before="0" w:after="0"/>
              <w:rPr>
                <w:rFonts w:ascii="Times New Roman" w:hAnsi="Times New Roman"/>
                <w:sz w:val="20"/>
                <w:szCs w:val="20"/>
              </w:rPr>
            </w:pPr>
            <w:r w:rsidRPr="002F75D2">
              <w:rPr>
                <w:rFonts w:ascii="Times New Roman" w:hAnsi="Times New Roman"/>
                <w:bCs/>
                <w:sz w:val="20"/>
                <w:szCs w:val="20"/>
                <w:lang w:val="fr-FR"/>
              </w:rPr>
              <w:t>(Objectifs)</w:t>
            </w:r>
          </w:p>
        </w:tc>
        <w:tc>
          <w:tcPr>
            <w:tcW w:w="953" w:type="pct"/>
            <w:tcBorders>
              <w:left w:val="single" w:sz="4" w:space="0" w:color="auto"/>
            </w:tcBorders>
            <w:shd w:val="clear" w:color="auto" w:fill="D9D9D9" w:themeFill="background1" w:themeFillShade="D9"/>
          </w:tcPr>
          <w:p w14:paraId="512E34D1" w14:textId="77777777" w:rsidR="00D35C8B" w:rsidRPr="002F75D2" w:rsidRDefault="00D35C8B" w:rsidP="00D74386">
            <w:pPr>
              <w:pStyle w:val="TableHeader"/>
              <w:spacing w:before="0" w:after="0"/>
              <w:rPr>
                <w:rFonts w:ascii="Times New Roman" w:hAnsi="Times New Roman"/>
                <w:sz w:val="20"/>
                <w:szCs w:val="20"/>
              </w:rPr>
            </w:pPr>
            <w:r w:rsidRPr="002F75D2">
              <w:rPr>
                <w:rFonts w:ascii="Times New Roman" w:hAnsi="Times New Roman"/>
                <w:bCs/>
                <w:sz w:val="20"/>
                <w:szCs w:val="20"/>
                <w:lang w:val="fr-FR"/>
              </w:rPr>
              <w:t>Critères d’acceptation selon l’état de l’art et l’analyse des concurrents (%)</w:t>
            </w:r>
          </w:p>
        </w:tc>
        <w:tc>
          <w:tcPr>
            <w:tcW w:w="1495" w:type="pct"/>
            <w:shd w:val="clear" w:color="auto" w:fill="D9D9D9" w:themeFill="background1" w:themeFillShade="D9"/>
          </w:tcPr>
          <w:p w14:paraId="74AD153B" w14:textId="77777777" w:rsidR="00D35C8B" w:rsidRPr="002F75D2" w:rsidRDefault="00D35C8B" w:rsidP="00D74386">
            <w:pPr>
              <w:pStyle w:val="TableHeader"/>
              <w:spacing w:before="0" w:after="0"/>
              <w:rPr>
                <w:rFonts w:ascii="Times New Roman" w:hAnsi="Times New Roman"/>
                <w:sz w:val="20"/>
                <w:szCs w:val="20"/>
              </w:rPr>
            </w:pPr>
            <w:r w:rsidRPr="002F75D2">
              <w:rPr>
                <w:rFonts w:ascii="Times New Roman" w:hAnsi="Times New Roman"/>
                <w:bCs/>
                <w:sz w:val="20"/>
                <w:szCs w:val="20"/>
                <w:lang w:val="fr-FR"/>
              </w:rPr>
              <w:t xml:space="preserve">Taux rapporté à partir des données d’utilisation (DUE) </w:t>
            </w:r>
          </w:p>
          <w:p w14:paraId="2F147A6F" w14:textId="77777777" w:rsidR="00D35C8B" w:rsidRPr="002F75D2" w:rsidRDefault="00D35C8B" w:rsidP="00D74386">
            <w:pPr>
              <w:pStyle w:val="TableHeader"/>
              <w:spacing w:before="0" w:after="0"/>
              <w:rPr>
                <w:rFonts w:ascii="Times New Roman" w:hAnsi="Times New Roman"/>
                <w:sz w:val="20"/>
                <w:szCs w:val="20"/>
              </w:rPr>
            </w:pPr>
            <w:r w:rsidRPr="002F75D2">
              <w:rPr>
                <w:rFonts w:ascii="Times New Roman" w:hAnsi="Times New Roman"/>
                <w:bCs/>
                <w:sz w:val="20"/>
                <w:szCs w:val="20"/>
                <w:lang w:val="fr-FR"/>
              </w:rPr>
              <w:t>(%)</w:t>
            </w:r>
          </w:p>
        </w:tc>
        <w:tc>
          <w:tcPr>
            <w:tcW w:w="1197" w:type="pct"/>
            <w:shd w:val="clear" w:color="auto" w:fill="D9D9D9" w:themeFill="background1" w:themeFillShade="D9"/>
          </w:tcPr>
          <w:p w14:paraId="3FA9D3DC" w14:textId="77777777" w:rsidR="00D35C8B" w:rsidRPr="002F75D2" w:rsidRDefault="00D35C8B" w:rsidP="00D74386">
            <w:pPr>
              <w:pStyle w:val="TableHeader"/>
              <w:spacing w:before="0" w:after="0"/>
              <w:rPr>
                <w:rFonts w:ascii="Times New Roman" w:hAnsi="Times New Roman"/>
                <w:sz w:val="20"/>
                <w:szCs w:val="20"/>
              </w:rPr>
            </w:pPr>
            <w:r w:rsidRPr="002F75D2">
              <w:rPr>
                <w:rFonts w:ascii="Times New Roman" w:hAnsi="Times New Roman"/>
                <w:bCs/>
                <w:sz w:val="20"/>
                <w:szCs w:val="20"/>
                <w:lang w:val="fr-FR"/>
              </w:rPr>
              <w:t>Critères d’acceptation remplis ?</w:t>
            </w:r>
          </w:p>
        </w:tc>
      </w:tr>
      <w:tr w:rsidR="00D35C8B" w:rsidRPr="00451CE9" w14:paraId="1CD4E1E8" w14:textId="77777777" w:rsidTr="00D35C8B">
        <w:trPr>
          <w:trHeight w:val="228"/>
          <w:tblHeader/>
        </w:trPr>
        <w:tc>
          <w:tcPr>
            <w:tcW w:w="5000" w:type="pct"/>
            <w:gridSpan w:val="4"/>
          </w:tcPr>
          <w:p w14:paraId="0F99DD8B" w14:textId="77777777" w:rsidR="00D35C8B" w:rsidRPr="002F75D2" w:rsidRDefault="00D35C8B" w:rsidP="00D74386">
            <w:pPr>
              <w:pStyle w:val="TableHeader"/>
              <w:spacing w:before="0" w:after="0"/>
              <w:jc w:val="left"/>
              <w:rPr>
                <w:rFonts w:ascii="Times New Roman" w:hAnsi="Times New Roman"/>
                <w:sz w:val="20"/>
                <w:szCs w:val="20"/>
              </w:rPr>
            </w:pPr>
            <w:r w:rsidRPr="002F75D2">
              <w:rPr>
                <w:rFonts w:ascii="Times New Roman" w:hAnsi="Times New Roman"/>
                <w:bCs/>
                <w:sz w:val="20"/>
                <w:szCs w:val="20"/>
                <w:lang w:val="fr-FR"/>
              </w:rPr>
              <w:t>Sécurité</w:t>
            </w:r>
          </w:p>
        </w:tc>
      </w:tr>
      <w:tr w:rsidR="00D35C8B" w:rsidRPr="00451CE9" w14:paraId="0C174358" w14:textId="77777777" w:rsidTr="002F75D2">
        <w:trPr>
          <w:trHeight w:val="363"/>
        </w:trPr>
        <w:tc>
          <w:tcPr>
            <w:tcW w:w="1355" w:type="pct"/>
            <w:vAlign w:val="center"/>
          </w:tcPr>
          <w:p w14:paraId="2DEB54E7" w14:textId="77777777" w:rsidR="00D35C8B" w:rsidRPr="002F75D2" w:rsidRDefault="00D35C8B" w:rsidP="00D74386">
            <w:pPr>
              <w:spacing w:after="0" w:afterAutospacing="0"/>
              <w:rPr>
                <w:rFonts w:cs="Times New Roman"/>
                <w:sz w:val="20"/>
                <w:szCs w:val="20"/>
              </w:rPr>
            </w:pPr>
            <w:r w:rsidRPr="002F75D2">
              <w:rPr>
                <w:rFonts w:cs="Times New Roman"/>
                <w:sz w:val="20"/>
                <w:szCs w:val="20"/>
                <w:lang w:val="fr-FR"/>
              </w:rPr>
              <w:t xml:space="preserve">Taux de saignement </w:t>
            </w:r>
          </w:p>
        </w:tc>
        <w:tc>
          <w:tcPr>
            <w:tcW w:w="953" w:type="pct"/>
            <w:tcBorders>
              <w:left w:val="single" w:sz="4" w:space="0" w:color="auto"/>
            </w:tcBorders>
            <w:vAlign w:val="center"/>
          </w:tcPr>
          <w:p w14:paraId="3824F0AB" w14:textId="77777777" w:rsidR="00D35C8B" w:rsidRPr="002F75D2" w:rsidRDefault="00D35C8B" w:rsidP="00D74386">
            <w:pPr>
              <w:pStyle w:val="TableEntry"/>
              <w:spacing w:before="0" w:after="0"/>
              <w:jc w:val="center"/>
              <w:rPr>
                <w:rFonts w:ascii="Times New Roman" w:hAnsi="Times New Roman"/>
                <w:i/>
                <w:color w:val="FF0000"/>
                <w:szCs w:val="20"/>
              </w:rPr>
            </w:pPr>
            <w:r w:rsidRPr="002F75D2">
              <w:rPr>
                <w:rFonts w:ascii="Times New Roman" w:hAnsi="Times New Roman"/>
                <w:szCs w:val="20"/>
                <w:lang w:val="fr-FR"/>
              </w:rPr>
              <w:t>≤ 4,97 %</w:t>
            </w:r>
          </w:p>
        </w:tc>
        <w:tc>
          <w:tcPr>
            <w:tcW w:w="1495" w:type="pct"/>
          </w:tcPr>
          <w:p w14:paraId="7C31A649" w14:textId="77777777" w:rsidR="00D35C8B" w:rsidRPr="002F75D2" w:rsidRDefault="00D35C8B" w:rsidP="002F75D2">
            <w:pPr>
              <w:pStyle w:val="TableEntry"/>
              <w:spacing w:before="0" w:after="0"/>
              <w:ind w:left="25" w:right="-178"/>
              <w:rPr>
                <w:rFonts w:ascii="Times New Roman" w:hAnsi="Times New Roman"/>
                <w:iCs/>
                <w:szCs w:val="20"/>
              </w:rPr>
            </w:pPr>
            <w:r w:rsidRPr="002F75D2">
              <w:rPr>
                <w:rFonts w:ascii="Times New Roman" w:hAnsi="Times New Roman"/>
                <w:szCs w:val="20"/>
                <w:lang w:val="fr-FR"/>
              </w:rPr>
              <w:t xml:space="preserve">Moyenne pondérée : </w:t>
            </w:r>
            <w:bookmarkStart w:id="114" w:name="_Hlk170341827"/>
            <w:r w:rsidRPr="002F75D2">
              <w:rPr>
                <w:rFonts w:ascii="Times New Roman" w:hAnsi="Times New Roman"/>
                <w:szCs w:val="20"/>
                <w:lang w:val="fr-FR"/>
              </w:rPr>
              <w:t>0,28 % ;</w:t>
            </w:r>
          </w:p>
          <w:p w14:paraId="17C53A61" w14:textId="77777777" w:rsidR="00D35C8B" w:rsidRPr="002F75D2" w:rsidRDefault="00D35C8B" w:rsidP="00D74386">
            <w:pPr>
              <w:pStyle w:val="TableEntry"/>
              <w:spacing w:before="0" w:after="0"/>
              <w:ind w:left="25" w:right="-55"/>
              <w:rPr>
                <w:rFonts w:ascii="Times New Roman" w:hAnsi="Times New Roman"/>
                <w:iCs/>
                <w:szCs w:val="20"/>
              </w:rPr>
            </w:pPr>
            <w:r w:rsidRPr="002F75D2">
              <w:rPr>
                <w:rFonts w:ascii="Times New Roman" w:hAnsi="Times New Roman"/>
                <w:szCs w:val="20"/>
                <w:lang w:val="fr-FR"/>
              </w:rPr>
              <w:t>IC à 95 % (0,271, 0,290)</w:t>
            </w:r>
            <w:bookmarkEnd w:id="114"/>
          </w:p>
        </w:tc>
        <w:tc>
          <w:tcPr>
            <w:tcW w:w="1197" w:type="pct"/>
          </w:tcPr>
          <w:p w14:paraId="045D5875" w14:textId="77777777" w:rsidR="00D35C8B" w:rsidRPr="002F75D2" w:rsidRDefault="00D35C8B" w:rsidP="002F75D2">
            <w:pPr>
              <w:pStyle w:val="TableEntry"/>
              <w:spacing w:before="0" w:after="0"/>
              <w:rPr>
                <w:rFonts w:ascii="Times New Roman" w:hAnsi="Times New Roman"/>
                <w:iCs/>
                <w:szCs w:val="20"/>
              </w:rPr>
            </w:pPr>
            <w:r w:rsidRPr="002F75D2">
              <w:rPr>
                <w:rFonts w:ascii="Times New Roman" w:hAnsi="Times New Roman"/>
                <w:szCs w:val="20"/>
                <w:lang w:val="fr-FR"/>
              </w:rPr>
              <w:t>Oui, le critère d’acceptation établi a été rempli.</w:t>
            </w:r>
          </w:p>
        </w:tc>
      </w:tr>
      <w:tr w:rsidR="00D35C8B" w:rsidRPr="00451CE9" w14:paraId="3E39D597" w14:textId="77777777" w:rsidTr="002F75D2">
        <w:tc>
          <w:tcPr>
            <w:tcW w:w="1355" w:type="pct"/>
            <w:vAlign w:val="center"/>
          </w:tcPr>
          <w:p w14:paraId="737F3B57" w14:textId="77777777" w:rsidR="00D35C8B" w:rsidRPr="002F75D2" w:rsidRDefault="00D35C8B" w:rsidP="00D74386">
            <w:pPr>
              <w:pStyle w:val="TableEntry"/>
              <w:spacing w:before="0" w:after="0"/>
              <w:rPr>
                <w:rFonts w:ascii="Times New Roman" w:hAnsi="Times New Roman"/>
                <w:i/>
                <w:strike/>
                <w:color w:val="FF0000"/>
                <w:szCs w:val="20"/>
              </w:rPr>
            </w:pPr>
            <w:r w:rsidRPr="002F75D2">
              <w:rPr>
                <w:rFonts w:ascii="Times New Roman" w:hAnsi="Times New Roman"/>
                <w:szCs w:val="20"/>
                <w:lang w:val="fr-FR"/>
              </w:rPr>
              <w:t>Taux d’infection</w:t>
            </w:r>
          </w:p>
        </w:tc>
        <w:tc>
          <w:tcPr>
            <w:tcW w:w="953" w:type="pct"/>
            <w:vAlign w:val="center"/>
          </w:tcPr>
          <w:p w14:paraId="73147788" w14:textId="77777777" w:rsidR="00D35C8B" w:rsidRPr="002F75D2" w:rsidRDefault="00D35C8B" w:rsidP="00D74386">
            <w:pPr>
              <w:pStyle w:val="TableEntry"/>
              <w:spacing w:before="0" w:after="0"/>
              <w:jc w:val="center"/>
              <w:rPr>
                <w:rFonts w:ascii="Times New Roman" w:hAnsi="Times New Roman"/>
                <w:i/>
                <w:color w:val="FF0000"/>
                <w:szCs w:val="20"/>
              </w:rPr>
            </w:pPr>
            <w:r w:rsidRPr="002F75D2">
              <w:rPr>
                <w:rFonts w:ascii="Times New Roman" w:hAnsi="Times New Roman"/>
                <w:szCs w:val="20"/>
                <w:lang w:val="fr-FR"/>
              </w:rPr>
              <w:t>≤ 2,17 %</w:t>
            </w:r>
          </w:p>
        </w:tc>
        <w:tc>
          <w:tcPr>
            <w:tcW w:w="1495" w:type="pct"/>
            <w:vAlign w:val="center"/>
          </w:tcPr>
          <w:p w14:paraId="733A9137" w14:textId="77777777" w:rsidR="00D35C8B" w:rsidRPr="002F75D2" w:rsidRDefault="00D35C8B" w:rsidP="00D74386">
            <w:pPr>
              <w:pStyle w:val="TableEntry"/>
              <w:spacing w:before="0" w:after="0"/>
              <w:ind w:left="25" w:right="-55"/>
              <w:jc w:val="both"/>
              <w:rPr>
                <w:rFonts w:ascii="Times New Roman" w:hAnsi="Times New Roman"/>
                <w:iCs/>
                <w:szCs w:val="20"/>
              </w:rPr>
            </w:pPr>
            <w:r w:rsidRPr="002F75D2">
              <w:rPr>
                <w:rFonts w:ascii="Times New Roman" w:hAnsi="Times New Roman"/>
                <w:szCs w:val="20"/>
                <w:lang w:val="fr-FR"/>
              </w:rPr>
              <w:t>Moyenne pondérée : 0 % ;</w:t>
            </w:r>
          </w:p>
          <w:p w14:paraId="28E1F214" w14:textId="77777777" w:rsidR="00D35C8B" w:rsidRPr="002F75D2" w:rsidRDefault="00D35C8B" w:rsidP="00D74386">
            <w:pPr>
              <w:pStyle w:val="TableEntry"/>
              <w:spacing w:before="0" w:after="0"/>
              <w:jc w:val="both"/>
              <w:rPr>
                <w:rFonts w:ascii="Times New Roman" w:hAnsi="Times New Roman"/>
                <w:iCs/>
                <w:szCs w:val="20"/>
              </w:rPr>
            </w:pPr>
            <w:r w:rsidRPr="002F75D2">
              <w:rPr>
                <w:rFonts w:ascii="Times New Roman" w:hAnsi="Times New Roman"/>
                <w:szCs w:val="20"/>
                <w:lang w:val="fr-FR"/>
              </w:rPr>
              <w:t>IC à 95 % (0, 0)</w:t>
            </w:r>
          </w:p>
        </w:tc>
        <w:tc>
          <w:tcPr>
            <w:tcW w:w="1197" w:type="pct"/>
            <w:vAlign w:val="center"/>
          </w:tcPr>
          <w:p w14:paraId="7F10AFEB" w14:textId="77777777" w:rsidR="00D35C8B" w:rsidRPr="002F75D2" w:rsidRDefault="00D35C8B" w:rsidP="002F75D2">
            <w:pPr>
              <w:pStyle w:val="TableEntry"/>
              <w:spacing w:before="0" w:after="0"/>
              <w:rPr>
                <w:rFonts w:ascii="Times New Roman" w:hAnsi="Times New Roman"/>
                <w:iCs/>
                <w:szCs w:val="20"/>
              </w:rPr>
            </w:pPr>
            <w:r w:rsidRPr="002F75D2">
              <w:rPr>
                <w:rFonts w:ascii="Times New Roman" w:hAnsi="Times New Roman"/>
                <w:szCs w:val="20"/>
                <w:lang w:val="fr-FR"/>
              </w:rPr>
              <w:t>Oui, le critère d’acceptation établi a été rempli.</w:t>
            </w:r>
          </w:p>
        </w:tc>
      </w:tr>
      <w:tr w:rsidR="00D35C8B" w:rsidRPr="00451CE9" w14:paraId="0C848D15" w14:textId="77777777" w:rsidTr="002F75D2">
        <w:tc>
          <w:tcPr>
            <w:tcW w:w="1355" w:type="pct"/>
            <w:vAlign w:val="center"/>
          </w:tcPr>
          <w:p w14:paraId="4BC3C836" w14:textId="77777777" w:rsidR="00D35C8B" w:rsidRPr="002F75D2" w:rsidRDefault="00D35C8B" w:rsidP="00D74386">
            <w:pPr>
              <w:pStyle w:val="TableEntry"/>
              <w:spacing w:before="0" w:after="0"/>
              <w:rPr>
                <w:rFonts w:ascii="Times New Roman" w:hAnsi="Times New Roman"/>
                <w:i/>
                <w:strike/>
                <w:color w:val="FF0000"/>
                <w:szCs w:val="20"/>
              </w:rPr>
            </w:pPr>
            <w:r w:rsidRPr="002F75D2">
              <w:rPr>
                <w:rFonts w:ascii="Times New Roman" w:hAnsi="Times New Roman"/>
                <w:szCs w:val="20"/>
                <w:lang w:val="fr-FR"/>
              </w:rPr>
              <w:t>Taux de récidive</w:t>
            </w:r>
          </w:p>
        </w:tc>
        <w:tc>
          <w:tcPr>
            <w:tcW w:w="953" w:type="pct"/>
            <w:vAlign w:val="center"/>
          </w:tcPr>
          <w:p w14:paraId="30E4AEF6" w14:textId="77777777" w:rsidR="00D35C8B" w:rsidRPr="002F75D2" w:rsidRDefault="00D35C8B" w:rsidP="00D74386">
            <w:pPr>
              <w:pStyle w:val="TableEntry"/>
              <w:spacing w:before="0" w:after="0"/>
              <w:jc w:val="center"/>
              <w:rPr>
                <w:rFonts w:ascii="Times New Roman" w:hAnsi="Times New Roman"/>
                <w:i/>
                <w:color w:val="FF0000"/>
                <w:szCs w:val="20"/>
              </w:rPr>
            </w:pPr>
            <w:r w:rsidRPr="002F75D2">
              <w:rPr>
                <w:rFonts w:ascii="Times New Roman" w:hAnsi="Times New Roman"/>
                <w:szCs w:val="20"/>
                <w:lang w:val="fr-FR"/>
              </w:rPr>
              <w:t>≤ 10,42 %</w:t>
            </w:r>
          </w:p>
        </w:tc>
        <w:tc>
          <w:tcPr>
            <w:tcW w:w="1495" w:type="pct"/>
            <w:vAlign w:val="center"/>
          </w:tcPr>
          <w:p w14:paraId="5018EA0F" w14:textId="77777777" w:rsidR="00D35C8B" w:rsidRPr="002F75D2" w:rsidRDefault="00D35C8B" w:rsidP="00D74386">
            <w:pPr>
              <w:pStyle w:val="TableEntry"/>
              <w:spacing w:before="0" w:after="0"/>
              <w:jc w:val="center"/>
              <w:rPr>
                <w:rFonts w:ascii="Times New Roman" w:hAnsi="Times New Roman"/>
                <w:iCs/>
                <w:szCs w:val="20"/>
              </w:rPr>
            </w:pPr>
            <w:r w:rsidRPr="002F75D2">
              <w:rPr>
                <w:rFonts w:ascii="Times New Roman" w:hAnsi="Times New Roman"/>
                <w:szCs w:val="20"/>
                <w:lang w:val="fr-FR"/>
              </w:rPr>
              <w:t>NR</w:t>
            </w:r>
          </w:p>
        </w:tc>
        <w:tc>
          <w:tcPr>
            <w:tcW w:w="1197" w:type="pct"/>
            <w:vAlign w:val="center"/>
          </w:tcPr>
          <w:p w14:paraId="66D8215B" w14:textId="77777777" w:rsidR="00D35C8B" w:rsidRPr="002F75D2" w:rsidRDefault="00D35C8B" w:rsidP="002F75D2">
            <w:pPr>
              <w:pStyle w:val="TableEntry"/>
              <w:spacing w:before="0" w:after="0"/>
              <w:rPr>
                <w:rFonts w:ascii="Times New Roman" w:hAnsi="Times New Roman"/>
                <w:iCs/>
                <w:szCs w:val="20"/>
              </w:rPr>
            </w:pPr>
            <w:r w:rsidRPr="002F75D2">
              <w:rPr>
                <w:rFonts w:ascii="Times New Roman" w:hAnsi="Times New Roman"/>
                <w:szCs w:val="20"/>
                <w:lang w:val="fr-FR"/>
              </w:rPr>
              <w:t>Le critère d’acceptation établi peut être considéré comme rempli.</w:t>
            </w:r>
          </w:p>
        </w:tc>
      </w:tr>
      <w:tr w:rsidR="00D35C8B" w:rsidRPr="00451CE9" w14:paraId="390BF740" w14:textId="77777777" w:rsidTr="002F75D2">
        <w:tc>
          <w:tcPr>
            <w:tcW w:w="1355" w:type="pct"/>
            <w:vAlign w:val="center"/>
          </w:tcPr>
          <w:p w14:paraId="54251D1E" w14:textId="77777777" w:rsidR="00D35C8B" w:rsidRPr="002F75D2" w:rsidRDefault="00D35C8B" w:rsidP="00D74386">
            <w:pPr>
              <w:pStyle w:val="TableEntry"/>
              <w:spacing w:before="0" w:after="0"/>
              <w:rPr>
                <w:rFonts w:ascii="Times New Roman" w:hAnsi="Times New Roman"/>
                <w:i/>
                <w:strike/>
                <w:color w:val="FF0000"/>
                <w:szCs w:val="20"/>
              </w:rPr>
            </w:pPr>
            <w:r w:rsidRPr="002F75D2">
              <w:rPr>
                <w:rFonts w:ascii="Times New Roman" w:hAnsi="Times New Roman"/>
                <w:szCs w:val="20"/>
                <w:lang w:val="fr-FR"/>
              </w:rPr>
              <w:t>Taux de mortalité</w:t>
            </w:r>
          </w:p>
        </w:tc>
        <w:tc>
          <w:tcPr>
            <w:tcW w:w="953" w:type="pct"/>
            <w:vAlign w:val="center"/>
          </w:tcPr>
          <w:p w14:paraId="2EDAF479" w14:textId="77777777" w:rsidR="00D35C8B" w:rsidRPr="002F75D2" w:rsidRDefault="00D35C8B" w:rsidP="00D74386">
            <w:pPr>
              <w:pStyle w:val="TableEntry"/>
              <w:spacing w:before="0" w:after="0"/>
              <w:jc w:val="center"/>
              <w:rPr>
                <w:rFonts w:ascii="Times New Roman" w:hAnsi="Times New Roman"/>
                <w:i/>
                <w:color w:val="FF0000"/>
                <w:szCs w:val="20"/>
              </w:rPr>
            </w:pPr>
            <w:r w:rsidRPr="002F75D2">
              <w:rPr>
                <w:rFonts w:ascii="Times New Roman" w:hAnsi="Times New Roman"/>
                <w:szCs w:val="20"/>
                <w:lang w:val="fr-FR"/>
              </w:rPr>
              <w:t>≤ 5,84 %</w:t>
            </w:r>
          </w:p>
        </w:tc>
        <w:tc>
          <w:tcPr>
            <w:tcW w:w="1495" w:type="pct"/>
            <w:vAlign w:val="center"/>
          </w:tcPr>
          <w:p w14:paraId="20E18101" w14:textId="77777777" w:rsidR="00D35C8B" w:rsidRPr="002F75D2" w:rsidRDefault="00D35C8B" w:rsidP="00D74386">
            <w:pPr>
              <w:pStyle w:val="TableEntry"/>
              <w:spacing w:before="0" w:after="0"/>
              <w:rPr>
                <w:rFonts w:ascii="Times New Roman" w:hAnsi="Times New Roman"/>
                <w:iCs/>
                <w:szCs w:val="20"/>
              </w:rPr>
            </w:pPr>
            <w:r w:rsidRPr="002F75D2">
              <w:rPr>
                <w:rFonts w:ascii="Times New Roman" w:hAnsi="Times New Roman"/>
                <w:szCs w:val="20"/>
                <w:lang w:val="fr-FR"/>
              </w:rPr>
              <w:t>Moyenne pondérée</w:t>
            </w:r>
            <w:bookmarkStart w:id="115" w:name="_Hlk170342241"/>
            <w:r w:rsidRPr="002F75D2">
              <w:rPr>
                <w:rFonts w:ascii="Times New Roman" w:hAnsi="Times New Roman"/>
                <w:szCs w:val="20"/>
                <w:lang w:val="fr-FR"/>
              </w:rPr>
              <w:t> : 0,32 %</w:t>
            </w:r>
            <w:bookmarkEnd w:id="115"/>
            <w:r w:rsidRPr="002F75D2">
              <w:rPr>
                <w:rFonts w:ascii="Times New Roman" w:hAnsi="Times New Roman"/>
                <w:szCs w:val="20"/>
                <w:lang w:val="fr-FR"/>
              </w:rPr>
              <w:t> ;</w:t>
            </w:r>
          </w:p>
          <w:p w14:paraId="061EBBF0" w14:textId="3238487E" w:rsidR="00D35C8B" w:rsidRPr="002F75D2" w:rsidRDefault="00D35C8B" w:rsidP="00D74386">
            <w:pPr>
              <w:pStyle w:val="TableEntry"/>
              <w:spacing w:before="0" w:after="0"/>
              <w:jc w:val="both"/>
              <w:rPr>
                <w:rFonts w:ascii="Times New Roman" w:hAnsi="Times New Roman"/>
                <w:szCs w:val="20"/>
              </w:rPr>
            </w:pPr>
            <w:r w:rsidRPr="002F75D2">
              <w:rPr>
                <w:rFonts w:ascii="Times New Roman" w:hAnsi="Times New Roman"/>
                <w:szCs w:val="20"/>
                <w:lang w:val="fr-FR"/>
              </w:rPr>
              <w:t>IC à 95 % : S.O. (les données sont issues d’un seul article, ainsi, l’IC n’est pas valable)</w:t>
            </w:r>
            <w:r w:rsidR="00B21393" w:rsidRPr="002F75D2">
              <w:rPr>
                <w:rFonts w:ascii="Times New Roman" w:hAnsi="Times New Roman"/>
                <w:szCs w:val="20"/>
                <w:lang w:val="fr-FR"/>
              </w:rPr>
              <w:t>.</w:t>
            </w:r>
          </w:p>
        </w:tc>
        <w:tc>
          <w:tcPr>
            <w:tcW w:w="1197" w:type="pct"/>
          </w:tcPr>
          <w:p w14:paraId="641C9EFB" w14:textId="77777777" w:rsidR="00D35C8B" w:rsidRPr="002F75D2" w:rsidRDefault="00D35C8B" w:rsidP="002F75D2">
            <w:pPr>
              <w:pStyle w:val="TableEntry"/>
              <w:spacing w:before="0" w:after="0"/>
              <w:rPr>
                <w:rFonts w:ascii="Times New Roman" w:hAnsi="Times New Roman"/>
                <w:iCs/>
                <w:szCs w:val="20"/>
                <w:highlight w:val="yellow"/>
              </w:rPr>
            </w:pPr>
            <w:r w:rsidRPr="002F75D2">
              <w:rPr>
                <w:rFonts w:ascii="Times New Roman" w:hAnsi="Times New Roman"/>
                <w:szCs w:val="20"/>
                <w:lang w:val="fr-FR"/>
              </w:rPr>
              <w:t>Oui, le critère d’acceptation établi a été rempli.</w:t>
            </w:r>
          </w:p>
        </w:tc>
      </w:tr>
      <w:tr w:rsidR="00D35C8B" w:rsidRPr="00451CE9" w14:paraId="440D33E4" w14:textId="77777777" w:rsidTr="002F75D2">
        <w:trPr>
          <w:trHeight w:val="579"/>
        </w:trPr>
        <w:tc>
          <w:tcPr>
            <w:tcW w:w="1355" w:type="pct"/>
            <w:vAlign w:val="center"/>
          </w:tcPr>
          <w:p w14:paraId="1B191397" w14:textId="77777777" w:rsidR="00D35C8B" w:rsidRPr="002F75D2" w:rsidRDefault="00D35C8B" w:rsidP="00D74386">
            <w:pPr>
              <w:pStyle w:val="TableEntry"/>
              <w:spacing w:before="0" w:after="0"/>
              <w:rPr>
                <w:rFonts w:ascii="Times New Roman" w:hAnsi="Times New Roman"/>
                <w:i/>
                <w:strike/>
                <w:color w:val="FF0000"/>
                <w:szCs w:val="20"/>
              </w:rPr>
            </w:pPr>
            <w:r w:rsidRPr="002F75D2">
              <w:rPr>
                <w:rFonts w:ascii="Times New Roman" w:hAnsi="Times New Roman"/>
                <w:szCs w:val="20"/>
                <w:lang w:val="fr-FR"/>
              </w:rPr>
              <w:t>Taux de complications global</w:t>
            </w:r>
          </w:p>
        </w:tc>
        <w:tc>
          <w:tcPr>
            <w:tcW w:w="953" w:type="pct"/>
            <w:vAlign w:val="center"/>
          </w:tcPr>
          <w:p w14:paraId="2C114A52" w14:textId="77777777" w:rsidR="00D35C8B" w:rsidRPr="002F75D2" w:rsidRDefault="00D35C8B" w:rsidP="00D74386">
            <w:pPr>
              <w:pStyle w:val="TableEntry"/>
              <w:spacing w:before="0" w:after="0"/>
              <w:jc w:val="center"/>
              <w:rPr>
                <w:rFonts w:ascii="Times New Roman" w:hAnsi="Times New Roman"/>
                <w:i/>
                <w:color w:val="FF0000"/>
                <w:szCs w:val="20"/>
              </w:rPr>
            </w:pPr>
            <w:r w:rsidRPr="002F75D2">
              <w:rPr>
                <w:rFonts w:ascii="Times New Roman" w:hAnsi="Times New Roman"/>
                <w:szCs w:val="20"/>
                <w:lang w:val="fr-FR"/>
              </w:rPr>
              <w:t>≤ 13,72 %</w:t>
            </w:r>
          </w:p>
        </w:tc>
        <w:tc>
          <w:tcPr>
            <w:tcW w:w="1495" w:type="pct"/>
            <w:vAlign w:val="center"/>
          </w:tcPr>
          <w:p w14:paraId="2E5CE3B0" w14:textId="77777777" w:rsidR="00D35C8B" w:rsidRPr="002F75D2" w:rsidRDefault="00D35C8B" w:rsidP="00D74386">
            <w:pPr>
              <w:pStyle w:val="TableEntry"/>
              <w:spacing w:before="0" w:after="0"/>
              <w:rPr>
                <w:rFonts w:ascii="Times New Roman" w:hAnsi="Times New Roman"/>
                <w:iCs/>
                <w:szCs w:val="20"/>
              </w:rPr>
            </w:pPr>
            <w:r w:rsidRPr="002F75D2">
              <w:rPr>
                <w:rFonts w:ascii="Times New Roman" w:hAnsi="Times New Roman"/>
                <w:szCs w:val="20"/>
                <w:lang w:val="fr-FR"/>
              </w:rPr>
              <w:t xml:space="preserve">Moyenne pondérée : </w:t>
            </w:r>
            <w:bookmarkStart w:id="116" w:name="_Hlk170342335"/>
            <w:r w:rsidRPr="002F75D2">
              <w:rPr>
                <w:rFonts w:ascii="Times New Roman" w:hAnsi="Times New Roman"/>
                <w:szCs w:val="20"/>
                <w:lang w:val="fr-FR"/>
              </w:rPr>
              <w:t>6,19 % ;</w:t>
            </w:r>
          </w:p>
          <w:p w14:paraId="3C979DBF" w14:textId="77777777" w:rsidR="00D35C8B" w:rsidRPr="002F75D2" w:rsidRDefault="00D35C8B" w:rsidP="00D74386">
            <w:pPr>
              <w:pStyle w:val="TableEntry"/>
              <w:spacing w:before="0" w:after="0"/>
              <w:rPr>
                <w:rFonts w:ascii="Times New Roman" w:hAnsi="Times New Roman"/>
                <w:iCs/>
                <w:szCs w:val="20"/>
              </w:rPr>
            </w:pPr>
            <w:r w:rsidRPr="002F75D2">
              <w:rPr>
                <w:rFonts w:ascii="Times New Roman" w:hAnsi="Times New Roman"/>
                <w:szCs w:val="20"/>
                <w:lang w:val="fr-FR"/>
              </w:rPr>
              <w:t>IC à 95 % (5,893, 6,499)</w:t>
            </w:r>
            <w:bookmarkEnd w:id="116"/>
          </w:p>
        </w:tc>
        <w:tc>
          <w:tcPr>
            <w:tcW w:w="1197" w:type="pct"/>
          </w:tcPr>
          <w:p w14:paraId="1F8B74D1" w14:textId="77777777" w:rsidR="00D35C8B" w:rsidRPr="002F75D2" w:rsidRDefault="00D35C8B" w:rsidP="002F75D2">
            <w:pPr>
              <w:pStyle w:val="TableEntry"/>
              <w:spacing w:before="0" w:after="0"/>
              <w:rPr>
                <w:rFonts w:ascii="Times New Roman" w:hAnsi="Times New Roman"/>
                <w:szCs w:val="20"/>
              </w:rPr>
            </w:pPr>
            <w:r w:rsidRPr="002F75D2">
              <w:rPr>
                <w:rFonts w:ascii="Times New Roman" w:hAnsi="Times New Roman"/>
                <w:szCs w:val="20"/>
                <w:lang w:val="fr-FR"/>
              </w:rPr>
              <w:t>Oui, le critère d’acceptation établi a été rempli.</w:t>
            </w:r>
          </w:p>
        </w:tc>
      </w:tr>
      <w:tr w:rsidR="00D35C8B" w:rsidRPr="00451CE9" w14:paraId="31160270" w14:textId="77777777" w:rsidTr="00D35C8B">
        <w:trPr>
          <w:trHeight w:val="579"/>
        </w:trPr>
        <w:tc>
          <w:tcPr>
            <w:tcW w:w="5000" w:type="pct"/>
            <w:gridSpan w:val="4"/>
            <w:vAlign w:val="center"/>
          </w:tcPr>
          <w:p w14:paraId="498C93FC" w14:textId="77777777" w:rsidR="00D35C8B" w:rsidRPr="002F75D2" w:rsidRDefault="00D35C8B" w:rsidP="00D74386">
            <w:pPr>
              <w:pStyle w:val="TableEntry"/>
              <w:spacing w:before="0" w:after="0"/>
              <w:jc w:val="both"/>
              <w:rPr>
                <w:rFonts w:ascii="Times New Roman" w:hAnsi="Times New Roman"/>
                <w:iCs/>
                <w:szCs w:val="20"/>
              </w:rPr>
            </w:pPr>
            <w:r w:rsidRPr="002F75D2">
              <w:rPr>
                <w:rFonts w:ascii="Times New Roman" w:hAnsi="Times New Roman"/>
                <w:b/>
                <w:bCs/>
                <w:szCs w:val="20"/>
                <w:lang w:val="fr-FR"/>
              </w:rPr>
              <w:t>Performances</w:t>
            </w:r>
          </w:p>
        </w:tc>
      </w:tr>
      <w:tr w:rsidR="00D35C8B" w:rsidRPr="00451CE9" w14:paraId="774B65E3" w14:textId="77777777" w:rsidTr="002F75D2">
        <w:tc>
          <w:tcPr>
            <w:tcW w:w="1355" w:type="pct"/>
            <w:tcBorders>
              <w:right w:val="single" w:sz="4" w:space="0" w:color="auto"/>
            </w:tcBorders>
          </w:tcPr>
          <w:p w14:paraId="34685F00" w14:textId="77777777" w:rsidR="00D35C8B" w:rsidRPr="002F75D2" w:rsidRDefault="00D35C8B" w:rsidP="002F75D2">
            <w:pPr>
              <w:pStyle w:val="TableEntry"/>
              <w:spacing w:before="0" w:after="0"/>
              <w:rPr>
                <w:rFonts w:ascii="Times New Roman" w:hAnsi="Times New Roman"/>
                <w:szCs w:val="20"/>
              </w:rPr>
            </w:pPr>
            <w:r w:rsidRPr="002F75D2">
              <w:rPr>
                <w:rFonts w:ascii="Times New Roman" w:hAnsi="Times New Roman"/>
                <w:szCs w:val="20"/>
                <w:lang w:val="fr-FR"/>
              </w:rPr>
              <w:t>Taux de défaillance du cathéter :</w:t>
            </w:r>
          </w:p>
          <w:p w14:paraId="23115473" w14:textId="77777777" w:rsidR="00D35C8B" w:rsidRPr="002F75D2" w:rsidRDefault="00D35C8B" w:rsidP="00D74386">
            <w:pPr>
              <w:pStyle w:val="TableEntry"/>
              <w:spacing w:before="0" w:after="0"/>
              <w:rPr>
                <w:rFonts w:ascii="Times New Roman" w:hAnsi="Times New Roman"/>
                <w:szCs w:val="20"/>
              </w:rPr>
            </w:pPr>
          </w:p>
          <w:p w14:paraId="6AE18442" w14:textId="77777777" w:rsidR="00D35C8B" w:rsidRPr="002F75D2" w:rsidRDefault="00D35C8B" w:rsidP="00390948">
            <w:pPr>
              <w:pStyle w:val="TableEntry"/>
              <w:numPr>
                <w:ilvl w:val="0"/>
                <w:numId w:val="11"/>
              </w:numPr>
              <w:spacing w:before="0" w:after="0"/>
              <w:rPr>
                <w:rFonts w:ascii="Times New Roman" w:hAnsi="Times New Roman"/>
                <w:iCs/>
                <w:szCs w:val="20"/>
              </w:rPr>
            </w:pPr>
            <w:r w:rsidRPr="002F75D2">
              <w:rPr>
                <w:rFonts w:ascii="Times New Roman" w:hAnsi="Times New Roman"/>
                <w:szCs w:val="20"/>
                <w:lang w:val="fr-FR"/>
              </w:rPr>
              <w:t>Occlusion du cathéter</w:t>
            </w:r>
          </w:p>
        </w:tc>
        <w:tc>
          <w:tcPr>
            <w:tcW w:w="953" w:type="pct"/>
            <w:tcBorders>
              <w:left w:val="single" w:sz="4" w:space="0" w:color="auto"/>
            </w:tcBorders>
            <w:vAlign w:val="center"/>
          </w:tcPr>
          <w:p w14:paraId="689BD8ED" w14:textId="77777777" w:rsidR="00D35C8B" w:rsidRPr="002F75D2" w:rsidRDefault="00D35C8B" w:rsidP="00D74386">
            <w:pPr>
              <w:pStyle w:val="TableEntry"/>
              <w:spacing w:before="0" w:after="0"/>
              <w:jc w:val="center"/>
              <w:rPr>
                <w:rFonts w:ascii="Times New Roman" w:hAnsi="Times New Roman"/>
                <w:bCs/>
                <w:szCs w:val="20"/>
              </w:rPr>
            </w:pPr>
          </w:p>
          <w:p w14:paraId="3DDDED2A" w14:textId="77777777" w:rsidR="00D35C8B" w:rsidRPr="002F75D2" w:rsidRDefault="00D35C8B" w:rsidP="00D74386">
            <w:pPr>
              <w:pStyle w:val="TableEntry"/>
              <w:spacing w:before="0" w:after="0"/>
              <w:jc w:val="center"/>
              <w:rPr>
                <w:rFonts w:ascii="Times New Roman" w:hAnsi="Times New Roman"/>
                <w:iCs/>
                <w:szCs w:val="20"/>
              </w:rPr>
            </w:pPr>
            <w:r w:rsidRPr="002F75D2">
              <w:rPr>
                <w:rFonts w:ascii="Times New Roman" w:hAnsi="Times New Roman"/>
                <w:szCs w:val="20"/>
                <w:lang w:val="fr-FR"/>
              </w:rPr>
              <w:t>≤ 5,23 %</w:t>
            </w:r>
          </w:p>
        </w:tc>
        <w:tc>
          <w:tcPr>
            <w:tcW w:w="1495" w:type="pct"/>
            <w:vAlign w:val="center"/>
          </w:tcPr>
          <w:p w14:paraId="05E041C6" w14:textId="77777777" w:rsidR="00D35C8B" w:rsidRPr="002F75D2" w:rsidRDefault="00D35C8B" w:rsidP="00D74386">
            <w:pPr>
              <w:pStyle w:val="TableEntry"/>
              <w:spacing w:before="0" w:after="0"/>
              <w:rPr>
                <w:rFonts w:ascii="Times New Roman" w:hAnsi="Times New Roman"/>
                <w:szCs w:val="20"/>
                <w:highlight w:val="yellow"/>
              </w:rPr>
            </w:pPr>
          </w:p>
          <w:p w14:paraId="0747F06C" w14:textId="77777777" w:rsidR="00D35C8B" w:rsidRPr="002F75D2" w:rsidRDefault="00D35C8B" w:rsidP="00D74386">
            <w:pPr>
              <w:pStyle w:val="TableEntry"/>
              <w:spacing w:before="0" w:after="0"/>
              <w:rPr>
                <w:rFonts w:ascii="Times New Roman" w:hAnsi="Times New Roman"/>
                <w:szCs w:val="20"/>
                <w:highlight w:val="yellow"/>
              </w:rPr>
            </w:pPr>
          </w:p>
          <w:p w14:paraId="6DDF0825" w14:textId="77777777" w:rsidR="00D35C8B" w:rsidRPr="002F75D2" w:rsidRDefault="00D35C8B" w:rsidP="00D74386">
            <w:pPr>
              <w:pStyle w:val="TableEntry"/>
              <w:spacing w:before="0" w:after="0"/>
              <w:rPr>
                <w:rFonts w:ascii="Times New Roman" w:hAnsi="Times New Roman"/>
                <w:iCs/>
                <w:szCs w:val="20"/>
              </w:rPr>
            </w:pPr>
            <w:r w:rsidRPr="002F75D2">
              <w:rPr>
                <w:rFonts w:ascii="Times New Roman" w:hAnsi="Times New Roman"/>
                <w:szCs w:val="20"/>
                <w:lang w:val="fr-FR"/>
              </w:rPr>
              <w:t>Moyenne pondérée</w:t>
            </w:r>
            <w:bookmarkStart w:id="117" w:name="_Hlk170343238"/>
            <w:r w:rsidRPr="002F75D2">
              <w:rPr>
                <w:rFonts w:ascii="Times New Roman" w:hAnsi="Times New Roman"/>
                <w:szCs w:val="20"/>
                <w:lang w:val="fr-FR"/>
              </w:rPr>
              <w:t> : 0,47 % ;</w:t>
            </w:r>
            <w:bookmarkEnd w:id="117"/>
          </w:p>
          <w:p w14:paraId="20485407" w14:textId="5DD81931" w:rsidR="00D35C8B" w:rsidRPr="002F75D2" w:rsidRDefault="00D35C8B" w:rsidP="00D74386">
            <w:pPr>
              <w:pStyle w:val="TableEntry"/>
              <w:spacing w:before="0" w:after="0"/>
              <w:jc w:val="both"/>
              <w:rPr>
                <w:rFonts w:ascii="Times New Roman" w:hAnsi="Times New Roman"/>
                <w:iCs/>
                <w:szCs w:val="20"/>
                <w:highlight w:val="yellow"/>
              </w:rPr>
            </w:pPr>
            <w:r w:rsidRPr="002F75D2">
              <w:rPr>
                <w:rFonts w:ascii="Times New Roman" w:hAnsi="Times New Roman"/>
                <w:szCs w:val="20"/>
                <w:lang w:val="fr-FR"/>
              </w:rPr>
              <w:t>IC à 95 % : S.O. (les données sont issues d’un seul article, ainsi, l’IC n’est pas valable)</w:t>
            </w:r>
            <w:r w:rsidR="00C00E1F" w:rsidRPr="002F75D2">
              <w:rPr>
                <w:rFonts w:ascii="Times New Roman" w:hAnsi="Times New Roman"/>
                <w:szCs w:val="20"/>
                <w:lang w:val="fr-FR"/>
              </w:rPr>
              <w:t>.</w:t>
            </w:r>
          </w:p>
        </w:tc>
        <w:tc>
          <w:tcPr>
            <w:tcW w:w="1197" w:type="pct"/>
          </w:tcPr>
          <w:p w14:paraId="11CC4944" w14:textId="77777777" w:rsidR="00D35C8B" w:rsidRPr="002F75D2" w:rsidRDefault="00D35C8B" w:rsidP="00D74386">
            <w:pPr>
              <w:pStyle w:val="TableEntry"/>
              <w:spacing w:before="0" w:after="0"/>
              <w:jc w:val="center"/>
              <w:rPr>
                <w:rFonts w:ascii="Times New Roman" w:hAnsi="Times New Roman"/>
                <w:iCs/>
                <w:szCs w:val="20"/>
              </w:rPr>
            </w:pPr>
          </w:p>
          <w:p w14:paraId="65237C6F" w14:textId="77777777" w:rsidR="00D35C8B" w:rsidRPr="002F75D2" w:rsidRDefault="00D35C8B" w:rsidP="00D74386">
            <w:pPr>
              <w:pStyle w:val="TableEntry"/>
              <w:spacing w:before="0" w:after="0"/>
              <w:jc w:val="center"/>
              <w:rPr>
                <w:rFonts w:ascii="Times New Roman" w:hAnsi="Times New Roman"/>
                <w:iCs/>
                <w:szCs w:val="20"/>
              </w:rPr>
            </w:pPr>
          </w:p>
          <w:p w14:paraId="1D699A26" w14:textId="77777777" w:rsidR="00D35C8B" w:rsidRPr="002F75D2" w:rsidRDefault="00D35C8B" w:rsidP="002F75D2">
            <w:pPr>
              <w:pStyle w:val="TableEntry"/>
              <w:spacing w:before="0" w:after="0"/>
              <w:rPr>
                <w:rFonts w:ascii="Times New Roman" w:hAnsi="Times New Roman"/>
                <w:iCs/>
                <w:szCs w:val="20"/>
                <w:highlight w:val="yellow"/>
              </w:rPr>
            </w:pPr>
            <w:r w:rsidRPr="002F75D2">
              <w:rPr>
                <w:rFonts w:ascii="Times New Roman" w:hAnsi="Times New Roman"/>
                <w:szCs w:val="20"/>
                <w:lang w:val="fr-FR"/>
              </w:rPr>
              <w:t>Oui, le critère d’acceptation établi a été rempli.</w:t>
            </w:r>
          </w:p>
        </w:tc>
      </w:tr>
      <w:tr w:rsidR="00D35C8B" w:rsidRPr="00451CE9" w14:paraId="08F043C5" w14:textId="77777777" w:rsidTr="002F75D2">
        <w:tc>
          <w:tcPr>
            <w:tcW w:w="1355" w:type="pct"/>
            <w:tcBorders>
              <w:right w:val="single" w:sz="4" w:space="0" w:color="auto"/>
            </w:tcBorders>
            <w:vAlign w:val="center"/>
          </w:tcPr>
          <w:p w14:paraId="2290BD9D" w14:textId="77777777" w:rsidR="00D35C8B" w:rsidRPr="002F75D2" w:rsidRDefault="00D35C8B" w:rsidP="00390948">
            <w:pPr>
              <w:pStyle w:val="TableEntry"/>
              <w:numPr>
                <w:ilvl w:val="0"/>
                <w:numId w:val="11"/>
              </w:numPr>
              <w:spacing w:before="0" w:after="0"/>
              <w:rPr>
                <w:rFonts w:ascii="Times New Roman" w:hAnsi="Times New Roman"/>
                <w:iCs/>
                <w:szCs w:val="20"/>
              </w:rPr>
            </w:pPr>
            <w:r w:rsidRPr="002F75D2">
              <w:rPr>
                <w:rFonts w:ascii="Times New Roman" w:hAnsi="Times New Roman"/>
                <w:szCs w:val="20"/>
                <w:lang w:val="fr-FR"/>
              </w:rPr>
              <w:t>Migration/délogement du cathéter</w:t>
            </w:r>
          </w:p>
        </w:tc>
        <w:tc>
          <w:tcPr>
            <w:tcW w:w="953" w:type="pct"/>
            <w:tcBorders>
              <w:left w:val="single" w:sz="4" w:space="0" w:color="auto"/>
            </w:tcBorders>
            <w:vAlign w:val="center"/>
          </w:tcPr>
          <w:p w14:paraId="25C6E529" w14:textId="77777777" w:rsidR="00D35C8B" w:rsidRPr="002F75D2" w:rsidRDefault="00D35C8B" w:rsidP="00D74386">
            <w:pPr>
              <w:pStyle w:val="TableEntry"/>
              <w:spacing w:before="0" w:after="0"/>
              <w:jc w:val="center"/>
              <w:rPr>
                <w:rFonts w:ascii="Times New Roman" w:hAnsi="Times New Roman"/>
                <w:iCs/>
                <w:szCs w:val="20"/>
              </w:rPr>
            </w:pPr>
            <w:r w:rsidRPr="002F75D2">
              <w:rPr>
                <w:rFonts w:ascii="Times New Roman" w:hAnsi="Times New Roman"/>
                <w:szCs w:val="20"/>
                <w:lang w:val="fr-FR"/>
              </w:rPr>
              <w:t>≤ 5,4 %</w:t>
            </w:r>
          </w:p>
        </w:tc>
        <w:tc>
          <w:tcPr>
            <w:tcW w:w="1495" w:type="pct"/>
            <w:vAlign w:val="center"/>
          </w:tcPr>
          <w:p w14:paraId="5A52276A" w14:textId="77777777" w:rsidR="00D35C8B" w:rsidRPr="002F75D2" w:rsidRDefault="00D35C8B" w:rsidP="00D74386">
            <w:pPr>
              <w:pStyle w:val="TableEntry"/>
              <w:spacing w:before="0" w:after="0"/>
              <w:rPr>
                <w:rFonts w:ascii="Times New Roman" w:hAnsi="Times New Roman"/>
                <w:iCs/>
                <w:szCs w:val="20"/>
              </w:rPr>
            </w:pPr>
            <w:r w:rsidRPr="002F75D2">
              <w:rPr>
                <w:rFonts w:ascii="Times New Roman" w:hAnsi="Times New Roman"/>
                <w:szCs w:val="20"/>
                <w:lang w:val="fr-FR"/>
              </w:rPr>
              <w:t>Moyenne pondérée : 2,2 % ;</w:t>
            </w:r>
          </w:p>
          <w:p w14:paraId="1CBEFF54" w14:textId="690EE9C9" w:rsidR="00D35C8B" w:rsidRPr="002F75D2" w:rsidRDefault="00D35C8B" w:rsidP="00D74386">
            <w:pPr>
              <w:pStyle w:val="TableEntry"/>
              <w:spacing w:before="0" w:after="0"/>
              <w:jc w:val="both"/>
              <w:rPr>
                <w:rFonts w:ascii="Times New Roman" w:hAnsi="Times New Roman"/>
                <w:iCs/>
                <w:szCs w:val="20"/>
              </w:rPr>
            </w:pPr>
            <w:r w:rsidRPr="002F75D2">
              <w:rPr>
                <w:rFonts w:ascii="Times New Roman" w:hAnsi="Times New Roman"/>
                <w:szCs w:val="20"/>
                <w:lang w:val="fr-FR"/>
              </w:rPr>
              <w:t>IC à 95 % : S.O. (les données sont issues d’un seul article, ainsi, l’IC n’est pas valable)</w:t>
            </w:r>
            <w:r w:rsidR="00C00E1F" w:rsidRPr="002F75D2">
              <w:rPr>
                <w:rFonts w:ascii="Times New Roman" w:hAnsi="Times New Roman"/>
                <w:szCs w:val="20"/>
                <w:lang w:val="fr-FR"/>
              </w:rPr>
              <w:t>.</w:t>
            </w:r>
          </w:p>
        </w:tc>
        <w:tc>
          <w:tcPr>
            <w:tcW w:w="1197" w:type="pct"/>
          </w:tcPr>
          <w:p w14:paraId="6655E99E" w14:textId="77777777" w:rsidR="00D35C8B" w:rsidRPr="002F75D2" w:rsidRDefault="00D35C8B" w:rsidP="002F75D2">
            <w:pPr>
              <w:pStyle w:val="TableEntry"/>
              <w:spacing w:before="0" w:after="0"/>
              <w:rPr>
                <w:rFonts w:ascii="Times New Roman" w:hAnsi="Times New Roman"/>
                <w:iCs/>
                <w:szCs w:val="20"/>
              </w:rPr>
            </w:pPr>
            <w:r w:rsidRPr="002F75D2">
              <w:rPr>
                <w:rFonts w:ascii="Times New Roman" w:hAnsi="Times New Roman"/>
                <w:szCs w:val="20"/>
                <w:lang w:val="fr-FR"/>
              </w:rPr>
              <w:t>Oui, le critère d’acceptation établi a été rempli.</w:t>
            </w:r>
          </w:p>
        </w:tc>
      </w:tr>
      <w:tr w:rsidR="00D35C8B" w:rsidRPr="00451CE9" w14:paraId="6015C61A" w14:textId="77777777" w:rsidTr="002F75D2">
        <w:tc>
          <w:tcPr>
            <w:tcW w:w="1355" w:type="pct"/>
            <w:tcBorders>
              <w:right w:val="single" w:sz="4" w:space="0" w:color="auto"/>
            </w:tcBorders>
            <w:vAlign w:val="center"/>
          </w:tcPr>
          <w:p w14:paraId="0464893A" w14:textId="77777777" w:rsidR="00D35C8B" w:rsidRPr="002F75D2" w:rsidRDefault="00D35C8B" w:rsidP="00390948">
            <w:pPr>
              <w:pStyle w:val="TableEntry"/>
              <w:numPr>
                <w:ilvl w:val="0"/>
                <w:numId w:val="11"/>
              </w:numPr>
              <w:spacing w:before="0" w:after="0"/>
              <w:rPr>
                <w:rFonts w:ascii="Times New Roman" w:hAnsi="Times New Roman"/>
                <w:iCs/>
                <w:szCs w:val="20"/>
              </w:rPr>
            </w:pPr>
            <w:r w:rsidRPr="002F75D2">
              <w:rPr>
                <w:rFonts w:ascii="Times New Roman" w:hAnsi="Times New Roman"/>
                <w:szCs w:val="20"/>
                <w:lang w:val="fr-FR"/>
              </w:rPr>
              <w:t>Pliure du cathéter</w:t>
            </w:r>
          </w:p>
        </w:tc>
        <w:tc>
          <w:tcPr>
            <w:tcW w:w="953" w:type="pct"/>
            <w:tcBorders>
              <w:left w:val="single" w:sz="4" w:space="0" w:color="auto"/>
            </w:tcBorders>
            <w:vAlign w:val="center"/>
          </w:tcPr>
          <w:p w14:paraId="1FF13370" w14:textId="77777777" w:rsidR="00D35C8B" w:rsidRPr="002F75D2" w:rsidRDefault="00D35C8B" w:rsidP="00D74386">
            <w:pPr>
              <w:pStyle w:val="TableEntry"/>
              <w:spacing w:before="0" w:after="0"/>
              <w:jc w:val="center"/>
              <w:rPr>
                <w:rFonts w:ascii="Times New Roman" w:hAnsi="Times New Roman"/>
                <w:iCs/>
                <w:szCs w:val="20"/>
              </w:rPr>
            </w:pPr>
            <w:r w:rsidRPr="002F75D2">
              <w:rPr>
                <w:rFonts w:ascii="Times New Roman" w:hAnsi="Times New Roman"/>
                <w:szCs w:val="20"/>
                <w:lang w:val="fr-FR"/>
              </w:rPr>
              <w:t>≤ 3 %</w:t>
            </w:r>
          </w:p>
        </w:tc>
        <w:tc>
          <w:tcPr>
            <w:tcW w:w="1495" w:type="pct"/>
            <w:vAlign w:val="center"/>
          </w:tcPr>
          <w:p w14:paraId="034F2077" w14:textId="77777777" w:rsidR="00D35C8B" w:rsidRPr="002F75D2" w:rsidRDefault="00D35C8B" w:rsidP="00D74386">
            <w:pPr>
              <w:pStyle w:val="TableEntry"/>
              <w:spacing w:before="0" w:after="0"/>
              <w:jc w:val="center"/>
              <w:rPr>
                <w:rFonts w:ascii="Times New Roman" w:hAnsi="Times New Roman"/>
                <w:iCs/>
                <w:szCs w:val="20"/>
              </w:rPr>
            </w:pPr>
            <w:r w:rsidRPr="002F75D2">
              <w:rPr>
                <w:rFonts w:ascii="Times New Roman" w:hAnsi="Times New Roman"/>
                <w:szCs w:val="20"/>
                <w:lang w:val="fr-FR"/>
              </w:rPr>
              <w:t>NR</w:t>
            </w:r>
          </w:p>
        </w:tc>
        <w:tc>
          <w:tcPr>
            <w:tcW w:w="1197" w:type="pct"/>
          </w:tcPr>
          <w:p w14:paraId="0D9D215E" w14:textId="77777777" w:rsidR="00D35C8B" w:rsidRPr="002F75D2" w:rsidRDefault="00D35C8B" w:rsidP="002F75D2">
            <w:pPr>
              <w:pStyle w:val="TableEntry"/>
              <w:spacing w:before="0" w:after="0"/>
              <w:rPr>
                <w:rFonts w:ascii="Times New Roman" w:hAnsi="Times New Roman"/>
                <w:iCs/>
                <w:szCs w:val="20"/>
              </w:rPr>
            </w:pPr>
            <w:r w:rsidRPr="002F75D2">
              <w:rPr>
                <w:rFonts w:ascii="Times New Roman" w:hAnsi="Times New Roman"/>
                <w:szCs w:val="20"/>
                <w:lang w:val="fr-FR"/>
              </w:rPr>
              <w:t>Le critère d’acceptation établi peut être considéré comme rempli.</w:t>
            </w:r>
          </w:p>
        </w:tc>
      </w:tr>
      <w:tr w:rsidR="00D35C8B" w:rsidRPr="00451CE9" w14:paraId="6838C910" w14:textId="77777777" w:rsidTr="002F75D2">
        <w:tc>
          <w:tcPr>
            <w:tcW w:w="1355" w:type="pct"/>
            <w:tcBorders>
              <w:right w:val="single" w:sz="4" w:space="0" w:color="auto"/>
            </w:tcBorders>
            <w:vAlign w:val="center"/>
          </w:tcPr>
          <w:p w14:paraId="3E5DB1B5" w14:textId="77777777" w:rsidR="00D35C8B" w:rsidRPr="002F75D2" w:rsidRDefault="00D35C8B" w:rsidP="00390948">
            <w:pPr>
              <w:pStyle w:val="TableEntry"/>
              <w:numPr>
                <w:ilvl w:val="0"/>
                <w:numId w:val="11"/>
              </w:numPr>
              <w:spacing w:before="0" w:after="0"/>
              <w:rPr>
                <w:rFonts w:ascii="Times New Roman" w:hAnsi="Times New Roman"/>
                <w:iCs/>
                <w:szCs w:val="20"/>
              </w:rPr>
            </w:pPr>
            <w:r w:rsidRPr="002F75D2">
              <w:rPr>
                <w:rFonts w:ascii="Times New Roman" w:hAnsi="Times New Roman"/>
                <w:szCs w:val="20"/>
                <w:lang w:val="fr-FR"/>
              </w:rPr>
              <w:t xml:space="preserve">Rupture du cathéter </w:t>
            </w:r>
          </w:p>
        </w:tc>
        <w:tc>
          <w:tcPr>
            <w:tcW w:w="953" w:type="pct"/>
            <w:tcBorders>
              <w:left w:val="single" w:sz="4" w:space="0" w:color="auto"/>
            </w:tcBorders>
            <w:vAlign w:val="center"/>
          </w:tcPr>
          <w:p w14:paraId="2B773390" w14:textId="77777777" w:rsidR="00D35C8B" w:rsidRPr="002F75D2" w:rsidRDefault="00D35C8B" w:rsidP="00D74386">
            <w:pPr>
              <w:pStyle w:val="TableEntry"/>
              <w:spacing w:before="0" w:after="0"/>
              <w:jc w:val="center"/>
              <w:rPr>
                <w:rFonts w:ascii="Times New Roman" w:hAnsi="Times New Roman"/>
                <w:iCs/>
                <w:szCs w:val="20"/>
              </w:rPr>
            </w:pPr>
            <w:r w:rsidRPr="002F75D2">
              <w:rPr>
                <w:rFonts w:ascii="Times New Roman" w:hAnsi="Times New Roman"/>
                <w:szCs w:val="20"/>
                <w:lang w:val="fr-FR"/>
              </w:rPr>
              <w:t>≤ 1,8 %</w:t>
            </w:r>
          </w:p>
        </w:tc>
        <w:tc>
          <w:tcPr>
            <w:tcW w:w="1495" w:type="pct"/>
            <w:vAlign w:val="center"/>
          </w:tcPr>
          <w:p w14:paraId="1701E7BE" w14:textId="77777777" w:rsidR="00D35C8B" w:rsidRPr="002F75D2" w:rsidRDefault="00D35C8B" w:rsidP="00D74386">
            <w:pPr>
              <w:pStyle w:val="TableEntry"/>
              <w:spacing w:before="0" w:after="0"/>
              <w:jc w:val="center"/>
              <w:rPr>
                <w:rFonts w:ascii="Times New Roman" w:hAnsi="Times New Roman"/>
                <w:iCs/>
                <w:szCs w:val="20"/>
              </w:rPr>
            </w:pPr>
            <w:r w:rsidRPr="002F75D2">
              <w:rPr>
                <w:rFonts w:ascii="Times New Roman" w:hAnsi="Times New Roman"/>
                <w:szCs w:val="20"/>
                <w:lang w:val="fr-FR"/>
              </w:rPr>
              <w:t>NR</w:t>
            </w:r>
          </w:p>
        </w:tc>
        <w:tc>
          <w:tcPr>
            <w:tcW w:w="1197" w:type="pct"/>
          </w:tcPr>
          <w:p w14:paraId="3F2421FD" w14:textId="77777777" w:rsidR="00D35C8B" w:rsidRPr="002F75D2" w:rsidRDefault="00D35C8B" w:rsidP="002F75D2">
            <w:pPr>
              <w:pStyle w:val="TableEntry"/>
              <w:spacing w:before="0" w:after="0"/>
              <w:rPr>
                <w:rFonts w:ascii="Times New Roman" w:hAnsi="Times New Roman"/>
                <w:iCs/>
                <w:szCs w:val="20"/>
              </w:rPr>
            </w:pPr>
            <w:r w:rsidRPr="002F75D2">
              <w:rPr>
                <w:rFonts w:ascii="Times New Roman" w:hAnsi="Times New Roman"/>
                <w:szCs w:val="20"/>
                <w:lang w:val="fr-FR"/>
              </w:rPr>
              <w:t>Le critère d’acceptation établi peut être considéré comme rempli.</w:t>
            </w:r>
          </w:p>
        </w:tc>
      </w:tr>
      <w:tr w:rsidR="00D35C8B" w:rsidRPr="00451CE9" w14:paraId="65FFAD08" w14:textId="77777777" w:rsidTr="002F75D2">
        <w:tc>
          <w:tcPr>
            <w:tcW w:w="1355" w:type="pct"/>
            <w:tcBorders>
              <w:right w:val="single" w:sz="4" w:space="0" w:color="auto"/>
            </w:tcBorders>
            <w:vAlign w:val="center"/>
          </w:tcPr>
          <w:p w14:paraId="65866911" w14:textId="77777777" w:rsidR="00D35C8B" w:rsidRPr="002F75D2" w:rsidRDefault="00D35C8B" w:rsidP="00D74386">
            <w:pPr>
              <w:pStyle w:val="TableEntry"/>
              <w:spacing w:before="0" w:after="0"/>
              <w:rPr>
                <w:rFonts w:ascii="Times New Roman" w:hAnsi="Times New Roman"/>
                <w:iCs/>
                <w:color w:val="FF0000"/>
                <w:szCs w:val="20"/>
              </w:rPr>
            </w:pPr>
            <w:r w:rsidRPr="002F75D2">
              <w:rPr>
                <w:rFonts w:ascii="Times New Roman" w:hAnsi="Times New Roman"/>
                <w:szCs w:val="20"/>
                <w:lang w:val="fr-FR"/>
              </w:rPr>
              <w:t xml:space="preserve">Taux de réussite technique </w:t>
            </w:r>
          </w:p>
        </w:tc>
        <w:tc>
          <w:tcPr>
            <w:tcW w:w="953" w:type="pct"/>
            <w:tcBorders>
              <w:left w:val="single" w:sz="4" w:space="0" w:color="auto"/>
            </w:tcBorders>
            <w:vAlign w:val="center"/>
          </w:tcPr>
          <w:p w14:paraId="70798D7C" w14:textId="77777777" w:rsidR="00D35C8B" w:rsidRPr="002F75D2" w:rsidRDefault="00D35C8B" w:rsidP="00D74386">
            <w:pPr>
              <w:pStyle w:val="TableEntry"/>
              <w:spacing w:before="0" w:after="0"/>
              <w:jc w:val="center"/>
              <w:rPr>
                <w:rFonts w:ascii="Times New Roman" w:hAnsi="Times New Roman"/>
                <w:iCs/>
                <w:szCs w:val="20"/>
              </w:rPr>
            </w:pPr>
            <w:r w:rsidRPr="002F75D2">
              <w:rPr>
                <w:rFonts w:ascii="Times New Roman" w:eastAsia="Arial Unicode MS" w:hAnsi="Times New Roman" w:hint="eastAsia"/>
                <w:szCs w:val="20"/>
                <w:lang w:val="fr-FR"/>
              </w:rPr>
              <w:t>≥</w:t>
            </w:r>
            <w:r w:rsidRPr="002F75D2">
              <w:rPr>
                <w:rFonts w:ascii="Times New Roman" w:eastAsia="Arial Unicode MS" w:hAnsi="Times New Roman" w:hint="eastAsia"/>
                <w:szCs w:val="20"/>
                <w:lang w:val="fr-FR"/>
              </w:rPr>
              <w:t xml:space="preserve"> 93,22 %</w:t>
            </w:r>
          </w:p>
        </w:tc>
        <w:tc>
          <w:tcPr>
            <w:tcW w:w="1495" w:type="pct"/>
            <w:vAlign w:val="center"/>
          </w:tcPr>
          <w:p w14:paraId="0235C5DC" w14:textId="77777777" w:rsidR="00D35C8B" w:rsidRPr="002F75D2" w:rsidRDefault="00D35C8B" w:rsidP="002F75D2">
            <w:pPr>
              <w:pStyle w:val="TableEntry"/>
              <w:spacing w:before="0" w:after="0"/>
              <w:rPr>
                <w:rFonts w:ascii="Times New Roman" w:hAnsi="Times New Roman"/>
                <w:iCs/>
                <w:szCs w:val="20"/>
              </w:rPr>
            </w:pPr>
            <w:r w:rsidRPr="002F75D2">
              <w:rPr>
                <w:rFonts w:ascii="Times New Roman" w:hAnsi="Times New Roman"/>
                <w:szCs w:val="20"/>
                <w:lang w:val="fr-FR"/>
              </w:rPr>
              <w:t xml:space="preserve">Moyenne pondérée : </w:t>
            </w:r>
            <w:bookmarkStart w:id="118" w:name="_Hlk170340907"/>
            <w:r w:rsidRPr="002F75D2">
              <w:rPr>
                <w:rFonts w:ascii="Times New Roman" w:hAnsi="Times New Roman"/>
                <w:szCs w:val="20"/>
                <w:lang w:val="fr-FR"/>
              </w:rPr>
              <w:t>99,86 % ;</w:t>
            </w:r>
          </w:p>
          <w:p w14:paraId="63F44D7B" w14:textId="77777777" w:rsidR="00D35C8B" w:rsidRPr="002F75D2" w:rsidRDefault="00D35C8B" w:rsidP="00D74386">
            <w:pPr>
              <w:pStyle w:val="TableEntry"/>
              <w:spacing w:before="0" w:after="0"/>
              <w:jc w:val="both"/>
              <w:rPr>
                <w:rFonts w:ascii="Times New Roman" w:hAnsi="Times New Roman"/>
                <w:iCs/>
                <w:szCs w:val="20"/>
              </w:rPr>
            </w:pPr>
            <w:r w:rsidRPr="002F75D2">
              <w:rPr>
                <w:rFonts w:ascii="Times New Roman" w:hAnsi="Times New Roman"/>
                <w:szCs w:val="20"/>
                <w:lang w:val="fr-FR"/>
              </w:rPr>
              <w:t>IC à 95 % (99,858, 99,866)</w:t>
            </w:r>
            <w:bookmarkEnd w:id="118"/>
          </w:p>
        </w:tc>
        <w:tc>
          <w:tcPr>
            <w:tcW w:w="1197" w:type="pct"/>
          </w:tcPr>
          <w:p w14:paraId="2E4D493E" w14:textId="77777777" w:rsidR="00D35C8B" w:rsidRPr="002F75D2" w:rsidRDefault="00D35C8B" w:rsidP="002F75D2">
            <w:pPr>
              <w:pStyle w:val="TableEntry"/>
              <w:spacing w:before="0" w:after="0"/>
              <w:rPr>
                <w:rFonts w:ascii="Times New Roman" w:hAnsi="Times New Roman"/>
                <w:iCs/>
                <w:szCs w:val="20"/>
              </w:rPr>
            </w:pPr>
            <w:r w:rsidRPr="002F75D2">
              <w:rPr>
                <w:rFonts w:ascii="Times New Roman" w:hAnsi="Times New Roman"/>
                <w:szCs w:val="20"/>
                <w:lang w:val="fr-FR"/>
              </w:rPr>
              <w:t>Oui, le critère d’acceptation établi a été rempli.</w:t>
            </w:r>
          </w:p>
        </w:tc>
      </w:tr>
      <w:tr w:rsidR="00D35C8B" w:rsidRPr="00451CE9" w14:paraId="71F653C9" w14:textId="77777777" w:rsidTr="002F75D2">
        <w:tc>
          <w:tcPr>
            <w:tcW w:w="1355" w:type="pct"/>
            <w:vAlign w:val="center"/>
          </w:tcPr>
          <w:p w14:paraId="1C9E001F" w14:textId="77777777" w:rsidR="00D35C8B" w:rsidRPr="002F75D2" w:rsidRDefault="00D35C8B" w:rsidP="00D74386">
            <w:pPr>
              <w:pStyle w:val="TableEntry"/>
              <w:spacing w:before="0" w:after="0"/>
              <w:rPr>
                <w:rFonts w:ascii="Times New Roman" w:hAnsi="Times New Roman"/>
                <w:iCs/>
                <w:szCs w:val="20"/>
              </w:rPr>
            </w:pPr>
            <w:r w:rsidRPr="002F75D2">
              <w:rPr>
                <w:rFonts w:ascii="Times New Roman" w:hAnsi="Times New Roman"/>
                <w:szCs w:val="20"/>
                <w:lang w:val="fr-FR"/>
              </w:rPr>
              <w:t>Taux de réussite clinique</w:t>
            </w:r>
          </w:p>
        </w:tc>
        <w:tc>
          <w:tcPr>
            <w:tcW w:w="953" w:type="pct"/>
            <w:vAlign w:val="center"/>
          </w:tcPr>
          <w:p w14:paraId="74777488" w14:textId="77777777" w:rsidR="00D35C8B" w:rsidRPr="002F75D2" w:rsidRDefault="00D35C8B" w:rsidP="00D74386">
            <w:pPr>
              <w:pStyle w:val="TableEntry"/>
              <w:spacing w:before="0" w:after="0"/>
              <w:jc w:val="center"/>
              <w:rPr>
                <w:rFonts w:ascii="Times New Roman" w:hAnsi="Times New Roman"/>
                <w:iCs/>
                <w:szCs w:val="20"/>
              </w:rPr>
            </w:pPr>
            <w:r w:rsidRPr="002F75D2">
              <w:rPr>
                <w:rFonts w:ascii="Times New Roman" w:eastAsia="Arial Unicode MS" w:hAnsi="Times New Roman" w:hint="eastAsia"/>
                <w:szCs w:val="20"/>
                <w:lang w:val="fr-FR"/>
              </w:rPr>
              <w:t>≥</w:t>
            </w:r>
            <w:r w:rsidRPr="002F75D2">
              <w:rPr>
                <w:rFonts w:ascii="Times New Roman" w:eastAsia="Arial Unicode MS" w:hAnsi="Times New Roman" w:hint="eastAsia"/>
                <w:szCs w:val="20"/>
                <w:lang w:val="fr-FR"/>
              </w:rPr>
              <w:t xml:space="preserve"> 80,95 %</w:t>
            </w:r>
          </w:p>
        </w:tc>
        <w:tc>
          <w:tcPr>
            <w:tcW w:w="1495" w:type="pct"/>
            <w:vAlign w:val="center"/>
          </w:tcPr>
          <w:p w14:paraId="25BE8C5B" w14:textId="77777777" w:rsidR="00D35C8B" w:rsidRPr="002F75D2" w:rsidRDefault="00D35C8B" w:rsidP="00D74386">
            <w:pPr>
              <w:pStyle w:val="TableEntry"/>
              <w:spacing w:before="0" w:after="0"/>
              <w:rPr>
                <w:rFonts w:ascii="Times New Roman" w:hAnsi="Times New Roman"/>
                <w:iCs/>
                <w:szCs w:val="20"/>
              </w:rPr>
            </w:pPr>
            <w:bookmarkStart w:id="119" w:name="_Hlk170341314"/>
            <w:r w:rsidRPr="002F75D2">
              <w:rPr>
                <w:rFonts w:ascii="Times New Roman" w:hAnsi="Times New Roman"/>
                <w:szCs w:val="20"/>
                <w:lang w:val="fr-FR"/>
              </w:rPr>
              <w:t>Moyenne pondérée : 87,16 % ;</w:t>
            </w:r>
          </w:p>
          <w:p w14:paraId="1A1B37C8" w14:textId="77777777" w:rsidR="00D35C8B" w:rsidRPr="002F75D2" w:rsidRDefault="00D35C8B" w:rsidP="00D74386">
            <w:pPr>
              <w:pStyle w:val="TableEntry"/>
              <w:spacing w:before="0" w:after="0"/>
              <w:rPr>
                <w:rFonts w:ascii="Times New Roman" w:hAnsi="Times New Roman"/>
                <w:iCs/>
                <w:szCs w:val="20"/>
              </w:rPr>
            </w:pPr>
            <w:r w:rsidRPr="002F75D2">
              <w:rPr>
                <w:rFonts w:ascii="Times New Roman" w:hAnsi="Times New Roman"/>
                <w:szCs w:val="20"/>
                <w:lang w:val="fr-FR"/>
              </w:rPr>
              <w:t>IC à 95 % (85,644, 88,676)</w:t>
            </w:r>
            <w:bookmarkEnd w:id="119"/>
          </w:p>
        </w:tc>
        <w:tc>
          <w:tcPr>
            <w:tcW w:w="1197" w:type="pct"/>
          </w:tcPr>
          <w:p w14:paraId="2137BA64" w14:textId="77777777" w:rsidR="00D35C8B" w:rsidRPr="002F75D2" w:rsidRDefault="00D35C8B" w:rsidP="002F75D2">
            <w:pPr>
              <w:pStyle w:val="TableEntry"/>
              <w:spacing w:before="0" w:after="0"/>
              <w:rPr>
                <w:rFonts w:ascii="Times New Roman" w:hAnsi="Times New Roman"/>
                <w:iCs/>
                <w:szCs w:val="20"/>
              </w:rPr>
            </w:pPr>
            <w:r w:rsidRPr="002F75D2">
              <w:rPr>
                <w:rFonts w:ascii="Times New Roman" w:hAnsi="Times New Roman"/>
                <w:szCs w:val="20"/>
                <w:lang w:val="fr-FR"/>
              </w:rPr>
              <w:t>Oui, le critère d’acceptation établi a été rempli.</w:t>
            </w:r>
          </w:p>
        </w:tc>
      </w:tr>
    </w:tbl>
    <w:p w14:paraId="1F789387" w14:textId="1A2DA874" w:rsidR="00D35C8B" w:rsidRPr="00451CE9" w:rsidRDefault="00D35C8B" w:rsidP="00D74386">
      <w:pPr>
        <w:pStyle w:val="BT1BodyTextI1"/>
        <w:ind w:left="810" w:hanging="450"/>
        <w:rPr>
          <w:rFonts w:ascii="Times New Roman" w:hAnsi="Times New Roman" w:cs="Times New Roman"/>
          <w:iCs/>
          <w:sz w:val="16"/>
          <w:szCs w:val="16"/>
        </w:rPr>
      </w:pPr>
      <w:r>
        <w:rPr>
          <w:rFonts w:ascii="Times New Roman" w:hAnsi="Times New Roman" w:cs="Times New Roman"/>
          <w:sz w:val="18"/>
          <w:szCs w:val="18"/>
          <w:lang w:val="fr-FR"/>
        </w:rPr>
        <w:t>NR : Non rapporté</w:t>
      </w:r>
      <w:r w:rsidR="002E2340">
        <w:rPr>
          <w:rFonts w:ascii="Times New Roman" w:hAnsi="Times New Roman" w:cs="Times New Roman"/>
          <w:sz w:val="18"/>
          <w:szCs w:val="18"/>
          <w:lang w:val="fr-FR"/>
        </w:rPr>
        <w:t>.</w:t>
      </w:r>
      <w:r>
        <w:rPr>
          <w:rFonts w:ascii="Times New Roman" w:hAnsi="Times New Roman" w:cs="Times New Roman"/>
          <w:sz w:val="18"/>
          <w:szCs w:val="18"/>
          <w:lang w:val="fr-FR"/>
        </w:rPr>
        <w:t xml:space="preserve"> </w:t>
      </w:r>
    </w:p>
    <w:p w14:paraId="4CA79FAA" w14:textId="77777777" w:rsidR="002F2BA2" w:rsidRPr="00451CE9" w:rsidRDefault="002F2BA2" w:rsidP="001C34F5">
      <w:pPr>
        <w:pStyle w:val="Caption"/>
      </w:pPr>
      <w:bookmarkStart w:id="120" w:name="_Toc173769791"/>
    </w:p>
    <w:p w14:paraId="6FC06507" w14:textId="3F842C63" w:rsidR="00D35C8B" w:rsidRPr="006E69DF" w:rsidRDefault="009006F7" w:rsidP="001C34F5">
      <w:pPr>
        <w:pStyle w:val="Caption"/>
      </w:pPr>
      <w:r w:rsidRPr="006E69DF">
        <w:t>Tableau 5.4-4 : Critères d’acceptation en matière de sécurité et de performances rapportés à partir de l’analyse du dispositif concerné – Applications de drainage des voies biliaires</w:t>
      </w:r>
      <w:bookmarkEnd w:id="120"/>
    </w:p>
    <w:tbl>
      <w:tblPr>
        <w:tblStyle w:val="TableGrid"/>
        <w:tblW w:w="5000" w:type="pct"/>
        <w:tblLook w:val="04A0" w:firstRow="1" w:lastRow="0" w:firstColumn="1" w:lastColumn="0" w:noHBand="0" w:noVBand="1"/>
      </w:tblPr>
      <w:tblGrid>
        <w:gridCol w:w="2805"/>
        <w:gridCol w:w="2174"/>
        <w:gridCol w:w="2866"/>
        <w:gridCol w:w="2570"/>
        <w:gridCol w:w="15"/>
      </w:tblGrid>
      <w:tr w:rsidR="00D35C8B" w:rsidRPr="00451CE9" w14:paraId="5198A9B9" w14:textId="77777777" w:rsidTr="0070268C">
        <w:trPr>
          <w:gridAfter w:val="1"/>
          <w:wAfter w:w="7" w:type="pct"/>
          <w:tblHeader/>
        </w:trPr>
        <w:tc>
          <w:tcPr>
            <w:tcW w:w="1345" w:type="pct"/>
            <w:tcBorders>
              <w:right w:val="single" w:sz="4" w:space="0" w:color="auto"/>
            </w:tcBorders>
            <w:shd w:val="clear" w:color="auto" w:fill="D9D9D9" w:themeFill="background1" w:themeFillShade="D9"/>
          </w:tcPr>
          <w:p w14:paraId="42F0A638" w14:textId="77777777" w:rsidR="00D35C8B" w:rsidRPr="00CE31E4" w:rsidRDefault="00D35C8B" w:rsidP="00D74386">
            <w:pPr>
              <w:pStyle w:val="TableHeader"/>
              <w:spacing w:before="0" w:after="0"/>
              <w:rPr>
                <w:rFonts w:ascii="Times New Roman" w:hAnsi="Times New Roman"/>
                <w:sz w:val="20"/>
                <w:szCs w:val="20"/>
              </w:rPr>
            </w:pPr>
            <w:r w:rsidRPr="00CE31E4">
              <w:rPr>
                <w:rFonts w:ascii="Times New Roman" w:hAnsi="Times New Roman"/>
                <w:bCs/>
                <w:sz w:val="20"/>
                <w:szCs w:val="20"/>
                <w:lang w:val="fr-FR"/>
              </w:rPr>
              <w:t>Critère d’évaluation (Objectifs)</w:t>
            </w:r>
          </w:p>
        </w:tc>
        <w:tc>
          <w:tcPr>
            <w:tcW w:w="1042" w:type="pct"/>
            <w:tcBorders>
              <w:left w:val="single" w:sz="4" w:space="0" w:color="auto"/>
            </w:tcBorders>
            <w:shd w:val="clear" w:color="auto" w:fill="D9D9D9" w:themeFill="background1" w:themeFillShade="D9"/>
          </w:tcPr>
          <w:p w14:paraId="252582BE" w14:textId="77777777" w:rsidR="00D35C8B" w:rsidRPr="00CE31E4" w:rsidRDefault="00D35C8B" w:rsidP="00D74386">
            <w:pPr>
              <w:pStyle w:val="TableHeader"/>
              <w:spacing w:before="0" w:after="0"/>
              <w:rPr>
                <w:rFonts w:ascii="Times New Roman" w:hAnsi="Times New Roman"/>
                <w:sz w:val="20"/>
                <w:szCs w:val="20"/>
              </w:rPr>
            </w:pPr>
            <w:r w:rsidRPr="00CE31E4">
              <w:rPr>
                <w:rFonts w:ascii="Times New Roman" w:hAnsi="Times New Roman"/>
                <w:bCs/>
                <w:sz w:val="20"/>
                <w:szCs w:val="20"/>
                <w:lang w:val="fr-FR"/>
              </w:rPr>
              <w:t>Critères d’acceptation selon l’état de l’art et l’analyse des concurrents (%)</w:t>
            </w:r>
          </w:p>
        </w:tc>
        <w:tc>
          <w:tcPr>
            <w:tcW w:w="1374" w:type="pct"/>
            <w:shd w:val="clear" w:color="auto" w:fill="D9D9D9" w:themeFill="background1" w:themeFillShade="D9"/>
          </w:tcPr>
          <w:p w14:paraId="2B15890B" w14:textId="77777777" w:rsidR="00D35C8B" w:rsidRPr="00CE31E4" w:rsidRDefault="00D35C8B" w:rsidP="00D74386">
            <w:pPr>
              <w:pStyle w:val="TableHeader"/>
              <w:spacing w:before="0" w:after="0"/>
              <w:rPr>
                <w:rFonts w:ascii="Times New Roman" w:hAnsi="Times New Roman"/>
                <w:sz w:val="20"/>
                <w:szCs w:val="20"/>
              </w:rPr>
            </w:pPr>
            <w:r w:rsidRPr="00CE31E4">
              <w:rPr>
                <w:rFonts w:ascii="Times New Roman" w:hAnsi="Times New Roman"/>
                <w:bCs/>
                <w:sz w:val="20"/>
                <w:szCs w:val="20"/>
                <w:lang w:val="fr-FR"/>
              </w:rPr>
              <w:t xml:space="preserve">Taux rapporté à partir des données d’utilisation (DUE) </w:t>
            </w:r>
          </w:p>
          <w:p w14:paraId="7437328D" w14:textId="77777777" w:rsidR="00D35C8B" w:rsidRPr="00CE31E4" w:rsidRDefault="00D35C8B" w:rsidP="00D74386">
            <w:pPr>
              <w:pStyle w:val="TableHeader"/>
              <w:spacing w:before="0" w:after="0"/>
              <w:rPr>
                <w:rFonts w:ascii="Times New Roman" w:hAnsi="Times New Roman"/>
                <w:sz w:val="20"/>
                <w:szCs w:val="20"/>
              </w:rPr>
            </w:pPr>
            <w:r w:rsidRPr="00CE31E4">
              <w:rPr>
                <w:rFonts w:ascii="Times New Roman" w:hAnsi="Times New Roman"/>
                <w:bCs/>
                <w:sz w:val="20"/>
                <w:szCs w:val="20"/>
                <w:lang w:val="fr-FR"/>
              </w:rPr>
              <w:t>(%)</w:t>
            </w:r>
          </w:p>
        </w:tc>
        <w:tc>
          <w:tcPr>
            <w:tcW w:w="1232" w:type="pct"/>
            <w:shd w:val="clear" w:color="auto" w:fill="D9D9D9" w:themeFill="background1" w:themeFillShade="D9"/>
          </w:tcPr>
          <w:p w14:paraId="049B36F9" w14:textId="77777777" w:rsidR="00D35C8B" w:rsidRPr="00CE31E4" w:rsidRDefault="00D35C8B" w:rsidP="00D74386">
            <w:pPr>
              <w:pStyle w:val="TableHeader"/>
              <w:spacing w:before="0" w:after="0"/>
              <w:rPr>
                <w:rFonts w:ascii="Times New Roman" w:hAnsi="Times New Roman"/>
                <w:sz w:val="20"/>
                <w:szCs w:val="20"/>
              </w:rPr>
            </w:pPr>
            <w:r w:rsidRPr="00CE31E4">
              <w:rPr>
                <w:rFonts w:ascii="Times New Roman" w:hAnsi="Times New Roman"/>
                <w:bCs/>
                <w:sz w:val="20"/>
                <w:szCs w:val="20"/>
                <w:lang w:val="fr-FR"/>
              </w:rPr>
              <w:t>Critères d’acceptation remplis ?</w:t>
            </w:r>
          </w:p>
        </w:tc>
      </w:tr>
      <w:tr w:rsidR="00D35C8B" w:rsidRPr="00451CE9" w14:paraId="5F252927" w14:textId="77777777" w:rsidTr="0070268C">
        <w:trPr>
          <w:trHeight w:val="363"/>
        </w:trPr>
        <w:tc>
          <w:tcPr>
            <w:tcW w:w="5000" w:type="pct"/>
            <w:gridSpan w:val="5"/>
          </w:tcPr>
          <w:p w14:paraId="68B4120B" w14:textId="77777777" w:rsidR="00D35C8B" w:rsidRPr="00CE31E4" w:rsidRDefault="00D35C8B" w:rsidP="00D74386">
            <w:pPr>
              <w:pStyle w:val="TableEntry"/>
              <w:spacing w:before="0" w:after="0"/>
              <w:rPr>
                <w:rFonts w:ascii="Times New Roman" w:hAnsi="Times New Roman"/>
                <w:iCs/>
                <w:szCs w:val="20"/>
              </w:rPr>
            </w:pPr>
            <w:r w:rsidRPr="00CE31E4">
              <w:rPr>
                <w:rFonts w:ascii="Times New Roman" w:hAnsi="Times New Roman"/>
                <w:b/>
                <w:bCs/>
                <w:szCs w:val="20"/>
                <w:lang w:val="fr-FR"/>
              </w:rPr>
              <w:t>Sécurité</w:t>
            </w:r>
          </w:p>
        </w:tc>
      </w:tr>
      <w:tr w:rsidR="00D35C8B" w:rsidRPr="00451CE9" w14:paraId="070B727E" w14:textId="77777777" w:rsidTr="0070268C">
        <w:trPr>
          <w:gridAfter w:val="1"/>
          <w:wAfter w:w="7" w:type="pct"/>
          <w:trHeight w:val="363"/>
        </w:trPr>
        <w:tc>
          <w:tcPr>
            <w:tcW w:w="1345" w:type="pct"/>
            <w:vAlign w:val="center"/>
          </w:tcPr>
          <w:p w14:paraId="2FA8B25B" w14:textId="77777777" w:rsidR="00D35C8B" w:rsidRPr="00CE31E4" w:rsidRDefault="00D35C8B" w:rsidP="00D74386">
            <w:pPr>
              <w:spacing w:after="0" w:afterAutospacing="0"/>
              <w:rPr>
                <w:rFonts w:cs="Times New Roman"/>
                <w:sz w:val="20"/>
                <w:szCs w:val="20"/>
              </w:rPr>
            </w:pPr>
            <w:r w:rsidRPr="00CE31E4">
              <w:rPr>
                <w:rFonts w:cs="Times New Roman"/>
                <w:sz w:val="20"/>
                <w:szCs w:val="20"/>
                <w:lang w:val="fr-FR"/>
              </w:rPr>
              <w:t xml:space="preserve">Taux de saignement </w:t>
            </w:r>
          </w:p>
        </w:tc>
        <w:tc>
          <w:tcPr>
            <w:tcW w:w="1042" w:type="pct"/>
            <w:tcBorders>
              <w:left w:val="single" w:sz="4" w:space="0" w:color="auto"/>
            </w:tcBorders>
            <w:vAlign w:val="center"/>
          </w:tcPr>
          <w:p w14:paraId="75CF2A31" w14:textId="77777777" w:rsidR="00D35C8B" w:rsidRPr="00CE31E4" w:rsidRDefault="00D35C8B" w:rsidP="00D74386">
            <w:pPr>
              <w:pStyle w:val="TableEntry"/>
              <w:spacing w:before="0" w:after="0"/>
              <w:jc w:val="center"/>
              <w:rPr>
                <w:rFonts w:ascii="Times New Roman" w:hAnsi="Times New Roman"/>
                <w:i/>
                <w:color w:val="FF0000"/>
                <w:szCs w:val="20"/>
              </w:rPr>
            </w:pPr>
            <w:r w:rsidRPr="00CE31E4">
              <w:rPr>
                <w:rFonts w:ascii="Times New Roman" w:hAnsi="Times New Roman"/>
                <w:szCs w:val="20"/>
                <w:lang w:val="fr-FR"/>
              </w:rPr>
              <w:t>≤ 3,1 %</w:t>
            </w:r>
          </w:p>
        </w:tc>
        <w:tc>
          <w:tcPr>
            <w:tcW w:w="1374" w:type="pct"/>
          </w:tcPr>
          <w:p w14:paraId="2792918A" w14:textId="77777777" w:rsidR="00D35C8B" w:rsidRPr="00CE31E4" w:rsidRDefault="00D35C8B" w:rsidP="00D74386">
            <w:pPr>
              <w:pStyle w:val="TableEntry"/>
              <w:spacing w:before="0" w:after="0"/>
              <w:ind w:left="25" w:right="-55"/>
              <w:rPr>
                <w:rFonts w:ascii="Times New Roman" w:hAnsi="Times New Roman"/>
                <w:iCs/>
                <w:szCs w:val="20"/>
              </w:rPr>
            </w:pPr>
            <w:bookmarkStart w:id="121" w:name="_Hlk170341846"/>
            <w:r w:rsidRPr="00CE31E4">
              <w:rPr>
                <w:rFonts w:ascii="Times New Roman" w:hAnsi="Times New Roman"/>
                <w:szCs w:val="20"/>
                <w:lang w:val="fr-FR"/>
              </w:rPr>
              <w:t>Moyenne pondérée : 0,86 % ;</w:t>
            </w:r>
          </w:p>
          <w:p w14:paraId="3CE618CD" w14:textId="77777777" w:rsidR="00D35C8B" w:rsidRPr="00CE31E4" w:rsidRDefault="00D35C8B" w:rsidP="00D74386">
            <w:pPr>
              <w:pStyle w:val="TableEntry"/>
              <w:spacing w:before="0" w:after="0"/>
              <w:ind w:left="25" w:right="-55"/>
              <w:rPr>
                <w:rFonts w:ascii="Times New Roman" w:hAnsi="Times New Roman"/>
                <w:iCs/>
                <w:szCs w:val="20"/>
              </w:rPr>
            </w:pPr>
            <w:r w:rsidRPr="00CE31E4">
              <w:rPr>
                <w:rFonts w:ascii="Times New Roman" w:hAnsi="Times New Roman"/>
                <w:szCs w:val="20"/>
                <w:lang w:val="fr-FR"/>
              </w:rPr>
              <w:t>IC à 95 % (0,835, 0,886)</w:t>
            </w:r>
            <w:bookmarkEnd w:id="121"/>
          </w:p>
        </w:tc>
        <w:tc>
          <w:tcPr>
            <w:tcW w:w="1232" w:type="pct"/>
          </w:tcPr>
          <w:p w14:paraId="625236C1" w14:textId="77777777" w:rsidR="00D35C8B" w:rsidRPr="00CE31E4" w:rsidRDefault="00D35C8B" w:rsidP="002F75D2">
            <w:pPr>
              <w:pStyle w:val="TableEntry"/>
              <w:spacing w:before="0" w:after="0"/>
              <w:rPr>
                <w:rFonts w:ascii="Times New Roman" w:hAnsi="Times New Roman"/>
                <w:iCs/>
                <w:szCs w:val="20"/>
              </w:rPr>
            </w:pPr>
            <w:r w:rsidRPr="00CE31E4">
              <w:rPr>
                <w:rFonts w:ascii="Times New Roman" w:hAnsi="Times New Roman"/>
                <w:szCs w:val="20"/>
                <w:lang w:val="fr-FR"/>
              </w:rPr>
              <w:t>Oui, le critère d’acceptation établi a été rempli.</w:t>
            </w:r>
          </w:p>
        </w:tc>
      </w:tr>
      <w:tr w:rsidR="00D35C8B" w:rsidRPr="00451CE9" w14:paraId="40A3A90A" w14:textId="77777777" w:rsidTr="0070268C">
        <w:trPr>
          <w:gridAfter w:val="1"/>
          <w:wAfter w:w="7" w:type="pct"/>
        </w:trPr>
        <w:tc>
          <w:tcPr>
            <w:tcW w:w="1345" w:type="pct"/>
            <w:vAlign w:val="center"/>
          </w:tcPr>
          <w:p w14:paraId="5D340039" w14:textId="77777777" w:rsidR="00D35C8B" w:rsidRPr="00CE31E4" w:rsidRDefault="00D35C8B" w:rsidP="00D74386">
            <w:pPr>
              <w:pStyle w:val="TableEntry"/>
              <w:spacing w:before="0" w:after="0"/>
              <w:rPr>
                <w:rFonts w:ascii="Times New Roman" w:hAnsi="Times New Roman"/>
                <w:i/>
                <w:strike/>
                <w:color w:val="FF0000"/>
                <w:szCs w:val="20"/>
              </w:rPr>
            </w:pPr>
            <w:r w:rsidRPr="00CE31E4">
              <w:rPr>
                <w:rFonts w:ascii="Times New Roman" w:hAnsi="Times New Roman"/>
                <w:szCs w:val="20"/>
                <w:lang w:val="fr-FR"/>
              </w:rPr>
              <w:t>Taux d’infection</w:t>
            </w:r>
          </w:p>
        </w:tc>
        <w:tc>
          <w:tcPr>
            <w:tcW w:w="1042" w:type="pct"/>
            <w:vAlign w:val="center"/>
          </w:tcPr>
          <w:p w14:paraId="2EF96A3E" w14:textId="77777777" w:rsidR="00D35C8B" w:rsidRPr="00CE31E4" w:rsidRDefault="00D35C8B" w:rsidP="00D74386">
            <w:pPr>
              <w:pStyle w:val="TableEntry"/>
              <w:spacing w:before="0" w:after="0"/>
              <w:jc w:val="center"/>
              <w:rPr>
                <w:rFonts w:ascii="Times New Roman" w:hAnsi="Times New Roman"/>
                <w:i/>
                <w:color w:val="FF0000"/>
                <w:szCs w:val="20"/>
              </w:rPr>
            </w:pPr>
            <w:r w:rsidRPr="00CE31E4">
              <w:rPr>
                <w:rFonts w:ascii="Times New Roman" w:hAnsi="Times New Roman"/>
                <w:szCs w:val="20"/>
                <w:lang w:val="fr-FR"/>
              </w:rPr>
              <w:t>≤ 5,13 %</w:t>
            </w:r>
          </w:p>
        </w:tc>
        <w:tc>
          <w:tcPr>
            <w:tcW w:w="1374" w:type="pct"/>
            <w:vAlign w:val="center"/>
          </w:tcPr>
          <w:p w14:paraId="316D96B4" w14:textId="77777777" w:rsidR="00D35C8B" w:rsidRPr="00CE31E4" w:rsidRDefault="00D35C8B" w:rsidP="00D74386">
            <w:pPr>
              <w:pStyle w:val="TableEntry"/>
              <w:spacing w:before="0" w:after="0"/>
              <w:rPr>
                <w:rFonts w:ascii="Times New Roman" w:hAnsi="Times New Roman"/>
                <w:iCs/>
                <w:szCs w:val="20"/>
              </w:rPr>
            </w:pPr>
            <w:r w:rsidRPr="00CE31E4">
              <w:rPr>
                <w:rFonts w:ascii="Times New Roman" w:hAnsi="Times New Roman"/>
                <w:szCs w:val="20"/>
                <w:lang w:val="fr-FR"/>
              </w:rPr>
              <w:t xml:space="preserve">Moyenne pondérée : </w:t>
            </w:r>
            <w:bookmarkStart w:id="122" w:name="_Hlk170341976"/>
            <w:r w:rsidRPr="00CE31E4">
              <w:rPr>
                <w:rFonts w:ascii="Times New Roman" w:hAnsi="Times New Roman"/>
                <w:szCs w:val="20"/>
                <w:lang w:val="fr-FR"/>
              </w:rPr>
              <w:t>1,56 % ;</w:t>
            </w:r>
          </w:p>
          <w:p w14:paraId="543B4A7C" w14:textId="77777777" w:rsidR="00D35C8B" w:rsidRPr="00CE31E4" w:rsidRDefault="00D35C8B" w:rsidP="00D74386">
            <w:pPr>
              <w:pStyle w:val="TableEntry"/>
              <w:spacing w:before="0" w:after="0"/>
              <w:rPr>
                <w:rFonts w:ascii="Times New Roman" w:hAnsi="Times New Roman"/>
                <w:iCs/>
                <w:szCs w:val="20"/>
              </w:rPr>
            </w:pPr>
            <w:r w:rsidRPr="00CE31E4">
              <w:rPr>
                <w:rFonts w:ascii="Times New Roman" w:hAnsi="Times New Roman"/>
                <w:szCs w:val="20"/>
                <w:lang w:val="fr-FR"/>
              </w:rPr>
              <w:t>IC à 95 % (1,500, 1,622)</w:t>
            </w:r>
            <w:bookmarkEnd w:id="122"/>
          </w:p>
        </w:tc>
        <w:tc>
          <w:tcPr>
            <w:tcW w:w="1232" w:type="pct"/>
            <w:vAlign w:val="center"/>
          </w:tcPr>
          <w:p w14:paraId="01A561C0" w14:textId="77777777" w:rsidR="00D35C8B" w:rsidRPr="00CE31E4" w:rsidRDefault="00D35C8B" w:rsidP="002F75D2">
            <w:pPr>
              <w:pStyle w:val="TableEntry"/>
              <w:spacing w:before="0" w:after="0"/>
              <w:rPr>
                <w:rFonts w:ascii="Times New Roman" w:hAnsi="Times New Roman"/>
                <w:iCs/>
                <w:szCs w:val="20"/>
              </w:rPr>
            </w:pPr>
            <w:r w:rsidRPr="00CE31E4">
              <w:rPr>
                <w:rFonts w:ascii="Times New Roman" w:hAnsi="Times New Roman"/>
                <w:szCs w:val="20"/>
                <w:lang w:val="fr-FR"/>
              </w:rPr>
              <w:t>Oui, le critère d’acceptation établi a été rempli.</w:t>
            </w:r>
          </w:p>
        </w:tc>
      </w:tr>
      <w:tr w:rsidR="00D35C8B" w:rsidRPr="00451CE9" w14:paraId="36783031" w14:textId="77777777" w:rsidTr="0070268C">
        <w:trPr>
          <w:gridAfter w:val="1"/>
          <w:wAfter w:w="7" w:type="pct"/>
        </w:trPr>
        <w:tc>
          <w:tcPr>
            <w:tcW w:w="1345" w:type="pct"/>
            <w:vAlign w:val="center"/>
          </w:tcPr>
          <w:p w14:paraId="6198B781" w14:textId="77777777" w:rsidR="00D35C8B" w:rsidRPr="00CE31E4" w:rsidRDefault="00D35C8B" w:rsidP="00D74386">
            <w:pPr>
              <w:pStyle w:val="TableEntry"/>
              <w:spacing w:before="0" w:after="0"/>
              <w:rPr>
                <w:rFonts w:ascii="Times New Roman" w:hAnsi="Times New Roman"/>
                <w:i/>
                <w:strike/>
                <w:color w:val="FF0000"/>
                <w:szCs w:val="20"/>
              </w:rPr>
            </w:pPr>
            <w:r w:rsidRPr="00CE31E4">
              <w:rPr>
                <w:rFonts w:ascii="Times New Roman" w:hAnsi="Times New Roman"/>
                <w:szCs w:val="20"/>
                <w:lang w:val="fr-FR"/>
              </w:rPr>
              <w:t>Taux de récidive</w:t>
            </w:r>
          </w:p>
        </w:tc>
        <w:tc>
          <w:tcPr>
            <w:tcW w:w="1042" w:type="pct"/>
            <w:vAlign w:val="center"/>
          </w:tcPr>
          <w:p w14:paraId="3AC4B11F" w14:textId="77777777" w:rsidR="00D35C8B" w:rsidRPr="00CE31E4" w:rsidRDefault="00D35C8B" w:rsidP="00D74386">
            <w:pPr>
              <w:pStyle w:val="TableEntry"/>
              <w:spacing w:before="0" w:after="0"/>
              <w:jc w:val="center"/>
              <w:rPr>
                <w:rFonts w:ascii="Times New Roman" w:hAnsi="Times New Roman"/>
                <w:i/>
                <w:color w:val="FF0000"/>
                <w:szCs w:val="20"/>
              </w:rPr>
            </w:pPr>
            <w:r w:rsidRPr="00CE31E4">
              <w:rPr>
                <w:rFonts w:ascii="Times New Roman" w:hAnsi="Times New Roman"/>
                <w:szCs w:val="20"/>
                <w:lang w:val="fr-FR"/>
              </w:rPr>
              <w:t>≤ 9,61 %</w:t>
            </w:r>
          </w:p>
        </w:tc>
        <w:tc>
          <w:tcPr>
            <w:tcW w:w="1374" w:type="pct"/>
            <w:vAlign w:val="center"/>
          </w:tcPr>
          <w:p w14:paraId="26CBC343" w14:textId="77777777" w:rsidR="00D35C8B" w:rsidRPr="00CE31E4" w:rsidRDefault="00D35C8B" w:rsidP="00D74386">
            <w:pPr>
              <w:pStyle w:val="TableEntry"/>
              <w:spacing w:before="0" w:after="0"/>
              <w:jc w:val="center"/>
              <w:rPr>
                <w:rFonts w:ascii="Times New Roman" w:hAnsi="Times New Roman"/>
                <w:iCs/>
                <w:szCs w:val="20"/>
              </w:rPr>
            </w:pPr>
            <w:r w:rsidRPr="00CE31E4">
              <w:rPr>
                <w:rFonts w:ascii="Times New Roman" w:hAnsi="Times New Roman"/>
                <w:szCs w:val="20"/>
                <w:lang w:val="fr-FR"/>
              </w:rPr>
              <w:t>NR</w:t>
            </w:r>
          </w:p>
        </w:tc>
        <w:tc>
          <w:tcPr>
            <w:tcW w:w="1232" w:type="pct"/>
            <w:vAlign w:val="center"/>
          </w:tcPr>
          <w:p w14:paraId="720EA260" w14:textId="77777777" w:rsidR="00D35C8B" w:rsidRPr="00CE31E4" w:rsidRDefault="00D35C8B" w:rsidP="002F75D2">
            <w:pPr>
              <w:pStyle w:val="TableEntry"/>
              <w:spacing w:before="0" w:after="0"/>
              <w:rPr>
                <w:rFonts w:ascii="Times New Roman" w:hAnsi="Times New Roman"/>
                <w:iCs/>
                <w:szCs w:val="20"/>
              </w:rPr>
            </w:pPr>
            <w:r w:rsidRPr="00CE31E4">
              <w:rPr>
                <w:rFonts w:ascii="Times New Roman" w:hAnsi="Times New Roman"/>
                <w:szCs w:val="20"/>
                <w:lang w:val="fr-FR"/>
              </w:rPr>
              <w:t>Le critère d’acceptation établi peut être considéré comme rempli.</w:t>
            </w:r>
          </w:p>
        </w:tc>
      </w:tr>
      <w:tr w:rsidR="00D35C8B" w:rsidRPr="00451CE9" w14:paraId="710A6789" w14:textId="77777777" w:rsidTr="0070268C">
        <w:trPr>
          <w:gridAfter w:val="1"/>
          <w:wAfter w:w="7" w:type="pct"/>
        </w:trPr>
        <w:tc>
          <w:tcPr>
            <w:tcW w:w="1345" w:type="pct"/>
            <w:vAlign w:val="center"/>
          </w:tcPr>
          <w:p w14:paraId="3BDD9042" w14:textId="77777777" w:rsidR="00D35C8B" w:rsidRPr="00CE31E4" w:rsidRDefault="00D35C8B" w:rsidP="00D74386">
            <w:pPr>
              <w:pStyle w:val="TableEntry"/>
              <w:spacing w:before="0" w:after="0"/>
              <w:rPr>
                <w:rFonts w:ascii="Times New Roman" w:hAnsi="Times New Roman"/>
                <w:i/>
                <w:strike/>
                <w:color w:val="FF0000"/>
                <w:szCs w:val="20"/>
              </w:rPr>
            </w:pPr>
            <w:r w:rsidRPr="00CE31E4">
              <w:rPr>
                <w:rFonts w:ascii="Times New Roman" w:hAnsi="Times New Roman"/>
                <w:szCs w:val="20"/>
                <w:lang w:val="fr-FR"/>
              </w:rPr>
              <w:t>Taux de mortalité</w:t>
            </w:r>
          </w:p>
        </w:tc>
        <w:tc>
          <w:tcPr>
            <w:tcW w:w="1042" w:type="pct"/>
            <w:vAlign w:val="center"/>
          </w:tcPr>
          <w:p w14:paraId="3DF40041" w14:textId="77777777" w:rsidR="00D35C8B" w:rsidRPr="00CE31E4" w:rsidRDefault="00D35C8B" w:rsidP="00D74386">
            <w:pPr>
              <w:pStyle w:val="TableEntry"/>
              <w:spacing w:before="0" w:after="0"/>
              <w:jc w:val="center"/>
              <w:rPr>
                <w:rFonts w:ascii="Times New Roman" w:hAnsi="Times New Roman"/>
                <w:i/>
                <w:color w:val="FF0000"/>
                <w:szCs w:val="20"/>
              </w:rPr>
            </w:pPr>
            <w:r w:rsidRPr="00CE31E4">
              <w:rPr>
                <w:rFonts w:ascii="Times New Roman" w:hAnsi="Times New Roman"/>
                <w:szCs w:val="20"/>
                <w:lang w:val="fr-FR"/>
              </w:rPr>
              <w:t>≤ 1,54 %</w:t>
            </w:r>
          </w:p>
        </w:tc>
        <w:tc>
          <w:tcPr>
            <w:tcW w:w="1374" w:type="pct"/>
            <w:vAlign w:val="center"/>
          </w:tcPr>
          <w:p w14:paraId="54BA9401" w14:textId="77777777" w:rsidR="00D35C8B" w:rsidRPr="00CE31E4" w:rsidRDefault="00D35C8B" w:rsidP="00D74386">
            <w:pPr>
              <w:pStyle w:val="TableEntry"/>
              <w:spacing w:before="0" w:after="0"/>
              <w:rPr>
                <w:rFonts w:ascii="Times New Roman" w:hAnsi="Times New Roman"/>
                <w:iCs/>
                <w:szCs w:val="20"/>
              </w:rPr>
            </w:pPr>
            <w:r w:rsidRPr="00CE31E4">
              <w:rPr>
                <w:rFonts w:ascii="Times New Roman" w:hAnsi="Times New Roman"/>
                <w:szCs w:val="20"/>
                <w:lang w:val="fr-FR"/>
              </w:rPr>
              <w:t>Moyenne pondérée : 0,8 % ;</w:t>
            </w:r>
          </w:p>
          <w:p w14:paraId="14CCD4C4" w14:textId="5AD4E1AA" w:rsidR="00D35C8B" w:rsidRPr="00CE31E4" w:rsidRDefault="00D35C8B" w:rsidP="00D74386">
            <w:pPr>
              <w:pStyle w:val="TableEntry"/>
              <w:spacing w:before="0" w:after="0"/>
              <w:jc w:val="both"/>
              <w:rPr>
                <w:rFonts w:ascii="Times New Roman" w:hAnsi="Times New Roman"/>
                <w:iCs/>
                <w:szCs w:val="20"/>
              </w:rPr>
            </w:pPr>
            <w:r w:rsidRPr="00CE31E4">
              <w:rPr>
                <w:rFonts w:ascii="Times New Roman" w:hAnsi="Times New Roman"/>
                <w:szCs w:val="20"/>
                <w:lang w:val="fr-FR"/>
              </w:rPr>
              <w:t>IC à 95 % : S.O. (les données sont issues d’un seul article, ainsi, l’IC n’est pas valable)</w:t>
            </w:r>
            <w:r w:rsidR="00C64CD9" w:rsidRPr="002F75D2">
              <w:rPr>
                <w:rFonts w:ascii="Times New Roman" w:hAnsi="Times New Roman"/>
                <w:szCs w:val="20"/>
                <w:lang w:val="fr-FR"/>
              </w:rPr>
              <w:t>.</w:t>
            </w:r>
          </w:p>
        </w:tc>
        <w:tc>
          <w:tcPr>
            <w:tcW w:w="1232" w:type="pct"/>
          </w:tcPr>
          <w:p w14:paraId="110B13FC" w14:textId="77777777" w:rsidR="00D35C8B" w:rsidRPr="00CE31E4" w:rsidRDefault="00D35C8B" w:rsidP="002F75D2">
            <w:pPr>
              <w:pStyle w:val="TableEntry"/>
              <w:spacing w:before="0" w:after="0"/>
              <w:rPr>
                <w:rFonts w:ascii="Times New Roman" w:hAnsi="Times New Roman"/>
                <w:iCs/>
                <w:szCs w:val="20"/>
              </w:rPr>
            </w:pPr>
            <w:r w:rsidRPr="00CE31E4">
              <w:rPr>
                <w:rFonts w:ascii="Times New Roman" w:hAnsi="Times New Roman"/>
                <w:szCs w:val="20"/>
                <w:lang w:val="fr-FR"/>
              </w:rPr>
              <w:t>Oui, le critère d’acceptation établi a été rempli.</w:t>
            </w:r>
          </w:p>
        </w:tc>
      </w:tr>
      <w:tr w:rsidR="00D35C8B" w:rsidRPr="00451CE9" w14:paraId="4028968C" w14:textId="77777777" w:rsidTr="0070268C">
        <w:trPr>
          <w:gridAfter w:val="1"/>
          <w:wAfter w:w="7" w:type="pct"/>
        </w:trPr>
        <w:tc>
          <w:tcPr>
            <w:tcW w:w="1345" w:type="pct"/>
            <w:vAlign w:val="center"/>
          </w:tcPr>
          <w:p w14:paraId="3732ED6E" w14:textId="77777777" w:rsidR="00D35C8B" w:rsidRPr="00CE31E4" w:rsidRDefault="00D35C8B" w:rsidP="00D74386">
            <w:pPr>
              <w:pStyle w:val="TableEntry"/>
              <w:spacing w:before="0" w:after="0"/>
              <w:rPr>
                <w:rFonts w:ascii="Times New Roman" w:hAnsi="Times New Roman"/>
                <w:i/>
                <w:strike/>
                <w:color w:val="FF0000"/>
                <w:szCs w:val="20"/>
              </w:rPr>
            </w:pPr>
            <w:r w:rsidRPr="00CE31E4">
              <w:rPr>
                <w:rFonts w:ascii="Times New Roman" w:hAnsi="Times New Roman"/>
                <w:szCs w:val="20"/>
                <w:lang w:val="fr-FR"/>
              </w:rPr>
              <w:t>Taux de complications global</w:t>
            </w:r>
          </w:p>
        </w:tc>
        <w:tc>
          <w:tcPr>
            <w:tcW w:w="1042" w:type="pct"/>
            <w:vAlign w:val="center"/>
          </w:tcPr>
          <w:p w14:paraId="37CB55C6" w14:textId="77777777" w:rsidR="00D35C8B" w:rsidRPr="00CE31E4" w:rsidRDefault="00D35C8B" w:rsidP="00D74386">
            <w:pPr>
              <w:pStyle w:val="TableEntry"/>
              <w:spacing w:before="0" w:after="0"/>
              <w:jc w:val="center"/>
              <w:rPr>
                <w:rFonts w:ascii="Times New Roman" w:hAnsi="Times New Roman"/>
                <w:i/>
                <w:color w:val="FF0000"/>
                <w:szCs w:val="20"/>
              </w:rPr>
            </w:pPr>
            <w:r w:rsidRPr="00CE31E4">
              <w:rPr>
                <w:rFonts w:ascii="Times New Roman" w:hAnsi="Times New Roman"/>
                <w:szCs w:val="20"/>
                <w:lang w:val="fr-FR"/>
              </w:rPr>
              <w:t>≤ 9,24 %</w:t>
            </w:r>
          </w:p>
        </w:tc>
        <w:tc>
          <w:tcPr>
            <w:tcW w:w="1374" w:type="pct"/>
            <w:vAlign w:val="center"/>
          </w:tcPr>
          <w:p w14:paraId="0EA66B58" w14:textId="77777777" w:rsidR="00D35C8B" w:rsidRPr="00CE31E4" w:rsidRDefault="00D35C8B" w:rsidP="00D74386">
            <w:pPr>
              <w:pStyle w:val="TableEntry"/>
              <w:spacing w:before="0" w:after="0"/>
              <w:rPr>
                <w:rFonts w:ascii="Times New Roman" w:hAnsi="Times New Roman"/>
                <w:iCs/>
                <w:szCs w:val="20"/>
              </w:rPr>
            </w:pPr>
            <w:r w:rsidRPr="00CE31E4">
              <w:rPr>
                <w:rFonts w:ascii="Times New Roman" w:hAnsi="Times New Roman"/>
                <w:szCs w:val="20"/>
                <w:lang w:val="fr-FR"/>
              </w:rPr>
              <w:t xml:space="preserve">Moyenne pondérée : </w:t>
            </w:r>
            <w:bookmarkStart w:id="123" w:name="_Hlk170342554"/>
            <w:r w:rsidRPr="00CE31E4">
              <w:rPr>
                <w:rFonts w:ascii="Times New Roman" w:hAnsi="Times New Roman"/>
                <w:szCs w:val="20"/>
                <w:lang w:val="fr-FR"/>
              </w:rPr>
              <w:t>9,95 % ;</w:t>
            </w:r>
            <w:bookmarkEnd w:id="123"/>
          </w:p>
          <w:p w14:paraId="2170BD5A" w14:textId="77777777" w:rsidR="00D35C8B" w:rsidRPr="00CE31E4" w:rsidRDefault="00D35C8B" w:rsidP="00D74386">
            <w:pPr>
              <w:pStyle w:val="TableEntry"/>
              <w:spacing w:before="0" w:after="0"/>
              <w:rPr>
                <w:rFonts w:ascii="Times New Roman" w:hAnsi="Times New Roman"/>
                <w:iCs/>
                <w:szCs w:val="20"/>
              </w:rPr>
            </w:pPr>
            <w:r w:rsidRPr="00CE31E4">
              <w:rPr>
                <w:rFonts w:ascii="Times New Roman" w:hAnsi="Times New Roman"/>
                <w:szCs w:val="20"/>
                <w:lang w:val="fr-FR"/>
              </w:rPr>
              <w:t>IC à 95 % (9,645, 10,245)</w:t>
            </w:r>
          </w:p>
        </w:tc>
        <w:tc>
          <w:tcPr>
            <w:tcW w:w="1232" w:type="pct"/>
          </w:tcPr>
          <w:p w14:paraId="7D1CE9E0" w14:textId="77777777" w:rsidR="00D35C8B" w:rsidRPr="00CE31E4" w:rsidRDefault="00D35C8B" w:rsidP="002F75D2">
            <w:pPr>
              <w:pStyle w:val="TableEntry"/>
              <w:spacing w:before="0" w:after="0"/>
              <w:rPr>
                <w:rFonts w:ascii="Times New Roman" w:hAnsi="Times New Roman"/>
                <w:iCs/>
                <w:szCs w:val="20"/>
              </w:rPr>
            </w:pPr>
            <w:r w:rsidRPr="00CE31E4">
              <w:rPr>
                <w:rFonts w:ascii="Times New Roman" w:hAnsi="Times New Roman"/>
                <w:szCs w:val="20"/>
                <w:lang w:val="fr-FR"/>
              </w:rPr>
              <w:t xml:space="preserve">Non, le critère d’acceptation établi n’a pas été rempli. </w:t>
            </w:r>
          </w:p>
          <w:p w14:paraId="594541D1" w14:textId="77777777" w:rsidR="00D35C8B" w:rsidRPr="00CE31E4" w:rsidRDefault="00D35C8B" w:rsidP="002F75D2">
            <w:pPr>
              <w:pStyle w:val="TableEntry"/>
              <w:spacing w:before="0" w:after="0"/>
              <w:rPr>
                <w:rFonts w:ascii="Times New Roman" w:hAnsi="Times New Roman"/>
                <w:iCs/>
                <w:szCs w:val="20"/>
              </w:rPr>
            </w:pPr>
          </w:p>
          <w:p w14:paraId="50FACA1D" w14:textId="547FE68B" w:rsidR="00D35C8B" w:rsidRPr="002F75D2" w:rsidRDefault="00D35C8B" w:rsidP="002F75D2">
            <w:pPr>
              <w:spacing w:after="0" w:afterAutospacing="0"/>
              <w:rPr>
                <w:rFonts w:cs="Times New Roman"/>
                <w:sz w:val="20"/>
                <w:szCs w:val="20"/>
              </w:rPr>
            </w:pPr>
            <w:r w:rsidRPr="00CE31E4">
              <w:rPr>
                <w:rFonts w:cs="Times New Roman"/>
                <w:sz w:val="20"/>
                <w:szCs w:val="20"/>
                <w:lang w:val="fr-FR"/>
              </w:rPr>
              <w:t>Le critère de l’état de l’art a été formulé uniquement à partir de publications portant sur 1 289 patients, tandis que les articles relatifs aux données d’utilisation concernaient un total de 1</w:t>
            </w:r>
            <w:r w:rsidR="006C5C26">
              <w:rPr>
                <w:rFonts w:cs="Times New Roman"/>
                <w:sz w:val="20"/>
                <w:szCs w:val="20"/>
                <w:lang w:val="fr-FR"/>
              </w:rPr>
              <w:t> </w:t>
            </w:r>
            <w:r w:rsidRPr="00CE31E4">
              <w:rPr>
                <w:rFonts w:cs="Times New Roman"/>
                <w:sz w:val="20"/>
                <w:szCs w:val="20"/>
                <w:lang w:val="fr-FR"/>
              </w:rPr>
              <w:t>863 patients. Par conséquent, la taille de l’échantillon considérée pour la formulation des critères d’acceptation à partir de l’état de l’art était inférieure à la taille de l’échantillon pour les données d’utilisation. Ainsi, le taux observé devrait être une représentation fidèle de la population.</w:t>
            </w:r>
          </w:p>
        </w:tc>
      </w:tr>
      <w:tr w:rsidR="00D35C8B" w:rsidRPr="00451CE9" w14:paraId="3CD5EB14" w14:textId="77777777" w:rsidTr="0070268C">
        <w:trPr>
          <w:gridAfter w:val="1"/>
          <w:wAfter w:w="7" w:type="pct"/>
        </w:trPr>
        <w:tc>
          <w:tcPr>
            <w:tcW w:w="4993" w:type="pct"/>
            <w:gridSpan w:val="4"/>
          </w:tcPr>
          <w:p w14:paraId="702454CB" w14:textId="77777777" w:rsidR="00D35C8B" w:rsidRPr="00CE31E4" w:rsidRDefault="00D35C8B" w:rsidP="002F75D2">
            <w:pPr>
              <w:pStyle w:val="TableEntry"/>
              <w:spacing w:before="0" w:after="0"/>
              <w:rPr>
                <w:rFonts w:ascii="Times New Roman" w:hAnsi="Times New Roman"/>
                <w:iCs/>
                <w:szCs w:val="20"/>
              </w:rPr>
            </w:pPr>
            <w:r w:rsidRPr="00CE31E4">
              <w:rPr>
                <w:rFonts w:ascii="Times New Roman" w:hAnsi="Times New Roman"/>
                <w:b/>
                <w:bCs/>
                <w:szCs w:val="20"/>
                <w:lang w:val="fr-FR"/>
              </w:rPr>
              <w:t>Performances</w:t>
            </w:r>
          </w:p>
        </w:tc>
      </w:tr>
      <w:tr w:rsidR="00D35C8B" w:rsidRPr="00451CE9" w14:paraId="140C433C" w14:textId="77777777" w:rsidTr="0070268C">
        <w:trPr>
          <w:gridAfter w:val="1"/>
          <w:wAfter w:w="7" w:type="pct"/>
        </w:trPr>
        <w:tc>
          <w:tcPr>
            <w:tcW w:w="1345" w:type="pct"/>
            <w:tcBorders>
              <w:right w:val="single" w:sz="4" w:space="0" w:color="auto"/>
            </w:tcBorders>
          </w:tcPr>
          <w:p w14:paraId="75A83781" w14:textId="77777777" w:rsidR="00D35C8B" w:rsidRPr="00CE31E4" w:rsidRDefault="00D35C8B" w:rsidP="00D74386">
            <w:pPr>
              <w:pStyle w:val="TableEntry"/>
              <w:spacing w:before="0" w:after="0"/>
              <w:rPr>
                <w:rFonts w:ascii="Times New Roman" w:hAnsi="Times New Roman"/>
                <w:szCs w:val="20"/>
              </w:rPr>
            </w:pPr>
            <w:r w:rsidRPr="00CE31E4">
              <w:rPr>
                <w:rFonts w:ascii="Times New Roman" w:hAnsi="Times New Roman"/>
                <w:szCs w:val="20"/>
                <w:lang w:val="fr-FR"/>
              </w:rPr>
              <w:t>Taux de défaillance du cathéter :</w:t>
            </w:r>
          </w:p>
          <w:p w14:paraId="51663684" w14:textId="77777777" w:rsidR="00D35C8B" w:rsidRPr="00CE31E4" w:rsidRDefault="00D35C8B" w:rsidP="00390948">
            <w:pPr>
              <w:pStyle w:val="TableEntry"/>
              <w:numPr>
                <w:ilvl w:val="0"/>
                <w:numId w:val="11"/>
              </w:numPr>
              <w:spacing w:before="0" w:after="0"/>
              <w:rPr>
                <w:rFonts w:ascii="Times New Roman" w:hAnsi="Times New Roman"/>
                <w:iCs/>
                <w:szCs w:val="20"/>
              </w:rPr>
            </w:pPr>
            <w:r w:rsidRPr="00CE31E4">
              <w:rPr>
                <w:rFonts w:ascii="Times New Roman" w:hAnsi="Times New Roman"/>
                <w:szCs w:val="20"/>
                <w:lang w:val="fr-FR"/>
              </w:rPr>
              <w:t>Occlusion du cathéter</w:t>
            </w:r>
          </w:p>
        </w:tc>
        <w:tc>
          <w:tcPr>
            <w:tcW w:w="1042" w:type="pct"/>
            <w:tcBorders>
              <w:left w:val="single" w:sz="4" w:space="0" w:color="auto"/>
            </w:tcBorders>
            <w:vAlign w:val="center"/>
          </w:tcPr>
          <w:p w14:paraId="59463A19" w14:textId="77777777" w:rsidR="00D35C8B" w:rsidRPr="00CE31E4" w:rsidRDefault="00D35C8B" w:rsidP="00D74386">
            <w:pPr>
              <w:pStyle w:val="TableEntry"/>
              <w:spacing w:before="0" w:after="0"/>
              <w:jc w:val="center"/>
              <w:rPr>
                <w:rFonts w:ascii="Times New Roman" w:hAnsi="Times New Roman"/>
                <w:iCs/>
                <w:szCs w:val="20"/>
              </w:rPr>
            </w:pPr>
            <w:r w:rsidRPr="00CE31E4">
              <w:rPr>
                <w:rFonts w:ascii="Times New Roman" w:hAnsi="Times New Roman"/>
                <w:szCs w:val="20"/>
                <w:lang w:val="fr-FR"/>
              </w:rPr>
              <w:t>≤ 4,38 %</w:t>
            </w:r>
          </w:p>
        </w:tc>
        <w:tc>
          <w:tcPr>
            <w:tcW w:w="1374" w:type="pct"/>
            <w:vAlign w:val="center"/>
          </w:tcPr>
          <w:p w14:paraId="762FAA3E" w14:textId="77777777" w:rsidR="00D35C8B" w:rsidRPr="00CE31E4" w:rsidRDefault="00D35C8B" w:rsidP="00D74386">
            <w:pPr>
              <w:pStyle w:val="TableEntry"/>
              <w:spacing w:before="0" w:after="0"/>
              <w:jc w:val="center"/>
              <w:rPr>
                <w:rFonts w:ascii="Times New Roman" w:hAnsi="Times New Roman"/>
                <w:iCs/>
                <w:szCs w:val="20"/>
              </w:rPr>
            </w:pPr>
            <w:r w:rsidRPr="00CE31E4">
              <w:rPr>
                <w:rFonts w:ascii="Times New Roman" w:hAnsi="Times New Roman"/>
                <w:szCs w:val="20"/>
                <w:lang w:val="fr-FR"/>
              </w:rPr>
              <w:t>NR</w:t>
            </w:r>
          </w:p>
        </w:tc>
        <w:tc>
          <w:tcPr>
            <w:tcW w:w="1232" w:type="pct"/>
          </w:tcPr>
          <w:p w14:paraId="1DA31293" w14:textId="77777777" w:rsidR="00D35C8B" w:rsidRPr="00CE31E4" w:rsidRDefault="00D35C8B" w:rsidP="002F75D2">
            <w:pPr>
              <w:pStyle w:val="TableEntry"/>
              <w:spacing w:before="0" w:after="0"/>
              <w:rPr>
                <w:rFonts w:ascii="Times New Roman" w:hAnsi="Times New Roman"/>
                <w:iCs/>
                <w:szCs w:val="20"/>
              </w:rPr>
            </w:pPr>
            <w:r w:rsidRPr="00CE31E4">
              <w:rPr>
                <w:rFonts w:ascii="Times New Roman" w:hAnsi="Times New Roman"/>
                <w:szCs w:val="20"/>
                <w:lang w:val="fr-FR"/>
              </w:rPr>
              <w:t>Le critère d’acceptation établi peut être considéré comme rempli.</w:t>
            </w:r>
          </w:p>
        </w:tc>
      </w:tr>
      <w:tr w:rsidR="00D35C8B" w:rsidRPr="00451CE9" w14:paraId="2876F51B" w14:textId="77777777" w:rsidTr="0070268C">
        <w:trPr>
          <w:gridAfter w:val="1"/>
          <w:wAfter w:w="7" w:type="pct"/>
        </w:trPr>
        <w:tc>
          <w:tcPr>
            <w:tcW w:w="1345" w:type="pct"/>
            <w:tcBorders>
              <w:right w:val="single" w:sz="4" w:space="0" w:color="auto"/>
            </w:tcBorders>
          </w:tcPr>
          <w:p w14:paraId="357C0042" w14:textId="77777777" w:rsidR="00D35C8B" w:rsidRPr="00CE31E4" w:rsidRDefault="00D35C8B" w:rsidP="00390948">
            <w:pPr>
              <w:pStyle w:val="TableEntry"/>
              <w:numPr>
                <w:ilvl w:val="0"/>
                <w:numId w:val="11"/>
              </w:numPr>
              <w:spacing w:before="0" w:after="0"/>
              <w:rPr>
                <w:rFonts w:ascii="Times New Roman" w:hAnsi="Times New Roman"/>
                <w:iCs/>
                <w:szCs w:val="20"/>
              </w:rPr>
            </w:pPr>
            <w:r w:rsidRPr="00CE31E4">
              <w:rPr>
                <w:rFonts w:ascii="Times New Roman" w:hAnsi="Times New Roman"/>
                <w:szCs w:val="20"/>
                <w:lang w:val="fr-FR"/>
              </w:rPr>
              <w:t>Migration/délogement du cathéter</w:t>
            </w:r>
          </w:p>
        </w:tc>
        <w:tc>
          <w:tcPr>
            <w:tcW w:w="1042" w:type="pct"/>
            <w:tcBorders>
              <w:left w:val="single" w:sz="4" w:space="0" w:color="auto"/>
            </w:tcBorders>
            <w:vAlign w:val="center"/>
          </w:tcPr>
          <w:p w14:paraId="7122A4F0" w14:textId="77777777" w:rsidR="00D35C8B" w:rsidRPr="00CE31E4" w:rsidRDefault="00D35C8B" w:rsidP="00D74386">
            <w:pPr>
              <w:pStyle w:val="TableEntry"/>
              <w:spacing w:before="0" w:after="0"/>
              <w:jc w:val="center"/>
              <w:rPr>
                <w:rFonts w:ascii="Times New Roman" w:hAnsi="Times New Roman"/>
                <w:iCs/>
                <w:szCs w:val="20"/>
              </w:rPr>
            </w:pPr>
            <w:r w:rsidRPr="00CE31E4">
              <w:rPr>
                <w:rFonts w:ascii="Times New Roman" w:eastAsia="Arial Unicode MS" w:hAnsi="Times New Roman"/>
                <w:szCs w:val="20"/>
                <w:lang w:val="fr-FR"/>
              </w:rPr>
              <w:t>9,0 %</w:t>
            </w:r>
          </w:p>
        </w:tc>
        <w:tc>
          <w:tcPr>
            <w:tcW w:w="1374" w:type="pct"/>
            <w:vAlign w:val="center"/>
          </w:tcPr>
          <w:p w14:paraId="591E7788" w14:textId="77777777" w:rsidR="00D35C8B" w:rsidRPr="00CE31E4" w:rsidRDefault="00D35C8B" w:rsidP="00D74386">
            <w:pPr>
              <w:pStyle w:val="TableEntry"/>
              <w:spacing w:before="0" w:after="0"/>
              <w:jc w:val="center"/>
              <w:rPr>
                <w:rFonts w:ascii="Times New Roman" w:hAnsi="Times New Roman"/>
                <w:iCs/>
                <w:szCs w:val="20"/>
              </w:rPr>
            </w:pPr>
            <w:r w:rsidRPr="00CE31E4">
              <w:rPr>
                <w:rFonts w:ascii="Times New Roman" w:hAnsi="Times New Roman"/>
                <w:szCs w:val="20"/>
                <w:lang w:val="fr-FR"/>
              </w:rPr>
              <w:t>NR</w:t>
            </w:r>
          </w:p>
        </w:tc>
        <w:tc>
          <w:tcPr>
            <w:tcW w:w="1232" w:type="pct"/>
          </w:tcPr>
          <w:p w14:paraId="00DC8F6D" w14:textId="77777777" w:rsidR="00D35C8B" w:rsidRPr="00CE31E4" w:rsidRDefault="00D35C8B" w:rsidP="002F75D2">
            <w:pPr>
              <w:pStyle w:val="TableEntry"/>
              <w:spacing w:before="0" w:after="0"/>
              <w:rPr>
                <w:rFonts w:ascii="Times New Roman" w:hAnsi="Times New Roman"/>
                <w:iCs/>
                <w:szCs w:val="20"/>
              </w:rPr>
            </w:pPr>
            <w:r w:rsidRPr="00CE31E4">
              <w:rPr>
                <w:rFonts w:ascii="Times New Roman" w:hAnsi="Times New Roman"/>
                <w:szCs w:val="20"/>
                <w:lang w:val="fr-FR"/>
              </w:rPr>
              <w:t>Le critère d’acceptation établi peut être considéré comme rempli.</w:t>
            </w:r>
          </w:p>
        </w:tc>
      </w:tr>
      <w:tr w:rsidR="00D35C8B" w:rsidRPr="00451CE9" w14:paraId="00CA445F" w14:textId="77777777" w:rsidTr="0070268C">
        <w:trPr>
          <w:gridAfter w:val="1"/>
          <w:wAfter w:w="7" w:type="pct"/>
        </w:trPr>
        <w:tc>
          <w:tcPr>
            <w:tcW w:w="1345" w:type="pct"/>
            <w:tcBorders>
              <w:right w:val="single" w:sz="4" w:space="0" w:color="auto"/>
            </w:tcBorders>
          </w:tcPr>
          <w:p w14:paraId="76A5E29A" w14:textId="77777777" w:rsidR="00D35C8B" w:rsidRPr="00CE31E4" w:rsidRDefault="00D35C8B" w:rsidP="00390948">
            <w:pPr>
              <w:pStyle w:val="TableEntry"/>
              <w:numPr>
                <w:ilvl w:val="0"/>
                <w:numId w:val="11"/>
              </w:numPr>
              <w:spacing w:before="0" w:after="0"/>
              <w:rPr>
                <w:rFonts w:ascii="Times New Roman" w:hAnsi="Times New Roman"/>
                <w:iCs/>
                <w:szCs w:val="20"/>
              </w:rPr>
            </w:pPr>
            <w:r w:rsidRPr="00CE31E4">
              <w:rPr>
                <w:rFonts w:ascii="Times New Roman" w:hAnsi="Times New Roman"/>
                <w:szCs w:val="20"/>
                <w:lang w:val="fr-FR"/>
              </w:rPr>
              <w:lastRenderedPageBreak/>
              <w:t>Pliure du cathéter</w:t>
            </w:r>
          </w:p>
        </w:tc>
        <w:tc>
          <w:tcPr>
            <w:tcW w:w="1042" w:type="pct"/>
            <w:tcBorders>
              <w:left w:val="single" w:sz="4" w:space="0" w:color="auto"/>
            </w:tcBorders>
            <w:vAlign w:val="center"/>
          </w:tcPr>
          <w:p w14:paraId="54F31276" w14:textId="77777777" w:rsidR="00D35C8B" w:rsidRPr="00CE31E4" w:rsidRDefault="00D35C8B" w:rsidP="00D74386">
            <w:pPr>
              <w:pStyle w:val="TableEntry"/>
              <w:spacing w:before="0" w:after="0"/>
              <w:jc w:val="center"/>
              <w:rPr>
                <w:rFonts w:ascii="Times New Roman" w:hAnsi="Times New Roman"/>
                <w:iCs/>
                <w:szCs w:val="20"/>
              </w:rPr>
            </w:pPr>
            <w:r w:rsidRPr="00CE31E4">
              <w:rPr>
                <w:rFonts w:ascii="Times New Roman" w:eastAsia="Arial Unicode MS" w:hAnsi="Times New Roman"/>
                <w:szCs w:val="20"/>
                <w:lang w:val="fr-FR"/>
              </w:rPr>
              <w:t>0 %</w:t>
            </w:r>
          </w:p>
        </w:tc>
        <w:tc>
          <w:tcPr>
            <w:tcW w:w="1374" w:type="pct"/>
            <w:vAlign w:val="center"/>
          </w:tcPr>
          <w:p w14:paraId="0C18194E" w14:textId="77777777" w:rsidR="00D35C8B" w:rsidRPr="00CE31E4" w:rsidRDefault="00D35C8B" w:rsidP="00D74386">
            <w:pPr>
              <w:pStyle w:val="TableEntry"/>
              <w:spacing w:before="0" w:after="0"/>
              <w:jc w:val="center"/>
              <w:rPr>
                <w:rFonts w:ascii="Times New Roman" w:hAnsi="Times New Roman"/>
                <w:iCs/>
                <w:szCs w:val="20"/>
              </w:rPr>
            </w:pPr>
            <w:r w:rsidRPr="00CE31E4">
              <w:rPr>
                <w:rFonts w:ascii="Times New Roman" w:hAnsi="Times New Roman"/>
                <w:szCs w:val="20"/>
                <w:lang w:val="fr-FR"/>
              </w:rPr>
              <w:t>NR</w:t>
            </w:r>
          </w:p>
        </w:tc>
        <w:tc>
          <w:tcPr>
            <w:tcW w:w="1232" w:type="pct"/>
          </w:tcPr>
          <w:p w14:paraId="138F700C" w14:textId="77777777" w:rsidR="00D35C8B" w:rsidRPr="00CE31E4" w:rsidRDefault="00D35C8B" w:rsidP="002F75D2">
            <w:pPr>
              <w:pStyle w:val="TableEntry"/>
              <w:spacing w:before="0" w:after="0"/>
              <w:rPr>
                <w:rFonts w:ascii="Times New Roman" w:hAnsi="Times New Roman"/>
                <w:iCs/>
                <w:szCs w:val="20"/>
              </w:rPr>
            </w:pPr>
            <w:r w:rsidRPr="00CE31E4">
              <w:rPr>
                <w:rFonts w:ascii="Times New Roman" w:hAnsi="Times New Roman"/>
                <w:szCs w:val="20"/>
                <w:lang w:val="fr-FR"/>
              </w:rPr>
              <w:t>Le critère d’acceptation établi peut être considéré comme rempli.</w:t>
            </w:r>
          </w:p>
        </w:tc>
      </w:tr>
      <w:tr w:rsidR="00D35C8B" w:rsidRPr="00451CE9" w14:paraId="52A84BC2" w14:textId="77777777" w:rsidTr="0070268C">
        <w:trPr>
          <w:gridAfter w:val="1"/>
          <w:wAfter w:w="7" w:type="pct"/>
        </w:trPr>
        <w:tc>
          <w:tcPr>
            <w:tcW w:w="1345" w:type="pct"/>
            <w:tcBorders>
              <w:right w:val="single" w:sz="4" w:space="0" w:color="auto"/>
            </w:tcBorders>
          </w:tcPr>
          <w:p w14:paraId="6AAD92FA" w14:textId="77777777" w:rsidR="00D35C8B" w:rsidRPr="00CE31E4" w:rsidRDefault="00D35C8B" w:rsidP="00390948">
            <w:pPr>
              <w:pStyle w:val="TableEntry"/>
              <w:numPr>
                <w:ilvl w:val="0"/>
                <w:numId w:val="11"/>
              </w:numPr>
              <w:spacing w:before="0" w:after="0"/>
              <w:rPr>
                <w:rFonts w:ascii="Times New Roman" w:hAnsi="Times New Roman"/>
                <w:iCs/>
                <w:szCs w:val="20"/>
              </w:rPr>
            </w:pPr>
            <w:r w:rsidRPr="00CE31E4">
              <w:rPr>
                <w:rFonts w:ascii="Times New Roman" w:hAnsi="Times New Roman"/>
                <w:szCs w:val="20"/>
                <w:lang w:val="fr-FR"/>
              </w:rPr>
              <w:t xml:space="preserve">Rupture du cathéter </w:t>
            </w:r>
          </w:p>
        </w:tc>
        <w:tc>
          <w:tcPr>
            <w:tcW w:w="1042" w:type="pct"/>
            <w:tcBorders>
              <w:left w:val="single" w:sz="4" w:space="0" w:color="auto"/>
            </w:tcBorders>
            <w:vAlign w:val="center"/>
          </w:tcPr>
          <w:p w14:paraId="1FEC6FF1" w14:textId="77777777" w:rsidR="00D35C8B" w:rsidRPr="00CE31E4" w:rsidRDefault="00D35C8B" w:rsidP="00D74386">
            <w:pPr>
              <w:pStyle w:val="TableEntry"/>
              <w:spacing w:before="0" w:after="0"/>
              <w:jc w:val="center"/>
              <w:rPr>
                <w:rFonts w:ascii="Times New Roman" w:hAnsi="Times New Roman"/>
                <w:iCs/>
                <w:szCs w:val="20"/>
              </w:rPr>
            </w:pPr>
            <w:r w:rsidRPr="00CE31E4">
              <w:rPr>
                <w:rFonts w:ascii="Times New Roman" w:eastAsia="Arial Unicode MS" w:hAnsi="Times New Roman"/>
                <w:szCs w:val="20"/>
                <w:lang w:val="fr-FR"/>
              </w:rPr>
              <w:t>NR</w:t>
            </w:r>
          </w:p>
        </w:tc>
        <w:tc>
          <w:tcPr>
            <w:tcW w:w="1374" w:type="pct"/>
            <w:vAlign w:val="center"/>
          </w:tcPr>
          <w:p w14:paraId="4C8F3DCD" w14:textId="77777777" w:rsidR="00D35C8B" w:rsidRPr="00CE31E4" w:rsidRDefault="00D35C8B" w:rsidP="00D74386">
            <w:pPr>
              <w:pStyle w:val="TableEntry"/>
              <w:spacing w:before="0" w:after="0"/>
              <w:jc w:val="center"/>
              <w:rPr>
                <w:rFonts w:ascii="Times New Roman" w:hAnsi="Times New Roman"/>
                <w:iCs/>
                <w:szCs w:val="20"/>
              </w:rPr>
            </w:pPr>
            <w:r w:rsidRPr="00CE31E4">
              <w:rPr>
                <w:rFonts w:ascii="Times New Roman" w:hAnsi="Times New Roman"/>
                <w:szCs w:val="20"/>
                <w:lang w:val="fr-FR"/>
              </w:rPr>
              <w:t>NR</w:t>
            </w:r>
          </w:p>
        </w:tc>
        <w:tc>
          <w:tcPr>
            <w:tcW w:w="1232" w:type="pct"/>
          </w:tcPr>
          <w:p w14:paraId="2E42C5BA" w14:textId="77777777" w:rsidR="00D35C8B" w:rsidRPr="00CE31E4" w:rsidRDefault="00D35C8B" w:rsidP="002F75D2">
            <w:pPr>
              <w:pStyle w:val="TableEntry"/>
              <w:spacing w:before="0" w:after="0"/>
              <w:rPr>
                <w:rFonts w:ascii="Times New Roman" w:hAnsi="Times New Roman"/>
                <w:iCs/>
                <w:szCs w:val="20"/>
              </w:rPr>
            </w:pPr>
            <w:r w:rsidRPr="00CE31E4">
              <w:rPr>
                <w:rFonts w:ascii="Times New Roman" w:hAnsi="Times New Roman"/>
                <w:szCs w:val="20"/>
                <w:lang w:val="fr-FR"/>
              </w:rPr>
              <w:t>Le critère d’acceptation établi peut être considéré comme rempli.</w:t>
            </w:r>
          </w:p>
        </w:tc>
      </w:tr>
      <w:tr w:rsidR="00D35C8B" w:rsidRPr="00451CE9" w14:paraId="4D5CA887" w14:textId="77777777" w:rsidTr="0070268C">
        <w:trPr>
          <w:gridAfter w:val="1"/>
          <w:wAfter w:w="7" w:type="pct"/>
        </w:trPr>
        <w:tc>
          <w:tcPr>
            <w:tcW w:w="1345" w:type="pct"/>
            <w:tcBorders>
              <w:right w:val="single" w:sz="4" w:space="0" w:color="auto"/>
            </w:tcBorders>
          </w:tcPr>
          <w:p w14:paraId="1D6F2D7E" w14:textId="77777777" w:rsidR="00D35C8B" w:rsidRPr="00CE31E4" w:rsidRDefault="00D35C8B" w:rsidP="00390948">
            <w:pPr>
              <w:pStyle w:val="TableEntry"/>
              <w:numPr>
                <w:ilvl w:val="0"/>
                <w:numId w:val="11"/>
              </w:numPr>
              <w:spacing w:before="0" w:after="0"/>
              <w:rPr>
                <w:rFonts w:ascii="Times New Roman" w:hAnsi="Times New Roman"/>
                <w:iCs/>
                <w:szCs w:val="20"/>
              </w:rPr>
            </w:pPr>
            <w:r w:rsidRPr="00CE31E4">
              <w:rPr>
                <w:rFonts w:ascii="Times New Roman" w:hAnsi="Times New Roman"/>
                <w:szCs w:val="20"/>
                <w:lang w:val="fr-FR"/>
              </w:rPr>
              <w:t>Fuite péri-cathéter/Fuite</w:t>
            </w:r>
          </w:p>
        </w:tc>
        <w:tc>
          <w:tcPr>
            <w:tcW w:w="1042" w:type="pct"/>
            <w:tcBorders>
              <w:left w:val="single" w:sz="4" w:space="0" w:color="auto"/>
            </w:tcBorders>
            <w:vAlign w:val="center"/>
          </w:tcPr>
          <w:p w14:paraId="4D30F059" w14:textId="77777777" w:rsidR="00D35C8B" w:rsidRPr="00CE31E4" w:rsidRDefault="00D35C8B" w:rsidP="00D74386">
            <w:pPr>
              <w:pStyle w:val="TableEntry"/>
              <w:spacing w:before="0" w:after="0"/>
              <w:jc w:val="center"/>
              <w:rPr>
                <w:rFonts w:ascii="Times New Roman" w:hAnsi="Times New Roman"/>
                <w:iCs/>
                <w:szCs w:val="20"/>
              </w:rPr>
            </w:pPr>
            <w:r w:rsidRPr="00CE31E4">
              <w:rPr>
                <w:rFonts w:ascii="Times New Roman" w:hAnsi="Times New Roman"/>
                <w:szCs w:val="20"/>
                <w:lang w:val="fr-FR"/>
              </w:rPr>
              <w:t>≤ 2,83 %</w:t>
            </w:r>
          </w:p>
        </w:tc>
        <w:tc>
          <w:tcPr>
            <w:tcW w:w="1374" w:type="pct"/>
            <w:vAlign w:val="center"/>
          </w:tcPr>
          <w:p w14:paraId="69815B4C" w14:textId="77777777" w:rsidR="00D35C8B" w:rsidRPr="00CE31E4" w:rsidRDefault="00D35C8B" w:rsidP="00D74386">
            <w:pPr>
              <w:pStyle w:val="TableEntry"/>
              <w:spacing w:before="0" w:after="0"/>
              <w:jc w:val="center"/>
              <w:rPr>
                <w:rFonts w:ascii="Times New Roman" w:hAnsi="Times New Roman"/>
                <w:iCs/>
                <w:szCs w:val="20"/>
              </w:rPr>
            </w:pPr>
            <w:r w:rsidRPr="00CE31E4">
              <w:rPr>
                <w:rFonts w:ascii="Times New Roman" w:hAnsi="Times New Roman"/>
                <w:szCs w:val="20"/>
                <w:lang w:val="fr-FR"/>
              </w:rPr>
              <w:t>NR</w:t>
            </w:r>
          </w:p>
        </w:tc>
        <w:tc>
          <w:tcPr>
            <w:tcW w:w="1232" w:type="pct"/>
          </w:tcPr>
          <w:p w14:paraId="22987211" w14:textId="77777777" w:rsidR="00D35C8B" w:rsidRPr="00CE31E4" w:rsidRDefault="00D35C8B" w:rsidP="002F75D2">
            <w:pPr>
              <w:pStyle w:val="TableEntry"/>
              <w:spacing w:before="0" w:after="0"/>
              <w:rPr>
                <w:rFonts w:ascii="Times New Roman" w:hAnsi="Times New Roman"/>
                <w:iCs/>
                <w:szCs w:val="20"/>
              </w:rPr>
            </w:pPr>
            <w:r w:rsidRPr="00CE31E4">
              <w:rPr>
                <w:rFonts w:ascii="Times New Roman" w:hAnsi="Times New Roman"/>
                <w:szCs w:val="20"/>
                <w:lang w:val="fr-FR"/>
              </w:rPr>
              <w:t>Le critère d’acceptation établi peut être considéré comme rempli.</w:t>
            </w:r>
          </w:p>
        </w:tc>
      </w:tr>
      <w:tr w:rsidR="00D35C8B" w:rsidRPr="00451CE9" w14:paraId="0BDBA7A5" w14:textId="77777777" w:rsidTr="0070268C">
        <w:trPr>
          <w:gridAfter w:val="1"/>
          <w:wAfter w:w="7" w:type="pct"/>
        </w:trPr>
        <w:tc>
          <w:tcPr>
            <w:tcW w:w="1345" w:type="pct"/>
            <w:tcBorders>
              <w:right w:val="single" w:sz="4" w:space="0" w:color="auto"/>
            </w:tcBorders>
            <w:vAlign w:val="center"/>
          </w:tcPr>
          <w:p w14:paraId="76BA1F47" w14:textId="77777777" w:rsidR="00D35C8B" w:rsidRPr="00CE31E4" w:rsidRDefault="00D35C8B" w:rsidP="00D74386">
            <w:pPr>
              <w:pStyle w:val="TableEntry"/>
              <w:spacing w:before="0" w:after="0"/>
              <w:rPr>
                <w:rFonts w:ascii="Times New Roman" w:hAnsi="Times New Roman"/>
                <w:iCs/>
                <w:color w:val="FF0000"/>
                <w:szCs w:val="20"/>
              </w:rPr>
            </w:pPr>
            <w:r w:rsidRPr="00CE31E4">
              <w:rPr>
                <w:rFonts w:ascii="Times New Roman" w:hAnsi="Times New Roman"/>
                <w:szCs w:val="20"/>
                <w:lang w:val="fr-FR"/>
              </w:rPr>
              <w:t xml:space="preserve">Taux de réussite technique </w:t>
            </w:r>
          </w:p>
        </w:tc>
        <w:tc>
          <w:tcPr>
            <w:tcW w:w="1042" w:type="pct"/>
            <w:tcBorders>
              <w:left w:val="single" w:sz="4" w:space="0" w:color="auto"/>
            </w:tcBorders>
            <w:vAlign w:val="center"/>
          </w:tcPr>
          <w:p w14:paraId="5D4ED7A2" w14:textId="77777777" w:rsidR="00D35C8B" w:rsidRPr="00CE31E4" w:rsidRDefault="00D35C8B" w:rsidP="00D74386">
            <w:pPr>
              <w:pStyle w:val="TableEntry"/>
              <w:spacing w:before="0" w:after="0"/>
              <w:jc w:val="center"/>
              <w:rPr>
                <w:rFonts w:ascii="Times New Roman" w:hAnsi="Times New Roman"/>
                <w:iCs/>
                <w:szCs w:val="20"/>
              </w:rPr>
            </w:pPr>
            <w:r w:rsidRPr="00CE31E4">
              <w:rPr>
                <w:rFonts w:ascii="Times New Roman" w:eastAsia="Arial Unicode MS" w:hAnsi="Times New Roman"/>
                <w:szCs w:val="20"/>
                <w:lang w:val="fr-FR"/>
              </w:rPr>
              <w:t>≥ 94,02 %</w:t>
            </w:r>
          </w:p>
        </w:tc>
        <w:tc>
          <w:tcPr>
            <w:tcW w:w="1374" w:type="pct"/>
            <w:vAlign w:val="center"/>
          </w:tcPr>
          <w:p w14:paraId="34B350F9" w14:textId="77777777" w:rsidR="00D35C8B" w:rsidRPr="00CE31E4" w:rsidRDefault="00D35C8B" w:rsidP="00D74386">
            <w:pPr>
              <w:pStyle w:val="TableEntry"/>
              <w:spacing w:before="0" w:after="0"/>
              <w:rPr>
                <w:rFonts w:ascii="Times New Roman" w:hAnsi="Times New Roman"/>
                <w:iCs/>
                <w:szCs w:val="20"/>
              </w:rPr>
            </w:pPr>
            <w:r w:rsidRPr="00CE31E4">
              <w:rPr>
                <w:rFonts w:ascii="Times New Roman" w:hAnsi="Times New Roman"/>
                <w:szCs w:val="20"/>
                <w:lang w:val="fr-FR"/>
              </w:rPr>
              <w:t xml:space="preserve">Moyenne pondérée : </w:t>
            </w:r>
            <w:bookmarkStart w:id="124" w:name="_Hlk170341017"/>
            <w:r w:rsidRPr="00CE31E4">
              <w:rPr>
                <w:rFonts w:ascii="Times New Roman" w:hAnsi="Times New Roman"/>
                <w:szCs w:val="20"/>
                <w:lang w:val="fr-FR"/>
              </w:rPr>
              <w:t>97,92 % ;</w:t>
            </w:r>
          </w:p>
          <w:p w14:paraId="5E36223E" w14:textId="77777777" w:rsidR="00D35C8B" w:rsidRPr="00CE31E4" w:rsidRDefault="00D35C8B" w:rsidP="00D74386">
            <w:pPr>
              <w:pStyle w:val="TableEntry"/>
              <w:spacing w:before="0" w:after="0"/>
              <w:rPr>
                <w:rFonts w:ascii="Times New Roman" w:hAnsi="Times New Roman"/>
                <w:iCs/>
                <w:szCs w:val="20"/>
              </w:rPr>
            </w:pPr>
            <w:r w:rsidRPr="00CE31E4">
              <w:rPr>
                <w:rFonts w:ascii="Times New Roman" w:hAnsi="Times New Roman"/>
                <w:szCs w:val="20"/>
                <w:lang w:val="fr-FR"/>
              </w:rPr>
              <w:t>IC à 95 % (97,823, 98,023)</w:t>
            </w:r>
            <w:bookmarkEnd w:id="124"/>
          </w:p>
        </w:tc>
        <w:tc>
          <w:tcPr>
            <w:tcW w:w="1232" w:type="pct"/>
          </w:tcPr>
          <w:p w14:paraId="5DCC90CB" w14:textId="77777777" w:rsidR="00D35C8B" w:rsidRPr="00CE31E4" w:rsidRDefault="00D35C8B" w:rsidP="002F75D2">
            <w:pPr>
              <w:pStyle w:val="TableEntry"/>
              <w:spacing w:before="0" w:after="0"/>
              <w:rPr>
                <w:rFonts w:ascii="Times New Roman" w:hAnsi="Times New Roman"/>
                <w:iCs/>
                <w:szCs w:val="20"/>
              </w:rPr>
            </w:pPr>
            <w:r w:rsidRPr="00CE31E4">
              <w:rPr>
                <w:rFonts w:ascii="Times New Roman" w:hAnsi="Times New Roman"/>
                <w:szCs w:val="20"/>
                <w:lang w:val="fr-FR"/>
              </w:rPr>
              <w:t>Oui, le critère d’acceptation établi a été rempli.</w:t>
            </w:r>
          </w:p>
        </w:tc>
      </w:tr>
      <w:tr w:rsidR="00D35C8B" w:rsidRPr="00451CE9" w14:paraId="5B456931" w14:textId="77777777" w:rsidTr="0070268C">
        <w:trPr>
          <w:gridAfter w:val="1"/>
          <w:wAfter w:w="7" w:type="pct"/>
        </w:trPr>
        <w:tc>
          <w:tcPr>
            <w:tcW w:w="1345" w:type="pct"/>
            <w:vAlign w:val="center"/>
          </w:tcPr>
          <w:p w14:paraId="04BB2E00" w14:textId="77777777" w:rsidR="00D35C8B" w:rsidRPr="00CE31E4" w:rsidRDefault="00D35C8B" w:rsidP="00D74386">
            <w:pPr>
              <w:pStyle w:val="TableEntry"/>
              <w:spacing w:before="0" w:after="0"/>
              <w:rPr>
                <w:rFonts w:ascii="Times New Roman" w:hAnsi="Times New Roman"/>
                <w:iCs/>
                <w:szCs w:val="20"/>
              </w:rPr>
            </w:pPr>
            <w:r w:rsidRPr="00CE31E4">
              <w:rPr>
                <w:rFonts w:ascii="Times New Roman" w:hAnsi="Times New Roman"/>
                <w:szCs w:val="20"/>
                <w:lang w:val="fr-FR"/>
              </w:rPr>
              <w:t>Taux de réussite clinique</w:t>
            </w:r>
          </w:p>
        </w:tc>
        <w:tc>
          <w:tcPr>
            <w:tcW w:w="1042" w:type="pct"/>
            <w:vAlign w:val="center"/>
          </w:tcPr>
          <w:p w14:paraId="1BE06D4D" w14:textId="77777777" w:rsidR="00D35C8B" w:rsidRPr="00CE31E4" w:rsidRDefault="00D35C8B" w:rsidP="00D74386">
            <w:pPr>
              <w:pStyle w:val="TableEntry"/>
              <w:spacing w:before="0" w:after="0"/>
              <w:jc w:val="center"/>
              <w:rPr>
                <w:rFonts w:ascii="Times New Roman" w:hAnsi="Times New Roman"/>
                <w:iCs/>
                <w:szCs w:val="20"/>
              </w:rPr>
            </w:pPr>
            <w:r w:rsidRPr="00CE31E4">
              <w:rPr>
                <w:rFonts w:ascii="Times New Roman" w:eastAsia="Arial Unicode MS" w:hAnsi="Times New Roman"/>
                <w:szCs w:val="20"/>
                <w:lang w:val="fr-FR"/>
              </w:rPr>
              <w:t>≥ 87,41 %</w:t>
            </w:r>
          </w:p>
        </w:tc>
        <w:tc>
          <w:tcPr>
            <w:tcW w:w="1374" w:type="pct"/>
            <w:vAlign w:val="center"/>
          </w:tcPr>
          <w:p w14:paraId="0BCDD866" w14:textId="77777777" w:rsidR="00D35C8B" w:rsidRPr="00CE31E4" w:rsidRDefault="00D35C8B" w:rsidP="00D74386">
            <w:pPr>
              <w:pStyle w:val="TableEntry"/>
              <w:spacing w:before="0" w:after="0"/>
              <w:rPr>
                <w:rFonts w:ascii="Times New Roman" w:hAnsi="Times New Roman"/>
                <w:iCs/>
                <w:szCs w:val="20"/>
              </w:rPr>
            </w:pPr>
            <w:r w:rsidRPr="00CE31E4">
              <w:rPr>
                <w:rFonts w:ascii="Times New Roman" w:hAnsi="Times New Roman"/>
                <w:szCs w:val="20"/>
                <w:lang w:val="fr-FR"/>
              </w:rPr>
              <w:t xml:space="preserve">Moyenne pondérée : </w:t>
            </w:r>
            <w:bookmarkStart w:id="125" w:name="_Hlk170341375"/>
            <w:r w:rsidRPr="00CE31E4">
              <w:rPr>
                <w:rFonts w:ascii="Times New Roman" w:hAnsi="Times New Roman"/>
                <w:szCs w:val="20"/>
                <w:lang w:val="fr-FR"/>
              </w:rPr>
              <w:t>87,44 % ;</w:t>
            </w:r>
          </w:p>
          <w:p w14:paraId="72F38815" w14:textId="77777777" w:rsidR="00D35C8B" w:rsidRPr="00CE31E4" w:rsidRDefault="00D35C8B" w:rsidP="00D74386">
            <w:pPr>
              <w:pStyle w:val="TableEntry"/>
              <w:spacing w:before="0" w:after="0"/>
              <w:rPr>
                <w:rFonts w:ascii="Times New Roman" w:hAnsi="Times New Roman"/>
                <w:iCs/>
                <w:szCs w:val="20"/>
              </w:rPr>
            </w:pPr>
            <w:r w:rsidRPr="00CE31E4">
              <w:rPr>
                <w:rFonts w:ascii="Times New Roman" w:hAnsi="Times New Roman"/>
                <w:szCs w:val="20"/>
                <w:lang w:val="fr-FR"/>
              </w:rPr>
              <w:t>IC à 95 % (86,903, 87,986)</w:t>
            </w:r>
            <w:bookmarkEnd w:id="125"/>
          </w:p>
        </w:tc>
        <w:tc>
          <w:tcPr>
            <w:tcW w:w="1232" w:type="pct"/>
          </w:tcPr>
          <w:p w14:paraId="03B89554" w14:textId="77777777" w:rsidR="00D35C8B" w:rsidRPr="00CE31E4" w:rsidRDefault="00D35C8B" w:rsidP="002F75D2">
            <w:pPr>
              <w:pStyle w:val="TableEntry"/>
              <w:spacing w:before="0" w:after="0"/>
              <w:rPr>
                <w:rFonts w:ascii="Times New Roman" w:hAnsi="Times New Roman"/>
                <w:iCs/>
                <w:szCs w:val="20"/>
              </w:rPr>
            </w:pPr>
            <w:r w:rsidRPr="00CE31E4">
              <w:rPr>
                <w:rFonts w:ascii="Times New Roman" w:hAnsi="Times New Roman"/>
                <w:szCs w:val="20"/>
                <w:lang w:val="fr-FR"/>
              </w:rPr>
              <w:t>Oui, le critère d’acceptation établi a été rempli.</w:t>
            </w:r>
          </w:p>
        </w:tc>
      </w:tr>
    </w:tbl>
    <w:p w14:paraId="10E1670D" w14:textId="77777777" w:rsidR="00D35C8B" w:rsidRPr="00451CE9" w:rsidRDefault="00D35C8B" w:rsidP="00D35C8B">
      <w:pPr>
        <w:pStyle w:val="BT1BodyTextI1"/>
        <w:ind w:left="810" w:hanging="450"/>
        <w:rPr>
          <w:rFonts w:ascii="Times New Roman" w:hAnsi="Times New Roman" w:cs="Times New Roman"/>
          <w:sz w:val="18"/>
          <w:szCs w:val="18"/>
        </w:rPr>
      </w:pPr>
      <w:r>
        <w:rPr>
          <w:rFonts w:ascii="Times New Roman" w:hAnsi="Times New Roman" w:cs="Times New Roman"/>
          <w:sz w:val="18"/>
          <w:szCs w:val="18"/>
          <w:lang w:val="fr-FR"/>
        </w:rPr>
        <w:t xml:space="preserve">     NR : Non rapporté</w:t>
      </w:r>
    </w:p>
    <w:p w14:paraId="21B8A936" w14:textId="77777777" w:rsidR="00D35C8B" w:rsidRPr="00451CE9" w:rsidRDefault="00D35C8B" w:rsidP="008C36F7">
      <w:pPr>
        <w:pStyle w:val="BT1BodyTextI1"/>
        <w:ind w:left="0"/>
        <w:rPr>
          <w:rFonts w:ascii="Times New Roman" w:hAnsi="Times New Roman" w:cs="Times New Roman"/>
          <w:iCs/>
          <w:sz w:val="16"/>
          <w:szCs w:val="16"/>
        </w:rPr>
      </w:pPr>
    </w:p>
    <w:p w14:paraId="44404466" w14:textId="2EF0DC52" w:rsidR="00D35C8B" w:rsidRPr="00451CE9" w:rsidRDefault="00D74386" w:rsidP="002F75D2">
      <w:pPr>
        <w:pStyle w:val="Caption"/>
      </w:pPr>
      <w:bookmarkStart w:id="126" w:name="_Toc173769792"/>
      <w:r>
        <w:t>Tableau 5.4-5 : Critères d’acceptation en matière de sécurité et de performanc</w:t>
      </w:r>
      <w:r w:rsidR="00CE31E4">
        <w:t>e</w:t>
      </w:r>
      <w:r>
        <w:t>s rapportés à partir de l’analyse du dispositif concerné – Applications de drainage liées à la néphrostomie</w:t>
      </w:r>
      <w:bookmarkEnd w:id="126"/>
    </w:p>
    <w:tbl>
      <w:tblPr>
        <w:tblStyle w:val="TableGrid"/>
        <w:tblW w:w="5000" w:type="pct"/>
        <w:tblLook w:val="04A0" w:firstRow="1" w:lastRow="0" w:firstColumn="1" w:lastColumn="0" w:noHBand="0" w:noVBand="1"/>
      </w:tblPr>
      <w:tblGrid>
        <w:gridCol w:w="2806"/>
        <w:gridCol w:w="2274"/>
        <w:gridCol w:w="2670"/>
        <w:gridCol w:w="2672"/>
        <w:gridCol w:w="8"/>
      </w:tblGrid>
      <w:tr w:rsidR="00D35C8B" w:rsidRPr="00451CE9" w14:paraId="1CAAEEDF" w14:textId="77777777" w:rsidTr="0070268C">
        <w:trPr>
          <w:gridAfter w:val="1"/>
          <w:wAfter w:w="4" w:type="pct"/>
          <w:tblHeader/>
        </w:trPr>
        <w:tc>
          <w:tcPr>
            <w:tcW w:w="1345" w:type="pct"/>
            <w:shd w:val="clear" w:color="auto" w:fill="D9D9D9" w:themeFill="background1" w:themeFillShade="D9"/>
          </w:tcPr>
          <w:p w14:paraId="708CD757"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fr-FR"/>
              </w:rPr>
              <w:t>Critère d’évaluation (Objectifs)</w:t>
            </w:r>
          </w:p>
        </w:tc>
        <w:tc>
          <w:tcPr>
            <w:tcW w:w="1090" w:type="pct"/>
            <w:shd w:val="clear" w:color="auto" w:fill="D9D9D9" w:themeFill="background1" w:themeFillShade="D9"/>
          </w:tcPr>
          <w:p w14:paraId="662E2016"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fr-FR"/>
              </w:rPr>
              <w:t>Critères d’acceptation selon l’état de l’art et l’analyse des concurrents (%)</w:t>
            </w:r>
          </w:p>
        </w:tc>
        <w:tc>
          <w:tcPr>
            <w:tcW w:w="1280" w:type="pct"/>
            <w:shd w:val="clear" w:color="auto" w:fill="D9D9D9" w:themeFill="background1" w:themeFillShade="D9"/>
          </w:tcPr>
          <w:p w14:paraId="1291D306"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fr-FR"/>
              </w:rPr>
              <w:t>Taux rapporté à partir des données d’utilisation (DUE) (%)</w:t>
            </w:r>
          </w:p>
        </w:tc>
        <w:tc>
          <w:tcPr>
            <w:tcW w:w="1280" w:type="pct"/>
            <w:shd w:val="clear" w:color="auto" w:fill="D9D9D9" w:themeFill="background1" w:themeFillShade="D9"/>
          </w:tcPr>
          <w:p w14:paraId="7F593749"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fr-FR"/>
              </w:rPr>
              <w:t>Critères d’acceptation remplis ?</w:t>
            </w:r>
          </w:p>
        </w:tc>
      </w:tr>
      <w:tr w:rsidR="00D35C8B" w:rsidRPr="00451CE9" w14:paraId="1BA67569" w14:textId="77777777" w:rsidTr="0070268C">
        <w:trPr>
          <w:trHeight w:val="228"/>
        </w:trPr>
        <w:tc>
          <w:tcPr>
            <w:tcW w:w="5000" w:type="pct"/>
            <w:gridSpan w:val="5"/>
          </w:tcPr>
          <w:p w14:paraId="649AA485" w14:textId="77777777" w:rsidR="00D35C8B" w:rsidRPr="00451CE9" w:rsidRDefault="00D35C8B" w:rsidP="000764D1">
            <w:pPr>
              <w:pStyle w:val="TableHeader"/>
              <w:spacing w:before="0" w:after="0"/>
              <w:jc w:val="left"/>
              <w:rPr>
                <w:rFonts w:ascii="Times New Roman" w:hAnsi="Times New Roman"/>
                <w:sz w:val="20"/>
                <w:szCs w:val="20"/>
              </w:rPr>
            </w:pPr>
            <w:r>
              <w:rPr>
                <w:rFonts w:ascii="Times New Roman" w:hAnsi="Times New Roman"/>
                <w:bCs/>
                <w:sz w:val="20"/>
                <w:szCs w:val="20"/>
                <w:lang w:val="fr-FR"/>
              </w:rPr>
              <w:t>Sécurité</w:t>
            </w:r>
          </w:p>
        </w:tc>
      </w:tr>
      <w:tr w:rsidR="00D35C8B" w:rsidRPr="00451CE9" w14:paraId="3BDAB982" w14:textId="77777777" w:rsidTr="0070268C">
        <w:trPr>
          <w:gridAfter w:val="1"/>
          <w:wAfter w:w="4" w:type="pct"/>
          <w:trHeight w:val="363"/>
        </w:trPr>
        <w:tc>
          <w:tcPr>
            <w:tcW w:w="1345" w:type="pct"/>
            <w:vAlign w:val="center"/>
          </w:tcPr>
          <w:p w14:paraId="5BF2F09E" w14:textId="77777777" w:rsidR="00D35C8B" w:rsidRPr="00451CE9" w:rsidRDefault="00D35C8B" w:rsidP="000764D1">
            <w:pPr>
              <w:spacing w:after="0" w:afterAutospacing="0"/>
              <w:rPr>
                <w:rFonts w:cs="Times New Roman"/>
                <w:sz w:val="20"/>
                <w:szCs w:val="20"/>
              </w:rPr>
            </w:pPr>
            <w:r>
              <w:rPr>
                <w:rFonts w:cs="Times New Roman"/>
                <w:sz w:val="20"/>
                <w:szCs w:val="20"/>
                <w:lang w:val="fr-FR"/>
              </w:rPr>
              <w:t xml:space="preserve">Taux de saignement </w:t>
            </w:r>
          </w:p>
        </w:tc>
        <w:tc>
          <w:tcPr>
            <w:tcW w:w="1090" w:type="pct"/>
            <w:vAlign w:val="center"/>
          </w:tcPr>
          <w:p w14:paraId="1205D570"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fr-FR"/>
              </w:rPr>
              <w:t>≤ 15 %</w:t>
            </w:r>
          </w:p>
        </w:tc>
        <w:tc>
          <w:tcPr>
            <w:tcW w:w="1280" w:type="pct"/>
            <w:vAlign w:val="center"/>
          </w:tcPr>
          <w:p w14:paraId="04D9DCB8" w14:textId="77777777" w:rsidR="00D35C8B" w:rsidRPr="00451CE9" w:rsidRDefault="00D35C8B" w:rsidP="000764D1">
            <w:pPr>
              <w:pStyle w:val="TableEntry"/>
              <w:spacing w:before="0" w:after="0"/>
              <w:ind w:left="25" w:right="-55"/>
              <w:jc w:val="center"/>
              <w:rPr>
                <w:rFonts w:ascii="Times New Roman" w:hAnsi="Times New Roman"/>
                <w:iCs/>
                <w:szCs w:val="20"/>
              </w:rPr>
            </w:pPr>
            <w:r>
              <w:rPr>
                <w:rFonts w:ascii="Times New Roman" w:hAnsi="Times New Roman"/>
                <w:szCs w:val="20"/>
                <w:lang w:val="fr-FR"/>
              </w:rPr>
              <w:t>NR</w:t>
            </w:r>
          </w:p>
        </w:tc>
        <w:tc>
          <w:tcPr>
            <w:tcW w:w="1280" w:type="pct"/>
          </w:tcPr>
          <w:p w14:paraId="34F526B5" w14:textId="77777777" w:rsidR="00D35C8B" w:rsidRPr="00451CE9" w:rsidRDefault="00D35C8B" w:rsidP="002F75D2">
            <w:pPr>
              <w:pStyle w:val="TableEntry"/>
              <w:spacing w:before="0" w:after="0"/>
              <w:rPr>
                <w:rFonts w:ascii="Times New Roman" w:hAnsi="Times New Roman"/>
                <w:iCs/>
                <w:szCs w:val="20"/>
              </w:rPr>
            </w:pPr>
            <w:r>
              <w:rPr>
                <w:rFonts w:ascii="Times New Roman" w:hAnsi="Times New Roman"/>
                <w:szCs w:val="20"/>
                <w:lang w:val="fr-FR"/>
              </w:rPr>
              <w:t>Le critère d’acceptation établi peut être considéré comme rempli.</w:t>
            </w:r>
          </w:p>
        </w:tc>
      </w:tr>
      <w:tr w:rsidR="00D35C8B" w:rsidRPr="00451CE9" w14:paraId="07B13A51" w14:textId="77777777" w:rsidTr="0070268C">
        <w:trPr>
          <w:gridAfter w:val="1"/>
          <w:wAfter w:w="4" w:type="pct"/>
        </w:trPr>
        <w:tc>
          <w:tcPr>
            <w:tcW w:w="1345" w:type="pct"/>
            <w:vAlign w:val="center"/>
          </w:tcPr>
          <w:p w14:paraId="510B7C34"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fr-FR"/>
              </w:rPr>
              <w:t>Taux d’infection</w:t>
            </w:r>
          </w:p>
        </w:tc>
        <w:tc>
          <w:tcPr>
            <w:tcW w:w="1090" w:type="pct"/>
            <w:vAlign w:val="center"/>
          </w:tcPr>
          <w:p w14:paraId="40A8B7C6"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fr-FR"/>
              </w:rPr>
              <w:t>≤ 1,05 %</w:t>
            </w:r>
          </w:p>
        </w:tc>
        <w:tc>
          <w:tcPr>
            <w:tcW w:w="1280" w:type="pct"/>
            <w:vAlign w:val="center"/>
          </w:tcPr>
          <w:p w14:paraId="239EFB7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fr-FR"/>
              </w:rPr>
              <w:t>NR</w:t>
            </w:r>
          </w:p>
        </w:tc>
        <w:tc>
          <w:tcPr>
            <w:tcW w:w="1280" w:type="pct"/>
          </w:tcPr>
          <w:p w14:paraId="2521406C" w14:textId="77777777" w:rsidR="00D35C8B" w:rsidRPr="00451CE9" w:rsidRDefault="00D35C8B" w:rsidP="002F75D2">
            <w:pPr>
              <w:pStyle w:val="TableEntry"/>
              <w:spacing w:before="0" w:after="0"/>
              <w:rPr>
                <w:rFonts w:ascii="Times New Roman" w:hAnsi="Times New Roman"/>
                <w:iCs/>
                <w:szCs w:val="20"/>
              </w:rPr>
            </w:pPr>
            <w:r>
              <w:rPr>
                <w:rFonts w:ascii="Times New Roman" w:hAnsi="Times New Roman"/>
                <w:szCs w:val="20"/>
                <w:lang w:val="fr-FR"/>
              </w:rPr>
              <w:t>Le critère d’acceptation établi peut être considéré comme rempli.</w:t>
            </w:r>
          </w:p>
        </w:tc>
      </w:tr>
      <w:tr w:rsidR="00D35C8B" w:rsidRPr="00451CE9" w14:paraId="755F1306" w14:textId="77777777" w:rsidTr="0070268C">
        <w:trPr>
          <w:gridAfter w:val="1"/>
          <w:wAfter w:w="4" w:type="pct"/>
        </w:trPr>
        <w:tc>
          <w:tcPr>
            <w:tcW w:w="1345" w:type="pct"/>
            <w:vAlign w:val="center"/>
          </w:tcPr>
          <w:p w14:paraId="3516E90D"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fr-FR"/>
              </w:rPr>
              <w:t>Taux de récidive</w:t>
            </w:r>
          </w:p>
        </w:tc>
        <w:tc>
          <w:tcPr>
            <w:tcW w:w="1090" w:type="pct"/>
            <w:vAlign w:val="center"/>
          </w:tcPr>
          <w:p w14:paraId="4AF77755"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fr-FR"/>
              </w:rPr>
              <w:t>≤ 2,6 %</w:t>
            </w:r>
          </w:p>
        </w:tc>
        <w:tc>
          <w:tcPr>
            <w:tcW w:w="1280" w:type="pct"/>
            <w:vAlign w:val="center"/>
          </w:tcPr>
          <w:p w14:paraId="12A9C908"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fr-FR"/>
              </w:rPr>
              <w:t>NR</w:t>
            </w:r>
          </w:p>
        </w:tc>
        <w:tc>
          <w:tcPr>
            <w:tcW w:w="1280" w:type="pct"/>
          </w:tcPr>
          <w:p w14:paraId="1691E085" w14:textId="77777777" w:rsidR="00D35C8B" w:rsidRPr="00451CE9" w:rsidRDefault="00D35C8B" w:rsidP="002F75D2">
            <w:pPr>
              <w:pStyle w:val="TableEntry"/>
              <w:spacing w:before="0" w:after="0"/>
              <w:rPr>
                <w:rFonts w:ascii="Times New Roman" w:hAnsi="Times New Roman"/>
                <w:iCs/>
                <w:szCs w:val="20"/>
              </w:rPr>
            </w:pPr>
            <w:r>
              <w:rPr>
                <w:rFonts w:ascii="Times New Roman" w:hAnsi="Times New Roman"/>
                <w:szCs w:val="20"/>
                <w:lang w:val="fr-FR"/>
              </w:rPr>
              <w:t>Le critère d’acceptation établi peut être considéré comme rempli.</w:t>
            </w:r>
          </w:p>
        </w:tc>
      </w:tr>
      <w:tr w:rsidR="00D35C8B" w:rsidRPr="00451CE9" w14:paraId="1A7BE56D" w14:textId="77777777" w:rsidTr="0070268C">
        <w:trPr>
          <w:gridAfter w:val="1"/>
          <w:wAfter w:w="4" w:type="pct"/>
        </w:trPr>
        <w:tc>
          <w:tcPr>
            <w:tcW w:w="1345" w:type="pct"/>
            <w:vAlign w:val="center"/>
          </w:tcPr>
          <w:p w14:paraId="5B69BCAC"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fr-FR"/>
              </w:rPr>
              <w:t>Taux de mortalité</w:t>
            </w:r>
          </w:p>
        </w:tc>
        <w:tc>
          <w:tcPr>
            <w:tcW w:w="1090" w:type="pct"/>
            <w:vAlign w:val="center"/>
          </w:tcPr>
          <w:p w14:paraId="0277F71E"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fr-FR"/>
              </w:rPr>
              <w:t>≤ 0,37 %</w:t>
            </w:r>
          </w:p>
        </w:tc>
        <w:tc>
          <w:tcPr>
            <w:tcW w:w="1280" w:type="pct"/>
            <w:vAlign w:val="center"/>
          </w:tcPr>
          <w:p w14:paraId="4F4FEB3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fr-FR"/>
              </w:rPr>
              <w:t>NR</w:t>
            </w:r>
          </w:p>
        </w:tc>
        <w:tc>
          <w:tcPr>
            <w:tcW w:w="1280" w:type="pct"/>
          </w:tcPr>
          <w:p w14:paraId="47FEF14D" w14:textId="77777777" w:rsidR="00D35C8B" w:rsidRPr="00451CE9" w:rsidRDefault="00D35C8B" w:rsidP="002F75D2">
            <w:pPr>
              <w:pStyle w:val="TableEntry"/>
              <w:spacing w:before="0" w:after="0"/>
              <w:rPr>
                <w:rFonts w:ascii="Times New Roman" w:hAnsi="Times New Roman"/>
                <w:iCs/>
                <w:szCs w:val="20"/>
              </w:rPr>
            </w:pPr>
            <w:r>
              <w:rPr>
                <w:rFonts w:ascii="Times New Roman" w:hAnsi="Times New Roman"/>
                <w:szCs w:val="20"/>
                <w:lang w:val="fr-FR"/>
              </w:rPr>
              <w:t>Le critère d’acceptation établi peut être considéré comme rempli.</w:t>
            </w:r>
          </w:p>
        </w:tc>
      </w:tr>
      <w:tr w:rsidR="00D35C8B" w:rsidRPr="00451CE9" w14:paraId="3D5754F4" w14:textId="77777777" w:rsidTr="0070268C">
        <w:trPr>
          <w:gridAfter w:val="1"/>
          <w:wAfter w:w="4" w:type="pct"/>
        </w:trPr>
        <w:tc>
          <w:tcPr>
            <w:tcW w:w="1345" w:type="pct"/>
            <w:vAlign w:val="center"/>
          </w:tcPr>
          <w:p w14:paraId="1E1D40E5"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fr-FR"/>
              </w:rPr>
              <w:t>Taux de complications global</w:t>
            </w:r>
          </w:p>
        </w:tc>
        <w:tc>
          <w:tcPr>
            <w:tcW w:w="1090" w:type="pct"/>
            <w:vAlign w:val="center"/>
          </w:tcPr>
          <w:p w14:paraId="634F50CE" w14:textId="77777777" w:rsidR="00D35C8B" w:rsidRPr="00451CE9" w:rsidRDefault="00D35C8B" w:rsidP="002F75D2">
            <w:pPr>
              <w:pStyle w:val="TableEntry"/>
              <w:spacing w:before="0" w:after="0"/>
              <w:jc w:val="center"/>
              <w:rPr>
                <w:rFonts w:ascii="Times New Roman" w:hAnsi="Times New Roman"/>
                <w:i/>
                <w:color w:val="FF0000"/>
                <w:szCs w:val="20"/>
              </w:rPr>
            </w:pPr>
            <w:r>
              <w:rPr>
                <w:rFonts w:ascii="Times New Roman" w:hAnsi="Times New Roman"/>
                <w:szCs w:val="20"/>
                <w:lang w:val="fr-FR"/>
              </w:rPr>
              <w:t>≤ 5,94 %</w:t>
            </w:r>
          </w:p>
        </w:tc>
        <w:tc>
          <w:tcPr>
            <w:tcW w:w="1280" w:type="pct"/>
            <w:vAlign w:val="center"/>
          </w:tcPr>
          <w:p w14:paraId="74DBD0D7"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fr-FR"/>
              </w:rPr>
              <w:t xml:space="preserve">Moyenne pondérée : </w:t>
            </w:r>
            <w:r>
              <w:rPr>
                <w:rFonts w:ascii="Times New Roman" w:hAnsi="Times New Roman"/>
                <w:szCs w:val="20"/>
                <w:lang w:val="fr-FR"/>
              </w:rPr>
              <w:t>0 % ;</w:t>
            </w:r>
          </w:p>
          <w:p w14:paraId="2FE7B86D"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fr-FR"/>
              </w:rPr>
              <w:t>IC à 95 % : (0, 0)</w:t>
            </w:r>
          </w:p>
        </w:tc>
        <w:tc>
          <w:tcPr>
            <w:tcW w:w="1280" w:type="pct"/>
            <w:vAlign w:val="center"/>
          </w:tcPr>
          <w:p w14:paraId="679AEBDC" w14:textId="77777777" w:rsidR="00D35C8B" w:rsidRPr="00451CE9" w:rsidRDefault="00D35C8B" w:rsidP="001D05EF">
            <w:pPr>
              <w:pStyle w:val="TableEntry"/>
              <w:spacing w:before="0" w:after="0"/>
              <w:rPr>
                <w:rFonts w:ascii="Times New Roman" w:hAnsi="Times New Roman"/>
              </w:rPr>
            </w:pPr>
            <w:r>
              <w:rPr>
                <w:rFonts w:ascii="Times New Roman" w:hAnsi="Times New Roman"/>
                <w:szCs w:val="20"/>
                <w:lang w:val="fr-FR"/>
              </w:rPr>
              <w:t xml:space="preserve">Oui, </w:t>
            </w:r>
            <w:r>
              <w:rPr>
                <w:rFonts w:ascii="Times New Roman" w:hAnsi="Times New Roman"/>
                <w:lang w:val="fr-FR"/>
              </w:rPr>
              <w:t>le critère d’acceptation établi a été rempli.</w:t>
            </w:r>
          </w:p>
        </w:tc>
      </w:tr>
      <w:tr w:rsidR="00D35C8B" w:rsidRPr="00451CE9" w14:paraId="1DA0962C" w14:textId="77777777" w:rsidTr="0070268C">
        <w:trPr>
          <w:gridAfter w:val="1"/>
          <w:wAfter w:w="4" w:type="pct"/>
        </w:trPr>
        <w:tc>
          <w:tcPr>
            <w:tcW w:w="4996" w:type="pct"/>
            <w:gridSpan w:val="4"/>
          </w:tcPr>
          <w:p w14:paraId="5A62DC0C" w14:textId="77777777" w:rsidR="00D35C8B" w:rsidRPr="00451CE9" w:rsidRDefault="00D35C8B" w:rsidP="002F75D2">
            <w:pPr>
              <w:pStyle w:val="TableEntry"/>
              <w:spacing w:before="0" w:after="0"/>
              <w:rPr>
                <w:rFonts w:ascii="Times New Roman" w:hAnsi="Times New Roman"/>
                <w:iCs/>
                <w:szCs w:val="20"/>
              </w:rPr>
            </w:pPr>
            <w:r>
              <w:rPr>
                <w:rFonts w:ascii="Times New Roman" w:hAnsi="Times New Roman"/>
                <w:b/>
                <w:bCs/>
                <w:szCs w:val="20"/>
                <w:lang w:val="fr-FR"/>
              </w:rPr>
              <w:t>Performances</w:t>
            </w:r>
          </w:p>
        </w:tc>
      </w:tr>
      <w:tr w:rsidR="00D35C8B" w:rsidRPr="00451CE9" w14:paraId="1B15877D" w14:textId="77777777" w:rsidTr="0070268C">
        <w:trPr>
          <w:gridAfter w:val="1"/>
          <w:wAfter w:w="4" w:type="pct"/>
        </w:trPr>
        <w:tc>
          <w:tcPr>
            <w:tcW w:w="1345" w:type="pct"/>
            <w:vAlign w:val="center"/>
          </w:tcPr>
          <w:p w14:paraId="34ADD959" w14:textId="77777777" w:rsidR="00D35C8B" w:rsidRPr="00451CE9" w:rsidRDefault="00D35C8B" w:rsidP="000764D1">
            <w:pPr>
              <w:pStyle w:val="TableEntry"/>
              <w:spacing w:before="0" w:after="0"/>
              <w:rPr>
                <w:rFonts w:ascii="Times New Roman" w:hAnsi="Times New Roman"/>
                <w:szCs w:val="20"/>
              </w:rPr>
            </w:pPr>
            <w:r>
              <w:rPr>
                <w:rFonts w:ascii="Times New Roman" w:hAnsi="Times New Roman"/>
                <w:szCs w:val="20"/>
                <w:lang w:val="fr-FR"/>
              </w:rPr>
              <w:t>Taux de défaillance du cathéter :</w:t>
            </w:r>
          </w:p>
          <w:p w14:paraId="0C77EA20"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fr-FR"/>
              </w:rPr>
              <w:t>Occlusion du cathéter</w:t>
            </w:r>
          </w:p>
        </w:tc>
        <w:tc>
          <w:tcPr>
            <w:tcW w:w="1090" w:type="pct"/>
            <w:vAlign w:val="center"/>
          </w:tcPr>
          <w:p w14:paraId="6F5D8957"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fr-FR"/>
              </w:rPr>
              <w:t>≤ 4,0 %</w:t>
            </w:r>
          </w:p>
        </w:tc>
        <w:tc>
          <w:tcPr>
            <w:tcW w:w="1280" w:type="pct"/>
            <w:vAlign w:val="center"/>
          </w:tcPr>
          <w:p w14:paraId="726AC5E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fr-FR"/>
              </w:rPr>
              <w:t>NR</w:t>
            </w:r>
          </w:p>
        </w:tc>
        <w:tc>
          <w:tcPr>
            <w:tcW w:w="1280" w:type="pct"/>
          </w:tcPr>
          <w:p w14:paraId="05369C44" w14:textId="77777777" w:rsidR="00D35C8B" w:rsidRPr="00451CE9" w:rsidRDefault="00D35C8B" w:rsidP="002F75D2">
            <w:pPr>
              <w:pStyle w:val="TableEntry"/>
              <w:spacing w:before="0" w:after="0"/>
              <w:rPr>
                <w:rFonts w:ascii="Times New Roman" w:hAnsi="Times New Roman"/>
                <w:iCs/>
                <w:szCs w:val="20"/>
              </w:rPr>
            </w:pPr>
            <w:r>
              <w:rPr>
                <w:rFonts w:ascii="Times New Roman" w:hAnsi="Times New Roman"/>
                <w:szCs w:val="20"/>
                <w:lang w:val="fr-FR"/>
              </w:rPr>
              <w:t>Le critère d’acceptation établi peut être considéré comme rempli.</w:t>
            </w:r>
          </w:p>
        </w:tc>
      </w:tr>
      <w:tr w:rsidR="00D35C8B" w:rsidRPr="00451CE9" w14:paraId="2521E672" w14:textId="77777777" w:rsidTr="0070268C">
        <w:trPr>
          <w:gridAfter w:val="1"/>
          <w:wAfter w:w="4" w:type="pct"/>
        </w:trPr>
        <w:tc>
          <w:tcPr>
            <w:tcW w:w="1345" w:type="pct"/>
            <w:vAlign w:val="center"/>
          </w:tcPr>
          <w:p w14:paraId="23FB9563"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fr-FR"/>
              </w:rPr>
              <w:t>Migration/délogement du cathéter</w:t>
            </w:r>
          </w:p>
        </w:tc>
        <w:tc>
          <w:tcPr>
            <w:tcW w:w="1090" w:type="pct"/>
            <w:vAlign w:val="center"/>
          </w:tcPr>
          <w:p w14:paraId="059EBBAE"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fr-FR"/>
              </w:rPr>
              <w:t>≤ 4,47 %</w:t>
            </w:r>
          </w:p>
        </w:tc>
        <w:tc>
          <w:tcPr>
            <w:tcW w:w="1280" w:type="pct"/>
            <w:vAlign w:val="center"/>
          </w:tcPr>
          <w:p w14:paraId="3592A4FB"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fr-FR"/>
              </w:rPr>
              <w:t>NR</w:t>
            </w:r>
          </w:p>
        </w:tc>
        <w:tc>
          <w:tcPr>
            <w:tcW w:w="1280" w:type="pct"/>
          </w:tcPr>
          <w:p w14:paraId="55CFEF73" w14:textId="77777777" w:rsidR="00D35C8B" w:rsidRPr="00451CE9" w:rsidRDefault="00D35C8B" w:rsidP="002F75D2">
            <w:pPr>
              <w:pStyle w:val="TableEntry"/>
              <w:spacing w:before="0" w:after="0"/>
              <w:rPr>
                <w:rFonts w:ascii="Times New Roman" w:hAnsi="Times New Roman"/>
                <w:iCs/>
                <w:szCs w:val="20"/>
              </w:rPr>
            </w:pPr>
            <w:r>
              <w:rPr>
                <w:rFonts w:ascii="Times New Roman" w:hAnsi="Times New Roman"/>
                <w:szCs w:val="20"/>
                <w:lang w:val="fr-FR"/>
              </w:rPr>
              <w:t>Le critère d’acceptation établi peut être considéré comme rempli.</w:t>
            </w:r>
          </w:p>
        </w:tc>
      </w:tr>
      <w:tr w:rsidR="00D35C8B" w:rsidRPr="00451CE9" w14:paraId="78BA6D98" w14:textId="77777777" w:rsidTr="0070268C">
        <w:trPr>
          <w:gridAfter w:val="1"/>
          <w:wAfter w:w="4" w:type="pct"/>
        </w:trPr>
        <w:tc>
          <w:tcPr>
            <w:tcW w:w="1345" w:type="pct"/>
          </w:tcPr>
          <w:p w14:paraId="20926AD3" w14:textId="77777777" w:rsidR="00D35C8B" w:rsidRPr="00451CE9" w:rsidRDefault="00D35C8B" w:rsidP="000764D1">
            <w:pPr>
              <w:pStyle w:val="TableEntry"/>
              <w:spacing w:before="0" w:after="0"/>
              <w:ind w:left="360"/>
              <w:rPr>
                <w:rFonts w:ascii="Times New Roman" w:hAnsi="Times New Roman"/>
                <w:szCs w:val="20"/>
              </w:rPr>
            </w:pPr>
          </w:p>
          <w:p w14:paraId="2C18D81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fr-FR"/>
              </w:rPr>
              <w:t xml:space="preserve">Rupture du cathéter </w:t>
            </w:r>
          </w:p>
        </w:tc>
        <w:tc>
          <w:tcPr>
            <w:tcW w:w="1090" w:type="pct"/>
            <w:vAlign w:val="center"/>
          </w:tcPr>
          <w:p w14:paraId="502720CE"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fr-FR"/>
              </w:rPr>
              <w:t>NR</w:t>
            </w:r>
          </w:p>
        </w:tc>
        <w:tc>
          <w:tcPr>
            <w:tcW w:w="1280" w:type="pct"/>
            <w:vAlign w:val="center"/>
          </w:tcPr>
          <w:p w14:paraId="082263FE"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fr-FR"/>
              </w:rPr>
              <w:t xml:space="preserve">Moyenne pondérée : </w:t>
            </w:r>
            <w:r>
              <w:rPr>
                <w:rFonts w:ascii="Times New Roman" w:hAnsi="Times New Roman"/>
                <w:szCs w:val="20"/>
                <w:lang w:val="fr-FR"/>
              </w:rPr>
              <w:t>1,7 % ;</w:t>
            </w:r>
          </w:p>
          <w:p w14:paraId="2A62C2FE" w14:textId="00D1DCFD"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lang w:val="fr-FR"/>
              </w:rPr>
              <w:lastRenderedPageBreak/>
              <w:t>IC à 95 % : S.O. (les données sont issues d’un seul article, ainsi, l’IC n’est pas valable)</w:t>
            </w:r>
            <w:r w:rsidR="004760C0">
              <w:rPr>
                <w:rFonts w:ascii="Times New Roman" w:hAnsi="Times New Roman"/>
                <w:lang w:val="fr-FR"/>
              </w:rPr>
              <w:t>.</w:t>
            </w:r>
          </w:p>
        </w:tc>
        <w:tc>
          <w:tcPr>
            <w:tcW w:w="1280" w:type="pct"/>
          </w:tcPr>
          <w:p w14:paraId="29DF5B33" w14:textId="77777777" w:rsidR="00D35C8B" w:rsidRPr="00451CE9" w:rsidRDefault="00D35C8B" w:rsidP="002F75D2">
            <w:pPr>
              <w:pStyle w:val="TableEntry"/>
              <w:spacing w:before="0" w:after="0"/>
              <w:rPr>
                <w:rFonts w:ascii="Times New Roman" w:hAnsi="Times New Roman"/>
                <w:iCs/>
                <w:szCs w:val="20"/>
              </w:rPr>
            </w:pPr>
            <w:r>
              <w:rPr>
                <w:rFonts w:ascii="Times New Roman" w:hAnsi="Times New Roman"/>
                <w:szCs w:val="20"/>
                <w:lang w:val="fr-FR"/>
              </w:rPr>
              <w:lastRenderedPageBreak/>
              <w:t>Le critère d’acceptation établi peut être considéré comme rempli.</w:t>
            </w:r>
          </w:p>
        </w:tc>
      </w:tr>
      <w:tr w:rsidR="00D35C8B" w:rsidRPr="00451CE9" w14:paraId="32FFAD1B" w14:textId="77777777" w:rsidTr="0070268C">
        <w:trPr>
          <w:gridAfter w:val="1"/>
          <w:wAfter w:w="4" w:type="pct"/>
        </w:trPr>
        <w:tc>
          <w:tcPr>
            <w:tcW w:w="1345" w:type="pct"/>
          </w:tcPr>
          <w:p w14:paraId="230B57A8"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fr-FR"/>
              </w:rPr>
              <w:t>Fuite péri-cathéter/Fuite</w:t>
            </w:r>
          </w:p>
        </w:tc>
        <w:tc>
          <w:tcPr>
            <w:tcW w:w="1090" w:type="pct"/>
            <w:vAlign w:val="center"/>
          </w:tcPr>
          <w:p w14:paraId="052E9031"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fr-FR"/>
              </w:rPr>
              <w:t>≤ 4,7 %</w:t>
            </w:r>
          </w:p>
        </w:tc>
        <w:tc>
          <w:tcPr>
            <w:tcW w:w="1280" w:type="pct"/>
            <w:vAlign w:val="center"/>
          </w:tcPr>
          <w:p w14:paraId="665E5834"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fr-FR"/>
              </w:rPr>
              <w:t>NR</w:t>
            </w:r>
          </w:p>
        </w:tc>
        <w:tc>
          <w:tcPr>
            <w:tcW w:w="1280" w:type="pct"/>
          </w:tcPr>
          <w:p w14:paraId="4C6AA9C4" w14:textId="77777777" w:rsidR="00D35C8B" w:rsidRPr="00451CE9" w:rsidRDefault="00D35C8B" w:rsidP="002F75D2">
            <w:pPr>
              <w:pStyle w:val="TableEntry"/>
              <w:spacing w:before="0" w:after="0"/>
              <w:rPr>
                <w:rFonts w:ascii="Times New Roman" w:hAnsi="Times New Roman"/>
                <w:iCs/>
                <w:szCs w:val="20"/>
                <w:highlight w:val="yellow"/>
              </w:rPr>
            </w:pPr>
            <w:r>
              <w:rPr>
                <w:rFonts w:ascii="Times New Roman" w:hAnsi="Times New Roman"/>
                <w:szCs w:val="20"/>
                <w:lang w:val="fr-FR"/>
              </w:rPr>
              <w:t>Le critère d’acceptation établi peut être considéré comme rempli.</w:t>
            </w:r>
          </w:p>
        </w:tc>
      </w:tr>
      <w:tr w:rsidR="00D35C8B" w:rsidRPr="00451CE9" w14:paraId="5A34465D" w14:textId="77777777" w:rsidTr="0070268C">
        <w:trPr>
          <w:gridAfter w:val="1"/>
          <w:wAfter w:w="4" w:type="pct"/>
        </w:trPr>
        <w:tc>
          <w:tcPr>
            <w:tcW w:w="1345" w:type="pct"/>
            <w:vAlign w:val="center"/>
          </w:tcPr>
          <w:p w14:paraId="15A0A3AD" w14:textId="77777777" w:rsidR="00D35C8B" w:rsidRPr="00451CE9" w:rsidRDefault="00D35C8B" w:rsidP="000764D1">
            <w:pPr>
              <w:pStyle w:val="TableEntry"/>
              <w:spacing w:before="0" w:after="0"/>
              <w:rPr>
                <w:rFonts w:ascii="Times New Roman" w:hAnsi="Times New Roman"/>
                <w:iCs/>
                <w:color w:val="FF0000"/>
                <w:szCs w:val="20"/>
              </w:rPr>
            </w:pPr>
            <w:r>
              <w:rPr>
                <w:rFonts w:ascii="Times New Roman" w:hAnsi="Times New Roman"/>
                <w:szCs w:val="20"/>
                <w:lang w:val="fr-FR"/>
              </w:rPr>
              <w:t>Taux de réussite technique</w:t>
            </w:r>
          </w:p>
        </w:tc>
        <w:tc>
          <w:tcPr>
            <w:tcW w:w="1090" w:type="pct"/>
            <w:vAlign w:val="center"/>
          </w:tcPr>
          <w:p w14:paraId="4EB3E689"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fr-FR"/>
              </w:rPr>
              <w:t>≥ 97,48 %</w:t>
            </w:r>
          </w:p>
        </w:tc>
        <w:tc>
          <w:tcPr>
            <w:tcW w:w="1280" w:type="pct"/>
            <w:vAlign w:val="center"/>
          </w:tcPr>
          <w:p w14:paraId="669FE292"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fr-FR"/>
              </w:rPr>
              <w:t xml:space="preserve">Moyenne pondérée : </w:t>
            </w:r>
            <w:bookmarkStart w:id="127" w:name="_Hlk170341138"/>
            <w:r>
              <w:rPr>
                <w:rFonts w:ascii="Times New Roman" w:hAnsi="Times New Roman"/>
                <w:szCs w:val="20"/>
                <w:lang w:val="fr-FR"/>
              </w:rPr>
              <w:t>100 %</w:t>
            </w:r>
            <w:bookmarkEnd w:id="127"/>
            <w:r>
              <w:rPr>
                <w:rFonts w:ascii="Times New Roman" w:hAnsi="Times New Roman"/>
                <w:szCs w:val="20"/>
                <w:lang w:val="fr-FR"/>
              </w:rPr>
              <w:t> ;</w:t>
            </w:r>
          </w:p>
          <w:p w14:paraId="1EC3DBD9" w14:textId="288C28C2"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lang w:val="fr-FR"/>
              </w:rPr>
              <w:t>IC à 95 % : S.O. (la valeur de l’écart type est nulle, ainsi l’IC ne peut pas être calculé)</w:t>
            </w:r>
            <w:r w:rsidR="004760C0">
              <w:rPr>
                <w:rFonts w:ascii="Times New Roman" w:hAnsi="Times New Roman"/>
                <w:lang w:val="fr-FR"/>
              </w:rPr>
              <w:t>.</w:t>
            </w:r>
          </w:p>
        </w:tc>
        <w:tc>
          <w:tcPr>
            <w:tcW w:w="1280" w:type="pct"/>
          </w:tcPr>
          <w:p w14:paraId="5AD5E162" w14:textId="77777777" w:rsidR="00D35C8B" w:rsidRPr="00451CE9" w:rsidRDefault="00D35C8B" w:rsidP="002F75D2">
            <w:pPr>
              <w:pStyle w:val="TableEntry"/>
              <w:spacing w:before="0" w:after="0"/>
              <w:rPr>
                <w:rFonts w:ascii="Times New Roman" w:hAnsi="Times New Roman"/>
                <w:iCs/>
                <w:szCs w:val="20"/>
              </w:rPr>
            </w:pPr>
            <w:r>
              <w:rPr>
                <w:rFonts w:ascii="Times New Roman" w:hAnsi="Times New Roman"/>
                <w:szCs w:val="20"/>
                <w:lang w:val="fr-FR"/>
              </w:rPr>
              <w:t xml:space="preserve">Oui, </w:t>
            </w:r>
            <w:r>
              <w:rPr>
                <w:rFonts w:ascii="Times New Roman" w:hAnsi="Times New Roman"/>
                <w:lang w:val="fr-FR"/>
              </w:rPr>
              <w:t>le critère d’acceptation établi a été rempli.</w:t>
            </w:r>
          </w:p>
        </w:tc>
      </w:tr>
      <w:tr w:rsidR="00D35C8B" w:rsidRPr="00451CE9" w14:paraId="1DC9F921" w14:textId="77777777" w:rsidTr="0070268C">
        <w:trPr>
          <w:gridAfter w:val="1"/>
          <w:wAfter w:w="4" w:type="pct"/>
        </w:trPr>
        <w:tc>
          <w:tcPr>
            <w:tcW w:w="1345" w:type="pct"/>
            <w:vAlign w:val="center"/>
          </w:tcPr>
          <w:p w14:paraId="227C4EDB"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szCs w:val="20"/>
                <w:lang w:val="fr-FR"/>
              </w:rPr>
              <w:t>Taux de réussite clinique</w:t>
            </w:r>
          </w:p>
        </w:tc>
        <w:tc>
          <w:tcPr>
            <w:tcW w:w="1090" w:type="pct"/>
            <w:vAlign w:val="center"/>
          </w:tcPr>
          <w:p w14:paraId="15E9DEB5"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fr-FR"/>
              </w:rPr>
              <w:t>≥ 84,7 %</w:t>
            </w:r>
          </w:p>
        </w:tc>
        <w:tc>
          <w:tcPr>
            <w:tcW w:w="1280" w:type="pct"/>
            <w:vAlign w:val="center"/>
          </w:tcPr>
          <w:p w14:paraId="4811939B" w14:textId="77777777" w:rsidR="00D35C8B" w:rsidRPr="00451CE9" w:rsidRDefault="00D35C8B" w:rsidP="000764D1">
            <w:pPr>
              <w:pStyle w:val="TableEntry"/>
              <w:spacing w:before="0" w:after="0"/>
              <w:ind w:right="-58"/>
              <w:rPr>
                <w:rFonts w:ascii="Times New Roman" w:hAnsi="Times New Roman"/>
                <w:iCs/>
                <w:szCs w:val="20"/>
              </w:rPr>
            </w:pPr>
            <w:r>
              <w:rPr>
                <w:rFonts w:ascii="Times New Roman" w:hAnsi="Times New Roman"/>
                <w:lang w:val="fr-FR"/>
              </w:rPr>
              <w:t xml:space="preserve">Moyenne pondérée : </w:t>
            </w:r>
            <w:bookmarkStart w:id="128" w:name="_Hlk170341397"/>
            <w:r>
              <w:rPr>
                <w:rFonts w:ascii="Times New Roman" w:hAnsi="Times New Roman"/>
                <w:szCs w:val="20"/>
                <w:lang w:val="fr-FR"/>
              </w:rPr>
              <w:t>97,90 % ;</w:t>
            </w:r>
          </w:p>
          <w:p w14:paraId="65587095"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fr-FR"/>
              </w:rPr>
              <w:t>IC à 95 % (97,605, 98,206)</w:t>
            </w:r>
            <w:bookmarkEnd w:id="128"/>
          </w:p>
        </w:tc>
        <w:tc>
          <w:tcPr>
            <w:tcW w:w="1280" w:type="pct"/>
          </w:tcPr>
          <w:p w14:paraId="0CE3E4B7" w14:textId="77777777" w:rsidR="00D35C8B" w:rsidRPr="00451CE9" w:rsidRDefault="00D35C8B" w:rsidP="002F75D2">
            <w:pPr>
              <w:pStyle w:val="TableEntry"/>
              <w:spacing w:before="0" w:after="0"/>
              <w:rPr>
                <w:rFonts w:ascii="Times New Roman" w:hAnsi="Times New Roman"/>
                <w:iCs/>
                <w:szCs w:val="20"/>
              </w:rPr>
            </w:pPr>
            <w:r>
              <w:rPr>
                <w:rFonts w:ascii="Times New Roman" w:hAnsi="Times New Roman"/>
                <w:szCs w:val="20"/>
                <w:lang w:val="fr-FR"/>
              </w:rPr>
              <w:t xml:space="preserve">Oui, </w:t>
            </w:r>
            <w:r>
              <w:rPr>
                <w:rFonts w:ascii="Times New Roman" w:hAnsi="Times New Roman"/>
                <w:lang w:val="fr-FR"/>
              </w:rPr>
              <w:t>le critère d’acceptation établi a été rempli.</w:t>
            </w:r>
          </w:p>
        </w:tc>
      </w:tr>
    </w:tbl>
    <w:p w14:paraId="01E5A74C" w14:textId="0DADA0ED" w:rsidR="00253898" w:rsidRPr="00451CE9" w:rsidRDefault="00D35C8B" w:rsidP="005C6F64">
      <w:pPr>
        <w:pStyle w:val="BT1BodyTextI1"/>
        <w:ind w:left="810" w:hanging="450"/>
        <w:rPr>
          <w:rFonts w:ascii="Times New Roman" w:hAnsi="Times New Roman" w:cs="Times New Roman"/>
          <w:iCs/>
          <w:sz w:val="16"/>
          <w:szCs w:val="16"/>
        </w:rPr>
      </w:pPr>
      <w:r>
        <w:rPr>
          <w:rFonts w:ascii="Times New Roman" w:hAnsi="Times New Roman" w:cs="Times New Roman"/>
          <w:sz w:val="18"/>
          <w:szCs w:val="18"/>
          <w:lang w:val="fr-FR"/>
        </w:rPr>
        <w:t xml:space="preserve">    NR : Non rapporté</w:t>
      </w:r>
    </w:p>
    <w:p w14:paraId="44F3625E" w14:textId="602BDE46" w:rsidR="008745ED" w:rsidRPr="00451CE9" w:rsidRDefault="008745ED" w:rsidP="002F75D2">
      <w:pPr>
        <w:pStyle w:val="Heading1"/>
        <w:spacing w:before="240"/>
        <w:rPr>
          <w:rFonts w:cs="Times New Roman"/>
          <w:color w:val="auto"/>
        </w:rPr>
      </w:pPr>
      <w:bookmarkStart w:id="129" w:name="_Toc212130509"/>
      <w:bookmarkStart w:id="130" w:name="_Toc212548367"/>
      <w:r>
        <w:rPr>
          <w:rFonts w:cs="Times New Roman"/>
          <w:bCs/>
          <w:color w:val="auto"/>
          <w:lang w:val="fr-FR"/>
        </w:rPr>
        <w:t>Suivi clinique post-commercialisation en cours ou prévu</w:t>
      </w:r>
      <w:bookmarkEnd w:id="129"/>
      <w:bookmarkEnd w:id="130"/>
    </w:p>
    <w:p w14:paraId="77ABA9EC" w14:textId="49BC349E" w:rsidR="002C1C0D" w:rsidRPr="00451CE9" w:rsidRDefault="007122CE" w:rsidP="002F75D2">
      <w:pPr>
        <w:spacing w:before="240" w:after="120" w:afterAutospacing="0" w:line="240" w:lineRule="auto"/>
        <w:jc w:val="both"/>
        <w:rPr>
          <w:rFonts w:eastAsia="Times New Roman" w:cs="Times New Roman"/>
          <w:sz w:val="22"/>
        </w:rPr>
      </w:pPr>
      <w:r>
        <w:rPr>
          <w:rFonts w:cs="Times New Roman"/>
          <w:sz w:val="22"/>
          <w:lang w:val="fr-FR"/>
        </w:rPr>
        <w:t>Tableau 5.5-1 : Méthode générale de collecte de données PMCF : littérature scientifique et</w:t>
      </w:r>
      <w:r>
        <w:rPr>
          <w:rFonts w:cs="Times New Roman"/>
          <w:lang w:val="fr-FR"/>
        </w:rPr>
        <w:t xml:space="preserve"> </w:t>
      </w:r>
      <w:r>
        <w:rPr>
          <w:rFonts w:cs="Times New Roman"/>
          <w:sz w:val="22"/>
          <w:lang w:val="fr-FR"/>
        </w:rPr>
        <w:t xml:space="preserve">rapports de surveillance post-commercialisation (PMCFP-0030 </w:t>
      </w:r>
      <w:proofErr w:type="spellStart"/>
      <w:r>
        <w:rPr>
          <w:rFonts w:cs="Times New Roman"/>
          <w:sz w:val="22"/>
          <w:lang w:val="fr-FR"/>
        </w:rPr>
        <w:t>R</w:t>
      </w:r>
      <w:r w:rsidR="007271AC">
        <w:rPr>
          <w:rFonts w:cs="Times New Roman"/>
          <w:sz w:val="22"/>
          <w:lang w:val="fr-FR"/>
        </w:rPr>
        <w:t>e</w:t>
      </w:r>
      <w:r>
        <w:rPr>
          <w:rFonts w:cs="Times New Roman"/>
          <w:sz w:val="22"/>
          <w:lang w:val="fr-FR"/>
        </w:rPr>
        <w:t>v</w:t>
      </w:r>
      <w:proofErr w:type="spellEnd"/>
      <w:r>
        <w:rPr>
          <w:rFonts w:cs="Times New Roman"/>
          <w:sz w:val="22"/>
          <w:lang w:val="fr-FR"/>
        </w:rPr>
        <w:t>. E)</w:t>
      </w:r>
    </w:p>
    <w:tbl>
      <w:tblPr>
        <w:tblStyle w:val="GridTable4-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1744"/>
        <w:gridCol w:w="2818"/>
        <w:gridCol w:w="2309"/>
        <w:gridCol w:w="2543"/>
      </w:tblGrid>
      <w:tr w:rsidR="009A79D0" w:rsidRPr="00451CE9" w14:paraId="3025227F" w14:textId="77777777" w:rsidTr="002F75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28221070" w14:textId="77777777" w:rsidR="009A79D0" w:rsidRPr="001C47E5" w:rsidRDefault="009A79D0" w:rsidP="002A3B36">
            <w:pPr>
              <w:spacing w:after="0"/>
              <w:jc w:val="center"/>
              <w:rPr>
                <w:b w:val="0"/>
                <w:color w:val="auto"/>
                <w:sz w:val="20"/>
              </w:rPr>
            </w:pPr>
            <w:r w:rsidRPr="001C47E5">
              <w:rPr>
                <w:color w:val="auto"/>
                <w:sz w:val="20"/>
                <w:lang w:val="fr-FR"/>
              </w:rPr>
              <w:t>ID d’activité</w:t>
            </w:r>
          </w:p>
        </w:tc>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3DDD54C8" w14:textId="77777777" w:rsidR="009A79D0" w:rsidRPr="001C47E5"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1C47E5">
              <w:rPr>
                <w:color w:val="auto"/>
                <w:sz w:val="20"/>
                <w:lang w:val="fr-FR"/>
              </w:rPr>
              <w:t>Description</w:t>
            </w:r>
          </w:p>
        </w:tc>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6F0A4A0E" w14:textId="77777777" w:rsidR="009A79D0" w:rsidRPr="001C47E5"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1C47E5">
              <w:rPr>
                <w:color w:val="auto"/>
                <w:sz w:val="20"/>
                <w:lang w:val="fr-FR"/>
              </w:rPr>
              <w:t>Objectif de l’activité</w:t>
            </w:r>
          </w:p>
        </w:tc>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78C7ED46" w14:textId="77777777" w:rsidR="009A79D0" w:rsidRPr="001C47E5"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1C47E5">
              <w:rPr>
                <w:color w:val="auto"/>
                <w:sz w:val="20"/>
                <w:lang w:val="fr-FR"/>
              </w:rPr>
              <w:t>Justification et limites connues de l’activité</w:t>
            </w:r>
          </w:p>
        </w:tc>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28E68FBE" w14:textId="77777777" w:rsidR="009A79D0" w:rsidRPr="001C47E5"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1C47E5">
              <w:rPr>
                <w:color w:val="auto"/>
                <w:sz w:val="20"/>
                <w:lang w:val="fr-FR"/>
              </w:rPr>
              <w:t>Chronologie de l’activité</w:t>
            </w:r>
          </w:p>
        </w:tc>
      </w:tr>
      <w:tr w:rsidR="002107A1" w:rsidRPr="00451CE9" w14:paraId="7DE651BC" w14:textId="77777777" w:rsidTr="002F75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tcBorders>
            <w:shd w:val="clear" w:color="auto" w:fill="auto"/>
          </w:tcPr>
          <w:p w14:paraId="1BA93E00" w14:textId="77777777" w:rsidR="009A79D0" w:rsidRPr="002F75D2" w:rsidRDefault="009A79D0" w:rsidP="002A3B36">
            <w:pPr>
              <w:spacing w:after="0"/>
              <w:jc w:val="center"/>
              <w:rPr>
                <w:sz w:val="20"/>
              </w:rPr>
            </w:pPr>
            <w:r w:rsidRPr="002F75D2">
              <w:rPr>
                <w:sz w:val="20"/>
                <w:lang w:val="fr-FR"/>
              </w:rPr>
              <w:t>01</w:t>
            </w:r>
          </w:p>
        </w:tc>
        <w:tc>
          <w:tcPr>
            <w:tcW w:w="0" w:type="pct"/>
            <w:tcBorders>
              <w:top w:val="single" w:sz="4" w:space="0" w:color="auto"/>
            </w:tcBorders>
            <w:shd w:val="clear" w:color="auto" w:fill="auto"/>
          </w:tcPr>
          <w:p w14:paraId="41EF6136" w14:textId="0700CFAA" w:rsidR="009A79D0" w:rsidRPr="002F75D2" w:rsidRDefault="009A79D0" w:rsidP="002A3B36">
            <w:pPr>
              <w:spacing w:after="0"/>
              <w:cnfStyle w:val="000000100000" w:firstRow="0" w:lastRow="0" w:firstColumn="0" w:lastColumn="0" w:oddVBand="0" w:evenVBand="0" w:oddHBand="1" w:evenHBand="0" w:firstRowFirstColumn="0" w:firstRowLastColumn="0" w:lastRowFirstColumn="0" w:lastRowLastColumn="0"/>
              <w:rPr>
                <w:sz w:val="20"/>
              </w:rPr>
            </w:pPr>
            <w:r w:rsidRPr="002F75D2">
              <w:rPr>
                <w:sz w:val="20"/>
                <w:lang w:val="fr-FR"/>
              </w:rPr>
              <w:t xml:space="preserve">Recherche de la littérature portant sur les dispositifs visés par l’évaluation (DUE) </w:t>
            </w:r>
          </w:p>
        </w:tc>
        <w:tc>
          <w:tcPr>
            <w:tcW w:w="0" w:type="pct"/>
            <w:tcBorders>
              <w:top w:val="single" w:sz="4" w:space="0" w:color="auto"/>
            </w:tcBorders>
            <w:shd w:val="clear" w:color="auto" w:fill="auto"/>
          </w:tcPr>
          <w:p w14:paraId="17712CF6" w14:textId="77777777" w:rsidR="009A79D0" w:rsidRPr="002F75D2" w:rsidRDefault="009A79D0" w:rsidP="002F75D2">
            <w:pPr>
              <w:spacing w:after="0" w:afterAutospacing="0"/>
              <w:cnfStyle w:val="000000100000" w:firstRow="0" w:lastRow="0" w:firstColumn="0" w:lastColumn="0" w:oddVBand="0" w:evenVBand="0" w:oddHBand="1" w:evenHBand="0" w:firstRowFirstColumn="0" w:firstRowLastColumn="0" w:lastRowFirstColumn="0" w:lastRowLastColumn="0"/>
              <w:rPr>
                <w:sz w:val="20"/>
              </w:rPr>
            </w:pPr>
            <w:r w:rsidRPr="002F75D2">
              <w:rPr>
                <w:sz w:val="20"/>
                <w:lang w:val="fr-FR"/>
              </w:rPr>
              <w:t>Évaluer la littérature scientifique, y compris les études de cas et les articles non évalués par des pairs tels que les résumés de conférences/lettres aux éditeurs pour les dispositifs visés par l’évaluation (DUE) afin de :</w:t>
            </w:r>
          </w:p>
          <w:p w14:paraId="6BD692C3" w14:textId="77777777" w:rsidR="009A79D0" w:rsidRPr="002F75D2" w:rsidRDefault="009A79D0" w:rsidP="002F75D2">
            <w:pPr>
              <w:pStyle w:val="ListParagraph"/>
              <w:numPr>
                <w:ilvl w:val="0"/>
                <w:numId w:val="21"/>
              </w:numPr>
              <w:spacing w:after="0" w:afterAutospacing="0"/>
              <w:cnfStyle w:val="000000100000" w:firstRow="0" w:lastRow="0" w:firstColumn="0" w:lastColumn="0" w:oddVBand="0" w:evenVBand="0" w:oddHBand="1" w:evenHBand="0" w:firstRowFirstColumn="0" w:firstRowLastColumn="0" w:lastRowFirstColumn="0" w:lastRowLastColumn="0"/>
              <w:rPr>
                <w:sz w:val="20"/>
                <w:lang w:val="fr-FR"/>
              </w:rPr>
            </w:pPr>
            <w:r w:rsidRPr="002F75D2">
              <w:rPr>
                <w:sz w:val="20"/>
                <w:lang w:val="fr-FR"/>
              </w:rPr>
              <w:t>Confirmer la sécurité/les performances du système de drainage SKATER</w:t>
            </w:r>
          </w:p>
          <w:p w14:paraId="21C921ED" w14:textId="77777777" w:rsidR="009A79D0" w:rsidRPr="002F75D2" w:rsidRDefault="009A79D0" w:rsidP="002F75D2">
            <w:pPr>
              <w:pStyle w:val="ListParagraph"/>
              <w:numPr>
                <w:ilvl w:val="0"/>
                <w:numId w:val="21"/>
              </w:numPr>
              <w:spacing w:after="0" w:afterAutospacing="0"/>
              <w:cnfStyle w:val="000000100000" w:firstRow="0" w:lastRow="0" w:firstColumn="0" w:lastColumn="0" w:oddVBand="0" w:evenVBand="0" w:oddHBand="1" w:evenHBand="0" w:firstRowFirstColumn="0" w:firstRowLastColumn="0" w:lastRowFirstColumn="0" w:lastRowLastColumn="0"/>
              <w:rPr>
                <w:sz w:val="20"/>
                <w:lang w:val="fr-FR"/>
              </w:rPr>
            </w:pPr>
            <w:r w:rsidRPr="002F75D2">
              <w:rPr>
                <w:sz w:val="20"/>
                <w:lang w:val="fr-FR"/>
              </w:rPr>
              <w:t>Identifier des effets secondaires jusqu’alors inconnus (liés aux procédures ou aux dispositifs médicaux)</w:t>
            </w:r>
          </w:p>
          <w:p w14:paraId="3C2747E8" w14:textId="77777777" w:rsidR="009A79D0" w:rsidRPr="002F75D2" w:rsidRDefault="009A79D0" w:rsidP="002F75D2">
            <w:pPr>
              <w:pStyle w:val="ListParagraph"/>
              <w:numPr>
                <w:ilvl w:val="0"/>
                <w:numId w:val="21"/>
              </w:numPr>
              <w:spacing w:after="0" w:afterAutospacing="0"/>
              <w:cnfStyle w:val="000000100000" w:firstRow="0" w:lastRow="0" w:firstColumn="0" w:lastColumn="0" w:oddVBand="0" w:evenVBand="0" w:oddHBand="1" w:evenHBand="0" w:firstRowFirstColumn="0" w:firstRowLastColumn="0" w:lastRowFirstColumn="0" w:lastRowLastColumn="0"/>
              <w:rPr>
                <w:sz w:val="20"/>
                <w:lang w:val="fr-FR"/>
              </w:rPr>
            </w:pPr>
            <w:r w:rsidRPr="002F75D2">
              <w:rPr>
                <w:sz w:val="20"/>
                <w:lang w:val="fr-FR"/>
              </w:rPr>
              <w:t>Surveiller les effets secondaires et les contre-indications identifiés et garantir l’acceptabilité continue du rapport risque/bénéfice</w:t>
            </w:r>
          </w:p>
          <w:p w14:paraId="49FE5BB5" w14:textId="77777777" w:rsidR="009A79D0" w:rsidRPr="002F75D2" w:rsidRDefault="009A79D0" w:rsidP="002F75D2">
            <w:pPr>
              <w:pStyle w:val="ListParagraph"/>
              <w:numPr>
                <w:ilvl w:val="0"/>
                <w:numId w:val="21"/>
              </w:numPr>
              <w:spacing w:after="0" w:afterAutospacing="0"/>
              <w:cnfStyle w:val="000000100000" w:firstRow="0" w:lastRow="0" w:firstColumn="0" w:lastColumn="0" w:oddVBand="0" w:evenVBand="0" w:oddHBand="1" w:evenHBand="0" w:firstRowFirstColumn="0" w:firstRowLastColumn="0" w:lastRowFirstColumn="0" w:lastRowLastColumn="0"/>
              <w:rPr>
                <w:sz w:val="20"/>
                <w:lang w:val="fr-FR"/>
              </w:rPr>
            </w:pPr>
            <w:r w:rsidRPr="002F75D2">
              <w:rPr>
                <w:sz w:val="20"/>
                <w:lang w:val="fr-FR"/>
              </w:rPr>
              <w:t>Identifier et analyser les risques émergents</w:t>
            </w:r>
          </w:p>
          <w:p w14:paraId="3E111315" w14:textId="77777777" w:rsidR="009A79D0" w:rsidRPr="002F75D2" w:rsidRDefault="009A79D0" w:rsidP="002F75D2">
            <w:pPr>
              <w:pStyle w:val="ListParagraph"/>
              <w:numPr>
                <w:ilvl w:val="0"/>
                <w:numId w:val="21"/>
              </w:numPr>
              <w:spacing w:after="0" w:afterAutospacing="0"/>
              <w:cnfStyle w:val="000000100000" w:firstRow="0" w:lastRow="0" w:firstColumn="0" w:lastColumn="0" w:oddVBand="0" w:evenVBand="0" w:oddHBand="1" w:evenHBand="0" w:firstRowFirstColumn="0" w:firstRowLastColumn="0" w:lastRowFirstColumn="0" w:lastRowLastColumn="0"/>
              <w:rPr>
                <w:sz w:val="20"/>
              </w:rPr>
            </w:pPr>
            <w:r w:rsidRPr="002F75D2">
              <w:rPr>
                <w:sz w:val="20"/>
                <w:lang w:val="fr-FR"/>
              </w:rPr>
              <w:t xml:space="preserve">Identifier une éventuelle mauvaise utilisation systématique ou une </w:t>
            </w:r>
            <w:r w:rsidRPr="002F75D2">
              <w:rPr>
                <w:sz w:val="20"/>
                <w:lang w:val="fr-FR"/>
              </w:rPr>
              <w:lastRenderedPageBreak/>
              <w:t>utilisation hors indication du dispositif</w:t>
            </w:r>
          </w:p>
        </w:tc>
        <w:tc>
          <w:tcPr>
            <w:tcW w:w="0" w:type="pct"/>
            <w:tcBorders>
              <w:top w:val="single" w:sz="4" w:space="0" w:color="auto"/>
            </w:tcBorders>
            <w:shd w:val="clear" w:color="auto" w:fill="auto"/>
          </w:tcPr>
          <w:p w14:paraId="3015EEC9" w14:textId="77777777" w:rsidR="009A79D0" w:rsidRPr="002F75D2" w:rsidRDefault="009A79D0" w:rsidP="002F75D2">
            <w:pPr>
              <w:spacing w:after="0" w:afterAutospacing="0"/>
              <w:cnfStyle w:val="000000100000" w:firstRow="0" w:lastRow="0" w:firstColumn="0" w:lastColumn="0" w:oddVBand="0" w:evenVBand="0" w:oddHBand="1" w:evenHBand="0" w:firstRowFirstColumn="0" w:firstRowLastColumn="0" w:lastRowFirstColumn="0" w:lastRowLastColumn="0"/>
              <w:rPr>
                <w:sz w:val="20"/>
                <w:u w:val="single"/>
              </w:rPr>
            </w:pPr>
            <w:r w:rsidRPr="002F75D2">
              <w:rPr>
                <w:sz w:val="20"/>
                <w:u w:val="single"/>
                <w:lang w:val="fr-FR"/>
              </w:rPr>
              <w:lastRenderedPageBreak/>
              <w:t>Raisonnement :</w:t>
            </w:r>
          </w:p>
          <w:p w14:paraId="601F8D8F" w14:textId="77777777" w:rsidR="00CD29A7" w:rsidRPr="002F75D2" w:rsidRDefault="009A79D0" w:rsidP="002F75D2">
            <w:pPr>
              <w:spacing w:after="120" w:afterAutospacing="0"/>
              <w:cnfStyle w:val="000000100000" w:firstRow="0" w:lastRow="0" w:firstColumn="0" w:lastColumn="0" w:oddVBand="0" w:evenVBand="0" w:oddHBand="1" w:evenHBand="0" w:firstRowFirstColumn="0" w:firstRowLastColumn="0" w:lastRowFirstColumn="0" w:lastRowLastColumn="0"/>
              <w:rPr>
                <w:sz w:val="20"/>
              </w:rPr>
            </w:pPr>
            <w:r w:rsidRPr="002F75D2">
              <w:rPr>
                <w:sz w:val="20"/>
                <w:lang w:val="fr-FR"/>
              </w:rPr>
              <w:t>L’évaluation de la littérature scientifique capture les données cliniques disponibles sur l’utilisation des dispositifs chez l’homme, telles que rapportées à l’échelle mondiale et présentées dans des publications évaluées par des pairs. La revue de la littérature scientifique est conçue pour fournir des données spécifiquement liées à la sécurité et aux performances cliniques du dispositif concerné ou de dispositifs équivalents.</w:t>
            </w:r>
          </w:p>
          <w:p w14:paraId="65A74273" w14:textId="473F3D4D" w:rsidR="009A79D0" w:rsidRPr="002F75D2" w:rsidRDefault="009A79D0" w:rsidP="002F75D2">
            <w:pPr>
              <w:spacing w:after="0" w:afterAutospacing="0"/>
              <w:cnfStyle w:val="000000100000" w:firstRow="0" w:lastRow="0" w:firstColumn="0" w:lastColumn="0" w:oddVBand="0" w:evenVBand="0" w:oddHBand="1" w:evenHBand="0" w:firstRowFirstColumn="0" w:firstRowLastColumn="0" w:lastRowFirstColumn="0" w:lastRowLastColumn="0"/>
              <w:rPr>
                <w:sz w:val="20"/>
              </w:rPr>
            </w:pPr>
            <w:r w:rsidRPr="002F75D2">
              <w:rPr>
                <w:sz w:val="20"/>
                <w:u w:val="single"/>
                <w:lang w:val="fr-FR"/>
              </w:rPr>
              <w:t>Limites connues :</w:t>
            </w:r>
          </w:p>
          <w:p w14:paraId="5CAD20A0" w14:textId="77777777" w:rsidR="009A79D0" w:rsidRPr="002F75D2" w:rsidRDefault="009A79D0" w:rsidP="002F75D2">
            <w:pPr>
              <w:pStyle w:val="ListParagraph"/>
              <w:numPr>
                <w:ilvl w:val="0"/>
                <w:numId w:val="21"/>
              </w:numPr>
              <w:spacing w:after="0" w:afterAutospacing="0"/>
              <w:cnfStyle w:val="000000100000" w:firstRow="0" w:lastRow="0" w:firstColumn="0" w:lastColumn="0" w:oddVBand="0" w:evenVBand="0" w:oddHBand="1" w:evenHBand="0" w:firstRowFirstColumn="0" w:firstRowLastColumn="0" w:lastRowFirstColumn="0" w:lastRowLastColumn="0"/>
              <w:rPr>
                <w:i/>
                <w:iCs/>
                <w:sz w:val="20"/>
              </w:rPr>
            </w:pPr>
            <w:r w:rsidRPr="002F75D2">
              <w:rPr>
                <w:sz w:val="20"/>
                <w:lang w:val="fr-FR"/>
              </w:rPr>
              <w:t>Manque d’études portant sur le dispositif concerné ou l’application spécifique.</w:t>
            </w:r>
          </w:p>
          <w:p w14:paraId="78C974B6" w14:textId="452B5465" w:rsidR="009A79D0" w:rsidRPr="002F75D2" w:rsidRDefault="009A79D0" w:rsidP="002F75D2">
            <w:pPr>
              <w:pStyle w:val="ListParagraph"/>
              <w:numPr>
                <w:ilvl w:val="0"/>
                <w:numId w:val="21"/>
              </w:numPr>
              <w:spacing w:after="0" w:afterAutospacing="0"/>
              <w:cnfStyle w:val="000000100000" w:firstRow="0" w:lastRow="0" w:firstColumn="0" w:lastColumn="0" w:oddVBand="0" w:evenVBand="0" w:oddHBand="1" w:evenHBand="0" w:firstRowFirstColumn="0" w:firstRowLastColumn="0" w:lastRowFirstColumn="0" w:lastRowLastColumn="0"/>
              <w:rPr>
                <w:i/>
                <w:iCs/>
                <w:sz w:val="20"/>
              </w:rPr>
            </w:pPr>
            <w:r w:rsidRPr="002F75D2">
              <w:rPr>
                <w:sz w:val="20"/>
                <w:lang w:val="fr-FR"/>
              </w:rPr>
              <w:t xml:space="preserve">Exclusion involontaire </w:t>
            </w:r>
            <w:r w:rsidRPr="002F75D2">
              <w:rPr>
                <w:sz w:val="20"/>
                <w:lang w:val="fr-FR"/>
              </w:rPr>
              <w:lastRenderedPageBreak/>
              <w:t>d’articles pertinents en raison de</w:t>
            </w:r>
            <w:r w:rsidR="00F87EE7">
              <w:rPr>
                <w:sz w:val="20"/>
                <w:lang w:val="fr-FR"/>
              </w:rPr>
              <w:t xml:space="preserve"> </w:t>
            </w:r>
            <w:r w:rsidRPr="002F75D2">
              <w:rPr>
                <w:sz w:val="20"/>
                <w:lang w:val="fr-FR"/>
              </w:rPr>
              <w:t xml:space="preserve">l’insuffisance des termes de recherche </w:t>
            </w:r>
          </w:p>
        </w:tc>
        <w:tc>
          <w:tcPr>
            <w:tcW w:w="0" w:type="pct"/>
            <w:tcBorders>
              <w:top w:val="single" w:sz="4" w:space="0" w:color="auto"/>
            </w:tcBorders>
            <w:shd w:val="clear" w:color="auto" w:fill="auto"/>
          </w:tcPr>
          <w:p w14:paraId="638F5B1B" w14:textId="77777777" w:rsidR="009A79D0" w:rsidRPr="002F75D2" w:rsidRDefault="009A79D0" w:rsidP="002A3B36">
            <w:pPr>
              <w:spacing w:after="0"/>
              <w:cnfStyle w:val="000000100000" w:firstRow="0" w:lastRow="0" w:firstColumn="0" w:lastColumn="0" w:oddVBand="0" w:evenVBand="0" w:oddHBand="1" w:evenHBand="0" w:firstRowFirstColumn="0" w:firstRowLastColumn="0" w:lastRowFirstColumn="0" w:lastRowLastColumn="0"/>
              <w:rPr>
                <w:sz w:val="20"/>
              </w:rPr>
            </w:pPr>
            <w:bookmarkStart w:id="131" w:name="_Hlk159757727"/>
            <w:r w:rsidRPr="002F75D2">
              <w:rPr>
                <w:sz w:val="20"/>
                <w:lang w:val="fr-FR"/>
              </w:rPr>
              <w:lastRenderedPageBreak/>
              <w:t xml:space="preserve">L’intervalle de rapport est basé sur la classe de risque la plus élevée du dispositif, </w:t>
            </w:r>
            <w:bookmarkEnd w:id="131"/>
            <w:r w:rsidRPr="002F75D2">
              <w:rPr>
                <w:sz w:val="20"/>
                <w:lang w:val="fr-FR"/>
              </w:rPr>
              <w:t xml:space="preserve">tel que documenté dans le plan PMS pour les systèmes de cathéters </w:t>
            </w:r>
            <w:proofErr w:type="spellStart"/>
            <w:r w:rsidRPr="002F75D2">
              <w:rPr>
                <w:sz w:val="20"/>
                <w:lang w:val="fr-FR"/>
              </w:rPr>
              <w:t>Skater</w:t>
            </w:r>
            <w:proofErr w:type="spellEnd"/>
            <w:r w:rsidRPr="002F75D2">
              <w:rPr>
                <w:sz w:val="20"/>
                <w:lang w:val="fr-FR"/>
              </w:rPr>
              <w:t>, PMSP-0017. Ainsi, cette activité sera réalisée chaque année.</w:t>
            </w:r>
          </w:p>
          <w:p w14:paraId="2F1CC60B" w14:textId="370B161A" w:rsidR="009A79D0" w:rsidRPr="002F75D2" w:rsidRDefault="009A79D0" w:rsidP="002A3B36">
            <w:pPr>
              <w:spacing w:after="0"/>
              <w:cnfStyle w:val="000000100000" w:firstRow="0" w:lastRow="0" w:firstColumn="0" w:lastColumn="0" w:oddVBand="0" w:evenVBand="0" w:oddHBand="1" w:evenHBand="0" w:firstRowFirstColumn="0" w:firstRowLastColumn="0" w:lastRowFirstColumn="0" w:lastRowLastColumn="0"/>
              <w:rPr>
                <w:sz w:val="20"/>
              </w:rPr>
            </w:pPr>
            <w:r w:rsidRPr="002F75D2">
              <w:rPr>
                <w:sz w:val="20"/>
                <w:lang w:val="fr-FR"/>
              </w:rPr>
              <w:t>La recherche</w:t>
            </w:r>
            <w:r w:rsidR="00554E1B">
              <w:rPr>
                <w:sz w:val="20"/>
                <w:lang w:val="fr-FR"/>
              </w:rPr>
              <w:t xml:space="preserve"> </w:t>
            </w:r>
            <w:r w:rsidRPr="002F75D2">
              <w:rPr>
                <w:sz w:val="20"/>
                <w:lang w:val="fr-FR"/>
              </w:rPr>
              <w:t>complémentaire sera basée sur la date à laquelle la dernière recherche bibliographique a été menée, c’est-à-dire le 3 mai 2024.</w:t>
            </w:r>
          </w:p>
        </w:tc>
      </w:tr>
      <w:tr w:rsidR="002107A1" w:rsidRPr="00451CE9" w14:paraId="2A857BC3" w14:textId="77777777" w:rsidTr="002F75D2">
        <w:trPr>
          <w:cantSplit/>
          <w:trHeight w:val="7696"/>
        </w:trPr>
        <w:tc>
          <w:tcPr>
            <w:cnfStyle w:val="001000000000" w:firstRow="0" w:lastRow="0" w:firstColumn="1" w:lastColumn="0" w:oddVBand="0" w:evenVBand="0" w:oddHBand="0" w:evenHBand="0" w:firstRowFirstColumn="0" w:firstRowLastColumn="0" w:lastRowFirstColumn="0" w:lastRowLastColumn="0"/>
            <w:tcW w:w="0" w:type="pct"/>
          </w:tcPr>
          <w:p w14:paraId="07DA8CEA" w14:textId="77777777" w:rsidR="009A79D0" w:rsidRPr="002F75D2" w:rsidRDefault="009A79D0" w:rsidP="002A3B36">
            <w:pPr>
              <w:spacing w:after="0"/>
              <w:jc w:val="center"/>
              <w:rPr>
                <w:sz w:val="20"/>
              </w:rPr>
            </w:pPr>
            <w:r w:rsidRPr="002F75D2">
              <w:rPr>
                <w:sz w:val="20"/>
                <w:lang w:val="fr-FR"/>
              </w:rPr>
              <w:t>02</w:t>
            </w:r>
          </w:p>
        </w:tc>
        <w:tc>
          <w:tcPr>
            <w:tcW w:w="0" w:type="pct"/>
          </w:tcPr>
          <w:p w14:paraId="665CAAF9" w14:textId="3F5BBEDC" w:rsidR="009A79D0" w:rsidRPr="002F75D2" w:rsidRDefault="009A79D0" w:rsidP="002A3B36">
            <w:pPr>
              <w:spacing w:after="0"/>
              <w:cnfStyle w:val="000000000000" w:firstRow="0" w:lastRow="0" w:firstColumn="0" w:lastColumn="0" w:oddVBand="0" w:evenVBand="0" w:oddHBand="0" w:evenHBand="0" w:firstRowFirstColumn="0" w:firstRowLastColumn="0" w:lastRowFirstColumn="0" w:lastRowLastColumn="0"/>
              <w:rPr>
                <w:sz w:val="20"/>
              </w:rPr>
            </w:pPr>
            <w:r w:rsidRPr="002F75D2">
              <w:rPr>
                <w:sz w:val="20"/>
                <w:lang w:val="fr-FR"/>
              </w:rPr>
              <w:t>Recherche de la littérature sur l’état de l’art (SOA)</w:t>
            </w:r>
          </w:p>
        </w:tc>
        <w:tc>
          <w:tcPr>
            <w:tcW w:w="0" w:type="pct"/>
          </w:tcPr>
          <w:p w14:paraId="0E1002EE" w14:textId="3DB5C87A" w:rsidR="009A79D0" w:rsidRPr="002F75D2" w:rsidRDefault="009A79D0" w:rsidP="002F75D2">
            <w:pPr>
              <w:spacing w:after="0" w:afterAutospacing="0"/>
              <w:cnfStyle w:val="000000000000" w:firstRow="0" w:lastRow="0" w:firstColumn="0" w:lastColumn="0" w:oddVBand="0" w:evenVBand="0" w:oddHBand="0" w:evenHBand="0" w:firstRowFirstColumn="0" w:firstRowLastColumn="0" w:lastRowFirstColumn="0" w:lastRowLastColumn="0"/>
              <w:rPr>
                <w:sz w:val="20"/>
              </w:rPr>
            </w:pPr>
            <w:r w:rsidRPr="002F75D2">
              <w:rPr>
                <w:sz w:val="20"/>
                <w:lang w:val="fr-FR"/>
              </w:rPr>
              <w:t>Une revue systématique de la littérature portant sur le paysage de l’état de l’art (SOA), notamment des dispositifs similaires précédemment identifiés, sera réalisée afin d’évaluer les données cliniques par rapport aux questions suivantes :</w:t>
            </w:r>
          </w:p>
          <w:p w14:paraId="174D1A6A" w14:textId="77777777" w:rsidR="009A79D0" w:rsidRPr="002F75D2" w:rsidRDefault="009A79D0" w:rsidP="002F75D2">
            <w:pPr>
              <w:pStyle w:val="ListParagraph"/>
              <w:numPr>
                <w:ilvl w:val="0"/>
                <w:numId w:val="22"/>
              </w:numPr>
              <w:spacing w:after="0" w:afterAutospacing="0"/>
              <w:cnfStyle w:val="000000000000" w:firstRow="0" w:lastRow="0" w:firstColumn="0" w:lastColumn="0" w:oddVBand="0" w:evenVBand="0" w:oddHBand="0" w:evenHBand="0" w:firstRowFirstColumn="0" w:firstRowLastColumn="0" w:lastRowFirstColumn="0" w:lastRowLastColumn="0"/>
              <w:rPr>
                <w:sz w:val="20"/>
              </w:rPr>
            </w:pPr>
            <w:r w:rsidRPr="002F75D2">
              <w:rPr>
                <w:sz w:val="20"/>
                <w:lang w:val="fr-FR"/>
              </w:rPr>
              <w:t>Quels sont les résultats et les taux de complications courants des procédures de drainage percutané ou d’aspiration de liquide ?</w:t>
            </w:r>
          </w:p>
          <w:p w14:paraId="03FAFF98" w14:textId="77777777" w:rsidR="009A79D0" w:rsidRPr="002F75D2" w:rsidRDefault="009A79D0" w:rsidP="002F75D2">
            <w:pPr>
              <w:pStyle w:val="ListParagraph"/>
              <w:numPr>
                <w:ilvl w:val="0"/>
                <w:numId w:val="22"/>
              </w:numPr>
              <w:spacing w:after="0" w:afterAutospacing="0"/>
              <w:cnfStyle w:val="000000000000" w:firstRow="0" w:lastRow="0" w:firstColumn="0" w:lastColumn="0" w:oddVBand="0" w:evenVBand="0" w:oddHBand="0" w:evenHBand="0" w:firstRowFirstColumn="0" w:firstRowLastColumn="0" w:lastRowFirstColumn="0" w:lastRowLastColumn="0"/>
              <w:rPr>
                <w:sz w:val="20"/>
              </w:rPr>
            </w:pPr>
            <w:r w:rsidRPr="002F75D2">
              <w:rPr>
                <w:sz w:val="20"/>
                <w:lang w:val="fr-FR"/>
              </w:rPr>
              <w:t>Quelles données sont disponibles sur des dispositifs présentant des caractéristiques techniques, cliniques et biologiques similaires ? Comment se comparent-ils aux tarifs globaux ?</w:t>
            </w:r>
          </w:p>
          <w:p w14:paraId="6D0889FA" w14:textId="01D8BFE6" w:rsidR="009A79D0" w:rsidRPr="002F75D2" w:rsidRDefault="009A79D0" w:rsidP="002F75D2">
            <w:pPr>
              <w:pStyle w:val="ListParagraph"/>
              <w:numPr>
                <w:ilvl w:val="0"/>
                <w:numId w:val="22"/>
              </w:numPr>
              <w:spacing w:after="0" w:afterAutospacing="0"/>
              <w:cnfStyle w:val="000000000000" w:firstRow="0" w:lastRow="0" w:firstColumn="0" w:lastColumn="0" w:oddVBand="0" w:evenVBand="0" w:oddHBand="0" w:evenHBand="0" w:firstRowFirstColumn="0" w:firstRowLastColumn="0" w:lastRowFirstColumn="0" w:lastRowLastColumn="0"/>
              <w:rPr>
                <w:sz w:val="20"/>
              </w:rPr>
            </w:pPr>
            <w:r w:rsidRPr="002F75D2">
              <w:rPr>
                <w:sz w:val="20"/>
                <w:lang w:val="fr-FR"/>
              </w:rPr>
              <w:t>Quels sont les résultats et les taux de complications courants du traitement alternatif (le drainage chirurgical ouvert) ?</w:t>
            </w:r>
          </w:p>
        </w:tc>
        <w:tc>
          <w:tcPr>
            <w:tcW w:w="0" w:type="pct"/>
          </w:tcPr>
          <w:p w14:paraId="7BA22CCF" w14:textId="77777777" w:rsidR="009A79D0" w:rsidRPr="002F75D2" w:rsidRDefault="009A79D0" w:rsidP="002F75D2">
            <w:pPr>
              <w:spacing w:after="0" w:afterAutospacing="0"/>
              <w:cnfStyle w:val="000000000000" w:firstRow="0" w:lastRow="0" w:firstColumn="0" w:lastColumn="0" w:oddVBand="0" w:evenVBand="0" w:oddHBand="0" w:evenHBand="0" w:firstRowFirstColumn="0" w:firstRowLastColumn="0" w:lastRowFirstColumn="0" w:lastRowLastColumn="0"/>
              <w:rPr>
                <w:sz w:val="20"/>
                <w:u w:val="single"/>
              </w:rPr>
            </w:pPr>
            <w:r w:rsidRPr="002F75D2">
              <w:rPr>
                <w:sz w:val="20"/>
                <w:u w:val="single"/>
                <w:lang w:val="fr-FR"/>
              </w:rPr>
              <w:t>Raisonnement :</w:t>
            </w:r>
          </w:p>
          <w:p w14:paraId="232A23DB" w14:textId="5F0633C5" w:rsidR="009A79D0" w:rsidRPr="002F75D2" w:rsidRDefault="009A79D0" w:rsidP="003B40D5">
            <w:pPr>
              <w:spacing w:after="0"/>
              <w:cnfStyle w:val="000000000000" w:firstRow="0" w:lastRow="0" w:firstColumn="0" w:lastColumn="0" w:oddVBand="0" w:evenVBand="0" w:oddHBand="0" w:evenHBand="0" w:firstRowFirstColumn="0" w:firstRowLastColumn="0" w:lastRowFirstColumn="0" w:lastRowLastColumn="0"/>
              <w:rPr>
                <w:sz w:val="20"/>
              </w:rPr>
            </w:pPr>
            <w:r w:rsidRPr="002F75D2">
              <w:rPr>
                <w:sz w:val="20"/>
                <w:lang w:val="fr-FR"/>
              </w:rPr>
              <w:t>L’évaluation de la littérature scientifique capture les données cliniques disponibles sur l’utilisation des dispositifs chez l’homme, telles que rapportées à l’échelle mondiale et présentées dans des publications évaluées par des pairs. La revue de la littérature scientifique est conçue pour fournir des données cliniques relatives à des dispositifs similaires, dans le même domaine d’application.</w:t>
            </w:r>
          </w:p>
          <w:p w14:paraId="22AE5E6E" w14:textId="77777777" w:rsidR="009A79D0" w:rsidRPr="002F75D2" w:rsidRDefault="009A79D0" w:rsidP="002F75D2">
            <w:pPr>
              <w:spacing w:after="0" w:afterAutospacing="0"/>
              <w:cnfStyle w:val="000000000000" w:firstRow="0" w:lastRow="0" w:firstColumn="0" w:lastColumn="0" w:oddVBand="0" w:evenVBand="0" w:oddHBand="0" w:evenHBand="0" w:firstRowFirstColumn="0" w:firstRowLastColumn="0" w:lastRowFirstColumn="0" w:lastRowLastColumn="0"/>
              <w:rPr>
                <w:sz w:val="20"/>
                <w:u w:val="single"/>
              </w:rPr>
            </w:pPr>
            <w:r w:rsidRPr="002F75D2">
              <w:rPr>
                <w:sz w:val="20"/>
                <w:u w:val="single"/>
                <w:lang w:val="fr-FR"/>
              </w:rPr>
              <w:t>Limites connues :</w:t>
            </w:r>
          </w:p>
          <w:p w14:paraId="16695B95" w14:textId="39AC28BC" w:rsidR="009A79D0" w:rsidRPr="002F75D2" w:rsidRDefault="009A79D0" w:rsidP="002F75D2">
            <w:pPr>
              <w:pStyle w:val="ListParagraph"/>
              <w:numPr>
                <w:ilvl w:val="0"/>
                <w:numId w:val="24"/>
              </w:numPr>
              <w:spacing w:after="0" w:afterAutospacing="0"/>
              <w:cnfStyle w:val="000000000000" w:firstRow="0" w:lastRow="0" w:firstColumn="0" w:lastColumn="0" w:oddVBand="0" w:evenVBand="0" w:oddHBand="0" w:evenHBand="0" w:firstRowFirstColumn="0" w:firstRowLastColumn="0" w:lastRowFirstColumn="0" w:lastRowLastColumn="0"/>
              <w:rPr>
                <w:i/>
                <w:iCs/>
                <w:sz w:val="20"/>
              </w:rPr>
            </w:pPr>
            <w:r w:rsidRPr="002F75D2">
              <w:rPr>
                <w:sz w:val="20"/>
                <w:lang w:val="fr-FR"/>
              </w:rPr>
              <w:t>Manque d’études portant sur les dispositifs concernés ou les applications spécifiques.</w:t>
            </w:r>
            <w:r w:rsidRPr="002F75D2">
              <w:rPr>
                <w:i/>
                <w:iCs/>
                <w:sz w:val="20"/>
                <w:lang w:val="fr-FR"/>
              </w:rPr>
              <w:t xml:space="preserve"> </w:t>
            </w:r>
          </w:p>
          <w:p w14:paraId="62EB30C1" w14:textId="77777777" w:rsidR="009A79D0" w:rsidRPr="002F75D2" w:rsidRDefault="009A79D0" w:rsidP="002F75D2">
            <w:pPr>
              <w:pStyle w:val="ListParagraph"/>
              <w:numPr>
                <w:ilvl w:val="0"/>
                <w:numId w:val="23"/>
              </w:numPr>
              <w:spacing w:after="0" w:afterAutospacing="0"/>
              <w:cnfStyle w:val="000000000000" w:firstRow="0" w:lastRow="0" w:firstColumn="0" w:lastColumn="0" w:oddVBand="0" w:evenVBand="0" w:oddHBand="0" w:evenHBand="0" w:firstRowFirstColumn="0" w:firstRowLastColumn="0" w:lastRowFirstColumn="0" w:lastRowLastColumn="0"/>
              <w:rPr>
                <w:sz w:val="20"/>
              </w:rPr>
            </w:pPr>
            <w:r w:rsidRPr="002F75D2">
              <w:rPr>
                <w:sz w:val="20"/>
                <w:lang w:val="fr-FR"/>
              </w:rPr>
              <w:t>Les articles non évalués par des pairs peuvent ne pas constituer une source fiable pour étayer la sécurité et les performances.</w:t>
            </w:r>
          </w:p>
        </w:tc>
        <w:tc>
          <w:tcPr>
            <w:tcW w:w="0" w:type="pct"/>
          </w:tcPr>
          <w:p w14:paraId="4ABD176A" w14:textId="62949A06" w:rsidR="009A79D0" w:rsidRPr="002F75D2" w:rsidRDefault="009A79D0" w:rsidP="00EC2975">
            <w:pPr>
              <w:cnfStyle w:val="000000000000" w:firstRow="0" w:lastRow="0" w:firstColumn="0" w:lastColumn="0" w:oddVBand="0" w:evenVBand="0" w:oddHBand="0" w:evenHBand="0" w:firstRowFirstColumn="0" w:firstRowLastColumn="0" w:lastRowFirstColumn="0" w:lastRowLastColumn="0"/>
              <w:rPr>
                <w:sz w:val="20"/>
              </w:rPr>
            </w:pPr>
            <w:r w:rsidRPr="002F75D2">
              <w:rPr>
                <w:sz w:val="20"/>
                <w:lang w:val="fr-FR"/>
              </w:rPr>
              <w:t xml:space="preserve">L’intervalle de rapport est basé sur la classe de risque la plus élevée du dispositif, comme indiqué dans le plan de surveillance post-commercialisation pour les systèmes de cathéters </w:t>
            </w:r>
            <w:proofErr w:type="spellStart"/>
            <w:r w:rsidRPr="002F75D2">
              <w:rPr>
                <w:sz w:val="20"/>
                <w:lang w:val="fr-FR"/>
              </w:rPr>
              <w:t>Skater</w:t>
            </w:r>
            <w:proofErr w:type="spellEnd"/>
            <w:r w:rsidRPr="002F75D2">
              <w:rPr>
                <w:sz w:val="20"/>
                <w:lang w:val="fr-FR"/>
              </w:rPr>
              <w:t>, PMSP-0017. Ainsi, cette activité sera réalisée chaque année.</w:t>
            </w:r>
          </w:p>
          <w:p w14:paraId="53381B8B" w14:textId="73468A48" w:rsidR="009A79D0" w:rsidRPr="002F75D2" w:rsidRDefault="009A79D0" w:rsidP="002A3B36">
            <w:pPr>
              <w:spacing w:after="0"/>
              <w:cnfStyle w:val="000000000000" w:firstRow="0" w:lastRow="0" w:firstColumn="0" w:lastColumn="0" w:oddVBand="0" w:evenVBand="0" w:oddHBand="0" w:evenHBand="0" w:firstRowFirstColumn="0" w:firstRowLastColumn="0" w:lastRowFirstColumn="0" w:lastRowLastColumn="0"/>
              <w:rPr>
                <w:sz w:val="20"/>
              </w:rPr>
            </w:pPr>
            <w:r w:rsidRPr="002F75D2">
              <w:rPr>
                <w:sz w:val="20"/>
                <w:lang w:val="fr-FR"/>
              </w:rPr>
              <w:t xml:space="preserve">La recherche sur l’état de l’art (SOA) couvrira une période jusqu’à 5 ans, y compris l’année au cours de laquelle la recherche bibliographique est menée. </w:t>
            </w:r>
          </w:p>
        </w:tc>
      </w:tr>
      <w:tr w:rsidR="000E5556" w:rsidRPr="00451CE9" w14:paraId="6F75892B" w14:textId="77777777" w:rsidTr="000E55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6C35A8C" w14:textId="15DF0F24" w:rsidR="000E5556" w:rsidRPr="002F75D2" w:rsidRDefault="00964666" w:rsidP="002A3B36">
            <w:pPr>
              <w:spacing w:after="0"/>
              <w:jc w:val="center"/>
              <w:rPr>
                <w:bCs w:val="0"/>
                <w:sz w:val="20"/>
              </w:rPr>
            </w:pPr>
            <w:r w:rsidRPr="002F75D2">
              <w:rPr>
                <w:sz w:val="20"/>
                <w:lang w:val="fr-FR"/>
              </w:rPr>
              <w:t>Rapports de surveillance post-commercialisation</w:t>
            </w:r>
          </w:p>
        </w:tc>
      </w:tr>
      <w:tr w:rsidR="00964666" w:rsidRPr="00451CE9" w14:paraId="54D3B144" w14:textId="77777777" w:rsidTr="009C031B">
        <w:tc>
          <w:tcPr>
            <w:cnfStyle w:val="001000000000" w:firstRow="0" w:lastRow="0" w:firstColumn="1" w:lastColumn="0" w:oddVBand="0" w:evenVBand="0" w:oddHBand="0" w:evenHBand="0" w:firstRowFirstColumn="0" w:firstRowLastColumn="0" w:lastRowFirstColumn="0" w:lastRowLastColumn="0"/>
            <w:tcW w:w="461" w:type="pct"/>
          </w:tcPr>
          <w:p w14:paraId="0B1C2E6F" w14:textId="77777777" w:rsidR="00B45D95" w:rsidRPr="002F75D2" w:rsidRDefault="00B45D95" w:rsidP="002A3B36">
            <w:pPr>
              <w:spacing w:after="0"/>
              <w:jc w:val="center"/>
              <w:rPr>
                <w:b w:val="0"/>
                <w:bCs w:val="0"/>
                <w:sz w:val="20"/>
              </w:rPr>
            </w:pPr>
            <w:r w:rsidRPr="002F75D2">
              <w:rPr>
                <w:sz w:val="20"/>
                <w:lang w:val="fr-FR"/>
              </w:rPr>
              <w:t>03</w:t>
            </w:r>
          </w:p>
        </w:tc>
        <w:tc>
          <w:tcPr>
            <w:tcW w:w="625" w:type="pct"/>
          </w:tcPr>
          <w:p w14:paraId="532E1CE2" w14:textId="7433E10B" w:rsidR="00B45D95" w:rsidRPr="002F75D2" w:rsidRDefault="00B45D95" w:rsidP="003B40D5">
            <w:pPr>
              <w:spacing w:after="0"/>
              <w:cnfStyle w:val="000000000000" w:firstRow="0" w:lastRow="0" w:firstColumn="0" w:lastColumn="0" w:oddVBand="0" w:evenVBand="0" w:oddHBand="0" w:evenHBand="0" w:firstRowFirstColumn="0" w:firstRowLastColumn="0" w:lastRowFirstColumn="0" w:lastRowLastColumn="0"/>
              <w:rPr>
                <w:sz w:val="20"/>
              </w:rPr>
            </w:pPr>
            <w:r w:rsidRPr="002F75D2">
              <w:rPr>
                <w:sz w:val="20"/>
                <w:lang w:val="fr-FR"/>
              </w:rPr>
              <w:t>Rapports de surveillance post-commercialisation, y compris les rapports de vigilance et les rapports de tendances</w:t>
            </w:r>
          </w:p>
        </w:tc>
        <w:tc>
          <w:tcPr>
            <w:tcW w:w="1430" w:type="pct"/>
          </w:tcPr>
          <w:p w14:paraId="2B16EBA9" w14:textId="77777777" w:rsidR="00B45D95" w:rsidRPr="002F75D2" w:rsidRDefault="00B45D95" w:rsidP="002F75D2">
            <w:pPr>
              <w:pStyle w:val="ListParagraph"/>
              <w:numPr>
                <w:ilvl w:val="0"/>
                <w:numId w:val="20"/>
              </w:numPr>
              <w:spacing w:after="0" w:afterAutospacing="0"/>
              <w:ind w:left="360"/>
              <w:cnfStyle w:val="000000000000" w:firstRow="0" w:lastRow="0" w:firstColumn="0" w:lastColumn="0" w:oddVBand="0" w:evenVBand="0" w:oddHBand="0" w:evenHBand="0" w:firstRowFirstColumn="0" w:firstRowLastColumn="0" w:lastRowFirstColumn="0" w:lastRowLastColumn="0"/>
              <w:rPr>
                <w:sz w:val="20"/>
              </w:rPr>
            </w:pPr>
            <w:r w:rsidRPr="002F75D2">
              <w:rPr>
                <w:sz w:val="20"/>
                <w:lang w:val="fr-FR"/>
              </w:rPr>
              <w:t>Confirmer la sécurité du dispositif médical</w:t>
            </w:r>
          </w:p>
          <w:p w14:paraId="295B78E7" w14:textId="77777777" w:rsidR="00B45D95" w:rsidRPr="002F75D2" w:rsidRDefault="00B45D95" w:rsidP="002F75D2">
            <w:pPr>
              <w:pStyle w:val="ListParagraph"/>
              <w:numPr>
                <w:ilvl w:val="0"/>
                <w:numId w:val="20"/>
              </w:numPr>
              <w:spacing w:after="0" w:afterAutospacing="0"/>
              <w:ind w:left="360"/>
              <w:cnfStyle w:val="000000000000" w:firstRow="0" w:lastRow="0" w:firstColumn="0" w:lastColumn="0" w:oddVBand="0" w:evenVBand="0" w:oddHBand="0" w:evenHBand="0" w:firstRowFirstColumn="0" w:firstRowLastColumn="0" w:lastRowFirstColumn="0" w:lastRowLastColumn="0"/>
              <w:rPr>
                <w:sz w:val="20"/>
              </w:rPr>
            </w:pPr>
            <w:r w:rsidRPr="002F75D2">
              <w:rPr>
                <w:sz w:val="20"/>
                <w:lang w:val="fr-FR"/>
              </w:rPr>
              <w:t>Confirmer les performances du dispositif médical</w:t>
            </w:r>
          </w:p>
          <w:p w14:paraId="353A0CD6" w14:textId="77777777" w:rsidR="00B45D95" w:rsidRPr="002F75D2" w:rsidRDefault="00B45D95" w:rsidP="002F75D2">
            <w:pPr>
              <w:pStyle w:val="ListParagraph"/>
              <w:numPr>
                <w:ilvl w:val="0"/>
                <w:numId w:val="20"/>
              </w:numPr>
              <w:spacing w:after="0" w:afterAutospacing="0"/>
              <w:ind w:left="360"/>
              <w:cnfStyle w:val="000000000000" w:firstRow="0" w:lastRow="0" w:firstColumn="0" w:lastColumn="0" w:oddVBand="0" w:evenVBand="0" w:oddHBand="0" w:evenHBand="0" w:firstRowFirstColumn="0" w:firstRowLastColumn="0" w:lastRowFirstColumn="0" w:lastRowLastColumn="0"/>
              <w:rPr>
                <w:sz w:val="20"/>
              </w:rPr>
            </w:pPr>
            <w:r w:rsidRPr="002F75D2">
              <w:rPr>
                <w:sz w:val="20"/>
                <w:lang w:val="fr-FR"/>
              </w:rPr>
              <w:t>Identifier des effets secondaires jusqu’alors inconnus (liés aux procédures ou aux dispositifs médicaux)</w:t>
            </w:r>
          </w:p>
          <w:p w14:paraId="0F0B3C32" w14:textId="77777777" w:rsidR="00B45D95" w:rsidRPr="002F75D2" w:rsidRDefault="00B45D95" w:rsidP="002F75D2">
            <w:pPr>
              <w:pStyle w:val="ListParagraph"/>
              <w:numPr>
                <w:ilvl w:val="0"/>
                <w:numId w:val="20"/>
              </w:numPr>
              <w:spacing w:after="0" w:afterAutospacing="0"/>
              <w:ind w:left="360"/>
              <w:cnfStyle w:val="000000000000" w:firstRow="0" w:lastRow="0" w:firstColumn="0" w:lastColumn="0" w:oddVBand="0" w:evenVBand="0" w:oddHBand="0" w:evenHBand="0" w:firstRowFirstColumn="0" w:firstRowLastColumn="0" w:lastRowFirstColumn="0" w:lastRowLastColumn="0"/>
              <w:rPr>
                <w:sz w:val="20"/>
              </w:rPr>
            </w:pPr>
            <w:r w:rsidRPr="002F75D2">
              <w:rPr>
                <w:sz w:val="20"/>
                <w:lang w:val="fr-FR"/>
              </w:rPr>
              <w:t>Suivi des effets secondaires et des contre-indications identifiés</w:t>
            </w:r>
          </w:p>
          <w:p w14:paraId="3D110475" w14:textId="77777777" w:rsidR="00B45D95" w:rsidRPr="002F75D2" w:rsidRDefault="00B45D95" w:rsidP="002F75D2">
            <w:pPr>
              <w:pStyle w:val="ListParagraph"/>
              <w:numPr>
                <w:ilvl w:val="0"/>
                <w:numId w:val="20"/>
              </w:numPr>
              <w:spacing w:after="0" w:afterAutospacing="0"/>
              <w:ind w:left="360"/>
              <w:cnfStyle w:val="000000000000" w:firstRow="0" w:lastRow="0" w:firstColumn="0" w:lastColumn="0" w:oddVBand="0" w:evenVBand="0" w:oddHBand="0" w:evenHBand="0" w:firstRowFirstColumn="0" w:firstRowLastColumn="0" w:lastRowFirstColumn="0" w:lastRowLastColumn="0"/>
              <w:rPr>
                <w:sz w:val="20"/>
              </w:rPr>
            </w:pPr>
            <w:r w:rsidRPr="002F75D2">
              <w:rPr>
                <w:sz w:val="20"/>
                <w:lang w:val="fr-FR"/>
              </w:rPr>
              <w:lastRenderedPageBreak/>
              <w:t>Identifier et analyser les risques émergents</w:t>
            </w:r>
          </w:p>
          <w:p w14:paraId="50E4E27B" w14:textId="77777777" w:rsidR="00B45D95" w:rsidRPr="002F75D2" w:rsidRDefault="00B45D95" w:rsidP="002F75D2">
            <w:pPr>
              <w:pStyle w:val="ListParagraph"/>
              <w:numPr>
                <w:ilvl w:val="0"/>
                <w:numId w:val="20"/>
              </w:numPr>
              <w:spacing w:after="0" w:afterAutospacing="0"/>
              <w:ind w:left="360"/>
              <w:cnfStyle w:val="000000000000" w:firstRow="0" w:lastRow="0" w:firstColumn="0" w:lastColumn="0" w:oddVBand="0" w:evenVBand="0" w:oddHBand="0" w:evenHBand="0" w:firstRowFirstColumn="0" w:firstRowLastColumn="0" w:lastRowFirstColumn="0" w:lastRowLastColumn="0"/>
              <w:rPr>
                <w:sz w:val="20"/>
              </w:rPr>
            </w:pPr>
            <w:r w:rsidRPr="002F75D2">
              <w:rPr>
                <w:sz w:val="20"/>
                <w:lang w:val="fr-FR"/>
              </w:rPr>
              <w:t>Assurer l’acceptabilité continue du rapport bénéfice/risque</w:t>
            </w:r>
          </w:p>
          <w:p w14:paraId="77D16AB0" w14:textId="77777777" w:rsidR="00B45D95" w:rsidRPr="002F75D2" w:rsidRDefault="00B45D95" w:rsidP="002F75D2">
            <w:pPr>
              <w:pStyle w:val="ListParagraph"/>
              <w:numPr>
                <w:ilvl w:val="0"/>
                <w:numId w:val="20"/>
              </w:numPr>
              <w:spacing w:after="0" w:afterAutospacing="0"/>
              <w:ind w:left="360"/>
              <w:cnfStyle w:val="000000000000" w:firstRow="0" w:lastRow="0" w:firstColumn="0" w:lastColumn="0" w:oddVBand="0" w:evenVBand="0" w:oddHBand="0" w:evenHBand="0" w:firstRowFirstColumn="0" w:firstRowLastColumn="0" w:lastRowFirstColumn="0" w:lastRowLastColumn="0"/>
              <w:rPr>
                <w:i/>
                <w:iCs/>
                <w:sz w:val="20"/>
              </w:rPr>
            </w:pPr>
            <w:r w:rsidRPr="002F75D2">
              <w:rPr>
                <w:sz w:val="20"/>
                <w:lang w:val="fr-FR"/>
              </w:rPr>
              <w:t>Identifier une éventuelle mauvaise utilisation systématique ou une utilisation hors indication du dispositif</w:t>
            </w:r>
          </w:p>
        </w:tc>
        <w:tc>
          <w:tcPr>
            <w:tcW w:w="1186" w:type="pct"/>
          </w:tcPr>
          <w:p w14:paraId="37F6D241" w14:textId="77777777" w:rsidR="00B45D95" w:rsidRPr="002F75D2" w:rsidRDefault="00B45D95" w:rsidP="002F75D2">
            <w:pPr>
              <w:spacing w:after="0" w:afterAutospacing="0"/>
              <w:cnfStyle w:val="000000000000" w:firstRow="0" w:lastRow="0" w:firstColumn="0" w:lastColumn="0" w:oddVBand="0" w:evenVBand="0" w:oddHBand="0" w:evenHBand="0" w:firstRowFirstColumn="0" w:firstRowLastColumn="0" w:lastRowFirstColumn="0" w:lastRowLastColumn="0"/>
              <w:rPr>
                <w:sz w:val="20"/>
                <w:u w:val="single"/>
              </w:rPr>
            </w:pPr>
            <w:r w:rsidRPr="002F75D2">
              <w:rPr>
                <w:sz w:val="20"/>
                <w:u w:val="single"/>
                <w:lang w:val="fr-FR"/>
              </w:rPr>
              <w:lastRenderedPageBreak/>
              <w:t>Raisonnement :</w:t>
            </w:r>
          </w:p>
          <w:p w14:paraId="12ECEC3F" w14:textId="77777777" w:rsidR="00B45D95" w:rsidRPr="002F75D2" w:rsidRDefault="00B45D95" w:rsidP="003B40D5">
            <w:pPr>
              <w:spacing w:after="0"/>
              <w:cnfStyle w:val="000000000000" w:firstRow="0" w:lastRow="0" w:firstColumn="0" w:lastColumn="0" w:oddVBand="0" w:evenVBand="0" w:oddHBand="0" w:evenHBand="0" w:firstRowFirstColumn="0" w:firstRowLastColumn="0" w:lastRowFirstColumn="0" w:lastRowLastColumn="0"/>
              <w:rPr>
                <w:sz w:val="20"/>
              </w:rPr>
            </w:pPr>
            <w:r w:rsidRPr="002F75D2">
              <w:rPr>
                <w:sz w:val="20"/>
                <w:lang w:val="fr-FR"/>
              </w:rPr>
              <w:t>L’évaluation des données peut permettre d’identifier d’éventuelles corrélations entre les événements post-commercialisation et des préoccupations en matière de sécurité et/ou de performances.</w:t>
            </w:r>
          </w:p>
          <w:p w14:paraId="156BC536" w14:textId="77777777" w:rsidR="00B45D95" w:rsidRPr="002F75D2" w:rsidRDefault="00B45D95" w:rsidP="002F75D2">
            <w:pPr>
              <w:spacing w:after="0" w:afterAutospacing="0"/>
              <w:cnfStyle w:val="000000000000" w:firstRow="0" w:lastRow="0" w:firstColumn="0" w:lastColumn="0" w:oddVBand="0" w:evenVBand="0" w:oddHBand="0" w:evenHBand="0" w:firstRowFirstColumn="0" w:firstRowLastColumn="0" w:lastRowFirstColumn="0" w:lastRowLastColumn="0"/>
              <w:rPr>
                <w:sz w:val="20"/>
                <w:u w:val="single"/>
              </w:rPr>
            </w:pPr>
            <w:r w:rsidRPr="002F75D2">
              <w:rPr>
                <w:sz w:val="20"/>
                <w:u w:val="single"/>
                <w:lang w:val="fr-FR"/>
              </w:rPr>
              <w:t>Limites connues :</w:t>
            </w:r>
          </w:p>
          <w:p w14:paraId="62796010" w14:textId="77777777" w:rsidR="00B45D95" w:rsidRPr="002F75D2" w:rsidRDefault="00B45D95" w:rsidP="003B40D5">
            <w:pPr>
              <w:spacing w:after="0"/>
              <w:cnfStyle w:val="000000000000" w:firstRow="0" w:lastRow="0" w:firstColumn="0" w:lastColumn="0" w:oddVBand="0" w:evenVBand="0" w:oddHBand="0" w:evenHBand="0" w:firstRowFirstColumn="0" w:firstRowLastColumn="0" w:lastRowFirstColumn="0" w:lastRowLastColumn="0"/>
              <w:rPr>
                <w:i/>
                <w:iCs/>
                <w:sz w:val="20"/>
              </w:rPr>
            </w:pPr>
            <w:r w:rsidRPr="002F75D2">
              <w:rPr>
                <w:sz w:val="20"/>
                <w:lang w:val="fr-FR"/>
              </w:rPr>
              <w:t xml:space="preserve">Les limites des évaluations des actions </w:t>
            </w:r>
            <w:r w:rsidRPr="002F75D2">
              <w:rPr>
                <w:sz w:val="20"/>
                <w:lang w:val="fr-FR"/>
              </w:rPr>
              <w:lastRenderedPageBreak/>
              <w:t>sur le terrain peuvent inclure une sous-déclaration des événements, un suivi incomplet, des données manquantes, etc.</w:t>
            </w:r>
          </w:p>
        </w:tc>
        <w:tc>
          <w:tcPr>
            <w:tcW w:w="1297" w:type="pct"/>
          </w:tcPr>
          <w:p w14:paraId="65672F89" w14:textId="77777777" w:rsidR="00B45D95" w:rsidRPr="002F75D2" w:rsidRDefault="00B45D95" w:rsidP="003B40D5">
            <w:pPr>
              <w:spacing w:after="0"/>
              <w:cnfStyle w:val="000000000000" w:firstRow="0" w:lastRow="0" w:firstColumn="0" w:lastColumn="0" w:oddVBand="0" w:evenVBand="0" w:oddHBand="0" w:evenHBand="0" w:firstRowFirstColumn="0" w:firstRowLastColumn="0" w:lastRowFirstColumn="0" w:lastRowLastColumn="0"/>
              <w:rPr>
                <w:sz w:val="20"/>
              </w:rPr>
            </w:pPr>
            <w:r w:rsidRPr="002F75D2">
              <w:rPr>
                <w:sz w:val="20"/>
                <w:lang w:val="fr-FR"/>
              </w:rPr>
              <w:lastRenderedPageBreak/>
              <w:t>La surveillance liée aux actions sur le marché et aux CAPA est continue.</w:t>
            </w:r>
          </w:p>
          <w:p w14:paraId="491362D1" w14:textId="77777777" w:rsidR="00B45D95" w:rsidRPr="002F75D2" w:rsidRDefault="00B45D95" w:rsidP="003B40D5">
            <w:pPr>
              <w:cnfStyle w:val="000000000000" w:firstRow="0" w:lastRow="0" w:firstColumn="0" w:lastColumn="0" w:oddVBand="0" w:evenVBand="0" w:oddHBand="0" w:evenHBand="0" w:firstRowFirstColumn="0" w:firstRowLastColumn="0" w:lastRowFirstColumn="0" w:lastRowLastColumn="0"/>
              <w:rPr>
                <w:sz w:val="20"/>
              </w:rPr>
            </w:pPr>
            <w:r w:rsidRPr="002F75D2">
              <w:rPr>
                <w:sz w:val="20"/>
                <w:lang w:val="fr-FR"/>
              </w:rPr>
              <w:t xml:space="preserve">L’intervalle de rapport est basé sur la classe de risque la plus élevée du dispositif, comme indiqué dans le plan de surveillance post-commercialisation pour les systèmes de cathéters </w:t>
            </w:r>
            <w:proofErr w:type="spellStart"/>
            <w:r w:rsidRPr="002F75D2">
              <w:rPr>
                <w:sz w:val="20"/>
                <w:lang w:val="fr-FR"/>
              </w:rPr>
              <w:t>Skater</w:t>
            </w:r>
            <w:proofErr w:type="spellEnd"/>
            <w:r w:rsidRPr="002F75D2">
              <w:rPr>
                <w:sz w:val="20"/>
                <w:lang w:val="fr-FR"/>
              </w:rPr>
              <w:t xml:space="preserve">, PMSP-0017. Ainsi, </w:t>
            </w:r>
            <w:r w:rsidRPr="002F75D2">
              <w:rPr>
                <w:sz w:val="20"/>
                <w:lang w:val="fr-FR"/>
              </w:rPr>
              <w:lastRenderedPageBreak/>
              <w:t>cette activité sera réalisée chaque année.</w:t>
            </w:r>
          </w:p>
          <w:p w14:paraId="07C2BCDA" w14:textId="77777777" w:rsidR="00B45D95" w:rsidRPr="002F75D2" w:rsidRDefault="00B45D95" w:rsidP="003B40D5">
            <w:pPr>
              <w:cnfStyle w:val="000000000000" w:firstRow="0" w:lastRow="0" w:firstColumn="0" w:lastColumn="0" w:oddVBand="0" w:evenVBand="0" w:oddHBand="0" w:evenHBand="0" w:firstRowFirstColumn="0" w:firstRowLastColumn="0" w:lastRowFirstColumn="0" w:lastRowLastColumn="0"/>
              <w:rPr>
                <w:sz w:val="20"/>
              </w:rPr>
            </w:pPr>
            <w:r w:rsidRPr="002F75D2">
              <w:rPr>
                <w:sz w:val="20"/>
                <w:lang w:val="fr-FR"/>
              </w:rPr>
              <w:t xml:space="preserve">Les rapports de surveillance post-commercialisation utilisés pour la dernière évaluation clinique couvraient la période du 1er mai 2019 au 30 avril 2024. </w:t>
            </w:r>
          </w:p>
        </w:tc>
      </w:tr>
      <w:tr w:rsidR="000E5556" w:rsidRPr="00451CE9" w14:paraId="134CC565" w14:textId="77777777" w:rsidTr="009C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pct"/>
            <w:shd w:val="clear" w:color="auto" w:fill="auto"/>
          </w:tcPr>
          <w:p w14:paraId="58444EC6" w14:textId="77777777" w:rsidR="00B45D95" w:rsidRPr="002F75D2" w:rsidRDefault="00B45D95" w:rsidP="002A3B36">
            <w:pPr>
              <w:spacing w:after="0"/>
              <w:jc w:val="center"/>
              <w:rPr>
                <w:sz w:val="20"/>
              </w:rPr>
            </w:pPr>
            <w:r w:rsidRPr="002F75D2">
              <w:rPr>
                <w:sz w:val="20"/>
                <w:lang w:val="fr-FR"/>
              </w:rPr>
              <w:lastRenderedPageBreak/>
              <w:t>04</w:t>
            </w:r>
          </w:p>
        </w:tc>
        <w:tc>
          <w:tcPr>
            <w:tcW w:w="625" w:type="pct"/>
            <w:shd w:val="clear" w:color="auto" w:fill="auto"/>
          </w:tcPr>
          <w:p w14:paraId="4F8EF04C" w14:textId="054D61B4" w:rsidR="00B45D95" w:rsidRPr="002F75D2" w:rsidRDefault="00B45D95" w:rsidP="003B40D5">
            <w:pPr>
              <w:spacing w:after="0"/>
              <w:cnfStyle w:val="000000100000" w:firstRow="0" w:lastRow="0" w:firstColumn="0" w:lastColumn="0" w:oddVBand="0" w:evenVBand="0" w:oddHBand="1" w:evenHBand="0" w:firstRowFirstColumn="0" w:firstRowLastColumn="0" w:lastRowFirstColumn="0" w:lastRowLastColumn="0"/>
              <w:rPr>
                <w:sz w:val="20"/>
              </w:rPr>
            </w:pPr>
            <w:r w:rsidRPr="002F75D2">
              <w:rPr>
                <w:sz w:val="20"/>
                <w:lang w:val="fr-FR"/>
              </w:rPr>
              <w:t>Recherche dans les bases de données d’événements indésirables (par ex., MAUDE, bases de données de rapports de vigilance) pour les dispositifs concernés ou équivalents</w:t>
            </w:r>
          </w:p>
        </w:tc>
        <w:tc>
          <w:tcPr>
            <w:tcW w:w="1430" w:type="pct"/>
            <w:shd w:val="clear" w:color="auto" w:fill="auto"/>
          </w:tcPr>
          <w:p w14:paraId="39A582CE" w14:textId="77777777" w:rsidR="00B45D95" w:rsidRPr="002F75D2" w:rsidRDefault="00B45D95" w:rsidP="002F75D2">
            <w:pPr>
              <w:pStyle w:val="ListParagraph"/>
              <w:numPr>
                <w:ilvl w:val="0"/>
                <w:numId w:val="20"/>
              </w:numPr>
              <w:spacing w:after="0" w:afterAutospacing="0"/>
              <w:ind w:left="360"/>
              <w:cnfStyle w:val="000000100000" w:firstRow="0" w:lastRow="0" w:firstColumn="0" w:lastColumn="0" w:oddVBand="0" w:evenVBand="0" w:oddHBand="1" w:evenHBand="0" w:firstRowFirstColumn="0" w:firstRowLastColumn="0" w:lastRowFirstColumn="0" w:lastRowLastColumn="0"/>
              <w:rPr>
                <w:sz w:val="20"/>
                <w:lang w:val="fr-FR"/>
              </w:rPr>
            </w:pPr>
            <w:r w:rsidRPr="002F75D2">
              <w:rPr>
                <w:sz w:val="20"/>
                <w:lang w:val="fr-FR"/>
              </w:rPr>
              <w:t>Confirmer la sécurité du dispositif médical</w:t>
            </w:r>
          </w:p>
          <w:p w14:paraId="1D97E198" w14:textId="77777777" w:rsidR="00B45D95" w:rsidRPr="002F75D2" w:rsidRDefault="00B45D95" w:rsidP="002F75D2">
            <w:pPr>
              <w:pStyle w:val="ListParagraph"/>
              <w:numPr>
                <w:ilvl w:val="0"/>
                <w:numId w:val="20"/>
              </w:numPr>
              <w:spacing w:after="0" w:afterAutospacing="0"/>
              <w:ind w:left="360"/>
              <w:cnfStyle w:val="000000100000" w:firstRow="0" w:lastRow="0" w:firstColumn="0" w:lastColumn="0" w:oddVBand="0" w:evenVBand="0" w:oddHBand="1" w:evenHBand="0" w:firstRowFirstColumn="0" w:firstRowLastColumn="0" w:lastRowFirstColumn="0" w:lastRowLastColumn="0"/>
              <w:rPr>
                <w:sz w:val="20"/>
                <w:lang w:val="fr-FR"/>
              </w:rPr>
            </w:pPr>
            <w:r w:rsidRPr="002F75D2">
              <w:rPr>
                <w:sz w:val="20"/>
                <w:lang w:val="fr-FR"/>
              </w:rPr>
              <w:t>Identifier et analyser les risques émergents</w:t>
            </w:r>
          </w:p>
          <w:p w14:paraId="66B64601" w14:textId="77777777" w:rsidR="00B45D95" w:rsidRPr="002F75D2" w:rsidRDefault="00B45D95" w:rsidP="002F75D2">
            <w:pPr>
              <w:pStyle w:val="ListParagraph"/>
              <w:numPr>
                <w:ilvl w:val="0"/>
                <w:numId w:val="20"/>
              </w:numPr>
              <w:spacing w:after="0" w:afterAutospacing="0"/>
              <w:ind w:left="360"/>
              <w:cnfStyle w:val="000000100000" w:firstRow="0" w:lastRow="0" w:firstColumn="0" w:lastColumn="0" w:oddVBand="0" w:evenVBand="0" w:oddHBand="1" w:evenHBand="0" w:firstRowFirstColumn="0" w:firstRowLastColumn="0" w:lastRowFirstColumn="0" w:lastRowLastColumn="0"/>
              <w:rPr>
                <w:sz w:val="20"/>
                <w:lang w:val="fr-FR"/>
              </w:rPr>
            </w:pPr>
            <w:r w:rsidRPr="002F75D2">
              <w:rPr>
                <w:sz w:val="20"/>
                <w:lang w:val="fr-FR"/>
              </w:rPr>
              <w:t>Assurer l’acceptabilité continue du rapport bénéfice/risque</w:t>
            </w:r>
          </w:p>
          <w:p w14:paraId="79A880A2" w14:textId="77777777" w:rsidR="00B45D95" w:rsidRPr="002F75D2" w:rsidRDefault="00B45D95" w:rsidP="002F75D2">
            <w:pPr>
              <w:pStyle w:val="ListParagraph"/>
              <w:numPr>
                <w:ilvl w:val="0"/>
                <w:numId w:val="20"/>
              </w:numPr>
              <w:spacing w:after="0" w:afterAutospacing="0"/>
              <w:ind w:left="360"/>
              <w:cnfStyle w:val="000000100000" w:firstRow="0" w:lastRow="0" w:firstColumn="0" w:lastColumn="0" w:oddVBand="0" w:evenVBand="0" w:oddHBand="1" w:evenHBand="0" w:firstRowFirstColumn="0" w:firstRowLastColumn="0" w:lastRowFirstColumn="0" w:lastRowLastColumn="0"/>
              <w:rPr>
                <w:sz w:val="20"/>
                <w:lang w:val="fr-FR"/>
              </w:rPr>
            </w:pPr>
            <w:r w:rsidRPr="002F75D2">
              <w:rPr>
                <w:sz w:val="20"/>
                <w:lang w:val="fr-FR"/>
              </w:rPr>
              <w:t>Suivi des effets secondaires et des contre-indications identifiés</w:t>
            </w:r>
          </w:p>
        </w:tc>
        <w:tc>
          <w:tcPr>
            <w:tcW w:w="1186" w:type="pct"/>
            <w:shd w:val="clear" w:color="auto" w:fill="auto"/>
          </w:tcPr>
          <w:p w14:paraId="505BB2BF" w14:textId="77777777" w:rsidR="00B45D95" w:rsidRPr="002F75D2" w:rsidRDefault="00B45D95" w:rsidP="003B40D5">
            <w:pPr>
              <w:spacing w:after="0"/>
              <w:cnfStyle w:val="000000100000" w:firstRow="0" w:lastRow="0" w:firstColumn="0" w:lastColumn="0" w:oddVBand="0" w:evenVBand="0" w:oddHBand="1" w:evenHBand="0" w:firstRowFirstColumn="0" w:firstRowLastColumn="0" w:lastRowFirstColumn="0" w:lastRowLastColumn="0"/>
              <w:rPr>
                <w:sz w:val="20"/>
              </w:rPr>
            </w:pPr>
            <w:r w:rsidRPr="002F75D2">
              <w:rPr>
                <w:sz w:val="20"/>
                <w:lang w:val="fr-FR"/>
              </w:rPr>
              <w:t xml:space="preserve">La collecte de données de sécurité post-commercialisation et l’évaluation des risques cliniques basées sur des données observationnelles sont essentielles pour évaluer et caractériser le profil de risque d’un produit et pour prendre des décisions éclairées en matière de minimisation des risques. Cela facilite également la collecte et l’interprétation des données provenant d’une population de patients large et variée, ce qui n’est pas le cas dans les essais contrôlés, garantissant ainsi la vérification de la sécurité dans toutes les populations. </w:t>
            </w:r>
          </w:p>
          <w:p w14:paraId="3CC1147F" w14:textId="77777777" w:rsidR="00B45D95" w:rsidRPr="002F75D2" w:rsidRDefault="00B45D95" w:rsidP="003B40D5">
            <w:pPr>
              <w:spacing w:after="0"/>
              <w:cnfStyle w:val="000000100000" w:firstRow="0" w:lastRow="0" w:firstColumn="0" w:lastColumn="0" w:oddVBand="0" w:evenVBand="0" w:oddHBand="1" w:evenHBand="0" w:firstRowFirstColumn="0" w:firstRowLastColumn="0" w:lastRowFirstColumn="0" w:lastRowLastColumn="0"/>
              <w:rPr>
                <w:sz w:val="20"/>
              </w:rPr>
            </w:pPr>
            <w:r w:rsidRPr="002F75D2">
              <w:rPr>
                <w:sz w:val="20"/>
                <w:lang w:val="fr-FR"/>
              </w:rPr>
              <w:t>Les limites incluent l’incapacité à calculer véritablement le taux d’événements signalés ou à déterminer la véritable causalité.</w:t>
            </w:r>
          </w:p>
        </w:tc>
        <w:tc>
          <w:tcPr>
            <w:tcW w:w="1297" w:type="pct"/>
            <w:shd w:val="clear" w:color="auto" w:fill="auto"/>
          </w:tcPr>
          <w:p w14:paraId="563C27EC" w14:textId="77777777" w:rsidR="00B45D95" w:rsidRPr="002F75D2" w:rsidRDefault="00B45D95" w:rsidP="003B40D5">
            <w:pPr>
              <w:spacing w:after="0"/>
              <w:cnfStyle w:val="000000100000" w:firstRow="0" w:lastRow="0" w:firstColumn="0" w:lastColumn="0" w:oddVBand="0" w:evenVBand="0" w:oddHBand="1" w:evenHBand="0" w:firstRowFirstColumn="0" w:firstRowLastColumn="0" w:lastRowFirstColumn="0" w:lastRowLastColumn="0"/>
              <w:rPr>
                <w:sz w:val="20"/>
              </w:rPr>
            </w:pPr>
            <w:r w:rsidRPr="002F75D2">
              <w:rPr>
                <w:sz w:val="20"/>
                <w:lang w:val="fr-FR"/>
              </w:rPr>
              <w:t>La surveillance liée aux actions sur le marché et aux CAPA est continue.</w:t>
            </w:r>
          </w:p>
          <w:p w14:paraId="5DC4B152" w14:textId="77777777" w:rsidR="00B45D95" w:rsidRPr="002F75D2" w:rsidRDefault="00B45D95" w:rsidP="003B40D5">
            <w:pPr>
              <w:cnfStyle w:val="000000100000" w:firstRow="0" w:lastRow="0" w:firstColumn="0" w:lastColumn="0" w:oddVBand="0" w:evenVBand="0" w:oddHBand="1" w:evenHBand="0" w:firstRowFirstColumn="0" w:firstRowLastColumn="0" w:lastRowFirstColumn="0" w:lastRowLastColumn="0"/>
              <w:rPr>
                <w:sz w:val="20"/>
              </w:rPr>
            </w:pPr>
            <w:r w:rsidRPr="002F75D2">
              <w:rPr>
                <w:sz w:val="20"/>
                <w:lang w:val="fr-FR"/>
              </w:rPr>
              <w:t xml:space="preserve">L’intervalle de rapport est basé sur la classe de risque la plus élevée du dispositif, comme indiqué dans le plan de surveillance post-commercialisation pour les systèmes de cathéters </w:t>
            </w:r>
            <w:proofErr w:type="spellStart"/>
            <w:r w:rsidRPr="002F75D2">
              <w:rPr>
                <w:sz w:val="20"/>
                <w:lang w:val="fr-FR"/>
              </w:rPr>
              <w:t>Skater</w:t>
            </w:r>
            <w:proofErr w:type="spellEnd"/>
            <w:r w:rsidRPr="002F75D2">
              <w:rPr>
                <w:sz w:val="20"/>
                <w:lang w:val="fr-FR"/>
              </w:rPr>
              <w:t>, PMSP-0017. Ainsi, cette activité sera réalisée chaque année.</w:t>
            </w:r>
          </w:p>
          <w:p w14:paraId="5DD36EC1" w14:textId="77777777" w:rsidR="00B45D95" w:rsidRPr="002F75D2" w:rsidRDefault="00B45D95" w:rsidP="003B40D5">
            <w:pPr>
              <w:spacing w:after="0"/>
              <w:cnfStyle w:val="000000100000" w:firstRow="0" w:lastRow="0" w:firstColumn="0" w:lastColumn="0" w:oddVBand="0" w:evenVBand="0" w:oddHBand="1" w:evenHBand="0" w:firstRowFirstColumn="0" w:firstRowLastColumn="0" w:lastRowFirstColumn="0" w:lastRowLastColumn="0"/>
              <w:rPr>
                <w:sz w:val="20"/>
              </w:rPr>
            </w:pPr>
            <w:r w:rsidRPr="002F75D2">
              <w:rPr>
                <w:sz w:val="20"/>
                <w:lang w:val="fr-FR"/>
              </w:rPr>
              <w:t xml:space="preserve">Les rapports de surveillance post-commercialisation utilisés pour la dernière évaluation clinique couvraient la période du 1er mai 2019 au 30 avril 2024. </w:t>
            </w:r>
          </w:p>
        </w:tc>
      </w:tr>
      <w:tr w:rsidR="00964666" w:rsidRPr="00451CE9" w14:paraId="7C432DC4" w14:textId="77777777" w:rsidTr="009C031B">
        <w:tc>
          <w:tcPr>
            <w:cnfStyle w:val="001000000000" w:firstRow="0" w:lastRow="0" w:firstColumn="1" w:lastColumn="0" w:oddVBand="0" w:evenVBand="0" w:oddHBand="0" w:evenHBand="0" w:firstRowFirstColumn="0" w:firstRowLastColumn="0" w:lastRowFirstColumn="0" w:lastRowLastColumn="0"/>
            <w:tcW w:w="461" w:type="pct"/>
          </w:tcPr>
          <w:p w14:paraId="033D8105" w14:textId="77777777" w:rsidR="00B45D95" w:rsidRPr="002F75D2" w:rsidDel="0084767F" w:rsidRDefault="00B45D95" w:rsidP="002A3B36">
            <w:pPr>
              <w:spacing w:after="0"/>
              <w:jc w:val="center"/>
              <w:rPr>
                <w:sz w:val="20"/>
              </w:rPr>
            </w:pPr>
            <w:r w:rsidRPr="002F75D2">
              <w:rPr>
                <w:sz w:val="20"/>
                <w:lang w:val="fr-FR"/>
              </w:rPr>
              <w:t>05</w:t>
            </w:r>
          </w:p>
        </w:tc>
        <w:tc>
          <w:tcPr>
            <w:tcW w:w="625" w:type="pct"/>
          </w:tcPr>
          <w:p w14:paraId="698B61AC" w14:textId="04A9EFDD" w:rsidR="00B45D95" w:rsidRPr="002F75D2" w:rsidDel="00CC01D2" w:rsidRDefault="00B45D95" w:rsidP="003B40D5">
            <w:pPr>
              <w:spacing w:after="0"/>
              <w:cnfStyle w:val="000000000000" w:firstRow="0" w:lastRow="0" w:firstColumn="0" w:lastColumn="0" w:oddVBand="0" w:evenVBand="0" w:oddHBand="0" w:evenHBand="0" w:firstRowFirstColumn="0" w:firstRowLastColumn="0" w:lastRowFirstColumn="0" w:lastRowLastColumn="0"/>
              <w:rPr>
                <w:sz w:val="20"/>
              </w:rPr>
            </w:pPr>
            <w:r w:rsidRPr="002F75D2">
              <w:rPr>
                <w:sz w:val="20"/>
                <w:lang w:val="fr-FR"/>
              </w:rPr>
              <w:t xml:space="preserve">Recherche dans les bases de données d’événements indésirables (par ex., MAUDE, bases de données de rapports de vigilance) pour </w:t>
            </w:r>
            <w:r w:rsidRPr="002F75D2">
              <w:rPr>
                <w:sz w:val="20"/>
                <w:lang w:val="fr-FR"/>
              </w:rPr>
              <w:lastRenderedPageBreak/>
              <w:t>des dispositifs similaires</w:t>
            </w:r>
          </w:p>
        </w:tc>
        <w:tc>
          <w:tcPr>
            <w:tcW w:w="1430" w:type="pct"/>
          </w:tcPr>
          <w:p w14:paraId="232F00EB" w14:textId="77777777" w:rsidR="00B45D95" w:rsidRPr="002F75D2" w:rsidRDefault="00B45D95" w:rsidP="002F75D2">
            <w:pPr>
              <w:pStyle w:val="ListParagraph"/>
              <w:numPr>
                <w:ilvl w:val="0"/>
                <w:numId w:val="20"/>
              </w:numPr>
              <w:spacing w:after="0" w:afterAutospacing="0"/>
              <w:ind w:left="360"/>
              <w:cnfStyle w:val="000000000000" w:firstRow="0" w:lastRow="0" w:firstColumn="0" w:lastColumn="0" w:oddVBand="0" w:evenVBand="0" w:oddHBand="0" w:evenHBand="0" w:firstRowFirstColumn="0" w:firstRowLastColumn="0" w:lastRowFirstColumn="0" w:lastRowLastColumn="0"/>
              <w:rPr>
                <w:sz w:val="20"/>
                <w:lang w:val="fr-FR"/>
              </w:rPr>
            </w:pPr>
            <w:r w:rsidRPr="002F75D2">
              <w:rPr>
                <w:sz w:val="20"/>
                <w:lang w:val="fr-FR"/>
              </w:rPr>
              <w:lastRenderedPageBreak/>
              <w:t>Identifier et analyser les risques émergents</w:t>
            </w:r>
          </w:p>
          <w:p w14:paraId="5D430465" w14:textId="77777777" w:rsidR="00B45D95" w:rsidRPr="002F75D2" w:rsidRDefault="00B45D95" w:rsidP="002F75D2">
            <w:pPr>
              <w:pStyle w:val="ListParagraph"/>
              <w:numPr>
                <w:ilvl w:val="0"/>
                <w:numId w:val="20"/>
              </w:numPr>
              <w:spacing w:after="0" w:afterAutospacing="0"/>
              <w:ind w:left="360"/>
              <w:cnfStyle w:val="000000000000" w:firstRow="0" w:lastRow="0" w:firstColumn="0" w:lastColumn="0" w:oddVBand="0" w:evenVBand="0" w:oddHBand="0" w:evenHBand="0" w:firstRowFirstColumn="0" w:firstRowLastColumn="0" w:lastRowFirstColumn="0" w:lastRowLastColumn="0"/>
              <w:rPr>
                <w:sz w:val="20"/>
              </w:rPr>
            </w:pPr>
            <w:r w:rsidRPr="002F75D2">
              <w:rPr>
                <w:sz w:val="20"/>
                <w:lang w:val="fr-FR"/>
              </w:rPr>
              <w:t>Suivi des effets secondaires et des contre-indications identifiés</w:t>
            </w:r>
          </w:p>
        </w:tc>
        <w:tc>
          <w:tcPr>
            <w:tcW w:w="1186" w:type="pct"/>
          </w:tcPr>
          <w:p w14:paraId="6F0C8C67" w14:textId="77777777" w:rsidR="00B45D95" w:rsidRPr="002F75D2" w:rsidRDefault="00B45D95" w:rsidP="003B40D5">
            <w:pPr>
              <w:spacing w:after="0"/>
              <w:cnfStyle w:val="000000000000" w:firstRow="0" w:lastRow="0" w:firstColumn="0" w:lastColumn="0" w:oddVBand="0" w:evenVBand="0" w:oddHBand="0" w:evenHBand="0" w:firstRowFirstColumn="0" w:firstRowLastColumn="0" w:lastRowFirstColumn="0" w:lastRowLastColumn="0"/>
              <w:rPr>
                <w:sz w:val="20"/>
              </w:rPr>
            </w:pPr>
            <w:r w:rsidRPr="002F75D2">
              <w:rPr>
                <w:sz w:val="20"/>
                <w:lang w:val="fr-FR"/>
              </w:rPr>
              <w:t xml:space="preserve">La collecte de données de sécurité post-commercialisation et l’évaluation des risques cliniques basées sur des données observationnelles sont essentielles pour évaluer et caractériser le profil de risque d’un produit et </w:t>
            </w:r>
            <w:r w:rsidRPr="002F75D2">
              <w:rPr>
                <w:sz w:val="20"/>
                <w:lang w:val="fr-FR"/>
              </w:rPr>
              <w:lastRenderedPageBreak/>
              <w:t xml:space="preserve">pour prendre des décisions éclairées en matière de minimisation des risques. Cela facilite également la collecte et l’interprétation des données provenant d’une population de patients large et variée, ce qui n’est pas le cas dans les essais contrôlés, garantissant ainsi la vérification de la sécurité dans toutes les populations. </w:t>
            </w:r>
          </w:p>
          <w:p w14:paraId="11772F23" w14:textId="3989296F" w:rsidR="00154EA9" w:rsidRPr="002F75D2" w:rsidRDefault="00B45D95" w:rsidP="003B40D5">
            <w:pPr>
              <w:spacing w:after="0"/>
              <w:cnfStyle w:val="000000000000" w:firstRow="0" w:lastRow="0" w:firstColumn="0" w:lastColumn="0" w:oddVBand="0" w:evenVBand="0" w:oddHBand="0" w:evenHBand="0" w:firstRowFirstColumn="0" w:firstRowLastColumn="0" w:lastRowFirstColumn="0" w:lastRowLastColumn="0"/>
              <w:rPr>
                <w:sz w:val="20"/>
              </w:rPr>
            </w:pPr>
            <w:r w:rsidRPr="002F75D2">
              <w:rPr>
                <w:sz w:val="20"/>
                <w:lang w:val="fr-FR"/>
              </w:rPr>
              <w:t>Les limites incluent l’incapacité à calculer véritablement le taux d’événements signalés ou à déterminer la véritable causalité.</w:t>
            </w:r>
          </w:p>
        </w:tc>
        <w:tc>
          <w:tcPr>
            <w:tcW w:w="1297" w:type="pct"/>
          </w:tcPr>
          <w:p w14:paraId="2457F96E" w14:textId="77777777" w:rsidR="00B45D95" w:rsidRPr="002F75D2" w:rsidRDefault="00B45D95" w:rsidP="003B40D5">
            <w:pPr>
              <w:spacing w:after="0"/>
              <w:cnfStyle w:val="000000000000" w:firstRow="0" w:lastRow="0" w:firstColumn="0" w:lastColumn="0" w:oddVBand="0" w:evenVBand="0" w:oddHBand="0" w:evenHBand="0" w:firstRowFirstColumn="0" w:firstRowLastColumn="0" w:lastRowFirstColumn="0" w:lastRowLastColumn="0"/>
              <w:rPr>
                <w:sz w:val="20"/>
              </w:rPr>
            </w:pPr>
            <w:r w:rsidRPr="002F75D2">
              <w:rPr>
                <w:sz w:val="20"/>
                <w:lang w:val="fr-FR"/>
              </w:rPr>
              <w:lastRenderedPageBreak/>
              <w:t>La surveillance liée aux actions sur le marché et aux CAPA est continue.</w:t>
            </w:r>
          </w:p>
          <w:p w14:paraId="0E25DC84" w14:textId="77777777" w:rsidR="00B45D95" w:rsidRPr="002F75D2" w:rsidRDefault="00B45D95" w:rsidP="003B40D5">
            <w:pPr>
              <w:cnfStyle w:val="000000000000" w:firstRow="0" w:lastRow="0" w:firstColumn="0" w:lastColumn="0" w:oddVBand="0" w:evenVBand="0" w:oddHBand="0" w:evenHBand="0" w:firstRowFirstColumn="0" w:firstRowLastColumn="0" w:lastRowFirstColumn="0" w:lastRowLastColumn="0"/>
              <w:rPr>
                <w:sz w:val="20"/>
              </w:rPr>
            </w:pPr>
            <w:r w:rsidRPr="002F75D2">
              <w:rPr>
                <w:sz w:val="20"/>
                <w:lang w:val="fr-FR"/>
              </w:rPr>
              <w:t xml:space="preserve">L’intervalle de rapport est basé sur la classe de risque la plus élevée du dispositif, comme indiqué dans le plan de surveillance post-commercialisation pour les </w:t>
            </w:r>
            <w:r w:rsidRPr="002F75D2">
              <w:rPr>
                <w:sz w:val="20"/>
                <w:lang w:val="fr-FR"/>
              </w:rPr>
              <w:lastRenderedPageBreak/>
              <w:t xml:space="preserve">systèmes de cathéters </w:t>
            </w:r>
            <w:proofErr w:type="spellStart"/>
            <w:r w:rsidRPr="002F75D2">
              <w:rPr>
                <w:sz w:val="20"/>
                <w:lang w:val="fr-FR"/>
              </w:rPr>
              <w:t>Skater</w:t>
            </w:r>
            <w:proofErr w:type="spellEnd"/>
            <w:r w:rsidRPr="002F75D2">
              <w:rPr>
                <w:sz w:val="20"/>
                <w:lang w:val="fr-FR"/>
              </w:rPr>
              <w:t>, PMSP-0017. Ainsi, cette activité sera réalisée chaque année.</w:t>
            </w:r>
          </w:p>
          <w:p w14:paraId="5D896DB9" w14:textId="77777777" w:rsidR="00B45D95" w:rsidRPr="002F75D2" w:rsidRDefault="00B45D95" w:rsidP="003B40D5">
            <w:pPr>
              <w:spacing w:after="0"/>
              <w:cnfStyle w:val="000000000000" w:firstRow="0" w:lastRow="0" w:firstColumn="0" w:lastColumn="0" w:oddVBand="0" w:evenVBand="0" w:oddHBand="0" w:evenHBand="0" w:firstRowFirstColumn="0" w:firstRowLastColumn="0" w:lastRowFirstColumn="0" w:lastRowLastColumn="0"/>
              <w:rPr>
                <w:sz w:val="20"/>
              </w:rPr>
            </w:pPr>
            <w:r w:rsidRPr="002F75D2">
              <w:rPr>
                <w:sz w:val="20"/>
                <w:lang w:val="fr-FR"/>
              </w:rPr>
              <w:t xml:space="preserve">Les rapports de surveillance post-commercialisation utilisés pour la dernière évaluation clinique couvraient la période du 1er mai 2019 au 30 avril 2024. </w:t>
            </w:r>
          </w:p>
        </w:tc>
      </w:tr>
      <w:tr w:rsidR="00EE382E" w:rsidRPr="00451CE9" w14:paraId="62CA407D" w14:textId="77777777" w:rsidTr="00EE3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A7698A1" w14:textId="25FCF437" w:rsidR="00EE382E" w:rsidRPr="002F75D2" w:rsidRDefault="0087231A" w:rsidP="0087231A">
            <w:pPr>
              <w:spacing w:after="0"/>
              <w:jc w:val="center"/>
              <w:rPr>
                <w:sz w:val="20"/>
              </w:rPr>
            </w:pPr>
            <w:r w:rsidRPr="002F75D2">
              <w:rPr>
                <w:sz w:val="20"/>
                <w:lang w:val="fr-FR"/>
              </w:rPr>
              <w:lastRenderedPageBreak/>
              <w:t>Enquête PMCF</w:t>
            </w:r>
          </w:p>
        </w:tc>
      </w:tr>
      <w:tr w:rsidR="009C031B" w:rsidRPr="00451CE9" w14:paraId="2B475E75" w14:textId="77777777" w:rsidTr="009C031B">
        <w:tc>
          <w:tcPr>
            <w:cnfStyle w:val="001000000000" w:firstRow="0" w:lastRow="0" w:firstColumn="1" w:lastColumn="0" w:oddVBand="0" w:evenVBand="0" w:oddHBand="0" w:evenHBand="0" w:firstRowFirstColumn="0" w:firstRowLastColumn="0" w:lastRowFirstColumn="0" w:lastRowLastColumn="0"/>
            <w:tcW w:w="461" w:type="pct"/>
            <w:tcBorders>
              <w:top w:val="single" w:sz="4" w:space="0" w:color="767171" w:themeColor="background2" w:themeShade="80"/>
            </w:tcBorders>
          </w:tcPr>
          <w:p w14:paraId="0E6C0FA5" w14:textId="1572EE13" w:rsidR="009C031B" w:rsidRPr="002F75D2" w:rsidRDefault="009C031B" w:rsidP="009C031B">
            <w:pPr>
              <w:spacing w:after="0"/>
              <w:jc w:val="center"/>
              <w:rPr>
                <w:sz w:val="20"/>
              </w:rPr>
            </w:pPr>
            <w:r w:rsidRPr="00165B3C">
              <w:rPr>
                <w:sz w:val="20"/>
                <w:lang w:val="fr-FR"/>
              </w:rPr>
              <w:t>06</w:t>
            </w:r>
          </w:p>
        </w:tc>
        <w:tc>
          <w:tcPr>
            <w:tcW w:w="625" w:type="pct"/>
            <w:tcBorders>
              <w:top w:val="single" w:sz="4" w:space="0" w:color="767171" w:themeColor="background2" w:themeShade="80"/>
            </w:tcBorders>
          </w:tcPr>
          <w:p w14:paraId="7523FCAE" w14:textId="77777777" w:rsidR="009C031B" w:rsidRPr="00165B3C" w:rsidRDefault="009C031B" w:rsidP="004E22A4">
            <w:pPr>
              <w:cnfStyle w:val="000000000000" w:firstRow="0" w:lastRow="0" w:firstColumn="0" w:lastColumn="0" w:oddVBand="0" w:evenVBand="0" w:oddHBand="0" w:evenHBand="0" w:firstRowFirstColumn="0" w:firstRowLastColumn="0" w:lastRowFirstColumn="0" w:lastRowLastColumn="0"/>
              <w:rPr>
                <w:sz w:val="20"/>
              </w:rPr>
            </w:pPr>
            <w:r w:rsidRPr="00165B3C">
              <w:rPr>
                <w:sz w:val="20"/>
                <w:lang w:val="fr-FR"/>
              </w:rPr>
              <w:t>Une enquête de haute qualité sera envoyée aux clients actuels qui utilisent les produits du système de drainage SKATER. L’objectif sera d’obtenir au moins 100 enquêtes à partir de cas cliniques.</w:t>
            </w:r>
          </w:p>
          <w:p w14:paraId="62A0E4C3" w14:textId="00A19EBE" w:rsidR="009C031B" w:rsidRPr="002F75D2" w:rsidRDefault="009C031B" w:rsidP="004E22A4">
            <w:pPr>
              <w:spacing w:after="0"/>
              <w:cnfStyle w:val="000000000000" w:firstRow="0" w:lastRow="0" w:firstColumn="0" w:lastColumn="0" w:oddVBand="0" w:evenVBand="0" w:oddHBand="0" w:evenHBand="0" w:firstRowFirstColumn="0" w:firstRowLastColumn="0" w:lastRowFirstColumn="0" w:lastRowLastColumn="0"/>
              <w:rPr>
                <w:sz w:val="20"/>
              </w:rPr>
            </w:pPr>
            <w:r w:rsidRPr="00165B3C">
              <w:rPr>
                <w:sz w:val="20"/>
                <w:lang w:val="fr-FR"/>
              </w:rPr>
              <w:t xml:space="preserve">Les registres internes de ventes et de distribution seront examinés afin d’identifier les médecins qui utilisent les dispositifs concernés. </w:t>
            </w:r>
          </w:p>
        </w:tc>
        <w:tc>
          <w:tcPr>
            <w:tcW w:w="1430" w:type="pct"/>
            <w:tcBorders>
              <w:top w:val="single" w:sz="4" w:space="0" w:color="767171" w:themeColor="background2" w:themeShade="80"/>
            </w:tcBorders>
          </w:tcPr>
          <w:p w14:paraId="5353987E" w14:textId="77777777" w:rsidR="009C031B" w:rsidRPr="00165B3C" w:rsidRDefault="009C031B" w:rsidP="002F75D2">
            <w:pPr>
              <w:spacing w:after="0" w:afterAutospacing="0"/>
              <w:cnfStyle w:val="000000000000" w:firstRow="0" w:lastRow="0" w:firstColumn="0" w:lastColumn="0" w:oddVBand="0" w:evenVBand="0" w:oddHBand="0" w:evenHBand="0" w:firstRowFirstColumn="0" w:firstRowLastColumn="0" w:lastRowFirstColumn="0" w:lastRowLastColumn="0"/>
              <w:rPr>
                <w:sz w:val="20"/>
              </w:rPr>
            </w:pPr>
            <w:r w:rsidRPr="00165B3C">
              <w:rPr>
                <w:sz w:val="20"/>
                <w:lang w:val="fr-FR"/>
              </w:rPr>
              <w:t>L’objectif de cette enquête est de recueillir de manière proactive des données cliniques en se concentrant sur les produits suivants, lesquels ont été identifiés comme présentant des preuves cliniques limitées :</w:t>
            </w:r>
          </w:p>
          <w:p w14:paraId="490DFFD4" w14:textId="77777777" w:rsidR="009C031B" w:rsidRPr="00165B3C" w:rsidRDefault="009C031B" w:rsidP="002F75D2">
            <w:pPr>
              <w:pStyle w:val="ListParagraph"/>
              <w:numPr>
                <w:ilvl w:val="0"/>
                <w:numId w:val="29"/>
              </w:numPr>
              <w:spacing w:after="200" w:afterAutospacing="0"/>
              <w:cnfStyle w:val="000000000000" w:firstRow="0" w:lastRow="0" w:firstColumn="0" w:lastColumn="0" w:oddVBand="0" w:evenVBand="0" w:oddHBand="0" w:evenHBand="0" w:firstRowFirstColumn="0" w:firstRowLastColumn="0" w:lastRowFirstColumn="0" w:lastRowLastColumn="0"/>
              <w:rPr>
                <w:sz w:val="20"/>
              </w:rPr>
            </w:pPr>
            <w:r w:rsidRPr="00165B3C">
              <w:rPr>
                <w:sz w:val="20"/>
                <w:lang w:val="fr-FR"/>
              </w:rPr>
              <w:t xml:space="preserve">Cathéters de drainage </w:t>
            </w:r>
            <w:proofErr w:type="spellStart"/>
            <w:r w:rsidRPr="00165B3C">
              <w:rPr>
                <w:sz w:val="20"/>
                <w:lang w:val="fr-FR"/>
              </w:rPr>
              <w:t>Skater</w:t>
            </w:r>
            <w:proofErr w:type="spellEnd"/>
          </w:p>
          <w:p w14:paraId="391C3617" w14:textId="77777777" w:rsidR="009C031B" w:rsidRPr="00165B3C" w:rsidRDefault="009C031B" w:rsidP="002F75D2">
            <w:pPr>
              <w:pStyle w:val="ListParagraph"/>
              <w:numPr>
                <w:ilvl w:val="0"/>
                <w:numId w:val="29"/>
              </w:numPr>
              <w:spacing w:after="200" w:afterAutospacing="0"/>
              <w:cnfStyle w:val="000000000000" w:firstRow="0" w:lastRow="0" w:firstColumn="0" w:lastColumn="0" w:oddVBand="0" w:evenVBand="0" w:oddHBand="0" w:evenHBand="0" w:firstRowFirstColumn="0" w:firstRowLastColumn="0" w:lastRowFirstColumn="0" w:lastRowLastColumn="0"/>
              <w:rPr>
                <w:sz w:val="20"/>
              </w:rPr>
            </w:pPr>
            <w:r w:rsidRPr="00165B3C">
              <w:rPr>
                <w:sz w:val="20"/>
                <w:lang w:val="fr-FR"/>
              </w:rPr>
              <w:t xml:space="preserve">Cathéters de ponction </w:t>
            </w:r>
            <w:proofErr w:type="spellStart"/>
            <w:r w:rsidRPr="00165B3C">
              <w:rPr>
                <w:sz w:val="20"/>
                <w:lang w:val="fr-FR"/>
              </w:rPr>
              <w:t>Skater</w:t>
            </w:r>
            <w:proofErr w:type="spellEnd"/>
          </w:p>
          <w:p w14:paraId="0A53F48A" w14:textId="77777777" w:rsidR="009C031B" w:rsidRPr="00165B3C" w:rsidRDefault="009C031B" w:rsidP="002F75D2">
            <w:pPr>
              <w:pStyle w:val="ListParagraph"/>
              <w:numPr>
                <w:ilvl w:val="0"/>
                <w:numId w:val="29"/>
              </w:numPr>
              <w:spacing w:after="200" w:afterAutospacing="0"/>
              <w:cnfStyle w:val="000000000000" w:firstRow="0" w:lastRow="0" w:firstColumn="0" w:lastColumn="0" w:oddVBand="0" w:evenVBand="0" w:oddHBand="0" w:evenHBand="0" w:firstRowFirstColumn="0" w:firstRowLastColumn="0" w:lastRowFirstColumn="0" w:lastRowLastColumn="0"/>
              <w:rPr>
                <w:sz w:val="20"/>
              </w:rPr>
            </w:pPr>
            <w:r w:rsidRPr="00165B3C">
              <w:rPr>
                <w:sz w:val="20"/>
                <w:lang w:val="fr-FR"/>
              </w:rPr>
              <w:t xml:space="preserve">Ensembles d’introducteur </w:t>
            </w:r>
            <w:proofErr w:type="spellStart"/>
            <w:r w:rsidRPr="00165B3C">
              <w:rPr>
                <w:sz w:val="20"/>
                <w:lang w:val="fr-FR"/>
              </w:rPr>
              <w:t>Skater</w:t>
            </w:r>
            <w:proofErr w:type="spellEnd"/>
          </w:p>
          <w:p w14:paraId="51D8FFFD" w14:textId="77777777" w:rsidR="009C031B" w:rsidRPr="00165B3C" w:rsidRDefault="009C031B" w:rsidP="002F75D2">
            <w:pPr>
              <w:spacing w:after="0" w:afterAutospacing="0"/>
              <w:cnfStyle w:val="000000000000" w:firstRow="0" w:lastRow="0" w:firstColumn="0" w:lastColumn="0" w:oddVBand="0" w:evenVBand="0" w:oddHBand="0" w:evenHBand="0" w:firstRowFirstColumn="0" w:firstRowLastColumn="0" w:lastRowFirstColumn="0" w:lastRowLastColumn="0"/>
              <w:rPr>
                <w:sz w:val="20"/>
              </w:rPr>
            </w:pPr>
            <w:r w:rsidRPr="00165B3C">
              <w:rPr>
                <w:sz w:val="20"/>
                <w:lang w:val="fr-FR"/>
              </w:rPr>
              <w:t>Pour chaque cas clinique, l’enquête recueillera des informations sur</w:t>
            </w:r>
          </w:p>
          <w:p w14:paraId="0CE16D0C" w14:textId="77777777" w:rsidR="009C031B" w:rsidRPr="00165B3C" w:rsidRDefault="009C031B" w:rsidP="002F75D2">
            <w:pPr>
              <w:pStyle w:val="ListParagraph"/>
              <w:numPr>
                <w:ilvl w:val="0"/>
                <w:numId w:val="30"/>
              </w:numPr>
              <w:spacing w:after="200" w:afterAutospacing="0"/>
              <w:cnfStyle w:val="000000000000" w:firstRow="0" w:lastRow="0" w:firstColumn="0" w:lastColumn="0" w:oddVBand="0" w:evenVBand="0" w:oddHBand="0" w:evenHBand="0" w:firstRowFirstColumn="0" w:firstRowLastColumn="0" w:lastRowFirstColumn="0" w:lastRowLastColumn="0"/>
              <w:rPr>
                <w:sz w:val="20"/>
              </w:rPr>
            </w:pPr>
            <w:r w:rsidRPr="00165B3C">
              <w:rPr>
                <w:sz w:val="20"/>
                <w:lang w:val="fr-FR"/>
              </w:rPr>
              <w:t>La catégorie d’application</w:t>
            </w:r>
          </w:p>
          <w:p w14:paraId="3F211A8F" w14:textId="77777777" w:rsidR="009C031B" w:rsidRPr="00165B3C" w:rsidRDefault="009C031B" w:rsidP="002F75D2">
            <w:pPr>
              <w:pStyle w:val="ListParagraph"/>
              <w:numPr>
                <w:ilvl w:val="0"/>
                <w:numId w:val="30"/>
              </w:numPr>
              <w:spacing w:after="200" w:afterAutospacing="0"/>
              <w:cnfStyle w:val="000000000000" w:firstRow="0" w:lastRow="0" w:firstColumn="0" w:lastColumn="0" w:oddVBand="0" w:evenVBand="0" w:oddHBand="0" w:evenHBand="0" w:firstRowFirstColumn="0" w:firstRowLastColumn="0" w:lastRowFirstColumn="0" w:lastRowLastColumn="0"/>
              <w:rPr>
                <w:sz w:val="20"/>
              </w:rPr>
            </w:pPr>
            <w:r w:rsidRPr="00165B3C">
              <w:rPr>
                <w:sz w:val="20"/>
                <w:lang w:val="fr-FR"/>
              </w:rPr>
              <w:t>L’indication</w:t>
            </w:r>
          </w:p>
          <w:p w14:paraId="7404B870" w14:textId="77777777" w:rsidR="009C031B" w:rsidRPr="00165B3C" w:rsidRDefault="009C031B" w:rsidP="002F75D2">
            <w:pPr>
              <w:pStyle w:val="ListParagraph"/>
              <w:numPr>
                <w:ilvl w:val="0"/>
                <w:numId w:val="30"/>
              </w:numPr>
              <w:spacing w:after="200" w:afterAutospacing="0"/>
              <w:cnfStyle w:val="000000000000" w:firstRow="0" w:lastRow="0" w:firstColumn="0" w:lastColumn="0" w:oddVBand="0" w:evenVBand="0" w:oddHBand="0" w:evenHBand="0" w:firstRowFirstColumn="0" w:firstRowLastColumn="0" w:lastRowFirstColumn="0" w:lastRowLastColumn="0"/>
              <w:rPr>
                <w:sz w:val="20"/>
              </w:rPr>
            </w:pPr>
            <w:r w:rsidRPr="00165B3C">
              <w:rPr>
                <w:sz w:val="20"/>
                <w:lang w:val="fr-FR"/>
              </w:rPr>
              <w:t>La durée d’utilisation dans la procédure</w:t>
            </w:r>
          </w:p>
          <w:p w14:paraId="5174F30B" w14:textId="5E074D28" w:rsidR="009C031B" w:rsidRPr="002F75D2" w:rsidRDefault="009C031B" w:rsidP="002F75D2">
            <w:pPr>
              <w:pStyle w:val="ListParagraph"/>
              <w:numPr>
                <w:ilvl w:val="0"/>
                <w:numId w:val="28"/>
              </w:numPr>
              <w:spacing w:after="200" w:afterAutospacing="0"/>
              <w:cnfStyle w:val="000000000000" w:firstRow="0" w:lastRow="0" w:firstColumn="0" w:lastColumn="0" w:oddVBand="0" w:evenVBand="0" w:oddHBand="0" w:evenHBand="0" w:firstRowFirstColumn="0" w:firstRowLastColumn="0" w:lastRowFirstColumn="0" w:lastRowLastColumn="0"/>
              <w:rPr>
                <w:sz w:val="20"/>
              </w:rPr>
            </w:pPr>
            <w:r w:rsidRPr="00165B3C">
              <w:rPr>
                <w:sz w:val="20"/>
                <w:lang w:val="fr-FR"/>
              </w:rPr>
              <w:t>Les résultats cliniques relatifs à la sécurité et aux performances</w:t>
            </w:r>
          </w:p>
        </w:tc>
        <w:tc>
          <w:tcPr>
            <w:tcW w:w="1186" w:type="pct"/>
            <w:tcBorders>
              <w:top w:val="single" w:sz="4" w:space="0" w:color="767171" w:themeColor="background2" w:themeShade="80"/>
            </w:tcBorders>
          </w:tcPr>
          <w:p w14:paraId="39771C72" w14:textId="77777777" w:rsidR="009C031B" w:rsidRPr="00165B3C" w:rsidRDefault="009C031B" w:rsidP="004E22A4">
            <w:pPr>
              <w:cnfStyle w:val="000000000000" w:firstRow="0" w:lastRow="0" w:firstColumn="0" w:lastColumn="0" w:oddVBand="0" w:evenVBand="0" w:oddHBand="0" w:evenHBand="0" w:firstRowFirstColumn="0" w:firstRowLastColumn="0" w:lastRowFirstColumn="0" w:lastRowLastColumn="0"/>
              <w:rPr>
                <w:sz w:val="20"/>
              </w:rPr>
            </w:pPr>
            <w:r w:rsidRPr="00165B3C">
              <w:rPr>
                <w:sz w:val="20"/>
                <w:lang w:val="fr-FR"/>
              </w:rPr>
              <w:t xml:space="preserve">L’utilisation d’enquêtes menées auprès des médecins permet une PMS active en recueillant directement les commentaires des praticiens qui utilisent les produits de la gamme du système de drainage SKATER en situation clinique et possèdent les connaissances techniques et l’expertise relatives au dispositif et aux procédures connexes. </w:t>
            </w:r>
          </w:p>
          <w:p w14:paraId="0E9CBD8C" w14:textId="5927DC75" w:rsidR="009C031B" w:rsidRPr="002F75D2" w:rsidRDefault="009C031B" w:rsidP="002F75D2">
            <w:pPr>
              <w:cnfStyle w:val="000000000000" w:firstRow="0" w:lastRow="0" w:firstColumn="0" w:lastColumn="0" w:oddVBand="0" w:evenVBand="0" w:oddHBand="0" w:evenHBand="0" w:firstRowFirstColumn="0" w:firstRowLastColumn="0" w:lastRowFirstColumn="0" w:lastRowLastColumn="0"/>
              <w:rPr>
                <w:sz w:val="20"/>
              </w:rPr>
            </w:pPr>
            <w:r w:rsidRPr="00165B3C">
              <w:rPr>
                <w:sz w:val="20"/>
                <w:lang w:val="fr-FR"/>
              </w:rPr>
              <w:t xml:space="preserve">Les limites des enquêtes réalisées auprès des médecins peuvent inclure l’absence de vérifications, une évaluation incomplète, etc. </w:t>
            </w:r>
          </w:p>
        </w:tc>
        <w:tc>
          <w:tcPr>
            <w:tcW w:w="1297" w:type="pct"/>
            <w:tcBorders>
              <w:top w:val="single" w:sz="4" w:space="0" w:color="767171" w:themeColor="background2" w:themeShade="80"/>
            </w:tcBorders>
          </w:tcPr>
          <w:p w14:paraId="55E3FDD7" w14:textId="77777777" w:rsidR="009C031B" w:rsidRPr="00165B3C" w:rsidRDefault="009C031B" w:rsidP="004E22A4">
            <w:pPr>
              <w:cnfStyle w:val="000000000000" w:firstRow="0" w:lastRow="0" w:firstColumn="0" w:lastColumn="0" w:oddVBand="0" w:evenVBand="0" w:oddHBand="0" w:evenHBand="0" w:firstRowFirstColumn="0" w:firstRowLastColumn="0" w:lastRowFirstColumn="0" w:lastRowLastColumn="0"/>
              <w:rPr>
                <w:sz w:val="20"/>
              </w:rPr>
            </w:pPr>
            <w:r w:rsidRPr="00165B3C">
              <w:rPr>
                <w:sz w:val="20"/>
                <w:lang w:val="fr-FR"/>
              </w:rPr>
              <w:t>L’objectif sera de terminer l’enquête, y compris l’agrégation et l’analyse des données, d’ici le 3ème trimestre 2029 avant la prochaine période de certification.</w:t>
            </w:r>
          </w:p>
          <w:p w14:paraId="268E0297" w14:textId="77777777" w:rsidR="009C031B" w:rsidRPr="00165B3C" w:rsidRDefault="009C031B" w:rsidP="002F75D2">
            <w:pPr>
              <w:spacing w:after="0" w:afterAutospacing="0"/>
              <w:cnfStyle w:val="000000000000" w:firstRow="0" w:lastRow="0" w:firstColumn="0" w:lastColumn="0" w:oddVBand="0" w:evenVBand="0" w:oddHBand="0" w:evenHBand="0" w:firstRowFirstColumn="0" w:firstRowLastColumn="0" w:lastRowFirstColumn="0" w:lastRowLastColumn="0"/>
              <w:rPr>
                <w:sz w:val="20"/>
              </w:rPr>
            </w:pPr>
            <w:r w:rsidRPr="00165B3C">
              <w:rPr>
                <w:sz w:val="20"/>
                <w:lang w:val="fr-FR"/>
              </w:rPr>
              <w:t>Les principales étapes clés de cette activité sont les suivantes :</w:t>
            </w:r>
          </w:p>
          <w:p w14:paraId="31061A65" w14:textId="6941680B" w:rsidR="009C031B" w:rsidRPr="00165B3C" w:rsidRDefault="009C031B" w:rsidP="002F75D2">
            <w:pPr>
              <w:pStyle w:val="ListParagraph"/>
              <w:numPr>
                <w:ilvl w:val="0"/>
                <w:numId w:val="28"/>
              </w:numPr>
              <w:spacing w:after="200" w:afterAutospacing="0"/>
              <w:cnfStyle w:val="000000000000" w:firstRow="0" w:lastRow="0" w:firstColumn="0" w:lastColumn="0" w:oddVBand="0" w:evenVBand="0" w:oddHBand="0" w:evenHBand="0" w:firstRowFirstColumn="0" w:firstRowLastColumn="0" w:lastRowFirstColumn="0" w:lastRowLastColumn="0"/>
              <w:rPr>
                <w:sz w:val="20"/>
              </w:rPr>
            </w:pPr>
            <w:r w:rsidRPr="00165B3C">
              <w:rPr>
                <w:sz w:val="20"/>
                <w:lang w:val="fr-FR"/>
              </w:rPr>
              <w:t>Finaliser le protocole et le formulaire d’enquête d’ici le 3ème trimestre 2025</w:t>
            </w:r>
          </w:p>
          <w:p w14:paraId="522F6FBA" w14:textId="77777777" w:rsidR="009C031B" w:rsidRPr="00165B3C" w:rsidRDefault="009C031B" w:rsidP="002F75D2">
            <w:pPr>
              <w:pStyle w:val="ListParagraph"/>
              <w:numPr>
                <w:ilvl w:val="0"/>
                <w:numId w:val="28"/>
              </w:numPr>
              <w:spacing w:after="200" w:afterAutospacing="0"/>
              <w:cnfStyle w:val="000000000000" w:firstRow="0" w:lastRow="0" w:firstColumn="0" w:lastColumn="0" w:oddVBand="0" w:evenVBand="0" w:oddHBand="0" w:evenHBand="0" w:firstRowFirstColumn="0" w:firstRowLastColumn="0" w:lastRowFirstColumn="0" w:lastRowLastColumn="0"/>
              <w:rPr>
                <w:sz w:val="20"/>
              </w:rPr>
            </w:pPr>
            <w:r w:rsidRPr="00165B3C">
              <w:rPr>
                <w:sz w:val="20"/>
                <w:lang w:val="fr-FR"/>
              </w:rPr>
              <w:t>Lancer l’enquête et la période de collecte de données d’ici le premier trimestre 2026</w:t>
            </w:r>
          </w:p>
          <w:p w14:paraId="00DE2703" w14:textId="77777777" w:rsidR="009C031B" w:rsidRPr="00165B3C" w:rsidRDefault="009C031B" w:rsidP="002F75D2">
            <w:pPr>
              <w:pStyle w:val="ListParagraph"/>
              <w:numPr>
                <w:ilvl w:val="0"/>
                <w:numId w:val="28"/>
              </w:numPr>
              <w:spacing w:after="200" w:afterAutospacing="0"/>
              <w:cnfStyle w:val="000000000000" w:firstRow="0" w:lastRow="0" w:firstColumn="0" w:lastColumn="0" w:oddVBand="0" w:evenVBand="0" w:oddHBand="0" w:evenHBand="0" w:firstRowFirstColumn="0" w:firstRowLastColumn="0" w:lastRowFirstColumn="0" w:lastRowLastColumn="0"/>
              <w:rPr>
                <w:sz w:val="20"/>
              </w:rPr>
            </w:pPr>
            <w:r w:rsidRPr="00165B3C">
              <w:rPr>
                <w:sz w:val="20"/>
                <w:lang w:val="fr-FR"/>
              </w:rPr>
              <w:t>Période initiale de collecte de données : du 2ème trimestre 2026 au 2ème trimestre 2027</w:t>
            </w:r>
          </w:p>
          <w:p w14:paraId="658B5BE7" w14:textId="77777777" w:rsidR="009C031B" w:rsidRPr="00165B3C" w:rsidRDefault="009C031B" w:rsidP="002F75D2">
            <w:pPr>
              <w:pStyle w:val="ListParagraph"/>
              <w:numPr>
                <w:ilvl w:val="0"/>
                <w:numId w:val="28"/>
              </w:numPr>
              <w:spacing w:after="200" w:afterAutospacing="0"/>
              <w:cnfStyle w:val="000000000000" w:firstRow="0" w:lastRow="0" w:firstColumn="0" w:lastColumn="0" w:oddVBand="0" w:evenVBand="0" w:oddHBand="0" w:evenHBand="0" w:firstRowFirstColumn="0" w:firstRowLastColumn="0" w:lastRowFirstColumn="0" w:lastRowLastColumn="0"/>
              <w:rPr>
                <w:sz w:val="20"/>
              </w:rPr>
            </w:pPr>
            <w:r w:rsidRPr="00165B3C">
              <w:rPr>
                <w:sz w:val="20"/>
                <w:lang w:val="fr-FR"/>
              </w:rPr>
              <w:lastRenderedPageBreak/>
              <w:t>Analyse des données terminée d’ici le 4ème trimestre 2027</w:t>
            </w:r>
          </w:p>
          <w:p w14:paraId="2E51A781" w14:textId="77777777" w:rsidR="009C031B" w:rsidRPr="00165B3C" w:rsidRDefault="009C031B" w:rsidP="002F75D2">
            <w:pPr>
              <w:pStyle w:val="ListParagraph"/>
              <w:numPr>
                <w:ilvl w:val="0"/>
                <w:numId w:val="28"/>
              </w:numPr>
              <w:spacing w:after="200" w:afterAutospacing="0"/>
              <w:cnfStyle w:val="000000000000" w:firstRow="0" w:lastRow="0" w:firstColumn="0" w:lastColumn="0" w:oddVBand="0" w:evenVBand="0" w:oddHBand="0" w:evenHBand="0" w:firstRowFirstColumn="0" w:firstRowLastColumn="0" w:lastRowFirstColumn="0" w:lastRowLastColumn="0"/>
              <w:rPr>
                <w:sz w:val="20"/>
              </w:rPr>
            </w:pPr>
            <w:r w:rsidRPr="00165B3C">
              <w:rPr>
                <w:sz w:val="20"/>
                <w:lang w:val="fr-FR"/>
              </w:rPr>
              <w:t>Rapport final d’ici le 2ème trimestre 2028</w:t>
            </w:r>
          </w:p>
          <w:p w14:paraId="2E206174" w14:textId="0D414B49" w:rsidR="009C031B" w:rsidRPr="002F75D2" w:rsidRDefault="009C031B" w:rsidP="002F75D2">
            <w:pPr>
              <w:cnfStyle w:val="000000000000" w:firstRow="0" w:lastRow="0" w:firstColumn="0" w:lastColumn="0" w:oddVBand="0" w:evenVBand="0" w:oddHBand="0" w:evenHBand="0" w:firstRowFirstColumn="0" w:firstRowLastColumn="0" w:lastRowFirstColumn="0" w:lastRowLastColumn="0"/>
              <w:rPr>
                <w:sz w:val="20"/>
              </w:rPr>
            </w:pPr>
            <w:r w:rsidRPr="00165B3C">
              <w:rPr>
                <w:sz w:val="20"/>
                <w:lang w:val="fr-FR"/>
              </w:rPr>
              <w:t>Si le nombre minimum d’enquêtes n’est pas atteint d’ici le 2ème trimestre 2027, la période de collecte de données pourra être prolongée.</w:t>
            </w:r>
          </w:p>
        </w:tc>
      </w:tr>
    </w:tbl>
    <w:p w14:paraId="61243E78" w14:textId="77777777" w:rsidR="0061236A" w:rsidRPr="00451CE9" w:rsidRDefault="0061236A" w:rsidP="00042B91">
      <w:pPr>
        <w:spacing w:after="0" w:afterAutospacing="0" w:line="240" w:lineRule="auto"/>
        <w:rPr>
          <w:rFonts w:cs="Times New Roman"/>
          <w:i/>
          <w:color w:val="FF0000"/>
        </w:rPr>
      </w:pPr>
    </w:p>
    <w:p w14:paraId="783EB8AC" w14:textId="5632C9CD" w:rsidR="00723386" w:rsidRPr="001D05EF" w:rsidRDefault="00760400" w:rsidP="002F75D2">
      <w:pPr>
        <w:pStyle w:val="Heading1"/>
        <w:numPr>
          <w:ilvl w:val="0"/>
          <w:numId w:val="2"/>
        </w:numPr>
        <w:jc w:val="both"/>
        <w:rPr>
          <w:rFonts w:cs="Times New Roman"/>
          <w:szCs w:val="24"/>
        </w:rPr>
      </w:pPr>
      <w:bookmarkStart w:id="132" w:name="_Toc212130510"/>
      <w:bookmarkStart w:id="133" w:name="_Toc212548368"/>
      <w:r w:rsidRPr="001D05EF">
        <w:rPr>
          <w:rFonts w:cs="Times New Roman"/>
          <w:bCs/>
          <w:szCs w:val="24"/>
          <w:lang w:val="fr-FR"/>
        </w:rPr>
        <w:t>Alternatives diagnostiques ou thérapeutiques possibles</w:t>
      </w:r>
      <w:bookmarkEnd w:id="132"/>
      <w:bookmarkEnd w:id="133"/>
      <w:r w:rsidRPr="001D05EF">
        <w:rPr>
          <w:rFonts w:cs="Times New Roman"/>
          <w:bCs/>
          <w:szCs w:val="24"/>
          <w:lang w:val="fr-FR"/>
        </w:rPr>
        <w:t xml:space="preserve"> </w:t>
      </w:r>
    </w:p>
    <w:p w14:paraId="60C316BA" w14:textId="31AEC7D0" w:rsidR="00042B91" w:rsidRPr="001D05EF" w:rsidRDefault="00EA3ACE" w:rsidP="002F75D2">
      <w:pPr>
        <w:jc w:val="both"/>
        <w:rPr>
          <w:rFonts w:eastAsia="Times New Roman" w:cs="Times New Roman"/>
          <w:szCs w:val="24"/>
        </w:rPr>
      </w:pPr>
      <w:r w:rsidRPr="001D05EF">
        <w:rPr>
          <w:rFonts w:eastAsia="Calibri" w:cs="Times New Roman"/>
          <w:szCs w:val="24"/>
          <w:lang w:val="fr-FR"/>
        </w:rPr>
        <w:t>Au cours des trente dernières années, le drainage percutané des liquides a eu un impact profond sur la prise en charge d’une population de patients gravement malades et constitue indubitablement la procédure la plus importante réalisée par les radiologues. Cette procédure réduit considérablement la morbidité et la mortalité par rapport au drainage chirurgical ouvert, avec une localisation précise et non invasive des amas de liquide, l’utilisation de techniques mini-invasives, en évitant l’anesthésie générale dans la plupart des cas, et en réduisant la durée d’hospitalisation. Compte tenu d’un taux de complications significativement plus élevé, le traitement alternatif, le drainage chirurgical ouvert, est désormais généralement réservé aux cas où le drainage percutané ne permet pas de contrôler une septicémie, ne permet pas de fermer les fistules ou est impossible en raison de la présence de structures interposées. La réussite technique est immédiatement observable par l’aspiration du contenu et est obtenue presque systématiquement, avec des taux supérieurs à 90 %.</w:t>
      </w:r>
    </w:p>
    <w:p w14:paraId="2CDE6FBF" w14:textId="77777777" w:rsidR="00042B91" w:rsidRPr="001D05EF" w:rsidRDefault="00042B91" w:rsidP="002F75D2">
      <w:pPr>
        <w:pStyle w:val="Heading1"/>
        <w:numPr>
          <w:ilvl w:val="0"/>
          <w:numId w:val="2"/>
        </w:numPr>
        <w:jc w:val="both"/>
        <w:rPr>
          <w:rFonts w:cs="Times New Roman"/>
          <w:szCs w:val="24"/>
        </w:rPr>
      </w:pPr>
      <w:bookmarkStart w:id="134" w:name="_Toc212130511"/>
      <w:bookmarkStart w:id="135" w:name="_Toc212548369"/>
      <w:r w:rsidRPr="001D05EF">
        <w:rPr>
          <w:rFonts w:cs="Times New Roman"/>
          <w:bCs/>
          <w:szCs w:val="24"/>
          <w:lang w:val="fr-FR"/>
        </w:rPr>
        <w:t>Profil et formation suggérés des utilisateurs</w:t>
      </w:r>
      <w:bookmarkEnd w:id="134"/>
      <w:bookmarkEnd w:id="135"/>
    </w:p>
    <w:p w14:paraId="4E38995B" w14:textId="71C104A9" w:rsidR="00DE3971" w:rsidRPr="002F75D2" w:rsidRDefault="00F856AF" w:rsidP="002F75D2">
      <w:pPr>
        <w:pStyle w:val="BT1BodyTextI1"/>
        <w:spacing w:after="0"/>
        <w:ind w:left="0"/>
        <w:jc w:val="both"/>
        <w:rPr>
          <w:rFonts w:ascii="Times New Roman" w:hAnsi="Times New Roman" w:cs="Times New Roman"/>
          <w:sz w:val="24"/>
          <w:szCs w:val="24"/>
        </w:rPr>
      </w:pPr>
      <w:bookmarkStart w:id="136" w:name="_Hlk167001763"/>
      <w:r w:rsidRPr="002F75D2">
        <w:rPr>
          <w:rFonts w:ascii="Times New Roman" w:hAnsi="Times New Roman" w:cs="Times New Roman"/>
          <w:sz w:val="24"/>
          <w:szCs w:val="24"/>
          <w:lang w:val="fr-FR"/>
        </w:rPr>
        <w:t xml:space="preserve">Le système de drainage </w:t>
      </w:r>
      <w:proofErr w:type="spellStart"/>
      <w:r w:rsidRPr="002F75D2">
        <w:rPr>
          <w:rFonts w:ascii="Times New Roman" w:hAnsi="Times New Roman" w:cs="Times New Roman"/>
          <w:sz w:val="24"/>
          <w:szCs w:val="24"/>
          <w:lang w:val="fr-FR"/>
        </w:rPr>
        <w:t>Skater</w:t>
      </w:r>
      <w:proofErr w:type="spellEnd"/>
      <w:r w:rsidRPr="002F75D2">
        <w:rPr>
          <w:rFonts w:ascii="Times New Roman" w:hAnsi="Times New Roman" w:cs="Times New Roman"/>
          <w:sz w:val="24"/>
          <w:szCs w:val="24"/>
          <w:lang w:val="fr-FR"/>
        </w:rPr>
        <w:t xml:space="preserve"> est destiné à être utilisé par des médecins ou praticiens autorisés, formés aux techniques de diagnostic et d’intervention vasculaires, et qui connaissent bien la procédure.</w:t>
      </w:r>
    </w:p>
    <w:p w14:paraId="0F21081D" w14:textId="77777777" w:rsidR="00451CE9" w:rsidRPr="002F75D2" w:rsidRDefault="00451CE9" w:rsidP="002F75D2">
      <w:pPr>
        <w:pStyle w:val="BT1BodyTextI1"/>
        <w:spacing w:after="0"/>
        <w:ind w:left="0"/>
        <w:jc w:val="both"/>
        <w:rPr>
          <w:rFonts w:ascii="Times New Roman" w:hAnsi="Times New Roman" w:cs="Times New Roman"/>
          <w:sz w:val="24"/>
          <w:szCs w:val="24"/>
        </w:rPr>
      </w:pPr>
    </w:p>
    <w:p w14:paraId="146C4C77" w14:textId="51D87D6C" w:rsidR="00DE3971" w:rsidRPr="00235232" w:rsidRDefault="00760400" w:rsidP="002F75D2">
      <w:pPr>
        <w:pStyle w:val="Heading1"/>
        <w:numPr>
          <w:ilvl w:val="0"/>
          <w:numId w:val="2"/>
        </w:numPr>
        <w:spacing w:after="120"/>
        <w:ind w:left="357" w:hanging="357"/>
        <w:rPr>
          <w:rFonts w:cs="Times New Roman"/>
        </w:rPr>
      </w:pPr>
      <w:bookmarkStart w:id="137" w:name="_Toc212130284"/>
      <w:bookmarkStart w:id="138" w:name="_Toc212130360"/>
      <w:bookmarkStart w:id="139" w:name="_Toc212130436"/>
      <w:bookmarkStart w:id="140" w:name="_Toc212130512"/>
      <w:bookmarkStart w:id="141" w:name="_Toc212130285"/>
      <w:bookmarkStart w:id="142" w:name="_Toc212130361"/>
      <w:bookmarkStart w:id="143" w:name="_Toc212130437"/>
      <w:bookmarkStart w:id="144" w:name="_Toc212130513"/>
      <w:bookmarkStart w:id="145" w:name="_Toc212130286"/>
      <w:bookmarkStart w:id="146" w:name="_Toc212130362"/>
      <w:bookmarkStart w:id="147" w:name="_Toc212130438"/>
      <w:bookmarkStart w:id="148" w:name="_Toc212130514"/>
      <w:bookmarkStart w:id="149" w:name="_Toc212130287"/>
      <w:bookmarkStart w:id="150" w:name="_Toc212130363"/>
      <w:bookmarkStart w:id="151" w:name="_Toc212130439"/>
      <w:bookmarkStart w:id="152" w:name="_Toc212130515"/>
      <w:bookmarkStart w:id="153" w:name="_Toc212130288"/>
      <w:bookmarkStart w:id="154" w:name="_Toc212130364"/>
      <w:bookmarkStart w:id="155" w:name="_Toc212130440"/>
      <w:bookmarkStart w:id="156" w:name="_Toc212130516"/>
      <w:bookmarkStart w:id="157" w:name="_Toc212130289"/>
      <w:bookmarkStart w:id="158" w:name="_Toc212130365"/>
      <w:bookmarkStart w:id="159" w:name="_Toc212130441"/>
      <w:bookmarkStart w:id="160" w:name="_Toc212130517"/>
      <w:bookmarkStart w:id="161" w:name="_Toc212130290"/>
      <w:bookmarkStart w:id="162" w:name="_Toc212130366"/>
      <w:bookmarkStart w:id="163" w:name="_Toc212130442"/>
      <w:bookmarkStart w:id="164" w:name="_Toc212130518"/>
      <w:bookmarkStart w:id="165" w:name="_Toc212130291"/>
      <w:bookmarkStart w:id="166" w:name="_Toc212130367"/>
      <w:bookmarkStart w:id="167" w:name="_Toc212130443"/>
      <w:bookmarkStart w:id="168" w:name="_Toc212130519"/>
      <w:bookmarkStart w:id="169" w:name="_Toc212130292"/>
      <w:bookmarkStart w:id="170" w:name="_Toc212130368"/>
      <w:bookmarkStart w:id="171" w:name="_Toc212130444"/>
      <w:bookmarkStart w:id="172" w:name="_Toc212130520"/>
      <w:bookmarkStart w:id="173" w:name="_Toc212130293"/>
      <w:bookmarkStart w:id="174" w:name="_Toc212130369"/>
      <w:bookmarkStart w:id="175" w:name="_Toc212130445"/>
      <w:bookmarkStart w:id="176" w:name="_Toc212130521"/>
      <w:bookmarkStart w:id="177" w:name="_Toc212130294"/>
      <w:bookmarkStart w:id="178" w:name="_Toc212130370"/>
      <w:bookmarkStart w:id="179" w:name="_Toc212130446"/>
      <w:bookmarkStart w:id="180" w:name="_Toc212130522"/>
      <w:bookmarkStart w:id="181" w:name="_Toc212130295"/>
      <w:bookmarkStart w:id="182" w:name="_Toc212130371"/>
      <w:bookmarkStart w:id="183" w:name="_Toc212130447"/>
      <w:bookmarkStart w:id="184" w:name="_Toc212130523"/>
      <w:bookmarkStart w:id="185" w:name="_Toc212130296"/>
      <w:bookmarkStart w:id="186" w:name="_Toc212130372"/>
      <w:bookmarkStart w:id="187" w:name="_Toc212130448"/>
      <w:bookmarkStart w:id="188" w:name="_Toc212130524"/>
      <w:bookmarkStart w:id="189" w:name="_Toc212130297"/>
      <w:bookmarkStart w:id="190" w:name="_Toc212130373"/>
      <w:bookmarkStart w:id="191" w:name="_Toc212130449"/>
      <w:bookmarkStart w:id="192" w:name="_Toc212130525"/>
      <w:bookmarkStart w:id="193" w:name="_Toc212130298"/>
      <w:bookmarkStart w:id="194" w:name="_Toc212130374"/>
      <w:bookmarkStart w:id="195" w:name="_Toc212130450"/>
      <w:bookmarkStart w:id="196" w:name="_Toc212130526"/>
      <w:bookmarkStart w:id="197" w:name="_Toc212130299"/>
      <w:bookmarkStart w:id="198" w:name="_Toc212130375"/>
      <w:bookmarkStart w:id="199" w:name="_Toc212130451"/>
      <w:bookmarkStart w:id="200" w:name="_Toc212130527"/>
      <w:bookmarkStart w:id="201" w:name="_Toc212130300"/>
      <w:bookmarkStart w:id="202" w:name="_Toc212130376"/>
      <w:bookmarkStart w:id="203" w:name="_Toc212130452"/>
      <w:bookmarkStart w:id="204" w:name="_Toc212130528"/>
      <w:bookmarkStart w:id="205" w:name="_Toc212130301"/>
      <w:bookmarkStart w:id="206" w:name="_Toc212130377"/>
      <w:bookmarkStart w:id="207" w:name="_Toc212130453"/>
      <w:bookmarkStart w:id="208" w:name="_Toc212130529"/>
      <w:bookmarkStart w:id="209" w:name="_Toc212130302"/>
      <w:bookmarkStart w:id="210" w:name="_Toc212130378"/>
      <w:bookmarkStart w:id="211" w:name="_Toc212130454"/>
      <w:bookmarkStart w:id="212" w:name="_Toc212130530"/>
      <w:bookmarkStart w:id="213" w:name="_Toc212130303"/>
      <w:bookmarkStart w:id="214" w:name="_Toc212130379"/>
      <w:bookmarkStart w:id="215" w:name="_Toc212130455"/>
      <w:bookmarkStart w:id="216" w:name="_Toc212130531"/>
      <w:bookmarkStart w:id="217" w:name="_Toc212130532"/>
      <w:bookmarkStart w:id="218" w:name="_Toc212548370"/>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Pr>
          <w:rFonts w:cs="Times New Roman"/>
          <w:bCs/>
          <w:lang w:val="fr-FR"/>
        </w:rPr>
        <w:t>Normes harmonisées/Spécifications communes</w:t>
      </w:r>
      <w:bookmarkEnd w:id="217"/>
      <w:bookmarkEnd w:id="218"/>
    </w:p>
    <w:tbl>
      <w:tblPr>
        <w:tblStyle w:val="TableGrid"/>
        <w:tblW w:w="4959" w:type="pct"/>
        <w:tblLook w:val="04A0" w:firstRow="1" w:lastRow="0" w:firstColumn="1" w:lastColumn="0" w:noHBand="0" w:noVBand="1"/>
      </w:tblPr>
      <w:tblGrid>
        <w:gridCol w:w="2406"/>
        <w:gridCol w:w="7938"/>
      </w:tblGrid>
      <w:tr w:rsidR="00235232" w:rsidRPr="00DE3971" w14:paraId="06E74423" w14:textId="77777777" w:rsidTr="002F75D2">
        <w:trPr>
          <w:tblHeader/>
        </w:trPr>
        <w:tc>
          <w:tcPr>
            <w:tcW w:w="1163" w:type="pct"/>
          </w:tcPr>
          <w:p w14:paraId="4C27C59E" w14:textId="77777777" w:rsidR="00235232" w:rsidRPr="00DE3971" w:rsidRDefault="00235232" w:rsidP="00704136">
            <w:pPr>
              <w:spacing w:after="0" w:afterAutospacing="0"/>
              <w:jc w:val="center"/>
              <w:rPr>
                <w:rFonts w:cs="Times New Roman"/>
                <w:b/>
                <w:bCs/>
                <w:sz w:val="22"/>
              </w:rPr>
            </w:pPr>
            <w:bookmarkStart w:id="219" w:name="_Toc177980920"/>
            <w:r>
              <w:rPr>
                <w:rFonts w:cs="Times New Roman"/>
                <w:b/>
                <w:bCs/>
                <w:sz w:val="22"/>
                <w:lang w:val="fr-FR"/>
              </w:rPr>
              <w:t>Date/version de conformité Argon</w:t>
            </w:r>
          </w:p>
        </w:tc>
        <w:tc>
          <w:tcPr>
            <w:tcW w:w="3837" w:type="pct"/>
          </w:tcPr>
          <w:p w14:paraId="2CD51DDC" w14:textId="77777777" w:rsidR="00235232" w:rsidRPr="00DE3971" w:rsidRDefault="00235232" w:rsidP="00704136">
            <w:pPr>
              <w:spacing w:after="0" w:afterAutospacing="0"/>
              <w:jc w:val="center"/>
              <w:rPr>
                <w:rFonts w:cs="Times New Roman"/>
                <w:b/>
                <w:bCs/>
                <w:sz w:val="22"/>
              </w:rPr>
            </w:pPr>
            <w:r>
              <w:rPr>
                <w:rFonts w:cs="Times New Roman"/>
                <w:b/>
                <w:bCs/>
                <w:sz w:val="22"/>
                <w:lang w:val="fr-FR"/>
              </w:rPr>
              <w:t>Titre de la norme</w:t>
            </w:r>
          </w:p>
        </w:tc>
      </w:tr>
      <w:tr w:rsidR="00235232" w:rsidRPr="00DE3971" w14:paraId="7EE8DBFF" w14:textId="77777777" w:rsidTr="00704136">
        <w:tc>
          <w:tcPr>
            <w:tcW w:w="5000" w:type="pct"/>
            <w:gridSpan w:val="2"/>
            <w:shd w:val="clear" w:color="auto" w:fill="E7E6E6" w:themeFill="background2"/>
          </w:tcPr>
          <w:p w14:paraId="712DA391" w14:textId="77777777" w:rsidR="00235232" w:rsidRPr="00DE3971" w:rsidRDefault="00235232" w:rsidP="00704136">
            <w:pPr>
              <w:spacing w:after="0" w:afterAutospacing="0"/>
              <w:jc w:val="center"/>
              <w:rPr>
                <w:rFonts w:cs="Times New Roman"/>
                <w:b/>
                <w:bCs/>
                <w:sz w:val="22"/>
              </w:rPr>
            </w:pPr>
            <w:r>
              <w:rPr>
                <w:rFonts w:cs="Times New Roman"/>
                <w:b/>
                <w:bCs/>
                <w:sz w:val="22"/>
                <w:lang w:val="fr-FR"/>
              </w:rPr>
              <w:t>Étiquetage</w:t>
            </w:r>
          </w:p>
        </w:tc>
      </w:tr>
      <w:tr w:rsidR="00235232" w:rsidRPr="00DE3971" w14:paraId="69DBF532" w14:textId="77777777" w:rsidTr="002F75D2">
        <w:tc>
          <w:tcPr>
            <w:tcW w:w="1163" w:type="pct"/>
          </w:tcPr>
          <w:p w14:paraId="464CBC40" w14:textId="77777777" w:rsidR="00235232" w:rsidRPr="00DE3971" w:rsidRDefault="00235232" w:rsidP="00704136">
            <w:pPr>
              <w:spacing w:after="0" w:afterAutospacing="0"/>
              <w:rPr>
                <w:rFonts w:cs="Times New Roman"/>
                <w:sz w:val="22"/>
              </w:rPr>
            </w:pPr>
            <w:r>
              <w:rPr>
                <w:rFonts w:eastAsia="Times New Roman" w:cs="Times New Roman"/>
                <w:sz w:val="22"/>
                <w:lang w:val="fr-FR"/>
              </w:rPr>
              <w:t>EN ISO 15223-</w:t>
            </w:r>
            <w:proofErr w:type="gramStart"/>
            <w:r>
              <w:rPr>
                <w:rFonts w:eastAsia="Times New Roman" w:cs="Times New Roman"/>
                <w:sz w:val="22"/>
                <w:lang w:val="fr-FR"/>
              </w:rPr>
              <w:t>1:</w:t>
            </w:r>
            <w:proofErr w:type="gramEnd"/>
            <w:r>
              <w:rPr>
                <w:rFonts w:eastAsia="Times New Roman" w:cs="Times New Roman"/>
                <w:sz w:val="22"/>
                <w:lang w:val="fr-FR"/>
              </w:rPr>
              <w:t>2021</w:t>
            </w:r>
          </w:p>
        </w:tc>
        <w:tc>
          <w:tcPr>
            <w:tcW w:w="3837" w:type="pct"/>
          </w:tcPr>
          <w:p w14:paraId="08DEAB69" w14:textId="77777777" w:rsidR="00235232" w:rsidRPr="00DE3971" w:rsidRDefault="00235232" w:rsidP="00704136">
            <w:pPr>
              <w:spacing w:after="0" w:afterAutospacing="0"/>
              <w:rPr>
                <w:rFonts w:cs="Times New Roman"/>
                <w:sz w:val="22"/>
              </w:rPr>
            </w:pPr>
            <w:r>
              <w:rPr>
                <w:rFonts w:cs="Times New Roman"/>
                <w:sz w:val="22"/>
                <w:lang w:val="fr-FR"/>
              </w:rPr>
              <w:t xml:space="preserve">Dispositifs médicaux – Symboles à utiliser avec les dispositifs médicaux : </w:t>
            </w:r>
          </w:p>
          <w:p w14:paraId="61628B8C" w14:textId="77777777" w:rsidR="00235232" w:rsidRPr="00DE3971" w:rsidRDefault="00235232" w:rsidP="00704136">
            <w:pPr>
              <w:spacing w:after="0" w:afterAutospacing="0"/>
              <w:rPr>
                <w:rFonts w:cs="Times New Roman"/>
                <w:sz w:val="22"/>
              </w:rPr>
            </w:pPr>
            <w:r>
              <w:rPr>
                <w:rFonts w:cs="Times New Roman"/>
                <w:sz w:val="22"/>
                <w:lang w:val="fr-FR"/>
              </w:rPr>
              <w:t xml:space="preserve">Étiquettes, étiquetage et informations à fournir – Partie 1 : Exigences générales. </w:t>
            </w:r>
          </w:p>
          <w:p w14:paraId="1C9060BD" w14:textId="77777777" w:rsidR="00235232" w:rsidRPr="00DE3971" w:rsidRDefault="00235232" w:rsidP="00704136">
            <w:pPr>
              <w:spacing w:after="0" w:afterAutospacing="0"/>
              <w:rPr>
                <w:rFonts w:cs="Times New Roman"/>
                <w:sz w:val="22"/>
              </w:rPr>
            </w:pPr>
          </w:p>
        </w:tc>
      </w:tr>
      <w:tr w:rsidR="00235232" w:rsidRPr="00DE3971" w14:paraId="1D080B0B" w14:textId="77777777" w:rsidTr="002F75D2">
        <w:tc>
          <w:tcPr>
            <w:tcW w:w="1163" w:type="pct"/>
          </w:tcPr>
          <w:p w14:paraId="365A6465" w14:textId="77777777" w:rsidR="00235232" w:rsidRPr="00DE3971" w:rsidRDefault="00235232" w:rsidP="00704136">
            <w:pPr>
              <w:spacing w:after="0" w:afterAutospacing="0"/>
              <w:rPr>
                <w:rFonts w:cs="Times New Roman"/>
                <w:sz w:val="22"/>
              </w:rPr>
            </w:pPr>
            <w:r>
              <w:rPr>
                <w:rFonts w:cs="Times New Roman"/>
                <w:sz w:val="22"/>
                <w:lang w:val="fr-FR"/>
              </w:rPr>
              <w:t xml:space="preserve">EN ISO </w:t>
            </w:r>
            <w:proofErr w:type="gramStart"/>
            <w:r>
              <w:rPr>
                <w:rFonts w:cs="Times New Roman"/>
                <w:sz w:val="22"/>
                <w:lang w:val="fr-FR"/>
              </w:rPr>
              <w:t>20417:</w:t>
            </w:r>
            <w:proofErr w:type="gramEnd"/>
            <w:r>
              <w:rPr>
                <w:rFonts w:cs="Times New Roman"/>
                <w:sz w:val="22"/>
                <w:lang w:val="fr-FR"/>
              </w:rPr>
              <w:t>2021</w:t>
            </w:r>
          </w:p>
        </w:tc>
        <w:tc>
          <w:tcPr>
            <w:tcW w:w="3837" w:type="pct"/>
          </w:tcPr>
          <w:p w14:paraId="44CA3961" w14:textId="77777777" w:rsidR="00235232" w:rsidRPr="00DE3971" w:rsidRDefault="00235232" w:rsidP="00704136">
            <w:pPr>
              <w:spacing w:after="0" w:afterAutospacing="0"/>
              <w:rPr>
                <w:rFonts w:cs="Times New Roman"/>
                <w:sz w:val="22"/>
              </w:rPr>
            </w:pPr>
            <w:r>
              <w:rPr>
                <w:rFonts w:cs="Times New Roman"/>
                <w:sz w:val="22"/>
                <w:lang w:val="fr-FR"/>
              </w:rPr>
              <w:t>Terminologie, symboles et informations fournies avec les dispositifs médicaux : Informations fournies par le fabricant avec les dispositifs médicaux</w:t>
            </w:r>
          </w:p>
        </w:tc>
      </w:tr>
      <w:tr w:rsidR="00235232" w:rsidRPr="00DE3971" w14:paraId="02063F9B" w14:textId="77777777" w:rsidTr="00704136">
        <w:tc>
          <w:tcPr>
            <w:tcW w:w="5000" w:type="pct"/>
            <w:gridSpan w:val="2"/>
            <w:shd w:val="clear" w:color="auto" w:fill="E7E6E6" w:themeFill="background2"/>
          </w:tcPr>
          <w:p w14:paraId="589C5F70" w14:textId="77777777" w:rsidR="00235232" w:rsidRPr="00DE3971" w:rsidRDefault="00235232" w:rsidP="00704136">
            <w:pPr>
              <w:spacing w:after="0" w:afterAutospacing="0"/>
              <w:jc w:val="center"/>
              <w:rPr>
                <w:rFonts w:cs="Times New Roman"/>
                <w:b/>
                <w:bCs/>
                <w:sz w:val="22"/>
              </w:rPr>
            </w:pPr>
            <w:r>
              <w:rPr>
                <w:rFonts w:cs="Times New Roman"/>
                <w:b/>
                <w:bCs/>
                <w:sz w:val="22"/>
                <w:lang w:val="fr-FR"/>
              </w:rPr>
              <w:t>Normes générales – Stérilisation</w:t>
            </w:r>
          </w:p>
        </w:tc>
      </w:tr>
      <w:tr w:rsidR="00235232" w:rsidRPr="00DE3971" w14:paraId="6B9F8CCD" w14:textId="77777777" w:rsidTr="002F75D2">
        <w:tc>
          <w:tcPr>
            <w:tcW w:w="1163" w:type="pct"/>
          </w:tcPr>
          <w:p w14:paraId="44C2D0B6" w14:textId="77777777" w:rsidR="00235232" w:rsidRPr="00DE3971" w:rsidRDefault="00235232" w:rsidP="00704136">
            <w:pPr>
              <w:spacing w:after="0" w:afterAutospacing="0"/>
              <w:rPr>
                <w:rFonts w:cs="Times New Roman"/>
                <w:sz w:val="22"/>
              </w:rPr>
            </w:pPr>
            <w:r>
              <w:rPr>
                <w:rFonts w:cs="Times New Roman"/>
                <w:sz w:val="22"/>
                <w:lang w:val="fr-FR"/>
              </w:rPr>
              <w:t xml:space="preserve">EN ISO </w:t>
            </w:r>
            <w:proofErr w:type="gramStart"/>
            <w:r>
              <w:rPr>
                <w:rFonts w:cs="Times New Roman"/>
                <w:sz w:val="22"/>
                <w:lang w:val="fr-FR"/>
              </w:rPr>
              <w:t>11070:</w:t>
            </w:r>
            <w:proofErr w:type="gramEnd"/>
            <w:r>
              <w:rPr>
                <w:rFonts w:cs="Times New Roman"/>
                <w:sz w:val="22"/>
                <w:lang w:val="fr-FR"/>
              </w:rPr>
              <w:t>2014/A</w:t>
            </w:r>
            <w:proofErr w:type="gramStart"/>
            <w:r>
              <w:rPr>
                <w:rFonts w:cs="Times New Roman"/>
                <w:sz w:val="22"/>
                <w:lang w:val="fr-FR"/>
              </w:rPr>
              <w:t>1:</w:t>
            </w:r>
            <w:proofErr w:type="gramEnd"/>
            <w:r>
              <w:rPr>
                <w:rFonts w:cs="Times New Roman"/>
                <w:sz w:val="22"/>
                <w:lang w:val="fr-FR"/>
              </w:rPr>
              <w:t>2018</w:t>
            </w:r>
          </w:p>
        </w:tc>
        <w:tc>
          <w:tcPr>
            <w:tcW w:w="3837" w:type="pct"/>
          </w:tcPr>
          <w:p w14:paraId="00CDA0D4" w14:textId="77777777" w:rsidR="00235232" w:rsidRPr="00DE3971" w:rsidRDefault="00235232" w:rsidP="00704136">
            <w:pPr>
              <w:spacing w:after="0" w:afterAutospacing="0"/>
              <w:rPr>
                <w:rFonts w:cs="Times New Roman"/>
                <w:sz w:val="22"/>
              </w:rPr>
            </w:pPr>
            <w:r>
              <w:rPr>
                <w:rFonts w:cs="Times New Roman"/>
                <w:sz w:val="22"/>
                <w:lang w:val="fr-FR"/>
              </w:rPr>
              <w:t>Introducteurs, fils-guides et dilatateurs de cathéter intravasculaire stériles à usage unique</w:t>
            </w:r>
          </w:p>
        </w:tc>
      </w:tr>
      <w:tr w:rsidR="00235232" w:rsidRPr="00DE3971" w14:paraId="36817284" w14:textId="77777777" w:rsidTr="002F75D2">
        <w:tc>
          <w:tcPr>
            <w:tcW w:w="1163" w:type="pct"/>
          </w:tcPr>
          <w:p w14:paraId="62E97F9F" w14:textId="77777777" w:rsidR="00235232" w:rsidRPr="00DE3971" w:rsidRDefault="00235232" w:rsidP="00704136">
            <w:pPr>
              <w:spacing w:after="0" w:afterAutospacing="0"/>
              <w:rPr>
                <w:rFonts w:cs="Times New Roman"/>
                <w:sz w:val="22"/>
              </w:rPr>
            </w:pPr>
            <w:r>
              <w:rPr>
                <w:rFonts w:cs="Times New Roman"/>
                <w:sz w:val="22"/>
                <w:lang w:val="fr-FR"/>
              </w:rPr>
              <w:t>ISO 10555-</w:t>
            </w:r>
            <w:proofErr w:type="gramStart"/>
            <w:r>
              <w:rPr>
                <w:rFonts w:cs="Times New Roman"/>
                <w:sz w:val="22"/>
                <w:lang w:val="fr-FR"/>
              </w:rPr>
              <w:t>1:</w:t>
            </w:r>
            <w:proofErr w:type="gramEnd"/>
            <w:r>
              <w:rPr>
                <w:rFonts w:cs="Times New Roman"/>
                <w:sz w:val="22"/>
                <w:lang w:val="fr-FR"/>
              </w:rPr>
              <w:t>2013</w:t>
            </w:r>
          </w:p>
        </w:tc>
        <w:tc>
          <w:tcPr>
            <w:tcW w:w="3837" w:type="pct"/>
          </w:tcPr>
          <w:p w14:paraId="32D1D266" w14:textId="77777777" w:rsidR="00235232" w:rsidRPr="00DE3971" w:rsidRDefault="00235232" w:rsidP="00704136">
            <w:pPr>
              <w:spacing w:after="0" w:afterAutospacing="0"/>
              <w:rPr>
                <w:rFonts w:cs="Times New Roman"/>
                <w:sz w:val="22"/>
              </w:rPr>
            </w:pPr>
            <w:r>
              <w:rPr>
                <w:rFonts w:cs="Times New Roman"/>
                <w:sz w:val="22"/>
                <w:lang w:val="fr-FR"/>
              </w:rPr>
              <w:t>Cathéters intravasculaires – Cathéters stériles et à usage unique – Partie 1 : Exigences générales</w:t>
            </w:r>
          </w:p>
        </w:tc>
      </w:tr>
      <w:tr w:rsidR="00235232" w:rsidRPr="00DE3971" w14:paraId="77E1C347" w14:textId="77777777" w:rsidTr="002F75D2">
        <w:tc>
          <w:tcPr>
            <w:tcW w:w="1163" w:type="pct"/>
          </w:tcPr>
          <w:p w14:paraId="1F12F52B" w14:textId="77777777" w:rsidR="00235232" w:rsidRPr="00DE3971" w:rsidRDefault="00235232" w:rsidP="00704136">
            <w:pPr>
              <w:spacing w:after="0" w:afterAutospacing="0"/>
              <w:rPr>
                <w:rFonts w:cs="Times New Roman"/>
                <w:sz w:val="22"/>
              </w:rPr>
            </w:pPr>
            <w:r>
              <w:rPr>
                <w:rFonts w:cs="Times New Roman"/>
                <w:sz w:val="22"/>
                <w:lang w:val="fr-FR"/>
              </w:rPr>
              <w:lastRenderedPageBreak/>
              <w:t>EN 556-</w:t>
            </w:r>
            <w:proofErr w:type="gramStart"/>
            <w:r>
              <w:rPr>
                <w:rFonts w:cs="Times New Roman"/>
                <w:sz w:val="22"/>
                <w:lang w:val="fr-FR"/>
              </w:rPr>
              <w:t>1:</w:t>
            </w:r>
            <w:proofErr w:type="gramEnd"/>
            <w:r>
              <w:rPr>
                <w:rFonts w:cs="Times New Roman"/>
                <w:sz w:val="22"/>
                <w:lang w:val="fr-FR"/>
              </w:rPr>
              <w:t>2024</w:t>
            </w:r>
          </w:p>
        </w:tc>
        <w:tc>
          <w:tcPr>
            <w:tcW w:w="3837" w:type="pct"/>
          </w:tcPr>
          <w:p w14:paraId="3554237A" w14:textId="6EABC639" w:rsidR="00235232" w:rsidRPr="00DE3971" w:rsidRDefault="00235232" w:rsidP="00704136">
            <w:pPr>
              <w:spacing w:after="0" w:afterAutospacing="0"/>
              <w:rPr>
                <w:rFonts w:cs="Times New Roman"/>
                <w:sz w:val="22"/>
              </w:rPr>
            </w:pPr>
            <w:r>
              <w:rPr>
                <w:rFonts w:cs="Times New Roman"/>
                <w:sz w:val="22"/>
                <w:lang w:val="fr-FR"/>
              </w:rPr>
              <w:t>Stérilisation des dispositifs médicaux. Exigences pour que les dispositifs médicaux soient désignés STÉRILES. Exigences relatives aux dispositifs médicaux stérilisés en phase terminale</w:t>
            </w:r>
            <w:r w:rsidR="000405E6">
              <w:rPr>
                <w:rFonts w:cs="Times New Roman"/>
                <w:sz w:val="22"/>
                <w:lang w:val="fr-FR"/>
              </w:rPr>
              <w:t>.</w:t>
            </w:r>
          </w:p>
        </w:tc>
      </w:tr>
      <w:tr w:rsidR="00235232" w:rsidRPr="00DE3971" w14:paraId="4503C5EF" w14:textId="77777777" w:rsidTr="002F75D2">
        <w:tc>
          <w:tcPr>
            <w:tcW w:w="1163" w:type="pct"/>
          </w:tcPr>
          <w:p w14:paraId="2B0D7155" w14:textId="77777777" w:rsidR="00235232" w:rsidRPr="00DE3971" w:rsidRDefault="00235232" w:rsidP="00704136">
            <w:pPr>
              <w:spacing w:after="0" w:afterAutospacing="0"/>
              <w:rPr>
                <w:rFonts w:cs="Times New Roman"/>
                <w:sz w:val="22"/>
              </w:rPr>
            </w:pPr>
            <w:r>
              <w:rPr>
                <w:rFonts w:cs="Times New Roman"/>
                <w:sz w:val="22"/>
                <w:lang w:val="fr-FR"/>
              </w:rPr>
              <w:t xml:space="preserve">EN ISO </w:t>
            </w:r>
            <w:proofErr w:type="gramStart"/>
            <w:r>
              <w:rPr>
                <w:rFonts w:cs="Times New Roman"/>
                <w:sz w:val="22"/>
                <w:lang w:val="fr-FR"/>
              </w:rPr>
              <w:t>11135:</w:t>
            </w:r>
            <w:proofErr w:type="gramEnd"/>
            <w:r>
              <w:rPr>
                <w:rFonts w:cs="Times New Roman"/>
                <w:sz w:val="22"/>
                <w:lang w:val="fr-FR"/>
              </w:rPr>
              <w:t>2019</w:t>
            </w:r>
          </w:p>
        </w:tc>
        <w:tc>
          <w:tcPr>
            <w:tcW w:w="3837" w:type="pct"/>
          </w:tcPr>
          <w:p w14:paraId="3DC18B24" w14:textId="77777777" w:rsidR="00235232" w:rsidRPr="00DE3971" w:rsidRDefault="00235232" w:rsidP="00704136">
            <w:pPr>
              <w:spacing w:after="0" w:afterAutospacing="0"/>
              <w:rPr>
                <w:rFonts w:cs="Times New Roman"/>
                <w:sz w:val="22"/>
              </w:rPr>
            </w:pPr>
            <w:r>
              <w:rPr>
                <w:rFonts w:cs="Times New Roman"/>
                <w:sz w:val="22"/>
                <w:lang w:val="fr-FR"/>
              </w:rPr>
              <w:t>Stérilisation des produits de santé – Oxyde d’éthylène – Partie 1 : Exigences de développement, de validation et de contrôle de routine d’un processus de stérilisation de dispositifs médicaux</w:t>
            </w:r>
          </w:p>
        </w:tc>
      </w:tr>
      <w:tr w:rsidR="00235232" w:rsidRPr="00DE3971" w14:paraId="79E5ED08" w14:textId="77777777" w:rsidTr="002F75D2">
        <w:tc>
          <w:tcPr>
            <w:tcW w:w="1163" w:type="pct"/>
          </w:tcPr>
          <w:p w14:paraId="3CCD4435" w14:textId="4702F1D1" w:rsidR="00235232" w:rsidRPr="00DE3971" w:rsidRDefault="00235232" w:rsidP="00704136">
            <w:pPr>
              <w:spacing w:after="0" w:afterAutospacing="0"/>
              <w:rPr>
                <w:rFonts w:cs="Times New Roman"/>
                <w:sz w:val="22"/>
              </w:rPr>
            </w:pPr>
            <w:r>
              <w:rPr>
                <w:rFonts w:cs="Times New Roman"/>
                <w:sz w:val="22"/>
                <w:lang w:val="fr-FR"/>
              </w:rPr>
              <w:t>AAMI TIR</w:t>
            </w:r>
            <w:r w:rsidR="00AD1636">
              <w:rPr>
                <w:rFonts w:cs="Times New Roman"/>
                <w:sz w:val="22"/>
                <w:lang w:val="fr-FR"/>
              </w:rPr>
              <w:t xml:space="preserve"> </w:t>
            </w:r>
            <w:proofErr w:type="gramStart"/>
            <w:r>
              <w:rPr>
                <w:rFonts w:cs="Times New Roman"/>
                <w:sz w:val="22"/>
                <w:lang w:val="fr-FR"/>
              </w:rPr>
              <w:t>28:</w:t>
            </w:r>
            <w:proofErr w:type="gramEnd"/>
            <w:r>
              <w:rPr>
                <w:rFonts w:cs="Times New Roman"/>
                <w:sz w:val="22"/>
                <w:lang w:val="fr-FR"/>
              </w:rPr>
              <w:t>2016</w:t>
            </w:r>
          </w:p>
          <w:p w14:paraId="29BE6BB0" w14:textId="77777777" w:rsidR="00235232" w:rsidRPr="00DE3971" w:rsidRDefault="00235232" w:rsidP="00704136">
            <w:pPr>
              <w:spacing w:after="0" w:afterAutospacing="0"/>
              <w:jc w:val="center"/>
              <w:rPr>
                <w:rFonts w:cs="Times New Roman"/>
                <w:sz w:val="22"/>
              </w:rPr>
            </w:pPr>
          </w:p>
        </w:tc>
        <w:tc>
          <w:tcPr>
            <w:tcW w:w="3837" w:type="pct"/>
          </w:tcPr>
          <w:p w14:paraId="09360EE4" w14:textId="77777777" w:rsidR="00235232" w:rsidRPr="00DE3971" w:rsidRDefault="00235232" w:rsidP="00704136">
            <w:pPr>
              <w:spacing w:after="0" w:afterAutospacing="0"/>
              <w:rPr>
                <w:rFonts w:cs="Times New Roman"/>
                <w:sz w:val="22"/>
              </w:rPr>
            </w:pPr>
            <w:r>
              <w:rPr>
                <w:rFonts w:cs="Times New Roman"/>
                <w:sz w:val="22"/>
                <w:lang w:val="fr-FR"/>
              </w:rPr>
              <w:t>Adoption du produit et équivalence du procédé pour la stérilisation à l’oxyde d’éthylène</w:t>
            </w:r>
          </w:p>
        </w:tc>
      </w:tr>
      <w:tr w:rsidR="00235232" w:rsidRPr="00DE3971" w14:paraId="22EA6D54" w14:textId="77777777" w:rsidTr="002F75D2">
        <w:tc>
          <w:tcPr>
            <w:tcW w:w="1163" w:type="pct"/>
          </w:tcPr>
          <w:p w14:paraId="04C3528E" w14:textId="77777777" w:rsidR="00235232" w:rsidRPr="00DE3971" w:rsidRDefault="00235232" w:rsidP="002F75D2">
            <w:pPr>
              <w:spacing w:after="0" w:afterAutospacing="0"/>
              <w:rPr>
                <w:rFonts w:cs="Times New Roman"/>
                <w:sz w:val="22"/>
              </w:rPr>
            </w:pPr>
            <w:r>
              <w:rPr>
                <w:rFonts w:cs="Times New Roman"/>
                <w:sz w:val="22"/>
                <w:lang w:val="fr-FR"/>
              </w:rPr>
              <w:t>EN ISO 14644-</w:t>
            </w:r>
            <w:proofErr w:type="gramStart"/>
            <w:r>
              <w:rPr>
                <w:rFonts w:cs="Times New Roman"/>
                <w:sz w:val="22"/>
                <w:lang w:val="fr-FR"/>
              </w:rPr>
              <w:t>1:</w:t>
            </w:r>
            <w:proofErr w:type="gramEnd"/>
            <w:r>
              <w:rPr>
                <w:rFonts w:cs="Times New Roman"/>
                <w:sz w:val="22"/>
                <w:lang w:val="fr-FR"/>
              </w:rPr>
              <w:t>2015</w:t>
            </w:r>
          </w:p>
        </w:tc>
        <w:tc>
          <w:tcPr>
            <w:tcW w:w="3837" w:type="pct"/>
          </w:tcPr>
          <w:p w14:paraId="5442D4CC" w14:textId="77777777" w:rsidR="00235232" w:rsidRPr="00DE3971" w:rsidRDefault="00235232" w:rsidP="00704136">
            <w:pPr>
              <w:spacing w:after="0" w:afterAutospacing="0"/>
              <w:rPr>
                <w:rFonts w:cs="Times New Roman"/>
                <w:sz w:val="22"/>
              </w:rPr>
            </w:pPr>
            <w:r>
              <w:rPr>
                <w:rFonts w:cs="Times New Roman"/>
                <w:sz w:val="22"/>
                <w:lang w:val="fr-FR"/>
              </w:rPr>
              <w:t>Classification de la propreté de l’air, des salles blanches et des environnements contrôlés associés. Partie 1 : Classification de la propreté de l’air</w:t>
            </w:r>
          </w:p>
        </w:tc>
      </w:tr>
      <w:tr w:rsidR="00235232" w:rsidRPr="00DE3971" w14:paraId="3ECAE73F" w14:textId="77777777" w:rsidTr="002F75D2">
        <w:trPr>
          <w:trHeight w:val="1097"/>
        </w:trPr>
        <w:tc>
          <w:tcPr>
            <w:tcW w:w="1163" w:type="pct"/>
          </w:tcPr>
          <w:p w14:paraId="1670F37A" w14:textId="77777777" w:rsidR="00235232" w:rsidRPr="00DE3971" w:rsidRDefault="00235232" w:rsidP="002F75D2">
            <w:pPr>
              <w:spacing w:after="0" w:afterAutospacing="0"/>
              <w:rPr>
                <w:rFonts w:cs="Times New Roman"/>
                <w:sz w:val="22"/>
              </w:rPr>
            </w:pPr>
            <w:r>
              <w:rPr>
                <w:rFonts w:cs="Times New Roman"/>
                <w:sz w:val="22"/>
                <w:lang w:val="fr-FR"/>
              </w:rPr>
              <w:t>EN ISO 14644-</w:t>
            </w:r>
            <w:proofErr w:type="gramStart"/>
            <w:r>
              <w:rPr>
                <w:rFonts w:cs="Times New Roman"/>
                <w:sz w:val="22"/>
                <w:lang w:val="fr-FR"/>
              </w:rPr>
              <w:t>2:</w:t>
            </w:r>
            <w:proofErr w:type="gramEnd"/>
            <w:r>
              <w:rPr>
                <w:rFonts w:cs="Times New Roman"/>
                <w:sz w:val="22"/>
                <w:lang w:val="fr-FR"/>
              </w:rPr>
              <w:t>2015</w:t>
            </w:r>
          </w:p>
        </w:tc>
        <w:tc>
          <w:tcPr>
            <w:tcW w:w="3837" w:type="pct"/>
          </w:tcPr>
          <w:p w14:paraId="06395F7F" w14:textId="77777777" w:rsidR="00235232" w:rsidRPr="00DE3971" w:rsidRDefault="00235232" w:rsidP="00704136">
            <w:pPr>
              <w:spacing w:after="0" w:afterAutospacing="0"/>
              <w:rPr>
                <w:rFonts w:cs="Times New Roman"/>
                <w:sz w:val="22"/>
              </w:rPr>
            </w:pPr>
            <w:r>
              <w:rPr>
                <w:rFonts w:cs="Times New Roman"/>
                <w:sz w:val="22"/>
                <w:lang w:val="fr-FR"/>
              </w:rPr>
              <w:t xml:space="preserve">Salles blanches et environnements contrôlés associés – Partie 2 : Surveillance visant à fournir la preuve de la maîtrise de la salle blanche. </w:t>
            </w:r>
          </w:p>
          <w:p w14:paraId="4CA7072B" w14:textId="5CE1F129" w:rsidR="00235232" w:rsidRPr="00DE3971" w:rsidRDefault="00235232" w:rsidP="00704136">
            <w:pPr>
              <w:spacing w:after="0" w:afterAutospacing="0"/>
              <w:rPr>
                <w:rFonts w:cs="Times New Roman"/>
                <w:sz w:val="22"/>
              </w:rPr>
            </w:pPr>
            <w:r>
              <w:rPr>
                <w:rFonts w:cs="Times New Roman"/>
                <w:sz w:val="22"/>
                <w:lang w:val="fr-FR"/>
              </w:rPr>
              <w:t>Performances relatives à la propreté de l’air selon la concentration de particules.</w:t>
            </w:r>
          </w:p>
        </w:tc>
      </w:tr>
      <w:tr w:rsidR="00235232" w:rsidRPr="00DE3971" w14:paraId="35B7C953" w14:textId="77777777" w:rsidTr="002F75D2">
        <w:tc>
          <w:tcPr>
            <w:tcW w:w="1163" w:type="pct"/>
            <w:tcBorders>
              <w:top w:val="single" w:sz="4" w:space="0" w:color="auto"/>
              <w:left w:val="single" w:sz="4" w:space="0" w:color="auto"/>
              <w:bottom w:val="single" w:sz="4" w:space="0" w:color="auto"/>
              <w:right w:val="single" w:sz="4" w:space="0" w:color="auto"/>
            </w:tcBorders>
            <w:vAlign w:val="center"/>
          </w:tcPr>
          <w:p w14:paraId="09162193" w14:textId="77777777" w:rsidR="00235232" w:rsidRPr="00DE3971" w:rsidRDefault="00235232" w:rsidP="002F75D2">
            <w:pPr>
              <w:spacing w:after="0" w:afterAutospacing="0"/>
              <w:rPr>
                <w:rFonts w:cs="Times New Roman"/>
                <w:sz w:val="22"/>
              </w:rPr>
            </w:pPr>
            <w:r>
              <w:rPr>
                <w:rFonts w:eastAsia="Times New Roman" w:cs="Times New Roman"/>
                <w:sz w:val="22"/>
                <w:lang w:val="fr-FR"/>
              </w:rPr>
              <w:t>EN ISO 11737-</w:t>
            </w:r>
            <w:proofErr w:type="gramStart"/>
            <w:r>
              <w:rPr>
                <w:rFonts w:eastAsia="Times New Roman" w:cs="Times New Roman"/>
                <w:sz w:val="22"/>
                <w:lang w:val="fr-FR"/>
              </w:rPr>
              <w:t>1:</w:t>
            </w:r>
            <w:proofErr w:type="gramEnd"/>
            <w:r>
              <w:rPr>
                <w:rFonts w:eastAsia="Times New Roman" w:cs="Times New Roman"/>
                <w:sz w:val="22"/>
                <w:lang w:val="fr-FR"/>
              </w:rPr>
              <w:t>2018</w:t>
            </w:r>
          </w:p>
        </w:tc>
        <w:tc>
          <w:tcPr>
            <w:tcW w:w="3837" w:type="pct"/>
            <w:tcBorders>
              <w:top w:val="single" w:sz="4" w:space="0" w:color="auto"/>
              <w:left w:val="single" w:sz="4" w:space="0" w:color="auto"/>
              <w:bottom w:val="single" w:sz="4" w:space="0" w:color="auto"/>
              <w:right w:val="single" w:sz="4" w:space="0" w:color="auto"/>
            </w:tcBorders>
            <w:vAlign w:val="center"/>
          </w:tcPr>
          <w:p w14:paraId="3112B508" w14:textId="503B8444" w:rsidR="00235232" w:rsidRPr="00DE3971" w:rsidRDefault="00235232" w:rsidP="00704136">
            <w:pPr>
              <w:spacing w:after="0" w:afterAutospacing="0"/>
              <w:rPr>
                <w:rFonts w:cs="Times New Roman"/>
                <w:sz w:val="22"/>
              </w:rPr>
            </w:pPr>
            <w:r>
              <w:rPr>
                <w:rFonts w:eastAsia="Times New Roman" w:cs="Times New Roman"/>
                <w:sz w:val="22"/>
                <w:lang w:val="fr-FR"/>
              </w:rPr>
              <w:t>Stérilisation des dispositifs médicaux – Méthodes microbiologiques – Partie</w:t>
            </w:r>
            <w:r w:rsidR="00FE1BCB">
              <w:rPr>
                <w:rFonts w:eastAsia="Times New Roman" w:cs="Times New Roman"/>
                <w:sz w:val="22"/>
                <w:lang w:val="fr-FR"/>
              </w:rPr>
              <w:t> </w:t>
            </w:r>
            <w:r>
              <w:rPr>
                <w:rFonts w:eastAsia="Times New Roman" w:cs="Times New Roman"/>
                <w:sz w:val="22"/>
                <w:lang w:val="fr-FR"/>
              </w:rPr>
              <w:t>1 :</w:t>
            </w:r>
            <w:r w:rsidR="00FE1BCB">
              <w:rPr>
                <w:rFonts w:eastAsia="Times New Roman" w:cs="Times New Roman"/>
                <w:sz w:val="22"/>
                <w:lang w:val="fr-FR"/>
              </w:rPr>
              <w:t> </w:t>
            </w:r>
            <w:r>
              <w:rPr>
                <w:rFonts w:eastAsia="Times New Roman" w:cs="Times New Roman"/>
                <w:sz w:val="22"/>
                <w:lang w:val="fr-FR"/>
              </w:rPr>
              <w:t>Détermination d’une population de microorganismes sur des produits</w:t>
            </w:r>
          </w:p>
        </w:tc>
      </w:tr>
      <w:tr w:rsidR="00235232" w:rsidRPr="00DE3971" w14:paraId="4157FC5E" w14:textId="77777777" w:rsidTr="002F75D2">
        <w:tc>
          <w:tcPr>
            <w:tcW w:w="1163" w:type="pct"/>
            <w:tcBorders>
              <w:top w:val="single" w:sz="4" w:space="0" w:color="auto"/>
              <w:left w:val="single" w:sz="4" w:space="0" w:color="auto"/>
              <w:bottom w:val="single" w:sz="4" w:space="0" w:color="auto"/>
              <w:right w:val="single" w:sz="4" w:space="0" w:color="auto"/>
            </w:tcBorders>
            <w:vAlign w:val="center"/>
          </w:tcPr>
          <w:p w14:paraId="66B351B0" w14:textId="77777777" w:rsidR="00235232" w:rsidRPr="00DE3971" w:rsidRDefault="00235232" w:rsidP="002F75D2">
            <w:pPr>
              <w:spacing w:after="0" w:afterAutospacing="0"/>
              <w:rPr>
                <w:rFonts w:cs="Times New Roman"/>
                <w:sz w:val="22"/>
              </w:rPr>
            </w:pPr>
            <w:r>
              <w:rPr>
                <w:rFonts w:eastAsia="Times New Roman" w:cs="Times New Roman"/>
                <w:sz w:val="22"/>
                <w:lang w:val="fr-FR"/>
              </w:rPr>
              <w:t>EN ISO 10993-</w:t>
            </w:r>
            <w:proofErr w:type="gramStart"/>
            <w:r>
              <w:rPr>
                <w:rFonts w:eastAsia="Times New Roman" w:cs="Times New Roman"/>
                <w:sz w:val="22"/>
                <w:lang w:val="fr-FR"/>
              </w:rPr>
              <w:t>7:</w:t>
            </w:r>
            <w:proofErr w:type="gramEnd"/>
            <w:r>
              <w:rPr>
                <w:rFonts w:eastAsia="Times New Roman" w:cs="Times New Roman"/>
                <w:sz w:val="22"/>
                <w:lang w:val="fr-FR"/>
              </w:rPr>
              <w:t>2022</w:t>
            </w:r>
          </w:p>
        </w:tc>
        <w:tc>
          <w:tcPr>
            <w:tcW w:w="3837" w:type="pct"/>
            <w:tcBorders>
              <w:top w:val="single" w:sz="4" w:space="0" w:color="auto"/>
              <w:left w:val="single" w:sz="4" w:space="0" w:color="auto"/>
              <w:bottom w:val="single" w:sz="4" w:space="0" w:color="auto"/>
              <w:right w:val="single" w:sz="4" w:space="0" w:color="auto"/>
            </w:tcBorders>
            <w:vAlign w:val="center"/>
          </w:tcPr>
          <w:p w14:paraId="0851B34B" w14:textId="77777777" w:rsidR="00235232" w:rsidRPr="00DE3971" w:rsidRDefault="00235232" w:rsidP="00704136">
            <w:pPr>
              <w:spacing w:after="0" w:afterAutospacing="0"/>
              <w:rPr>
                <w:rFonts w:cs="Times New Roman"/>
                <w:sz w:val="22"/>
              </w:rPr>
            </w:pPr>
            <w:r>
              <w:rPr>
                <w:rFonts w:eastAsia="Times New Roman" w:cs="Times New Roman"/>
                <w:sz w:val="22"/>
                <w:lang w:val="fr-FR"/>
              </w:rPr>
              <w:t>Évaluation biologique des dispositifs médicaux. Résidus de stérilisation à l’oxyde d’éthylène</w:t>
            </w:r>
          </w:p>
        </w:tc>
      </w:tr>
      <w:tr w:rsidR="00235232" w:rsidRPr="00DE3971" w14:paraId="7C6406C8" w14:textId="77777777" w:rsidTr="002F75D2">
        <w:tc>
          <w:tcPr>
            <w:tcW w:w="1163" w:type="pct"/>
          </w:tcPr>
          <w:p w14:paraId="67797DDC" w14:textId="77777777" w:rsidR="00235232" w:rsidRPr="00DE3971" w:rsidRDefault="00235232" w:rsidP="00704136">
            <w:pPr>
              <w:spacing w:after="0" w:afterAutospacing="0"/>
              <w:rPr>
                <w:rFonts w:cs="Times New Roman"/>
                <w:sz w:val="22"/>
              </w:rPr>
            </w:pPr>
            <w:r>
              <w:rPr>
                <w:rFonts w:cs="Times New Roman"/>
                <w:sz w:val="22"/>
                <w:lang w:val="fr-FR"/>
              </w:rPr>
              <w:t>NSI/AAMI ST</w:t>
            </w:r>
            <w:proofErr w:type="gramStart"/>
            <w:r>
              <w:rPr>
                <w:rFonts w:cs="Times New Roman"/>
                <w:sz w:val="22"/>
                <w:lang w:val="fr-FR"/>
              </w:rPr>
              <w:t>72:</w:t>
            </w:r>
            <w:proofErr w:type="gramEnd"/>
            <w:r>
              <w:rPr>
                <w:rFonts w:cs="Times New Roman"/>
                <w:sz w:val="22"/>
                <w:lang w:val="fr-FR"/>
              </w:rPr>
              <w:t>2019</w:t>
            </w:r>
          </w:p>
        </w:tc>
        <w:tc>
          <w:tcPr>
            <w:tcW w:w="3837" w:type="pct"/>
          </w:tcPr>
          <w:p w14:paraId="3ADE4759" w14:textId="77777777" w:rsidR="00235232" w:rsidRPr="00DE3971" w:rsidRDefault="00235232" w:rsidP="00704136">
            <w:pPr>
              <w:spacing w:after="0" w:afterAutospacing="0"/>
              <w:rPr>
                <w:rFonts w:cs="Times New Roman"/>
                <w:sz w:val="22"/>
              </w:rPr>
            </w:pPr>
            <w:r>
              <w:rPr>
                <w:rFonts w:cs="Times New Roman"/>
                <w:sz w:val="22"/>
                <w:lang w:val="fr-FR"/>
              </w:rPr>
              <w:t>Essai des endotoxines bactériennes</w:t>
            </w:r>
          </w:p>
        </w:tc>
      </w:tr>
      <w:tr w:rsidR="00235232" w:rsidRPr="00DE3971" w14:paraId="573A5B8C" w14:textId="77777777" w:rsidTr="00704136">
        <w:tc>
          <w:tcPr>
            <w:tcW w:w="5000" w:type="pct"/>
            <w:gridSpan w:val="2"/>
            <w:shd w:val="clear" w:color="auto" w:fill="E7E6E6" w:themeFill="background2"/>
          </w:tcPr>
          <w:p w14:paraId="2465249D" w14:textId="77777777" w:rsidR="00235232" w:rsidRPr="00DE3971" w:rsidRDefault="00235232" w:rsidP="00704136">
            <w:pPr>
              <w:spacing w:after="0" w:afterAutospacing="0"/>
              <w:jc w:val="center"/>
              <w:rPr>
                <w:rFonts w:cs="Times New Roman"/>
                <w:b/>
                <w:bCs/>
                <w:sz w:val="22"/>
              </w:rPr>
            </w:pPr>
            <w:r>
              <w:rPr>
                <w:rFonts w:cs="Times New Roman"/>
                <w:b/>
                <w:bCs/>
                <w:sz w:val="22"/>
                <w:lang w:val="fr-FR"/>
              </w:rPr>
              <w:t>Normes générales – Systèmes de qualité</w:t>
            </w:r>
          </w:p>
        </w:tc>
      </w:tr>
      <w:tr w:rsidR="00235232" w:rsidRPr="00DE3971" w14:paraId="2F7E9F84" w14:textId="77777777" w:rsidTr="002F75D2">
        <w:tc>
          <w:tcPr>
            <w:tcW w:w="1163" w:type="pct"/>
            <w:tcBorders>
              <w:top w:val="single" w:sz="4" w:space="0" w:color="auto"/>
              <w:left w:val="single" w:sz="4" w:space="0" w:color="auto"/>
              <w:bottom w:val="single" w:sz="4" w:space="0" w:color="auto"/>
              <w:right w:val="single" w:sz="4" w:space="0" w:color="auto"/>
            </w:tcBorders>
            <w:vAlign w:val="center"/>
          </w:tcPr>
          <w:p w14:paraId="74D6F2C2" w14:textId="77777777" w:rsidR="00235232" w:rsidRPr="00DE3971" w:rsidRDefault="00235232" w:rsidP="00704136">
            <w:pPr>
              <w:spacing w:after="0" w:afterAutospacing="0"/>
              <w:rPr>
                <w:rFonts w:cs="Times New Roman"/>
                <w:sz w:val="22"/>
              </w:rPr>
            </w:pPr>
            <w:r>
              <w:rPr>
                <w:rFonts w:eastAsia="Times New Roman" w:cs="Times New Roman"/>
                <w:sz w:val="22"/>
                <w:lang w:val="fr-FR"/>
              </w:rPr>
              <w:t xml:space="preserve">EN ISO </w:t>
            </w:r>
            <w:proofErr w:type="gramStart"/>
            <w:r>
              <w:rPr>
                <w:rFonts w:eastAsia="Times New Roman" w:cs="Times New Roman"/>
                <w:sz w:val="22"/>
                <w:lang w:val="fr-FR"/>
              </w:rPr>
              <w:t>13485:</w:t>
            </w:r>
            <w:proofErr w:type="gramEnd"/>
            <w:r>
              <w:rPr>
                <w:rFonts w:eastAsia="Times New Roman" w:cs="Times New Roman"/>
                <w:sz w:val="22"/>
                <w:lang w:val="fr-FR"/>
              </w:rPr>
              <w:t>2016</w:t>
            </w:r>
          </w:p>
        </w:tc>
        <w:tc>
          <w:tcPr>
            <w:tcW w:w="3837" w:type="pct"/>
            <w:tcBorders>
              <w:top w:val="single" w:sz="4" w:space="0" w:color="auto"/>
              <w:left w:val="single" w:sz="4" w:space="0" w:color="auto"/>
              <w:bottom w:val="single" w:sz="4" w:space="0" w:color="auto"/>
              <w:right w:val="single" w:sz="4" w:space="0" w:color="auto"/>
            </w:tcBorders>
            <w:vAlign w:val="center"/>
          </w:tcPr>
          <w:p w14:paraId="752BE1B4" w14:textId="77777777" w:rsidR="00235232" w:rsidRPr="00DE3971" w:rsidRDefault="00235232" w:rsidP="00704136">
            <w:pPr>
              <w:spacing w:after="0" w:afterAutospacing="0"/>
              <w:rPr>
                <w:rFonts w:cs="Times New Roman"/>
                <w:sz w:val="22"/>
              </w:rPr>
            </w:pPr>
            <w:r>
              <w:rPr>
                <w:rFonts w:eastAsia="Times New Roman" w:cs="Times New Roman"/>
                <w:sz w:val="22"/>
                <w:lang w:val="fr-FR"/>
              </w:rPr>
              <w:t>Dispositifs médicaux. Systèmes de gestion de la qualité. Exigences à des fins réglementaires</w:t>
            </w:r>
          </w:p>
        </w:tc>
      </w:tr>
      <w:tr w:rsidR="00235232" w:rsidRPr="00DE3971" w14:paraId="33D39BC4" w14:textId="77777777" w:rsidTr="00704136">
        <w:tc>
          <w:tcPr>
            <w:tcW w:w="5000" w:type="pct"/>
            <w:gridSpan w:val="2"/>
            <w:shd w:val="clear" w:color="auto" w:fill="E7E6E6" w:themeFill="background2"/>
          </w:tcPr>
          <w:p w14:paraId="27BA5ECD" w14:textId="77777777" w:rsidR="00235232" w:rsidRPr="00DE3971" w:rsidRDefault="00235232" w:rsidP="00704136">
            <w:pPr>
              <w:spacing w:after="0" w:afterAutospacing="0"/>
              <w:jc w:val="center"/>
              <w:rPr>
                <w:rFonts w:cs="Times New Roman"/>
                <w:b/>
                <w:bCs/>
                <w:sz w:val="22"/>
              </w:rPr>
            </w:pPr>
            <w:r>
              <w:rPr>
                <w:rFonts w:cs="Times New Roman"/>
                <w:b/>
                <w:bCs/>
                <w:sz w:val="22"/>
                <w:lang w:val="fr-FR"/>
              </w:rPr>
              <w:t>Gestion des risques</w:t>
            </w:r>
          </w:p>
        </w:tc>
      </w:tr>
      <w:tr w:rsidR="00235232" w:rsidRPr="00DE3971" w14:paraId="02AAF7EA" w14:textId="77777777" w:rsidTr="002F75D2">
        <w:tc>
          <w:tcPr>
            <w:tcW w:w="1163" w:type="pct"/>
          </w:tcPr>
          <w:p w14:paraId="580B7802" w14:textId="77777777" w:rsidR="00235232" w:rsidRPr="00DE3971" w:rsidRDefault="00235232" w:rsidP="00704136">
            <w:pPr>
              <w:spacing w:after="0" w:afterAutospacing="0"/>
              <w:rPr>
                <w:rFonts w:cs="Times New Roman"/>
                <w:sz w:val="22"/>
              </w:rPr>
            </w:pPr>
            <w:r>
              <w:rPr>
                <w:rFonts w:cs="Times New Roman"/>
                <w:sz w:val="22"/>
                <w:lang w:val="fr-FR"/>
              </w:rPr>
              <w:t xml:space="preserve">EN ISO </w:t>
            </w:r>
            <w:proofErr w:type="gramStart"/>
            <w:r>
              <w:rPr>
                <w:rFonts w:cs="Times New Roman"/>
                <w:sz w:val="22"/>
                <w:lang w:val="fr-FR"/>
              </w:rPr>
              <w:t>14971:</w:t>
            </w:r>
            <w:proofErr w:type="gramEnd"/>
            <w:r>
              <w:rPr>
                <w:rFonts w:cs="Times New Roman"/>
                <w:sz w:val="22"/>
                <w:lang w:val="fr-FR"/>
              </w:rPr>
              <w:t>2019</w:t>
            </w:r>
          </w:p>
        </w:tc>
        <w:tc>
          <w:tcPr>
            <w:tcW w:w="3837" w:type="pct"/>
          </w:tcPr>
          <w:p w14:paraId="4B07BB58" w14:textId="77777777" w:rsidR="00235232" w:rsidRPr="00DE3971" w:rsidRDefault="00235232" w:rsidP="00704136">
            <w:pPr>
              <w:spacing w:after="0" w:afterAutospacing="0"/>
              <w:rPr>
                <w:rFonts w:cs="Times New Roman"/>
                <w:sz w:val="22"/>
              </w:rPr>
            </w:pPr>
            <w:r>
              <w:rPr>
                <w:rFonts w:cs="Times New Roman"/>
                <w:sz w:val="22"/>
                <w:lang w:val="fr-FR"/>
              </w:rPr>
              <w:t>Dispositifs médicaux – Application de la gestion des risques aux dispositifs médicaux</w:t>
            </w:r>
          </w:p>
        </w:tc>
      </w:tr>
      <w:tr w:rsidR="00235232" w:rsidRPr="00DE3971" w14:paraId="29E6C3B8" w14:textId="77777777" w:rsidTr="00704136">
        <w:tc>
          <w:tcPr>
            <w:tcW w:w="5000" w:type="pct"/>
            <w:gridSpan w:val="2"/>
            <w:shd w:val="clear" w:color="auto" w:fill="E7E6E6" w:themeFill="background2"/>
          </w:tcPr>
          <w:p w14:paraId="73F5706C" w14:textId="77777777" w:rsidR="00235232" w:rsidRPr="00DE3971" w:rsidRDefault="00235232" w:rsidP="00704136">
            <w:pPr>
              <w:spacing w:after="0" w:afterAutospacing="0"/>
              <w:jc w:val="center"/>
              <w:rPr>
                <w:rFonts w:cs="Times New Roman"/>
                <w:sz w:val="22"/>
              </w:rPr>
            </w:pPr>
            <w:r>
              <w:rPr>
                <w:rFonts w:eastAsia="Arial" w:cs="Times New Roman"/>
                <w:b/>
                <w:bCs/>
                <w:sz w:val="22"/>
                <w:lang w:val="fr-FR"/>
              </w:rPr>
              <w:t>Sécurité biologique</w:t>
            </w:r>
          </w:p>
        </w:tc>
      </w:tr>
      <w:tr w:rsidR="00235232" w:rsidRPr="00DE3971" w14:paraId="3FC3B0DB" w14:textId="77777777" w:rsidTr="002F75D2">
        <w:tc>
          <w:tcPr>
            <w:tcW w:w="1163" w:type="pct"/>
            <w:tcBorders>
              <w:top w:val="single" w:sz="4" w:space="0" w:color="000000"/>
              <w:left w:val="single" w:sz="4" w:space="0" w:color="000000"/>
              <w:bottom w:val="single" w:sz="4" w:space="0" w:color="000000"/>
              <w:right w:val="single" w:sz="4" w:space="0" w:color="000000"/>
            </w:tcBorders>
          </w:tcPr>
          <w:p w14:paraId="14EF2437" w14:textId="77777777" w:rsidR="00235232" w:rsidRPr="00DE3971" w:rsidRDefault="00235232" w:rsidP="00704136">
            <w:pPr>
              <w:spacing w:after="0" w:afterAutospacing="0"/>
              <w:rPr>
                <w:rFonts w:cs="Times New Roman"/>
                <w:bCs/>
                <w:sz w:val="22"/>
              </w:rPr>
            </w:pPr>
            <w:r>
              <w:rPr>
                <w:rFonts w:eastAsia="Arial" w:cs="Times New Roman"/>
                <w:sz w:val="22"/>
                <w:lang w:val="fr-FR"/>
              </w:rPr>
              <w:t>EN ISO 10993-</w:t>
            </w:r>
            <w:proofErr w:type="gramStart"/>
            <w:r>
              <w:rPr>
                <w:rFonts w:eastAsia="Arial" w:cs="Times New Roman"/>
                <w:sz w:val="22"/>
                <w:lang w:val="fr-FR"/>
              </w:rPr>
              <w:t>1:</w:t>
            </w:r>
            <w:proofErr w:type="gramEnd"/>
            <w:r>
              <w:rPr>
                <w:rFonts w:eastAsia="Arial" w:cs="Times New Roman"/>
                <w:sz w:val="22"/>
                <w:lang w:val="fr-FR"/>
              </w:rPr>
              <w:t xml:space="preserve">2020 + </w:t>
            </w:r>
            <w:proofErr w:type="gramStart"/>
            <w:r>
              <w:rPr>
                <w:rFonts w:eastAsia="Arial" w:cs="Times New Roman"/>
                <w:sz w:val="22"/>
                <w:lang w:val="fr-FR"/>
              </w:rPr>
              <w:t>LC:</w:t>
            </w:r>
            <w:proofErr w:type="gramEnd"/>
            <w:r>
              <w:rPr>
                <w:rFonts w:eastAsia="Arial" w:cs="Times New Roman"/>
                <w:sz w:val="22"/>
                <w:lang w:val="fr-FR"/>
              </w:rPr>
              <w:t>2021</w:t>
            </w:r>
          </w:p>
        </w:tc>
        <w:tc>
          <w:tcPr>
            <w:tcW w:w="3837" w:type="pct"/>
            <w:tcBorders>
              <w:top w:val="single" w:sz="4" w:space="0" w:color="000000"/>
              <w:left w:val="single" w:sz="4" w:space="0" w:color="000000"/>
              <w:bottom w:val="single" w:sz="4" w:space="0" w:color="000000"/>
              <w:right w:val="single" w:sz="4" w:space="0" w:color="auto"/>
            </w:tcBorders>
          </w:tcPr>
          <w:p w14:paraId="69B42A32" w14:textId="164E109A" w:rsidR="00235232" w:rsidRPr="00DE3971" w:rsidRDefault="00235232" w:rsidP="002F75D2">
            <w:pPr>
              <w:spacing w:after="14" w:afterAutospacing="0"/>
              <w:rPr>
                <w:rFonts w:cs="Times New Roman"/>
                <w:sz w:val="22"/>
              </w:rPr>
            </w:pPr>
            <w:r>
              <w:rPr>
                <w:rFonts w:eastAsia="Arial" w:cs="Times New Roman"/>
                <w:sz w:val="22"/>
                <w:lang w:val="fr-FR"/>
              </w:rPr>
              <w:t xml:space="preserve">Évaluation biologique des dispositifs médicaux – Partie 1 : </w:t>
            </w:r>
            <w:r w:rsidR="003475AC">
              <w:rPr>
                <w:rFonts w:eastAsia="Arial" w:cs="Times New Roman"/>
                <w:sz w:val="22"/>
                <w:lang w:val="fr-FR"/>
              </w:rPr>
              <w:t> </w:t>
            </w:r>
            <w:r>
              <w:rPr>
                <w:rFonts w:eastAsia="Arial" w:cs="Times New Roman"/>
                <w:sz w:val="22"/>
                <w:lang w:val="fr-FR"/>
              </w:rPr>
              <w:t xml:space="preserve">Évaluation et tests  </w:t>
            </w:r>
          </w:p>
        </w:tc>
      </w:tr>
      <w:tr w:rsidR="00235232" w:rsidRPr="00DE3971" w14:paraId="4E0E9377" w14:textId="77777777" w:rsidTr="002F75D2">
        <w:tc>
          <w:tcPr>
            <w:tcW w:w="1163" w:type="pct"/>
            <w:tcBorders>
              <w:top w:val="single" w:sz="4" w:space="0" w:color="000000"/>
              <w:left w:val="single" w:sz="4" w:space="0" w:color="000000"/>
              <w:bottom w:val="single" w:sz="4" w:space="0" w:color="000000"/>
              <w:right w:val="single" w:sz="4" w:space="0" w:color="000000"/>
            </w:tcBorders>
          </w:tcPr>
          <w:p w14:paraId="5164A297" w14:textId="77777777" w:rsidR="00235232" w:rsidRPr="00DE3971" w:rsidRDefault="00235232" w:rsidP="00704136">
            <w:pPr>
              <w:spacing w:after="0" w:afterAutospacing="0"/>
              <w:rPr>
                <w:rFonts w:cs="Times New Roman"/>
                <w:bCs/>
                <w:sz w:val="22"/>
              </w:rPr>
            </w:pPr>
            <w:r>
              <w:rPr>
                <w:rFonts w:eastAsia="Arial" w:cs="Times New Roman"/>
                <w:sz w:val="22"/>
                <w:lang w:val="fr-FR"/>
              </w:rPr>
              <w:t>EN ISO 10993-</w:t>
            </w:r>
            <w:proofErr w:type="gramStart"/>
            <w:r>
              <w:rPr>
                <w:rFonts w:eastAsia="Arial" w:cs="Times New Roman"/>
                <w:sz w:val="22"/>
                <w:lang w:val="fr-FR"/>
              </w:rPr>
              <w:t>3:</w:t>
            </w:r>
            <w:proofErr w:type="gramEnd"/>
            <w:r>
              <w:rPr>
                <w:rFonts w:eastAsia="Arial" w:cs="Times New Roman"/>
                <w:sz w:val="22"/>
                <w:lang w:val="fr-FR"/>
              </w:rPr>
              <w:t>2014</w:t>
            </w:r>
          </w:p>
        </w:tc>
        <w:tc>
          <w:tcPr>
            <w:tcW w:w="3837" w:type="pct"/>
            <w:tcBorders>
              <w:top w:val="single" w:sz="4" w:space="0" w:color="000000"/>
              <w:left w:val="single" w:sz="4" w:space="0" w:color="000000"/>
              <w:bottom w:val="single" w:sz="4" w:space="0" w:color="000000"/>
              <w:right w:val="single" w:sz="4" w:space="0" w:color="000000"/>
            </w:tcBorders>
          </w:tcPr>
          <w:p w14:paraId="1CBE5D50" w14:textId="77777777" w:rsidR="00235232" w:rsidRPr="00DE3971" w:rsidRDefault="00235232" w:rsidP="00704136">
            <w:pPr>
              <w:spacing w:after="0" w:afterAutospacing="0"/>
              <w:rPr>
                <w:rFonts w:cs="Times New Roman"/>
                <w:sz w:val="22"/>
              </w:rPr>
            </w:pPr>
            <w:r>
              <w:rPr>
                <w:rFonts w:eastAsia="Arial" w:cs="Times New Roman"/>
                <w:sz w:val="22"/>
                <w:lang w:val="fr-FR"/>
              </w:rPr>
              <w:t xml:space="preserve">Évaluation biologique des dispositifs médicaux – Partie 3 : Essais de génotoxicité, de cancérogénicité et de toxicité pour la reproduction </w:t>
            </w:r>
          </w:p>
        </w:tc>
      </w:tr>
      <w:tr w:rsidR="00235232" w:rsidRPr="00DE3971" w14:paraId="454BD174" w14:textId="77777777" w:rsidTr="002F75D2">
        <w:tc>
          <w:tcPr>
            <w:tcW w:w="1163" w:type="pct"/>
            <w:tcBorders>
              <w:top w:val="single" w:sz="4" w:space="0" w:color="000000"/>
              <w:left w:val="single" w:sz="4" w:space="0" w:color="000000"/>
              <w:bottom w:val="single" w:sz="4" w:space="0" w:color="000000"/>
              <w:right w:val="single" w:sz="4" w:space="0" w:color="000000"/>
            </w:tcBorders>
          </w:tcPr>
          <w:p w14:paraId="203C080F" w14:textId="77777777" w:rsidR="00235232" w:rsidRPr="00DE3971" w:rsidRDefault="00235232" w:rsidP="00704136">
            <w:pPr>
              <w:spacing w:after="0" w:afterAutospacing="0"/>
              <w:rPr>
                <w:rFonts w:cs="Times New Roman"/>
                <w:bCs/>
                <w:sz w:val="22"/>
              </w:rPr>
            </w:pPr>
            <w:r>
              <w:rPr>
                <w:rFonts w:eastAsia="Arial" w:cs="Times New Roman"/>
                <w:sz w:val="22"/>
                <w:lang w:val="fr-FR"/>
              </w:rPr>
              <w:t>EN ISO 10993-</w:t>
            </w:r>
            <w:proofErr w:type="gramStart"/>
            <w:r>
              <w:rPr>
                <w:rFonts w:eastAsia="Arial" w:cs="Times New Roman"/>
                <w:sz w:val="22"/>
                <w:lang w:val="fr-FR"/>
              </w:rPr>
              <w:t>4:</w:t>
            </w:r>
            <w:proofErr w:type="gramEnd"/>
            <w:r>
              <w:rPr>
                <w:rFonts w:eastAsia="Arial" w:cs="Times New Roman"/>
                <w:sz w:val="22"/>
                <w:lang w:val="fr-FR"/>
              </w:rPr>
              <w:t>2017</w:t>
            </w:r>
          </w:p>
        </w:tc>
        <w:tc>
          <w:tcPr>
            <w:tcW w:w="3837" w:type="pct"/>
            <w:tcBorders>
              <w:top w:val="single" w:sz="4" w:space="0" w:color="000000"/>
              <w:left w:val="single" w:sz="4" w:space="0" w:color="000000"/>
              <w:bottom w:val="single" w:sz="4" w:space="0" w:color="000000"/>
              <w:right w:val="single" w:sz="4" w:space="0" w:color="000000"/>
            </w:tcBorders>
          </w:tcPr>
          <w:p w14:paraId="3A0DFA65" w14:textId="77777777" w:rsidR="00235232" w:rsidRPr="00DE3971" w:rsidRDefault="00235232" w:rsidP="00704136">
            <w:pPr>
              <w:spacing w:after="0" w:afterAutospacing="0"/>
              <w:rPr>
                <w:rFonts w:cs="Times New Roman"/>
                <w:sz w:val="22"/>
              </w:rPr>
            </w:pPr>
            <w:r>
              <w:rPr>
                <w:rFonts w:eastAsia="Arial" w:cs="Times New Roman"/>
                <w:sz w:val="22"/>
                <w:lang w:val="fr-FR"/>
              </w:rPr>
              <w:t xml:space="preserve">Évaluation biologique des dispositifs médicaux – Partie 4 : Choix des essais pour les interactions avec le sang </w:t>
            </w:r>
          </w:p>
        </w:tc>
      </w:tr>
      <w:tr w:rsidR="00235232" w:rsidRPr="00DE3971" w14:paraId="04BABC2B" w14:textId="77777777" w:rsidTr="002F75D2">
        <w:tc>
          <w:tcPr>
            <w:tcW w:w="1163" w:type="pct"/>
            <w:tcBorders>
              <w:top w:val="single" w:sz="4" w:space="0" w:color="000000"/>
              <w:left w:val="single" w:sz="4" w:space="0" w:color="000000"/>
              <w:bottom w:val="single" w:sz="4" w:space="0" w:color="000000"/>
              <w:right w:val="single" w:sz="4" w:space="0" w:color="000000"/>
            </w:tcBorders>
          </w:tcPr>
          <w:p w14:paraId="08AF240A" w14:textId="77777777" w:rsidR="00235232" w:rsidRPr="00DE3971" w:rsidRDefault="00235232" w:rsidP="00704136">
            <w:pPr>
              <w:spacing w:after="0" w:afterAutospacing="0"/>
              <w:rPr>
                <w:rFonts w:cs="Times New Roman"/>
                <w:bCs/>
                <w:sz w:val="22"/>
              </w:rPr>
            </w:pPr>
            <w:r>
              <w:rPr>
                <w:rFonts w:eastAsia="Arial" w:cs="Times New Roman"/>
                <w:sz w:val="22"/>
                <w:lang w:val="fr-FR"/>
              </w:rPr>
              <w:t>EN ISO 10993-</w:t>
            </w:r>
            <w:proofErr w:type="gramStart"/>
            <w:r>
              <w:rPr>
                <w:rFonts w:eastAsia="Arial" w:cs="Times New Roman"/>
                <w:sz w:val="22"/>
                <w:lang w:val="fr-FR"/>
              </w:rPr>
              <w:t>5:</w:t>
            </w:r>
            <w:proofErr w:type="gramEnd"/>
            <w:r>
              <w:rPr>
                <w:rFonts w:eastAsia="Arial" w:cs="Times New Roman"/>
                <w:sz w:val="22"/>
                <w:lang w:val="fr-FR"/>
              </w:rPr>
              <w:t>2009</w:t>
            </w:r>
          </w:p>
        </w:tc>
        <w:tc>
          <w:tcPr>
            <w:tcW w:w="3837" w:type="pct"/>
            <w:tcBorders>
              <w:top w:val="single" w:sz="4" w:space="0" w:color="000000"/>
              <w:left w:val="single" w:sz="4" w:space="0" w:color="000000"/>
              <w:bottom w:val="single" w:sz="4" w:space="0" w:color="000000"/>
              <w:right w:val="single" w:sz="4" w:space="0" w:color="000000"/>
            </w:tcBorders>
          </w:tcPr>
          <w:p w14:paraId="42063F64" w14:textId="77777777" w:rsidR="00235232" w:rsidRPr="00DE3971" w:rsidRDefault="00235232" w:rsidP="00704136">
            <w:pPr>
              <w:spacing w:after="0" w:afterAutospacing="0"/>
              <w:rPr>
                <w:rFonts w:cs="Times New Roman"/>
                <w:sz w:val="22"/>
              </w:rPr>
            </w:pPr>
            <w:r>
              <w:rPr>
                <w:rFonts w:eastAsia="Arial" w:cs="Times New Roman"/>
                <w:sz w:val="22"/>
                <w:lang w:val="fr-FR"/>
              </w:rPr>
              <w:t xml:space="preserve">Évaluation biologique des dispositifs médicaux – Partie 5 : Essais de cytotoxicité </w:t>
            </w:r>
            <w:r>
              <w:rPr>
                <w:rFonts w:eastAsia="Arial" w:cs="Times New Roman"/>
                <w:i/>
                <w:iCs/>
                <w:sz w:val="22"/>
                <w:lang w:val="fr-FR"/>
              </w:rPr>
              <w:t>in vitro</w:t>
            </w:r>
            <w:r>
              <w:rPr>
                <w:rFonts w:eastAsia="Arial" w:cs="Times New Roman"/>
                <w:sz w:val="22"/>
                <w:lang w:val="fr-FR"/>
              </w:rPr>
              <w:t xml:space="preserve"> </w:t>
            </w:r>
          </w:p>
        </w:tc>
      </w:tr>
      <w:tr w:rsidR="00235232" w:rsidRPr="00DE3971" w14:paraId="74D9F98C" w14:textId="77777777" w:rsidTr="002F75D2">
        <w:tc>
          <w:tcPr>
            <w:tcW w:w="1163" w:type="pct"/>
            <w:tcBorders>
              <w:top w:val="single" w:sz="4" w:space="0" w:color="000000"/>
              <w:left w:val="single" w:sz="4" w:space="0" w:color="000000"/>
              <w:bottom w:val="single" w:sz="4" w:space="0" w:color="000000"/>
              <w:right w:val="single" w:sz="4" w:space="0" w:color="000000"/>
            </w:tcBorders>
          </w:tcPr>
          <w:p w14:paraId="0AD17320" w14:textId="77777777" w:rsidR="00235232" w:rsidRPr="00DE3971" w:rsidRDefault="00235232" w:rsidP="00704136">
            <w:pPr>
              <w:spacing w:after="0" w:afterAutospacing="0"/>
              <w:rPr>
                <w:rFonts w:cs="Times New Roman"/>
                <w:bCs/>
                <w:sz w:val="22"/>
              </w:rPr>
            </w:pPr>
            <w:r>
              <w:rPr>
                <w:rFonts w:eastAsia="Arial" w:cs="Times New Roman"/>
                <w:sz w:val="22"/>
                <w:lang w:val="fr-FR"/>
              </w:rPr>
              <w:t>EN ISO 10993-</w:t>
            </w:r>
            <w:proofErr w:type="gramStart"/>
            <w:r>
              <w:rPr>
                <w:rFonts w:eastAsia="Arial" w:cs="Times New Roman"/>
                <w:sz w:val="22"/>
                <w:lang w:val="fr-FR"/>
              </w:rPr>
              <w:t>10:</w:t>
            </w:r>
            <w:proofErr w:type="gramEnd"/>
            <w:r>
              <w:rPr>
                <w:rFonts w:eastAsia="Arial" w:cs="Times New Roman"/>
                <w:sz w:val="22"/>
                <w:lang w:val="fr-FR"/>
              </w:rPr>
              <w:t>2013</w:t>
            </w:r>
          </w:p>
        </w:tc>
        <w:tc>
          <w:tcPr>
            <w:tcW w:w="3837" w:type="pct"/>
            <w:tcBorders>
              <w:top w:val="single" w:sz="4" w:space="0" w:color="000000"/>
              <w:left w:val="single" w:sz="4" w:space="0" w:color="000000"/>
              <w:bottom w:val="single" w:sz="4" w:space="0" w:color="000000"/>
              <w:right w:val="single" w:sz="4" w:space="0" w:color="000000"/>
            </w:tcBorders>
          </w:tcPr>
          <w:p w14:paraId="203A3A44" w14:textId="77777777" w:rsidR="00235232" w:rsidRPr="00DE3971" w:rsidRDefault="00235232" w:rsidP="00704136">
            <w:pPr>
              <w:spacing w:after="0" w:afterAutospacing="0"/>
              <w:rPr>
                <w:rFonts w:cs="Times New Roman"/>
                <w:sz w:val="22"/>
              </w:rPr>
            </w:pPr>
            <w:r>
              <w:rPr>
                <w:rFonts w:eastAsia="Arial" w:cs="Times New Roman"/>
                <w:sz w:val="22"/>
                <w:lang w:val="fr-FR"/>
              </w:rPr>
              <w:t xml:space="preserve">Évaluation biologique des dispositifs médicaux – Partie 10 : Essais d’irritation et de sensibilisation cutanée </w:t>
            </w:r>
          </w:p>
        </w:tc>
      </w:tr>
      <w:tr w:rsidR="00235232" w:rsidRPr="00DE3971" w14:paraId="0B19F37F" w14:textId="77777777" w:rsidTr="002F75D2">
        <w:tc>
          <w:tcPr>
            <w:tcW w:w="1163" w:type="pct"/>
            <w:tcBorders>
              <w:top w:val="single" w:sz="4" w:space="0" w:color="000000"/>
              <w:left w:val="single" w:sz="4" w:space="0" w:color="000000"/>
              <w:bottom w:val="single" w:sz="4" w:space="0" w:color="000000"/>
              <w:right w:val="single" w:sz="4" w:space="0" w:color="000000"/>
            </w:tcBorders>
          </w:tcPr>
          <w:p w14:paraId="69476E90" w14:textId="77777777" w:rsidR="00235232" w:rsidRPr="00DE3971" w:rsidRDefault="00235232" w:rsidP="00704136">
            <w:pPr>
              <w:spacing w:after="0" w:afterAutospacing="0"/>
              <w:rPr>
                <w:rFonts w:cs="Times New Roman"/>
                <w:bCs/>
                <w:sz w:val="22"/>
              </w:rPr>
            </w:pPr>
            <w:r>
              <w:rPr>
                <w:rFonts w:eastAsia="Arial" w:cs="Times New Roman"/>
                <w:sz w:val="22"/>
                <w:lang w:val="fr-FR"/>
              </w:rPr>
              <w:t>EN ISO 10993-</w:t>
            </w:r>
            <w:proofErr w:type="gramStart"/>
            <w:r>
              <w:rPr>
                <w:rFonts w:eastAsia="Arial" w:cs="Times New Roman"/>
                <w:sz w:val="22"/>
                <w:lang w:val="fr-FR"/>
              </w:rPr>
              <w:t>11:</w:t>
            </w:r>
            <w:proofErr w:type="gramEnd"/>
            <w:r>
              <w:rPr>
                <w:rFonts w:eastAsia="Arial" w:cs="Times New Roman"/>
                <w:sz w:val="22"/>
                <w:lang w:val="fr-FR"/>
              </w:rPr>
              <w:t>2018</w:t>
            </w:r>
          </w:p>
        </w:tc>
        <w:tc>
          <w:tcPr>
            <w:tcW w:w="3837" w:type="pct"/>
            <w:tcBorders>
              <w:top w:val="single" w:sz="4" w:space="0" w:color="000000"/>
              <w:left w:val="single" w:sz="4" w:space="0" w:color="000000"/>
              <w:bottom w:val="single" w:sz="4" w:space="0" w:color="000000"/>
              <w:right w:val="single" w:sz="4" w:space="0" w:color="000000"/>
            </w:tcBorders>
          </w:tcPr>
          <w:p w14:paraId="74696A25" w14:textId="77777777" w:rsidR="00235232" w:rsidRPr="00DE3971" w:rsidRDefault="00235232" w:rsidP="00704136">
            <w:pPr>
              <w:spacing w:after="0" w:afterAutospacing="0"/>
              <w:rPr>
                <w:rFonts w:cs="Times New Roman"/>
                <w:sz w:val="22"/>
              </w:rPr>
            </w:pPr>
            <w:r>
              <w:rPr>
                <w:rFonts w:eastAsia="Arial" w:cs="Times New Roman"/>
                <w:sz w:val="22"/>
                <w:lang w:val="fr-FR"/>
              </w:rPr>
              <w:t xml:space="preserve">Évaluation biologique des dispositifs médicaux – Partie 11 : Essais de toxicité systémique </w:t>
            </w:r>
          </w:p>
        </w:tc>
      </w:tr>
      <w:tr w:rsidR="00235232" w:rsidRPr="00DE3971" w14:paraId="40DAE4FD" w14:textId="77777777" w:rsidTr="002F75D2">
        <w:tc>
          <w:tcPr>
            <w:tcW w:w="1163" w:type="pct"/>
            <w:tcBorders>
              <w:top w:val="single" w:sz="4" w:space="0" w:color="000000"/>
              <w:left w:val="single" w:sz="4" w:space="0" w:color="000000"/>
              <w:bottom w:val="single" w:sz="4" w:space="0" w:color="000000"/>
              <w:right w:val="single" w:sz="4" w:space="0" w:color="000000"/>
            </w:tcBorders>
          </w:tcPr>
          <w:p w14:paraId="7D9F11E5" w14:textId="77777777" w:rsidR="00235232" w:rsidRPr="00DE3971" w:rsidRDefault="00235232" w:rsidP="00704136">
            <w:pPr>
              <w:spacing w:after="0" w:afterAutospacing="0"/>
              <w:rPr>
                <w:rFonts w:cs="Times New Roman"/>
                <w:bCs/>
                <w:sz w:val="22"/>
              </w:rPr>
            </w:pPr>
            <w:r>
              <w:rPr>
                <w:rFonts w:eastAsia="Arial" w:cs="Times New Roman"/>
                <w:sz w:val="22"/>
                <w:lang w:val="fr-FR"/>
              </w:rPr>
              <w:t>EN ISO 10993-</w:t>
            </w:r>
            <w:proofErr w:type="gramStart"/>
            <w:r>
              <w:rPr>
                <w:rFonts w:eastAsia="Arial" w:cs="Times New Roman"/>
                <w:sz w:val="22"/>
                <w:lang w:val="fr-FR"/>
              </w:rPr>
              <w:t>12:</w:t>
            </w:r>
            <w:proofErr w:type="gramEnd"/>
            <w:r>
              <w:rPr>
                <w:rFonts w:eastAsia="Arial" w:cs="Times New Roman"/>
                <w:sz w:val="22"/>
                <w:lang w:val="fr-FR"/>
              </w:rPr>
              <w:t>2021</w:t>
            </w:r>
          </w:p>
        </w:tc>
        <w:tc>
          <w:tcPr>
            <w:tcW w:w="3837" w:type="pct"/>
            <w:tcBorders>
              <w:top w:val="single" w:sz="4" w:space="0" w:color="000000"/>
              <w:left w:val="single" w:sz="4" w:space="0" w:color="000000"/>
              <w:bottom w:val="single" w:sz="4" w:space="0" w:color="000000"/>
              <w:right w:val="single" w:sz="4" w:space="0" w:color="000000"/>
            </w:tcBorders>
          </w:tcPr>
          <w:p w14:paraId="5A7E7853" w14:textId="77777777" w:rsidR="00235232" w:rsidRPr="00DE3971" w:rsidRDefault="00235232" w:rsidP="00704136">
            <w:pPr>
              <w:spacing w:after="0" w:afterAutospacing="0"/>
              <w:rPr>
                <w:rFonts w:cs="Times New Roman"/>
                <w:sz w:val="22"/>
              </w:rPr>
            </w:pPr>
            <w:r>
              <w:rPr>
                <w:rFonts w:eastAsia="Arial" w:cs="Times New Roman"/>
                <w:sz w:val="22"/>
                <w:lang w:val="fr-FR"/>
              </w:rPr>
              <w:t xml:space="preserve">Évaluation biologique des dispositifs médicaux – Partie 12 : Préparation des échantillons et matériaux de référence </w:t>
            </w:r>
          </w:p>
        </w:tc>
      </w:tr>
      <w:tr w:rsidR="00235232" w:rsidRPr="00DE3971" w14:paraId="4B489DAC" w14:textId="77777777" w:rsidTr="002F75D2">
        <w:tc>
          <w:tcPr>
            <w:tcW w:w="1163" w:type="pct"/>
            <w:tcBorders>
              <w:top w:val="single" w:sz="4" w:space="0" w:color="000000"/>
              <w:left w:val="single" w:sz="4" w:space="0" w:color="000000"/>
              <w:bottom w:val="single" w:sz="4" w:space="0" w:color="000000"/>
              <w:right w:val="single" w:sz="4" w:space="0" w:color="000000"/>
            </w:tcBorders>
          </w:tcPr>
          <w:p w14:paraId="288F99C6" w14:textId="77777777" w:rsidR="00235232" w:rsidRPr="00DE3971" w:rsidRDefault="00235232" w:rsidP="00704136">
            <w:pPr>
              <w:spacing w:after="0" w:afterAutospacing="0"/>
              <w:rPr>
                <w:rFonts w:cs="Times New Roman"/>
                <w:bCs/>
                <w:sz w:val="22"/>
              </w:rPr>
            </w:pPr>
            <w:r>
              <w:rPr>
                <w:rFonts w:eastAsia="Arial" w:cs="Times New Roman"/>
                <w:sz w:val="22"/>
                <w:lang w:val="fr-FR"/>
              </w:rPr>
              <w:t>EN ISO 10993-</w:t>
            </w:r>
            <w:proofErr w:type="gramStart"/>
            <w:r>
              <w:rPr>
                <w:rFonts w:eastAsia="Arial" w:cs="Times New Roman"/>
                <w:sz w:val="22"/>
                <w:lang w:val="fr-FR"/>
              </w:rPr>
              <w:t>18:</w:t>
            </w:r>
            <w:proofErr w:type="gramEnd"/>
            <w:r>
              <w:rPr>
                <w:rFonts w:eastAsia="Arial" w:cs="Times New Roman"/>
                <w:sz w:val="22"/>
                <w:lang w:val="fr-FR"/>
              </w:rPr>
              <w:t>2020</w:t>
            </w:r>
          </w:p>
        </w:tc>
        <w:tc>
          <w:tcPr>
            <w:tcW w:w="3837" w:type="pct"/>
            <w:tcBorders>
              <w:top w:val="single" w:sz="4" w:space="0" w:color="000000"/>
              <w:left w:val="single" w:sz="4" w:space="0" w:color="000000"/>
              <w:bottom w:val="single" w:sz="4" w:space="0" w:color="000000"/>
              <w:right w:val="single" w:sz="4" w:space="0" w:color="000000"/>
            </w:tcBorders>
          </w:tcPr>
          <w:p w14:paraId="280B0EEF" w14:textId="77777777" w:rsidR="00235232" w:rsidRPr="00DE3971" w:rsidRDefault="00235232" w:rsidP="00704136">
            <w:pPr>
              <w:spacing w:after="0" w:afterAutospacing="0"/>
              <w:rPr>
                <w:rFonts w:cs="Times New Roman"/>
                <w:sz w:val="22"/>
              </w:rPr>
            </w:pPr>
            <w:r>
              <w:rPr>
                <w:rFonts w:eastAsia="Arial" w:cs="Times New Roman"/>
                <w:sz w:val="22"/>
                <w:lang w:val="fr-FR"/>
              </w:rPr>
              <w:t xml:space="preserve">Évaluation biologique des dispositifs médicaux – Partie 19 : Caractérisation physico-chimique, morphologique et topographique des matériaux </w:t>
            </w:r>
          </w:p>
        </w:tc>
      </w:tr>
      <w:tr w:rsidR="00235232" w:rsidRPr="00DE3971" w14:paraId="6505803A" w14:textId="77777777" w:rsidTr="002F75D2">
        <w:tc>
          <w:tcPr>
            <w:tcW w:w="1163" w:type="pct"/>
            <w:tcBorders>
              <w:top w:val="single" w:sz="4" w:space="0" w:color="000000"/>
              <w:left w:val="single" w:sz="4" w:space="0" w:color="000000"/>
              <w:bottom w:val="single" w:sz="4" w:space="0" w:color="000000"/>
              <w:right w:val="single" w:sz="4" w:space="0" w:color="000000"/>
            </w:tcBorders>
          </w:tcPr>
          <w:p w14:paraId="3BD5A7D3" w14:textId="77777777" w:rsidR="00235232" w:rsidRPr="00DE3971" w:rsidRDefault="00235232" w:rsidP="00704136">
            <w:pPr>
              <w:spacing w:after="0" w:afterAutospacing="0"/>
              <w:rPr>
                <w:rFonts w:cs="Times New Roman"/>
                <w:bCs/>
                <w:sz w:val="22"/>
              </w:rPr>
            </w:pPr>
            <w:r>
              <w:rPr>
                <w:rFonts w:eastAsia="Arial" w:cs="Times New Roman"/>
                <w:sz w:val="22"/>
                <w:lang w:val="fr-FR"/>
              </w:rPr>
              <w:t>EN ISO 10993-</w:t>
            </w:r>
            <w:proofErr w:type="gramStart"/>
            <w:r>
              <w:rPr>
                <w:rFonts w:eastAsia="Arial" w:cs="Times New Roman"/>
                <w:sz w:val="22"/>
                <w:lang w:val="fr-FR"/>
              </w:rPr>
              <w:t>19:</w:t>
            </w:r>
            <w:proofErr w:type="gramEnd"/>
            <w:r>
              <w:rPr>
                <w:rFonts w:eastAsia="Arial" w:cs="Times New Roman"/>
                <w:sz w:val="22"/>
                <w:lang w:val="fr-FR"/>
              </w:rPr>
              <w:t>2020</w:t>
            </w:r>
          </w:p>
        </w:tc>
        <w:tc>
          <w:tcPr>
            <w:tcW w:w="3837" w:type="pct"/>
            <w:tcBorders>
              <w:top w:val="single" w:sz="4" w:space="0" w:color="000000"/>
              <w:left w:val="single" w:sz="4" w:space="0" w:color="000000"/>
              <w:bottom w:val="single" w:sz="4" w:space="0" w:color="000000"/>
              <w:right w:val="single" w:sz="4" w:space="0" w:color="000000"/>
            </w:tcBorders>
          </w:tcPr>
          <w:p w14:paraId="0E94296A" w14:textId="77777777" w:rsidR="00235232" w:rsidRPr="00DE3971" w:rsidRDefault="00235232" w:rsidP="00704136">
            <w:pPr>
              <w:spacing w:after="0" w:afterAutospacing="0"/>
              <w:rPr>
                <w:rFonts w:cs="Times New Roman"/>
                <w:sz w:val="22"/>
              </w:rPr>
            </w:pPr>
            <w:r>
              <w:rPr>
                <w:rFonts w:eastAsia="Arial" w:cs="Times New Roman"/>
                <w:sz w:val="22"/>
                <w:lang w:val="fr-FR"/>
              </w:rPr>
              <w:t>Guide normalisé pour la biocompatibilité des matériaux d’emballage des dispositifs médicaux</w:t>
            </w:r>
          </w:p>
        </w:tc>
      </w:tr>
      <w:tr w:rsidR="00235232" w:rsidRPr="00DE3971" w14:paraId="08331D15" w14:textId="77777777" w:rsidTr="00704136">
        <w:tc>
          <w:tcPr>
            <w:tcW w:w="5000" w:type="pct"/>
            <w:gridSpan w:val="2"/>
            <w:shd w:val="clear" w:color="auto" w:fill="E7E6E6" w:themeFill="background2"/>
          </w:tcPr>
          <w:p w14:paraId="1F151E2B" w14:textId="77777777" w:rsidR="00235232" w:rsidRPr="00DE3971" w:rsidRDefault="00235232" w:rsidP="002F75D2">
            <w:pPr>
              <w:keepNext/>
              <w:spacing w:after="0" w:afterAutospacing="0"/>
              <w:jc w:val="center"/>
              <w:rPr>
                <w:rFonts w:cs="Times New Roman"/>
                <w:sz w:val="22"/>
              </w:rPr>
            </w:pPr>
            <w:r>
              <w:rPr>
                <w:rFonts w:eastAsia="Arial" w:cs="Times New Roman"/>
                <w:b/>
                <w:bCs/>
                <w:sz w:val="22"/>
                <w:lang w:val="fr-FR"/>
              </w:rPr>
              <w:lastRenderedPageBreak/>
              <w:t>Évaluation clinique</w:t>
            </w:r>
          </w:p>
        </w:tc>
      </w:tr>
      <w:tr w:rsidR="00235232" w:rsidRPr="00DE3971" w14:paraId="48FE2BC1" w14:textId="77777777" w:rsidTr="002F75D2">
        <w:tc>
          <w:tcPr>
            <w:tcW w:w="1163" w:type="pct"/>
          </w:tcPr>
          <w:p w14:paraId="2BEF70B8" w14:textId="4BDFAD00" w:rsidR="00235232" w:rsidRPr="00DE3971" w:rsidRDefault="00235232" w:rsidP="00704136">
            <w:pPr>
              <w:spacing w:after="0" w:afterAutospacing="0"/>
              <w:rPr>
                <w:rFonts w:cs="Times New Roman"/>
                <w:bCs/>
                <w:sz w:val="22"/>
              </w:rPr>
            </w:pPr>
            <w:r>
              <w:rPr>
                <w:rFonts w:eastAsia="Arial" w:cs="Times New Roman"/>
                <w:sz w:val="22"/>
                <w:lang w:val="fr-FR"/>
              </w:rPr>
              <w:t xml:space="preserve">MEDDEV 2.7/1 </w:t>
            </w:r>
            <w:proofErr w:type="spellStart"/>
            <w:r>
              <w:rPr>
                <w:rFonts w:eastAsia="Arial" w:cs="Times New Roman"/>
                <w:sz w:val="22"/>
                <w:lang w:val="fr-FR"/>
              </w:rPr>
              <w:t>R</w:t>
            </w:r>
            <w:r w:rsidR="007271AC">
              <w:rPr>
                <w:rFonts w:eastAsia="Arial" w:cs="Times New Roman"/>
                <w:sz w:val="22"/>
                <w:lang w:val="fr-FR"/>
              </w:rPr>
              <w:t>e</w:t>
            </w:r>
            <w:r>
              <w:rPr>
                <w:rFonts w:eastAsia="Arial" w:cs="Times New Roman"/>
                <w:sz w:val="22"/>
                <w:lang w:val="fr-FR"/>
              </w:rPr>
              <w:t>v</w:t>
            </w:r>
            <w:proofErr w:type="spellEnd"/>
            <w:r>
              <w:rPr>
                <w:rFonts w:eastAsia="Arial" w:cs="Times New Roman"/>
                <w:sz w:val="22"/>
                <w:lang w:val="fr-FR"/>
              </w:rPr>
              <w:t>. 4</w:t>
            </w:r>
          </w:p>
        </w:tc>
        <w:tc>
          <w:tcPr>
            <w:tcW w:w="3837" w:type="pct"/>
          </w:tcPr>
          <w:p w14:paraId="1BC3FE44" w14:textId="77777777" w:rsidR="00235232" w:rsidRPr="00DE3971" w:rsidRDefault="00235232" w:rsidP="00704136">
            <w:pPr>
              <w:spacing w:after="0" w:afterAutospacing="0"/>
              <w:rPr>
                <w:rFonts w:cs="Times New Roman"/>
                <w:sz w:val="22"/>
              </w:rPr>
            </w:pPr>
            <w:r>
              <w:rPr>
                <w:rFonts w:cs="Times New Roman"/>
                <w:sz w:val="22"/>
                <w:lang w:val="fr-FR"/>
              </w:rPr>
              <w:t>Évaluation clinique : Guide à l’intention des fabricants et des organismes notifiés</w:t>
            </w:r>
          </w:p>
        </w:tc>
      </w:tr>
      <w:tr w:rsidR="00235232" w:rsidRPr="00DE3971" w14:paraId="34A050B2" w14:textId="77777777" w:rsidTr="00704136">
        <w:tc>
          <w:tcPr>
            <w:tcW w:w="5000" w:type="pct"/>
            <w:gridSpan w:val="2"/>
            <w:shd w:val="clear" w:color="auto" w:fill="E7E6E6" w:themeFill="background2"/>
          </w:tcPr>
          <w:p w14:paraId="59E155AA" w14:textId="77777777" w:rsidR="00235232" w:rsidRPr="00DE3971" w:rsidRDefault="00235232" w:rsidP="00704136">
            <w:pPr>
              <w:spacing w:after="0" w:afterAutospacing="0"/>
              <w:jc w:val="center"/>
              <w:rPr>
                <w:rFonts w:cs="Times New Roman"/>
                <w:sz w:val="22"/>
              </w:rPr>
            </w:pPr>
            <w:r>
              <w:rPr>
                <w:rFonts w:eastAsia="Arial" w:cs="Times New Roman"/>
                <w:b/>
                <w:bCs/>
                <w:sz w:val="22"/>
                <w:lang w:val="fr-FR"/>
              </w:rPr>
              <w:t>Maîtrise de la conception</w:t>
            </w:r>
          </w:p>
        </w:tc>
      </w:tr>
      <w:tr w:rsidR="00235232" w:rsidRPr="00DE3971" w14:paraId="614A46A0" w14:textId="77777777" w:rsidTr="002F75D2">
        <w:tc>
          <w:tcPr>
            <w:tcW w:w="1163" w:type="pct"/>
          </w:tcPr>
          <w:p w14:paraId="054492C3" w14:textId="77777777" w:rsidR="00235232" w:rsidRPr="00DE3971" w:rsidRDefault="00235232" w:rsidP="00704136">
            <w:pPr>
              <w:spacing w:after="0" w:afterAutospacing="0"/>
              <w:rPr>
                <w:rFonts w:cs="Times New Roman"/>
                <w:sz w:val="22"/>
              </w:rPr>
            </w:pPr>
            <w:r>
              <w:rPr>
                <w:rFonts w:cs="Times New Roman"/>
                <w:sz w:val="22"/>
                <w:lang w:val="fr-FR"/>
              </w:rPr>
              <w:t>EN ISO 14971</w:t>
            </w:r>
          </w:p>
        </w:tc>
        <w:tc>
          <w:tcPr>
            <w:tcW w:w="3837" w:type="pct"/>
          </w:tcPr>
          <w:p w14:paraId="32BEEB01" w14:textId="77777777" w:rsidR="00235232" w:rsidRPr="00DE3971" w:rsidRDefault="00235232" w:rsidP="00704136">
            <w:pPr>
              <w:spacing w:after="0" w:afterAutospacing="0"/>
              <w:rPr>
                <w:rFonts w:cs="Times New Roman"/>
                <w:sz w:val="22"/>
              </w:rPr>
            </w:pPr>
            <w:r>
              <w:rPr>
                <w:rFonts w:cs="Times New Roman"/>
                <w:sz w:val="22"/>
                <w:lang w:val="fr-FR"/>
              </w:rPr>
              <w:t>Dispositifs médicaux – Application de la gestion des risques aux dispositifs médicaux</w:t>
            </w:r>
          </w:p>
        </w:tc>
      </w:tr>
      <w:tr w:rsidR="00235232" w:rsidRPr="00DE3971" w14:paraId="0516F530" w14:textId="77777777" w:rsidTr="002F75D2">
        <w:tc>
          <w:tcPr>
            <w:tcW w:w="1163" w:type="pct"/>
          </w:tcPr>
          <w:p w14:paraId="798449FA" w14:textId="77777777" w:rsidR="00235232" w:rsidRPr="00DE3971" w:rsidRDefault="00235232" w:rsidP="00704136">
            <w:pPr>
              <w:spacing w:after="0" w:afterAutospacing="0"/>
              <w:jc w:val="center"/>
              <w:rPr>
                <w:rFonts w:cs="Times New Roman"/>
                <w:sz w:val="22"/>
              </w:rPr>
            </w:pPr>
          </w:p>
        </w:tc>
        <w:tc>
          <w:tcPr>
            <w:tcW w:w="3837" w:type="pct"/>
          </w:tcPr>
          <w:p w14:paraId="63170490" w14:textId="77777777" w:rsidR="00235232" w:rsidRPr="00DE3971" w:rsidRDefault="00235232" w:rsidP="00704136">
            <w:pPr>
              <w:spacing w:after="0" w:afterAutospacing="0"/>
              <w:rPr>
                <w:rFonts w:cs="Times New Roman"/>
                <w:sz w:val="22"/>
              </w:rPr>
            </w:pPr>
          </w:p>
        </w:tc>
      </w:tr>
      <w:tr w:rsidR="00235232" w:rsidRPr="00DE3971" w14:paraId="21B8F8BA" w14:textId="77777777" w:rsidTr="00704136">
        <w:tc>
          <w:tcPr>
            <w:tcW w:w="5000" w:type="pct"/>
            <w:gridSpan w:val="2"/>
            <w:shd w:val="clear" w:color="auto" w:fill="E7E6E6" w:themeFill="background2"/>
          </w:tcPr>
          <w:p w14:paraId="5CC8E2FD" w14:textId="77777777" w:rsidR="00235232" w:rsidRPr="00DE3971" w:rsidRDefault="00235232" w:rsidP="00704136">
            <w:pPr>
              <w:spacing w:after="0" w:afterAutospacing="0"/>
              <w:jc w:val="center"/>
              <w:rPr>
                <w:rFonts w:cs="Times New Roman"/>
                <w:b/>
                <w:bCs/>
                <w:sz w:val="22"/>
              </w:rPr>
            </w:pPr>
            <w:r>
              <w:rPr>
                <w:rFonts w:cs="Times New Roman"/>
                <w:b/>
                <w:bCs/>
                <w:sz w:val="22"/>
                <w:lang w:val="fr-FR"/>
              </w:rPr>
              <w:t>Aptitude à l’utilisation</w:t>
            </w:r>
          </w:p>
        </w:tc>
      </w:tr>
      <w:tr w:rsidR="00235232" w:rsidRPr="00DE3971" w14:paraId="73A87549" w14:textId="77777777" w:rsidTr="002F75D2">
        <w:tc>
          <w:tcPr>
            <w:tcW w:w="1163" w:type="pct"/>
          </w:tcPr>
          <w:p w14:paraId="502AB1DD" w14:textId="77777777" w:rsidR="00235232" w:rsidRPr="00DE3971" w:rsidRDefault="00235232" w:rsidP="00704136">
            <w:pPr>
              <w:spacing w:after="0" w:afterAutospacing="0"/>
              <w:rPr>
                <w:rFonts w:cs="Times New Roman"/>
                <w:sz w:val="22"/>
              </w:rPr>
            </w:pPr>
            <w:r>
              <w:rPr>
                <w:rFonts w:cs="Times New Roman"/>
                <w:sz w:val="22"/>
                <w:lang w:val="fr-FR"/>
              </w:rPr>
              <w:t>IEC 62366-</w:t>
            </w:r>
            <w:proofErr w:type="gramStart"/>
            <w:r>
              <w:rPr>
                <w:rFonts w:cs="Times New Roman"/>
                <w:sz w:val="22"/>
                <w:lang w:val="fr-FR"/>
              </w:rPr>
              <w:t>1:</w:t>
            </w:r>
            <w:proofErr w:type="gramEnd"/>
            <w:r>
              <w:rPr>
                <w:rFonts w:cs="Times New Roman"/>
                <w:sz w:val="22"/>
                <w:lang w:val="fr-FR"/>
              </w:rPr>
              <w:t>2015 et</w:t>
            </w:r>
          </w:p>
          <w:p w14:paraId="10F65144" w14:textId="77777777" w:rsidR="00235232" w:rsidRPr="00DE3971" w:rsidRDefault="00235232" w:rsidP="00704136">
            <w:pPr>
              <w:spacing w:after="0" w:afterAutospacing="0"/>
              <w:rPr>
                <w:rFonts w:cs="Times New Roman"/>
                <w:sz w:val="22"/>
              </w:rPr>
            </w:pPr>
            <w:r>
              <w:rPr>
                <w:rFonts w:cs="Times New Roman"/>
                <w:sz w:val="22"/>
                <w:lang w:val="fr-FR"/>
              </w:rPr>
              <w:t>IEC 62366-</w:t>
            </w:r>
            <w:proofErr w:type="gramStart"/>
            <w:r>
              <w:rPr>
                <w:rFonts w:cs="Times New Roman"/>
                <w:sz w:val="22"/>
                <w:lang w:val="fr-FR"/>
              </w:rPr>
              <w:t>1:</w:t>
            </w:r>
            <w:proofErr w:type="gramEnd"/>
            <w:r>
              <w:rPr>
                <w:rFonts w:cs="Times New Roman"/>
                <w:sz w:val="22"/>
                <w:lang w:val="fr-FR"/>
              </w:rPr>
              <w:t>2015/ COR</w:t>
            </w:r>
            <w:proofErr w:type="gramStart"/>
            <w:r>
              <w:rPr>
                <w:rFonts w:cs="Times New Roman"/>
                <w:sz w:val="22"/>
                <w:lang w:val="fr-FR"/>
              </w:rPr>
              <w:t>1:</w:t>
            </w:r>
            <w:proofErr w:type="gramEnd"/>
            <w:r>
              <w:rPr>
                <w:rFonts w:cs="Times New Roman"/>
                <w:sz w:val="22"/>
                <w:lang w:val="fr-FR"/>
              </w:rPr>
              <w:t>2016</w:t>
            </w:r>
          </w:p>
        </w:tc>
        <w:tc>
          <w:tcPr>
            <w:tcW w:w="3837" w:type="pct"/>
          </w:tcPr>
          <w:p w14:paraId="54985958" w14:textId="77777777" w:rsidR="00235232" w:rsidRPr="00DE3971" w:rsidRDefault="00235232" w:rsidP="00704136">
            <w:pPr>
              <w:spacing w:after="0" w:afterAutospacing="0"/>
              <w:rPr>
                <w:rFonts w:cs="Times New Roman"/>
                <w:sz w:val="22"/>
              </w:rPr>
            </w:pPr>
            <w:r>
              <w:rPr>
                <w:rFonts w:cs="Times New Roman"/>
                <w:sz w:val="22"/>
                <w:lang w:val="fr-FR"/>
              </w:rPr>
              <w:t>Dispositifs médicaux – Application de l’ingénierie de l’aptitude à l’utilisation aux dispositifs médicaux</w:t>
            </w:r>
          </w:p>
        </w:tc>
      </w:tr>
      <w:tr w:rsidR="00235232" w:rsidRPr="00DE3971" w14:paraId="74FAE7BF" w14:textId="77777777" w:rsidTr="00704136">
        <w:tc>
          <w:tcPr>
            <w:tcW w:w="5000" w:type="pct"/>
            <w:gridSpan w:val="2"/>
            <w:shd w:val="clear" w:color="auto" w:fill="E7E6E6" w:themeFill="background2"/>
          </w:tcPr>
          <w:p w14:paraId="20A85613" w14:textId="77777777" w:rsidR="00235232" w:rsidRPr="00DE3971" w:rsidRDefault="00235232" w:rsidP="00704136">
            <w:pPr>
              <w:spacing w:after="0" w:afterAutospacing="0"/>
              <w:jc w:val="center"/>
              <w:rPr>
                <w:rFonts w:cs="Times New Roman"/>
                <w:b/>
                <w:bCs/>
                <w:sz w:val="22"/>
              </w:rPr>
            </w:pPr>
            <w:r>
              <w:rPr>
                <w:rFonts w:cs="Times New Roman"/>
                <w:b/>
                <w:bCs/>
                <w:sz w:val="22"/>
                <w:lang w:val="fr-FR"/>
              </w:rPr>
              <w:t>Emballage</w:t>
            </w:r>
          </w:p>
        </w:tc>
      </w:tr>
      <w:tr w:rsidR="00235232" w:rsidRPr="00DE3971" w14:paraId="740286B8" w14:textId="77777777" w:rsidTr="002F75D2">
        <w:tc>
          <w:tcPr>
            <w:tcW w:w="1163" w:type="pct"/>
            <w:tcBorders>
              <w:top w:val="single" w:sz="4" w:space="0" w:color="000000"/>
              <w:left w:val="single" w:sz="4" w:space="0" w:color="000000"/>
              <w:bottom w:val="single" w:sz="4" w:space="0" w:color="000000"/>
              <w:right w:val="single" w:sz="4" w:space="0" w:color="000000"/>
            </w:tcBorders>
          </w:tcPr>
          <w:p w14:paraId="58998A37" w14:textId="77777777" w:rsidR="00235232" w:rsidRPr="00DE3971" w:rsidRDefault="00235232" w:rsidP="00704136">
            <w:pPr>
              <w:spacing w:after="0" w:afterAutospacing="0"/>
              <w:rPr>
                <w:rFonts w:cs="Times New Roman"/>
                <w:bCs/>
                <w:sz w:val="22"/>
              </w:rPr>
            </w:pPr>
            <w:r>
              <w:rPr>
                <w:rFonts w:eastAsia="Arial" w:cs="Times New Roman"/>
                <w:sz w:val="22"/>
                <w:lang w:val="fr-FR"/>
              </w:rPr>
              <w:t>EN ISO 11607-</w:t>
            </w:r>
            <w:proofErr w:type="gramStart"/>
            <w:r>
              <w:rPr>
                <w:rFonts w:eastAsia="Arial" w:cs="Times New Roman"/>
                <w:sz w:val="22"/>
                <w:lang w:val="fr-FR"/>
              </w:rPr>
              <w:t>1:</w:t>
            </w:r>
            <w:proofErr w:type="gramEnd"/>
            <w:r>
              <w:rPr>
                <w:rFonts w:eastAsia="Arial" w:cs="Times New Roman"/>
                <w:sz w:val="22"/>
                <w:lang w:val="fr-FR"/>
              </w:rPr>
              <w:t>2020</w:t>
            </w:r>
          </w:p>
        </w:tc>
        <w:tc>
          <w:tcPr>
            <w:tcW w:w="3837" w:type="pct"/>
            <w:tcBorders>
              <w:top w:val="single" w:sz="4" w:space="0" w:color="000000"/>
              <w:left w:val="single" w:sz="4" w:space="0" w:color="000000"/>
              <w:bottom w:val="single" w:sz="4" w:space="0" w:color="000000"/>
              <w:right w:val="single" w:sz="4" w:space="0" w:color="auto"/>
            </w:tcBorders>
          </w:tcPr>
          <w:p w14:paraId="15583554" w14:textId="77777777" w:rsidR="00235232" w:rsidRPr="00DE3971" w:rsidRDefault="00235232" w:rsidP="00704136">
            <w:pPr>
              <w:spacing w:after="0" w:afterAutospacing="0"/>
              <w:rPr>
                <w:rFonts w:cs="Times New Roman"/>
                <w:sz w:val="22"/>
              </w:rPr>
            </w:pPr>
            <w:r>
              <w:rPr>
                <w:rFonts w:eastAsia="Arial" w:cs="Times New Roman"/>
                <w:sz w:val="22"/>
                <w:lang w:val="fr-FR"/>
              </w:rPr>
              <w:t xml:space="preserve">Emballage des dispositifs médicaux stérilisés en phase terminale Partie 1 : Exigences relatives aux matériaux, aux systèmes de barrière stérile et aux systèmes d’emballage </w:t>
            </w:r>
          </w:p>
        </w:tc>
      </w:tr>
      <w:tr w:rsidR="00235232" w:rsidRPr="00DE3971" w14:paraId="7F8A6FEB" w14:textId="77777777" w:rsidTr="002F75D2">
        <w:tc>
          <w:tcPr>
            <w:tcW w:w="1163" w:type="pct"/>
            <w:tcBorders>
              <w:top w:val="single" w:sz="4" w:space="0" w:color="000000"/>
              <w:left w:val="single" w:sz="4" w:space="0" w:color="000000"/>
              <w:bottom w:val="single" w:sz="4" w:space="0" w:color="000000"/>
              <w:right w:val="single" w:sz="4" w:space="0" w:color="000000"/>
            </w:tcBorders>
          </w:tcPr>
          <w:p w14:paraId="1FF72B52" w14:textId="77777777" w:rsidR="00235232" w:rsidRPr="00DE3971" w:rsidRDefault="00235232" w:rsidP="00704136">
            <w:pPr>
              <w:spacing w:after="16" w:afterAutospacing="0"/>
              <w:ind w:left="1"/>
              <w:rPr>
                <w:rFonts w:cs="Times New Roman"/>
                <w:bCs/>
                <w:sz w:val="22"/>
              </w:rPr>
            </w:pPr>
            <w:r>
              <w:rPr>
                <w:rFonts w:eastAsia="Arial" w:cs="Times New Roman"/>
                <w:sz w:val="22"/>
                <w:lang w:val="fr-FR"/>
              </w:rPr>
              <w:t>EN ISO 11607-</w:t>
            </w:r>
            <w:proofErr w:type="gramStart"/>
            <w:r>
              <w:rPr>
                <w:rFonts w:eastAsia="Arial" w:cs="Times New Roman"/>
                <w:sz w:val="22"/>
                <w:lang w:val="fr-FR"/>
              </w:rPr>
              <w:t>2:</w:t>
            </w:r>
            <w:proofErr w:type="gramEnd"/>
            <w:r>
              <w:rPr>
                <w:rFonts w:eastAsia="Arial" w:cs="Times New Roman"/>
                <w:sz w:val="22"/>
                <w:lang w:val="fr-FR"/>
              </w:rPr>
              <w:t>2020</w:t>
            </w:r>
          </w:p>
          <w:p w14:paraId="6845A09C" w14:textId="77777777" w:rsidR="00235232" w:rsidRPr="00DE3971" w:rsidRDefault="00235232" w:rsidP="00704136">
            <w:pPr>
              <w:spacing w:after="0" w:afterAutospacing="0"/>
              <w:rPr>
                <w:rFonts w:cs="Times New Roman"/>
                <w:bCs/>
                <w:sz w:val="22"/>
              </w:rPr>
            </w:pPr>
          </w:p>
        </w:tc>
        <w:tc>
          <w:tcPr>
            <w:tcW w:w="3837" w:type="pct"/>
            <w:tcBorders>
              <w:top w:val="single" w:sz="4" w:space="0" w:color="000000"/>
              <w:left w:val="single" w:sz="4" w:space="0" w:color="000000"/>
              <w:bottom w:val="single" w:sz="4" w:space="0" w:color="000000"/>
              <w:right w:val="single" w:sz="4" w:space="0" w:color="000000"/>
            </w:tcBorders>
          </w:tcPr>
          <w:p w14:paraId="522F66E0" w14:textId="77777777" w:rsidR="00235232" w:rsidRPr="00DE3971" w:rsidRDefault="00235232" w:rsidP="00704136">
            <w:pPr>
              <w:spacing w:after="0" w:afterAutospacing="0"/>
              <w:rPr>
                <w:rFonts w:cs="Times New Roman"/>
                <w:sz w:val="22"/>
              </w:rPr>
            </w:pPr>
            <w:r>
              <w:rPr>
                <w:rFonts w:eastAsia="Arial" w:cs="Times New Roman"/>
                <w:sz w:val="22"/>
                <w:lang w:val="fr-FR"/>
              </w:rPr>
              <w:t xml:space="preserve">Emballage des dispositifs médicaux stérilisés en phase terminale Partie 2 : Exigences de validation pour les processus de formage, de scellage et d’assemblage </w:t>
            </w:r>
          </w:p>
        </w:tc>
      </w:tr>
      <w:tr w:rsidR="00235232" w:rsidRPr="00DE3971" w14:paraId="082DC780" w14:textId="77777777" w:rsidTr="002F75D2">
        <w:tc>
          <w:tcPr>
            <w:tcW w:w="1163" w:type="pct"/>
            <w:tcBorders>
              <w:top w:val="single" w:sz="4" w:space="0" w:color="000000"/>
              <w:left w:val="single" w:sz="4" w:space="0" w:color="000000"/>
              <w:bottom w:val="single" w:sz="4" w:space="0" w:color="000000"/>
              <w:right w:val="single" w:sz="4" w:space="0" w:color="000000"/>
            </w:tcBorders>
          </w:tcPr>
          <w:p w14:paraId="7CF494AF" w14:textId="77777777" w:rsidR="00235232" w:rsidRPr="00DE3971" w:rsidRDefault="00235232" w:rsidP="00704136">
            <w:pPr>
              <w:spacing w:after="14" w:afterAutospacing="0"/>
              <w:ind w:left="1"/>
              <w:rPr>
                <w:rFonts w:cs="Times New Roman"/>
                <w:bCs/>
                <w:sz w:val="22"/>
              </w:rPr>
            </w:pPr>
            <w:r>
              <w:rPr>
                <w:rFonts w:eastAsia="Arial" w:cs="Times New Roman"/>
                <w:sz w:val="22"/>
                <w:lang w:val="fr-FR"/>
              </w:rPr>
              <w:t xml:space="preserve">EN ISO </w:t>
            </w:r>
            <w:proofErr w:type="gramStart"/>
            <w:r>
              <w:rPr>
                <w:rFonts w:eastAsia="Arial" w:cs="Times New Roman"/>
                <w:sz w:val="22"/>
                <w:lang w:val="fr-FR"/>
              </w:rPr>
              <w:t>2233:</w:t>
            </w:r>
            <w:proofErr w:type="gramEnd"/>
            <w:r>
              <w:rPr>
                <w:rFonts w:eastAsia="Arial" w:cs="Times New Roman"/>
                <w:sz w:val="22"/>
                <w:lang w:val="fr-FR"/>
              </w:rPr>
              <w:t>2001</w:t>
            </w:r>
          </w:p>
          <w:p w14:paraId="4DF909C4" w14:textId="77777777" w:rsidR="00235232" w:rsidRPr="00DE3971" w:rsidRDefault="00235232" w:rsidP="00704136">
            <w:pPr>
              <w:spacing w:after="0" w:afterAutospacing="0"/>
              <w:rPr>
                <w:rFonts w:cs="Times New Roman"/>
                <w:bCs/>
                <w:sz w:val="22"/>
              </w:rPr>
            </w:pPr>
          </w:p>
        </w:tc>
        <w:tc>
          <w:tcPr>
            <w:tcW w:w="3837" w:type="pct"/>
            <w:tcBorders>
              <w:top w:val="single" w:sz="4" w:space="0" w:color="000000"/>
              <w:left w:val="single" w:sz="4" w:space="0" w:color="000000"/>
              <w:bottom w:val="single" w:sz="4" w:space="0" w:color="000000"/>
              <w:right w:val="single" w:sz="4" w:space="0" w:color="000000"/>
            </w:tcBorders>
          </w:tcPr>
          <w:p w14:paraId="65F87858" w14:textId="77777777" w:rsidR="00235232" w:rsidRPr="00DE3971" w:rsidRDefault="00235232" w:rsidP="00704136">
            <w:pPr>
              <w:spacing w:after="0" w:afterAutospacing="0"/>
              <w:rPr>
                <w:rFonts w:cs="Times New Roman"/>
                <w:sz w:val="22"/>
              </w:rPr>
            </w:pPr>
            <w:r>
              <w:rPr>
                <w:rFonts w:eastAsia="Arial" w:cs="Times New Roman"/>
                <w:sz w:val="22"/>
                <w:lang w:val="fr-FR"/>
              </w:rPr>
              <w:t xml:space="preserve">Emballage – Colis de transport complets, remplis, et unités de charge – Conditionnement pour essais </w:t>
            </w:r>
          </w:p>
        </w:tc>
      </w:tr>
      <w:tr w:rsidR="00235232" w:rsidRPr="00DE3971" w14:paraId="3209B2A3" w14:textId="77777777" w:rsidTr="002F75D2">
        <w:tc>
          <w:tcPr>
            <w:tcW w:w="1163" w:type="pct"/>
            <w:tcBorders>
              <w:top w:val="single" w:sz="4" w:space="0" w:color="000000"/>
              <w:left w:val="single" w:sz="4" w:space="0" w:color="000000"/>
              <w:bottom w:val="single" w:sz="4" w:space="0" w:color="000000"/>
              <w:right w:val="single" w:sz="4" w:space="0" w:color="000000"/>
            </w:tcBorders>
          </w:tcPr>
          <w:p w14:paraId="5F4B32D2" w14:textId="5EFCB6A9" w:rsidR="00235232" w:rsidRPr="00DE3971" w:rsidRDefault="00235232" w:rsidP="00704136">
            <w:pPr>
              <w:spacing w:after="0" w:afterAutospacing="0"/>
              <w:rPr>
                <w:rFonts w:cs="Times New Roman"/>
                <w:bCs/>
                <w:sz w:val="22"/>
              </w:rPr>
            </w:pPr>
            <w:hyperlink r:id="rId11">
              <w:r>
                <w:rPr>
                  <w:rFonts w:eastAsia="Arial" w:cs="Times New Roman"/>
                  <w:sz w:val="22"/>
                  <w:lang w:val="fr-FR"/>
                </w:rPr>
                <w:t>ASTM D4169</w:t>
              </w:r>
            </w:hyperlink>
            <w:r>
              <w:rPr>
                <w:rFonts w:eastAsia="Arial" w:cs="Times New Roman"/>
                <w:sz w:val="22"/>
                <w:lang w:val="fr-FR"/>
              </w:rPr>
              <w:t>:2022</w:t>
            </w:r>
            <w:hyperlink r:id="rId12">
              <w:r>
                <w:rPr>
                  <w:rFonts w:eastAsia="Arial" w:cs="Times New Roman"/>
                  <w:sz w:val="22"/>
                  <w:lang w:val="fr-FR"/>
                </w:rPr>
                <w:t xml:space="preserve"> </w:t>
              </w:r>
            </w:hyperlink>
          </w:p>
        </w:tc>
        <w:tc>
          <w:tcPr>
            <w:tcW w:w="3837" w:type="pct"/>
            <w:tcBorders>
              <w:top w:val="single" w:sz="4" w:space="0" w:color="000000"/>
              <w:left w:val="single" w:sz="4" w:space="0" w:color="000000"/>
              <w:bottom w:val="single" w:sz="4" w:space="0" w:color="000000"/>
              <w:right w:val="single" w:sz="4" w:space="0" w:color="000000"/>
            </w:tcBorders>
          </w:tcPr>
          <w:p w14:paraId="62E97A67" w14:textId="77777777" w:rsidR="00235232" w:rsidRPr="00DE3971" w:rsidRDefault="00235232" w:rsidP="00704136">
            <w:pPr>
              <w:spacing w:after="0" w:afterAutospacing="0"/>
              <w:rPr>
                <w:rFonts w:cs="Times New Roman"/>
                <w:sz w:val="22"/>
              </w:rPr>
            </w:pPr>
            <w:r>
              <w:rPr>
                <w:rFonts w:eastAsia="Arial" w:cs="Times New Roman"/>
                <w:sz w:val="22"/>
                <w:lang w:val="fr-FR"/>
              </w:rPr>
              <w:t xml:space="preserve">Pratique normalisée pour les essais de performance des conteneurs et systèmes d’expédition – </w:t>
            </w:r>
          </w:p>
        </w:tc>
      </w:tr>
      <w:tr w:rsidR="00235232" w:rsidRPr="00DE3971" w14:paraId="43C2B3EA" w14:textId="77777777" w:rsidTr="002F75D2">
        <w:tc>
          <w:tcPr>
            <w:tcW w:w="1163" w:type="pct"/>
            <w:tcBorders>
              <w:top w:val="single" w:sz="4" w:space="0" w:color="000000"/>
              <w:left w:val="single" w:sz="4" w:space="0" w:color="000000"/>
              <w:bottom w:val="single" w:sz="4" w:space="0" w:color="000000"/>
              <w:right w:val="single" w:sz="4" w:space="0" w:color="000000"/>
            </w:tcBorders>
          </w:tcPr>
          <w:p w14:paraId="3916DC4D" w14:textId="77777777" w:rsidR="00235232" w:rsidRPr="00DE3971" w:rsidRDefault="00235232" w:rsidP="00704136">
            <w:pPr>
              <w:spacing w:after="0" w:afterAutospacing="0"/>
              <w:rPr>
                <w:rFonts w:cs="Times New Roman"/>
                <w:bCs/>
                <w:sz w:val="22"/>
              </w:rPr>
            </w:pPr>
            <w:hyperlink r:id="rId13">
              <w:r>
                <w:rPr>
                  <w:rFonts w:eastAsia="Arial" w:cs="Times New Roman"/>
                  <w:sz w:val="22"/>
                  <w:lang w:val="fr-FR"/>
                </w:rPr>
                <w:t xml:space="preserve">ASTM F2096 </w:t>
              </w:r>
            </w:hyperlink>
            <w:hyperlink r:id="rId14">
              <w:r>
                <w:rPr>
                  <w:rFonts w:eastAsia="Arial" w:cs="Times New Roman"/>
                  <w:sz w:val="22"/>
                  <w:lang w:val="fr-FR"/>
                </w:rPr>
                <w:t xml:space="preserve">– </w:t>
              </w:r>
            </w:hyperlink>
            <w:r>
              <w:rPr>
                <w:rFonts w:eastAsia="Arial" w:cs="Times New Roman"/>
                <w:sz w:val="22"/>
                <w:lang w:val="fr-FR"/>
              </w:rPr>
              <w:t>20</w:t>
            </w:r>
            <w:hyperlink r:id="rId15">
              <w:r>
                <w:rPr>
                  <w:rFonts w:eastAsia="Arial" w:cs="Times New Roman"/>
                  <w:sz w:val="22"/>
                  <w:lang w:val="fr-FR"/>
                </w:rPr>
                <w:t xml:space="preserve">11 (R2019) </w:t>
              </w:r>
            </w:hyperlink>
            <w:hyperlink r:id="rId16">
              <w:r>
                <w:rPr>
                  <w:rFonts w:eastAsia="Arial" w:cs="Times New Roman"/>
                  <w:sz w:val="22"/>
                  <w:lang w:val="fr-FR"/>
                </w:rPr>
                <w:t xml:space="preserve"> </w:t>
              </w:r>
            </w:hyperlink>
          </w:p>
        </w:tc>
        <w:tc>
          <w:tcPr>
            <w:tcW w:w="3837" w:type="pct"/>
            <w:tcBorders>
              <w:top w:val="single" w:sz="4" w:space="0" w:color="000000"/>
              <w:left w:val="single" w:sz="4" w:space="0" w:color="000000"/>
              <w:bottom w:val="single" w:sz="4" w:space="0" w:color="000000"/>
              <w:right w:val="single" w:sz="4" w:space="0" w:color="000000"/>
            </w:tcBorders>
          </w:tcPr>
          <w:p w14:paraId="24EA18B6" w14:textId="403DAC24" w:rsidR="00235232" w:rsidRPr="00DE3971" w:rsidRDefault="00235232" w:rsidP="002F75D2">
            <w:pPr>
              <w:spacing w:after="14" w:afterAutospacing="0"/>
              <w:rPr>
                <w:rFonts w:cs="Times New Roman"/>
                <w:sz w:val="22"/>
              </w:rPr>
            </w:pPr>
            <w:r>
              <w:rPr>
                <w:rFonts w:eastAsia="Arial" w:cs="Times New Roman"/>
                <w:sz w:val="22"/>
                <w:lang w:val="fr-FR"/>
              </w:rPr>
              <w:t xml:space="preserve">Méthode d’essai normalisée pour la détection des fuites grossières dans les emballages médicaux par pressurisation interne (essai de la bulle) - ASTM F2096-11 (2019) </w:t>
            </w:r>
          </w:p>
        </w:tc>
      </w:tr>
      <w:tr w:rsidR="00235232" w:rsidRPr="00DE3971" w14:paraId="5435883B" w14:textId="77777777" w:rsidTr="002F75D2">
        <w:tc>
          <w:tcPr>
            <w:tcW w:w="1163" w:type="pct"/>
            <w:tcBorders>
              <w:top w:val="single" w:sz="4" w:space="0" w:color="000000"/>
              <w:left w:val="single" w:sz="4" w:space="0" w:color="000000"/>
              <w:bottom w:val="single" w:sz="4" w:space="0" w:color="000000"/>
              <w:right w:val="single" w:sz="4" w:space="0" w:color="000000"/>
            </w:tcBorders>
          </w:tcPr>
          <w:p w14:paraId="1F7D01E2" w14:textId="77777777" w:rsidR="00235232" w:rsidRPr="00DE3971" w:rsidRDefault="00235232" w:rsidP="00704136">
            <w:pPr>
              <w:spacing w:after="0" w:afterAutospacing="0"/>
              <w:rPr>
                <w:rFonts w:cs="Times New Roman"/>
                <w:bCs/>
                <w:sz w:val="22"/>
              </w:rPr>
            </w:pPr>
            <w:hyperlink r:id="rId17">
              <w:r>
                <w:rPr>
                  <w:rFonts w:eastAsia="Arial" w:cs="Times New Roman"/>
                  <w:sz w:val="22"/>
                  <w:lang w:val="fr-FR"/>
                </w:rPr>
                <w:t xml:space="preserve">ASTM F1929 </w:t>
              </w:r>
            </w:hyperlink>
            <w:hyperlink r:id="rId18">
              <w:r>
                <w:rPr>
                  <w:rFonts w:eastAsia="Arial" w:cs="Times New Roman"/>
                  <w:sz w:val="22"/>
                  <w:lang w:val="fr-FR"/>
                </w:rPr>
                <w:t xml:space="preserve">– </w:t>
              </w:r>
            </w:hyperlink>
            <w:hyperlink r:id="rId19">
              <w:r>
                <w:rPr>
                  <w:rFonts w:eastAsia="Arial" w:cs="Times New Roman"/>
                  <w:sz w:val="22"/>
                  <w:lang w:val="fr-FR"/>
                </w:rPr>
                <w:t xml:space="preserve">15 </w:t>
              </w:r>
            </w:hyperlink>
            <w:hyperlink r:id="rId20">
              <w:r>
                <w:rPr>
                  <w:rFonts w:eastAsia="Arial" w:cs="Times New Roman"/>
                  <w:sz w:val="22"/>
                  <w:lang w:val="fr-FR"/>
                </w:rPr>
                <w:t xml:space="preserve"> </w:t>
              </w:r>
            </w:hyperlink>
          </w:p>
        </w:tc>
        <w:tc>
          <w:tcPr>
            <w:tcW w:w="3837" w:type="pct"/>
            <w:tcBorders>
              <w:top w:val="single" w:sz="4" w:space="0" w:color="000000"/>
              <w:left w:val="single" w:sz="4" w:space="0" w:color="000000"/>
              <w:bottom w:val="single" w:sz="4" w:space="0" w:color="000000"/>
              <w:right w:val="single" w:sz="4" w:space="0" w:color="000000"/>
            </w:tcBorders>
          </w:tcPr>
          <w:p w14:paraId="2A3F29DB" w14:textId="7224BE46" w:rsidR="00235232" w:rsidRPr="00DE3971" w:rsidRDefault="00235232" w:rsidP="002F75D2">
            <w:pPr>
              <w:spacing w:after="14" w:afterAutospacing="0"/>
              <w:rPr>
                <w:rFonts w:cs="Times New Roman"/>
                <w:sz w:val="22"/>
              </w:rPr>
            </w:pPr>
            <w:r>
              <w:rPr>
                <w:rFonts w:eastAsia="Arial" w:cs="Times New Roman"/>
                <w:sz w:val="22"/>
                <w:lang w:val="fr-FR"/>
              </w:rPr>
              <w:t xml:space="preserve">Méthode d’essai normalisée pour la détection des fuites de scellage dans les emballages médicaux poreux par pénétration de colorant – ASTM F1929 </w:t>
            </w:r>
          </w:p>
        </w:tc>
      </w:tr>
      <w:tr w:rsidR="00235232" w:rsidRPr="00DE3971" w14:paraId="389C977E" w14:textId="77777777" w:rsidTr="002F75D2">
        <w:tc>
          <w:tcPr>
            <w:tcW w:w="1163" w:type="pct"/>
            <w:tcBorders>
              <w:top w:val="single" w:sz="4" w:space="0" w:color="000000"/>
              <w:left w:val="single" w:sz="4" w:space="0" w:color="000000"/>
              <w:bottom w:val="single" w:sz="4" w:space="0" w:color="000000"/>
              <w:right w:val="single" w:sz="4" w:space="0" w:color="000000"/>
            </w:tcBorders>
          </w:tcPr>
          <w:p w14:paraId="24B818D3" w14:textId="77777777" w:rsidR="00235232" w:rsidRPr="00DE3971" w:rsidRDefault="00235232" w:rsidP="00704136">
            <w:pPr>
              <w:spacing w:after="0" w:afterAutospacing="0"/>
              <w:rPr>
                <w:rFonts w:cs="Times New Roman"/>
                <w:bCs/>
                <w:sz w:val="22"/>
              </w:rPr>
            </w:pPr>
            <w:hyperlink r:id="rId21">
              <w:r>
                <w:rPr>
                  <w:rFonts w:eastAsia="Arial" w:cs="Times New Roman"/>
                  <w:sz w:val="22"/>
                  <w:lang w:val="fr-FR"/>
                </w:rPr>
                <w:t xml:space="preserve">ASTM F88 / F88M </w:t>
              </w:r>
            </w:hyperlink>
            <w:hyperlink r:id="rId22">
              <w:r>
                <w:rPr>
                  <w:rFonts w:eastAsia="Arial" w:cs="Times New Roman"/>
                  <w:sz w:val="22"/>
                  <w:lang w:val="fr-FR"/>
                </w:rPr>
                <w:t xml:space="preserve">– </w:t>
              </w:r>
            </w:hyperlink>
            <w:r>
              <w:rPr>
                <w:rFonts w:eastAsia="Arial" w:cs="Times New Roman"/>
                <w:sz w:val="22"/>
                <w:lang w:val="fr-FR"/>
              </w:rPr>
              <w:t>2021</w:t>
            </w:r>
            <w:hyperlink r:id="rId23">
              <w:r>
                <w:rPr>
                  <w:rFonts w:eastAsia="Arial" w:cs="Times New Roman"/>
                  <w:sz w:val="22"/>
                  <w:lang w:val="fr-FR"/>
                </w:rPr>
                <w:t xml:space="preserve"> </w:t>
              </w:r>
            </w:hyperlink>
          </w:p>
        </w:tc>
        <w:tc>
          <w:tcPr>
            <w:tcW w:w="3837" w:type="pct"/>
            <w:tcBorders>
              <w:top w:val="single" w:sz="4" w:space="0" w:color="000000"/>
              <w:left w:val="single" w:sz="4" w:space="0" w:color="000000"/>
              <w:bottom w:val="single" w:sz="4" w:space="0" w:color="000000"/>
              <w:right w:val="single" w:sz="4" w:space="0" w:color="000000"/>
            </w:tcBorders>
          </w:tcPr>
          <w:p w14:paraId="459D24E1" w14:textId="77777777" w:rsidR="00235232" w:rsidRPr="00DE3971" w:rsidRDefault="00235232" w:rsidP="00704136">
            <w:pPr>
              <w:spacing w:after="0" w:afterAutospacing="0"/>
              <w:rPr>
                <w:rFonts w:cs="Times New Roman"/>
                <w:sz w:val="22"/>
              </w:rPr>
            </w:pPr>
            <w:r>
              <w:rPr>
                <w:rFonts w:eastAsia="Arial" w:cs="Times New Roman"/>
                <w:sz w:val="22"/>
                <w:lang w:val="fr-FR"/>
              </w:rPr>
              <w:t xml:space="preserve">Méthode d’essai normalisée pour la résistance du scellage des matériaux barrières flexibles – ASTM F88 </w:t>
            </w:r>
          </w:p>
        </w:tc>
      </w:tr>
      <w:tr w:rsidR="00235232" w:rsidRPr="00DE3971" w14:paraId="4F89315F" w14:textId="77777777" w:rsidTr="002F75D2">
        <w:tc>
          <w:tcPr>
            <w:tcW w:w="1163" w:type="pct"/>
            <w:tcBorders>
              <w:top w:val="single" w:sz="4" w:space="0" w:color="000000"/>
              <w:left w:val="single" w:sz="4" w:space="0" w:color="000000"/>
              <w:bottom w:val="single" w:sz="4" w:space="0" w:color="000000"/>
              <w:right w:val="single" w:sz="4" w:space="0" w:color="000000"/>
            </w:tcBorders>
          </w:tcPr>
          <w:p w14:paraId="6A6C88C0" w14:textId="77777777" w:rsidR="00235232" w:rsidRPr="00DE3971" w:rsidRDefault="00235232" w:rsidP="00704136">
            <w:pPr>
              <w:spacing w:after="0" w:afterAutospacing="0"/>
              <w:rPr>
                <w:rFonts w:cs="Times New Roman"/>
                <w:bCs/>
                <w:sz w:val="22"/>
              </w:rPr>
            </w:pPr>
            <w:hyperlink r:id="rId24">
              <w:r>
                <w:rPr>
                  <w:rFonts w:eastAsia="Arial" w:cs="Times New Roman"/>
                  <w:sz w:val="22"/>
                  <w:lang w:val="fr-FR"/>
                </w:rPr>
                <w:t xml:space="preserve">ASTM F1980 </w:t>
              </w:r>
            </w:hyperlink>
            <w:hyperlink r:id="rId25">
              <w:r>
                <w:rPr>
                  <w:rFonts w:eastAsia="Arial" w:cs="Times New Roman"/>
                  <w:sz w:val="22"/>
                  <w:lang w:val="fr-FR"/>
                </w:rPr>
                <w:t xml:space="preserve">– </w:t>
              </w:r>
            </w:hyperlink>
            <w:r>
              <w:rPr>
                <w:rFonts w:eastAsia="Arial" w:cs="Times New Roman"/>
                <w:sz w:val="22"/>
                <w:lang w:val="fr-FR"/>
              </w:rPr>
              <w:t>2021</w:t>
            </w:r>
            <w:hyperlink r:id="rId26">
              <w:r>
                <w:rPr>
                  <w:rFonts w:eastAsia="Arial" w:cs="Times New Roman"/>
                  <w:sz w:val="22"/>
                  <w:lang w:val="fr-FR"/>
                </w:rPr>
                <w:t xml:space="preserve"> </w:t>
              </w:r>
            </w:hyperlink>
            <w:hyperlink r:id="rId27">
              <w:r>
                <w:rPr>
                  <w:rFonts w:eastAsia="Arial" w:cs="Times New Roman"/>
                  <w:sz w:val="22"/>
                  <w:lang w:val="fr-FR"/>
                </w:rPr>
                <w:t xml:space="preserve"> </w:t>
              </w:r>
            </w:hyperlink>
          </w:p>
        </w:tc>
        <w:tc>
          <w:tcPr>
            <w:tcW w:w="3837" w:type="pct"/>
            <w:tcBorders>
              <w:top w:val="single" w:sz="4" w:space="0" w:color="000000"/>
              <w:left w:val="single" w:sz="4" w:space="0" w:color="000000"/>
              <w:bottom w:val="single" w:sz="4" w:space="0" w:color="000000"/>
              <w:right w:val="single" w:sz="4" w:space="0" w:color="auto"/>
            </w:tcBorders>
          </w:tcPr>
          <w:p w14:paraId="60C70EA1" w14:textId="77777777" w:rsidR="00235232" w:rsidRPr="00DE3971" w:rsidRDefault="00235232" w:rsidP="00704136">
            <w:pPr>
              <w:spacing w:after="0" w:afterAutospacing="0"/>
              <w:rPr>
                <w:rFonts w:cs="Times New Roman"/>
                <w:sz w:val="22"/>
              </w:rPr>
            </w:pPr>
            <w:r>
              <w:rPr>
                <w:rFonts w:eastAsia="Arial" w:cs="Times New Roman"/>
                <w:sz w:val="22"/>
                <w:lang w:val="fr-FR"/>
              </w:rPr>
              <w:t xml:space="preserve">Guide normalisé pour le vieillissement accéléré des systèmes de barrière stérile pour dispositifs médicaux – ASTM F1980 </w:t>
            </w:r>
          </w:p>
        </w:tc>
      </w:tr>
      <w:tr w:rsidR="00235232" w:rsidRPr="00DE3971" w14:paraId="4378CC9C" w14:textId="77777777" w:rsidTr="00704136">
        <w:tc>
          <w:tcPr>
            <w:tcW w:w="5000" w:type="pct"/>
            <w:gridSpan w:val="2"/>
            <w:shd w:val="clear" w:color="auto" w:fill="E7E6E6" w:themeFill="background2"/>
          </w:tcPr>
          <w:p w14:paraId="5D37DF27" w14:textId="77777777" w:rsidR="00235232" w:rsidRPr="00DE3971" w:rsidRDefault="00235232" w:rsidP="00704136">
            <w:pPr>
              <w:spacing w:after="0" w:afterAutospacing="0"/>
              <w:jc w:val="center"/>
              <w:rPr>
                <w:rFonts w:cs="Times New Roman"/>
                <w:b/>
                <w:bCs/>
                <w:sz w:val="22"/>
              </w:rPr>
            </w:pPr>
            <w:r>
              <w:rPr>
                <w:rFonts w:cs="Times New Roman"/>
                <w:b/>
                <w:bCs/>
                <w:sz w:val="22"/>
                <w:lang w:val="fr-FR"/>
              </w:rPr>
              <w:t>Suivi clinique post-commercialisation</w:t>
            </w:r>
          </w:p>
        </w:tc>
      </w:tr>
      <w:tr w:rsidR="00235232" w:rsidRPr="00DE3971" w14:paraId="4C7F0483" w14:textId="77777777" w:rsidTr="002F75D2">
        <w:tc>
          <w:tcPr>
            <w:tcW w:w="1163" w:type="pct"/>
          </w:tcPr>
          <w:p w14:paraId="0C4E56AA" w14:textId="06A4771F" w:rsidR="00235232" w:rsidRPr="00DE3971" w:rsidRDefault="00235232" w:rsidP="00704136">
            <w:pPr>
              <w:spacing w:after="0" w:afterAutospacing="0"/>
              <w:jc w:val="center"/>
              <w:rPr>
                <w:rFonts w:cs="Times New Roman"/>
                <w:sz w:val="22"/>
              </w:rPr>
            </w:pPr>
            <w:r>
              <w:rPr>
                <w:rFonts w:cs="Times New Roman"/>
                <w:sz w:val="22"/>
                <w:lang w:val="fr-FR"/>
              </w:rPr>
              <w:t xml:space="preserve">MEDDEV 2.12/2 </w:t>
            </w:r>
            <w:proofErr w:type="spellStart"/>
            <w:r>
              <w:rPr>
                <w:rFonts w:cs="Times New Roman"/>
                <w:sz w:val="22"/>
                <w:lang w:val="fr-FR"/>
              </w:rPr>
              <w:t>R</w:t>
            </w:r>
            <w:r w:rsidR="007271AC">
              <w:rPr>
                <w:rFonts w:cs="Times New Roman"/>
                <w:sz w:val="22"/>
                <w:lang w:val="fr-FR"/>
              </w:rPr>
              <w:t>e</w:t>
            </w:r>
            <w:r>
              <w:rPr>
                <w:rFonts w:cs="Times New Roman"/>
                <w:sz w:val="22"/>
                <w:lang w:val="fr-FR"/>
              </w:rPr>
              <w:t>v</w:t>
            </w:r>
            <w:proofErr w:type="spellEnd"/>
            <w:r>
              <w:rPr>
                <w:rFonts w:cs="Times New Roman"/>
                <w:sz w:val="22"/>
                <w:lang w:val="fr-FR"/>
              </w:rPr>
              <w:t>. 2</w:t>
            </w:r>
          </w:p>
        </w:tc>
        <w:tc>
          <w:tcPr>
            <w:tcW w:w="3837" w:type="pct"/>
          </w:tcPr>
          <w:p w14:paraId="345F7101" w14:textId="77777777" w:rsidR="00235232" w:rsidRPr="00DE3971" w:rsidRDefault="00235232" w:rsidP="00704136">
            <w:pPr>
              <w:spacing w:after="0" w:afterAutospacing="0"/>
              <w:rPr>
                <w:rFonts w:cs="Times New Roman"/>
                <w:sz w:val="22"/>
              </w:rPr>
            </w:pPr>
            <w:r>
              <w:rPr>
                <w:rFonts w:cs="Times New Roman"/>
                <w:sz w:val="22"/>
                <w:lang w:val="fr-FR"/>
              </w:rPr>
              <w:t>Études de suivi clinique post-commercialisation</w:t>
            </w:r>
          </w:p>
        </w:tc>
      </w:tr>
      <w:tr w:rsidR="00235232" w:rsidRPr="00DE3971" w14:paraId="18395363" w14:textId="77777777" w:rsidTr="00704136">
        <w:tc>
          <w:tcPr>
            <w:tcW w:w="5000" w:type="pct"/>
            <w:gridSpan w:val="2"/>
            <w:shd w:val="clear" w:color="auto" w:fill="E7E6E6" w:themeFill="background2"/>
          </w:tcPr>
          <w:p w14:paraId="3FDCE491" w14:textId="77777777" w:rsidR="00235232" w:rsidRPr="00DE3971" w:rsidRDefault="00235232" w:rsidP="002F75D2">
            <w:pPr>
              <w:keepNext/>
              <w:spacing w:after="0" w:afterAutospacing="0"/>
              <w:jc w:val="center"/>
              <w:rPr>
                <w:rFonts w:cs="Times New Roman"/>
                <w:b/>
                <w:bCs/>
                <w:sz w:val="22"/>
              </w:rPr>
            </w:pPr>
            <w:r>
              <w:rPr>
                <w:rFonts w:cs="Times New Roman"/>
                <w:b/>
                <w:bCs/>
                <w:sz w:val="22"/>
                <w:lang w:val="fr-FR"/>
              </w:rPr>
              <w:t>Vigilance</w:t>
            </w:r>
          </w:p>
        </w:tc>
      </w:tr>
      <w:tr w:rsidR="00235232" w:rsidRPr="00DE3971" w14:paraId="5BAF0CFF" w14:textId="77777777" w:rsidTr="002F75D2">
        <w:tc>
          <w:tcPr>
            <w:tcW w:w="1163" w:type="pct"/>
          </w:tcPr>
          <w:p w14:paraId="6A40C618" w14:textId="6E7AA51E" w:rsidR="00235232" w:rsidRPr="00DE3971" w:rsidRDefault="00235232" w:rsidP="00704136">
            <w:pPr>
              <w:spacing w:after="0" w:afterAutospacing="0"/>
              <w:jc w:val="center"/>
              <w:rPr>
                <w:rFonts w:cs="Times New Roman"/>
                <w:sz w:val="22"/>
              </w:rPr>
            </w:pPr>
            <w:r>
              <w:rPr>
                <w:rFonts w:cs="Times New Roman"/>
                <w:sz w:val="22"/>
                <w:lang w:val="fr-FR"/>
              </w:rPr>
              <w:t xml:space="preserve">MEDDEV 2.12/1 </w:t>
            </w:r>
            <w:proofErr w:type="spellStart"/>
            <w:r>
              <w:rPr>
                <w:rFonts w:cs="Times New Roman"/>
                <w:sz w:val="22"/>
                <w:lang w:val="fr-FR"/>
              </w:rPr>
              <w:t>R</w:t>
            </w:r>
            <w:r w:rsidR="007271AC">
              <w:rPr>
                <w:rFonts w:cs="Times New Roman"/>
                <w:sz w:val="22"/>
                <w:lang w:val="fr-FR"/>
              </w:rPr>
              <w:t>e</w:t>
            </w:r>
            <w:r>
              <w:rPr>
                <w:rFonts w:cs="Times New Roman"/>
                <w:sz w:val="22"/>
                <w:lang w:val="fr-FR"/>
              </w:rPr>
              <w:t>v</w:t>
            </w:r>
            <w:proofErr w:type="spellEnd"/>
            <w:r>
              <w:rPr>
                <w:rFonts w:cs="Times New Roman"/>
                <w:sz w:val="22"/>
                <w:lang w:val="fr-FR"/>
              </w:rPr>
              <w:t>. 8</w:t>
            </w:r>
          </w:p>
        </w:tc>
        <w:tc>
          <w:tcPr>
            <w:tcW w:w="3837" w:type="pct"/>
          </w:tcPr>
          <w:p w14:paraId="51FC6B59" w14:textId="77777777" w:rsidR="00235232" w:rsidRPr="00DE3971" w:rsidRDefault="00235232" w:rsidP="00704136">
            <w:pPr>
              <w:spacing w:after="0" w:afterAutospacing="0"/>
              <w:rPr>
                <w:rFonts w:cs="Times New Roman"/>
                <w:sz w:val="22"/>
              </w:rPr>
            </w:pPr>
            <w:r>
              <w:rPr>
                <w:rFonts w:cs="Times New Roman"/>
                <w:sz w:val="22"/>
                <w:lang w:val="fr-FR"/>
              </w:rPr>
              <w:t>Lignes directrices relatives au système de vigilance des dispositifs médicaux</w:t>
            </w:r>
          </w:p>
        </w:tc>
      </w:tr>
    </w:tbl>
    <w:p w14:paraId="3BE2833A" w14:textId="31A3935A" w:rsidR="002C60C8" w:rsidRPr="00451CE9" w:rsidRDefault="002C60C8" w:rsidP="002F75D2">
      <w:pPr>
        <w:pStyle w:val="Heading1"/>
        <w:numPr>
          <w:ilvl w:val="0"/>
          <w:numId w:val="2"/>
        </w:numPr>
        <w:spacing w:before="240"/>
        <w:rPr>
          <w:rFonts w:cs="Times New Roman"/>
        </w:rPr>
      </w:pPr>
      <w:bookmarkStart w:id="220" w:name="_Toc212130533"/>
      <w:bookmarkStart w:id="221" w:name="_Toc212548371"/>
      <w:r>
        <w:rPr>
          <w:rFonts w:cs="Times New Roman"/>
          <w:bCs/>
          <w:lang w:val="fr-FR"/>
        </w:rPr>
        <w:t>B. Résumé des données de sécurité et de performance à l’intention des patients / non-professionnels</w:t>
      </w:r>
      <w:bookmarkEnd w:id="219"/>
      <w:bookmarkEnd w:id="220"/>
      <w:bookmarkEnd w:id="221"/>
    </w:p>
    <w:p w14:paraId="7BD123EE" w14:textId="6EDF01F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fr-FR"/>
        </w:rPr>
        <w:t xml:space="preserve">Révision du document : SSCP-0002 </w:t>
      </w:r>
      <w:proofErr w:type="spellStart"/>
      <w:r>
        <w:rPr>
          <w:rFonts w:eastAsia="Times New Roman" w:cs="Times New Roman"/>
          <w:szCs w:val="24"/>
          <w:lang w:val="fr-FR"/>
        </w:rPr>
        <w:t>R</w:t>
      </w:r>
      <w:r w:rsidR="007271AC">
        <w:rPr>
          <w:rFonts w:eastAsia="Times New Roman" w:cs="Times New Roman"/>
          <w:szCs w:val="24"/>
          <w:lang w:val="fr-FR"/>
        </w:rPr>
        <w:t>e</w:t>
      </w:r>
      <w:r>
        <w:rPr>
          <w:rFonts w:eastAsia="Times New Roman" w:cs="Times New Roman"/>
          <w:szCs w:val="24"/>
          <w:lang w:val="fr-FR"/>
        </w:rPr>
        <w:t>v</w:t>
      </w:r>
      <w:proofErr w:type="spellEnd"/>
      <w:r>
        <w:rPr>
          <w:rFonts w:eastAsia="Times New Roman" w:cs="Times New Roman"/>
          <w:szCs w:val="24"/>
          <w:lang w:val="fr-FR"/>
        </w:rPr>
        <w:t xml:space="preserve"> B (projet)</w:t>
      </w:r>
      <w:r>
        <w:rPr>
          <w:rFonts w:eastAsia="Times New Roman" w:cs="Times New Roman"/>
          <w:szCs w:val="24"/>
          <w:lang w:val="fr-FR"/>
        </w:rPr>
        <w:br/>
        <w:t>Date de publication : 12/09/2024</w:t>
      </w:r>
    </w:p>
    <w:p w14:paraId="215C55D4" w14:textId="77777777" w:rsidR="002C60C8" w:rsidRPr="00451CE9" w:rsidRDefault="002C60C8" w:rsidP="002F75D2">
      <w:pPr>
        <w:spacing w:before="100" w:beforeAutospacing="1" w:line="240" w:lineRule="auto"/>
        <w:jc w:val="both"/>
        <w:rPr>
          <w:rFonts w:eastAsia="Times New Roman" w:cs="Times New Roman"/>
          <w:szCs w:val="24"/>
        </w:rPr>
      </w:pPr>
      <w:r>
        <w:rPr>
          <w:rFonts w:eastAsia="Times New Roman" w:cs="Times New Roman"/>
          <w:szCs w:val="24"/>
          <w:lang w:val="fr-FR"/>
        </w:rPr>
        <w:t xml:space="preserve">Ce résumé explique la sécurité et l’utilisation du système de drainage </w:t>
      </w:r>
      <w:proofErr w:type="spellStart"/>
      <w:r>
        <w:rPr>
          <w:rFonts w:eastAsia="Times New Roman" w:cs="Times New Roman"/>
          <w:szCs w:val="24"/>
          <w:lang w:val="fr-FR"/>
        </w:rPr>
        <w:t>Skater</w:t>
      </w:r>
      <w:proofErr w:type="spellEnd"/>
      <w:r>
        <w:rPr>
          <w:rFonts w:eastAsia="Times New Roman" w:cs="Times New Roman"/>
          <w:szCs w:val="24"/>
          <w:lang w:val="fr-FR"/>
        </w:rPr>
        <w:t>. Il est rédigé à l’intention des patients. Votre médecin dispose d’une version plus détaillée si vous avez besoin de plus amples informations. Ce résumé ne remplace pas l’avis de votre médecin. Demandez toujours l’avis de votre médecin si vous avez des questions concernant votre santé ou le dispositif.</w:t>
      </w:r>
    </w:p>
    <w:p w14:paraId="6E555CF0" w14:textId="7C5B5B2A" w:rsidR="002C60C8" w:rsidRPr="00451CE9" w:rsidRDefault="00E2194A" w:rsidP="002F75D2">
      <w:pPr>
        <w:pStyle w:val="Heading1"/>
        <w:keepNext/>
        <w:ind w:left="788" w:hanging="431"/>
        <w:rPr>
          <w:rFonts w:cs="Times New Roman"/>
        </w:rPr>
      </w:pPr>
      <w:bookmarkStart w:id="222" w:name="_Toc212130534"/>
      <w:bookmarkStart w:id="223" w:name="_Hlk180068460"/>
      <w:bookmarkStart w:id="224" w:name="_Toc212548372"/>
      <w:r>
        <w:rPr>
          <w:rFonts w:cs="Times New Roman"/>
          <w:bCs/>
          <w:lang w:val="fr-FR"/>
        </w:rPr>
        <w:lastRenderedPageBreak/>
        <w:t>Identification du dispositif et informations générales</w:t>
      </w:r>
      <w:bookmarkEnd w:id="222"/>
      <w:bookmarkEnd w:id="224"/>
    </w:p>
    <w:bookmarkEnd w:id="223"/>
    <w:p w14:paraId="5BDB427F"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fr-FR"/>
        </w:rPr>
        <w:t>Nom et adresse du fabricant :</w:t>
      </w:r>
      <w:r>
        <w:rPr>
          <w:rFonts w:eastAsia="Times New Roman" w:cs="Times New Roman"/>
          <w:b/>
          <w:bCs/>
          <w:szCs w:val="24"/>
          <w:lang w:val="fr-FR"/>
        </w:rPr>
        <w:br/>
        <w:t xml:space="preserve">Argon </w:t>
      </w:r>
      <w:proofErr w:type="spellStart"/>
      <w:r>
        <w:rPr>
          <w:rFonts w:eastAsia="Times New Roman" w:cs="Times New Roman"/>
          <w:b/>
          <w:bCs/>
          <w:szCs w:val="24"/>
          <w:lang w:val="fr-FR"/>
        </w:rPr>
        <w:t>Medical</w:t>
      </w:r>
      <w:proofErr w:type="spellEnd"/>
      <w:r>
        <w:rPr>
          <w:rFonts w:eastAsia="Times New Roman" w:cs="Times New Roman"/>
          <w:b/>
          <w:bCs/>
          <w:szCs w:val="24"/>
          <w:lang w:val="fr-FR"/>
        </w:rPr>
        <w:t xml:space="preserve"> </w:t>
      </w:r>
      <w:proofErr w:type="spellStart"/>
      <w:r>
        <w:rPr>
          <w:rFonts w:eastAsia="Times New Roman" w:cs="Times New Roman"/>
          <w:b/>
          <w:bCs/>
          <w:szCs w:val="24"/>
          <w:lang w:val="fr-FR"/>
        </w:rPr>
        <w:t>Devices</w:t>
      </w:r>
      <w:proofErr w:type="spellEnd"/>
      <w:r>
        <w:rPr>
          <w:rFonts w:eastAsia="Times New Roman" w:cs="Times New Roman"/>
          <w:b/>
          <w:bCs/>
          <w:szCs w:val="24"/>
          <w:lang w:val="fr-FR"/>
        </w:rPr>
        <w:t>, Inc.</w:t>
      </w:r>
      <w:r>
        <w:rPr>
          <w:rFonts w:eastAsia="Times New Roman" w:cs="Times New Roman"/>
          <w:szCs w:val="24"/>
          <w:lang w:val="fr-FR"/>
        </w:rPr>
        <w:br/>
        <w:t xml:space="preserve">1445 Flat Creek Rd, </w:t>
      </w:r>
      <w:proofErr w:type="spellStart"/>
      <w:r>
        <w:rPr>
          <w:rFonts w:eastAsia="Times New Roman" w:cs="Times New Roman"/>
          <w:szCs w:val="24"/>
          <w:lang w:val="fr-FR"/>
        </w:rPr>
        <w:t>Athens</w:t>
      </w:r>
      <w:proofErr w:type="spellEnd"/>
      <w:r>
        <w:rPr>
          <w:rFonts w:eastAsia="Times New Roman" w:cs="Times New Roman"/>
          <w:szCs w:val="24"/>
          <w:lang w:val="fr-FR"/>
        </w:rPr>
        <w:t>, Texas 75751, USA</w:t>
      </w:r>
    </w:p>
    <w:p w14:paraId="0592DDC7" w14:textId="77777777" w:rsidR="002C60C8" w:rsidRPr="00451CE9" w:rsidRDefault="002C60C8" w:rsidP="00A04282">
      <w:pPr>
        <w:spacing w:before="100" w:beforeAutospacing="1" w:line="240" w:lineRule="auto"/>
        <w:rPr>
          <w:rFonts w:eastAsia="Times New Roman" w:cs="Times New Roman"/>
          <w:szCs w:val="24"/>
        </w:rPr>
      </w:pPr>
      <w:r>
        <w:rPr>
          <w:rFonts w:eastAsia="Times New Roman" w:cs="Times New Roman"/>
          <w:b/>
          <w:bCs/>
          <w:szCs w:val="24"/>
          <w:lang w:val="fr-FR"/>
        </w:rPr>
        <w:t>Nom du dispositif :</w:t>
      </w:r>
      <w:r>
        <w:rPr>
          <w:rFonts w:eastAsia="Times New Roman" w:cs="Times New Roman"/>
          <w:b/>
          <w:bCs/>
          <w:szCs w:val="24"/>
          <w:lang w:val="fr-FR"/>
        </w:rPr>
        <w:br/>
        <w:t xml:space="preserve">Cathéters et kits de drainage </w:t>
      </w:r>
      <w:proofErr w:type="spellStart"/>
      <w:r>
        <w:rPr>
          <w:rFonts w:eastAsia="Times New Roman" w:cs="Times New Roman"/>
          <w:b/>
          <w:bCs/>
          <w:szCs w:val="24"/>
          <w:lang w:val="fr-FR"/>
        </w:rPr>
        <w:t>Skater</w:t>
      </w:r>
      <w:proofErr w:type="spellEnd"/>
      <w:r>
        <w:rPr>
          <w:rFonts w:eastAsia="Times New Roman" w:cs="Times New Roman"/>
          <w:szCs w:val="24"/>
          <w:lang w:val="fr-FR"/>
        </w:rPr>
        <w:br/>
        <w:t>(il s’agit de tubes spéciaux utilisés par les médecins pour drainer le liquide de certaines parties du corps.)</w:t>
      </w:r>
    </w:p>
    <w:p w14:paraId="4AA167EE" w14:textId="77777777" w:rsidR="00D93CA8" w:rsidRDefault="002C60C8" w:rsidP="002F75D2">
      <w:pPr>
        <w:spacing w:before="100" w:beforeAutospacing="1" w:after="0" w:afterAutospacing="0" w:line="240" w:lineRule="auto"/>
        <w:jc w:val="both"/>
        <w:rPr>
          <w:rFonts w:eastAsia="Times New Roman" w:cs="Times New Roman"/>
          <w:b/>
          <w:bCs/>
          <w:szCs w:val="24"/>
          <w:lang w:val="fr-FR"/>
        </w:rPr>
      </w:pPr>
      <w:r>
        <w:rPr>
          <w:rFonts w:eastAsia="Times New Roman" w:cs="Times New Roman"/>
          <w:b/>
          <w:bCs/>
          <w:szCs w:val="24"/>
          <w:lang w:val="fr-FR"/>
        </w:rPr>
        <w:t>Classe de risque du dispositif :</w:t>
      </w:r>
    </w:p>
    <w:p w14:paraId="6E52D463" w14:textId="36C5BB4E" w:rsidR="002C60C8" w:rsidRPr="002F75D2" w:rsidRDefault="002C60C8" w:rsidP="002F75D2">
      <w:pPr>
        <w:spacing w:line="240" w:lineRule="auto"/>
        <w:jc w:val="both"/>
        <w:rPr>
          <w:rFonts w:eastAsia="Times New Roman" w:cs="Times New Roman"/>
          <w:b/>
          <w:bCs/>
          <w:szCs w:val="24"/>
          <w:lang w:val="fr-FR"/>
        </w:rPr>
      </w:pPr>
      <w:r>
        <w:rPr>
          <w:rFonts w:eastAsia="Times New Roman" w:cs="Times New Roman"/>
          <w:szCs w:val="24"/>
          <w:lang w:val="fr-FR"/>
        </w:rPr>
        <w:t xml:space="preserve">Classe </w:t>
      </w:r>
      <w:proofErr w:type="spellStart"/>
      <w:r>
        <w:rPr>
          <w:rFonts w:eastAsia="Times New Roman" w:cs="Times New Roman"/>
          <w:szCs w:val="24"/>
          <w:lang w:val="fr-FR"/>
        </w:rPr>
        <w:t>IIb</w:t>
      </w:r>
      <w:proofErr w:type="spellEnd"/>
      <w:r>
        <w:rPr>
          <w:rFonts w:eastAsia="Times New Roman" w:cs="Times New Roman"/>
          <w:szCs w:val="24"/>
          <w:lang w:val="fr-FR"/>
        </w:rPr>
        <w:t xml:space="preserve"> (cela signifie que le dispositif présente un risque moyen et doit être utilisé par des professionnels.)</w:t>
      </w:r>
    </w:p>
    <w:p w14:paraId="7AAAC389" w14:textId="77777777" w:rsidR="002C60C8" w:rsidRPr="00451CE9" w:rsidRDefault="002C60C8" w:rsidP="00A04282">
      <w:pPr>
        <w:spacing w:before="100" w:beforeAutospacing="1" w:line="240" w:lineRule="auto"/>
        <w:rPr>
          <w:rFonts w:eastAsia="Times New Roman" w:cs="Times New Roman"/>
          <w:szCs w:val="24"/>
        </w:rPr>
      </w:pPr>
      <w:r>
        <w:rPr>
          <w:rFonts w:eastAsia="Times New Roman" w:cs="Times New Roman"/>
          <w:b/>
          <w:bCs/>
          <w:szCs w:val="24"/>
          <w:lang w:val="fr-FR"/>
        </w:rPr>
        <w:t>Commercialisé pour la première fois dans les pays de l’Union européenne :</w:t>
      </w:r>
      <w:r>
        <w:rPr>
          <w:rFonts w:eastAsia="Times New Roman" w:cs="Times New Roman"/>
          <w:szCs w:val="24"/>
          <w:lang w:val="fr-FR"/>
        </w:rPr>
        <w:br/>
        <w:t>1998</w:t>
      </w:r>
    </w:p>
    <w:p w14:paraId="041C5C6E" w14:textId="77777777" w:rsidR="002C60C8" w:rsidRPr="00451CE9" w:rsidRDefault="002C60C8" w:rsidP="002F75D2">
      <w:pPr>
        <w:spacing w:before="100" w:beforeAutospacing="1" w:after="0" w:afterAutospacing="0" w:line="240" w:lineRule="auto"/>
        <w:rPr>
          <w:rFonts w:eastAsia="Times New Roman" w:cs="Times New Roman"/>
          <w:szCs w:val="24"/>
        </w:rPr>
      </w:pPr>
      <w:r>
        <w:rPr>
          <w:rFonts w:eastAsia="Times New Roman" w:cs="Times New Roman"/>
          <w:b/>
          <w:bCs/>
          <w:szCs w:val="24"/>
          <w:lang w:val="fr-FR"/>
        </w:rPr>
        <w:t xml:space="preserve">Types de produits </w:t>
      </w:r>
      <w:proofErr w:type="spellStart"/>
      <w:r>
        <w:rPr>
          <w:rFonts w:eastAsia="Times New Roman" w:cs="Times New Roman"/>
          <w:b/>
          <w:bCs/>
          <w:szCs w:val="24"/>
          <w:lang w:val="fr-FR"/>
        </w:rPr>
        <w:t>Skater</w:t>
      </w:r>
      <w:proofErr w:type="spellEnd"/>
      <w:r>
        <w:rPr>
          <w:rFonts w:eastAsia="Times New Roman" w:cs="Times New Roman"/>
          <w:b/>
          <w:bCs/>
          <w:szCs w:val="24"/>
          <w:lang w:val="fr-FR"/>
        </w:rPr>
        <w:t> :</w:t>
      </w:r>
    </w:p>
    <w:p w14:paraId="4F128C9A" w14:textId="77777777" w:rsidR="002C60C8" w:rsidRPr="00451CE9" w:rsidRDefault="002C60C8" w:rsidP="002F75D2">
      <w:pPr>
        <w:numPr>
          <w:ilvl w:val="0"/>
          <w:numId w:val="35"/>
        </w:numPr>
        <w:spacing w:line="240" w:lineRule="auto"/>
        <w:rPr>
          <w:rFonts w:eastAsia="Times New Roman" w:cs="Times New Roman"/>
          <w:szCs w:val="24"/>
        </w:rPr>
      </w:pPr>
      <w:r>
        <w:rPr>
          <w:rFonts w:eastAsia="Times New Roman" w:cs="Times New Roman"/>
          <w:b/>
          <w:bCs/>
          <w:szCs w:val="24"/>
          <w:lang w:val="fr-FR"/>
        </w:rPr>
        <w:t xml:space="preserve">Ensemble pour néphrostomie et polyvalent </w:t>
      </w:r>
      <w:proofErr w:type="spellStart"/>
      <w:r>
        <w:rPr>
          <w:rFonts w:eastAsia="Times New Roman" w:cs="Times New Roman"/>
          <w:b/>
          <w:bCs/>
          <w:szCs w:val="24"/>
          <w:lang w:val="fr-FR"/>
        </w:rPr>
        <w:t>Skater</w:t>
      </w:r>
      <w:proofErr w:type="spellEnd"/>
      <w:r>
        <w:rPr>
          <w:rFonts w:eastAsia="Times New Roman" w:cs="Times New Roman"/>
          <w:b/>
          <w:bCs/>
          <w:szCs w:val="24"/>
          <w:lang w:val="fr-FR"/>
        </w:rPr>
        <w:t>™ – Non-verrouillable</w:t>
      </w:r>
      <w:r>
        <w:rPr>
          <w:rFonts w:eastAsia="Times New Roman" w:cs="Times New Roman"/>
          <w:szCs w:val="24"/>
          <w:lang w:val="fr-FR"/>
        </w:rPr>
        <w:br/>
        <w:t>ID : 0886333010002XF</w:t>
      </w:r>
    </w:p>
    <w:p w14:paraId="15A8C2F8"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fr-FR"/>
        </w:rPr>
        <w:t xml:space="preserve">Ensemble pour néphrostomie et polyvalent </w:t>
      </w:r>
      <w:proofErr w:type="spellStart"/>
      <w:r>
        <w:rPr>
          <w:rFonts w:eastAsia="Times New Roman" w:cs="Times New Roman"/>
          <w:b/>
          <w:bCs/>
          <w:szCs w:val="24"/>
          <w:lang w:val="fr-FR"/>
        </w:rPr>
        <w:t>Skater</w:t>
      </w:r>
      <w:proofErr w:type="spellEnd"/>
      <w:r>
        <w:rPr>
          <w:rFonts w:eastAsia="Times New Roman" w:cs="Times New Roman"/>
          <w:b/>
          <w:bCs/>
          <w:szCs w:val="24"/>
          <w:lang w:val="fr-FR"/>
        </w:rPr>
        <w:t>™ – Verrouillable</w:t>
      </w:r>
      <w:r>
        <w:rPr>
          <w:rFonts w:eastAsia="Times New Roman" w:cs="Times New Roman"/>
          <w:szCs w:val="24"/>
          <w:lang w:val="fr-FR"/>
        </w:rPr>
        <w:br/>
        <w:t>ID : 0886333010003XH</w:t>
      </w:r>
    </w:p>
    <w:p w14:paraId="064C6177"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fr-FR"/>
        </w:rPr>
        <w:t xml:space="preserve">Ensemble de drainage à mini-boucle </w:t>
      </w:r>
      <w:proofErr w:type="spellStart"/>
      <w:r>
        <w:rPr>
          <w:rFonts w:eastAsia="Times New Roman" w:cs="Times New Roman"/>
          <w:b/>
          <w:bCs/>
          <w:szCs w:val="24"/>
          <w:lang w:val="fr-FR"/>
        </w:rPr>
        <w:t>Skater</w:t>
      </w:r>
      <w:proofErr w:type="spellEnd"/>
      <w:r>
        <w:rPr>
          <w:rFonts w:eastAsia="Times New Roman" w:cs="Times New Roman"/>
          <w:b/>
          <w:bCs/>
          <w:szCs w:val="24"/>
          <w:lang w:val="fr-FR"/>
        </w:rPr>
        <w:t>™</w:t>
      </w:r>
    </w:p>
    <w:p w14:paraId="3B43BCA4"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fr-FR"/>
        </w:rPr>
        <w:t xml:space="preserve">Ensemble de cathéter de drainage à ponction directe </w:t>
      </w:r>
      <w:proofErr w:type="spellStart"/>
      <w:r>
        <w:rPr>
          <w:rFonts w:eastAsia="Times New Roman" w:cs="Times New Roman"/>
          <w:b/>
          <w:bCs/>
          <w:szCs w:val="24"/>
          <w:lang w:val="fr-FR"/>
        </w:rPr>
        <w:t>Skater</w:t>
      </w:r>
      <w:proofErr w:type="spellEnd"/>
      <w:r>
        <w:rPr>
          <w:rFonts w:eastAsia="Times New Roman" w:cs="Times New Roman"/>
          <w:b/>
          <w:bCs/>
          <w:szCs w:val="24"/>
          <w:lang w:val="fr-FR"/>
        </w:rPr>
        <w:t>™ – Non-verrouillable</w:t>
      </w:r>
      <w:r>
        <w:rPr>
          <w:rFonts w:eastAsia="Times New Roman" w:cs="Times New Roman"/>
          <w:szCs w:val="24"/>
          <w:lang w:val="fr-FR"/>
        </w:rPr>
        <w:br/>
        <w:t>ID : 0886333010020XH</w:t>
      </w:r>
    </w:p>
    <w:p w14:paraId="30A8B213"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fr-FR"/>
        </w:rPr>
        <w:t xml:space="preserve">Ensemble de cathéter de drainage à ponction directe </w:t>
      </w:r>
      <w:proofErr w:type="spellStart"/>
      <w:r>
        <w:rPr>
          <w:rFonts w:eastAsia="Times New Roman" w:cs="Times New Roman"/>
          <w:b/>
          <w:bCs/>
          <w:szCs w:val="24"/>
          <w:lang w:val="fr-FR"/>
        </w:rPr>
        <w:t>Skater</w:t>
      </w:r>
      <w:proofErr w:type="spellEnd"/>
      <w:r>
        <w:rPr>
          <w:rFonts w:eastAsia="Times New Roman" w:cs="Times New Roman"/>
          <w:b/>
          <w:bCs/>
          <w:szCs w:val="24"/>
          <w:lang w:val="fr-FR"/>
        </w:rPr>
        <w:t>™ – Verrouillable</w:t>
      </w:r>
      <w:r>
        <w:rPr>
          <w:rFonts w:eastAsia="Times New Roman" w:cs="Times New Roman"/>
          <w:szCs w:val="24"/>
          <w:lang w:val="fr-FR"/>
        </w:rPr>
        <w:br/>
        <w:t>ID : 0886333010019XY</w:t>
      </w:r>
    </w:p>
    <w:p w14:paraId="52C45C37"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fr-FR"/>
        </w:rPr>
        <w:t xml:space="preserve">Cathéter de drainage </w:t>
      </w:r>
      <w:proofErr w:type="spellStart"/>
      <w:r>
        <w:rPr>
          <w:rFonts w:eastAsia="Times New Roman" w:cs="Times New Roman"/>
          <w:b/>
          <w:bCs/>
          <w:szCs w:val="24"/>
          <w:lang w:val="fr-FR"/>
        </w:rPr>
        <w:t>Skater</w:t>
      </w:r>
      <w:proofErr w:type="spellEnd"/>
      <w:r>
        <w:rPr>
          <w:rFonts w:eastAsia="Times New Roman" w:cs="Times New Roman"/>
          <w:b/>
          <w:bCs/>
          <w:szCs w:val="24"/>
          <w:lang w:val="fr-FR"/>
        </w:rPr>
        <w:t>™ – Non-verrouillable</w:t>
      </w:r>
      <w:r>
        <w:rPr>
          <w:rFonts w:eastAsia="Times New Roman" w:cs="Times New Roman"/>
          <w:szCs w:val="24"/>
          <w:lang w:val="fr-FR"/>
        </w:rPr>
        <w:br/>
        <w:t>ID : 0886333010008XT</w:t>
      </w:r>
    </w:p>
    <w:p w14:paraId="5212979A"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fr-FR"/>
        </w:rPr>
        <w:t xml:space="preserve">Cathéter de drainage </w:t>
      </w:r>
      <w:proofErr w:type="spellStart"/>
      <w:r>
        <w:rPr>
          <w:rFonts w:eastAsia="Times New Roman" w:cs="Times New Roman"/>
          <w:b/>
          <w:bCs/>
          <w:szCs w:val="24"/>
          <w:lang w:val="fr-FR"/>
        </w:rPr>
        <w:t>Skater</w:t>
      </w:r>
      <w:proofErr w:type="spellEnd"/>
      <w:r>
        <w:rPr>
          <w:rFonts w:eastAsia="Times New Roman" w:cs="Times New Roman"/>
          <w:b/>
          <w:bCs/>
          <w:szCs w:val="24"/>
          <w:lang w:val="fr-FR"/>
        </w:rPr>
        <w:t>™ – Verrouillable</w:t>
      </w:r>
      <w:r>
        <w:rPr>
          <w:rFonts w:eastAsia="Times New Roman" w:cs="Times New Roman"/>
          <w:szCs w:val="24"/>
          <w:lang w:val="fr-FR"/>
        </w:rPr>
        <w:br/>
        <w:t>ID : 0886333010007XR</w:t>
      </w:r>
    </w:p>
    <w:p w14:paraId="2E4EBED2"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fr-FR"/>
        </w:rPr>
        <w:t xml:space="preserve">Cathéter de néphrostomie </w:t>
      </w:r>
      <w:proofErr w:type="spellStart"/>
      <w:r>
        <w:rPr>
          <w:rFonts w:eastAsia="Times New Roman" w:cs="Times New Roman"/>
          <w:b/>
          <w:bCs/>
          <w:szCs w:val="24"/>
          <w:lang w:val="fr-FR"/>
        </w:rPr>
        <w:t>Skater</w:t>
      </w:r>
      <w:proofErr w:type="spellEnd"/>
      <w:r>
        <w:rPr>
          <w:rFonts w:eastAsia="Times New Roman" w:cs="Times New Roman"/>
          <w:b/>
          <w:bCs/>
          <w:szCs w:val="24"/>
          <w:lang w:val="fr-FR"/>
        </w:rPr>
        <w:t>™ – Non-verrouillable</w:t>
      </w:r>
      <w:r>
        <w:rPr>
          <w:rFonts w:eastAsia="Times New Roman" w:cs="Times New Roman"/>
          <w:szCs w:val="24"/>
          <w:lang w:val="fr-FR"/>
        </w:rPr>
        <w:br/>
        <w:t>ID : 0886333010017XU</w:t>
      </w:r>
    </w:p>
    <w:p w14:paraId="1DFB49E5"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fr-FR"/>
        </w:rPr>
        <w:t xml:space="preserve">Cathéter de néphrostomie </w:t>
      </w:r>
      <w:proofErr w:type="spellStart"/>
      <w:r>
        <w:rPr>
          <w:rFonts w:eastAsia="Times New Roman" w:cs="Times New Roman"/>
          <w:b/>
          <w:bCs/>
          <w:szCs w:val="24"/>
          <w:lang w:val="fr-FR"/>
        </w:rPr>
        <w:t>Skater</w:t>
      </w:r>
      <w:proofErr w:type="spellEnd"/>
      <w:r>
        <w:rPr>
          <w:rFonts w:eastAsia="Times New Roman" w:cs="Times New Roman"/>
          <w:b/>
          <w:bCs/>
          <w:szCs w:val="24"/>
          <w:lang w:val="fr-FR"/>
        </w:rPr>
        <w:t>™ – Verrouillable</w:t>
      </w:r>
      <w:r>
        <w:rPr>
          <w:rFonts w:eastAsia="Times New Roman" w:cs="Times New Roman"/>
          <w:szCs w:val="24"/>
          <w:lang w:val="fr-FR"/>
        </w:rPr>
        <w:br/>
        <w:t>ID : 0886333010016XS</w:t>
      </w:r>
    </w:p>
    <w:p w14:paraId="4C4E943B"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fr-FR"/>
        </w:rPr>
        <w:t xml:space="preserve">Cathéter de drainage biliaire </w:t>
      </w:r>
      <w:proofErr w:type="spellStart"/>
      <w:r>
        <w:rPr>
          <w:rFonts w:eastAsia="Times New Roman" w:cs="Times New Roman"/>
          <w:b/>
          <w:bCs/>
          <w:szCs w:val="24"/>
          <w:lang w:val="fr-FR"/>
        </w:rPr>
        <w:t>Skater</w:t>
      </w:r>
      <w:proofErr w:type="spellEnd"/>
      <w:r>
        <w:rPr>
          <w:rFonts w:eastAsia="Times New Roman" w:cs="Times New Roman"/>
          <w:b/>
          <w:bCs/>
          <w:szCs w:val="24"/>
          <w:lang w:val="fr-FR"/>
        </w:rPr>
        <w:t>™ – Non-verrouillable</w:t>
      </w:r>
      <w:r>
        <w:rPr>
          <w:rFonts w:eastAsia="Times New Roman" w:cs="Times New Roman"/>
          <w:szCs w:val="24"/>
          <w:lang w:val="fr-FR"/>
        </w:rPr>
        <w:br/>
        <w:t>ID : 0886333010005XM</w:t>
      </w:r>
    </w:p>
    <w:p w14:paraId="7D99848E"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fr-FR"/>
        </w:rPr>
        <w:t xml:space="preserve">Cathéter de drainage biliaire </w:t>
      </w:r>
      <w:proofErr w:type="spellStart"/>
      <w:r>
        <w:rPr>
          <w:rFonts w:eastAsia="Times New Roman" w:cs="Times New Roman"/>
          <w:b/>
          <w:bCs/>
          <w:szCs w:val="24"/>
          <w:lang w:val="fr-FR"/>
        </w:rPr>
        <w:t>Skater</w:t>
      </w:r>
      <w:proofErr w:type="spellEnd"/>
      <w:r>
        <w:rPr>
          <w:rFonts w:eastAsia="Times New Roman" w:cs="Times New Roman"/>
          <w:b/>
          <w:bCs/>
          <w:szCs w:val="24"/>
          <w:lang w:val="fr-FR"/>
        </w:rPr>
        <w:t>™ – Verrouillable</w:t>
      </w:r>
      <w:r>
        <w:rPr>
          <w:rFonts w:eastAsia="Times New Roman" w:cs="Times New Roman"/>
          <w:szCs w:val="24"/>
          <w:lang w:val="fr-FR"/>
        </w:rPr>
        <w:br/>
        <w:t>ID : 0886333010004XK</w:t>
      </w:r>
    </w:p>
    <w:p w14:paraId="057F35B9" w14:textId="77777777" w:rsidR="002C60C8" w:rsidRPr="00451CE9" w:rsidRDefault="002C60C8" w:rsidP="002F75D2">
      <w:pPr>
        <w:spacing w:before="100" w:beforeAutospacing="1" w:after="0" w:afterAutospacing="0" w:line="240" w:lineRule="auto"/>
        <w:rPr>
          <w:rFonts w:eastAsia="Times New Roman" w:cs="Times New Roman"/>
          <w:szCs w:val="24"/>
        </w:rPr>
      </w:pPr>
      <w:r>
        <w:rPr>
          <w:rFonts w:eastAsia="Times New Roman" w:cs="Times New Roman"/>
          <w:b/>
          <w:bCs/>
          <w:szCs w:val="24"/>
          <w:lang w:val="fr-FR"/>
        </w:rPr>
        <w:t xml:space="preserve">Kits de drainage </w:t>
      </w:r>
      <w:proofErr w:type="spellStart"/>
      <w:r>
        <w:rPr>
          <w:rFonts w:eastAsia="Times New Roman" w:cs="Times New Roman"/>
          <w:b/>
          <w:bCs/>
          <w:szCs w:val="24"/>
          <w:lang w:val="fr-FR"/>
        </w:rPr>
        <w:t>Skater</w:t>
      </w:r>
      <w:proofErr w:type="spellEnd"/>
      <w:r>
        <w:rPr>
          <w:rFonts w:eastAsia="Times New Roman" w:cs="Times New Roman"/>
          <w:b/>
          <w:bCs/>
          <w:szCs w:val="24"/>
          <w:lang w:val="fr-FR"/>
        </w:rPr>
        <w:t> :</w:t>
      </w:r>
    </w:p>
    <w:p w14:paraId="7C3CB0AD" w14:textId="77777777" w:rsidR="002C60C8" w:rsidRPr="00451CE9" w:rsidRDefault="002C60C8" w:rsidP="002F75D2">
      <w:pPr>
        <w:numPr>
          <w:ilvl w:val="0"/>
          <w:numId w:val="36"/>
        </w:numPr>
        <w:spacing w:line="240" w:lineRule="auto"/>
        <w:rPr>
          <w:rFonts w:eastAsia="Times New Roman" w:cs="Times New Roman"/>
          <w:szCs w:val="24"/>
        </w:rPr>
      </w:pPr>
      <w:r>
        <w:rPr>
          <w:rFonts w:eastAsia="Times New Roman" w:cs="Times New Roman"/>
          <w:b/>
          <w:bCs/>
          <w:szCs w:val="24"/>
          <w:lang w:val="fr-FR"/>
        </w:rPr>
        <w:t xml:space="preserve">Kit de néphrostomie </w:t>
      </w:r>
      <w:proofErr w:type="spellStart"/>
      <w:r>
        <w:rPr>
          <w:rFonts w:eastAsia="Times New Roman" w:cs="Times New Roman"/>
          <w:b/>
          <w:bCs/>
          <w:szCs w:val="24"/>
          <w:lang w:val="fr-FR"/>
        </w:rPr>
        <w:t>Skater</w:t>
      </w:r>
      <w:proofErr w:type="spellEnd"/>
      <w:r>
        <w:rPr>
          <w:rFonts w:eastAsia="Times New Roman" w:cs="Times New Roman"/>
          <w:b/>
          <w:bCs/>
          <w:szCs w:val="24"/>
          <w:lang w:val="fr-FR"/>
        </w:rPr>
        <w:t>™ – Non-verrouillable</w:t>
      </w:r>
      <w:r>
        <w:rPr>
          <w:rFonts w:eastAsia="Times New Roman" w:cs="Times New Roman"/>
          <w:szCs w:val="24"/>
          <w:lang w:val="fr-FR"/>
        </w:rPr>
        <w:br/>
        <w:t>ID : 0886333010018XW</w:t>
      </w:r>
    </w:p>
    <w:p w14:paraId="3F52DF13"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fr-FR"/>
        </w:rPr>
        <w:t xml:space="preserve">Kit de néphrostomie </w:t>
      </w:r>
      <w:proofErr w:type="spellStart"/>
      <w:r>
        <w:rPr>
          <w:rFonts w:eastAsia="Times New Roman" w:cs="Times New Roman"/>
          <w:b/>
          <w:bCs/>
          <w:szCs w:val="24"/>
          <w:lang w:val="fr-FR"/>
        </w:rPr>
        <w:t>Skater</w:t>
      </w:r>
      <w:proofErr w:type="spellEnd"/>
      <w:r>
        <w:rPr>
          <w:rFonts w:eastAsia="Times New Roman" w:cs="Times New Roman"/>
          <w:b/>
          <w:bCs/>
          <w:szCs w:val="24"/>
          <w:lang w:val="fr-FR"/>
        </w:rPr>
        <w:t>™ – Verrouillable</w:t>
      </w:r>
      <w:r>
        <w:rPr>
          <w:rFonts w:eastAsia="Times New Roman" w:cs="Times New Roman"/>
          <w:szCs w:val="24"/>
          <w:lang w:val="fr-FR"/>
        </w:rPr>
        <w:br/>
        <w:t>ID : 0886333010000XB</w:t>
      </w:r>
    </w:p>
    <w:p w14:paraId="6944AA0D"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fr-FR"/>
        </w:rPr>
        <w:lastRenderedPageBreak/>
        <w:t xml:space="preserve">Kit de néphrostomie avec introducteur </w:t>
      </w:r>
      <w:proofErr w:type="spellStart"/>
      <w:r>
        <w:rPr>
          <w:rFonts w:eastAsia="Times New Roman" w:cs="Times New Roman"/>
          <w:b/>
          <w:bCs/>
          <w:szCs w:val="24"/>
          <w:lang w:val="fr-FR"/>
        </w:rPr>
        <w:t>Skater</w:t>
      </w:r>
      <w:proofErr w:type="spellEnd"/>
      <w:r>
        <w:rPr>
          <w:rFonts w:eastAsia="Times New Roman" w:cs="Times New Roman"/>
          <w:b/>
          <w:bCs/>
          <w:szCs w:val="24"/>
          <w:lang w:val="fr-FR"/>
        </w:rPr>
        <w:t>™ – Verrouillable</w:t>
      </w:r>
      <w:r>
        <w:rPr>
          <w:rFonts w:eastAsia="Times New Roman" w:cs="Times New Roman"/>
          <w:szCs w:val="24"/>
          <w:lang w:val="fr-FR"/>
        </w:rPr>
        <w:br/>
        <w:t>ID : 0886333010001XD</w:t>
      </w:r>
    </w:p>
    <w:p w14:paraId="0A3C9FE0"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fr-FR"/>
        </w:rPr>
        <w:t xml:space="preserve">Kit d’introducteur de drainage biliaire </w:t>
      </w:r>
      <w:proofErr w:type="spellStart"/>
      <w:r>
        <w:rPr>
          <w:rFonts w:eastAsia="Times New Roman" w:cs="Times New Roman"/>
          <w:b/>
          <w:bCs/>
          <w:szCs w:val="24"/>
          <w:lang w:val="fr-FR"/>
        </w:rPr>
        <w:t>Skater</w:t>
      </w:r>
      <w:proofErr w:type="spellEnd"/>
      <w:r>
        <w:rPr>
          <w:rFonts w:eastAsia="Times New Roman" w:cs="Times New Roman"/>
          <w:b/>
          <w:bCs/>
          <w:szCs w:val="24"/>
          <w:lang w:val="fr-FR"/>
        </w:rPr>
        <w:t>™ – Verrouillable</w:t>
      </w:r>
      <w:r>
        <w:rPr>
          <w:rFonts w:eastAsia="Times New Roman" w:cs="Times New Roman"/>
          <w:szCs w:val="24"/>
          <w:lang w:val="fr-FR"/>
        </w:rPr>
        <w:br/>
        <w:t>ID : 0886333010011XG</w:t>
      </w:r>
    </w:p>
    <w:p w14:paraId="02DCB805" w14:textId="5AAF610C" w:rsidR="004A7ED1" w:rsidRPr="00451CE9" w:rsidRDefault="008646A3" w:rsidP="008646A3">
      <w:pPr>
        <w:pStyle w:val="Heading1"/>
        <w:rPr>
          <w:rFonts w:eastAsia="Times New Roman" w:cs="Times New Roman"/>
          <w:szCs w:val="24"/>
        </w:rPr>
      </w:pPr>
      <w:bookmarkStart w:id="225" w:name="_Toc212130535"/>
      <w:bookmarkStart w:id="226" w:name="_Hlk180068775"/>
      <w:bookmarkStart w:id="227" w:name="_Toc212548373"/>
      <w:r>
        <w:rPr>
          <w:rFonts w:eastAsia="Times New Roman" w:cs="Times New Roman"/>
          <w:bCs/>
          <w:szCs w:val="24"/>
          <w:lang w:val="fr-FR"/>
        </w:rPr>
        <w:t>Raison d’utiliser ce dispositif</w:t>
      </w:r>
      <w:bookmarkEnd w:id="225"/>
      <w:bookmarkEnd w:id="227"/>
    </w:p>
    <w:bookmarkEnd w:id="226"/>
    <w:p w14:paraId="52CDFE1C" w14:textId="77777777" w:rsidR="002C60C8" w:rsidRPr="00451CE9" w:rsidRDefault="002C60C8" w:rsidP="002F75D2">
      <w:pPr>
        <w:spacing w:before="100" w:beforeAutospacing="1" w:after="0" w:afterAutospacing="0" w:line="240" w:lineRule="auto"/>
        <w:rPr>
          <w:rFonts w:eastAsia="Times New Roman" w:cs="Times New Roman"/>
          <w:b/>
          <w:bCs/>
          <w:szCs w:val="24"/>
        </w:rPr>
      </w:pPr>
      <w:r>
        <w:rPr>
          <w:rFonts w:eastAsia="Times New Roman" w:cs="Times New Roman"/>
          <w:b/>
          <w:bCs/>
          <w:szCs w:val="24"/>
          <w:lang w:val="fr-FR"/>
        </w:rPr>
        <w:t>À quoi sert ce dispositif ?</w:t>
      </w:r>
    </w:p>
    <w:p w14:paraId="439A58AE" w14:textId="77777777" w:rsidR="002C60C8" w:rsidRPr="00451CE9" w:rsidRDefault="002C60C8" w:rsidP="002F75D2">
      <w:pPr>
        <w:spacing w:line="240" w:lineRule="auto"/>
        <w:jc w:val="both"/>
        <w:rPr>
          <w:rFonts w:eastAsia="Times New Roman" w:cs="Times New Roman"/>
          <w:szCs w:val="24"/>
        </w:rPr>
      </w:pPr>
      <w:r>
        <w:rPr>
          <w:rFonts w:eastAsia="Times New Roman" w:cs="Times New Roman"/>
          <w:szCs w:val="24"/>
          <w:lang w:val="fr-FR"/>
        </w:rPr>
        <w:t xml:space="preserve">Le système de drainage </w:t>
      </w:r>
      <w:proofErr w:type="spellStart"/>
      <w:r>
        <w:rPr>
          <w:rFonts w:eastAsia="Times New Roman" w:cs="Times New Roman"/>
          <w:szCs w:val="24"/>
          <w:lang w:val="fr-FR"/>
        </w:rPr>
        <w:t>Skater</w:t>
      </w:r>
      <w:proofErr w:type="spellEnd"/>
      <w:r>
        <w:rPr>
          <w:rFonts w:eastAsia="Times New Roman" w:cs="Times New Roman"/>
          <w:szCs w:val="24"/>
          <w:lang w:val="fr-FR"/>
        </w:rPr>
        <w:t xml:space="preserve"> permet d’éliminer l’excès de liquide de votre corps. La présence de liquide peut être due à une infection, à une intervention chirurgicale ou à un autre problème médical. Le drainer peut permettre de réduire l’inconfort, prévenir les infections et aider les médecins à voir comment le liquide est éliminé.</w:t>
      </w:r>
    </w:p>
    <w:p w14:paraId="1348E341" w14:textId="77777777" w:rsidR="002C60C8" w:rsidRPr="00451CE9" w:rsidRDefault="002C60C8" w:rsidP="002F75D2">
      <w:pPr>
        <w:spacing w:before="100" w:beforeAutospacing="1" w:after="0" w:afterAutospacing="0" w:line="240" w:lineRule="auto"/>
        <w:rPr>
          <w:rFonts w:eastAsia="Times New Roman" w:cs="Times New Roman"/>
          <w:b/>
          <w:bCs/>
          <w:szCs w:val="24"/>
        </w:rPr>
      </w:pPr>
      <w:r>
        <w:rPr>
          <w:rFonts w:eastAsia="Times New Roman" w:cs="Times New Roman"/>
          <w:b/>
          <w:bCs/>
          <w:szCs w:val="24"/>
          <w:lang w:val="fr-FR"/>
        </w:rPr>
        <w:t>Quand pourrait-on l’utiliser ?</w:t>
      </w:r>
    </w:p>
    <w:p w14:paraId="6E42F87F" w14:textId="77777777" w:rsidR="002C60C8" w:rsidRPr="00451CE9" w:rsidRDefault="002C60C8" w:rsidP="002F75D2">
      <w:pPr>
        <w:spacing w:after="0" w:afterAutospacing="0" w:line="240" w:lineRule="auto"/>
        <w:rPr>
          <w:rFonts w:eastAsia="Times New Roman" w:cs="Times New Roman"/>
          <w:szCs w:val="24"/>
        </w:rPr>
      </w:pPr>
      <w:r>
        <w:rPr>
          <w:rFonts w:eastAsia="Times New Roman" w:cs="Times New Roman"/>
          <w:szCs w:val="24"/>
          <w:lang w:val="fr-FR"/>
        </w:rPr>
        <w:t>Votre médecin peut utiliser ce dispositif si vous avez :</w:t>
      </w:r>
    </w:p>
    <w:p w14:paraId="1A440FB5" w14:textId="77777777" w:rsidR="002C60C8" w:rsidRPr="00451CE9" w:rsidRDefault="002C60C8" w:rsidP="002F75D2">
      <w:pPr>
        <w:pStyle w:val="ListParagraph"/>
        <w:numPr>
          <w:ilvl w:val="0"/>
          <w:numId w:val="31"/>
        </w:numPr>
        <w:spacing w:line="240" w:lineRule="auto"/>
        <w:rPr>
          <w:rFonts w:eastAsia="Times New Roman" w:cs="Times New Roman"/>
          <w:szCs w:val="24"/>
        </w:rPr>
      </w:pPr>
      <w:r>
        <w:rPr>
          <w:rFonts w:eastAsia="Times New Roman" w:cs="Times New Roman"/>
          <w:szCs w:val="24"/>
          <w:lang w:val="fr-FR"/>
        </w:rPr>
        <w:t>Un abcès (une poche de liquide infecté)</w:t>
      </w:r>
    </w:p>
    <w:p w14:paraId="401B5810"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fr-FR"/>
        </w:rPr>
        <w:t>Une accumulation de liquide après une intervention chirurgicale</w:t>
      </w:r>
    </w:p>
    <w:p w14:paraId="740E3853"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fr-FR"/>
        </w:rPr>
        <w:t>Un épanchement pleural (présence de liquide autour des poumons)</w:t>
      </w:r>
    </w:p>
    <w:p w14:paraId="6093B22D"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fr-FR"/>
        </w:rPr>
        <w:t>Une ascite (présence de liquide dans le ventre)</w:t>
      </w:r>
    </w:p>
    <w:p w14:paraId="1D274317"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fr-FR"/>
        </w:rPr>
        <w:t>Des kystes ou d’autres zones remplies de liquide</w:t>
      </w:r>
    </w:p>
    <w:p w14:paraId="06457B90" w14:textId="77777777" w:rsidR="002C60C8" w:rsidRPr="00451CE9" w:rsidRDefault="002C60C8" w:rsidP="002F75D2">
      <w:pPr>
        <w:spacing w:before="100" w:beforeAutospacing="1" w:after="0" w:afterAutospacing="0" w:line="240" w:lineRule="auto"/>
        <w:rPr>
          <w:rFonts w:eastAsia="Times New Roman" w:cs="Times New Roman"/>
          <w:b/>
          <w:bCs/>
          <w:szCs w:val="24"/>
        </w:rPr>
      </w:pPr>
      <w:r>
        <w:rPr>
          <w:rFonts w:eastAsia="Times New Roman" w:cs="Times New Roman"/>
          <w:b/>
          <w:bCs/>
          <w:szCs w:val="24"/>
          <w:lang w:val="fr-FR"/>
        </w:rPr>
        <w:t>Quand ne devrait-on pas l’utiliser ?</w:t>
      </w:r>
    </w:p>
    <w:p w14:paraId="32A1EB40" w14:textId="77777777" w:rsidR="002C60C8" w:rsidRPr="00451CE9" w:rsidRDefault="002C60C8" w:rsidP="002F75D2">
      <w:pPr>
        <w:spacing w:after="0" w:afterAutospacing="0" w:line="240" w:lineRule="auto"/>
        <w:rPr>
          <w:rFonts w:eastAsia="Times New Roman" w:cs="Times New Roman"/>
          <w:szCs w:val="24"/>
        </w:rPr>
      </w:pPr>
      <w:r>
        <w:rPr>
          <w:rFonts w:eastAsia="Times New Roman" w:cs="Times New Roman"/>
          <w:szCs w:val="24"/>
          <w:lang w:val="fr-FR"/>
        </w:rPr>
        <w:t>Vous ne devez pas utiliser ce dispositif si :</w:t>
      </w:r>
    </w:p>
    <w:p w14:paraId="08CAC8F9" w14:textId="77777777" w:rsidR="002C60C8" w:rsidRPr="00451CE9" w:rsidRDefault="002C60C8" w:rsidP="002F75D2">
      <w:pPr>
        <w:pStyle w:val="ListParagraph"/>
        <w:numPr>
          <w:ilvl w:val="0"/>
          <w:numId w:val="32"/>
        </w:numPr>
        <w:spacing w:line="240" w:lineRule="auto"/>
        <w:rPr>
          <w:rFonts w:eastAsia="Times New Roman" w:cs="Times New Roman"/>
          <w:szCs w:val="24"/>
        </w:rPr>
      </w:pPr>
      <w:r>
        <w:rPr>
          <w:rFonts w:eastAsia="Times New Roman" w:cs="Times New Roman"/>
          <w:szCs w:val="24"/>
          <w:lang w:val="fr-FR"/>
        </w:rPr>
        <w:t>Vous avez des troubles de la coagulation sanguine</w:t>
      </w:r>
    </w:p>
    <w:p w14:paraId="668CC050" w14:textId="77777777" w:rsidR="002C60C8" w:rsidRPr="00451CE9" w:rsidRDefault="002C60C8" w:rsidP="00390948">
      <w:pPr>
        <w:pStyle w:val="ListParagraph"/>
        <w:numPr>
          <w:ilvl w:val="0"/>
          <w:numId w:val="32"/>
        </w:numPr>
        <w:spacing w:before="100" w:beforeAutospacing="1" w:line="240" w:lineRule="auto"/>
        <w:rPr>
          <w:rFonts w:eastAsia="Times New Roman" w:cs="Times New Roman"/>
          <w:szCs w:val="24"/>
        </w:rPr>
      </w:pPr>
      <w:r>
        <w:rPr>
          <w:rFonts w:eastAsia="Times New Roman" w:cs="Times New Roman"/>
          <w:szCs w:val="24"/>
          <w:lang w:val="fr-FR"/>
        </w:rPr>
        <w:t>Le liquide ne peut pas être évacué en toute sécurité</w:t>
      </w:r>
    </w:p>
    <w:p w14:paraId="40BA9E52" w14:textId="77777777" w:rsidR="002C60C8" w:rsidRPr="00451CE9" w:rsidRDefault="002C60C8" w:rsidP="00390948">
      <w:pPr>
        <w:pStyle w:val="ListParagraph"/>
        <w:numPr>
          <w:ilvl w:val="0"/>
          <w:numId w:val="32"/>
        </w:numPr>
        <w:spacing w:before="100" w:beforeAutospacing="1" w:line="240" w:lineRule="auto"/>
        <w:rPr>
          <w:rFonts w:eastAsia="Times New Roman" w:cs="Times New Roman"/>
          <w:szCs w:val="24"/>
        </w:rPr>
      </w:pPr>
      <w:r>
        <w:rPr>
          <w:rFonts w:eastAsia="Times New Roman" w:cs="Times New Roman"/>
          <w:szCs w:val="24"/>
          <w:lang w:val="fr-FR"/>
        </w:rPr>
        <w:t>Vous êtes allergique aux matériaux du cathéter</w:t>
      </w:r>
    </w:p>
    <w:p w14:paraId="525880C9" w14:textId="77777777" w:rsidR="002C60C8" w:rsidRPr="00451CE9" w:rsidRDefault="002C60C8" w:rsidP="00390948">
      <w:pPr>
        <w:pStyle w:val="ListParagraph"/>
        <w:numPr>
          <w:ilvl w:val="0"/>
          <w:numId w:val="32"/>
        </w:numPr>
        <w:spacing w:before="100" w:beforeAutospacing="1" w:line="240" w:lineRule="auto"/>
        <w:rPr>
          <w:rFonts w:eastAsia="Times New Roman" w:cs="Times New Roman"/>
          <w:szCs w:val="24"/>
        </w:rPr>
      </w:pPr>
      <w:r>
        <w:rPr>
          <w:rFonts w:eastAsia="Times New Roman" w:cs="Times New Roman"/>
          <w:szCs w:val="24"/>
          <w:lang w:val="fr-FR"/>
        </w:rPr>
        <w:t xml:space="preserve">Votre médecin déterminera si le système de drainage </w:t>
      </w:r>
      <w:proofErr w:type="spellStart"/>
      <w:r>
        <w:rPr>
          <w:rFonts w:eastAsia="Times New Roman" w:cs="Times New Roman"/>
          <w:szCs w:val="24"/>
          <w:lang w:val="fr-FR"/>
        </w:rPr>
        <w:t>Skater</w:t>
      </w:r>
      <w:proofErr w:type="spellEnd"/>
      <w:r>
        <w:rPr>
          <w:rFonts w:eastAsia="Times New Roman" w:cs="Times New Roman"/>
          <w:szCs w:val="24"/>
          <w:lang w:val="fr-FR"/>
        </w:rPr>
        <w:t xml:space="preserve"> est sans danger pour vous.</w:t>
      </w:r>
    </w:p>
    <w:p w14:paraId="12C632DA" w14:textId="52827FDB" w:rsidR="008646A3" w:rsidRPr="00451CE9" w:rsidRDefault="008646A3" w:rsidP="00E536F5">
      <w:pPr>
        <w:pStyle w:val="Heading1"/>
        <w:rPr>
          <w:rFonts w:eastAsia="Times New Roman" w:cs="Times New Roman"/>
          <w:szCs w:val="24"/>
        </w:rPr>
      </w:pPr>
      <w:r>
        <w:rPr>
          <w:rFonts w:eastAsia="Times New Roman" w:cs="Times New Roman"/>
          <w:bCs/>
          <w:szCs w:val="24"/>
          <w:lang w:val="fr-FR"/>
        </w:rPr>
        <w:t xml:space="preserve"> </w:t>
      </w:r>
      <w:bookmarkStart w:id="228" w:name="_Toc212130536"/>
      <w:bookmarkStart w:id="229" w:name="_Toc212548374"/>
      <w:r>
        <w:rPr>
          <w:rFonts w:eastAsia="Times New Roman" w:cs="Times New Roman"/>
          <w:bCs/>
          <w:szCs w:val="24"/>
          <w:lang w:val="fr-FR"/>
        </w:rPr>
        <w:t>Description du dispositif</w:t>
      </w:r>
      <w:bookmarkEnd w:id="228"/>
      <w:bookmarkEnd w:id="229"/>
    </w:p>
    <w:p w14:paraId="2851866C" w14:textId="77777777" w:rsidR="002C60C8" w:rsidRPr="00451CE9" w:rsidRDefault="002C60C8" w:rsidP="002F75D2">
      <w:pPr>
        <w:spacing w:before="100" w:beforeAutospacing="1" w:after="0" w:afterAutospacing="0" w:line="240" w:lineRule="auto"/>
        <w:jc w:val="both"/>
        <w:rPr>
          <w:rFonts w:eastAsia="Times New Roman" w:cs="Times New Roman"/>
          <w:b/>
          <w:bCs/>
          <w:szCs w:val="24"/>
        </w:rPr>
      </w:pPr>
      <w:r>
        <w:rPr>
          <w:rFonts w:eastAsia="Times New Roman" w:cs="Times New Roman"/>
          <w:b/>
          <w:bCs/>
          <w:szCs w:val="24"/>
          <w:lang w:val="fr-FR"/>
        </w:rPr>
        <w:t>Quel est le dispositif ?</w:t>
      </w:r>
      <w:bookmarkStart w:id="230" w:name="_Hlk177390880"/>
    </w:p>
    <w:bookmarkEnd w:id="230"/>
    <w:p w14:paraId="5A9EAA2F" w14:textId="77777777" w:rsidR="002C60C8" w:rsidRPr="00451CE9" w:rsidRDefault="002C60C8" w:rsidP="002F75D2">
      <w:pPr>
        <w:spacing w:line="240" w:lineRule="auto"/>
        <w:jc w:val="both"/>
        <w:rPr>
          <w:rFonts w:eastAsia="Times New Roman" w:cs="Times New Roman"/>
          <w:szCs w:val="24"/>
        </w:rPr>
      </w:pPr>
      <w:r>
        <w:rPr>
          <w:rFonts w:eastAsia="Times New Roman" w:cs="Times New Roman"/>
          <w:szCs w:val="24"/>
          <w:lang w:val="fr-FR"/>
        </w:rPr>
        <w:t xml:space="preserve">Le système de drainage </w:t>
      </w:r>
      <w:proofErr w:type="spellStart"/>
      <w:r>
        <w:rPr>
          <w:rFonts w:eastAsia="Times New Roman" w:cs="Times New Roman"/>
          <w:szCs w:val="24"/>
          <w:lang w:val="fr-FR"/>
        </w:rPr>
        <w:t>Skater</w:t>
      </w:r>
      <w:proofErr w:type="spellEnd"/>
      <w:r>
        <w:rPr>
          <w:rFonts w:eastAsia="Times New Roman" w:cs="Times New Roman"/>
          <w:szCs w:val="24"/>
          <w:lang w:val="fr-FR"/>
        </w:rPr>
        <w:t xml:space="preserve"> est un tube souple et flexible (appelé un cathéter) utilisé pour drainer le liquide présent dans votre corps. Il est inséré à travers une petite incision dans votre peau et le liquide s’écoule dans une poche.</w:t>
      </w:r>
    </w:p>
    <w:p w14:paraId="13F3BBD2" w14:textId="77777777" w:rsidR="002C60C8" w:rsidRPr="00451CE9" w:rsidRDefault="002C60C8" w:rsidP="002F75D2">
      <w:pPr>
        <w:spacing w:before="100" w:beforeAutospacing="1" w:after="0" w:afterAutospacing="0" w:line="240" w:lineRule="auto"/>
        <w:jc w:val="both"/>
        <w:rPr>
          <w:rFonts w:eastAsia="Times New Roman" w:cs="Times New Roman"/>
          <w:b/>
          <w:bCs/>
          <w:szCs w:val="24"/>
        </w:rPr>
      </w:pPr>
      <w:r>
        <w:rPr>
          <w:rFonts w:eastAsia="Times New Roman" w:cs="Times New Roman"/>
          <w:b/>
          <w:bCs/>
          <w:szCs w:val="24"/>
          <w:lang w:val="fr-FR"/>
        </w:rPr>
        <w:t>Comment fonctionne-t-il ?</w:t>
      </w:r>
    </w:p>
    <w:p w14:paraId="08792C9A" w14:textId="77777777" w:rsidR="002C60C8" w:rsidRPr="00451CE9" w:rsidRDefault="002C60C8" w:rsidP="002F75D2">
      <w:pPr>
        <w:spacing w:line="240" w:lineRule="auto"/>
        <w:jc w:val="both"/>
        <w:rPr>
          <w:rFonts w:eastAsia="Times New Roman" w:cs="Times New Roman"/>
          <w:szCs w:val="24"/>
        </w:rPr>
      </w:pPr>
      <w:r>
        <w:rPr>
          <w:rFonts w:eastAsia="Times New Roman" w:cs="Times New Roman"/>
          <w:szCs w:val="24"/>
          <w:lang w:val="fr-FR"/>
        </w:rPr>
        <w:t>Les médecins placent le cathéter dans le cadre d’une petite intervention appelée drainage percutané. Ils utilisent des outils comme un appareil d’échographie ou un scanner pour guider le cathéter jusqu’au bon endroit. Une fois le cathéter en place, le liquide s’écoule dans une poche de collecte.</w:t>
      </w:r>
    </w:p>
    <w:p w14:paraId="2BB0C419" w14:textId="77777777" w:rsidR="002C60C8" w:rsidRPr="00451CE9" w:rsidRDefault="002C60C8" w:rsidP="002F75D2">
      <w:pPr>
        <w:pStyle w:val="Heading1"/>
        <w:keepNext/>
        <w:ind w:left="788" w:hanging="431"/>
        <w:jc w:val="both"/>
        <w:rPr>
          <w:rFonts w:eastAsia="Times New Roman" w:cs="Times New Roman"/>
          <w:szCs w:val="24"/>
        </w:rPr>
      </w:pPr>
      <w:bookmarkStart w:id="231" w:name="_Toc212130537"/>
      <w:bookmarkStart w:id="232" w:name="_Toc212548375"/>
      <w:r>
        <w:rPr>
          <w:rFonts w:eastAsia="Times New Roman" w:cs="Times New Roman"/>
          <w:bCs/>
          <w:szCs w:val="24"/>
          <w:lang w:val="fr-FR"/>
        </w:rPr>
        <w:t>Risques et avertissements</w:t>
      </w:r>
      <w:bookmarkEnd w:id="231"/>
      <w:bookmarkEnd w:id="232"/>
    </w:p>
    <w:p w14:paraId="375FB6BE" w14:textId="77777777" w:rsidR="002C60C8" w:rsidRPr="00451CE9" w:rsidRDefault="002C60C8" w:rsidP="002F75D2">
      <w:pPr>
        <w:spacing w:line="240" w:lineRule="auto"/>
        <w:jc w:val="both"/>
        <w:rPr>
          <w:rFonts w:eastAsia="Times New Roman" w:cs="Times New Roman"/>
          <w:szCs w:val="24"/>
        </w:rPr>
      </w:pPr>
      <w:r>
        <w:rPr>
          <w:rFonts w:eastAsia="Times New Roman" w:cs="Times New Roman"/>
          <w:szCs w:val="24"/>
          <w:lang w:val="fr-FR"/>
        </w:rPr>
        <w:t>Appelez votre médecin si vous présentez des symptômes inhabituels ou en cas d’inquiétudes lors de l’utilisation de ce dispositif.</w:t>
      </w:r>
    </w:p>
    <w:p w14:paraId="6DF271AF" w14:textId="77777777" w:rsidR="002C60C8" w:rsidRPr="00451CE9" w:rsidRDefault="002C60C8" w:rsidP="002F75D2">
      <w:pPr>
        <w:spacing w:before="100" w:beforeAutospacing="1" w:after="0" w:afterAutospacing="0" w:line="240" w:lineRule="auto"/>
        <w:jc w:val="both"/>
        <w:rPr>
          <w:rFonts w:eastAsia="Times New Roman" w:cs="Times New Roman"/>
          <w:b/>
          <w:bCs/>
          <w:szCs w:val="24"/>
        </w:rPr>
      </w:pPr>
      <w:r>
        <w:rPr>
          <w:rFonts w:eastAsia="Times New Roman" w:cs="Times New Roman"/>
          <w:b/>
          <w:bCs/>
          <w:szCs w:val="24"/>
          <w:lang w:val="fr-FR"/>
        </w:rPr>
        <w:lastRenderedPageBreak/>
        <w:t>Quels effets secondaires pourraient survenir ?</w:t>
      </w:r>
    </w:p>
    <w:p w14:paraId="09003E8A" w14:textId="77777777" w:rsidR="002C60C8" w:rsidRPr="00451CE9" w:rsidRDefault="002C60C8" w:rsidP="002F75D2">
      <w:pPr>
        <w:spacing w:after="0" w:afterAutospacing="0" w:line="240" w:lineRule="auto"/>
        <w:jc w:val="both"/>
        <w:rPr>
          <w:rFonts w:eastAsia="Times New Roman" w:cs="Times New Roman"/>
          <w:szCs w:val="24"/>
        </w:rPr>
      </w:pPr>
      <w:r>
        <w:rPr>
          <w:rFonts w:eastAsia="Times New Roman" w:cs="Times New Roman"/>
          <w:szCs w:val="24"/>
          <w:lang w:val="fr-FR"/>
        </w:rPr>
        <w:t>Bien que rares, les effets secondaires peuvent inclure :</w:t>
      </w:r>
    </w:p>
    <w:p w14:paraId="696BE043" w14:textId="77777777" w:rsidR="002C60C8" w:rsidRPr="00451CE9" w:rsidRDefault="002C60C8" w:rsidP="002F75D2">
      <w:pPr>
        <w:pStyle w:val="ListParagraph"/>
        <w:numPr>
          <w:ilvl w:val="0"/>
          <w:numId w:val="33"/>
        </w:numPr>
        <w:spacing w:line="240" w:lineRule="auto"/>
        <w:jc w:val="both"/>
        <w:rPr>
          <w:rFonts w:eastAsia="Times New Roman" w:cs="Times New Roman"/>
          <w:szCs w:val="24"/>
        </w:rPr>
      </w:pPr>
      <w:r>
        <w:rPr>
          <w:rFonts w:eastAsia="Times New Roman" w:cs="Times New Roman"/>
          <w:szCs w:val="24"/>
          <w:lang w:val="fr-FR"/>
        </w:rPr>
        <w:t>Infection au site d’insertion du tube</w:t>
      </w:r>
    </w:p>
    <w:p w14:paraId="6A876A04" w14:textId="77777777" w:rsidR="002C60C8" w:rsidRPr="00451CE9" w:rsidRDefault="002C60C8" w:rsidP="002F75D2">
      <w:pPr>
        <w:pStyle w:val="ListParagraph"/>
        <w:numPr>
          <w:ilvl w:val="0"/>
          <w:numId w:val="33"/>
        </w:numPr>
        <w:spacing w:before="100" w:beforeAutospacing="1" w:line="240" w:lineRule="auto"/>
        <w:jc w:val="both"/>
        <w:rPr>
          <w:rFonts w:eastAsia="Times New Roman" w:cs="Times New Roman"/>
          <w:szCs w:val="24"/>
        </w:rPr>
      </w:pPr>
      <w:r>
        <w:rPr>
          <w:rFonts w:eastAsia="Times New Roman" w:cs="Times New Roman"/>
          <w:szCs w:val="24"/>
          <w:lang w:val="fr-FR"/>
        </w:rPr>
        <w:t>Saignement mineur ou ecchymose</w:t>
      </w:r>
    </w:p>
    <w:p w14:paraId="67FB0912" w14:textId="77777777" w:rsidR="002C60C8" w:rsidRPr="00451CE9" w:rsidRDefault="002C60C8" w:rsidP="002F75D2">
      <w:pPr>
        <w:pStyle w:val="ListParagraph"/>
        <w:numPr>
          <w:ilvl w:val="0"/>
          <w:numId w:val="33"/>
        </w:numPr>
        <w:spacing w:before="100" w:beforeAutospacing="1" w:line="240" w:lineRule="auto"/>
        <w:jc w:val="both"/>
        <w:rPr>
          <w:rFonts w:eastAsia="Times New Roman" w:cs="Times New Roman"/>
          <w:szCs w:val="24"/>
        </w:rPr>
      </w:pPr>
      <w:r>
        <w:rPr>
          <w:rFonts w:eastAsia="Times New Roman" w:cs="Times New Roman"/>
          <w:szCs w:val="24"/>
          <w:lang w:val="fr-FR"/>
        </w:rPr>
        <w:t>Douleur ou inconfort au site d’insertion du tube</w:t>
      </w:r>
    </w:p>
    <w:p w14:paraId="2497EDC7" w14:textId="77777777" w:rsidR="002C60C8" w:rsidRPr="00451CE9" w:rsidRDefault="002C60C8" w:rsidP="002F75D2">
      <w:pPr>
        <w:pStyle w:val="ListParagraph"/>
        <w:numPr>
          <w:ilvl w:val="0"/>
          <w:numId w:val="33"/>
        </w:numPr>
        <w:spacing w:before="100" w:beforeAutospacing="1" w:line="240" w:lineRule="auto"/>
        <w:jc w:val="both"/>
        <w:rPr>
          <w:rFonts w:eastAsia="Times New Roman" w:cs="Times New Roman"/>
          <w:szCs w:val="24"/>
        </w:rPr>
      </w:pPr>
      <w:r>
        <w:rPr>
          <w:rFonts w:eastAsia="Times New Roman" w:cs="Times New Roman"/>
          <w:szCs w:val="24"/>
          <w:lang w:val="fr-FR"/>
        </w:rPr>
        <w:t>Lésions des tissus ou organes proches</w:t>
      </w:r>
    </w:p>
    <w:p w14:paraId="7389B6E5" w14:textId="77777777" w:rsidR="002C60C8" w:rsidRPr="00451CE9" w:rsidRDefault="002C60C8" w:rsidP="002F75D2">
      <w:pPr>
        <w:pStyle w:val="ListParagraph"/>
        <w:numPr>
          <w:ilvl w:val="0"/>
          <w:numId w:val="33"/>
        </w:numPr>
        <w:spacing w:before="100" w:beforeAutospacing="1" w:line="240" w:lineRule="auto"/>
        <w:jc w:val="both"/>
        <w:rPr>
          <w:rFonts w:eastAsia="Times New Roman" w:cs="Times New Roman"/>
          <w:szCs w:val="24"/>
        </w:rPr>
      </w:pPr>
      <w:r>
        <w:rPr>
          <w:rFonts w:eastAsia="Times New Roman" w:cs="Times New Roman"/>
          <w:szCs w:val="24"/>
          <w:lang w:val="fr-FR"/>
        </w:rPr>
        <w:t>Mouvement ou obstruction du tube</w:t>
      </w:r>
    </w:p>
    <w:p w14:paraId="053A5399" w14:textId="77777777" w:rsidR="002C60C8" w:rsidRPr="00451CE9" w:rsidRDefault="002C60C8" w:rsidP="002F75D2">
      <w:pPr>
        <w:spacing w:before="100" w:beforeAutospacing="1" w:line="240" w:lineRule="auto"/>
        <w:jc w:val="both"/>
        <w:rPr>
          <w:rFonts w:eastAsia="Times New Roman" w:cs="Times New Roman"/>
          <w:szCs w:val="24"/>
        </w:rPr>
      </w:pPr>
      <w:r>
        <w:rPr>
          <w:rFonts w:eastAsia="Times New Roman" w:cs="Times New Roman"/>
          <w:szCs w:val="24"/>
          <w:lang w:val="fr-FR"/>
        </w:rPr>
        <w:t>Votre équipe soignante surveillera ces problèmes et vous donnera des consignes pour les éviter.</w:t>
      </w:r>
    </w:p>
    <w:p w14:paraId="29A5D758" w14:textId="77777777" w:rsidR="002C60C8" w:rsidRPr="00451CE9" w:rsidRDefault="002C60C8" w:rsidP="002F75D2">
      <w:pPr>
        <w:spacing w:before="100" w:beforeAutospacing="1" w:after="0" w:afterAutospacing="0" w:line="240" w:lineRule="auto"/>
        <w:jc w:val="both"/>
        <w:rPr>
          <w:rFonts w:eastAsia="Times New Roman" w:cs="Times New Roman"/>
          <w:b/>
          <w:bCs/>
          <w:szCs w:val="24"/>
        </w:rPr>
      </w:pPr>
      <w:r>
        <w:rPr>
          <w:rFonts w:eastAsia="Times New Roman" w:cs="Times New Roman"/>
          <w:b/>
          <w:bCs/>
          <w:szCs w:val="24"/>
          <w:lang w:val="fr-FR"/>
        </w:rPr>
        <w:t>Soins supplémentaires</w:t>
      </w:r>
    </w:p>
    <w:p w14:paraId="5A431EBD" w14:textId="77777777" w:rsidR="002C60C8" w:rsidRPr="00451CE9" w:rsidRDefault="002C60C8" w:rsidP="002F75D2">
      <w:pPr>
        <w:spacing w:line="240" w:lineRule="auto"/>
        <w:jc w:val="both"/>
        <w:rPr>
          <w:rFonts w:eastAsia="Times New Roman" w:cs="Times New Roman"/>
          <w:szCs w:val="24"/>
        </w:rPr>
      </w:pPr>
      <w:r>
        <w:rPr>
          <w:rFonts w:eastAsia="Times New Roman" w:cs="Times New Roman"/>
          <w:szCs w:val="24"/>
          <w:lang w:val="fr-FR"/>
        </w:rPr>
        <w:t>Suivez les consignes de votre médecin pour prendre soin du cathéter. Gardez la zone propre et sèche. Appelez votre médecin si vous observez des signes d’infection, comme de la fièvre, une rougeur, un gonflement ou la présence d’un liquide malodorant.</w:t>
      </w:r>
    </w:p>
    <w:p w14:paraId="5BFF1558" w14:textId="77777777" w:rsidR="002C60C8" w:rsidRPr="00451CE9" w:rsidRDefault="002C60C8" w:rsidP="002F75D2">
      <w:pPr>
        <w:spacing w:before="100" w:beforeAutospacing="1" w:after="0" w:afterAutospacing="0" w:line="240" w:lineRule="auto"/>
        <w:jc w:val="both"/>
        <w:rPr>
          <w:rFonts w:eastAsia="Times New Roman" w:cs="Times New Roman"/>
          <w:b/>
          <w:bCs/>
          <w:szCs w:val="24"/>
        </w:rPr>
      </w:pPr>
      <w:r>
        <w:rPr>
          <w:rFonts w:eastAsia="Times New Roman" w:cs="Times New Roman"/>
          <w:b/>
          <w:bCs/>
          <w:szCs w:val="24"/>
          <w:lang w:val="fr-FR"/>
        </w:rPr>
        <w:t>Rappels</w:t>
      </w:r>
    </w:p>
    <w:p w14:paraId="63E2C541" w14:textId="77777777" w:rsidR="002C60C8" w:rsidRPr="00451CE9" w:rsidRDefault="002C60C8" w:rsidP="002F75D2">
      <w:pPr>
        <w:spacing w:line="240" w:lineRule="auto"/>
        <w:jc w:val="both"/>
        <w:rPr>
          <w:rFonts w:eastAsia="Times New Roman" w:cs="Times New Roman"/>
          <w:szCs w:val="24"/>
        </w:rPr>
      </w:pPr>
      <w:r>
        <w:rPr>
          <w:rFonts w:eastAsia="Times New Roman" w:cs="Times New Roman"/>
          <w:szCs w:val="24"/>
          <w:lang w:val="fr-FR"/>
        </w:rPr>
        <w:t xml:space="preserve">Le système de drainage </w:t>
      </w:r>
      <w:proofErr w:type="spellStart"/>
      <w:r>
        <w:rPr>
          <w:rFonts w:eastAsia="Times New Roman" w:cs="Times New Roman"/>
          <w:szCs w:val="24"/>
          <w:lang w:val="fr-FR"/>
        </w:rPr>
        <w:t>Skater</w:t>
      </w:r>
      <w:proofErr w:type="spellEnd"/>
      <w:r>
        <w:rPr>
          <w:rFonts w:eastAsia="Times New Roman" w:cs="Times New Roman"/>
          <w:szCs w:val="24"/>
          <w:lang w:val="fr-FR"/>
        </w:rPr>
        <w:t xml:space="preserve"> n’a fait l’objet d’aucune rappel. Votre médecin vous informera en cas de changement.</w:t>
      </w:r>
    </w:p>
    <w:p w14:paraId="70BA14C1" w14:textId="6719F006" w:rsidR="0005698C" w:rsidRPr="00451CE9" w:rsidRDefault="0005698C" w:rsidP="002F75D2">
      <w:pPr>
        <w:pStyle w:val="Heading1"/>
        <w:keepNext/>
        <w:ind w:left="788" w:hanging="431"/>
        <w:jc w:val="both"/>
        <w:rPr>
          <w:rFonts w:eastAsia="Times New Roman" w:cs="Times New Roman"/>
          <w:szCs w:val="24"/>
        </w:rPr>
      </w:pPr>
      <w:bookmarkStart w:id="233" w:name="_Toc212130538"/>
      <w:bookmarkStart w:id="234" w:name="_Toc212548376"/>
      <w:r>
        <w:rPr>
          <w:rFonts w:eastAsia="Times New Roman" w:cs="Times New Roman"/>
          <w:bCs/>
          <w:szCs w:val="24"/>
          <w:lang w:val="fr-FR"/>
        </w:rPr>
        <w:t>Résumé de l’évaluation clinique et du suivi clinique post-commercialisation</w:t>
      </w:r>
      <w:bookmarkEnd w:id="233"/>
      <w:bookmarkEnd w:id="234"/>
    </w:p>
    <w:p w14:paraId="2DBB10FF" w14:textId="2C6263DE" w:rsidR="0005698C" w:rsidRPr="00451CE9" w:rsidRDefault="0005698C" w:rsidP="002F75D2">
      <w:pPr>
        <w:spacing w:before="100" w:beforeAutospacing="1" w:after="0" w:afterAutospacing="0" w:line="240" w:lineRule="auto"/>
        <w:jc w:val="both"/>
        <w:rPr>
          <w:rFonts w:eastAsia="Times New Roman" w:cs="Times New Roman"/>
          <w:b/>
          <w:bCs/>
          <w:szCs w:val="24"/>
        </w:rPr>
      </w:pPr>
      <w:r>
        <w:rPr>
          <w:rFonts w:eastAsia="Times New Roman" w:cs="Times New Roman"/>
          <w:b/>
          <w:bCs/>
          <w:szCs w:val="24"/>
          <w:lang w:val="fr-FR"/>
        </w:rPr>
        <w:t>Contexte clinique du dispositif</w:t>
      </w:r>
    </w:p>
    <w:p w14:paraId="519F4B13" w14:textId="41A88370" w:rsidR="001F712B" w:rsidRPr="00451CE9" w:rsidRDefault="001F712B" w:rsidP="002F75D2">
      <w:pPr>
        <w:spacing w:line="240" w:lineRule="auto"/>
        <w:jc w:val="both"/>
        <w:rPr>
          <w:rFonts w:eastAsia="Times New Roman" w:cs="Times New Roman"/>
          <w:szCs w:val="24"/>
        </w:rPr>
      </w:pPr>
      <w:r>
        <w:rPr>
          <w:rFonts w:eastAsia="Times New Roman" w:cs="Times New Roman"/>
          <w:szCs w:val="24"/>
          <w:lang w:val="fr-FR"/>
        </w:rPr>
        <w:t xml:space="preserve">Le </w:t>
      </w:r>
      <w:r>
        <w:rPr>
          <w:rFonts w:eastAsia="Times New Roman" w:cs="Times New Roman"/>
          <w:b/>
          <w:bCs/>
          <w:szCs w:val="24"/>
          <w:lang w:val="fr-FR"/>
        </w:rPr>
        <w:t>système de drainage SKATER</w:t>
      </w:r>
      <w:r>
        <w:rPr>
          <w:rFonts w:eastAsia="Times New Roman" w:cs="Times New Roman"/>
          <w:szCs w:val="24"/>
          <w:lang w:val="fr-FR"/>
        </w:rPr>
        <w:t xml:space="preserve"> est un outil sûr et efficace pour éliminer les liquides excédentaires du corps. Il a été testé de nombreuses fois en laboratoire et en conditions réelles pour prouver qu’il fonctionne bien et qu’il répond à des normes de sécurité strictes. Le système est fabriqué à partir de matériaux sûrs et le risque d’avoir un problème est très faible.</w:t>
      </w:r>
    </w:p>
    <w:p w14:paraId="0FB8FFEB" w14:textId="7430D1B6" w:rsidR="0092009B" w:rsidRPr="00451CE9" w:rsidRDefault="001F712B" w:rsidP="002F75D2">
      <w:pPr>
        <w:spacing w:before="100" w:beforeAutospacing="1" w:line="240" w:lineRule="auto"/>
        <w:jc w:val="both"/>
        <w:rPr>
          <w:rFonts w:eastAsia="Times New Roman" w:cs="Times New Roman"/>
          <w:szCs w:val="24"/>
        </w:rPr>
      </w:pPr>
      <w:r>
        <w:rPr>
          <w:rFonts w:eastAsia="Times New Roman" w:cs="Times New Roman"/>
          <w:szCs w:val="24"/>
          <w:lang w:val="fr-FR"/>
        </w:rPr>
        <w:t>Les médecins et les professionnels de santé font confiance au système de drainage SKATER car il aide les patients à aller mieux en éliminant l’accumulation de liquide, avec des risques minimes. Dans l’ensemble, les avantages du système de drainage SKATER sont bien supérieurs aux risques, ce qui en fait un choix fiable pour les patients qui ont besoin d’un traitement par drainage.</w:t>
      </w:r>
    </w:p>
    <w:p w14:paraId="7C87DB3A" w14:textId="559E0D9E" w:rsidR="0005698C" w:rsidRPr="00451CE9" w:rsidRDefault="0005698C" w:rsidP="002F75D2">
      <w:pPr>
        <w:spacing w:before="100" w:beforeAutospacing="1" w:after="0" w:afterAutospacing="0" w:line="240" w:lineRule="auto"/>
        <w:jc w:val="both"/>
        <w:rPr>
          <w:rFonts w:eastAsia="Times New Roman" w:cs="Times New Roman"/>
          <w:b/>
          <w:bCs/>
          <w:szCs w:val="24"/>
        </w:rPr>
      </w:pPr>
      <w:r>
        <w:rPr>
          <w:rFonts w:eastAsia="Times New Roman" w:cs="Times New Roman"/>
          <w:b/>
          <w:bCs/>
          <w:szCs w:val="24"/>
          <w:lang w:val="fr-FR"/>
        </w:rPr>
        <w:t>Les preuves cliniques du marquage CE</w:t>
      </w:r>
    </w:p>
    <w:p w14:paraId="476303F6" w14:textId="2980DEBD" w:rsidR="003A3FAD" w:rsidRPr="00451CE9" w:rsidRDefault="003A3FAD" w:rsidP="002F75D2">
      <w:pPr>
        <w:spacing w:line="240" w:lineRule="auto"/>
        <w:jc w:val="both"/>
        <w:rPr>
          <w:rFonts w:eastAsia="Times New Roman" w:cs="Times New Roman"/>
          <w:szCs w:val="24"/>
        </w:rPr>
      </w:pPr>
      <w:r>
        <w:rPr>
          <w:rFonts w:eastAsia="Times New Roman" w:cs="Times New Roman"/>
          <w:szCs w:val="24"/>
          <w:lang w:val="fr-FR"/>
        </w:rPr>
        <w:t xml:space="preserve">Le système de drainage SKATER a obtenu le marquage CE, ce qui signifie qu’il répond aux règles strictes de sécurité et de performance appliquées en Europe. Pour obtenir cette homologation, le système a été soumis à de nombreux tests et évaluations pour démontrer qu’il fonctionne bien et qu’il est sans danger pour les patients. </w:t>
      </w:r>
    </w:p>
    <w:p w14:paraId="71AA1457" w14:textId="77777777" w:rsidR="003A3FAD" w:rsidRPr="00451CE9" w:rsidRDefault="003A3FAD" w:rsidP="002F75D2">
      <w:pPr>
        <w:keepNext/>
        <w:spacing w:before="100" w:beforeAutospacing="1" w:after="0" w:afterAutospacing="0" w:line="240" w:lineRule="auto"/>
        <w:jc w:val="both"/>
        <w:outlineLvl w:val="3"/>
        <w:rPr>
          <w:rFonts w:eastAsia="Times New Roman" w:cs="Times New Roman"/>
          <w:b/>
          <w:bCs/>
          <w:szCs w:val="24"/>
        </w:rPr>
      </w:pPr>
      <w:r>
        <w:rPr>
          <w:rFonts w:eastAsia="Times New Roman" w:cs="Times New Roman"/>
          <w:b/>
          <w:bCs/>
          <w:szCs w:val="24"/>
          <w:lang w:val="fr-FR"/>
        </w:rPr>
        <w:t>Comment le système de drainage SKATER a-t-il été testé ?</w:t>
      </w:r>
    </w:p>
    <w:p w14:paraId="24DB4A37" w14:textId="6CC642D0" w:rsidR="003A3FAD" w:rsidRPr="00451CE9" w:rsidRDefault="003A3FAD" w:rsidP="002F75D2">
      <w:pPr>
        <w:numPr>
          <w:ilvl w:val="0"/>
          <w:numId w:val="45"/>
        </w:numPr>
        <w:spacing w:before="100" w:beforeAutospacing="1" w:line="240" w:lineRule="auto"/>
        <w:jc w:val="both"/>
        <w:rPr>
          <w:rFonts w:eastAsia="Times New Roman" w:cs="Times New Roman"/>
          <w:szCs w:val="24"/>
        </w:rPr>
      </w:pPr>
      <w:r>
        <w:rPr>
          <w:rFonts w:eastAsia="Times New Roman" w:cs="Times New Roman"/>
          <w:b/>
          <w:bCs/>
          <w:szCs w:val="24"/>
          <w:lang w:val="fr-FR"/>
        </w:rPr>
        <w:t>Tests non cliniques</w:t>
      </w:r>
      <w:r>
        <w:rPr>
          <w:rFonts w:eastAsia="Times New Roman" w:cs="Times New Roman"/>
          <w:szCs w:val="24"/>
          <w:lang w:val="fr-FR"/>
        </w:rPr>
        <w:t> </w:t>
      </w:r>
      <w:r w:rsidRPr="002F75D2">
        <w:rPr>
          <w:rFonts w:eastAsia="Times New Roman" w:cs="Times New Roman"/>
          <w:b/>
          <w:bCs/>
          <w:szCs w:val="24"/>
          <w:lang w:val="fr-FR"/>
        </w:rPr>
        <w:t>:</w:t>
      </w:r>
      <w:r>
        <w:rPr>
          <w:rFonts w:eastAsia="Times New Roman" w:cs="Times New Roman"/>
          <w:szCs w:val="24"/>
          <w:lang w:val="fr-FR"/>
        </w:rPr>
        <w:t xml:space="preserve"> Avant d’être utilisé sur des patients, le système a subi de nombreux tests en laboratoire pour vérifier son bon fonctionnement. Ces tests ont examiné le bon fonctionnement du système dans le temps, sa résistance et sa sécurité d’utilisation à l’intérieur du corps. Les tests comprenaient :</w:t>
      </w:r>
    </w:p>
    <w:p w14:paraId="0BBAD628" w14:textId="77777777" w:rsidR="003A3FAD" w:rsidRPr="00451CE9" w:rsidRDefault="003A3FAD" w:rsidP="002F75D2">
      <w:pPr>
        <w:numPr>
          <w:ilvl w:val="1"/>
          <w:numId w:val="45"/>
        </w:numPr>
        <w:spacing w:before="100" w:beforeAutospacing="1" w:line="240" w:lineRule="auto"/>
        <w:jc w:val="both"/>
        <w:rPr>
          <w:rFonts w:eastAsia="Times New Roman" w:cs="Times New Roman"/>
          <w:szCs w:val="24"/>
        </w:rPr>
      </w:pPr>
      <w:r>
        <w:rPr>
          <w:rFonts w:eastAsia="Times New Roman" w:cs="Times New Roman"/>
          <w:szCs w:val="24"/>
          <w:lang w:val="fr-FR"/>
        </w:rPr>
        <w:lastRenderedPageBreak/>
        <w:t>Essais de fonctionnement (s’il marche bien)</w:t>
      </w:r>
    </w:p>
    <w:p w14:paraId="19B67C86" w14:textId="77777777" w:rsidR="003A3FAD" w:rsidRPr="00451CE9" w:rsidRDefault="003A3FAD" w:rsidP="002F75D2">
      <w:pPr>
        <w:numPr>
          <w:ilvl w:val="1"/>
          <w:numId w:val="45"/>
        </w:numPr>
        <w:spacing w:before="100" w:beforeAutospacing="1" w:line="240" w:lineRule="auto"/>
        <w:jc w:val="both"/>
        <w:rPr>
          <w:rFonts w:eastAsia="Times New Roman" w:cs="Times New Roman"/>
          <w:szCs w:val="24"/>
        </w:rPr>
      </w:pPr>
      <w:r>
        <w:rPr>
          <w:rFonts w:eastAsia="Times New Roman" w:cs="Times New Roman"/>
          <w:szCs w:val="24"/>
          <w:lang w:val="fr-FR"/>
        </w:rPr>
        <w:t>Essais d’emballage (s’il est sûr avant utilisation)</w:t>
      </w:r>
    </w:p>
    <w:p w14:paraId="08D3D8CE" w14:textId="77777777" w:rsidR="003A3FAD" w:rsidRPr="00451CE9" w:rsidRDefault="003A3FAD" w:rsidP="002F75D2">
      <w:pPr>
        <w:numPr>
          <w:ilvl w:val="1"/>
          <w:numId w:val="45"/>
        </w:numPr>
        <w:spacing w:before="100" w:beforeAutospacing="1" w:line="240" w:lineRule="auto"/>
        <w:jc w:val="both"/>
        <w:rPr>
          <w:rFonts w:eastAsia="Times New Roman" w:cs="Times New Roman"/>
          <w:szCs w:val="24"/>
        </w:rPr>
      </w:pPr>
      <w:r>
        <w:rPr>
          <w:rFonts w:eastAsia="Times New Roman" w:cs="Times New Roman"/>
          <w:szCs w:val="24"/>
          <w:lang w:val="fr-FR"/>
        </w:rPr>
        <w:t>Essais d’étanchéité et de résistance (s’il présente d’éventuelles faiblesses)</w:t>
      </w:r>
    </w:p>
    <w:p w14:paraId="42310C2F" w14:textId="77777777" w:rsidR="003A3FAD" w:rsidRPr="00451CE9" w:rsidRDefault="003A3FAD" w:rsidP="002F75D2">
      <w:pPr>
        <w:numPr>
          <w:ilvl w:val="0"/>
          <w:numId w:val="45"/>
        </w:numPr>
        <w:spacing w:before="100" w:beforeAutospacing="1" w:line="240" w:lineRule="auto"/>
        <w:jc w:val="both"/>
        <w:rPr>
          <w:rFonts w:eastAsia="Times New Roman" w:cs="Times New Roman"/>
          <w:szCs w:val="24"/>
        </w:rPr>
      </w:pPr>
      <w:r>
        <w:rPr>
          <w:rFonts w:eastAsia="Times New Roman" w:cs="Times New Roman"/>
          <w:b/>
          <w:bCs/>
          <w:szCs w:val="24"/>
          <w:lang w:val="fr-FR"/>
        </w:rPr>
        <w:t>Essais de biocompatibilité</w:t>
      </w:r>
      <w:r>
        <w:rPr>
          <w:rFonts w:eastAsia="Times New Roman" w:cs="Times New Roman"/>
          <w:szCs w:val="24"/>
          <w:lang w:val="fr-FR"/>
        </w:rPr>
        <w:t> </w:t>
      </w:r>
      <w:r w:rsidRPr="002F75D2">
        <w:rPr>
          <w:rFonts w:eastAsia="Times New Roman" w:cs="Times New Roman"/>
          <w:b/>
          <w:bCs/>
          <w:szCs w:val="24"/>
          <w:lang w:val="fr-FR"/>
        </w:rPr>
        <w:t>:</w:t>
      </w:r>
      <w:r>
        <w:rPr>
          <w:rFonts w:eastAsia="Times New Roman" w:cs="Times New Roman"/>
          <w:szCs w:val="24"/>
          <w:lang w:val="fr-FR"/>
        </w:rPr>
        <w:t xml:space="preserve"> Ces tests ont vérifié que les matériaux utilisés dans le système peuvent être utilisés en toute sécurité à l’intérieur du corps humain. Les résultats ont montré que les matériaux sont sûrs et ne présentent aucun risque pour les patients.</w:t>
      </w:r>
    </w:p>
    <w:p w14:paraId="6EAD4D80" w14:textId="77777777" w:rsidR="003A3FAD" w:rsidRPr="00451CE9" w:rsidRDefault="003A3FAD" w:rsidP="002F75D2">
      <w:pPr>
        <w:numPr>
          <w:ilvl w:val="0"/>
          <w:numId w:val="45"/>
        </w:numPr>
        <w:spacing w:before="100" w:beforeAutospacing="1" w:line="240" w:lineRule="auto"/>
        <w:jc w:val="both"/>
        <w:rPr>
          <w:rFonts w:eastAsia="Times New Roman" w:cs="Times New Roman"/>
          <w:szCs w:val="24"/>
        </w:rPr>
      </w:pPr>
      <w:r>
        <w:rPr>
          <w:rFonts w:eastAsia="Times New Roman" w:cs="Times New Roman"/>
          <w:b/>
          <w:bCs/>
          <w:szCs w:val="24"/>
          <w:lang w:val="fr-FR"/>
        </w:rPr>
        <w:t>Revue de la littérature</w:t>
      </w:r>
      <w:r>
        <w:rPr>
          <w:rFonts w:eastAsia="Times New Roman" w:cs="Times New Roman"/>
          <w:szCs w:val="24"/>
          <w:lang w:val="fr-FR"/>
        </w:rPr>
        <w:t> </w:t>
      </w:r>
      <w:r w:rsidRPr="002F75D2">
        <w:rPr>
          <w:rFonts w:eastAsia="Times New Roman" w:cs="Times New Roman"/>
          <w:b/>
          <w:bCs/>
          <w:szCs w:val="24"/>
          <w:lang w:val="fr-FR"/>
        </w:rPr>
        <w:t>:</w:t>
      </w:r>
      <w:r>
        <w:rPr>
          <w:rFonts w:eastAsia="Times New Roman" w:cs="Times New Roman"/>
          <w:szCs w:val="24"/>
          <w:lang w:val="fr-FR"/>
        </w:rPr>
        <w:t xml:space="preserve"> des experts médicaux ont étudié des recherches et d’autres dispositifs similaires au système de drainage SKATER pour comparer leur sécurité et leurs performances. Les résultats ont montré que le système SKATER fonctionne aussi bien, voire mieux, que les autres systèmes de drainage disponibles.</w:t>
      </w:r>
    </w:p>
    <w:p w14:paraId="09830CF5" w14:textId="77777777" w:rsidR="003A3FAD" w:rsidRPr="00451CE9" w:rsidRDefault="003A3FAD" w:rsidP="002F75D2">
      <w:pPr>
        <w:numPr>
          <w:ilvl w:val="0"/>
          <w:numId w:val="45"/>
        </w:numPr>
        <w:spacing w:before="100" w:beforeAutospacing="1" w:line="240" w:lineRule="auto"/>
        <w:jc w:val="both"/>
        <w:rPr>
          <w:rFonts w:eastAsia="Times New Roman" w:cs="Times New Roman"/>
          <w:szCs w:val="24"/>
        </w:rPr>
      </w:pPr>
      <w:r>
        <w:rPr>
          <w:rFonts w:eastAsia="Times New Roman" w:cs="Times New Roman"/>
          <w:b/>
          <w:bCs/>
          <w:szCs w:val="24"/>
          <w:lang w:val="fr-FR"/>
        </w:rPr>
        <w:t>Données post-commercialisation</w:t>
      </w:r>
      <w:r>
        <w:rPr>
          <w:rFonts w:eastAsia="Times New Roman" w:cs="Times New Roman"/>
          <w:szCs w:val="24"/>
          <w:lang w:val="fr-FR"/>
        </w:rPr>
        <w:t> </w:t>
      </w:r>
      <w:r w:rsidRPr="002F75D2">
        <w:rPr>
          <w:rFonts w:eastAsia="Times New Roman" w:cs="Times New Roman"/>
          <w:b/>
          <w:bCs/>
          <w:szCs w:val="24"/>
          <w:lang w:val="fr-FR"/>
        </w:rPr>
        <w:t>:</w:t>
      </w:r>
      <w:r>
        <w:rPr>
          <w:rFonts w:eastAsia="Times New Roman" w:cs="Times New Roman"/>
          <w:szCs w:val="24"/>
          <w:lang w:val="fr-FR"/>
        </w:rPr>
        <w:t xml:space="preserve"> après que le système a été vendu et utilisé par les médecins, le fabricant a continué à recueillir des données sur le fonctionnement </w:t>
      </w:r>
      <w:proofErr w:type="gramStart"/>
      <w:r>
        <w:rPr>
          <w:rFonts w:eastAsia="Times New Roman" w:cs="Times New Roman"/>
          <w:szCs w:val="24"/>
          <w:lang w:val="fr-FR"/>
        </w:rPr>
        <w:t>du dispositifs</w:t>
      </w:r>
      <w:proofErr w:type="gramEnd"/>
      <w:r>
        <w:rPr>
          <w:rFonts w:eastAsia="Times New Roman" w:cs="Times New Roman"/>
          <w:szCs w:val="24"/>
          <w:lang w:val="fr-FR"/>
        </w:rPr>
        <w:t xml:space="preserve"> et sur les éventuels problèmes rencontrés. Les résultats ont montré que le nombre de plaintes était très faible par rapport au nombre de dispositifs utilisés, ce qui indique que le dispositif fonctionne de manière sûre et efficace dans des conditions réelles d’utilisation.</w:t>
      </w:r>
    </w:p>
    <w:p w14:paraId="066FF7E4" w14:textId="097DD608" w:rsidR="00813A11" w:rsidRPr="00451CE9" w:rsidRDefault="006B5613" w:rsidP="002F75D2">
      <w:pPr>
        <w:keepNext/>
        <w:spacing w:before="100" w:beforeAutospacing="1" w:line="240" w:lineRule="auto"/>
        <w:jc w:val="both"/>
        <w:outlineLvl w:val="3"/>
        <w:rPr>
          <w:rFonts w:eastAsia="Times New Roman" w:cs="Times New Roman"/>
          <w:b/>
          <w:bCs/>
          <w:szCs w:val="24"/>
        </w:rPr>
      </w:pPr>
      <w:r>
        <w:rPr>
          <w:rFonts w:eastAsia="Times New Roman" w:cs="Times New Roman"/>
          <w:b/>
          <w:bCs/>
          <w:szCs w:val="24"/>
          <w:lang w:val="fr-FR"/>
        </w:rPr>
        <w:t>Pourquoi le système de drainage SKATER est-il sûr ?</w:t>
      </w:r>
    </w:p>
    <w:p w14:paraId="76CB770D" w14:textId="77777777" w:rsidR="006B5613" w:rsidRPr="00451CE9" w:rsidRDefault="006B5613" w:rsidP="002F75D2">
      <w:pPr>
        <w:numPr>
          <w:ilvl w:val="0"/>
          <w:numId w:val="46"/>
        </w:numPr>
        <w:spacing w:before="100" w:beforeAutospacing="1" w:line="240" w:lineRule="auto"/>
        <w:jc w:val="both"/>
        <w:rPr>
          <w:rFonts w:eastAsia="Times New Roman" w:cs="Times New Roman"/>
          <w:szCs w:val="24"/>
        </w:rPr>
      </w:pPr>
      <w:r>
        <w:rPr>
          <w:rFonts w:eastAsia="Times New Roman" w:cs="Times New Roman"/>
          <w:b/>
          <w:bCs/>
          <w:szCs w:val="24"/>
          <w:lang w:val="fr-FR"/>
        </w:rPr>
        <w:t>Tests approfondis</w:t>
      </w:r>
      <w:r>
        <w:rPr>
          <w:rFonts w:eastAsia="Times New Roman" w:cs="Times New Roman"/>
          <w:szCs w:val="24"/>
          <w:lang w:val="fr-FR"/>
        </w:rPr>
        <w:t> </w:t>
      </w:r>
      <w:r w:rsidRPr="002F75D2">
        <w:rPr>
          <w:rFonts w:eastAsia="Times New Roman" w:cs="Times New Roman"/>
          <w:b/>
          <w:bCs/>
          <w:szCs w:val="24"/>
          <w:lang w:val="fr-FR"/>
        </w:rPr>
        <w:t>:</w:t>
      </w:r>
      <w:r>
        <w:rPr>
          <w:rFonts w:eastAsia="Times New Roman" w:cs="Times New Roman"/>
          <w:szCs w:val="24"/>
          <w:lang w:val="fr-FR"/>
        </w:rPr>
        <w:t xml:space="preserve"> Avant que le système de drainage SKATER ne soit autorisé à être utilisé, il a subi de nombreux tests visant à vérifier son bon fonctionnement et sa sécurité. Ces tests ont permis de garantir que le système ne se casse pas, ne fuit pas et ne cause pas de problèmes lorsqu’il est utilisé à l’intérieur du corps.</w:t>
      </w:r>
    </w:p>
    <w:p w14:paraId="76A31665" w14:textId="77777777" w:rsidR="006B5613" w:rsidRPr="00451CE9" w:rsidRDefault="006B5613" w:rsidP="002F75D2">
      <w:pPr>
        <w:numPr>
          <w:ilvl w:val="0"/>
          <w:numId w:val="46"/>
        </w:numPr>
        <w:spacing w:before="100" w:beforeAutospacing="1" w:line="240" w:lineRule="auto"/>
        <w:jc w:val="both"/>
        <w:rPr>
          <w:rFonts w:eastAsia="Times New Roman" w:cs="Times New Roman"/>
          <w:szCs w:val="24"/>
        </w:rPr>
      </w:pPr>
      <w:r>
        <w:rPr>
          <w:rFonts w:eastAsia="Times New Roman" w:cs="Times New Roman"/>
          <w:b/>
          <w:bCs/>
          <w:szCs w:val="24"/>
          <w:lang w:val="fr-FR"/>
        </w:rPr>
        <w:t>Matériaux sûrs</w:t>
      </w:r>
      <w:r>
        <w:rPr>
          <w:rFonts w:eastAsia="Times New Roman" w:cs="Times New Roman"/>
          <w:szCs w:val="24"/>
          <w:lang w:val="fr-FR"/>
        </w:rPr>
        <w:t> </w:t>
      </w:r>
      <w:r w:rsidRPr="002F75D2">
        <w:rPr>
          <w:rFonts w:eastAsia="Times New Roman" w:cs="Times New Roman"/>
          <w:b/>
          <w:bCs/>
          <w:szCs w:val="24"/>
          <w:lang w:val="fr-FR"/>
        </w:rPr>
        <w:t>:</w:t>
      </w:r>
      <w:r>
        <w:rPr>
          <w:rFonts w:eastAsia="Times New Roman" w:cs="Times New Roman"/>
          <w:szCs w:val="24"/>
          <w:lang w:val="fr-FR"/>
        </w:rPr>
        <w:t xml:space="preserve"> Le système est fabriqué à partir de matériaux sans danger pour le corps humain. Cela signifie que le système ne provoquera pas de réactions indésirables ni de dommages lorsqu’il est utilisé pour le drainage de liquides.</w:t>
      </w:r>
    </w:p>
    <w:p w14:paraId="699F1773" w14:textId="77777777" w:rsidR="006B5613" w:rsidRPr="00451CE9" w:rsidRDefault="006B5613" w:rsidP="002F75D2">
      <w:pPr>
        <w:numPr>
          <w:ilvl w:val="0"/>
          <w:numId w:val="46"/>
        </w:numPr>
        <w:spacing w:before="100" w:beforeAutospacing="1" w:line="240" w:lineRule="auto"/>
        <w:jc w:val="both"/>
        <w:rPr>
          <w:rFonts w:eastAsia="Times New Roman" w:cs="Times New Roman"/>
          <w:szCs w:val="24"/>
        </w:rPr>
      </w:pPr>
      <w:r>
        <w:rPr>
          <w:rFonts w:eastAsia="Times New Roman" w:cs="Times New Roman"/>
          <w:b/>
          <w:bCs/>
          <w:szCs w:val="24"/>
          <w:lang w:val="fr-FR"/>
        </w:rPr>
        <w:t>Faible risque de problèmes</w:t>
      </w:r>
      <w:r>
        <w:rPr>
          <w:rFonts w:eastAsia="Times New Roman" w:cs="Times New Roman"/>
          <w:szCs w:val="24"/>
          <w:lang w:val="fr-FR"/>
        </w:rPr>
        <w:t> </w:t>
      </w:r>
      <w:r w:rsidRPr="002F75D2">
        <w:rPr>
          <w:rFonts w:eastAsia="Times New Roman" w:cs="Times New Roman"/>
          <w:b/>
          <w:bCs/>
          <w:szCs w:val="24"/>
          <w:lang w:val="fr-FR"/>
        </w:rPr>
        <w:t>:</w:t>
      </w:r>
      <w:r>
        <w:rPr>
          <w:rFonts w:eastAsia="Times New Roman" w:cs="Times New Roman"/>
          <w:szCs w:val="24"/>
          <w:lang w:val="fr-FR"/>
        </w:rPr>
        <w:t xml:space="preserve"> Bien que tous les dispositifs médicaux présentent certains risques, le système de drainage SKATER présente un nombre très faible de problèmes signalés. D’ailleurs, moins de 1 % des dispositifs utilisés ont présenté des problèmes. Cela montre que le dispositif est fiable et sûr lorsqu’il est utilisé correctement.</w:t>
      </w:r>
    </w:p>
    <w:p w14:paraId="1753933C" w14:textId="77777777" w:rsidR="006B5613" w:rsidRPr="00451CE9" w:rsidRDefault="006B5613" w:rsidP="002F75D2">
      <w:pPr>
        <w:numPr>
          <w:ilvl w:val="0"/>
          <w:numId w:val="46"/>
        </w:numPr>
        <w:spacing w:before="100" w:beforeAutospacing="1" w:line="240" w:lineRule="auto"/>
        <w:jc w:val="both"/>
        <w:rPr>
          <w:rFonts w:eastAsia="Times New Roman" w:cs="Times New Roman"/>
          <w:szCs w:val="24"/>
        </w:rPr>
      </w:pPr>
      <w:r>
        <w:rPr>
          <w:rFonts w:eastAsia="Times New Roman" w:cs="Times New Roman"/>
          <w:b/>
          <w:bCs/>
          <w:szCs w:val="24"/>
          <w:lang w:val="fr-FR"/>
        </w:rPr>
        <w:t>Surveillance continue :</w:t>
      </w:r>
      <w:r>
        <w:rPr>
          <w:rFonts w:eastAsia="Times New Roman" w:cs="Times New Roman"/>
          <w:szCs w:val="24"/>
          <w:lang w:val="fr-FR"/>
        </w:rPr>
        <w:t xml:space="preserve"> Après la commercialisation et l’utilisation du dispositif par les médecins, l’entreprise assure un suivi des performances du dispositif. Cela lui permet de garantir que le système reste sûr pour les futurs patients. Si un problème survient effectivement, il est rapidement examiné et résolu.</w:t>
      </w:r>
    </w:p>
    <w:p w14:paraId="12058300" w14:textId="77777777" w:rsidR="001F70AC" w:rsidRPr="00451CE9" w:rsidRDefault="001F70AC" w:rsidP="002F75D2">
      <w:pPr>
        <w:spacing w:before="100" w:beforeAutospacing="1" w:after="0" w:afterAutospacing="0" w:line="240" w:lineRule="auto"/>
        <w:jc w:val="both"/>
        <w:outlineLvl w:val="3"/>
        <w:rPr>
          <w:rFonts w:eastAsia="Times New Roman" w:cs="Times New Roman"/>
          <w:b/>
          <w:bCs/>
          <w:szCs w:val="24"/>
        </w:rPr>
      </w:pPr>
      <w:r>
        <w:rPr>
          <w:rFonts w:eastAsia="Times New Roman" w:cs="Times New Roman"/>
          <w:b/>
          <w:bCs/>
          <w:szCs w:val="24"/>
          <w:lang w:val="fr-FR"/>
        </w:rPr>
        <w:t>Sécurité et efficacité éprouvées</w:t>
      </w:r>
    </w:p>
    <w:p w14:paraId="787F4381" w14:textId="77777777" w:rsidR="001F70AC" w:rsidRPr="00451CE9" w:rsidRDefault="001F70AC" w:rsidP="002F75D2">
      <w:pPr>
        <w:spacing w:line="240" w:lineRule="auto"/>
        <w:jc w:val="both"/>
        <w:rPr>
          <w:rFonts w:eastAsia="Times New Roman" w:cs="Times New Roman"/>
          <w:szCs w:val="24"/>
        </w:rPr>
      </w:pPr>
      <w:r>
        <w:rPr>
          <w:rFonts w:eastAsia="Times New Roman" w:cs="Times New Roman"/>
          <w:szCs w:val="24"/>
          <w:lang w:val="fr-FR"/>
        </w:rPr>
        <w:t>Le système de drainage SKATER est utilisé depuis de nombreuses années et a été soumis à de nombreux tests pour s’assurer qu’il est à la fois sûr et efficace. Les médecins lui font confiance parce qu’il fonctionne bien et présente un faible risque de problèmes. Il est devenu l’un des outils les plus fiables de drainage de liquides dans les hôpitaux du monde entier.</w:t>
      </w:r>
    </w:p>
    <w:p w14:paraId="6AC3E58E" w14:textId="59ED7749" w:rsidR="001F70AC" w:rsidRPr="00451CE9" w:rsidRDefault="001F70AC" w:rsidP="002F75D2">
      <w:pPr>
        <w:spacing w:before="100" w:beforeAutospacing="1" w:line="240" w:lineRule="auto"/>
        <w:jc w:val="both"/>
        <w:rPr>
          <w:rFonts w:eastAsia="Times New Roman" w:cs="Times New Roman"/>
          <w:szCs w:val="24"/>
        </w:rPr>
      </w:pPr>
      <w:r>
        <w:rPr>
          <w:rFonts w:eastAsia="Times New Roman" w:cs="Times New Roman"/>
          <w:szCs w:val="24"/>
          <w:lang w:val="fr-FR"/>
        </w:rPr>
        <w:t>Dans l’ensemble, le système de drainage SKATER joue un rôle essentiel pour aider les patients à aller mieux en éliminant l’accumulation de liquide préjudiciable de manière sûre et efficace.</w:t>
      </w:r>
    </w:p>
    <w:p w14:paraId="7C443352" w14:textId="77777777" w:rsidR="006B5613" w:rsidRPr="00451CE9" w:rsidRDefault="006B5613" w:rsidP="002F75D2">
      <w:pPr>
        <w:keepNext/>
        <w:spacing w:before="100" w:beforeAutospacing="1" w:after="0" w:afterAutospacing="0" w:line="240" w:lineRule="auto"/>
        <w:jc w:val="both"/>
        <w:outlineLvl w:val="3"/>
        <w:rPr>
          <w:rFonts w:eastAsia="Times New Roman" w:cs="Times New Roman"/>
          <w:b/>
          <w:bCs/>
          <w:szCs w:val="24"/>
        </w:rPr>
      </w:pPr>
      <w:r>
        <w:rPr>
          <w:rFonts w:eastAsia="Times New Roman" w:cs="Times New Roman"/>
          <w:b/>
          <w:bCs/>
          <w:szCs w:val="24"/>
          <w:lang w:val="fr-FR"/>
        </w:rPr>
        <w:lastRenderedPageBreak/>
        <w:t>Et si quelque chose se passe mal ?</w:t>
      </w:r>
    </w:p>
    <w:p w14:paraId="5F71B86A" w14:textId="77777777" w:rsidR="006B5613" w:rsidRPr="00451CE9" w:rsidRDefault="006B5613" w:rsidP="002F75D2">
      <w:pPr>
        <w:spacing w:line="240" w:lineRule="auto"/>
        <w:jc w:val="both"/>
        <w:rPr>
          <w:rFonts w:eastAsia="Times New Roman" w:cs="Times New Roman"/>
          <w:szCs w:val="24"/>
        </w:rPr>
      </w:pPr>
      <w:r>
        <w:rPr>
          <w:rFonts w:eastAsia="Times New Roman" w:cs="Times New Roman"/>
          <w:szCs w:val="24"/>
          <w:lang w:val="fr-FR"/>
        </w:rPr>
        <w:t>Même si le système de drainage SKATER est très sûr, les médecins sont formés pour faire face à tout problème qui pourrait survenir. Ils savent comment résoudre les problèmes et s’assurer que le patient va bien.</w:t>
      </w:r>
    </w:p>
    <w:p w14:paraId="28BC9C71" w14:textId="77777777" w:rsidR="006B5613" w:rsidRPr="00451CE9" w:rsidRDefault="006B5613" w:rsidP="002F75D2">
      <w:pPr>
        <w:spacing w:before="100" w:beforeAutospacing="1" w:after="0" w:afterAutospacing="0" w:line="240" w:lineRule="auto"/>
        <w:jc w:val="both"/>
        <w:outlineLvl w:val="3"/>
        <w:rPr>
          <w:rFonts w:eastAsia="Times New Roman" w:cs="Times New Roman"/>
          <w:b/>
          <w:bCs/>
          <w:szCs w:val="24"/>
        </w:rPr>
      </w:pPr>
      <w:r>
        <w:rPr>
          <w:rFonts w:eastAsia="Times New Roman" w:cs="Times New Roman"/>
          <w:b/>
          <w:bCs/>
          <w:szCs w:val="24"/>
          <w:lang w:val="fr-FR"/>
        </w:rPr>
        <w:t xml:space="preserve">En </w:t>
      </w:r>
      <w:proofErr w:type="gramStart"/>
      <w:r>
        <w:rPr>
          <w:rFonts w:eastAsia="Times New Roman" w:cs="Times New Roman"/>
          <w:b/>
          <w:bCs/>
          <w:szCs w:val="24"/>
          <w:lang w:val="fr-FR"/>
        </w:rPr>
        <w:t>résumé:</w:t>
      </w:r>
      <w:proofErr w:type="gramEnd"/>
    </w:p>
    <w:p w14:paraId="2C5727CB" w14:textId="610C932A" w:rsidR="0005698C" w:rsidRPr="00451CE9" w:rsidRDefault="006B5613" w:rsidP="002F75D2">
      <w:pPr>
        <w:spacing w:line="240" w:lineRule="auto"/>
        <w:jc w:val="both"/>
        <w:rPr>
          <w:rFonts w:eastAsia="Times New Roman" w:cs="Times New Roman"/>
          <w:szCs w:val="24"/>
        </w:rPr>
      </w:pPr>
      <w:r>
        <w:rPr>
          <w:rFonts w:eastAsia="Times New Roman" w:cs="Times New Roman"/>
          <w:szCs w:val="24"/>
          <w:lang w:val="fr-FR"/>
        </w:rPr>
        <w:t>Il a été prouvé que le système de drainage SKATER est un outil très sûr pour drainer les liquides du corps. Il a réussi d’importants tests de sécurité, il est composé de matériaux sûrs et présente un risque de problèmes très faible. Les patients peuvent avoir la certitude que ce système fonctionnera comme prévu pour les aider à aller mieux tout en assurant leur sécurité.</w:t>
      </w:r>
    </w:p>
    <w:p w14:paraId="67E3E138" w14:textId="77777777" w:rsidR="002C60C8" w:rsidRPr="00451CE9" w:rsidRDefault="002C60C8" w:rsidP="002F75D2">
      <w:pPr>
        <w:pStyle w:val="Heading1"/>
        <w:keepNext/>
        <w:jc w:val="both"/>
        <w:rPr>
          <w:rFonts w:eastAsia="Times New Roman" w:cs="Times New Roman"/>
          <w:szCs w:val="24"/>
        </w:rPr>
      </w:pPr>
      <w:bookmarkStart w:id="235" w:name="_Toc212130539"/>
      <w:bookmarkStart w:id="236" w:name="_Toc212548377"/>
      <w:r>
        <w:rPr>
          <w:rFonts w:eastAsia="Times New Roman" w:cs="Times New Roman"/>
          <w:bCs/>
          <w:szCs w:val="24"/>
          <w:lang w:val="fr-FR"/>
        </w:rPr>
        <w:t>Autres options de traitement</w:t>
      </w:r>
      <w:bookmarkEnd w:id="235"/>
      <w:bookmarkEnd w:id="236"/>
    </w:p>
    <w:p w14:paraId="2C4403F3" w14:textId="77777777" w:rsidR="002C60C8" w:rsidRPr="00451CE9" w:rsidRDefault="002C60C8" w:rsidP="002F75D2">
      <w:pPr>
        <w:keepNext/>
        <w:spacing w:after="0" w:afterAutospacing="0" w:line="240" w:lineRule="auto"/>
        <w:jc w:val="both"/>
        <w:rPr>
          <w:rFonts w:eastAsia="Times New Roman" w:cs="Times New Roman"/>
          <w:szCs w:val="24"/>
        </w:rPr>
      </w:pPr>
      <w:r>
        <w:rPr>
          <w:rFonts w:eastAsia="Times New Roman" w:cs="Times New Roman"/>
          <w:szCs w:val="24"/>
          <w:lang w:val="fr-FR"/>
        </w:rPr>
        <w:t>Autres méthodes de traitement de l’accumulation de liquides :</w:t>
      </w:r>
    </w:p>
    <w:p w14:paraId="48585C9D" w14:textId="77777777" w:rsidR="002C60C8" w:rsidRPr="00451CE9" w:rsidRDefault="002C60C8" w:rsidP="002F75D2">
      <w:pPr>
        <w:pStyle w:val="ListParagraph"/>
        <w:numPr>
          <w:ilvl w:val="0"/>
          <w:numId w:val="34"/>
        </w:numPr>
        <w:spacing w:line="240" w:lineRule="auto"/>
        <w:jc w:val="both"/>
        <w:rPr>
          <w:rFonts w:eastAsia="Times New Roman" w:cs="Times New Roman"/>
          <w:szCs w:val="24"/>
        </w:rPr>
      </w:pPr>
      <w:r>
        <w:rPr>
          <w:rFonts w:eastAsia="Times New Roman" w:cs="Times New Roman"/>
          <w:szCs w:val="24"/>
          <w:lang w:val="fr-FR"/>
        </w:rPr>
        <w:t>Chirurgie pour drainer le liquide</w:t>
      </w:r>
    </w:p>
    <w:p w14:paraId="00E5DCFD" w14:textId="77777777" w:rsidR="002C60C8" w:rsidRPr="00451CE9" w:rsidRDefault="002C60C8" w:rsidP="002F75D2">
      <w:pPr>
        <w:pStyle w:val="ListParagraph"/>
        <w:numPr>
          <w:ilvl w:val="0"/>
          <w:numId w:val="34"/>
        </w:numPr>
        <w:spacing w:before="100" w:beforeAutospacing="1" w:line="240" w:lineRule="auto"/>
        <w:jc w:val="both"/>
        <w:rPr>
          <w:rFonts w:eastAsia="Times New Roman" w:cs="Times New Roman"/>
          <w:szCs w:val="24"/>
        </w:rPr>
      </w:pPr>
      <w:r>
        <w:rPr>
          <w:rFonts w:eastAsia="Times New Roman" w:cs="Times New Roman"/>
          <w:szCs w:val="24"/>
          <w:lang w:val="fr-FR"/>
        </w:rPr>
        <w:t>Médicaments pour traiter les infections ou d’autres affections</w:t>
      </w:r>
    </w:p>
    <w:p w14:paraId="0D5B833F" w14:textId="77777777" w:rsidR="002C60C8" w:rsidRPr="00451CE9" w:rsidRDefault="002C60C8" w:rsidP="002F75D2">
      <w:pPr>
        <w:pStyle w:val="ListParagraph"/>
        <w:numPr>
          <w:ilvl w:val="0"/>
          <w:numId w:val="34"/>
        </w:numPr>
        <w:spacing w:before="100" w:beforeAutospacing="1" w:line="240" w:lineRule="auto"/>
        <w:jc w:val="both"/>
        <w:rPr>
          <w:rFonts w:eastAsia="Times New Roman" w:cs="Times New Roman"/>
          <w:szCs w:val="24"/>
        </w:rPr>
      </w:pPr>
      <w:r>
        <w:rPr>
          <w:rFonts w:eastAsia="Times New Roman" w:cs="Times New Roman"/>
          <w:szCs w:val="24"/>
          <w:lang w:val="fr-FR"/>
        </w:rPr>
        <w:t>Parfois, le liquide disparaît de lui-même.</w:t>
      </w:r>
    </w:p>
    <w:p w14:paraId="0AC6B73F" w14:textId="77777777" w:rsidR="002C60C8" w:rsidRPr="00451CE9" w:rsidRDefault="002C60C8" w:rsidP="002F75D2">
      <w:pPr>
        <w:spacing w:before="100" w:beforeAutospacing="1" w:line="240" w:lineRule="auto"/>
        <w:jc w:val="both"/>
        <w:rPr>
          <w:rFonts w:eastAsia="Times New Roman" w:cs="Times New Roman"/>
          <w:szCs w:val="24"/>
        </w:rPr>
      </w:pPr>
      <w:r>
        <w:rPr>
          <w:rFonts w:eastAsia="Times New Roman" w:cs="Times New Roman"/>
          <w:szCs w:val="24"/>
          <w:lang w:val="fr-FR"/>
        </w:rPr>
        <w:t>Discutez avec votre médecin pour déterminer quelle option est adaptée à votre situation.</w:t>
      </w:r>
    </w:p>
    <w:p w14:paraId="0470A313" w14:textId="77777777" w:rsidR="002C60C8" w:rsidRPr="00451CE9" w:rsidRDefault="002C60C8" w:rsidP="002F75D2">
      <w:pPr>
        <w:pStyle w:val="Heading1"/>
        <w:jc w:val="both"/>
        <w:rPr>
          <w:rFonts w:eastAsia="Times New Roman" w:cs="Times New Roman"/>
          <w:szCs w:val="24"/>
        </w:rPr>
      </w:pPr>
      <w:bookmarkStart w:id="237" w:name="_Toc212130540"/>
      <w:bookmarkStart w:id="238" w:name="_Toc212548378"/>
      <w:r>
        <w:rPr>
          <w:rFonts w:eastAsia="Times New Roman" w:cs="Times New Roman"/>
          <w:bCs/>
          <w:szCs w:val="24"/>
          <w:lang w:val="fr-FR"/>
        </w:rPr>
        <w:t>Formation pour les professionnels de santé</w:t>
      </w:r>
      <w:bookmarkEnd w:id="237"/>
      <w:bookmarkEnd w:id="238"/>
    </w:p>
    <w:p w14:paraId="702CCE0E" w14:textId="38C593DF" w:rsidR="002F75D2" w:rsidRDefault="002C60C8" w:rsidP="002F75D2">
      <w:pPr>
        <w:spacing w:line="240" w:lineRule="auto"/>
        <w:jc w:val="both"/>
        <w:rPr>
          <w:rFonts w:eastAsia="Times New Roman" w:cs="Times New Roman"/>
          <w:szCs w:val="24"/>
          <w:lang w:val="fr-FR"/>
        </w:rPr>
      </w:pPr>
      <w:r>
        <w:rPr>
          <w:rFonts w:eastAsia="Times New Roman" w:cs="Times New Roman"/>
          <w:szCs w:val="24"/>
          <w:lang w:val="fr-FR"/>
        </w:rPr>
        <w:t>Les médecins et les infirmières qui utilisent ce système doivent être formés à la mise en place et à l’entretien du cathéter.</w:t>
      </w:r>
    </w:p>
    <w:p w14:paraId="0EC699F2" w14:textId="77777777" w:rsidR="002F75D2" w:rsidRDefault="002F75D2">
      <w:pPr>
        <w:spacing w:after="160" w:afterAutospacing="0"/>
        <w:rPr>
          <w:rFonts w:eastAsia="Times New Roman" w:cs="Times New Roman"/>
          <w:szCs w:val="24"/>
          <w:lang w:val="fr-FR"/>
        </w:rPr>
      </w:pPr>
      <w:r>
        <w:rPr>
          <w:rFonts w:eastAsia="Times New Roman" w:cs="Times New Roman"/>
          <w:szCs w:val="24"/>
          <w:lang w:val="fr-FR"/>
        </w:rPr>
        <w:br w:type="page"/>
      </w:r>
    </w:p>
    <w:p w14:paraId="281E984D" w14:textId="77777777" w:rsidR="002C60C8" w:rsidRPr="00451CE9" w:rsidRDefault="002C60C8" w:rsidP="002F75D2">
      <w:pPr>
        <w:spacing w:line="240" w:lineRule="auto"/>
        <w:jc w:val="both"/>
        <w:rPr>
          <w:rFonts w:eastAsia="Times New Roman" w:cs="Times New Roman"/>
          <w:szCs w:val="24"/>
        </w:rPr>
      </w:pPr>
    </w:p>
    <w:p w14:paraId="34364CD6" w14:textId="4F8A68F1" w:rsidR="00B11A66" w:rsidRPr="00451CE9" w:rsidRDefault="00042B91" w:rsidP="00363EE0">
      <w:pPr>
        <w:pStyle w:val="Heading1"/>
        <w:numPr>
          <w:ilvl w:val="0"/>
          <w:numId w:val="2"/>
        </w:numPr>
        <w:rPr>
          <w:rFonts w:cs="Times New Roman"/>
        </w:rPr>
      </w:pPr>
      <w:bookmarkStart w:id="239" w:name="_Toc212130313"/>
      <w:bookmarkStart w:id="240" w:name="_Toc212130389"/>
      <w:bookmarkStart w:id="241" w:name="_Toc212130465"/>
      <w:bookmarkStart w:id="242" w:name="_Toc212130541"/>
      <w:bookmarkStart w:id="243" w:name="_Toc212130314"/>
      <w:bookmarkStart w:id="244" w:name="_Toc212130390"/>
      <w:bookmarkStart w:id="245" w:name="_Toc212130466"/>
      <w:bookmarkStart w:id="246" w:name="_Toc212130542"/>
      <w:bookmarkStart w:id="247" w:name="_Toc212130315"/>
      <w:bookmarkStart w:id="248" w:name="_Toc212130391"/>
      <w:bookmarkStart w:id="249" w:name="_Toc212130467"/>
      <w:bookmarkStart w:id="250" w:name="_Toc212130543"/>
      <w:bookmarkStart w:id="251" w:name="_Toc212130316"/>
      <w:bookmarkStart w:id="252" w:name="_Toc212130392"/>
      <w:bookmarkStart w:id="253" w:name="_Toc212130468"/>
      <w:bookmarkStart w:id="254" w:name="_Toc212130544"/>
      <w:bookmarkStart w:id="255" w:name="_Toc212130317"/>
      <w:bookmarkStart w:id="256" w:name="_Toc212130393"/>
      <w:bookmarkStart w:id="257" w:name="_Toc212130469"/>
      <w:bookmarkStart w:id="258" w:name="_Toc212130545"/>
      <w:bookmarkStart w:id="259" w:name="_Toc212130318"/>
      <w:bookmarkStart w:id="260" w:name="_Toc212130394"/>
      <w:bookmarkStart w:id="261" w:name="_Toc212130470"/>
      <w:bookmarkStart w:id="262" w:name="_Toc212130546"/>
      <w:bookmarkStart w:id="263" w:name="_Toc212130319"/>
      <w:bookmarkStart w:id="264" w:name="_Toc212130395"/>
      <w:bookmarkStart w:id="265" w:name="_Toc212130471"/>
      <w:bookmarkStart w:id="266" w:name="_Toc212130547"/>
      <w:bookmarkStart w:id="267" w:name="_Toc212130548"/>
      <w:bookmarkStart w:id="268" w:name="_Toc212548379"/>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Pr>
          <w:rFonts w:cs="Times New Roman"/>
          <w:bCs/>
          <w:lang w:val="fr-FR"/>
        </w:rPr>
        <w:t>Historique des révisions</w:t>
      </w:r>
      <w:bookmarkEnd w:id="267"/>
      <w:bookmarkEnd w:id="268"/>
    </w:p>
    <w:tbl>
      <w:tblPr>
        <w:tblStyle w:val="TableGrid"/>
        <w:tblW w:w="5000" w:type="pct"/>
        <w:tblLook w:val="04A0" w:firstRow="1" w:lastRow="0" w:firstColumn="1" w:lastColumn="0" w:noHBand="0" w:noVBand="1"/>
      </w:tblPr>
      <w:tblGrid>
        <w:gridCol w:w="1199"/>
        <w:gridCol w:w="2057"/>
        <w:gridCol w:w="4268"/>
        <w:gridCol w:w="2906"/>
      </w:tblGrid>
      <w:tr w:rsidR="00042B91" w:rsidRPr="00451CE9" w14:paraId="2442DD3A" w14:textId="77777777" w:rsidTr="002F75D2">
        <w:tc>
          <w:tcPr>
            <w:tcW w:w="575" w:type="pct"/>
          </w:tcPr>
          <w:p w14:paraId="4A93C5DE" w14:textId="3BB33BFF" w:rsidR="00042B91" w:rsidRPr="002F75D2" w:rsidRDefault="00042B91" w:rsidP="00042B91">
            <w:pPr>
              <w:spacing w:after="0" w:afterAutospacing="0"/>
              <w:rPr>
                <w:rFonts w:cs="Times New Roman"/>
                <w:b/>
                <w:szCs w:val="24"/>
              </w:rPr>
            </w:pPr>
            <w:r w:rsidRPr="002F75D2">
              <w:rPr>
                <w:rFonts w:cs="Times New Roman"/>
                <w:b/>
                <w:bCs/>
                <w:szCs w:val="24"/>
                <w:lang w:val="fr-FR"/>
              </w:rPr>
              <w:t>Révision</w:t>
            </w:r>
          </w:p>
        </w:tc>
        <w:tc>
          <w:tcPr>
            <w:tcW w:w="986" w:type="pct"/>
          </w:tcPr>
          <w:p w14:paraId="221AB9E8" w14:textId="234B0FA1" w:rsidR="00042B91" w:rsidRPr="002F75D2" w:rsidRDefault="00042B91" w:rsidP="00042B91">
            <w:pPr>
              <w:spacing w:after="0" w:afterAutospacing="0"/>
              <w:rPr>
                <w:rFonts w:cs="Times New Roman"/>
                <w:b/>
                <w:szCs w:val="24"/>
              </w:rPr>
            </w:pPr>
            <w:r w:rsidRPr="002F75D2">
              <w:rPr>
                <w:rFonts w:cs="Times New Roman"/>
                <w:b/>
                <w:bCs/>
                <w:szCs w:val="24"/>
                <w:lang w:val="fr-FR"/>
              </w:rPr>
              <w:t>Date de publication</w:t>
            </w:r>
          </w:p>
        </w:tc>
        <w:tc>
          <w:tcPr>
            <w:tcW w:w="2046" w:type="pct"/>
          </w:tcPr>
          <w:p w14:paraId="765AAE1A" w14:textId="273653D5" w:rsidR="00042B91" w:rsidRPr="002F75D2" w:rsidRDefault="00042B91" w:rsidP="00042B91">
            <w:pPr>
              <w:spacing w:after="0" w:afterAutospacing="0"/>
              <w:rPr>
                <w:rFonts w:cs="Times New Roman"/>
                <w:b/>
                <w:szCs w:val="24"/>
              </w:rPr>
            </w:pPr>
            <w:r w:rsidRPr="002F75D2">
              <w:rPr>
                <w:rFonts w:cs="Times New Roman"/>
                <w:b/>
                <w:bCs/>
                <w:szCs w:val="24"/>
                <w:lang w:val="fr-FR"/>
              </w:rPr>
              <w:t>Description des changements</w:t>
            </w:r>
          </w:p>
        </w:tc>
        <w:tc>
          <w:tcPr>
            <w:tcW w:w="1393" w:type="pct"/>
          </w:tcPr>
          <w:p w14:paraId="0FD61DD3" w14:textId="020D1AAE" w:rsidR="00042B91" w:rsidRPr="002F75D2" w:rsidRDefault="00042B91" w:rsidP="00042B91">
            <w:pPr>
              <w:spacing w:after="0" w:afterAutospacing="0"/>
              <w:rPr>
                <w:rFonts w:cs="Times New Roman"/>
                <w:b/>
                <w:szCs w:val="24"/>
              </w:rPr>
            </w:pPr>
            <w:r w:rsidRPr="002F75D2">
              <w:rPr>
                <w:rFonts w:cs="Times New Roman"/>
                <w:b/>
                <w:bCs/>
                <w:szCs w:val="24"/>
                <w:lang w:val="fr-FR"/>
              </w:rPr>
              <w:t>Révision validée par l'organisme notifié ?</w:t>
            </w:r>
          </w:p>
        </w:tc>
      </w:tr>
      <w:tr w:rsidR="00042B91" w:rsidRPr="00451CE9" w14:paraId="44CA5FF0" w14:textId="77777777" w:rsidTr="002F75D2">
        <w:tc>
          <w:tcPr>
            <w:tcW w:w="575" w:type="pct"/>
          </w:tcPr>
          <w:p w14:paraId="342DCF0A" w14:textId="26EB807A" w:rsidR="00042B91" w:rsidRPr="002F75D2" w:rsidRDefault="00FC79AC" w:rsidP="00042B91">
            <w:pPr>
              <w:spacing w:after="0" w:afterAutospacing="0"/>
              <w:rPr>
                <w:rFonts w:cs="Times New Roman"/>
                <w:szCs w:val="24"/>
              </w:rPr>
            </w:pPr>
            <w:r w:rsidRPr="002F75D2">
              <w:rPr>
                <w:rFonts w:cs="Times New Roman"/>
                <w:szCs w:val="24"/>
                <w:lang w:val="fr-FR"/>
              </w:rPr>
              <w:t>A</w:t>
            </w:r>
          </w:p>
        </w:tc>
        <w:tc>
          <w:tcPr>
            <w:tcW w:w="986" w:type="pct"/>
          </w:tcPr>
          <w:p w14:paraId="5C6C8BB9" w14:textId="27D90015" w:rsidR="00093E01" w:rsidRPr="002F75D2" w:rsidRDefault="00093E01" w:rsidP="00042B91">
            <w:pPr>
              <w:spacing w:after="0" w:afterAutospacing="0"/>
              <w:rPr>
                <w:rFonts w:cs="Times New Roman"/>
                <w:iCs/>
                <w:szCs w:val="24"/>
              </w:rPr>
            </w:pPr>
            <w:r w:rsidRPr="002F75D2">
              <w:rPr>
                <w:rFonts w:cs="Times New Roman"/>
                <w:szCs w:val="24"/>
                <w:lang w:val="fr-FR"/>
              </w:rPr>
              <w:t>22 juillet 2021</w:t>
            </w:r>
          </w:p>
        </w:tc>
        <w:tc>
          <w:tcPr>
            <w:tcW w:w="2046" w:type="pct"/>
          </w:tcPr>
          <w:p w14:paraId="4B3910EC" w14:textId="07F4B14F" w:rsidR="00042B91" w:rsidRPr="002F75D2" w:rsidRDefault="009C39DA" w:rsidP="00042B91">
            <w:pPr>
              <w:spacing w:after="0" w:afterAutospacing="0"/>
              <w:rPr>
                <w:rFonts w:cs="Times New Roman"/>
                <w:szCs w:val="24"/>
              </w:rPr>
            </w:pPr>
            <w:r w:rsidRPr="002F75D2">
              <w:rPr>
                <w:rFonts w:cs="Times New Roman"/>
                <w:szCs w:val="24"/>
                <w:lang w:val="fr-FR"/>
              </w:rPr>
              <w:t>Version interne initiale – Non validée par le BSI</w:t>
            </w:r>
          </w:p>
        </w:tc>
        <w:tc>
          <w:tcPr>
            <w:tcW w:w="1393" w:type="pct"/>
          </w:tcPr>
          <w:p w14:paraId="674B09F8" w14:textId="01C0EA57" w:rsidR="00042B91" w:rsidRPr="002F75D2" w:rsidRDefault="00000000" w:rsidP="00042B91">
            <w:pPr>
              <w:spacing w:after="0" w:afterAutospacing="0"/>
              <w:rPr>
                <w:rFonts w:cs="Times New Roman"/>
                <w:szCs w:val="24"/>
              </w:rPr>
            </w:pPr>
            <w:sdt>
              <w:sdtPr>
                <w:rPr>
                  <w:rFonts w:ascii="MS Gothic" w:eastAsia="MS Gothic" w:hAnsi="MS Gothic" w:cs="Times New Roman"/>
                  <w:szCs w:val="24"/>
                </w:rPr>
                <w:id w:val="-2083972194"/>
                <w14:checkbox>
                  <w14:checked w14:val="1"/>
                  <w14:checkedState w14:val="2612" w14:font="MS Gothic"/>
                  <w14:uncheckedState w14:val="2610" w14:font="MS Gothic"/>
                </w14:checkbox>
              </w:sdtPr>
              <w:sdtContent>
                <w:r w:rsidR="008F061F" w:rsidRPr="0027760D">
                  <w:rPr>
                    <w:rFonts w:ascii="MS Gothic" w:eastAsia="MS Gothic" w:hAnsi="MS Gothic" w:cs="Segoe UI Symbol"/>
                    <w:szCs w:val="24"/>
                    <w:lang w:val="fr-FR"/>
                  </w:rPr>
                  <w:t>☒</w:t>
                </w:r>
              </w:sdtContent>
            </w:sdt>
            <w:r w:rsidR="008F061F" w:rsidRPr="002F75D2">
              <w:rPr>
                <w:rFonts w:eastAsia="MS Gothic"/>
                <w:szCs w:val="24"/>
                <w:lang w:val="fr-FR"/>
              </w:rPr>
              <w:t xml:space="preserve"> Pour usage interne uniquement</w:t>
            </w:r>
          </w:p>
        </w:tc>
      </w:tr>
      <w:tr w:rsidR="00FC79AC" w:rsidRPr="00451CE9" w14:paraId="2AA5182E" w14:textId="77777777" w:rsidTr="002F75D2">
        <w:tc>
          <w:tcPr>
            <w:tcW w:w="575" w:type="pct"/>
          </w:tcPr>
          <w:p w14:paraId="65E82C38" w14:textId="49F83FE6" w:rsidR="00FC79AC" w:rsidRPr="002F75D2" w:rsidRDefault="00FC79AC" w:rsidP="00042B91">
            <w:pPr>
              <w:spacing w:after="0" w:afterAutospacing="0"/>
              <w:rPr>
                <w:rFonts w:cs="Times New Roman"/>
                <w:szCs w:val="24"/>
              </w:rPr>
            </w:pPr>
            <w:r w:rsidRPr="002F75D2">
              <w:rPr>
                <w:rFonts w:cs="Times New Roman"/>
                <w:szCs w:val="24"/>
                <w:lang w:val="fr-FR"/>
              </w:rPr>
              <w:t xml:space="preserve">B </w:t>
            </w:r>
          </w:p>
        </w:tc>
        <w:tc>
          <w:tcPr>
            <w:tcW w:w="986" w:type="pct"/>
          </w:tcPr>
          <w:p w14:paraId="3597C730" w14:textId="3BC46F0A" w:rsidR="00FC2383" w:rsidRPr="002F75D2" w:rsidRDefault="00FC2383" w:rsidP="00042B91">
            <w:pPr>
              <w:spacing w:after="0" w:afterAutospacing="0"/>
              <w:rPr>
                <w:rFonts w:cs="Times New Roman"/>
                <w:iCs/>
                <w:szCs w:val="24"/>
              </w:rPr>
            </w:pPr>
            <w:r w:rsidRPr="002F75D2">
              <w:rPr>
                <w:rFonts w:cs="Times New Roman"/>
                <w:szCs w:val="24"/>
                <w:lang w:val="fr-FR"/>
              </w:rPr>
              <w:t>9 septembre 2024</w:t>
            </w:r>
          </w:p>
          <w:p w14:paraId="35A7DE59" w14:textId="62C29D5F" w:rsidR="00FC2383" w:rsidRPr="002F75D2" w:rsidRDefault="00FC2383" w:rsidP="00042B91">
            <w:pPr>
              <w:spacing w:after="0" w:afterAutospacing="0"/>
              <w:rPr>
                <w:rFonts w:cs="Times New Roman"/>
                <w:iCs/>
                <w:szCs w:val="24"/>
              </w:rPr>
            </w:pPr>
            <w:r w:rsidRPr="002F75D2">
              <w:rPr>
                <w:rFonts w:cs="Times New Roman"/>
                <w:szCs w:val="24"/>
                <w:lang w:val="fr-FR"/>
              </w:rPr>
              <w:t>12 septembre 2024</w:t>
            </w:r>
          </w:p>
          <w:p w14:paraId="16F546A0" w14:textId="60A6329B" w:rsidR="00E42DD4" w:rsidRPr="002F75D2" w:rsidRDefault="00E42DD4" w:rsidP="00042B91">
            <w:pPr>
              <w:spacing w:after="0" w:afterAutospacing="0"/>
              <w:rPr>
                <w:rFonts w:cs="Times New Roman"/>
                <w:iCs/>
                <w:szCs w:val="24"/>
              </w:rPr>
            </w:pPr>
            <w:r w:rsidRPr="002F75D2">
              <w:rPr>
                <w:rFonts w:cs="Times New Roman"/>
                <w:szCs w:val="24"/>
                <w:lang w:val="fr-FR"/>
              </w:rPr>
              <w:t>22 octobre 2024</w:t>
            </w:r>
          </w:p>
        </w:tc>
        <w:tc>
          <w:tcPr>
            <w:tcW w:w="2046" w:type="pct"/>
          </w:tcPr>
          <w:p w14:paraId="334E2A94" w14:textId="77777777" w:rsidR="00FC79AC" w:rsidRPr="002F75D2" w:rsidRDefault="005E71F3" w:rsidP="00042B91">
            <w:pPr>
              <w:spacing w:after="0" w:afterAutospacing="0"/>
              <w:rPr>
                <w:rFonts w:cs="Times New Roman"/>
                <w:szCs w:val="24"/>
              </w:rPr>
            </w:pPr>
            <w:r w:rsidRPr="002F75D2">
              <w:rPr>
                <w:rFonts w:cs="Times New Roman"/>
                <w:szCs w:val="24"/>
                <w:lang w:val="fr-FR"/>
              </w:rPr>
              <w:t>Soumission initiale à BSI, pour examen</w:t>
            </w:r>
          </w:p>
          <w:p w14:paraId="7664769E" w14:textId="77777777" w:rsidR="002C60C8" w:rsidRPr="002F75D2" w:rsidRDefault="002C60C8" w:rsidP="00042B91">
            <w:pPr>
              <w:spacing w:after="0" w:afterAutospacing="0"/>
              <w:rPr>
                <w:rFonts w:cs="Times New Roman"/>
                <w:szCs w:val="24"/>
              </w:rPr>
            </w:pPr>
            <w:r w:rsidRPr="002F75D2">
              <w:rPr>
                <w:rFonts w:cs="Times New Roman"/>
                <w:szCs w:val="24"/>
                <w:lang w:val="fr-FR"/>
              </w:rPr>
              <w:t>Ajout d’une section pour les patients</w:t>
            </w:r>
          </w:p>
          <w:p w14:paraId="5AA31947" w14:textId="2F5E08B9" w:rsidR="00DC742C" w:rsidRPr="002F75D2" w:rsidRDefault="00EA229E" w:rsidP="00042B91">
            <w:pPr>
              <w:spacing w:after="0" w:afterAutospacing="0"/>
              <w:rPr>
                <w:rFonts w:cs="Times New Roman"/>
                <w:szCs w:val="24"/>
              </w:rPr>
            </w:pPr>
            <w:r w:rsidRPr="002F75D2">
              <w:rPr>
                <w:rFonts w:cs="Times New Roman"/>
                <w:szCs w:val="24"/>
                <w:lang w:val="fr-FR"/>
              </w:rPr>
              <w:t xml:space="preserve">Ajout de la section 9.5 pour les patients </w:t>
            </w:r>
          </w:p>
        </w:tc>
        <w:tc>
          <w:tcPr>
            <w:tcW w:w="1393" w:type="pct"/>
          </w:tcPr>
          <w:p w14:paraId="7BC00CE1" w14:textId="5FED05B5" w:rsidR="005E71F3" w:rsidRPr="002F75D2" w:rsidRDefault="00000000" w:rsidP="005E71F3">
            <w:pPr>
              <w:spacing w:after="0" w:afterAutospacing="0"/>
              <w:rPr>
                <w:rFonts w:cs="Times New Roman"/>
                <w:szCs w:val="24"/>
              </w:rPr>
            </w:pPr>
            <w:sdt>
              <w:sdtPr>
                <w:rPr>
                  <w:rFonts w:ascii="MS Gothic" w:eastAsia="MS Gothic" w:hAnsi="MS Gothic" w:cs="Times New Roman"/>
                  <w:szCs w:val="24"/>
                </w:rPr>
                <w:id w:val="-1642572381"/>
                <w14:checkbox>
                  <w14:checked w14:val="1"/>
                  <w14:checkedState w14:val="2612" w14:font="MS Gothic"/>
                  <w14:uncheckedState w14:val="2610" w14:font="MS Gothic"/>
                </w14:checkbox>
              </w:sdtPr>
              <w:sdtContent>
                <w:r w:rsidR="008F061F" w:rsidRPr="0027760D">
                  <w:rPr>
                    <w:rFonts w:ascii="MS Gothic" w:eastAsia="MS Gothic" w:hAnsi="MS Gothic" w:cs="Times New Roman"/>
                    <w:szCs w:val="24"/>
                    <w:lang w:val="fr-FR"/>
                  </w:rPr>
                  <w:t>☒</w:t>
                </w:r>
              </w:sdtContent>
            </w:sdt>
            <w:r w:rsidR="008F061F" w:rsidRPr="002F75D2">
              <w:rPr>
                <w:rFonts w:eastAsia="MS Gothic" w:cs="Times New Roman"/>
                <w:szCs w:val="24"/>
                <w:lang w:val="fr-FR"/>
              </w:rPr>
              <w:t xml:space="preserve"> Oui </w:t>
            </w:r>
          </w:p>
          <w:p w14:paraId="3E0D98A0" w14:textId="682441D2" w:rsidR="00FC79AC" w:rsidRPr="0027760D" w:rsidRDefault="00666FDF" w:rsidP="005E71F3">
            <w:pPr>
              <w:spacing w:after="0" w:afterAutospacing="0"/>
              <w:rPr>
                <w:rFonts w:cs="Times New Roman"/>
                <w:szCs w:val="24"/>
              </w:rPr>
            </w:pPr>
            <w:r w:rsidRPr="002F75D2">
              <w:rPr>
                <w:szCs w:val="24"/>
                <w:lang w:val="fr-FR"/>
              </w:rPr>
              <w:t>Ce SSCP a été validé</w:t>
            </w:r>
            <w:r w:rsidRPr="0027760D">
              <w:rPr>
                <w:szCs w:val="24"/>
                <w:lang w:val="fr-FR"/>
              </w:rPr>
              <w:t xml:space="preserve"> </w:t>
            </w:r>
            <w:r w:rsidRPr="002F75D2">
              <w:rPr>
                <w:szCs w:val="24"/>
                <w:lang w:val="fr-FR"/>
              </w:rPr>
              <w:t>en langue anglaise par l’organisme notifié, conformément aux recommandations du MDCG 2019-9</w:t>
            </w:r>
            <w:r w:rsidR="00B864EB">
              <w:rPr>
                <w:szCs w:val="24"/>
                <w:lang w:val="fr-FR"/>
              </w:rPr>
              <w:t>.</w:t>
            </w:r>
          </w:p>
        </w:tc>
      </w:tr>
    </w:tbl>
    <w:p w14:paraId="238794AD" w14:textId="4852BE27" w:rsidR="00FB14AD" w:rsidRPr="00451CE9" w:rsidRDefault="00FB14AD" w:rsidP="00042B91">
      <w:pPr>
        <w:spacing w:after="0" w:afterAutospacing="0" w:line="240" w:lineRule="auto"/>
        <w:rPr>
          <w:rFonts w:cs="Times New Roman"/>
        </w:rPr>
      </w:pPr>
    </w:p>
    <w:p w14:paraId="2955CB44" w14:textId="56C8F90B" w:rsidR="00042B91" w:rsidRPr="00451CE9" w:rsidRDefault="00042B91" w:rsidP="00042B91">
      <w:pPr>
        <w:spacing w:after="0" w:afterAutospacing="0" w:line="240" w:lineRule="auto"/>
        <w:rPr>
          <w:rFonts w:cs="Times New Roman"/>
        </w:rPr>
      </w:pPr>
    </w:p>
    <w:p w14:paraId="75FAD778" w14:textId="6E626983" w:rsidR="00A104F2" w:rsidRPr="00451CE9" w:rsidRDefault="00A104F2" w:rsidP="00A104F2">
      <w:pPr>
        <w:tabs>
          <w:tab w:val="left" w:pos="3633"/>
        </w:tabs>
        <w:rPr>
          <w:rFonts w:cs="Times New Roman"/>
        </w:rPr>
      </w:pPr>
    </w:p>
    <w:sectPr w:rsidR="00A104F2" w:rsidRPr="00451CE9" w:rsidSect="00A95910">
      <w:headerReference w:type="default" r:id="rId28"/>
      <w:footerReference w:type="default" r:id="rId29"/>
      <w:pgSz w:w="12240" w:h="15840"/>
      <w:pgMar w:top="1800" w:right="72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DB8EE" w14:textId="77777777" w:rsidR="004E6832" w:rsidRDefault="004E6832" w:rsidP="009855C3">
      <w:r>
        <w:separator/>
      </w:r>
    </w:p>
  </w:endnote>
  <w:endnote w:type="continuationSeparator" w:id="0">
    <w:p w14:paraId="5CE6D93B" w14:textId="77777777" w:rsidR="004E6832" w:rsidRDefault="004E6832" w:rsidP="009855C3">
      <w:r>
        <w:continuationSeparator/>
      </w:r>
    </w:p>
  </w:endnote>
  <w:endnote w:type="continuationNotice" w:id="1">
    <w:p w14:paraId="74239586" w14:textId="77777777" w:rsidR="004E6832" w:rsidRDefault="004E68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G Times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wiss 721">
    <w:altName w:val="Calibr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57 Condensed">
    <w:altName w:val="Calibri"/>
    <w:panose1 w:val="00000000000000000000"/>
    <w:charset w:val="00"/>
    <w:family w:val="swiss"/>
    <w:notTrueType/>
    <w:pitch w:val="default"/>
    <w:sig w:usb0="00000003" w:usb1="00000000" w:usb2="00000000" w:usb3="00000000" w:csb0="00000001" w:csb1="00000000"/>
  </w:font>
  <w:font w:name="IFMKF N+ Helvetica Neue">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ymbols">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D42" w14:textId="21695A76" w:rsidR="00BE3D15" w:rsidRPr="00F44E82" w:rsidRDefault="003036AD" w:rsidP="009855C3">
    <w:pPr>
      <w:pStyle w:val="Footer"/>
      <w:rPr>
        <w:szCs w:val="24"/>
      </w:rPr>
    </w:pPr>
    <w:r>
      <w:rPr>
        <w:rFonts w:ascii="Arial" w:hAnsi="Arial"/>
        <w:b/>
        <w:bCs/>
        <w:sz w:val="18"/>
        <w:szCs w:val="18"/>
        <w:lang w:val="fr-FR"/>
      </w:rPr>
      <w:t xml:space="preserve">CAQ-QA-025-F1 </w:t>
    </w:r>
    <w:proofErr w:type="spellStart"/>
    <w:r>
      <w:rPr>
        <w:rFonts w:ascii="Arial" w:hAnsi="Arial"/>
        <w:b/>
        <w:bCs/>
        <w:sz w:val="18"/>
        <w:szCs w:val="18"/>
        <w:lang w:val="fr-FR"/>
      </w:rPr>
      <w:t>R</w:t>
    </w:r>
    <w:r w:rsidR="00BC0FC9">
      <w:rPr>
        <w:rFonts w:ascii="Arial" w:hAnsi="Arial"/>
        <w:b/>
        <w:bCs/>
        <w:sz w:val="18"/>
        <w:szCs w:val="18"/>
        <w:lang w:val="fr-FR"/>
      </w:rPr>
      <w:t>e</w:t>
    </w:r>
    <w:r>
      <w:rPr>
        <w:rFonts w:ascii="Arial" w:hAnsi="Arial"/>
        <w:b/>
        <w:bCs/>
        <w:sz w:val="18"/>
        <w:szCs w:val="18"/>
        <w:lang w:val="fr-FR"/>
      </w:rPr>
      <w:t>v</w:t>
    </w:r>
    <w:proofErr w:type="spellEnd"/>
    <w:r>
      <w:rPr>
        <w:rFonts w:ascii="Arial" w:hAnsi="Arial"/>
        <w:b/>
        <w:bCs/>
        <w:sz w:val="18"/>
        <w:szCs w:val="18"/>
        <w:lang w:val="fr-FR"/>
      </w:rPr>
      <w:t>. E : Résumé des caractéristiques de sécurité et des performances cliniques (SSCP)</w:t>
    </w:r>
    <w:r>
      <w:rPr>
        <w:lang w:val="fr-FR"/>
      </w:rPr>
      <w:t xml:space="preserve"> </w:t>
    </w:r>
    <w:r>
      <w:rPr>
        <w:lang w:val="fr-FR"/>
      </w:rPr>
      <w:tab/>
      <w:t xml:space="preserve">Page </w:t>
    </w:r>
    <w:r>
      <w:rPr>
        <w:lang w:val="fr-FR"/>
      </w:rPr>
      <w:fldChar w:fldCharType="begin"/>
    </w:r>
    <w:r>
      <w:rPr>
        <w:lang w:val="fr-FR"/>
      </w:rPr>
      <w:instrText xml:space="preserve"> PAGE  \* Arabic </w:instrText>
    </w:r>
    <w:r>
      <w:rPr>
        <w:lang w:val="fr-FR"/>
      </w:rPr>
      <w:fldChar w:fldCharType="separate"/>
    </w:r>
    <w:r>
      <w:rPr>
        <w:lang w:val="fr-FR"/>
      </w:rPr>
      <w:t>0</w:t>
    </w:r>
    <w:r>
      <w:rPr>
        <w:lang w:val="fr-FR"/>
      </w:rPr>
      <w:fldChar w:fldCharType="end"/>
    </w:r>
    <w:r>
      <w:rPr>
        <w:lang w:val="fr-FR"/>
      </w:rPr>
      <w:t xml:space="preserve"> de </w:t>
    </w:r>
    <w:r>
      <w:fldChar w:fldCharType="begin"/>
    </w:r>
    <w:r>
      <w:instrText xml:space="preserve"> NUMPAGES  </w:instrText>
    </w:r>
    <w:r>
      <w:fldChar w:fldCharType="separate"/>
    </w:r>
    <w:r>
      <w:rPr>
        <w:lang w:val="fr-FR"/>
      </w:rPr>
      <w:t>12</w:t>
    </w:r>
    <w:r>
      <w:rPr>
        <w:lang w:val="fr-FR"/>
      </w:rPr>
      <w:fldChar w:fldCharType="end"/>
    </w:r>
    <w:r>
      <w:rPr>
        <w:lang w:val="fr-FR"/>
      </w:rPr>
      <w:t xml:space="preserve">  </w:t>
    </w:r>
    <w:r>
      <w:rPr>
        <w:lang w:val="fr-FR"/>
      </w:rPr>
      <w:tab/>
    </w:r>
    <w:r>
      <w:rPr>
        <w:lang w:val="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5BC3D" w14:textId="77777777" w:rsidR="004E6832" w:rsidRDefault="004E6832" w:rsidP="009855C3">
      <w:r>
        <w:separator/>
      </w:r>
    </w:p>
  </w:footnote>
  <w:footnote w:type="continuationSeparator" w:id="0">
    <w:p w14:paraId="42E3D190" w14:textId="77777777" w:rsidR="004E6832" w:rsidRDefault="004E6832" w:rsidP="009855C3">
      <w:r>
        <w:continuationSeparator/>
      </w:r>
    </w:p>
  </w:footnote>
  <w:footnote w:type="continuationNotice" w:id="1">
    <w:p w14:paraId="37F23A64" w14:textId="77777777" w:rsidR="004E6832" w:rsidRDefault="004E68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7350"/>
    </w:tblGrid>
    <w:tr w:rsidR="00B62140" w14:paraId="7E46E4C7" w14:textId="77777777" w:rsidTr="00B62140">
      <w:tc>
        <w:tcPr>
          <w:tcW w:w="3080" w:type="dxa"/>
        </w:tcPr>
        <w:p w14:paraId="184F2588" w14:textId="6EABB2E0" w:rsidR="00B62140" w:rsidRDefault="00B62140" w:rsidP="00B62140">
          <w:pPr>
            <w:pStyle w:val="Header"/>
            <w:jc w:val="left"/>
          </w:pPr>
          <w:r>
            <w:rPr>
              <w:noProof/>
              <w:lang w:val="fr-FR"/>
            </w:rPr>
            <w:drawing>
              <wp:inline distT="0" distB="0" distL="0" distR="0" wp14:anchorId="4BFA3582" wp14:editId="165F9D90">
                <wp:extent cx="1016000" cy="635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35000"/>
                        </a:xfrm>
                        <a:prstGeom prst="rect">
                          <a:avLst/>
                        </a:prstGeom>
                      </pic:spPr>
                    </pic:pic>
                  </a:graphicData>
                </a:graphic>
              </wp:inline>
            </w:drawing>
          </w:r>
        </w:p>
      </w:tc>
      <w:tc>
        <w:tcPr>
          <w:tcW w:w="7350" w:type="dxa"/>
        </w:tcPr>
        <w:p w14:paraId="6E8300D8" w14:textId="7A70FCBF" w:rsidR="005450DC" w:rsidRPr="005450DC" w:rsidRDefault="005450DC" w:rsidP="005450DC">
          <w:pPr>
            <w:spacing w:after="0" w:afterAutospacing="0"/>
            <w:rPr>
              <w:rFonts w:ascii="Arial" w:hAnsi="Arial" w:cs="Arial"/>
              <w:b/>
              <w:bCs/>
              <w:sz w:val="28"/>
              <w:szCs w:val="28"/>
            </w:rPr>
          </w:pPr>
          <w:r>
            <w:rPr>
              <w:rFonts w:ascii="Arial" w:hAnsi="Arial" w:cs="Arial"/>
              <w:b/>
              <w:bCs/>
              <w:sz w:val="28"/>
              <w:szCs w:val="28"/>
              <w:lang w:val="fr-FR"/>
            </w:rPr>
            <w:t>Résumé de la sécurité et des performances cliniques (SSCP)</w:t>
          </w:r>
        </w:p>
        <w:p w14:paraId="32C45BE6" w14:textId="40AE82EA" w:rsidR="005450DC" w:rsidRPr="005450DC" w:rsidRDefault="001E25B0" w:rsidP="005450DC">
          <w:pPr>
            <w:spacing w:after="0" w:afterAutospacing="0"/>
            <w:rPr>
              <w:rFonts w:ascii="Arial" w:hAnsi="Arial" w:cs="Arial"/>
              <w:sz w:val="18"/>
              <w:szCs w:val="18"/>
            </w:rPr>
          </w:pPr>
          <w:r>
            <w:rPr>
              <w:rFonts w:ascii="Arial" w:hAnsi="Arial" w:cs="Arial"/>
              <w:b/>
              <w:bCs/>
              <w:sz w:val="18"/>
              <w:szCs w:val="18"/>
              <w:lang w:val="fr-FR"/>
            </w:rPr>
            <w:t>SSCP-0002 :</w:t>
          </w:r>
          <w:r>
            <w:rPr>
              <w:rFonts w:ascii="Arial" w:hAnsi="Arial" w:cs="Arial"/>
              <w:sz w:val="18"/>
              <w:szCs w:val="18"/>
              <w:lang w:val="fr-FR"/>
            </w:rPr>
            <w:t xml:space="preserve"> Systèmes de cathéters de drainage </w:t>
          </w:r>
          <w:proofErr w:type="spellStart"/>
          <w:r>
            <w:rPr>
              <w:rFonts w:ascii="Arial" w:hAnsi="Arial" w:cs="Arial"/>
              <w:sz w:val="18"/>
              <w:szCs w:val="18"/>
              <w:lang w:val="fr-FR"/>
            </w:rPr>
            <w:t>Skater</w:t>
          </w:r>
          <w:proofErr w:type="spellEnd"/>
        </w:p>
        <w:p w14:paraId="32066318" w14:textId="1F36AFF3" w:rsidR="005450DC" w:rsidRPr="005450DC" w:rsidRDefault="005450DC" w:rsidP="005450DC">
          <w:pPr>
            <w:spacing w:after="0" w:afterAutospacing="0"/>
            <w:rPr>
              <w:rFonts w:ascii="Arial" w:hAnsi="Arial" w:cs="Arial"/>
              <w:sz w:val="18"/>
              <w:szCs w:val="18"/>
            </w:rPr>
          </w:pPr>
          <w:r>
            <w:rPr>
              <w:rFonts w:ascii="Arial" w:hAnsi="Arial" w:cs="Arial"/>
              <w:sz w:val="18"/>
              <w:szCs w:val="18"/>
              <w:lang w:val="fr-FR"/>
            </w:rPr>
            <w:t xml:space="preserve">Révision : B </w:t>
          </w:r>
        </w:p>
        <w:p w14:paraId="2F5F8390" w14:textId="0ABFBBD1" w:rsidR="005450DC" w:rsidRPr="00C437CD" w:rsidRDefault="005450DC" w:rsidP="005450DC">
          <w:pPr>
            <w:pStyle w:val="Header"/>
            <w:jc w:val="left"/>
            <w:rPr>
              <w:rFonts w:ascii="Arial" w:hAnsi="Arial" w:cs="Arial"/>
              <w:sz w:val="18"/>
            </w:rPr>
          </w:pPr>
          <w:r w:rsidRPr="002F75D2">
            <w:rPr>
              <w:rFonts w:ascii="Arial" w:eastAsiaTheme="minorHAnsi" w:hAnsi="Arial" w:cs="Arial"/>
              <w:sz w:val="18"/>
              <w:szCs w:val="18"/>
              <w:lang w:val="fr-FR"/>
            </w:rPr>
            <w:t>Site Argon : Tous les sites</w:t>
          </w:r>
        </w:p>
      </w:tc>
    </w:tr>
  </w:tbl>
  <w:p w14:paraId="0BD58B4F" w14:textId="77777777" w:rsidR="00B62140" w:rsidRDefault="00B62140" w:rsidP="00B62140">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41E"/>
    <w:multiLevelType w:val="hybridMultilevel"/>
    <w:tmpl w:val="8904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96686"/>
    <w:multiLevelType w:val="hybridMultilevel"/>
    <w:tmpl w:val="DA0C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87009B"/>
    <w:multiLevelType w:val="hybridMultilevel"/>
    <w:tmpl w:val="B8FC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E2B23"/>
    <w:multiLevelType w:val="hybridMultilevel"/>
    <w:tmpl w:val="12328090"/>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004E7"/>
    <w:multiLevelType w:val="multilevel"/>
    <w:tmpl w:val="7A36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91EDA"/>
    <w:multiLevelType w:val="multilevel"/>
    <w:tmpl w:val="B7A6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B0C7A"/>
    <w:multiLevelType w:val="multilevel"/>
    <w:tmpl w:val="7D9E7C7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331FE4"/>
    <w:multiLevelType w:val="hybridMultilevel"/>
    <w:tmpl w:val="90B27886"/>
    <w:lvl w:ilvl="0" w:tplc="357AD084">
      <w:start w:val="2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390CD0"/>
    <w:multiLevelType w:val="hybridMultilevel"/>
    <w:tmpl w:val="67CE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20438"/>
    <w:multiLevelType w:val="multilevel"/>
    <w:tmpl w:val="A706FCD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4640C5"/>
    <w:multiLevelType w:val="hybridMultilevel"/>
    <w:tmpl w:val="9AD0A0B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9E647D7"/>
    <w:multiLevelType w:val="hybridMultilevel"/>
    <w:tmpl w:val="7CA2E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B800E1"/>
    <w:multiLevelType w:val="hybridMultilevel"/>
    <w:tmpl w:val="59245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6B7251"/>
    <w:multiLevelType w:val="multilevel"/>
    <w:tmpl w:val="B624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0457E4"/>
    <w:multiLevelType w:val="multilevel"/>
    <w:tmpl w:val="40461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F026A"/>
    <w:multiLevelType w:val="hybridMultilevel"/>
    <w:tmpl w:val="89389F7C"/>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44F20"/>
    <w:multiLevelType w:val="multilevel"/>
    <w:tmpl w:val="4CF8576E"/>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DF11DB"/>
    <w:multiLevelType w:val="hybridMultilevel"/>
    <w:tmpl w:val="7AFEF272"/>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03E81"/>
    <w:multiLevelType w:val="hybridMultilevel"/>
    <w:tmpl w:val="95A68834"/>
    <w:lvl w:ilvl="0" w:tplc="CA4A200E">
      <w:start w:val="1"/>
      <w:numFmt w:val="bullet"/>
      <w:pStyle w:val="LB1ListBulletI1"/>
      <w:lvlText w:val=""/>
      <w:lvlJc w:val="left"/>
      <w:pPr>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396BAC"/>
    <w:multiLevelType w:val="multilevel"/>
    <w:tmpl w:val="9EB4CC2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41A2B"/>
    <w:multiLevelType w:val="multilevel"/>
    <w:tmpl w:val="4486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4F07B0"/>
    <w:multiLevelType w:val="hybridMultilevel"/>
    <w:tmpl w:val="58B4586A"/>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92EEB"/>
    <w:multiLevelType w:val="hybridMultilevel"/>
    <w:tmpl w:val="640A3F70"/>
    <w:lvl w:ilvl="0" w:tplc="357AD084">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60064E"/>
    <w:multiLevelType w:val="hybridMultilevel"/>
    <w:tmpl w:val="30B05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EC1CC7"/>
    <w:multiLevelType w:val="multilevel"/>
    <w:tmpl w:val="B8181ECA"/>
    <w:lvl w:ilvl="0">
      <w:start w:val="1"/>
      <w:numFmt w:val="decimal"/>
      <w:lvlText w:val="%1."/>
      <w:lvlJc w:val="left"/>
      <w:pPr>
        <w:ind w:left="360" w:hanging="360"/>
      </w:pPr>
      <w:rPr>
        <w:b/>
        <w:bCs w:val="0"/>
      </w:rPr>
    </w:lvl>
    <w:lvl w:ilvl="1">
      <w:start w:val="1"/>
      <w:numFmt w:val="decimal"/>
      <w:pStyle w:val="Heading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F33BF6"/>
    <w:multiLevelType w:val="hybridMultilevel"/>
    <w:tmpl w:val="27A8B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78313C"/>
    <w:multiLevelType w:val="hybridMultilevel"/>
    <w:tmpl w:val="45D69A96"/>
    <w:lvl w:ilvl="0" w:tplc="04090001">
      <w:start w:val="1"/>
      <w:numFmt w:val="bullet"/>
      <w:lvlText w:val=""/>
      <w:lvlJc w:val="left"/>
      <w:pPr>
        <w:ind w:left="720" w:hanging="360"/>
      </w:pPr>
      <w:rPr>
        <w:rFonts w:ascii="Symbol" w:hAnsi="Symbol" w:hint="default"/>
      </w:rPr>
    </w:lvl>
    <w:lvl w:ilvl="1" w:tplc="D9FAFDE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000ACE"/>
    <w:multiLevelType w:val="hybridMultilevel"/>
    <w:tmpl w:val="D2E06842"/>
    <w:lvl w:ilvl="0" w:tplc="28D86E4C">
      <w:start w:val="1"/>
      <w:numFmt w:val="bullet"/>
      <w:pStyle w:val="CkBox1"/>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8" w15:restartNumberingAfterBreak="0">
    <w:nsid w:val="4D086F35"/>
    <w:multiLevelType w:val="multilevel"/>
    <w:tmpl w:val="07C4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EC23DB"/>
    <w:multiLevelType w:val="hybridMultilevel"/>
    <w:tmpl w:val="DAD4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894057"/>
    <w:multiLevelType w:val="hybridMultilevel"/>
    <w:tmpl w:val="14FA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92535"/>
    <w:multiLevelType w:val="hybridMultilevel"/>
    <w:tmpl w:val="EA3C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643C02"/>
    <w:multiLevelType w:val="multilevel"/>
    <w:tmpl w:val="75F0F646"/>
    <w:lvl w:ilvl="0">
      <w:start w:val="1"/>
      <w:numFmt w:val="decimal"/>
      <w:pStyle w:val="Heading5"/>
      <w:lvlText w:val="%1"/>
      <w:lvlJc w:val="left"/>
      <w:pPr>
        <w:tabs>
          <w:tab w:val="num" w:pos="720"/>
        </w:tabs>
        <w:ind w:left="720" w:hanging="720"/>
      </w:pPr>
      <w:rPr>
        <w:rFonts w:hint="default"/>
        <w:u w:val="none"/>
      </w:rPr>
    </w:lvl>
    <w:lvl w:ilvl="1">
      <w:start w:val="1"/>
      <w:numFmt w:val="decimal"/>
      <w:pStyle w:val="Heading2"/>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15:restartNumberingAfterBreak="0">
    <w:nsid w:val="5E80121D"/>
    <w:multiLevelType w:val="multilevel"/>
    <w:tmpl w:val="0778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D036C8"/>
    <w:multiLevelType w:val="hybridMultilevel"/>
    <w:tmpl w:val="CD2C9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866B7F"/>
    <w:multiLevelType w:val="hybridMultilevel"/>
    <w:tmpl w:val="955A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D67728"/>
    <w:multiLevelType w:val="hybridMultilevel"/>
    <w:tmpl w:val="85D48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C22F46"/>
    <w:multiLevelType w:val="multilevel"/>
    <w:tmpl w:val="7E50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481AA1"/>
    <w:multiLevelType w:val="hybridMultilevel"/>
    <w:tmpl w:val="71E6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76312">
    <w:abstractNumId w:val="32"/>
  </w:num>
  <w:num w:numId="2" w16cid:durableId="1360936298">
    <w:abstractNumId w:val="24"/>
  </w:num>
  <w:num w:numId="3" w16cid:durableId="1540363296">
    <w:abstractNumId w:val="26"/>
  </w:num>
  <w:num w:numId="4" w16cid:durableId="510753511">
    <w:abstractNumId w:val="18"/>
  </w:num>
  <w:num w:numId="5" w16cid:durableId="1602181036">
    <w:abstractNumId w:val="2"/>
  </w:num>
  <w:num w:numId="6" w16cid:durableId="1762217506">
    <w:abstractNumId w:val="27"/>
  </w:num>
  <w:num w:numId="7" w16cid:durableId="18167528">
    <w:abstractNumId w:val="10"/>
  </w:num>
  <w:num w:numId="8" w16cid:durableId="1530801421">
    <w:abstractNumId w:val="38"/>
  </w:num>
  <w:num w:numId="9" w16cid:durableId="1730882000">
    <w:abstractNumId w:val="31"/>
  </w:num>
  <w:num w:numId="10" w16cid:durableId="1470174095">
    <w:abstractNumId w:val="0"/>
  </w:num>
  <w:num w:numId="11" w16cid:durableId="1110320489">
    <w:abstractNumId w:val="36"/>
  </w:num>
  <w:num w:numId="12" w16cid:durableId="1018458816">
    <w:abstractNumId w:val="12"/>
  </w:num>
  <w:num w:numId="13" w16cid:durableId="1793327781">
    <w:abstractNumId w:val="33"/>
  </w:num>
  <w:num w:numId="14" w16cid:durableId="1203636954">
    <w:abstractNumId w:val="20"/>
  </w:num>
  <w:num w:numId="15" w16cid:durableId="1677920440">
    <w:abstractNumId w:val="4"/>
  </w:num>
  <w:num w:numId="16" w16cid:durableId="2100442895">
    <w:abstractNumId w:val="13"/>
  </w:num>
  <w:num w:numId="17" w16cid:durableId="689838467">
    <w:abstractNumId w:val="28"/>
  </w:num>
  <w:num w:numId="18" w16cid:durableId="2117941106">
    <w:abstractNumId w:val="37"/>
  </w:num>
  <w:num w:numId="19" w16cid:durableId="547573969">
    <w:abstractNumId w:val="14"/>
  </w:num>
  <w:num w:numId="20" w16cid:durableId="346831415">
    <w:abstractNumId w:val="35"/>
  </w:num>
  <w:num w:numId="21" w16cid:durableId="1970940632">
    <w:abstractNumId w:val="34"/>
  </w:num>
  <w:num w:numId="22" w16cid:durableId="1853715173">
    <w:abstractNumId w:val="1"/>
  </w:num>
  <w:num w:numId="23" w16cid:durableId="5251157">
    <w:abstractNumId w:val="11"/>
  </w:num>
  <w:num w:numId="24" w16cid:durableId="1855343271">
    <w:abstractNumId w:val="25"/>
  </w:num>
  <w:num w:numId="25" w16cid:durableId="317654367">
    <w:abstractNumId w:val="7"/>
  </w:num>
  <w:num w:numId="26" w16cid:durableId="1938053203">
    <w:abstractNumId w:val="22"/>
  </w:num>
  <w:num w:numId="27" w16cid:durableId="250285548">
    <w:abstractNumId w:val="23"/>
  </w:num>
  <w:num w:numId="28" w16cid:durableId="1162039089">
    <w:abstractNumId w:val="29"/>
  </w:num>
  <w:num w:numId="29" w16cid:durableId="1228226395">
    <w:abstractNumId w:val="30"/>
  </w:num>
  <w:num w:numId="30" w16cid:durableId="43720402">
    <w:abstractNumId w:val="8"/>
  </w:num>
  <w:num w:numId="31" w16cid:durableId="423304314">
    <w:abstractNumId w:val="17"/>
  </w:num>
  <w:num w:numId="32" w16cid:durableId="1308702247">
    <w:abstractNumId w:val="21"/>
  </w:num>
  <w:num w:numId="33" w16cid:durableId="1533179358">
    <w:abstractNumId w:val="15"/>
  </w:num>
  <w:num w:numId="34" w16cid:durableId="966473888">
    <w:abstractNumId w:val="3"/>
  </w:num>
  <w:num w:numId="35" w16cid:durableId="920142822">
    <w:abstractNumId w:val="19"/>
  </w:num>
  <w:num w:numId="36" w16cid:durableId="752164201">
    <w:abstractNumId w:val="6"/>
  </w:num>
  <w:num w:numId="37" w16cid:durableId="961375034">
    <w:abstractNumId w:val="24"/>
  </w:num>
  <w:num w:numId="38" w16cid:durableId="2090422909">
    <w:abstractNumId w:val="24"/>
  </w:num>
  <w:num w:numId="39" w16cid:durableId="1756439352">
    <w:abstractNumId w:val="24"/>
  </w:num>
  <w:num w:numId="40" w16cid:durableId="1018700481">
    <w:abstractNumId w:val="24"/>
  </w:num>
  <w:num w:numId="41" w16cid:durableId="1482967560">
    <w:abstractNumId w:val="24"/>
  </w:num>
  <w:num w:numId="42" w16cid:durableId="93743283">
    <w:abstractNumId w:val="24"/>
  </w:num>
  <w:num w:numId="43" w16cid:durableId="1409186273">
    <w:abstractNumId w:val="24"/>
  </w:num>
  <w:num w:numId="44" w16cid:durableId="835461244">
    <w:abstractNumId w:val="5"/>
  </w:num>
  <w:num w:numId="45" w16cid:durableId="912815765">
    <w:abstractNumId w:val="16"/>
  </w:num>
  <w:num w:numId="46" w16cid:durableId="130907229">
    <w:abstractNumId w:val="9"/>
  </w:num>
  <w:num w:numId="47" w16cid:durableId="1616595306">
    <w:abstractNumId w:val="24"/>
  </w:num>
  <w:num w:numId="48" w16cid:durableId="1066075646">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0007AE"/>
    <w:rsid w:val="0000155A"/>
    <w:rsid w:val="00004091"/>
    <w:rsid w:val="00004188"/>
    <w:rsid w:val="00010742"/>
    <w:rsid w:val="00010DE5"/>
    <w:rsid w:val="00011EA3"/>
    <w:rsid w:val="000133F3"/>
    <w:rsid w:val="00013FA1"/>
    <w:rsid w:val="000150C3"/>
    <w:rsid w:val="000154A5"/>
    <w:rsid w:val="00016433"/>
    <w:rsid w:val="00017790"/>
    <w:rsid w:val="00020B50"/>
    <w:rsid w:val="00023EC5"/>
    <w:rsid w:val="00024137"/>
    <w:rsid w:val="00031D0B"/>
    <w:rsid w:val="000350F3"/>
    <w:rsid w:val="00036F02"/>
    <w:rsid w:val="0003763F"/>
    <w:rsid w:val="000377E3"/>
    <w:rsid w:val="00037894"/>
    <w:rsid w:val="000405E6"/>
    <w:rsid w:val="00042B91"/>
    <w:rsid w:val="00043557"/>
    <w:rsid w:val="00043FF5"/>
    <w:rsid w:val="00044179"/>
    <w:rsid w:val="000446B0"/>
    <w:rsid w:val="00044A1E"/>
    <w:rsid w:val="000458EE"/>
    <w:rsid w:val="0005411A"/>
    <w:rsid w:val="0005698C"/>
    <w:rsid w:val="00056EA0"/>
    <w:rsid w:val="00060EAC"/>
    <w:rsid w:val="00061C91"/>
    <w:rsid w:val="000620AA"/>
    <w:rsid w:val="0006271A"/>
    <w:rsid w:val="000628F7"/>
    <w:rsid w:val="00062D09"/>
    <w:rsid w:val="0006397A"/>
    <w:rsid w:val="00063B03"/>
    <w:rsid w:val="00064249"/>
    <w:rsid w:val="00065724"/>
    <w:rsid w:val="000664F3"/>
    <w:rsid w:val="000711DE"/>
    <w:rsid w:val="0007607A"/>
    <w:rsid w:val="000764D1"/>
    <w:rsid w:val="000770AE"/>
    <w:rsid w:val="00080877"/>
    <w:rsid w:val="000819DF"/>
    <w:rsid w:val="00082AAC"/>
    <w:rsid w:val="00091FC4"/>
    <w:rsid w:val="00093E01"/>
    <w:rsid w:val="0009671C"/>
    <w:rsid w:val="00097E12"/>
    <w:rsid w:val="000B2251"/>
    <w:rsid w:val="000B26AE"/>
    <w:rsid w:val="000B3199"/>
    <w:rsid w:val="000C5F93"/>
    <w:rsid w:val="000C651B"/>
    <w:rsid w:val="000C6A4B"/>
    <w:rsid w:val="000C7AF6"/>
    <w:rsid w:val="000D2C4B"/>
    <w:rsid w:val="000D2F57"/>
    <w:rsid w:val="000D3A23"/>
    <w:rsid w:val="000D5406"/>
    <w:rsid w:val="000D63B9"/>
    <w:rsid w:val="000D739F"/>
    <w:rsid w:val="000E221A"/>
    <w:rsid w:val="000E39A6"/>
    <w:rsid w:val="000E3B06"/>
    <w:rsid w:val="000E3B39"/>
    <w:rsid w:val="000E5556"/>
    <w:rsid w:val="000E6654"/>
    <w:rsid w:val="000F0DCC"/>
    <w:rsid w:val="00100CD5"/>
    <w:rsid w:val="00100E74"/>
    <w:rsid w:val="00103361"/>
    <w:rsid w:val="00103AF7"/>
    <w:rsid w:val="00105120"/>
    <w:rsid w:val="00111B5E"/>
    <w:rsid w:val="0011726B"/>
    <w:rsid w:val="00120622"/>
    <w:rsid w:val="001206B0"/>
    <w:rsid w:val="001226C6"/>
    <w:rsid w:val="001269CA"/>
    <w:rsid w:val="00127288"/>
    <w:rsid w:val="00127ABD"/>
    <w:rsid w:val="0013147B"/>
    <w:rsid w:val="00131B54"/>
    <w:rsid w:val="00132A47"/>
    <w:rsid w:val="0013429F"/>
    <w:rsid w:val="00134704"/>
    <w:rsid w:val="00134884"/>
    <w:rsid w:val="00136953"/>
    <w:rsid w:val="0013711D"/>
    <w:rsid w:val="00137478"/>
    <w:rsid w:val="001446E1"/>
    <w:rsid w:val="00144CE5"/>
    <w:rsid w:val="001455C4"/>
    <w:rsid w:val="00146795"/>
    <w:rsid w:val="00146EDD"/>
    <w:rsid w:val="001513B3"/>
    <w:rsid w:val="001518CE"/>
    <w:rsid w:val="00152529"/>
    <w:rsid w:val="00154AAA"/>
    <w:rsid w:val="00154EA9"/>
    <w:rsid w:val="00156A74"/>
    <w:rsid w:val="00157058"/>
    <w:rsid w:val="001571AE"/>
    <w:rsid w:val="001610EF"/>
    <w:rsid w:val="00161869"/>
    <w:rsid w:val="00161FCA"/>
    <w:rsid w:val="00162805"/>
    <w:rsid w:val="00162923"/>
    <w:rsid w:val="00162B2F"/>
    <w:rsid w:val="00165886"/>
    <w:rsid w:val="00165B3C"/>
    <w:rsid w:val="0016706B"/>
    <w:rsid w:val="001671B9"/>
    <w:rsid w:val="001734A4"/>
    <w:rsid w:val="00174030"/>
    <w:rsid w:val="001774C4"/>
    <w:rsid w:val="00181E2B"/>
    <w:rsid w:val="001824AC"/>
    <w:rsid w:val="001857F4"/>
    <w:rsid w:val="00185D12"/>
    <w:rsid w:val="00187E21"/>
    <w:rsid w:val="00187F1B"/>
    <w:rsid w:val="001911DA"/>
    <w:rsid w:val="001919D6"/>
    <w:rsid w:val="00191ED2"/>
    <w:rsid w:val="0019206C"/>
    <w:rsid w:val="0019312D"/>
    <w:rsid w:val="00195C76"/>
    <w:rsid w:val="00197D71"/>
    <w:rsid w:val="001A2CB6"/>
    <w:rsid w:val="001A3916"/>
    <w:rsid w:val="001A3B15"/>
    <w:rsid w:val="001A3FD0"/>
    <w:rsid w:val="001A6A74"/>
    <w:rsid w:val="001A6B0C"/>
    <w:rsid w:val="001B22F6"/>
    <w:rsid w:val="001B366C"/>
    <w:rsid w:val="001B3B47"/>
    <w:rsid w:val="001B3C13"/>
    <w:rsid w:val="001B4005"/>
    <w:rsid w:val="001B7C3F"/>
    <w:rsid w:val="001C0092"/>
    <w:rsid w:val="001C0904"/>
    <w:rsid w:val="001C1631"/>
    <w:rsid w:val="001C34F5"/>
    <w:rsid w:val="001C371C"/>
    <w:rsid w:val="001C47E5"/>
    <w:rsid w:val="001D05EF"/>
    <w:rsid w:val="001D1887"/>
    <w:rsid w:val="001D31ED"/>
    <w:rsid w:val="001D35A3"/>
    <w:rsid w:val="001D6945"/>
    <w:rsid w:val="001D6C97"/>
    <w:rsid w:val="001D7F57"/>
    <w:rsid w:val="001E25B0"/>
    <w:rsid w:val="001E2791"/>
    <w:rsid w:val="001E28A5"/>
    <w:rsid w:val="001E48E2"/>
    <w:rsid w:val="001E7A0E"/>
    <w:rsid w:val="001F0A2A"/>
    <w:rsid w:val="001F4470"/>
    <w:rsid w:val="001F70AC"/>
    <w:rsid w:val="001F712B"/>
    <w:rsid w:val="001F7942"/>
    <w:rsid w:val="00200313"/>
    <w:rsid w:val="0020093D"/>
    <w:rsid w:val="00203C32"/>
    <w:rsid w:val="00204304"/>
    <w:rsid w:val="002068EB"/>
    <w:rsid w:val="00207A7C"/>
    <w:rsid w:val="002107A1"/>
    <w:rsid w:val="00214E2F"/>
    <w:rsid w:val="0021589A"/>
    <w:rsid w:val="00215A0D"/>
    <w:rsid w:val="00216A89"/>
    <w:rsid w:val="00221CEF"/>
    <w:rsid w:val="00222699"/>
    <w:rsid w:val="00222D44"/>
    <w:rsid w:val="0022608D"/>
    <w:rsid w:val="00230011"/>
    <w:rsid w:val="0023390A"/>
    <w:rsid w:val="00235232"/>
    <w:rsid w:val="00247DF9"/>
    <w:rsid w:val="002513F6"/>
    <w:rsid w:val="00253898"/>
    <w:rsid w:val="002544A5"/>
    <w:rsid w:val="00257E9E"/>
    <w:rsid w:val="002617B6"/>
    <w:rsid w:val="00261812"/>
    <w:rsid w:val="00265746"/>
    <w:rsid w:val="0026576E"/>
    <w:rsid w:val="002706BD"/>
    <w:rsid w:val="00271C84"/>
    <w:rsid w:val="00272B97"/>
    <w:rsid w:val="0027358A"/>
    <w:rsid w:val="00273D90"/>
    <w:rsid w:val="00274007"/>
    <w:rsid w:val="00275174"/>
    <w:rsid w:val="002756A5"/>
    <w:rsid w:val="00275851"/>
    <w:rsid w:val="00275A54"/>
    <w:rsid w:val="00276FA0"/>
    <w:rsid w:val="0027760D"/>
    <w:rsid w:val="002814B8"/>
    <w:rsid w:val="0028488B"/>
    <w:rsid w:val="002849D4"/>
    <w:rsid w:val="002852C9"/>
    <w:rsid w:val="002857CA"/>
    <w:rsid w:val="0028594C"/>
    <w:rsid w:val="0029150D"/>
    <w:rsid w:val="00291A3E"/>
    <w:rsid w:val="00292A13"/>
    <w:rsid w:val="002948DF"/>
    <w:rsid w:val="00295AFD"/>
    <w:rsid w:val="00296B25"/>
    <w:rsid w:val="0029740B"/>
    <w:rsid w:val="00297BC2"/>
    <w:rsid w:val="002A0EEC"/>
    <w:rsid w:val="002A3F0C"/>
    <w:rsid w:val="002A6405"/>
    <w:rsid w:val="002A72E4"/>
    <w:rsid w:val="002B1DC2"/>
    <w:rsid w:val="002B2717"/>
    <w:rsid w:val="002B4654"/>
    <w:rsid w:val="002B54C9"/>
    <w:rsid w:val="002B7DB8"/>
    <w:rsid w:val="002C0ACF"/>
    <w:rsid w:val="002C1C0D"/>
    <w:rsid w:val="002C2F0C"/>
    <w:rsid w:val="002C5390"/>
    <w:rsid w:val="002C60C8"/>
    <w:rsid w:val="002C69C7"/>
    <w:rsid w:val="002D3A9A"/>
    <w:rsid w:val="002D3C7F"/>
    <w:rsid w:val="002D5A2E"/>
    <w:rsid w:val="002E1895"/>
    <w:rsid w:val="002E2340"/>
    <w:rsid w:val="002E2621"/>
    <w:rsid w:val="002E4094"/>
    <w:rsid w:val="002E68BE"/>
    <w:rsid w:val="002E775E"/>
    <w:rsid w:val="002F0800"/>
    <w:rsid w:val="002F121B"/>
    <w:rsid w:val="002F183D"/>
    <w:rsid w:val="002F1B61"/>
    <w:rsid w:val="002F2BA2"/>
    <w:rsid w:val="002F37BF"/>
    <w:rsid w:val="002F3EC4"/>
    <w:rsid w:val="002F4C10"/>
    <w:rsid w:val="002F51A8"/>
    <w:rsid w:val="002F65A8"/>
    <w:rsid w:val="002F6EC1"/>
    <w:rsid w:val="002F75D2"/>
    <w:rsid w:val="00300335"/>
    <w:rsid w:val="003036AD"/>
    <w:rsid w:val="00304978"/>
    <w:rsid w:val="00305714"/>
    <w:rsid w:val="00310BF1"/>
    <w:rsid w:val="00312B92"/>
    <w:rsid w:val="00313AE5"/>
    <w:rsid w:val="003161C8"/>
    <w:rsid w:val="00320072"/>
    <w:rsid w:val="00323B2C"/>
    <w:rsid w:val="0033073F"/>
    <w:rsid w:val="003326A4"/>
    <w:rsid w:val="00335181"/>
    <w:rsid w:val="003414BB"/>
    <w:rsid w:val="00341AAF"/>
    <w:rsid w:val="00341F93"/>
    <w:rsid w:val="003422A1"/>
    <w:rsid w:val="00342A7D"/>
    <w:rsid w:val="003453DC"/>
    <w:rsid w:val="00345599"/>
    <w:rsid w:val="003475AC"/>
    <w:rsid w:val="00350184"/>
    <w:rsid w:val="00355A8B"/>
    <w:rsid w:val="00355F6E"/>
    <w:rsid w:val="0036092C"/>
    <w:rsid w:val="00360A3E"/>
    <w:rsid w:val="00363EE0"/>
    <w:rsid w:val="00366A7C"/>
    <w:rsid w:val="00367D0F"/>
    <w:rsid w:val="00371FB5"/>
    <w:rsid w:val="003723CF"/>
    <w:rsid w:val="00374072"/>
    <w:rsid w:val="00375AD8"/>
    <w:rsid w:val="0037614D"/>
    <w:rsid w:val="00383855"/>
    <w:rsid w:val="00384687"/>
    <w:rsid w:val="00386825"/>
    <w:rsid w:val="003873D5"/>
    <w:rsid w:val="003876A5"/>
    <w:rsid w:val="00390948"/>
    <w:rsid w:val="00394151"/>
    <w:rsid w:val="003975EE"/>
    <w:rsid w:val="003978BF"/>
    <w:rsid w:val="003A1E91"/>
    <w:rsid w:val="003A1EC4"/>
    <w:rsid w:val="003A3FAD"/>
    <w:rsid w:val="003A7330"/>
    <w:rsid w:val="003B0A6E"/>
    <w:rsid w:val="003B1F47"/>
    <w:rsid w:val="003B3539"/>
    <w:rsid w:val="003B3A26"/>
    <w:rsid w:val="003B40D5"/>
    <w:rsid w:val="003B495A"/>
    <w:rsid w:val="003B5B09"/>
    <w:rsid w:val="003C2958"/>
    <w:rsid w:val="003C6728"/>
    <w:rsid w:val="003D4ADF"/>
    <w:rsid w:val="003E2EF5"/>
    <w:rsid w:val="003E2F25"/>
    <w:rsid w:val="003E6B0C"/>
    <w:rsid w:val="003F01FC"/>
    <w:rsid w:val="003F2CC4"/>
    <w:rsid w:val="0040173E"/>
    <w:rsid w:val="00403949"/>
    <w:rsid w:val="00404E1F"/>
    <w:rsid w:val="00407A0D"/>
    <w:rsid w:val="00407A9B"/>
    <w:rsid w:val="00410B50"/>
    <w:rsid w:val="00414182"/>
    <w:rsid w:val="00415D9A"/>
    <w:rsid w:val="004165B2"/>
    <w:rsid w:val="0041673B"/>
    <w:rsid w:val="00420B5C"/>
    <w:rsid w:val="00423035"/>
    <w:rsid w:val="0042600B"/>
    <w:rsid w:val="004263BF"/>
    <w:rsid w:val="004317C7"/>
    <w:rsid w:val="004329F3"/>
    <w:rsid w:val="00434382"/>
    <w:rsid w:val="00435015"/>
    <w:rsid w:val="00437C4E"/>
    <w:rsid w:val="00441FF2"/>
    <w:rsid w:val="004430BE"/>
    <w:rsid w:val="004439B6"/>
    <w:rsid w:val="00445B27"/>
    <w:rsid w:val="004473F5"/>
    <w:rsid w:val="00450D31"/>
    <w:rsid w:val="00451CE9"/>
    <w:rsid w:val="00454638"/>
    <w:rsid w:val="004553BF"/>
    <w:rsid w:val="00460284"/>
    <w:rsid w:val="00466071"/>
    <w:rsid w:val="00471609"/>
    <w:rsid w:val="004741A5"/>
    <w:rsid w:val="00475AD2"/>
    <w:rsid w:val="004760C0"/>
    <w:rsid w:val="004772DF"/>
    <w:rsid w:val="00477567"/>
    <w:rsid w:val="004777A5"/>
    <w:rsid w:val="0048121D"/>
    <w:rsid w:val="00481DB4"/>
    <w:rsid w:val="0048338B"/>
    <w:rsid w:val="0048354A"/>
    <w:rsid w:val="00484422"/>
    <w:rsid w:val="00484D24"/>
    <w:rsid w:val="0048662A"/>
    <w:rsid w:val="0049527E"/>
    <w:rsid w:val="004A00D3"/>
    <w:rsid w:val="004A287F"/>
    <w:rsid w:val="004A5222"/>
    <w:rsid w:val="004A5CF7"/>
    <w:rsid w:val="004A5F29"/>
    <w:rsid w:val="004A7ED1"/>
    <w:rsid w:val="004B1EB0"/>
    <w:rsid w:val="004B6BE1"/>
    <w:rsid w:val="004C12F0"/>
    <w:rsid w:val="004C2141"/>
    <w:rsid w:val="004C4158"/>
    <w:rsid w:val="004C4C1E"/>
    <w:rsid w:val="004C5D50"/>
    <w:rsid w:val="004D04CA"/>
    <w:rsid w:val="004D0645"/>
    <w:rsid w:val="004D105A"/>
    <w:rsid w:val="004D1630"/>
    <w:rsid w:val="004D2221"/>
    <w:rsid w:val="004D595C"/>
    <w:rsid w:val="004E0AE8"/>
    <w:rsid w:val="004E22A4"/>
    <w:rsid w:val="004E24F8"/>
    <w:rsid w:val="004E2C82"/>
    <w:rsid w:val="004E3C57"/>
    <w:rsid w:val="004E3FBE"/>
    <w:rsid w:val="004E5E6E"/>
    <w:rsid w:val="004E6832"/>
    <w:rsid w:val="004E6A4D"/>
    <w:rsid w:val="004F1BD8"/>
    <w:rsid w:val="004F2CB7"/>
    <w:rsid w:val="004F6EAB"/>
    <w:rsid w:val="004F79D7"/>
    <w:rsid w:val="005008E6"/>
    <w:rsid w:val="0050130B"/>
    <w:rsid w:val="00505248"/>
    <w:rsid w:val="0050637D"/>
    <w:rsid w:val="00510784"/>
    <w:rsid w:val="00513AEC"/>
    <w:rsid w:val="005146F8"/>
    <w:rsid w:val="00515A20"/>
    <w:rsid w:val="0052462F"/>
    <w:rsid w:val="00524F68"/>
    <w:rsid w:val="00526972"/>
    <w:rsid w:val="00526AFC"/>
    <w:rsid w:val="0053489E"/>
    <w:rsid w:val="00534B0D"/>
    <w:rsid w:val="0054193B"/>
    <w:rsid w:val="00541957"/>
    <w:rsid w:val="005422FB"/>
    <w:rsid w:val="0054269D"/>
    <w:rsid w:val="00542C96"/>
    <w:rsid w:val="005439FC"/>
    <w:rsid w:val="00544073"/>
    <w:rsid w:val="005440E8"/>
    <w:rsid w:val="005450DC"/>
    <w:rsid w:val="0054591B"/>
    <w:rsid w:val="0054620F"/>
    <w:rsid w:val="00546A81"/>
    <w:rsid w:val="005473B7"/>
    <w:rsid w:val="00554E1B"/>
    <w:rsid w:val="00556F29"/>
    <w:rsid w:val="00561D3F"/>
    <w:rsid w:val="00562E38"/>
    <w:rsid w:val="00563390"/>
    <w:rsid w:val="005647F4"/>
    <w:rsid w:val="00570996"/>
    <w:rsid w:val="00570C7B"/>
    <w:rsid w:val="00575EE3"/>
    <w:rsid w:val="005775E9"/>
    <w:rsid w:val="005809D9"/>
    <w:rsid w:val="005813BE"/>
    <w:rsid w:val="005826C5"/>
    <w:rsid w:val="00582ED6"/>
    <w:rsid w:val="005842F3"/>
    <w:rsid w:val="00587A0D"/>
    <w:rsid w:val="00587A32"/>
    <w:rsid w:val="0059102C"/>
    <w:rsid w:val="00592D7B"/>
    <w:rsid w:val="00596701"/>
    <w:rsid w:val="005A054F"/>
    <w:rsid w:val="005A208F"/>
    <w:rsid w:val="005A48D7"/>
    <w:rsid w:val="005A5694"/>
    <w:rsid w:val="005A7977"/>
    <w:rsid w:val="005B2220"/>
    <w:rsid w:val="005B4380"/>
    <w:rsid w:val="005B7C61"/>
    <w:rsid w:val="005C09B1"/>
    <w:rsid w:val="005C1153"/>
    <w:rsid w:val="005C148E"/>
    <w:rsid w:val="005C3F49"/>
    <w:rsid w:val="005C4FCA"/>
    <w:rsid w:val="005C6CD0"/>
    <w:rsid w:val="005C6F64"/>
    <w:rsid w:val="005C7C47"/>
    <w:rsid w:val="005C7F78"/>
    <w:rsid w:val="005D00E4"/>
    <w:rsid w:val="005D2765"/>
    <w:rsid w:val="005D6E76"/>
    <w:rsid w:val="005E2698"/>
    <w:rsid w:val="005E27E8"/>
    <w:rsid w:val="005E3921"/>
    <w:rsid w:val="005E71F3"/>
    <w:rsid w:val="005F1F10"/>
    <w:rsid w:val="005F2335"/>
    <w:rsid w:val="005F42B7"/>
    <w:rsid w:val="00606B29"/>
    <w:rsid w:val="00610206"/>
    <w:rsid w:val="0061236A"/>
    <w:rsid w:val="00612594"/>
    <w:rsid w:val="006125F3"/>
    <w:rsid w:val="00612BE6"/>
    <w:rsid w:val="00616ADF"/>
    <w:rsid w:val="00621BFA"/>
    <w:rsid w:val="00625551"/>
    <w:rsid w:val="00631453"/>
    <w:rsid w:val="006314FF"/>
    <w:rsid w:val="006330DF"/>
    <w:rsid w:val="006359BB"/>
    <w:rsid w:val="006364BC"/>
    <w:rsid w:val="0063761F"/>
    <w:rsid w:val="00640DD6"/>
    <w:rsid w:val="00643276"/>
    <w:rsid w:val="00645091"/>
    <w:rsid w:val="00650473"/>
    <w:rsid w:val="006522B1"/>
    <w:rsid w:val="006524A2"/>
    <w:rsid w:val="0065395B"/>
    <w:rsid w:val="0065417C"/>
    <w:rsid w:val="00654B25"/>
    <w:rsid w:val="00657153"/>
    <w:rsid w:val="00660AE0"/>
    <w:rsid w:val="00663547"/>
    <w:rsid w:val="00664723"/>
    <w:rsid w:val="00665E1E"/>
    <w:rsid w:val="0066665C"/>
    <w:rsid w:val="00666FDF"/>
    <w:rsid w:val="00667954"/>
    <w:rsid w:val="00670A22"/>
    <w:rsid w:val="00671216"/>
    <w:rsid w:val="00676A01"/>
    <w:rsid w:val="0068138F"/>
    <w:rsid w:val="00681538"/>
    <w:rsid w:val="00682F1E"/>
    <w:rsid w:val="00683D4A"/>
    <w:rsid w:val="00684ABB"/>
    <w:rsid w:val="006866F0"/>
    <w:rsid w:val="00690849"/>
    <w:rsid w:val="006932D0"/>
    <w:rsid w:val="00693338"/>
    <w:rsid w:val="0069398D"/>
    <w:rsid w:val="00694A70"/>
    <w:rsid w:val="006950E1"/>
    <w:rsid w:val="006962EB"/>
    <w:rsid w:val="0069734A"/>
    <w:rsid w:val="006A3886"/>
    <w:rsid w:val="006A7B94"/>
    <w:rsid w:val="006B16B3"/>
    <w:rsid w:val="006B1AD5"/>
    <w:rsid w:val="006B3283"/>
    <w:rsid w:val="006B4BE8"/>
    <w:rsid w:val="006B5613"/>
    <w:rsid w:val="006B5BFD"/>
    <w:rsid w:val="006B6056"/>
    <w:rsid w:val="006B64CD"/>
    <w:rsid w:val="006C022A"/>
    <w:rsid w:val="006C0F6F"/>
    <w:rsid w:val="006C12A8"/>
    <w:rsid w:val="006C131D"/>
    <w:rsid w:val="006C320A"/>
    <w:rsid w:val="006C59ED"/>
    <w:rsid w:val="006C5C26"/>
    <w:rsid w:val="006D0243"/>
    <w:rsid w:val="006D0995"/>
    <w:rsid w:val="006D1CC7"/>
    <w:rsid w:val="006D27BE"/>
    <w:rsid w:val="006D2807"/>
    <w:rsid w:val="006D6367"/>
    <w:rsid w:val="006D7AE1"/>
    <w:rsid w:val="006E07FC"/>
    <w:rsid w:val="006E329F"/>
    <w:rsid w:val="006E3A51"/>
    <w:rsid w:val="006E69DF"/>
    <w:rsid w:val="006E6CE0"/>
    <w:rsid w:val="006F0810"/>
    <w:rsid w:val="006F0D7E"/>
    <w:rsid w:val="006F2B24"/>
    <w:rsid w:val="006F56FA"/>
    <w:rsid w:val="006F6EB5"/>
    <w:rsid w:val="0070268C"/>
    <w:rsid w:val="0071193F"/>
    <w:rsid w:val="007122CE"/>
    <w:rsid w:val="00717F3E"/>
    <w:rsid w:val="00720974"/>
    <w:rsid w:val="007232B2"/>
    <w:rsid w:val="00723386"/>
    <w:rsid w:val="007263BF"/>
    <w:rsid w:val="00726DB4"/>
    <w:rsid w:val="007271AC"/>
    <w:rsid w:val="00727F95"/>
    <w:rsid w:val="007324DC"/>
    <w:rsid w:val="007349B0"/>
    <w:rsid w:val="00735003"/>
    <w:rsid w:val="007354A2"/>
    <w:rsid w:val="00737E50"/>
    <w:rsid w:val="00740F34"/>
    <w:rsid w:val="00744302"/>
    <w:rsid w:val="00752A12"/>
    <w:rsid w:val="00754114"/>
    <w:rsid w:val="007548F8"/>
    <w:rsid w:val="007577A4"/>
    <w:rsid w:val="00760400"/>
    <w:rsid w:val="00760544"/>
    <w:rsid w:val="007606E4"/>
    <w:rsid w:val="0076176C"/>
    <w:rsid w:val="00762212"/>
    <w:rsid w:val="00765B21"/>
    <w:rsid w:val="00770069"/>
    <w:rsid w:val="00771CF6"/>
    <w:rsid w:val="00772B2E"/>
    <w:rsid w:val="007739C0"/>
    <w:rsid w:val="00780E66"/>
    <w:rsid w:val="007811AA"/>
    <w:rsid w:val="007815A4"/>
    <w:rsid w:val="00781FAA"/>
    <w:rsid w:val="00784298"/>
    <w:rsid w:val="00786074"/>
    <w:rsid w:val="00786526"/>
    <w:rsid w:val="00790BF0"/>
    <w:rsid w:val="007910D3"/>
    <w:rsid w:val="00791D3C"/>
    <w:rsid w:val="0079233C"/>
    <w:rsid w:val="00793711"/>
    <w:rsid w:val="00793BDF"/>
    <w:rsid w:val="007945AA"/>
    <w:rsid w:val="007A03C2"/>
    <w:rsid w:val="007A4A3A"/>
    <w:rsid w:val="007B0894"/>
    <w:rsid w:val="007B4E76"/>
    <w:rsid w:val="007B72EE"/>
    <w:rsid w:val="007C2323"/>
    <w:rsid w:val="007C7E15"/>
    <w:rsid w:val="007D0BE5"/>
    <w:rsid w:val="007D1F88"/>
    <w:rsid w:val="007D38B3"/>
    <w:rsid w:val="007D4A18"/>
    <w:rsid w:val="007D5978"/>
    <w:rsid w:val="007D642B"/>
    <w:rsid w:val="007F055C"/>
    <w:rsid w:val="007F070C"/>
    <w:rsid w:val="007F19B9"/>
    <w:rsid w:val="007F1ACF"/>
    <w:rsid w:val="007F2DF5"/>
    <w:rsid w:val="007F2F84"/>
    <w:rsid w:val="008001AD"/>
    <w:rsid w:val="008002AB"/>
    <w:rsid w:val="008020CB"/>
    <w:rsid w:val="0080249A"/>
    <w:rsid w:val="00802AAD"/>
    <w:rsid w:val="00805DD8"/>
    <w:rsid w:val="008067BB"/>
    <w:rsid w:val="00806E06"/>
    <w:rsid w:val="00813A11"/>
    <w:rsid w:val="0081623F"/>
    <w:rsid w:val="008218B4"/>
    <w:rsid w:val="008259E2"/>
    <w:rsid w:val="008309E6"/>
    <w:rsid w:val="008334BD"/>
    <w:rsid w:val="008401AC"/>
    <w:rsid w:val="008414C2"/>
    <w:rsid w:val="00844220"/>
    <w:rsid w:val="00850187"/>
    <w:rsid w:val="0085127F"/>
    <w:rsid w:val="008515F1"/>
    <w:rsid w:val="00854641"/>
    <w:rsid w:val="00857B8F"/>
    <w:rsid w:val="008616F1"/>
    <w:rsid w:val="00861D75"/>
    <w:rsid w:val="008646A3"/>
    <w:rsid w:val="00864E1E"/>
    <w:rsid w:val="00867DFE"/>
    <w:rsid w:val="00870F60"/>
    <w:rsid w:val="00871B42"/>
    <w:rsid w:val="0087231A"/>
    <w:rsid w:val="008745ED"/>
    <w:rsid w:val="00874BF7"/>
    <w:rsid w:val="0087596D"/>
    <w:rsid w:val="00875D77"/>
    <w:rsid w:val="0087714A"/>
    <w:rsid w:val="008815B0"/>
    <w:rsid w:val="00882F65"/>
    <w:rsid w:val="00886633"/>
    <w:rsid w:val="0088793A"/>
    <w:rsid w:val="008879C4"/>
    <w:rsid w:val="00887E5D"/>
    <w:rsid w:val="00893E13"/>
    <w:rsid w:val="00896D96"/>
    <w:rsid w:val="008975A3"/>
    <w:rsid w:val="008975B1"/>
    <w:rsid w:val="008A14A3"/>
    <w:rsid w:val="008A15B7"/>
    <w:rsid w:val="008B0D0A"/>
    <w:rsid w:val="008B14C9"/>
    <w:rsid w:val="008B3CB9"/>
    <w:rsid w:val="008B6D1E"/>
    <w:rsid w:val="008C0FBC"/>
    <w:rsid w:val="008C11DD"/>
    <w:rsid w:val="008C2007"/>
    <w:rsid w:val="008C36F7"/>
    <w:rsid w:val="008C41CE"/>
    <w:rsid w:val="008C430D"/>
    <w:rsid w:val="008C545A"/>
    <w:rsid w:val="008C5C2C"/>
    <w:rsid w:val="008C5F9B"/>
    <w:rsid w:val="008C71F2"/>
    <w:rsid w:val="008C78ED"/>
    <w:rsid w:val="008D0101"/>
    <w:rsid w:val="008D1B39"/>
    <w:rsid w:val="008D35F3"/>
    <w:rsid w:val="008D547C"/>
    <w:rsid w:val="008E35AE"/>
    <w:rsid w:val="008E61EB"/>
    <w:rsid w:val="008E62D6"/>
    <w:rsid w:val="008E6309"/>
    <w:rsid w:val="008E66CE"/>
    <w:rsid w:val="008F061F"/>
    <w:rsid w:val="008F4D55"/>
    <w:rsid w:val="008F500B"/>
    <w:rsid w:val="008F750F"/>
    <w:rsid w:val="008F7DCE"/>
    <w:rsid w:val="009006F7"/>
    <w:rsid w:val="00902199"/>
    <w:rsid w:val="00904E0E"/>
    <w:rsid w:val="00906B4A"/>
    <w:rsid w:val="00906E55"/>
    <w:rsid w:val="0091181E"/>
    <w:rsid w:val="00912F6E"/>
    <w:rsid w:val="00913B59"/>
    <w:rsid w:val="0091485C"/>
    <w:rsid w:val="00916823"/>
    <w:rsid w:val="0092009B"/>
    <w:rsid w:val="00921055"/>
    <w:rsid w:val="0092457E"/>
    <w:rsid w:val="009258E3"/>
    <w:rsid w:val="00925D52"/>
    <w:rsid w:val="00926165"/>
    <w:rsid w:val="00926729"/>
    <w:rsid w:val="00931969"/>
    <w:rsid w:val="00931A2C"/>
    <w:rsid w:val="00932A0C"/>
    <w:rsid w:val="00932CB7"/>
    <w:rsid w:val="0093351A"/>
    <w:rsid w:val="0093375D"/>
    <w:rsid w:val="00940305"/>
    <w:rsid w:val="00941292"/>
    <w:rsid w:val="009429A9"/>
    <w:rsid w:val="00943D6D"/>
    <w:rsid w:val="00945005"/>
    <w:rsid w:val="00947248"/>
    <w:rsid w:val="00947A0E"/>
    <w:rsid w:val="00960600"/>
    <w:rsid w:val="00961BE6"/>
    <w:rsid w:val="00961F7B"/>
    <w:rsid w:val="009630D9"/>
    <w:rsid w:val="00963AC2"/>
    <w:rsid w:val="00964666"/>
    <w:rsid w:val="00966B44"/>
    <w:rsid w:val="00966ED8"/>
    <w:rsid w:val="00967933"/>
    <w:rsid w:val="00970201"/>
    <w:rsid w:val="00972802"/>
    <w:rsid w:val="0097379D"/>
    <w:rsid w:val="009745FE"/>
    <w:rsid w:val="009800B4"/>
    <w:rsid w:val="00980C2E"/>
    <w:rsid w:val="00980FCC"/>
    <w:rsid w:val="00981AFC"/>
    <w:rsid w:val="009851B9"/>
    <w:rsid w:val="009855C3"/>
    <w:rsid w:val="00985DC8"/>
    <w:rsid w:val="0099114C"/>
    <w:rsid w:val="009A0041"/>
    <w:rsid w:val="009A79D0"/>
    <w:rsid w:val="009B5070"/>
    <w:rsid w:val="009C031B"/>
    <w:rsid w:val="009C1779"/>
    <w:rsid w:val="009C1DDD"/>
    <w:rsid w:val="009C32A9"/>
    <w:rsid w:val="009C3848"/>
    <w:rsid w:val="009C39DA"/>
    <w:rsid w:val="009D19D6"/>
    <w:rsid w:val="009D31AE"/>
    <w:rsid w:val="009D54C6"/>
    <w:rsid w:val="009E0290"/>
    <w:rsid w:val="009E4B77"/>
    <w:rsid w:val="009E62B3"/>
    <w:rsid w:val="009E72CD"/>
    <w:rsid w:val="009E782D"/>
    <w:rsid w:val="009F10AD"/>
    <w:rsid w:val="009F1A5F"/>
    <w:rsid w:val="009F2A57"/>
    <w:rsid w:val="009F3801"/>
    <w:rsid w:val="009F5147"/>
    <w:rsid w:val="009F51B0"/>
    <w:rsid w:val="009F7251"/>
    <w:rsid w:val="00A04144"/>
    <w:rsid w:val="00A04282"/>
    <w:rsid w:val="00A04547"/>
    <w:rsid w:val="00A057CE"/>
    <w:rsid w:val="00A103F7"/>
    <w:rsid w:val="00A104F2"/>
    <w:rsid w:val="00A11A9B"/>
    <w:rsid w:val="00A1305D"/>
    <w:rsid w:val="00A16F85"/>
    <w:rsid w:val="00A2055A"/>
    <w:rsid w:val="00A2378A"/>
    <w:rsid w:val="00A25ABE"/>
    <w:rsid w:val="00A30FCC"/>
    <w:rsid w:val="00A316EF"/>
    <w:rsid w:val="00A338E6"/>
    <w:rsid w:val="00A340D1"/>
    <w:rsid w:val="00A36237"/>
    <w:rsid w:val="00A3639B"/>
    <w:rsid w:val="00A37CD1"/>
    <w:rsid w:val="00A40C23"/>
    <w:rsid w:val="00A40F47"/>
    <w:rsid w:val="00A413A5"/>
    <w:rsid w:val="00A43E60"/>
    <w:rsid w:val="00A45052"/>
    <w:rsid w:val="00A469C8"/>
    <w:rsid w:val="00A5207A"/>
    <w:rsid w:val="00A54C67"/>
    <w:rsid w:val="00A56D87"/>
    <w:rsid w:val="00A570BF"/>
    <w:rsid w:val="00A62D34"/>
    <w:rsid w:val="00A65AA7"/>
    <w:rsid w:val="00A665B4"/>
    <w:rsid w:val="00A67B27"/>
    <w:rsid w:val="00A70C6A"/>
    <w:rsid w:val="00A74FBA"/>
    <w:rsid w:val="00A771A9"/>
    <w:rsid w:val="00A7763E"/>
    <w:rsid w:val="00A77773"/>
    <w:rsid w:val="00A77D98"/>
    <w:rsid w:val="00A8272E"/>
    <w:rsid w:val="00A829EC"/>
    <w:rsid w:val="00A83EEA"/>
    <w:rsid w:val="00A85013"/>
    <w:rsid w:val="00A9103F"/>
    <w:rsid w:val="00A910F6"/>
    <w:rsid w:val="00A924D2"/>
    <w:rsid w:val="00A948ED"/>
    <w:rsid w:val="00A95910"/>
    <w:rsid w:val="00AA2B29"/>
    <w:rsid w:val="00AA2E04"/>
    <w:rsid w:val="00AA4268"/>
    <w:rsid w:val="00AA639C"/>
    <w:rsid w:val="00AA7C4D"/>
    <w:rsid w:val="00AB128A"/>
    <w:rsid w:val="00AB17CC"/>
    <w:rsid w:val="00AB1EDE"/>
    <w:rsid w:val="00AB28F8"/>
    <w:rsid w:val="00AB3339"/>
    <w:rsid w:val="00AB675B"/>
    <w:rsid w:val="00AB6AE8"/>
    <w:rsid w:val="00AB77A3"/>
    <w:rsid w:val="00AC0CBA"/>
    <w:rsid w:val="00AC0E50"/>
    <w:rsid w:val="00AC1B19"/>
    <w:rsid w:val="00AD0CAE"/>
    <w:rsid w:val="00AD1636"/>
    <w:rsid w:val="00AD1B03"/>
    <w:rsid w:val="00AD4A16"/>
    <w:rsid w:val="00AE2B73"/>
    <w:rsid w:val="00AE74CD"/>
    <w:rsid w:val="00AF0FE8"/>
    <w:rsid w:val="00AF5859"/>
    <w:rsid w:val="00AF6786"/>
    <w:rsid w:val="00B01620"/>
    <w:rsid w:val="00B11A66"/>
    <w:rsid w:val="00B15135"/>
    <w:rsid w:val="00B1538F"/>
    <w:rsid w:val="00B1576E"/>
    <w:rsid w:val="00B15E55"/>
    <w:rsid w:val="00B161CF"/>
    <w:rsid w:val="00B16B86"/>
    <w:rsid w:val="00B17FFD"/>
    <w:rsid w:val="00B20128"/>
    <w:rsid w:val="00B21393"/>
    <w:rsid w:val="00B22916"/>
    <w:rsid w:val="00B24CB7"/>
    <w:rsid w:val="00B27088"/>
    <w:rsid w:val="00B279D4"/>
    <w:rsid w:val="00B31FCB"/>
    <w:rsid w:val="00B33432"/>
    <w:rsid w:val="00B33A79"/>
    <w:rsid w:val="00B3634A"/>
    <w:rsid w:val="00B36803"/>
    <w:rsid w:val="00B36CEB"/>
    <w:rsid w:val="00B40563"/>
    <w:rsid w:val="00B40BCB"/>
    <w:rsid w:val="00B40BE4"/>
    <w:rsid w:val="00B4343A"/>
    <w:rsid w:val="00B43F72"/>
    <w:rsid w:val="00B459A4"/>
    <w:rsid w:val="00B45D80"/>
    <w:rsid w:val="00B45D95"/>
    <w:rsid w:val="00B45F22"/>
    <w:rsid w:val="00B46283"/>
    <w:rsid w:val="00B47695"/>
    <w:rsid w:val="00B47C85"/>
    <w:rsid w:val="00B53E34"/>
    <w:rsid w:val="00B54A3F"/>
    <w:rsid w:val="00B54DB4"/>
    <w:rsid w:val="00B6106A"/>
    <w:rsid w:val="00B61896"/>
    <w:rsid w:val="00B62140"/>
    <w:rsid w:val="00B62183"/>
    <w:rsid w:val="00B628D1"/>
    <w:rsid w:val="00B63A39"/>
    <w:rsid w:val="00B66CEA"/>
    <w:rsid w:val="00B70AB1"/>
    <w:rsid w:val="00B7112F"/>
    <w:rsid w:val="00B713C6"/>
    <w:rsid w:val="00B73552"/>
    <w:rsid w:val="00B7372A"/>
    <w:rsid w:val="00B748A1"/>
    <w:rsid w:val="00B83E66"/>
    <w:rsid w:val="00B864EB"/>
    <w:rsid w:val="00B95E9E"/>
    <w:rsid w:val="00BA292D"/>
    <w:rsid w:val="00BA2EDF"/>
    <w:rsid w:val="00BA30F3"/>
    <w:rsid w:val="00BA38C6"/>
    <w:rsid w:val="00BA473F"/>
    <w:rsid w:val="00BA5C10"/>
    <w:rsid w:val="00BB206F"/>
    <w:rsid w:val="00BB2BBA"/>
    <w:rsid w:val="00BB38FB"/>
    <w:rsid w:val="00BB79B1"/>
    <w:rsid w:val="00BC0FC9"/>
    <w:rsid w:val="00BC286E"/>
    <w:rsid w:val="00BC2964"/>
    <w:rsid w:val="00BC6F64"/>
    <w:rsid w:val="00BC7B91"/>
    <w:rsid w:val="00BD05B8"/>
    <w:rsid w:val="00BD2BE9"/>
    <w:rsid w:val="00BD60A2"/>
    <w:rsid w:val="00BE0779"/>
    <w:rsid w:val="00BE356E"/>
    <w:rsid w:val="00BE3D15"/>
    <w:rsid w:val="00BF638D"/>
    <w:rsid w:val="00BF7DE6"/>
    <w:rsid w:val="00C00E1F"/>
    <w:rsid w:val="00C018F0"/>
    <w:rsid w:val="00C02CF8"/>
    <w:rsid w:val="00C03BE4"/>
    <w:rsid w:val="00C041CB"/>
    <w:rsid w:val="00C0440F"/>
    <w:rsid w:val="00C134BC"/>
    <w:rsid w:val="00C13A2B"/>
    <w:rsid w:val="00C13A40"/>
    <w:rsid w:val="00C14944"/>
    <w:rsid w:val="00C1576B"/>
    <w:rsid w:val="00C20E90"/>
    <w:rsid w:val="00C218F4"/>
    <w:rsid w:val="00C244B4"/>
    <w:rsid w:val="00C25A3B"/>
    <w:rsid w:val="00C26881"/>
    <w:rsid w:val="00C26EF1"/>
    <w:rsid w:val="00C3334D"/>
    <w:rsid w:val="00C33915"/>
    <w:rsid w:val="00C33E83"/>
    <w:rsid w:val="00C34970"/>
    <w:rsid w:val="00C34CAC"/>
    <w:rsid w:val="00C36B7D"/>
    <w:rsid w:val="00C36D45"/>
    <w:rsid w:val="00C419B9"/>
    <w:rsid w:val="00C437CD"/>
    <w:rsid w:val="00C44985"/>
    <w:rsid w:val="00C47F60"/>
    <w:rsid w:val="00C53E29"/>
    <w:rsid w:val="00C61489"/>
    <w:rsid w:val="00C62906"/>
    <w:rsid w:val="00C63994"/>
    <w:rsid w:val="00C6407E"/>
    <w:rsid w:val="00C64CD9"/>
    <w:rsid w:val="00C676D1"/>
    <w:rsid w:val="00C72F26"/>
    <w:rsid w:val="00C769ED"/>
    <w:rsid w:val="00C824D9"/>
    <w:rsid w:val="00C82BEE"/>
    <w:rsid w:val="00C853F3"/>
    <w:rsid w:val="00C872D9"/>
    <w:rsid w:val="00C87EFC"/>
    <w:rsid w:val="00C921D0"/>
    <w:rsid w:val="00C93B4C"/>
    <w:rsid w:val="00C96C13"/>
    <w:rsid w:val="00CA0362"/>
    <w:rsid w:val="00CA19EE"/>
    <w:rsid w:val="00CA35B3"/>
    <w:rsid w:val="00CA3BF0"/>
    <w:rsid w:val="00CA4D67"/>
    <w:rsid w:val="00CA52CA"/>
    <w:rsid w:val="00CA575A"/>
    <w:rsid w:val="00CB0990"/>
    <w:rsid w:val="00CB26E9"/>
    <w:rsid w:val="00CB4624"/>
    <w:rsid w:val="00CC0372"/>
    <w:rsid w:val="00CC568F"/>
    <w:rsid w:val="00CC5B04"/>
    <w:rsid w:val="00CC7FAE"/>
    <w:rsid w:val="00CD1FFA"/>
    <w:rsid w:val="00CD29A7"/>
    <w:rsid w:val="00CD3477"/>
    <w:rsid w:val="00CD354D"/>
    <w:rsid w:val="00CE0E5E"/>
    <w:rsid w:val="00CE2172"/>
    <w:rsid w:val="00CE2923"/>
    <w:rsid w:val="00CE31E4"/>
    <w:rsid w:val="00CE386A"/>
    <w:rsid w:val="00CE41AF"/>
    <w:rsid w:val="00CE4FEB"/>
    <w:rsid w:val="00CE7472"/>
    <w:rsid w:val="00CE7870"/>
    <w:rsid w:val="00CE798A"/>
    <w:rsid w:val="00CF0AF4"/>
    <w:rsid w:val="00CF3DE0"/>
    <w:rsid w:val="00CF68B0"/>
    <w:rsid w:val="00CF6FC8"/>
    <w:rsid w:val="00CF7292"/>
    <w:rsid w:val="00D000C3"/>
    <w:rsid w:val="00D005EE"/>
    <w:rsid w:val="00D00603"/>
    <w:rsid w:val="00D02E7C"/>
    <w:rsid w:val="00D0338B"/>
    <w:rsid w:val="00D049BD"/>
    <w:rsid w:val="00D11F9C"/>
    <w:rsid w:val="00D132A7"/>
    <w:rsid w:val="00D16234"/>
    <w:rsid w:val="00D16500"/>
    <w:rsid w:val="00D16977"/>
    <w:rsid w:val="00D20FA4"/>
    <w:rsid w:val="00D211B6"/>
    <w:rsid w:val="00D218FE"/>
    <w:rsid w:val="00D228D8"/>
    <w:rsid w:val="00D23784"/>
    <w:rsid w:val="00D23B9E"/>
    <w:rsid w:val="00D30FB9"/>
    <w:rsid w:val="00D316F5"/>
    <w:rsid w:val="00D31BC9"/>
    <w:rsid w:val="00D34D42"/>
    <w:rsid w:val="00D35C8B"/>
    <w:rsid w:val="00D414EC"/>
    <w:rsid w:val="00D42228"/>
    <w:rsid w:val="00D42481"/>
    <w:rsid w:val="00D4289F"/>
    <w:rsid w:val="00D42F35"/>
    <w:rsid w:val="00D4332E"/>
    <w:rsid w:val="00D5185A"/>
    <w:rsid w:val="00D52A42"/>
    <w:rsid w:val="00D53E6F"/>
    <w:rsid w:val="00D54409"/>
    <w:rsid w:val="00D600F8"/>
    <w:rsid w:val="00D61991"/>
    <w:rsid w:val="00D63EAA"/>
    <w:rsid w:val="00D6530C"/>
    <w:rsid w:val="00D65699"/>
    <w:rsid w:val="00D65CB9"/>
    <w:rsid w:val="00D6680F"/>
    <w:rsid w:val="00D7170B"/>
    <w:rsid w:val="00D74386"/>
    <w:rsid w:val="00D747D8"/>
    <w:rsid w:val="00D760D8"/>
    <w:rsid w:val="00D76AD7"/>
    <w:rsid w:val="00D770A2"/>
    <w:rsid w:val="00D82715"/>
    <w:rsid w:val="00D82DD7"/>
    <w:rsid w:val="00D82EF4"/>
    <w:rsid w:val="00D84175"/>
    <w:rsid w:val="00D85322"/>
    <w:rsid w:val="00D908CF"/>
    <w:rsid w:val="00D91C29"/>
    <w:rsid w:val="00D936B5"/>
    <w:rsid w:val="00D93814"/>
    <w:rsid w:val="00D93CA8"/>
    <w:rsid w:val="00D94089"/>
    <w:rsid w:val="00D947BA"/>
    <w:rsid w:val="00D9528F"/>
    <w:rsid w:val="00D979CC"/>
    <w:rsid w:val="00DA210E"/>
    <w:rsid w:val="00DA2D81"/>
    <w:rsid w:val="00DA49AD"/>
    <w:rsid w:val="00DB004C"/>
    <w:rsid w:val="00DB1DA9"/>
    <w:rsid w:val="00DB5AE5"/>
    <w:rsid w:val="00DB799E"/>
    <w:rsid w:val="00DB7D18"/>
    <w:rsid w:val="00DC2F3E"/>
    <w:rsid w:val="00DC3742"/>
    <w:rsid w:val="00DC5458"/>
    <w:rsid w:val="00DC742C"/>
    <w:rsid w:val="00DC75DA"/>
    <w:rsid w:val="00DD13F4"/>
    <w:rsid w:val="00DD16CE"/>
    <w:rsid w:val="00DD35C5"/>
    <w:rsid w:val="00DD4B4F"/>
    <w:rsid w:val="00DD54B4"/>
    <w:rsid w:val="00DD7B0F"/>
    <w:rsid w:val="00DE3971"/>
    <w:rsid w:val="00DE3D22"/>
    <w:rsid w:val="00DE49BE"/>
    <w:rsid w:val="00DE5986"/>
    <w:rsid w:val="00DE76AE"/>
    <w:rsid w:val="00DF14A4"/>
    <w:rsid w:val="00DF2184"/>
    <w:rsid w:val="00DF336C"/>
    <w:rsid w:val="00DF3BEF"/>
    <w:rsid w:val="00DF76D8"/>
    <w:rsid w:val="00E03314"/>
    <w:rsid w:val="00E065F0"/>
    <w:rsid w:val="00E102E6"/>
    <w:rsid w:val="00E1055B"/>
    <w:rsid w:val="00E10D8E"/>
    <w:rsid w:val="00E11AAC"/>
    <w:rsid w:val="00E138A7"/>
    <w:rsid w:val="00E171AD"/>
    <w:rsid w:val="00E2071B"/>
    <w:rsid w:val="00E21028"/>
    <w:rsid w:val="00E2194A"/>
    <w:rsid w:val="00E24136"/>
    <w:rsid w:val="00E25AE9"/>
    <w:rsid w:val="00E277C7"/>
    <w:rsid w:val="00E27BFF"/>
    <w:rsid w:val="00E3060B"/>
    <w:rsid w:val="00E36B0C"/>
    <w:rsid w:val="00E42DD4"/>
    <w:rsid w:val="00E4342B"/>
    <w:rsid w:val="00E44A28"/>
    <w:rsid w:val="00E45BEC"/>
    <w:rsid w:val="00E536F5"/>
    <w:rsid w:val="00E55138"/>
    <w:rsid w:val="00E6756A"/>
    <w:rsid w:val="00E71982"/>
    <w:rsid w:val="00E8011D"/>
    <w:rsid w:val="00E81280"/>
    <w:rsid w:val="00E81628"/>
    <w:rsid w:val="00E81C44"/>
    <w:rsid w:val="00E83271"/>
    <w:rsid w:val="00E84D03"/>
    <w:rsid w:val="00E91403"/>
    <w:rsid w:val="00E91BD6"/>
    <w:rsid w:val="00E948E6"/>
    <w:rsid w:val="00E9496D"/>
    <w:rsid w:val="00E95A1B"/>
    <w:rsid w:val="00E97D6F"/>
    <w:rsid w:val="00EA03C6"/>
    <w:rsid w:val="00EA083C"/>
    <w:rsid w:val="00EA08F0"/>
    <w:rsid w:val="00EA1F34"/>
    <w:rsid w:val="00EA229E"/>
    <w:rsid w:val="00EA2A12"/>
    <w:rsid w:val="00EA32A6"/>
    <w:rsid w:val="00EA3ACE"/>
    <w:rsid w:val="00EA3F04"/>
    <w:rsid w:val="00EA6701"/>
    <w:rsid w:val="00EB20D7"/>
    <w:rsid w:val="00EB2D6B"/>
    <w:rsid w:val="00EB6B97"/>
    <w:rsid w:val="00EB6DDF"/>
    <w:rsid w:val="00EB7646"/>
    <w:rsid w:val="00EB7AF6"/>
    <w:rsid w:val="00EC009B"/>
    <w:rsid w:val="00EC088B"/>
    <w:rsid w:val="00EC18EC"/>
    <w:rsid w:val="00EC2975"/>
    <w:rsid w:val="00EC35F2"/>
    <w:rsid w:val="00EC76C8"/>
    <w:rsid w:val="00ED143C"/>
    <w:rsid w:val="00ED1EB0"/>
    <w:rsid w:val="00ED5D2D"/>
    <w:rsid w:val="00ED60E5"/>
    <w:rsid w:val="00ED6BC6"/>
    <w:rsid w:val="00EE382E"/>
    <w:rsid w:val="00EF1E9C"/>
    <w:rsid w:val="00EF4A1D"/>
    <w:rsid w:val="00EF4C28"/>
    <w:rsid w:val="00EF65C7"/>
    <w:rsid w:val="00EF7012"/>
    <w:rsid w:val="00EF7720"/>
    <w:rsid w:val="00F02CB8"/>
    <w:rsid w:val="00F0445F"/>
    <w:rsid w:val="00F05D93"/>
    <w:rsid w:val="00F06D40"/>
    <w:rsid w:val="00F10357"/>
    <w:rsid w:val="00F11922"/>
    <w:rsid w:val="00F12464"/>
    <w:rsid w:val="00F142E1"/>
    <w:rsid w:val="00F1457C"/>
    <w:rsid w:val="00F1557F"/>
    <w:rsid w:val="00F1571A"/>
    <w:rsid w:val="00F20335"/>
    <w:rsid w:val="00F2644B"/>
    <w:rsid w:val="00F31297"/>
    <w:rsid w:val="00F353FA"/>
    <w:rsid w:val="00F35F8D"/>
    <w:rsid w:val="00F3731D"/>
    <w:rsid w:val="00F3753F"/>
    <w:rsid w:val="00F40222"/>
    <w:rsid w:val="00F402B2"/>
    <w:rsid w:val="00F40D4D"/>
    <w:rsid w:val="00F43C35"/>
    <w:rsid w:val="00F44E82"/>
    <w:rsid w:val="00F476EE"/>
    <w:rsid w:val="00F5201F"/>
    <w:rsid w:val="00F53A48"/>
    <w:rsid w:val="00F541FF"/>
    <w:rsid w:val="00F56339"/>
    <w:rsid w:val="00F57937"/>
    <w:rsid w:val="00F63ED2"/>
    <w:rsid w:val="00F66077"/>
    <w:rsid w:val="00F66E1F"/>
    <w:rsid w:val="00F67B56"/>
    <w:rsid w:val="00F67B8D"/>
    <w:rsid w:val="00F718D6"/>
    <w:rsid w:val="00F76A99"/>
    <w:rsid w:val="00F8431B"/>
    <w:rsid w:val="00F856AF"/>
    <w:rsid w:val="00F85D9B"/>
    <w:rsid w:val="00F8648D"/>
    <w:rsid w:val="00F86E3F"/>
    <w:rsid w:val="00F87EE7"/>
    <w:rsid w:val="00F91EB5"/>
    <w:rsid w:val="00F920A3"/>
    <w:rsid w:val="00F92ED2"/>
    <w:rsid w:val="00F952C8"/>
    <w:rsid w:val="00FA0C2E"/>
    <w:rsid w:val="00FA13D8"/>
    <w:rsid w:val="00FA4BC1"/>
    <w:rsid w:val="00FA78EB"/>
    <w:rsid w:val="00FB0598"/>
    <w:rsid w:val="00FB0F10"/>
    <w:rsid w:val="00FB131F"/>
    <w:rsid w:val="00FB14AD"/>
    <w:rsid w:val="00FB2370"/>
    <w:rsid w:val="00FB4113"/>
    <w:rsid w:val="00FB4EBE"/>
    <w:rsid w:val="00FB5D70"/>
    <w:rsid w:val="00FC2383"/>
    <w:rsid w:val="00FC3735"/>
    <w:rsid w:val="00FC79AC"/>
    <w:rsid w:val="00FD08B8"/>
    <w:rsid w:val="00FD4D16"/>
    <w:rsid w:val="00FE1BCB"/>
    <w:rsid w:val="00FE3D6A"/>
    <w:rsid w:val="00FF51C7"/>
    <w:rsid w:val="00FF6446"/>
    <w:rsid w:val="1AA638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914C6"/>
  <w15:chartTrackingRefBased/>
  <w15:docId w15:val="{989CE521-08F2-421F-87BB-4A311913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ED1"/>
    <w:pPr>
      <w:spacing w:after="100" w:afterAutospacing="1"/>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0" w:afterAutospacing="0" w:line="240" w:lineRule="auto"/>
      <w:outlineLvl w:val="0"/>
    </w:pPr>
    <w:rPr>
      <w:b/>
      <w:color w:val="000000" w:themeColor="text1"/>
    </w:rPr>
  </w:style>
  <w:style w:type="paragraph" w:styleId="Heading2">
    <w:name w:val="heading 2"/>
    <w:basedOn w:val="Heading1"/>
    <w:next w:val="Normal"/>
    <w:link w:val="Heading2Char"/>
    <w:unhideWhenUsed/>
    <w:qFormat/>
    <w:rsid w:val="009855C3"/>
    <w:pPr>
      <w:numPr>
        <w:numId w:val="1"/>
      </w:numPr>
      <w:outlineLvl w:val="1"/>
    </w:pPr>
  </w:style>
  <w:style w:type="paragraph" w:styleId="Heading3">
    <w:name w:val="heading 3"/>
    <w:basedOn w:val="Normal"/>
    <w:next w:val="Normal"/>
    <w:link w:val="Heading3Char"/>
    <w:unhideWhenUsed/>
    <w:qFormat/>
    <w:rsid w:val="006F08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qFormat/>
    <w:rsid w:val="001B7C3F"/>
    <w:pPr>
      <w:keepNext/>
      <w:spacing w:after="120" w:afterAutospacing="0" w:line="240" w:lineRule="auto"/>
      <w:ind w:left="864" w:hanging="864"/>
      <w:jc w:val="both"/>
      <w:outlineLvl w:val="3"/>
    </w:pPr>
    <w:rPr>
      <w:rFonts w:eastAsia="Times New Roman" w:cs="Times New Roman"/>
      <w:b/>
      <w:noProof/>
      <w:szCs w:val="24"/>
      <w:lang w:val="en-GB"/>
    </w:rPr>
  </w:style>
  <w:style w:type="paragraph" w:styleId="Heading5">
    <w:name w:val="heading 5"/>
    <w:basedOn w:val="Normal"/>
    <w:next w:val="Normal"/>
    <w:link w:val="Heading5Char"/>
    <w:unhideWhenUsed/>
    <w:qFormat/>
    <w:rsid w:val="006F0810"/>
    <w:pPr>
      <w:keepNext/>
      <w:keepLines/>
      <w:numPr>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1B7C3F"/>
    <w:pPr>
      <w:keepNext/>
      <w:spacing w:after="120" w:afterAutospacing="0" w:line="240" w:lineRule="auto"/>
      <w:ind w:left="1152" w:hanging="1152"/>
      <w:jc w:val="center"/>
      <w:outlineLvl w:val="5"/>
    </w:pPr>
    <w:rPr>
      <w:rFonts w:eastAsia="Times New Roman" w:cs="Times New Roman"/>
      <w:b/>
      <w:sz w:val="36"/>
      <w:szCs w:val="24"/>
      <w:lang w:val="en-GB"/>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paragraph" w:styleId="Heading8">
    <w:name w:val="heading 8"/>
    <w:basedOn w:val="Normal"/>
    <w:next w:val="Normal"/>
    <w:link w:val="Heading8Char"/>
    <w:qFormat/>
    <w:rsid w:val="001B7C3F"/>
    <w:pPr>
      <w:keepNext/>
      <w:spacing w:after="120" w:afterAutospacing="0" w:line="240" w:lineRule="auto"/>
      <w:ind w:left="1440" w:hanging="1440"/>
      <w:jc w:val="center"/>
      <w:outlineLvl w:val="7"/>
    </w:pPr>
    <w:rPr>
      <w:rFonts w:eastAsia="Times New Roman" w:cs="Times New Roman"/>
      <w:b/>
      <w:szCs w:val="24"/>
      <w:lang w:val="en-GB"/>
    </w:rPr>
  </w:style>
  <w:style w:type="paragraph" w:styleId="Heading9">
    <w:name w:val="heading 9"/>
    <w:basedOn w:val="Normal"/>
    <w:next w:val="Normal"/>
    <w:link w:val="Heading9Char"/>
    <w:qFormat/>
    <w:rsid w:val="001B7C3F"/>
    <w:pPr>
      <w:keepNext/>
      <w:spacing w:after="120" w:afterAutospacing="0" w:line="240" w:lineRule="auto"/>
      <w:ind w:left="1584" w:hanging="1584"/>
      <w:jc w:val="center"/>
      <w:outlineLvl w:val="8"/>
    </w:pPr>
    <w:rPr>
      <w:rFonts w:eastAsia="Times New Roman" w:cs="Times New Roman"/>
      <w:b/>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 Paragraph,Bullet 1,Bullet,Title 1,List Paragraph1,Trust List Numbering"/>
    <w:basedOn w:val="Normal"/>
    <w:link w:val="ListParagraphChar"/>
    <w:uiPriority w:val="34"/>
    <w:qFormat/>
    <w:rsid w:val="007811AA"/>
    <w:pPr>
      <w:ind w:left="720"/>
      <w:contextualSpacing/>
    </w:pPr>
  </w:style>
  <w:style w:type="character" w:customStyle="1" w:styleId="Heading7Char">
    <w:name w:val="Heading 7 Char"/>
    <w:basedOn w:val="DefaultParagraphFont"/>
    <w:link w:val="Heading7"/>
    <w:rsid w:val="0005411A"/>
    <w:rPr>
      <w:rFonts w:ascii="Times New Roman" w:eastAsia="Times New Roman" w:hAnsi="Times New Roman" w:cs="Times New Roman"/>
      <w:b/>
      <w:sz w:val="36"/>
      <w:szCs w:val="24"/>
      <w:lang w:val="en-GB" w:eastAsia="en-GB"/>
    </w:rPr>
  </w:style>
  <w:style w:type="paragraph" w:styleId="Header">
    <w:name w:val="header"/>
    <w:basedOn w:val="Normal"/>
    <w:link w:val="HeaderChar"/>
    <w:uiPriority w:val="99"/>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character" w:customStyle="1" w:styleId="HeaderChar">
    <w:name w:val="Header Char"/>
    <w:basedOn w:val="DefaultParagraphFont"/>
    <w:link w:val="Header"/>
    <w:uiPriority w:val="99"/>
    <w:rsid w:val="0005411A"/>
    <w:rPr>
      <w:rFonts w:ascii="CG Times 12pt" w:eastAsia="Times New Roman" w:hAnsi="CG Times 12pt" w:cs="Times New Roman"/>
      <w:sz w:val="24"/>
      <w:szCs w:val="24"/>
      <w:lang w:val="en-GB" w:eastAsia="en-GB"/>
    </w:rPr>
  </w:style>
  <w:style w:type="paragraph" w:styleId="BodyText3">
    <w:name w:val="Body Text 3"/>
    <w:basedOn w:val="Normal"/>
    <w:link w:val="BodyText3Char"/>
    <w:rsid w:val="0005411A"/>
    <w:pPr>
      <w:spacing w:after="120" w:line="240" w:lineRule="auto"/>
      <w:jc w:val="center"/>
    </w:pPr>
    <w:rPr>
      <w:rFonts w:eastAsia="Times New Roman" w:cs="Times New Roman"/>
      <w:b/>
      <w:sz w:val="28"/>
      <w:szCs w:val="24"/>
      <w:lang w:val="en-GB"/>
    </w:rPr>
  </w:style>
  <w:style w:type="character" w:customStyle="1" w:styleId="BodyText3Char">
    <w:name w:val="Body Text 3 Char"/>
    <w:basedOn w:val="DefaultParagraphFont"/>
    <w:link w:val="BodyText3"/>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rsid w:val="00042B91"/>
    <w:rPr>
      <w:rFonts w:ascii="Times New Roman" w:hAnsi="Times New Roman"/>
      <w:b/>
      <w:color w:val="000000" w:themeColor="text1"/>
      <w:sz w:val="24"/>
      <w:lang w:eastAsia="en-GB"/>
    </w:rPr>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1C34F5"/>
    <w:pPr>
      <w:keepNext/>
      <w:tabs>
        <w:tab w:val="left" w:pos="660"/>
        <w:tab w:val="right" w:leader="dot" w:pos="9350"/>
      </w:tabs>
      <w:spacing w:after="0" w:afterAutospacing="0" w:line="240" w:lineRule="auto"/>
      <w:ind w:left="720" w:right="1083" w:hanging="720"/>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6F08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nhideWhenUsed/>
    <w:rsid w:val="006F0810"/>
    <w:pPr>
      <w:spacing w:after="120" w:line="480" w:lineRule="auto"/>
    </w:pPr>
  </w:style>
  <w:style w:type="character" w:customStyle="1" w:styleId="BodyText2Char">
    <w:name w:val="Body Text 2 Char"/>
    <w:basedOn w:val="DefaultParagraphFont"/>
    <w:link w:val="BodyText2"/>
    <w:uiPriority w:val="99"/>
    <w:semiHidden/>
    <w:rsid w:val="006F0810"/>
  </w:style>
  <w:style w:type="table" w:styleId="TableGrid">
    <w:name w:val="Table Grid"/>
    <w:basedOn w:val="TableNormal"/>
    <w:uiPriority w:val="59"/>
    <w:qFormat/>
    <w:rsid w:val="006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rsid w:val="006F0810"/>
    <w:rPr>
      <w:rFonts w:asciiTheme="majorHAnsi" w:eastAsiaTheme="majorEastAsia" w:hAnsiTheme="majorHAnsi" w:cstheme="majorBidi"/>
      <w:color w:val="2F5496" w:themeColor="accent1" w:themeShade="BF"/>
      <w:sz w:val="24"/>
      <w:lang w:eastAsia="en-GB"/>
    </w:r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1"/>
  </w:style>
  <w:style w:type="paragraph" w:customStyle="1" w:styleId="paragraph">
    <w:name w:val="paragraph"/>
    <w:basedOn w:val="Normal"/>
    <w:rsid w:val="000D2F57"/>
    <w:pPr>
      <w:spacing w:before="100" w:beforeAutospacing="1" w:line="240" w:lineRule="auto"/>
    </w:pPr>
    <w:rPr>
      <w:rFonts w:eastAsia="Times New Roman" w:cs="Times New Roman"/>
      <w:szCs w:val="24"/>
    </w:rPr>
  </w:style>
  <w:style w:type="character" w:customStyle="1" w:styleId="normaltextrun">
    <w:name w:val="normaltextrun"/>
    <w:basedOn w:val="DefaultParagraphFont"/>
    <w:rsid w:val="000D2F57"/>
  </w:style>
  <w:style w:type="character" w:customStyle="1" w:styleId="eop">
    <w:name w:val="eop"/>
    <w:basedOn w:val="DefaultParagraphFont"/>
    <w:rsid w:val="000D2F57"/>
  </w:style>
  <w:style w:type="character" w:customStyle="1" w:styleId="spellingerror">
    <w:name w:val="spellingerror"/>
    <w:basedOn w:val="DefaultParagraphFont"/>
    <w:rsid w:val="000D2F57"/>
  </w:style>
  <w:style w:type="paragraph" w:styleId="Revision">
    <w:name w:val="Revision"/>
    <w:hidden/>
    <w:uiPriority w:val="99"/>
    <w:semiHidden/>
    <w:rsid w:val="00A2055A"/>
    <w:pPr>
      <w:spacing w:after="0" w:line="240" w:lineRule="auto"/>
    </w:pPr>
    <w:rPr>
      <w:rFonts w:ascii="Times New Roman" w:hAnsi="Times New Roman"/>
      <w:sz w:val="24"/>
      <w:lang w:eastAsia="en-GB"/>
    </w:rPr>
  </w:style>
  <w:style w:type="character" w:styleId="FollowedHyperlink">
    <w:name w:val="FollowedHyperlink"/>
    <w:basedOn w:val="DefaultParagraphFont"/>
    <w:uiPriority w:val="99"/>
    <w:unhideWhenUsed/>
    <w:rsid w:val="00004091"/>
    <w:rPr>
      <w:color w:val="954F72"/>
      <w:u w:val="single"/>
    </w:rPr>
  </w:style>
  <w:style w:type="paragraph" w:customStyle="1" w:styleId="msonormal0">
    <w:name w:val="msonormal"/>
    <w:basedOn w:val="Normal"/>
    <w:rsid w:val="00004091"/>
    <w:pPr>
      <w:spacing w:before="100" w:beforeAutospacing="1" w:line="240" w:lineRule="auto"/>
    </w:pPr>
    <w:rPr>
      <w:rFonts w:eastAsia="Times New Roman" w:cs="Times New Roman"/>
      <w:szCs w:val="24"/>
      <w:lang w:eastAsia="en-US"/>
    </w:rPr>
  </w:style>
  <w:style w:type="paragraph" w:customStyle="1" w:styleId="xl65">
    <w:name w:val="xl65"/>
    <w:basedOn w:val="Normal"/>
    <w:rsid w:val="00004091"/>
    <w:pPr>
      <w:spacing w:before="100" w:beforeAutospacing="1" w:line="240" w:lineRule="auto"/>
      <w:jc w:val="center"/>
      <w:textAlignment w:val="top"/>
    </w:pPr>
    <w:rPr>
      <w:rFonts w:eastAsia="Times New Roman" w:cs="Times New Roman"/>
      <w:szCs w:val="24"/>
      <w:lang w:eastAsia="en-US"/>
    </w:rPr>
  </w:style>
  <w:style w:type="paragraph" w:customStyle="1" w:styleId="xl66">
    <w:name w:val="xl66"/>
    <w:basedOn w:val="Normal"/>
    <w:rsid w:val="00004091"/>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7">
    <w:name w:val="xl67"/>
    <w:basedOn w:val="Normal"/>
    <w:rsid w:val="00004091"/>
    <w:pPr>
      <w:pBdr>
        <w:left w:val="single" w:sz="4" w:space="0" w:color="auto"/>
        <w:bottom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8">
    <w:name w:val="xl68"/>
    <w:basedOn w:val="Normal"/>
    <w:rsid w:val="00004091"/>
    <w:pPr>
      <w:pBdr>
        <w:top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69">
    <w:name w:val="xl69"/>
    <w:basedOn w:val="Normal"/>
    <w:rsid w:val="00004091"/>
    <w:pPr>
      <w:pBdr>
        <w:top w:val="single" w:sz="4" w:space="0" w:color="auto"/>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0">
    <w:name w:val="xl70"/>
    <w:basedOn w:val="Normal"/>
    <w:rsid w:val="00004091"/>
    <w:pPr>
      <w:pBdr>
        <w:top w:val="single" w:sz="4" w:space="0" w:color="auto"/>
        <w:left w:val="single" w:sz="4" w:space="0" w:color="auto"/>
        <w:bottom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1">
    <w:name w:val="xl71"/>
    <w:basedOn w:val="Normal"/>
    <w:rsid w:val="00004091"/>
    <w:pPr>
      <w:pBdr>
        <w:top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2">
    <w:name w:val="xl72"/>
    <w:basedOn w:val="Normal"/>
    <w:rsid w:val="00004091"/>
    <w:pPr>
      <w:pBdr>
        <w:top w:val="single" w:sz="4" w:space="0" w:color="auto"/>
        <w:left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3">
    <w:name w:val="xl73"/>
    <w:basedOn w:val="Normal"/>
    <w:rsid w:val="00004091"/>
    <w:pPr>
      <w:pBdr>
        <w:top w:val="single" w:sz="4" w:space="0" w:color="auto"/>
        <w:lef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4">
    <w:name w:val="xl74"/>
    <w:basedOn w:val="Normal"/>
    <w:rsid w:val="00004091"/>
    <w:pPr>
      <w:pBdr>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3">
    <w:name w:val="xl63"/>
    <w:basedOn w:val="Normal"/>
    <w:rsid w:val="00B45D80"/>
    <w:pPr>
      <w:spacing w:before="100" w:beforeAutospacing="1" w:line="240" w:lineRule="auto"/>
      <w:jc w:val="center"/>
      <w:textAlignment w:val="top"/>
    </w:pPr>
    <w:rPr>
      <w:rFonts w:eastAsia="Times New Roman" w:cs="Times New Roman"/>
      <w:szCs w:val="24"/>
      <w:lang w:eastAsia="en-US"/>
    </w:rPr>
  </w:style>
  <w:style w:type="paragraph" w:customStyle="1" w:styleId="xl64">
    <w:name w:val="xl64"/>
    <w:basedOn w:val="Normal"/>
    <w:rsid w:val="00B45D80"/>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character" w:customStyle="1" w:styleId="ListParagraphChar">
    <w:name w:val="List Paragraph Char"/>
    <w:aliases w:val="Bullet List Char,Bullet List Paragraph Char,Bullet 1 Char,Bullet Char,Title 1 Char,List Paragraph1 Char,Trust List Numbering Char"/>
    <w:link w:val="ListParagraph"/>
    <w:uiPriority w:val="34"/>
    <w:locked/>
    <w:rsid w:val="00E81628"/>
    <w:rPr>
      <w:rFonts w:ascii="Times New Roman" w:hAnsi="Times New Roman"/>
      <w:sz w:val="24"/>
      <w:lang w:eastAsia="en-GB"/>
    </w:rPr>
  </w:style>
  <w:style w:type="table" w:styleId="GridTable4-Accent3">
    <w:name w:val="Grid Table 4 Accent 3"/>
    <w:basedOn w:val="TableNormal"/>
    <w:uiPriority w:val="49"/>
    <w:rsid w:val="002C1C0D"/>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59"/>
    <w:qFormat/>
    <w:rsid w:val="00423035"/>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B7C3F"/>
    <w:rPr>
      <w:rFonts w:ascii="Times New Roman" w:eastAsia="Times New Roman" w:hAnsi="Times New Roman" w:cs="Times New Roman"/>
      <w:b/>
      <w:noProof/>
      <w:sz w:val="24"/>
      <w:szCs w:val="24"/>
      <w:lang w:val="en-GB" w:eastAsia="en-GB"/>
    </w:rPr>
  </w:style>
  <w:style w:type="character" w:customStyle="1" w:styleId="Heading6Char">
    <w:name w:val="Heading 6 Char"/>
    <w:basedOn w:val="DefaultParagraphFont"/>
    <w:link w:val="Heading6"/>
    <w:rsid w:val="001B7C3F"/>
    <w:rPr>
      <w:rFonts w:ascii="Times New Roman" w:eastAsia="Times New Roman" w:hAnsi="Times New Roman" w:cs="Times New Roman"/>
      <w:b/>
      <w:sz w:val="36"/>
      <w:szCs w:val="24"/>
      <w:lang w:val="en-GB" w:eastAsia="en-GB"/>
    </w:rPr>
  </w:style>
  <w:style w:type="character" w:customStyle="1" w:styleId="Heading8Char">
    <w:name w:val="Heading 8 Char"/>
    <w:basedOn w:val="DefaultParagraphFont"/>
    <w:link w:val="Heading8"/>
    <w:rsid w:val="001B7C3F"/>
    <w:rPr>
      <w:rFonts w:ascii="Times New Roman" w:eastAsia="Times New Roman" w:hAnsi="Times New Roman" w:cs="Times New Roman"/>
      <w:b/>
      <w:sz w:val="24"/>
      <w:szCs w:val="24"/>
      <w:lang w:val="en-GB" w:eastAsia="en-GB"/>
    </w:rPr>
  </w:style>
  <w:style w:type="character" w:customStyle="1" w:styleId="Heading9Char">
    <w:name w:val="Heading 9 Char"/>
    <w:basedOn w:val="DefaultParagraphFont"/>
    <w:link w:val="Heading9"/>
    <w:rsid w:val="001B7C3F"/>
    <w:rPr>
      <w:rFonts w:ascii="Times New Roman" w:eastAsia="Times New Roman" w:hAnsi="Times New Roman" w:cs="Times New Roman"/>
      <w:b/>
      <w:sz w:val="24"/>
      <w:szCs w:val="24"/>
      <w:u w:val="single"/>
      <w:lang w:val="en-GB" w:eastAsia="en-GB"/>
    </w:rPr>
  </w:style>
  <w:style w:type="numbering" w:customStyle="1" w:styleId="NoList1">
    <w:name w:val="No List1"/>
    <w:next w:val="NoList"/>
    <w:uiPriority w:val="99"/>
    <w:semiHidden/>
    <w:unhideWhenUsed/>
    <w:rsid w:val="001B7C3F"/>
  </w:style>
  <w:style w:type="character" w:styleId="PageNumber">
    <w:name w:val="page number"/>
    <w:basedOn w:val="DefaultParagraphFont"/>
    <w:rsid w:val="001B7C3F"/>
  </w:style>
  <w:style w:type="paragraph" w:styleId="BodyText">
    <w:name w:val="Body Text"/>
    <w:basedOn w:val="Normal"/>
    <w:link w:val="BodyTextChar"/>
    <w:rsid w:val="001B7C3F"/>
    <w:pPr>
      <w:spacing w:after="120" w:afterAutospacing="0" w:line="240" w:lineRule="auto"/>
      <w:jc w:val="both"/>
    </w:pPr>
    <w:rPr>
      <w:rFonts w:eastAsia="Times New Roman" w:cs="Times New Roman"/>
      <w:b/>
      <w:szCs w:val="24"/>
      <w:lang w:val="en-GB"/>
    </w:rPr>
  </w:style>
  <w:style w:type="character" w:customStyle="1" w:styleId="BodyTextChar">
    <w:name w:val="Body Text Char"/>
    <w:basedOn w:val="DefaultParagraphFont"/>
    <w:link w:val="BodyText"/>
    <w:rsid w:val="001B7C3F"/>
    <w:rPr>
      <w:rFonts w:ascii="Times New Roman" w:eastAsia="Times New Roman" w:hAnsi="Times New Roman" w:cs="Times New Roman"/>
      <w:b/>
      <w:sz w:val="24"/>
      <w:szCs w:val="24"/>
      <w:lang w:val="en-GB" w:eastAsia="en-GB"/>
    </w:rPr>
  </w:style>
  <w:style w:type="paragraph" w:customStyle="1" w:styleId="TableText">
    <w:name w:val="Table Text"/>
    <w:qFormat/>
    <w:rsid w:val="001B7C3F"/>
    <w:pPr>
      <w:widowControl w:val="0"/>
      <w:spacing w:after="0" w:line="240" w:lineRule="auto"/>
    </w:pPr>
    <w:rPr>
      <w:rFonts w:ascii="Times New Roman" w:eastAsia="Times New Roman" w:hAnsi="Times New Roman" w:cs="Times New Roman"/>
      <w:color w:val="000000"/>
      <w:sz w:val="24"/>
      <w:szCs w:val="20"/>
      <w:lang w:val="en-GB"/>
    </w:rPr>
  </w:style>
  <w:style w:type="paragraph" w:styleId="BodyTextIndent3">
    <w:name w:val="Body Text Indent 3"/>
    <w:basedOn w:val="Normal"/>
    <w:link w:val="BodyTextIndent3Char"/>
    <w:rsid w:val="001B7C3F"/>
    <w:pPr>
      <w:spacing w:after="120" w:afterAutospacing="0" w:line="240" w:lineRule="auto"/>
      <w:ind w:left="720"/>
      <w:jc w:val="both"/>
    </w:pPr>
    <w:rPr>
      <w:rFonts w:eastAsia="Times New Roman" w:cs="Times New Roman"/>
      <w:szCs w:val="24"/>
      <w:lang w:val="en-GB"/>
    </w:rPr>
  </w:style>
  <w:style w:type="character" w:customStyle="1" w:styleId="BodyTextIndent3Char">
    <w:name w:val="Body Text Indent 3 Char"/>
    <w:basedOn w:val="DefaultParagraphFont"/>
    <w:link w:val="BodyTextIndent3"/>
    <w:rsid w:val="001B7C3F"/>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1B7C3F"/>
    <w:pPr>
      <w:spacing w:after="120" w:afterAutospacing="0" w:line="240" w:lineRule="auto"/>
      <w:ind w:left="720" w:hanging="720"/>
      <w:jc w:val="both"/>
    </w:pPr>
    <w:rPr>
      <w:rFonts w:eastAsia="Times New Roman" w:cs="Times New Roman"/>
      <w:szCs w:val="24"/>
      <w:lang w:val="en-GB"/>
    </w:rPr>
  </w:style>
  <w:style w:type="character" w:customStyle="1" w:styleId="BodyTextIndentChar">
    <w:name w:val="Body Text Indent Char"/>
    <w:basedOn w:val="DefaultParagraphFont"/>
    <w:link w:val="BodyTextIndent"/>
    <w:rsid w:val="001B7C3F"/>
    <w:rPr>
      <w:rFonts w:ascii="Times New Roman" w:eastAsia="Times New Roman" w:hAnsi="Times New Roman" w:cs="Times New Roman"/>
      <w:sz w:val="24"/>
      <w:szCs w:val="24"/>
      <w:lang w:val="en-GB" w:eastAsia="en-GB"/>
    </w:rPr>
  </w:style>
  <w:style w:type="paragraph" w:styleId="BodyTextIndent2">
    <w:name w:val="Body Text Indent 2"/>
    <w:basedOn w:val="Normal"/>
    <w:link w:val="BodyTextIndent2Char"/>
    <w:rsid w:val="001B7C3F"/>
    <w:pPr>
      <w:tabs>
        <w:tab w:val="left" w:pos="1260"/>
      </w:tabs>
      <w:spacing w:after="120" w:afterAutospacing="0" w:line="240" w:lineRule="auto"/>
      <w:ind w:left="1260"/>
      <w:jc w:val="both"/>
    </w:pPr>
    <w:rPr>
      <w:rFonts w:eastAsia="Times New Roman" w:cs="Times New Roman"/>
      <w:szCs w:val="24"/>
      <w:lang w:val="en-GB"/>
    </w:rPr>
  </w:style>
  <w:style w:type="character" w:customStyle="1" w:styleId="BodyTextIndent2Char">
    <w:name w:val="Body Text Indent 2 Char"/>
    <w:basedOn w:val="DefaultParagraphFont"/>
    <w:link w:val="BodyTextIndent2"/>
    <w:rsid w:val="001B7C3F"/>
    <w:rPr>
      <w:rFonts w:ascii="Times New Roman" w:eastAsia="Times New Roman" w:hAnsi="Times New Roman" w:cs="Times New Roman"/>
      <w:sz w:val="24"/>
      <w:szCs w:val="24"/>
      <w:lang w:val="en-GB" w:eastAsia="en-GB"/>
    </w:rPr>
  </w:style>
  <w:style w:type="paragraph" w:customStyle="1" w:styleId="paratext">
    <w:name w:val="para text"/>
    <w:rsid w:val="001B7C3F"/>
    <w:pPr>
      <w:widowControl w:val="0"/>
      <w:tabs>
        <w:tab w:val="left" w:pos="0"/>
      </w:tabs>
      <w:spacing w:before="88" w:after="56" w:line="208" w:lineRule="atLeast"/>
      <w:jc w:val="both"/>
    </w:pPr>
    <w:rPr>
      <w:rFonts w:ascii="Swiss 721" w:eastAsia="Times New Roman" w:hAnsi="Swiss 721" w:cs="Times New Roman"/>
      <w:sz w:val="18"/>
      <w:szCs w:val="20"/>
    </w:rPr>
  </w:style>
  <w:style w:type="paragraph" w:styleId="EndnoteText">
    <w:name w:val="endnote text"/>
    <w:basedOn w:val="Normal"/>
    <w:link w:val="EndnoteTextChar"/>
    <w:semiHidden/>
    <w:rsid w:val="001B7C3F"/>
    <w:pPr>
      <w:widowControl w:val="0"/>
      <w:spacing w:after="120" w:afterAutospacing="0" w:line="240" w:lineRule="auto"/>
      <w:jc w:val="both"/>
    </w:pPr>
    <w:rPr>
      <w:rFonts w:ascii="CG Times 12pt" w:eastAsia="Times New Roman" w:hAnsi="CG Times 12pt" w:cs="Times New Roman"/>
      <w:szCs w:val="24"/>
      <w:lang w:val="en-GB"/>
    </w:rPr>
  </w:style>
  <w:style w:type="character" w:customStyle="1" w:styleId="EndnoteTextChar">
    <w:name w:val="Endnote Text Char"/>
    <w:basedOn w:val="DefaultParagraphFont"/>
    <w:link w:val="EndnoteText"/>
    <w:semiHidden/>
    <w:rsid w:val="001B7C3F"/>
    <w:rPr>
      <w:rFonts w:ascii="CG Times 12pt" w:eastAsia="Times New Roman" w:hAnsi="CG Times 12pt" w:cs="Times New Roman"/>
      <w:sz w:val="24"/>
      <w:szCs w:val="24"/>
      <w:lang w:val="en-GB" w:eastAsia="en-GB"/>
    </w:rPr>
  </w:style>
  <w:style w:type="paragraph" w:customStyle="1" w:styleId="H1">
    <w:name w:val="H1"/>
    <w:basedOn w:val="Normal"/>
    <w:next w:val="Normal"/>
    <w:rsid w:val="001B7C3F"/>
    <w:pPr>
      <w:keepNext/>
      <w:spacing w:before="100" w:afterAutospacing="0" w:line="240" w:lineRule="auto"/>
      <w:jc w:val="both"/>
    </w:pPr>
    <w:rPr>
      <w:rFonts w:eastAsia="Times New Roman" w:cs="Times New Roman"/>
      <w:b/>
      <w:kern w:val="36"/>
      <w:sz w:val="48"/>
      <w:szCs w:val="24"/>
      <w:lang w:val="en-GB"/>
    </w:rPr>
  </w:style>
  <w:style w:type="character" w:styleId="CommentReference">
    <w:name w:val="annotation reference"/>
    <w:uiPriority w:val="99"/>
    <w:rsid w:val="001B7C3F"/>
    <w:rPr>
      <w:sz w:val="16"/>
      <w:szCs w:val="16"/>
    </w:rPr>
  </w:style>
  <w:style w:type="paragraph" w:styleId="CommentText">
    <w:name w:val="annotation text"/>
    <w:basedOn w:val="Normal"/>
    <w:link w:val="CommentTextChar"/>
    <w:uiPriority w:val="99"/>
    <w:rsid w:val="001B7C3F"/>
    <w:pPr>
      <w:spacing w:after="120" w:afterAutospacing="0" w:line="240" w:lineRule="auto"/>
      <w:jc w:val="both"/>
    </w:pPr>
    <w:rPr>
      <w:rFonts w:eastAsia="Times New Roman" w:cs="Times New Roman"/>
      <w:szCs w:val="24"/>
      <w:lang w:val="en-GB"/>
    </w:rPr>
  </w:style>
  <w:style w:type="character" w:customStyle="1" w:styleId="CommentTextChar">
    <w:name w:val="Comment Text Char"/>
    <w:basedOn w:val="DefaultParagraphFont"/>
    <w:link w:val="CommentText"/>
    <w:uiPriority w:val="99"/>
    <w:rsid w:val="001B7C3F"/>
    <w:rPr>
      <w:rFonts w:ascii="Times New Roman" w:eastAsia="Times New Roman" w:hAnsi="Times New Roman" w:cs="Times New Roman"/>
      <w:sz w:val="24"/>
      <w:szCs w:val="24"/>
      <w:lang w:val="en-GB" w:eastAsia="en-GB"/>
    </w:rPr>
  </w:style>
  <w:style w:type="paragraph" w:styleId="BlockText">
    <w:name w:val="Block Text"/>
    <w:basedOn w:val="Normal"/>
    <w:rsid w:val="001B7C3F"/>
    <w:pPr>
      <w:tabs>
        <w:tab w:val="left" w:pos="567"/>
        <w:tab w:val="num" w:pos="1134"/>
        <w:tab w:val="left" w:pos="1418"/>
        <w:tab w:val="left" w:pos="1985"/>
        <w:tab w:val="left" w:pos="2835"/>
      </w:tabs>
      <w:spacing w:after="120" w:afterAutospacing="0" w:line="240" w:lineRule="auto"/>
      <w:ind w:leftChars="360" w:left="720" w:right="-1"/>
      <w:jc w:val="both"/>
    </w:pPr>
    <w:rPr>
      <w:rFonts w:eastAsia="Times New Roman" w:cs="Times New Roman"/>
      <w:szCs w:val="24"/>
      <w:lang w:val="en-GB"/>
    </w:rPr>
  </w:style>
  <w:style w:type="paragraph" w:styleId="BalloonText">
    <w:name w:val="Balloon Text"/>
    <w:basedOn w:val="Normal"/>
    <w:link w:val="BalloonTextChar"/>
    <w:semiHidden/>
    <w:rsid w:val="001B7C3F"/>
    <w:pPr>
      <w:spacing w:after="120" w:afterAutospacing="0" w:line="240" w:lineRule="auto"/>
      <w:jc w:val="both"/>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1B7C3F"/>
    <w:rPr>
      <w:rFonts w:ascii="Tahoma" w:eastAsia="Times New Roman" w:hAnsi="Tahoma" w:cs="Tahoma"/>
      <w:sz w:val="16"/>
      <w:szCs w:val="16"/>
      <w:lang w:val="en-GB" w:eastAsia="en-GB"/>
    </w:rPr>
  </w:style>
  <w:style w:type="table" w:customStyle="1" w:styleId="TableGrid2">
    <w:name w:val="Table Grid2"/>
    <w:basedOn w:val="TableNormal"/>
    <w:next w:val="TableGrid"/>
    <w:uiPriority w:val="59"/>
    <w:rsid w:val="001B7C3F"/>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1B7C3F"/>
    <w:rPr>
      <w:b/>
      <w:bCs/>
    </w:rPr>
  </w:style>
  <w:style w:type="character" w:customStyle="1" w:styleId="CommentSubjectChar">
    <w:name w:val="Comment Subject Char"/>
    <w:basedOn w:val="CommentTextChar"/>
    <w:link w:val="CommentSubject"/>
    <w:uiPriority w:val="99"/>
    <w:semiHidden/>
    <w:rsid w:val="001B7C3F"/>
    <w:rPr>
      <w:rFonts w:ascii="Times New Roman" w:eastAsia="Times New Roman" w:hAnsi="Times New Roman" w:cs="Times New Roman"/>
      <w:b/>
      <w:bCs/>
      <w:sz w:val="24"/>
      <w:szCs w:val="24"/>
      <w:lang w:val="en-GB" w:eastAsia="en-GB"/>
    </w:rPr>
  </w:style>
  <w:style w:type="paragraph" w:styleId="NormalWeb">
    <w:name w:val="Normal (Web)"/>
    <w:basedOn w:val="Normal"/>
    <w:uiPriority w:val="99"/>
    <w:unhideWhenUsed/>
    <w:rsid w:val="001B7C3F"/>
    <w:pPr>
      <w:spacing w:before="100" w:beforeAutospacing="1" w:line="240" w:lineRule="auto"/>
      <w:jc w:val="both"/>
    </w:pPr>
    <w:rPr>
      <w:rFonts w:eastAsia="Times New Roman" w:cs="Times New Roman"/>
      <w:szCs w:val="24"/>
      <w:lang w:val="en-GB"/>
    </w:rPr>
  </w:style>
  <w:style w:type="character" w:styleId="Strong">
    <w:name w:val="Strong"/>
    <w:qFormat/>
    <w:rsid w:val="001B7C3F"/>
    <w:rPr>
      <w:b/>
      <w:bCs/>
    </w:rPr>
  </w:style>
  <w:style w:type="paragraph" w:styleId="Bibliography">
    <w:name w:val="Bibliography"/>
    <w:basedOn w:val="Normal"/>
    <w:next w:val="Normal"/>
    <w:uiPriority w:val="37"/>
    <w:unhideWhenUsed/>
    <w:rsid w:val="001B7C3F"/>
    <w:pPr>
      <w:spacing w:after="120" w:afterAutospacing="0" w:line="240" w:lineRule="auto"/>
      <w:jc w:val="both"/>
    </w:pPr>
    <w:rPr>
      <w:rFonts w:eastAsia="Times New Roman" w:cs="Times New Roman"/>
      <w:szCs w:val="24"/>
      <w:lang w:val="en-GB"/>
    </w:rPr>
  </w:style>
  <w:style w:type="paragraph" w:customStyle="1" w:styleId="BodyText12">
    <w:name w:val="BodyText12"/>
    <w:link w:val="BodyText12Char"/>
    <w:rsid w:val="001B7C3F"/>
    <w:pPr>
      <w:spacing w:after="200" w:line="300" w:lineRule="auto"/>
      <w:ind w:left="850"/>
      <w:jc w:val="both"/>
    </w:pPr>
    <w:rPr>
      <w:rFonts w:ascii="Times New Roman" w:eastAsia="Times New Roman" w:hAnsi="Times New Roman" w:cs="Times New Roman"/>
      <w:sz w:val="24"/>
      <w:szCs w:val="20"/>
    </w:rPr>
  </w:style>
  <w:style w:type="character" w:customStyle="1" w:styleId="BodyText12Char">
    <w:name w:val="BodyText12 Char"/>
    <w:link w:val="BodyText12"/>
    <w:rsid w:val="001B7C3F"/>
    <w:rPr>
      <w:rFonts w:ascii="Times New Roman" w:eastAsia="Times New Roman" w:hAnsi="Times New Roman" w:cs="Times New Roman"/>
      <w:sz w:val="24"/>
      <w:szCs w:val="20"/>
    </w:rPr>
  </w:style>
  <w:style w:type="character" w:customStyle="1" w:styleId="A4">
    <w:name w:val="A4"/>
    <w:uiPriority w:val="99"/>
    <w:rsid w:val="001B7C3F"/>
    <w:rPr>
      <w:color w:val="221E1F"/>
      <w:sz w:val="14"/>
      <w:szCs w:val="14"/>
    </w:rPr>
  </w:style>
  <w:style w:type="paragraph" w:customStyle="1" w:styleId="Default">
    <w:name w:val="Default"/>
    <w:rsid w:val="001B7C3F"/>
    <w:pPr>
      <w:autoSpaceDE w:val="0"/>
      <w:autoSpaceDN w:val="0"/>
      <w:adjustRightInd w:val="0"/>
      <w:spacing w:after="0" w:line="240" w:lineRule="auto"/>
    </w:pPr>
    <w:rPr>
      <w:rFonts w:ascii="Univers 57 Condensed" w:eastAsia="Times New Roman" w:hAnsi="Univers 57 Condensed" w:cs="Univers 57 Condensed"/>
      <w:color w:val="000000"/>
      <w:sz w:val="24"/>
      <w:szCs w:val="24"/>
      <w:lang w:eastAsia="en-GB"/>
    </w:rPr>
  </w:style>
  <w:style w:type="paragraph" w:styleId="FootnoteText">
    <w:name w:val="footnote text"/>
    <w:basedOn w:val="Normal"/>
    <w:link w:val="FootnoteTextChar"/>
    <w:rsid w:val="001B7C3F"/>
    <w:pPr>
      <w:spacing w:after="120" w:afterAutospacing="0" w:line="240" w:lineRule="auto"/>
      <w:jc w:val="both"/>
    </w:pPr>
    <w:rPr>
      <w:rFonts w:eastAsia="Times New Roman" w:cs="Times New Roman"/>
      <w:szCs w:val="24"/>
    </w:rPr>
  </w:style>
  <w:style w:type="character" w:customStyle="1" w:styleId="FootnoteTextChar">
    <w:name w:val="Footnote Text Char"/>
    <w:basedOn w:val="DefaultParagraphFont"/>
    <w:link w:val="FootnoteText"/>
    <w:rsid w:val="001B7C3F"/>
    <w:rPr>
      <w:rFonts w:ascii="Times New Roman" w:eastAsia="Times New Roman" w:hAnsi="Times New Roman" w:cs="Times New Roman"/>
      <w:sz w:val="24"/>
      <w:szCs w:val="24"/>
      <w:lang w:eastAsia="en-GB"/>
    </w:rPr>
  </w:style>
  <w:style w:type="character" w:styleId="FootnoteReference">
    <w:name w:val="footnote reference"/>
    <w:rsid w:val="001B7C3F"/>
    <w:rPr>
      <w:vertAlign w:val="superscript"/>
    </w:rPr>
  </w:style>
  <w:style w:type="paragraph" w:styleId="Caption">
    <w:name w:val="caption"/>
    <w:aliases w:val="Table Heading,Footnote,Char Char Char Char,Char Char Char,Top Caption,Times Roman 10 bold,Figure,Char2,Figure Caption,cerCAPTION,Fig Tittle,Table heading,Caption CER figure,1 Tbl Titles,Table Caption,Char Char Char + Arial,Left,Before:  6 pt,Cha"/>
    <w:basedOn w:val="Normal"/>
    <w:next w:val="Normal"/>
    <w:link w:val="CaptionChar"/>
    <w:autoRedefine/>
    <w:unhideWhenUsed/>
    <w:qFormat/>
    <w:rsid w:val="001C34F5"/>
    <w:pPr>
      <w:keepNext/>
      <w:spacing w:after="120" w:afterAutospacing="0" w:line="240" w:lineRule="auto"/>
      <w:ind w:right="-17"/>
    </w:pPr>
    <w:rPr>
      <w:rFonts w:eastAsia="Times New Roman" w:cs="Times New Roman"/>
      <w:szCs w:val="24"/>
      <w:lang w:val="fr-FR"/>
    </w:rPr>
  </w:style>
  <w:style w:type="paragraph" w:customStyle="1" w:styleId="CM10">
    <w:name w:val="CM10"/>
    <w:basedOn w:val="Default"/>
    <w:next w:val="Default"/>
    <w:uiPriority w:val="99"/>
    <w:rsid w:val="001B7C3F"/>
    <w:pPr>
      <w:spacing w:line="146" w:lineRule="atLeast"/>
    </w:pPr>
    <w:rPr>
      <w:rFonts w:ascii="IFMKF N+ Helvetica Neue" w:hAnsi="IFMKF N+ Helvetica Neue" w:cs="Times New Roman"/>
      <w:color w:val="auto"/>
    </w:rPr>
  </w:style>
  <w:style w:type="paragraph" w:customStyle="1" w:styleId="CM11">
    <w:name w:val="CM11"/>
    <w:basedOn w:val="Default"/>
    <w:next w:val="Default"/>
    <w:uiPriority w:val="99"/>
    <w:rsid w:val="001B7C3F"/>
    <w:pPr>
      <w:spacing w:line="146" w:lineRule="atLeast"/>
    </w:pPr>
    <w:rPr>
      <w:rFonts w:ascii="IFMKF N+ Helvetica Neue" w:hAnsi="IFMKF N+ Helvetica Neue" w:cs="Times New Roman"/>
      <w:color w:val="auto"/>
    </w:rPr>
  </w:style>
  <w:style w:type="character" w:customStyle="1" w:styleId="highlight2">
    <w:name w:val="highlight2"/>
    <w:basedOn w:val="DefaultParagraphFont"/>
    <w:rsid w:val="001B7C3F"/>
  </w:style>
  <w:style w:type="character" w:customStyle="1" w:styleId="ui-ncbitoggler-master-text">
    <w:name w:val="ui-ncbitoggler-master-text"/>
    <w:basedOn w:val="DefaultParagraphFont"/>
    <w:rsid w:val="001B7C3F"/>
  </w:style>
  <w:style w:type="paragraph" w:customStyle="1" w:styleId="title1">
    <w:name w:val="title1"/>
    <w:basedOn w:val="Normal"/>
    <w:rsid w:val="001B7C3F"/>
    <w:pPr>
      <w:spacing w:after="120" w:afterAutospacing="0" w:line="240" w:lineRule="auto"/>
      <w:jc w:val="both"/>
    </w:pPr>
    <w:rPr>
      <w:rFonts w:eastAsia="Times New Roman" w:cs="Times New Roman"/>
      <w:sz w:val="27"/>
      <w:szCs w:val="27"/>
    </w:rPr>
  </w:style>
  <w:style w:type="paragraph" w:customStyle="1" w:styleId="desc2">
    <w:name w:val="desc2"/>
    <w:basedOn w:val="Normal"/>
    <w:rsid w:val="001B7C3F"/>
    <w:pPr>
      <w:spacing w:after="120" w:afterAutospacing="0" w:line="240" w:lineRule="auto"/>
      <w:jc w:val="both"/>
    </w:pPr>
    <w:rPr>
      <w:rFonts w:eastAsia="Times New Roman" w:cs="Times New Roman"/>
      <w:sz w:val="26"/>
      <w:szCs w:val="26"/>
    </w:rPr>
  </w:style>
  <w:style w:type="character" w:customStyle="1" w:styleId="jrnl">
    <w:name w:val="jrnl"/>
    <w:basedOn w:val="DefaultParagraphFont"/>
    <w:rsid w:val="001B7C3F"/>
  </w:style>
  <w:style w:type="paragraph" w:customStyle="1" w:styleId="BodyTextAfterHeading2">
    <w:name w:val="Body Text After Heading 2"/>
    <w:basedOn w:val="Normal"/>
    <w:autoRedefine/>
    <w:qFormat/>
    <w:rsid w:val="001B7C3F"/>
    <w:pPr>
      <w:spacing w:after="120" w:afterAutospacing="0" w:line="240" w:lineRule="auto"/>
      <w:jc w:val="both"/>
    </w:pPr>
    <w:rPr>
      <w:rFonts w:eastAsia="Times New Roman" w:cs="Times New Roman"/>
      <w:szCs w:val="24"/>
    </w:rPr>
  </w:style>
  <w:style w:type="paragraph" w:customStyle="1" w:styleId="textbox">
    <w:name w:val="textbox"/>
    <w:basedOn w:val="Normal"/>
    <w:rsid w:val="001B7C3F"/>
    <w:pPr>
      <w:spacing w:after="240" w:afterAutospacing="0" w:line="384" w:lineRule="atLeast"/>
    </w:pPr>
    <w:rPr>
      <w:rFonts w:eastAsia="Times New Roman" w:cs="Times New Roman"/>
      <w:szCs w:val="24"/>
      <w:lang w:eastAsia="en-US"/>
    </w:rPr>
  </w:style>
  <w:style w:type="character" w:customStyle="1" w:styleId="BT1BodyTextI1Char">
    <w:name w:val="BT1: Body Text I1 Char"/>
    <w:link w:val="BT1BodyTextI1"/>
    <w:locked/>
    <w:rsid w:val="001B7C3F"/>
    <w:rPr>
      <w:rFonts w:ascii="Arial" w:hAnsi="Arial"/>
    </w:rPr>
  </w:style>
  <w:style w:type="paragraph" w:customStyle="1" w:styleId="BT1BodyTextI1">
    <w:name w:val="BT1: Body Text I1"/>
    <w:link w:val="BT1BodyTextI1Char"/>
    <w:qFormat/>
    <w:rsid w:val="001B7C3F"/>
    <w:pPr>
      <w:spacing w:after="120" w:line="240" w:lineRule="auto"/>
      <w:ind w:left="720"/>
    </w:pPr>
    <w:rPr>
      <w:rFonts w:ascii="Arial" w:hAnsi="Arial"/>
    </w:rPr>
  </w:style>
  <w:style w:type="paragraph" w:customStyle="1" w:styleId="LB1ListBulletI1">
    <w:name w:val="LB1: List Bullet I1"/>
    <w:basedOn w:val="Normal"/>
    <w:qFormat/>
    <w:rsid w:val="001B7C3F"/>
    <w:pPr>
      <w:numPr>
        <w:numId w:val="4"/>
      </w:numPr>
      <w:tabs>
        <w:tab w:val="num" w:pos="720"/>
      </w:tabs>
      <w:spacing w:after="60" w:afterAutospacing="0" w:line="240" w:lineRule="auto"/>
      <w:ind w:left="720" w:hanging="720"/>
    </w:pPr>
    <w:rPr>
      <w:rFonts w:ascii="Arial" w:eastAsia="Times New Roman" w:hAnsi="Arial" w:cs="Times New Roman"/>
      <w:sz w:val="22"/>
      <w:lang w:eastAsia="en-US"/>
    </w:rPr>
  </w:style>
  <w:style w:type="paragraph" w:customStyle="1" w:styleId="TableParagraph">
    <w:name w:val="Table Paragraph"/>
    <w:basedOn w:val="Normal"/>
    <w:uiPriority w:val="1"/>
    <w:qFormat/>
    <w:rsid w:val="001B7C3F"/>
    <w:pPr>
      <w:widowControl w:val="0"/>
      <w:autoSpaceDE w:val="0"/>
      <w:autoSpaceDN w:val="0"/>
      <w:spacing w:after="0" w:afterAutospacing="0" w:line="240" w:lineRule="auto"/>
      <w:ind w:left="93"/>
    </w:pPr>
    <w:rPr>
      <w:rFonts w:eastAsia="Times New Roman" w:cs="Times New Roman"/>
      <w:sz w:val="22"/>
      <w:lang w:eastAsia="en-US"/>
    </w:rPr>
  </w:style>
  <w:style w:type="paragraph" w:customStyle="1" w:styleId="Header1">
    <w:name w:val="Header1"/>
    <w:basedOn w:val="Normal"/>
    <w:rsid w:val="001B7C3F"/>
    <w:pPr>
      <w:spacing w:after="0" w:afterAutospacing="0" w:line="240" w:lineRule="auto"/>
    </w:pPr>
    <w:rPr>
      <w:rFonts w:ascii="Cambria" w:eastAsia="Calibri" w:hAnsi="Cambria" w:cs="Calibri"/>
      <w:szCs w:val="24"/>
      <w:lang w:eastAsia="en-US"/>
    </w:rPr>
  </w:style>
  <w:style w:type="paragraph" w:styleId="NoSpacing">
    <w:name w:val="No Spacing"/>
    <w:uiPriority w:val="1"/>
    <w:qFormat/>
    <w:rsid w:val="001B7C3F"/>
    <w:pPr>
      <w:spacing w:after="0" w:line="240" w:lineRule="auto"/>
    </w:pPr>
    <w:rPr>
      <w:rFonts w:ascii="Times New Roman" w:eastAsia="Times New Roman" w:hAnsi="Times New Roman" w:cs="Times New Roman"/>
      <w:sz w:val="24"/>
      <w:szCs w:val="24"/>
    </w:rPr>
  </w:style>
  <w:style w:type="table" w:styleId="GridTable4-Accent5">
    <w:name w:val="Grid Table 4 Accent 5"/>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ormaltextrun1">
    <w:name w:val="normaltextrun1"/>
    <w:basedOn w:val="DefaultParagraphFont"/>
    <w:rsid w:val="001B7C3F"/>
  </w:style>
  <w:style w:type="table" w:customStyle="1" w:styleId="TableGrid-IRC1">
    <w:name w:val="Table Grid-IRC1"/>
    <w:basedOn w:val="TableNormal"/>
    <w:next w:val="TableGrid"/>
    <w:uiPriority w:val="39"/>
    <w:rsid w:val="001B7C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10-Centered">
    <w:name w:val="Table Header 10 - Centered"/>
    <w:qFormat/>
    <w:rsid w:val="001B7C3F"/>
    <w:pPr>
      <w:autoSpaceDE w:val="0"/>
      <w:autoSpaceDN w:val="0"/>
      <w:adjustRightInd w:val="0"/>
      <w:spacing w:after="0" w:line="240" w:lineRule="auto"/>
      <w:jc w:val="center"/>
    </w:pPr>
    <w:rPr>
      <w:rFonts w:eastAsiaTheme="minorEastAsia" w:cs="Arial"/>
      <w:b/>
      <w:sz w:val="20"/>
      <w:szCs w:val="20"/>
    </w:rPr>
  </w:style>
  <w:style w:type="paragraph" w:customStyle="1" w:styleId="TableCell10-Centered">
    <w:name w:val="Table Cell 10 - Centered"/>
    <w:qFormat/>
    <w:rsid w:val="001B7C3F"/>
    <w:pPr>
      <w:autoSpaceDE w:val="0"/>
      <w:autoSpaceDN w:val="0"/>
      <w:adjustRightInd w:val="0"/>
      <w:spacing w:before="5" w:after="0" w:line="240" w:lineRule="auto"/>
      <w:ind w:right="-14"/>
      <w:jc w:val="center"/>
    </w:pPr>
    <w:rPr>
      <w:rFonts w:eastAsiaTheme="minorEastAsia" w:cs="Arial"/>
      <w:sz w:val="20"/>
      <w:szCs w:val="16"/>
    </w:rPr>
  </w:style>
  <w:style w:type="paragraph" w:customStyle="1" w:styleId="TableCell10-Numbered">
    <w:name w:val="Table Cell 10 - Numbered"/>
    <w:autoRedefine/>
    <w:qFormat/>
    <w:rsid w:val="001B7C3F"/>
    <w:pPr>
      <w:spacing w:after="0" w:line="240" w:lineRule="auto"/>
      <w:jc w:val="center"/>
    </w:pPr>
    <w:rPr>
      <w:rFonts w:ascii="Arial" w:eastAsiaTheme="minorEastAsia" w:hAnsi="Arial" w:cs="Arial"/>
    </w:rPr>
  </w:style>
  <w:style w:type="paragraph" w:styleId="Title">
    <w:name w:val="Title"/>
    <w:link w:val="TitleChar"/>
    <w:qFormat/>
    <w:rsid w:val="001B7C3F"/>
    <w:pPr>
      <w:keepNext/>
      <w:keepLines/>
      <w:spacing w:before="120" w:after="120" w:line="240" w:lineRule="auto"/>
      <w:outlineLvl w:val="0"/>
    </w:pPr>
    <w:rPr>
      <w:rFonts w:ascii="Arial" w:eastAsia="Times New Roman" w:hAnsi="Arial" w:cs="Arial"/>
      <w:b/>
      <w:bCs/>
      <w:kern w:val="28"/>
      <w:sz w:val="24"/>
      <w:szCs w:val="24"/>
    </w:rPr>
  </w:style>
  <w:style w:type="character" w:customStyle="1" w:styleId="TitleChar">
    <w:name w:val="Title Char"/>
    <w:basedOn w:val="DefaultParagraphFont"/>
    <w:link w:val="Title"/>
    <w:rsid w:val="001B7C3F"/>
    <w:rPr>
      <w:rFonts w:ascii="Arial" w:eastAsia="Times New Roman" w:hAnsi="Arial" w:cs="Arial"/>
      <w:b/>
      <w:bCs/>
      <w:kern w:val="28"/>
      <w:sz w:val="24"/>
      <w:szCs w:val="24"/>
    </w:rPr>
  </w:style>
  <w:style w:type="paragraph" w:customStyle="1" w:styleId="CkBox1">
    <w:name w:val="CkBox1"/>
    <w:rsid w:val="001B7C3F"/>
    <w:pPr>
      <w:numPr>
        <w:numId w:val="6"/>
      </w:numPr>
      <w:spacing w:after="60" w:line="240" w:lineRule="auto"/>
    </w:pPr>
    <w:rPr>
      <w:rFonts w:ascii="Symbols" w:eastAsia="Times New Roman" w:hAnsi="Symbols" w:cs="Symbols"/>
      <w:sz w:val="24"/>
    </w:rPr>
  </w:style>
  <w:style w:type="character" w:styleId="PlaceholderText">
    <w:name w:val="Placeholder Text"/>
    <w:basedOn w:val="DefaultParagraphFont"/>
    <w:uiPriority w:val="99"/>
    <w:semiHidden/>
    <w:rsid w:val="001B7C3F"/>
    <w:rPr>
      <w:color w:val="808080"/>
    </w:rPr>
  </w:style>
  <w:style w:type="paragraph" w:styleId="TableofFigures">
    <w:name w:val="table of figures"/>
    <w:basedOn w:val="Normal"/>
    <w:next w:val="Normal"/>
    <w:uiPriority w:val="99"/>
    <w:rsid w:val="001B7C3F"/>
    <w:pPr>
      <w:spacing w:after="0" w:afterAutospacing="0" w:line="240" w:lineRule="auto"/>
      <w:jc w:val="both"/>
    </w:pPr>
    <w:rPr>
      <w:rFonts w:eastAsia="Times New Roman" w:cs="Times New Roman"/>
      <w:szCs w:val="24"/>
      <w:lang w:val="en-GB"/>
    </w:rPr>
  </w:style>
  <w:style w:type="table" w:styleId="GridTable5Dark-Accent1">
    <w:name w:val="Grid Table 5 Dark Accent 1"/>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2-Accent1">
    <w:name w:val="Grid Table 2 Accent 1"/>
    <w:basedOn w:val="TableNormal"/>
    <w:uiPriority w:val="47"/>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2">
    <w:name w:val="Grid Table 5 Dark - Accent 12"/>
    <w:basedOn w:val="TableNormal"/>
    <w:next w:val="GridTable5Dark-Accent1"/>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3">
    <w:name w:val="Grid Table 5 Dark Accent 3"/>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numbering" w:customStyle="1" w:styleId="NoList11">
    <w:name w:val="No List11"/>
    <w:next w:val="NoList"/>
    <w:uiPriority w:val="99"/>
    <w:semiHidden/>
    <w:unhideWhenUsed/>
    <w:rsid w:val="001B7C3F"/>
  </w:style>
  <w:style w:type="numbering" w:customStyle="1" w:styleId="NoList111">
    <w:name w:val="No List111"/>
    <w:next w:val="NoList"/>
    <w:uiPriority w:val="99"/>
    <w:semiHidden/>
    <w:unhideWhenUsed/>
    <w:rsid w:val="001B7C3F"/>
  </w:style>
  <w:style w:type="table" w:customStyle="1" w:styleId="TableGrid11">
    <w:name w:val="Table Grid1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B7C3F"/>
  </w:style>
  <w:style w:type="numbering" w:customStyle="1" w:styleId="NoList3">
    <w:name w:val="No List3"/>
    <w:next w:val="NoList"/>
    <w:uiPriority w:val="99"/>
    <w:semiHidden/>
    <w:unhideWhenUsed/>
    <w:rsid w:val="001B7C3F"/>
  </w:style>
  <w:style w:type="paragraph" w:customStyle="1" w:styleId="font0">
    <w:name w:val="font0"/>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font5">
    <w:name w:val="font5"/>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xl75">
    <w:name w:val="xl75"/>
    <w:basedOn w:val="Normal"/>
    <w:rsid w:val="001B7C3F"/>
    <w:pPr>
      <w:shd w:val="clear" w:color="000000" w:fill="E2EFDA"/>
      <w:spacing w:before="100" w:beforeAutospacing="1" w:line="240" w:lineRule="auto"/>
    </w:pPr>
    <w:rPr>
      <w:rFonts w:eastAsia="Times New Roman" w:cs="Times New Roman"/>
      <w:szCs w:val="24"/>
      <w:lang w:eastAsia="en-US"/>
    </w:rPr>
  </w:style>
  <w:style w:type="paragraph" w:customStyle="1" w:styleId="xl76">
    <w:name w:val="xl76"/>
    <w:basedOn w:val="Normal"/>
    <w:rsid w:val="001B7C3F"/>
    <w:pPr>
      <w:shd w:val="clear" w:color="000000" w:fill="92D050"/>
      <w:spacing w:before="100" w:beforeAutospacing="1" w:line="240" w:lineRule="auto"/>
    </w:pPr>
    <w:rPr>
      <w:rFonts w:eastAsia="Times New Roman" w:cs="Times New Roman"/>
      <w:szCs w:val="24"/>
      <w:lang w:eastAsia="en-US"/>
    </w:rPr>
  </w:style>
  <w:style w:type="paragraph" w:customStyle="1" w:styleId="xl77">
    <w:name w:val="xl77"/>
    <w:basedOn w:val="Normal"/>
    <w:rsid w:val="001B7C3F"/>
    <w:pPr>
      <w:pBdr>
        <w:top w:val="single" w:sz="4" w:space="0" w:color="D0D7E5"/>
        <w:left w:val="single" w:sz="4" w:space="0" w:color="D0D7E5"/>
        <w:bottom w:val="single" w:sz="4" w:space="0" w:color="D0D7E5"/>
        <w:right w:val="single" w:sz="4" w:space="0" w:color="D0D7E5"/>
      </w:pBdr>
      <w:shd w:val="clear" w:color="000000" w:fill="92D050"/>
      <w:spacing w:before="100" w:beforeAutospacing="1" w:line="240" w:lineRule="auto"/>
      <w:textAlignment w:val="center"/>
    </w:pPr>
    <w:rPr>
      <w:rFonts w:eastAsia="Times New Roman" w:cs="Times New Roman"/>
      <w:color w:val="000000"/>
      <w:szCs w:val="24"/>
      <w:lang w:eastAsia="en-US"/>
    </w:rPr>
  </w:style>
  <w:style w:type="table" w:customStyle="1" w:styleId="GridTable4-Accent31">
    <w:name w:val="Grid Table 4 - Accent 31"/>
    <w:basedOn w:val="TableNormal"/>
    <w:next w:val="GridTable4-Accent3"/>
    <w:uiPriority w:val="49"/>
    <w:rsid w:val="001B7C3F"/>
    <w:pPr>
      <w:spacing w:after="0" w:line="240" w:lineRule="auto"/>
    </w:pPr>
    <w:rPr>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21">
    <w:name w:val="Table Grid2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rsid w:val="00D42F35"/>
    <w:pPr>
      <w:widowControl w:val="0"/>
      <w:spacing w:before="60" w:after="0" w:afterAutospacing="0" w:line="240" w:lineRule="auto"/>
    </w:pPr>
    <w:rPr>
      <w:rFonts w:ascii="Arial" w:eastAsia="Times New Roman" w:hAnsi="Arial" w:cs="Times New Roman"/>
      <w:sz w:val="20"/>
      <w:szCs w:val="24"/>
      <w:lang w:eastAsia="en-US"/>
    </w:rPr>
  </w:style>
  <w:style w:type="character" w:styleId="UnresolvedMention">
    <w:name w:val="Unresolved Mention"/>
    <w:basedOn w:val="DefaultParagraphFont"/>
    <w:uiPriority w:val="99"/>
    <w:semiHidden/>
    <w:unhideWhenUsed/>
    <w:rsid w:val="00215A0D"/>
    <w:rPr>
      <w:color w:val="605E5C"/>
      <w:shd w:val="clear" w:color="auto" w:fill="E1DFDD"/>
    </w:rPr>
  </w:style>
  <w:style w:type="table" w:customStyle="1" w:styleId="TableGrid5">
    <w:name w:val="Table Grid5"/>
    <w:basedOn w:val="TableNormal"/>
    <w:next w:val="TableGrid"/>
    <w:uiPriority w:val="59"/>
    <w:qFormat/>
    <w:rsid w:val="00FB5D7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ft">
    <w:name w:val="Table Text Left"/>
    <w:basedOn w:val="Normal"/>
    <w:link w:val="TableTextLeftChar"/>
    <w:qFormat/>
    <w:rsid w:val="008B14C9"/>
    <w:pPr>
      <w:spacing w:before="40" w:after="40" w:afterAutospacing="0" w:line="240" w:lineRule="auto"/>
    </w:pPr>
    <w:rPr>
      <w:rFonts w:ascii="Arial" w:eastAsia="Arial Unicode MS" w:hAnsi="Arial" w:cs="Arial"/>
      <w:iCs/>
      <w:sz w:val="20"/>
      <w:szCs w:val="20"/>
    </w:rPr>
  </w:style>
  <w:style w:type="character" w:customStyle="1" w:styleId="TableTextLeftChar">
    <w:name w:val="Table Text Left Char"/>
    <w:basedOn w:val="DefaultParagraphFont"/>
    <w:link w:val="TableTextLeft"/>
    <w:rsid w:val="008B14C9"/>
    <w:rPr>
      <w:rFonts w:ascii="Arial" w:eastAsia="Arial Unicode MS" w:hAnsi="Arial" w:cs="Arial"/>
      <w:iCs/>
      <w:sz w:val="20"/>
      <w:szCs w:val="20"/>
      <w:lang w:eastAsia="en-GB"/>
    </w:rPr>
  </w:style>
  <w:style w:type="character" w:customStyle="1" w:styleId="BT1Char">
    <w:name w:val="BT 1 Char"/>
    <w:link w:val="BT1"/>
    <w:locked/>
    <w:rsid w:val="008B14C9"/>
    <w:rPr>
      <w:rFonts w:ascii="Arial" w:hAnsi="Arial" w:cs="Arial"/>
      <w:sz w:val="24"/>
      <w:szCs w:val="24"/>
      <w:lang w:eastAsia="zh-CN"/>
    </w:rPr>
  </w:style>
  <w:style w:type="paragraph" w:customStyle="1" w:styleId="BT1">
    <w:name w:val="BT 1"/>
    <w:basedOn w:val="Normal"/>
    <w:link w:val="BT1Char"/>
    <w:qFormat/>
    <w:rsid w:val="008B14C9"/>
    <w:pPr>
      <w:tabs>
        <w:tab w:val="left" w:pos="90"/>
      </w:tabs>
      <w:autoSpaceDE w:val="0"/>
      <w:autoSpaceDN w:val="0"/>
      <w:adjustRightInd w:val="0"/>
      <w:spacing w:after="0" w:afterAutospacing="0" w:line="240" w:lineRule="auto"/>
      <w:ind w:right="-90"/>
      <w:jc w:val="both"/>
    </w:pPr>
    <w:rPr>
      <w:rFonts w:ascii="Arial" w:hAnsi="Arial" w:cs="Arial"/>
      <w:szCs w:val="24"/>
      <w:lang w:eastAsia="zh-CN"/>
    </w:rPr>
  </w:style>
  <w:style w:type="character" w:customStyle="1" w:styleId="CaptionChar">
    <w:name w:val="Caption Char"/>
    <w:aliases w:val="Table Heading Char,Footnote Char,Char Char Char Char Char,Char Char Char Char1,Top Caption Char,Times Roman 10 bold Char,Figure Char,Char2 Char,Figure Caption Char,cerCAPTION Char,Fig Tittle Char,Table heading Char,Caption CER figure Char"/>
    <w:link w:val="Caption"/>
    <w:qFormat/>
    <w:locked/>
    <w:rsid w:val="001C34F5"/>
    <w:rPr>
      <w:rFonts w:ascii="Times New Roman" w:eastAsia="Times New Roman" w:hAnsi="Times New Roman" w:cs="Times New Roman"/>
      <w:sz w:val="24"/>
      <w:szCs w:val="24"/>
      <w:lang w:val="fr-FR" w:eastAsia="en-GB"/>
    </w:rPr>
  </w:style>
  <w:style w:type="paragraph" w:customStyle="1" w:styleId="Tabletextleft0">
    <w:name w:val="Table text left"/>
    <w:basedOn w:val="Normal"/>
    <w:qFormat/>
    <w:locked/>
    <w:rsid w:val="00D16234"/>
    <w:pPr>
      <w:spacing w:before="60" w:after="60" w:afterAutospacing="0" w:line="240" w:lineRule="auto"/>
      <w:ind w:left="29"/>
    </w:pPr>
    <w:rPr>
      <w:rFonts w:ascii="Calibri" w:eastAsia="Times New Roman" w:hAnsi="Calibri" w:cs="Calibri"/>
      <w:sz w:val="20"/>
      <w:szCs w:val="20"/>
      <w:lang w:eastAsia="en-US"/>
    </w:rPr>
  </w:style>
  <w:style w:type="paragraph" w:customStyle="1" w:styleId="TableEntry">
    <w:name w:val="Table Entry"/>
    <w:basedOn w:val="Normal"/>
    <w:link w:val="TableEntryChar"/>
    <w:qFormat/>
    <w:rsid w:val="00F2644B"/>
    <w:pPr>
      <w:spacing w:before="40" w:after="40" w:afterAutospacing="0" w:line="240" w:lineRule="auto"/>
    </w:pPr>
    <w:rPr>
      <w:rFonts w:ascii="Arial" w:eastAsia="Times New Roman" w:hAnsi="Arial" w:cs="Times New Roman"/>
      <w:sz w:val="20"/>
      <w:szCs w:val="18"/>
      <w:lang w:eastAsia="en-US"/>
    </w:rPr>
  </w:style>
  <w:style w:type="character" w:customStyle="1" w:styleId="TableEntryChar">
    <w:name w:val="Table Entry Char"/>
    <w:basedOn w:val="DefaultParagraphFont"/>
    <w:link w:val="TableEntry"/>
    <w:rsid w:val="00F2644B"/>
    <w:rPr>
      <w:rFonts w:ascii="Arial" w:eastAsia="Times New Roman" w:hAnsi="Arial" w:cs="Times New Roman"/>
      <w:sz w:val="20"/>
      <w:szCs w:val="18"/>
    </w:rPr>
  </w:style>
  <w:style w:type="paragraph" w:customStyle="1" w:styleId="TableHeader">
    <w:name w:val="Table Header"/>
    <w:basedOn w:val="Normal"/>
    <w:link w:val="TableHeaderChar"/>
    <w:qFormat/>
    <w:rsid w:val="00F2644B"/>
    <w:pPr>
      <w:keepNext/>
      <w:keepLines/>
      <w:spacing w:before="240" w:after="120" w:afterAutospacing="0" w:line="240" w:lineRule="auto"/>
      <w:jc w:val="center"/>
    </w:pPr>
    <w:rPr>
      <w:rFonts w:ascii="Arial" w:eastAsia="Times New Roman" w:hAnsi="Arial" w:cs="Times New Roman"/>
      <w:b/>
      <w:szCs w:val="24"/>
      <w:lang w:eastAsia="en-US"/>
    </w:rPr>
  </w:style>
  <w:style w:type="character" w:customStyle="1" w:styleId="TableHeaderChar">
    <w:name w:val="Table Header Char"/>
    <w:link w:val="TableHeader"/>
    <w:locked/>
    <w:rsid w:val="00F2644B"/>
    <w:rPr>
      <w:rFonts w:ascii="Arial" w:eastAsia="Times New Roman" w:hAnsi="Arial" w:cs="Times New Roman"/>
      <w:b/>
      <w:sz w:val="24"/>
      <w:szCs w:val="24"/>
    </w:rPr>
  </w:style>
  <w:style w:type="character" w:styleId="Mention">
    <w:name w:val="Mention"/>
    <w:basedOn w:val="DefaultParagraphFont"/>
    <w:uiPriority w:val="99"/>
    <w:unhideWhenUsed/>
    <w:rsid w:val="00B6106A"/>
    <w:rPr>
      <w:color w:val="2B579A"/>
      <w:shd w:val="clear" w:color="auto" w:fill="E1DFDD"/>
    </w:rPr>
  </w:style>
  <w:style w:type="paragraph" w:styleId="List">
    <w:name w:val="List"/>
    <w:basedOn w:val="Normal"/>
    <w:rsid w:val="00D42228"/>
    <w:pPr>
      <w:spacing w:after="60" w:afterAutospacing="0" w:line="240" w:lineRule="auto"/>
      <w:ind w:left="360" w:hanging="360"/>
    </w:pPr>
    <w:rPr>
      <w:rFonts w:ascii="Arial" w:eastAsia="Times New Roman" w:hAnsi="Arial"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662">
      <w:bodyDiv w:val="1"/>
      <w:marLeft w:val="0"/>
      <w:marRight w:val="0"/>
      <w:marTop w:val="0"/>
      <w:marBottom w:val="0"/>
      <w:divBdr>
        <w:top w:val="none" w:sz="0" w:space="0" w:color="auto"/>
        <w:left w:val="none" w:sz="0" w:space="0" w:color="auto"/>
        <w:bottom w:val="none" w:sz="0" w:space="0" w:color="auto"/>
        <w:right w:val="none" w:sz="0" w:space="0" w:color="auto"/>
      </w:divBdr>
    </w:div>
    <w:div w:id="249705377">
      <w:bodyDiv w:val="1"/>
      <w:marLeft w:val="0"/>
      <w:marRight w:val="0"/>
      <w:marTop w:val="0"/>
      <w:marBottom w:val="0"/>
      <w:divBdr>
        <w:top w:val="none" w:sz="0" w:space="0" w:color="auto"/>
        <w:left w:val="none" w:sz="0" w:space="0" w:color="auto"/>
        <w:bottom w:val="none" w:sz="0" w:space="0" w:color="auto"/>
        <w:right w:val="none" w:sz="0" w:space="0" w:color="auto"/>
      </w:divBdr>
      <w:divsChild>
        <w:div w:id="128595553">
          <w:marLeft w:val="-75"/>
          <w:marRight w:val="0"/>
          <w:marTop w:val="30"/>
          <w:marBottom w:val="30"/>
          <w:divBdr>
            <w:top w:val="none" w:sz="0" w:space="0" w:color="auto"/>
            <w:left w:val="none" w:sz="0" w:space="0" w:color="auto"/>
            <w:bottom w:val="none" w:sz="0" w:space="0" w:color="auto"/>
            <w:right w:val="none" w:sz="0" w:space="0" w:color="auto"/>
          </w:divBdr>
          <w:divsChild>
            <w:div w:id="917984460">
              <w:marLeft w:val="0"/>
              <w:marRight w:val="0"/>
              <w:marTop w:val="0"/>
              <w:marBottom w:val="0"/>
              <w:divBdr>
                <w:top w:val="none" w:sz="0" w:space="0" w:color="auto"/>
                <w:left w:val="none" w:sz="0" w:space="0" w:color="auto"/>
                <w:bottom w:val="none" w:sz="0" w:space="0" w:color="auto"/>
                <w:right w:val="none" w:sz="0" w:space="0" w:color="auto"/>
              </w:divBdr>
              <w:divsChild>
                <w:div w:id="1179350482">
                  <w:marLeft w:val="0"/>
                  <w:marRight w:val="0"/>
                  <w:marTop w:val="0"/>
                  <w:marBottom w:val="0"/>
                  <w:divBdr>
                    <w:top w:val="none" w:sz="0" w:space="0" w:color="auto"/>
                    <w:left w:val="none" w:sz="0" w:space="0" w:color="auto"/>
                    <w:bottom w:val="none" w:sz="0" w:space="0" w:color="auto"/>
                    <w:right w:val="none" w:sz="0" w:space="0" w:color="auto"/>
                  </w:divBdr>
                </w:div>
              </w:divsChild>
            </w:div>
            <w:div w:id="2056469067">
              <w:marLeft w:val="0"/>
              <w:marRight w:val="0"/>
              <w:marTop w:val="0"/>
              <w:marBottom w:val="0"/>
              <w:divBdr>
                <w:top w:val="none" w:sz="0" w:space="0" w:color="auto"/>
                <w:left w:val="none" w:sz="0" w:space="0" w:color="auto"/>
                <w:bottom w:val="none" w:sz="0" w:space="0" w:color="auto"/>
                <w:right w:val="none" w:sz="0" w:space="0" w:color="auto"/>
              </w:divBdr>
              <w:divsChild>
                <w:div w:id="1132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803">
          <w:marLeft w:val="-75"/>
          <w:marRight w:val="0"/>
          <w:marTop w:val="30"/>
          <w:marBottom w:val="30"/>
          <w:divBdr>
            <w:top w:val="none" w:sz="0" w:space="0" w:color="auto"/>
            <w:left w:val="none" w:sz="0" w:space="0" w:color="auto"/>
            <w:bottom w:val="none" w:sz="0" w:space="0" w:color="auto"/>
            <w:right w:val="none" w:sz="0" w:space="0" w:color="auto"/>
          </w:divBdr>
          <w:divsChild>
            <w:div w:id="2066485939">
              <w:marLeft w:val="0"/>
              <w:marRight w:val="0"/>
              <w:marTop w:val="0"/>
              <w:marBottom w:val="0"/>
              <w:divBdr>
                <w:top w:val="none" w:sz="0" w:space="0" w:color="auto"/>
                <w:left w:val="none" w:sz="0" w:space="0" w:color="auto"/>
                <w:bottom w:val="none" w:sz="0" w:space="0" w:color="auto"/>
                <w:right w:val="none" w:sz="0" w:space="0" w:color="auto"/>
              </w:divBdr>
              <w:divsChild>
                <w:div w:id="834415028">
                  <w:marLeft w:val="0"/>
                  <w:marRight w:val="0"/>
                  <w:marTop w:val="0"/>
                  <w:marBottom w:val="0"/>
                  <w:divBdr>
                    <w:top w:val="none" w:sz="0" w:space="0" w:color="auto"/>
                    <w:left w:val="none" w:sz="0" w:space="0" w:color="auto"/>
                    <w:bottom w:val="none" w:sz="0" w:space="0" w:color="auto"/>
                    <w:right w:val="none" w:sz="0" w:space="0" w:color="auto"/>
                  </w:divBdr>
                </w:div>
              </w:divsChild>
            </w:div>
            <w:div w:id="1539196338">
              <w:marLeft w:val="0"/>
              <w:marRight w:val="0"/>
              <w:marTop w:val="0"/>
              <w:marBottom w:val="0"/>
              <w:divBdr>
                <w:top w:val="none" w:sz="0" w:space="0" w:color="auto"/>
                <w:left w:val="none" w:sz="0" w:space="0" w:color="auto"/>
                <w:bottom w:val="none" w:sz="0" w:space="0" w:color="auto"/>
                <w:right w:val="none" w:sz="0" w:space="0" w:color="auto"/>
              </w:divBdr>
              <w:divsChild>
                <w:div w:id="1488473883">
                  <w:marLeft w:val="0"/>
                  <w:marRight w:val="0"/>
                  <w:marTop w:val="0"/>
                  <w:marBottom w:val="0"/>
                  <w:divBdr>
                    <w:top w:val="none" w:sz="0" w:space="0" w:color="auto"/>
                    <w:left w:val="none" w:sz="0" w:space="0" w:color="auto"/>
                    <w:bottom w:val="none" w:sz="0" w:space="0" w:color="auto"/>
                    <w:right w:val="none" w:sz="0" w:space="0" w:color="auto"/>
                  </w:divBdr>
                </w:div>
              </w:divsChild>
            </w:div>
            <w:div w:id="1404647620">
              <w:marLeft w:val="0"/>
              <w:marRight w:val="0"/>
              <w:marTop w:val="0"/>
              <w:marBottom w:val="0"/>
              <w:divBdr>
                <w:top w:val="none" w:sz="0" w:space="0" w:color="auto"/>
                <w:left w:val="none" w:sz="0" w:space="0" w:color="auto"/>
                <w:bottom w:val="none" w:sz="0" w:space="0" w:color="auto"/>
                <w:right w:val="none" w:sz="0" w:space="0" w:color="auto"/>
              </w:divBdr>
              <w:divsChild>
                <w:div w:id="1408259157">
                  <w:marLeft w:val="0"/>
                  <w:marRight w:val="0"/>
                  <w:marTop w:val="0"/>
                  <w:marBottom w:val="0"/>
                  <w:divBdr>
                    <w:top w:val="none" w:sz="0" w:space="0" w:color="auto"/>
                    <w:left w:val="none" w:sz="0" w:space="0" w:color="auto"/>
                    <w:bottom w:val="none" w:sz="0" w:space="0" w:color="auto"/>
                    <w:right w:val="none" w:sz="0" w:space="0" w:color="auto"/>
                  </w:divBdr>
                </w:div>
              </w:divsChild>
            </w:div>
            <w:div w:id="389231641">
              <w:marLeft w:val="0"/>
              <w:marRight w:val="0"/>
              <w:marTop w:val="0"/>
              <w:marBottom w:val="0"/>
              <w:divBdr>
                <w:top w:val="none" w:sz="0" w:space="0" w:color="auto"/>
                <w:left w:val="none" w:sz="0" w:space="0" w:color="auto"/>
                <w:bottom w:val="none" w:sz="0" w:space="0" w:color="auto"/>
                <w:right w:val="none" w:sz="0" w:space="0" w:color="auto"/>
              </w:divBdr>
              <w:divsChild>
                <w:div w:id="1644890930">
                  <w:marLeft w:val="0"/>
                  <w:marRight w:val="0"/>
                  <w:marTop w:val="0"/>
                  <w:marBottom w:val="0"/>
                  <w:divBdr>
                    <w:top w:val="none" w:sz="0" w:space="0" w:color="auto"/>
                    <w:left w:val="none" w:sz="0" w:space="0" w:color="auto"/>
                    <w:bottom w:val="none" w:sz="0" w:space="0" w:color="auto"/>
                    <w:right w:val="none" w:sz="0" w:space="0" w:color="auto"/>
                  </w:divBdr>
                </w:div>
              </w:divsChild>
            </w:div>
            <w:div w:id="1078329663">
              <w:marLeft w:val="0"/>
              <w:marRight w:val="0"/>
              <w:marTop w:val="0"/>
              <w:marBottom w:val="0"/>
              <w:divBdr>
                <w:top w:val="none" w:sz="0" w:space="0" w:color="auto"/>
                <w:left w:val="none" w:sz="0" w:space="0" w:color="auto"/>
                <w:bottom w:val="none" w:sz="0" w:space="0" w:color="auto"/>
                <w:right w:val="none" w:sz="0" w:space="0" w:color="auto"/>
              </w:divBdr>
              <w:divsChild>
                <w:div w:id="1025328902">
                  <w:marLeft w:val="0"/>
                  <w:marRight w:val="0"/>
                  <w:marTop w:val="0"/>
                  <w:marBottom w:val="0"/>
                  <w:divBdr>
                    <w:top w:val="none" w:sz="0" w:space="0" w:color="auto"/>
                    <w:left w:val="none" w:sz="0" w:space="0" w:color="auto"/>
                    <w:bottom w:val="none" w:sz="0" w:space="0" w:color="auto"/>
                    <w:right w:val="none" w:sz="0" w:space="0" w:color="auto"/>
                  </w:divBdr>
                </w:div>
              </w:divsChild>
            </w:div>
            <w:div w:id="624697569">
              <w:marLeft w:val="0"/>
              <w:marRight w:val="0"/>
              <w:marTop w:val="0"/>
              <w:marBottom w:val="0"/>
              <w:divBdr>
                <w:top w:val="none" w:sz="0" w:space="0" w:color="auto"/>
                <w:left w:val="none" w:sz="0" w:space="0" w:color="auto"/>
                <w:bottom w:val="none" w:sz="0" w:space="0" w:color="auto"/>
                <w:right w:val="none" w:sz="0" w:space="0" w:color="auto"/>
              </w:divBdr>
              <w:divsChild>
                <w:div w:id="13103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746">
          <w:marLeft w:val="-75"/>
          <w:marRight w:val="0"/>
          <w:marTop w:val="30"/>
          <w:marBottom w:val="30"/>
          <w:divBdr>
            <w:top w:val="none" w:sz="0" w:space="0" w:color="auto"/>
            <w:left w:val="none" w:sz="0" w:space="0" w:color="auto"/>
            <w:bottom w:val="none" w:sz="0" w:space="0" w:color="auto"/>
            <w:right w:val="none" w:sz="0" w:space="0" w:color="auto"/>
          </w:divBdr>
          <w:divsChild>
            <w:div w:id="1872062574">
              <w:marLeft w:val="0"/>
              <w:marRight w:val="0"/>
              <w:marTop w:val="0"/>
              <w:marBottom w:val="0"/>
              <w:divBdr>
                <w:top w:val="none" w:sz="0" w:space="0" w:color="auto"/>
                <w:left w:val="none" w:sz="0" w:space="0" w:color="auto"/>
                <w:bottom w:val="none" w:sz="0" w:space="0" w:color="auto"/>
                <w:right w:val="none" w:sz="0" w:space="0" w:color="auto"/>
              </w:divBdr>
              <w:divsChild>
                <w:div w:id="1914316755">
                  <w:marLeft w:val="0"/>
                  <w:marRight w:val="0"/>
                  <w:marTop w:val="0"/>
                  <w:marBottom w:val="0"/>
                  <w:divBdr>
                    <w:top w:val="none" w:sz="0" w:space="0" w:color="auto"/>
                    <w:left w:val="none" w:sz="0" w:space="0" w:color="auto"/>
                    <w:bottom w:val="none" w:sz="0" w:space="0" w:color="auto"/>
                    <w:right w:val="none" w:sz="0" w:space="0" w:color="auto"/>
                  </w:divBdr>
                </w:div>
              </w:divsChild>
            </w:div>
            <w:div w:id="884490579">
              <w:marLeft w:val="0"/>
              <w:marRight w:val="0"/>
              <w:marTop w:val="0"/>
              <w:marBottom w:val="0"/>
              <w:divBdr>
                <w:top w:val="none" w:sz="0" w:space="0" w:color="auto"/>
                <w:left w:val="none" w:sz="0" w:space="0" w:color="auto"/>
                <w:bottom w:val="none" w:sz="0" w:space="0" w:color="auto"/>
                <w:right w:val="none" w:sz="0" w:space="0" w:color="auto"/>
              </w:divBdr>
              <w:divsChild>
                <w:div w:id="1912537773">
                  <w:marLeft w:val="0"/>
                  <w:marRight w:val="0"/>
                  <w:marTop w:val="0"/>
                  <w:marBottom w:val="0"/>
                  <w:divBdr>
                    <w:top w:val="none" w:sz="0" w:space="0" w:color="auto"/>
                    <w:left w:val="none" w:sz="0" w:space="0" w:color="auto"/>
                    <w:bottom w:val="none" w:sz="0" w:space="0" w:color="auto"/>
                    <w:right w:val="none" w:sz="0" w:space="0" w:color="auto"/>
                  </w:divBdr>
                </w:div>
              </w:divsChild>
            </w:div>
            <w:div w:id="464079113">
              <w:marLeft w:val="0"/>
              <w:marRight w:val="0"/>
              <w:marTop w:val="0"/>
              <w:marBottom w:val="0"/>
              <w:divBdr>
                <w:top w:val="none" w:sz="0" w:space="0" w:color="auto"/>
                <w:left w:val="none" w:sz="0" w:space="0" w:color="auto"/>
                <w:bottom w:val="none" w:sz="0" w:space="0" w:color="auto"/>
                <w:right w:val="none" w:sz="0" w:space="0" w:color="auto"/>
              </w:divBdr>
              <w:divsChild>
                <w:div w:id="987977224">
                  <w:marLeft w:val="0"/>
                  <w:marRight w:val="0"/>
                  <w:marTop w:val="0"/>
                  <w:marBottom w:val="0"/>
                  <w:divBdr>
                    <w:top w:val="none" w:sz="0" w:space="0" w:color="auto"/>
                    <w:left w:val="none" w:sz="0" w:space="0" w:color="auto"/>
                    <w:bottom w:val="none" w:sz="0" w:space="0" w:color="auto"/>
                    <w:right w:val="none" w:sz="0" w:space="0" w:color="auto"/>
                  </w:divBdr>
                </w:div>
              </w:divsChild>
            </w:div>
            <w:div w:id="1346051260">
              <w:marLeft w:val="0"/>
              <w:marRight w:val="0"/>
              <w:marTop w:val="0"/>
              <w:marBottom w:val="0"/>
              <w:divBdr>
                <w:top w:val="none" w:sz="0" w:space="0" w:color="auto"/>
                <w:left w:val="none" w:sz="0" w:space="0" w:color="auto"/>
                <w:bottom w:val="none" w:sz="0" w:space="0" w:color="auto"/>
                <w:right w:val="none" w:sz="0" w:space="0" w:color="auto"/>
              </w:divBdr>
              <w:divsChild>
                <w:div w:id="26420329">
                  <w:marLeft w:val="0"/>
                  <w:marRight w:val="0"/>
                  <w:marTop w:val="0"/>
                  <w:marBottom w:val="0"/>
                  <w:divBdr>
                    <w:top w:val="none" w:sz="0" w:space="0" w:color="auto"/>
                    <w:left w:val="none" w:sz="0" w:space="0" w:color="auto"/>
                    <w:bottom w:val="none" w:sz="0" w:space="0" w:color="auto"/>
                    <w:right w:val="none" w:sz="0" w:space="0" w:color="auto"/>
                  </w:divBdr>
                </w:div>
              </w:divsChild>
            </w:div>
            <w:div w:id="1210919536">
              <w:marLeft w:val="0"/>
              <w:marRight w:val="0"/>
              <w:marTop w:val="0"/>
              <w:marBottom w:val="0"/>
              <w:divBdr>
                <w:top w:val="none" w:sz="0" w:space="0" w:color="auto"/>
                <w:left w:val="none" w:sz="0" w:space="0" w:color="auto"/>
                <w:bottom w:val="none" w:sz="0" w:space="0" w:color="auto"/>
                <w:right w:val="none" w:sz="0" w:space="0" w:color="auto"/>
              </w:divBdr>
              <w:divsChild>
                <w:div w:id="2030059349">
                  <w:marLeft w:val="0"/>
                  <w:marRight w:val="0"/>
                  <w:marTop w:val="0"/>
                  <w:marBottom w:val="0"/>
                  <w:divBdr>
                    <w:top w:val="none" w:sz="0" w:space="0" w:color="auto"/>
                    <w:left w:val="none" w:sz="0" w:space="0" w:color="auto"/>
                    <w:bottom w:val="none" w:sz="0" w:space="0" w:color="auto"/>
                    <w:right w:val="none" w:sz="0" w:space="0" w:color="auto"/>
                  </w:divBdr>
                </w:div>
              </w:divsChild>
            </w:div>
            <w:div w:id="1357733921">
              <w:marLeft w:val="0"/>
              <w:marRight w:val="0"/>
              <w:marTop w:val="0"/>
              <w:marBottom w:val="0"/>
              <w:divBdr>
                <w:top w:val="none" w:sz="0" w:space="0" w:color="auto"/>
                <w:left w:val="none" w:sz="0" w:space="0" w:color="auto"/>
                <w:bottom w:val="none" w:sz="0" w:space="0" w:color="auto"/>
                <w:right w:val="none" w:sz="0" w:space="0" w:color="auto"/>
              </w:divBdr>
              <w:divsChild>
                <w:div w:id="579295577">
                  <w:marLeft w:val="0"/>
                  <w:marRight w:val="0"/>
                  <w:marTop w:val="0"/>
                  <w:marBottom w:val="0"/>
                  <w:divBdr>
                    <w:top w:val="none" w:sz="0" w:space="0" w:color="auto"/>
                    <w:left w:val="none" w:sz="0" w:space="0" w:color="auto"/>
                    <w:bottom w:val="none" w:sz="0" w:space="0" w:color="auto"/>
                    <w:right w:val="none" w:sz="0" w:space="0" w:color="auto"/>
                  </w:divBdr>
                </w:div>
              </w:divsChild>
            </w:div>
            <w:div w:id="566571676">
              <w:marLeft w:val="0"/>
              <w:marRight w:val="0"/>
              <w:marTop w:val="0"/>
              <w:marBottom w:val="0"/>
              <w:divBdr>
                <w:top w:val="none" w:sz="0" w:space="0" w:color="auto"/>
                <w:left w:val="none" w:sz="0" w:space="0" w:color="auto"/>
                <w:bottom w:val="none" w:sz="0" w:space="0" w:color="auto"/>
                <w:right w:val="none" w:sz="0" w:space="0" w:color="auto"/>
              </w:divBdr>
              <w:divsChild>
                <w:div w:id="2117483074">
                  <w:marLeft w:val="0"/>
                  <w:marRight w:val="0"/>
                  <w:marTop w:val="0"/>
                  <w:marBottom w:val="0"/>
                  <w:divBdr>
                    <w:top w:val="none" w:sz="0" w:space="0" w:color="auto"/>
                    <w:left w:val="none" w:sz="0" w:space="0" w:color="auto"/>
                    <w:bottom w:val="none" w:sz="0" w:space="0" w:color="auto"/>
                    <w:right w:val="none" w:sz="0" w:space="0" w:color="auto"/>
                  </w:divBdr>
                </w:div>
              </w:divsChild>
            </w:div>
            <w:div w:id="845829873">
              <w:marLeft w:val="0"/>
              <w:marRight w:val="0"/>
              <w:marTop w:val="0"/>
              <w:marBottom w:val="0"/>
              <w:divBdr>
                <w:top w:val="none" w:sz="0" w:space="0" w:color="auto"/>
                <w:left w:val="none" w:sz="0" w:space="0" w:color="auto"/>
                <w:bottom w:val="none" w:sz="0" w:space="0" w:color="auto"/>
                <w:right w:val="none" w:sz="0" w:space="0" w:color="auto"/>
              </w:divBdr>
              <w:divsChild>
                <w:div w:id="666635066">
                  <w:marLeft w:val="0"/>
                  <w:marRight w:val="0"/>
                  <w:marTop w:val="0"/>
                  <w:marBottom w:val="0"/>
                  <w:divBdr>
                    <w:top w:val="none" w:sz="0" w:space="0" w:color="auto"/>
                    <w:left w:val="none" w:sz="0" w:space="0" w:color="auto"/>
                    <w:bottom w:val="none" w:sz="0" w:space="0" w:color="auto"/>
                    <w:right w:val="none" w:sz="0" w:space="0" w:color="auto"/>
                  </w:divBdr>
                </w:div>
              </w:divsChild>
            </w:div>
            <w:div w:id="524947968">
              <w:marLeft w:val="0"/>
              <w:marRight w:val="0"/>
              <w:marTop w:val="0"/>
              <w:marBottom w:val="0"/>
              <w:divBdr>
                <w:top w:val="none" w:sz="0" w:space="0" w:color="auto"/>
                <w:left w:val="none" w:sz="0" w:space="0" w:color="auto"/>
                <w:bottom w:val="none" w:sz="0" w:space="0" w:color="auto"/>
                <w:right w:val="none" w:sz="0" w:space="0" w:color="auto"/>
              </w:divBdr>
              <w:divsChild>
                <w:div w:id="1926304710">
                  <w:marLeft w:val="0"/>
                  <w:marRight w:val="0"/>
                  <w:marTop w:val="0"/>
                  <w:marBottom w:val="0"/>
                  <w:divBdr>
                    <w:top w:val="none" w:sz="0" w:space="0" w:color="auto"/>
                    <w:left w:val="none" w:sz="0" w:space="0" w:color="auto"/>
                    <w:bottom w:val="none" w:sz="0" w:space="0" w:color="auto"/>
                    <w:right w:val="none" w:sz="0" w:space="0" w:color="auto"/>
                  </w:divBdr>
                </w:div>
              </w:divsChild>
            </w:div>
            <w:div w:id="38630642">
              <w:marLeft w:val="0"/>
              <w:marRight w:val="0"/>
              <w:marTop w:val="0"/>
              <w:marBottom w:val="0"/>
              <w:divBdr>
                <w:top w:val="none" w:sz="0" w:space="0" w:color="auto"/>
                <w:left w:val="none" w:sz="0" w:space="0" w:color="auto"/>
                <w:bottom w:val="none" w:sz="0" w:space="0" w:color="auto"/>
                <w:right w:val="none" w:sz="0" w:space="0" w:color="auto"/>
              </w:divBdr>
              <w:divsChild>
                <w:div w:id="475875820">
                  <w:marLeft w:val="0"/>
                  <w:marRight w:val="0"/>
                  <w:marTop w:val="0"/>
                  <w:marBottom w:val="0"/>
                  <w:divBdr>
                    <w:top w:val="none" w:sz="0" w:space="0" w:color="auto"/>
                    <w:left w:val="none" w:sz="0" w:space="0" w:color="auto"/>
                    <w:bottom w:val="none" w:sz="0" w:space="0" w:color="auto"/>
                    <w:right w:val="none" w:sz="0" w:space="0" w:color="auto"/>
                  </w:divBdr>
                </w:div>
              </w:divsChild>
            </w:div>
            <w:div w:id="1992756805">
              <w:marLeft w:val="0"/>
              <w:marRight w:val="0"/>
              <w:marTop w:val="0"/>
              <w:marBottom w:val="0"/>
              <w:divBdr>
                <w:top w:val="none" w:sz="0" w:space="0" w:color="auto"/>
                <w:left w:val="none" w:sz="0" w:space="0" w:color="auto"/>
                <w:bottom w:val="none" w:sz="0" w:space="0" w:color="auto"/>
                <w:right w:val="none" w:sz="0" w:space="0" w:color="auto"/>
              </w:divBdr>
              <w:divsChild>
                <w:div w:id="613443441">
                  <w:marLeft w:val="0"/>
                  <w:marRight w:val="0"/>
                  <w:marTop w:val="0"/>
                  <w:marBottom w:val="0"/>
                  <w:divBdr>
                    <w:top w:val="none" w:sz="0" w:space="0" w:color="auto"/>
                    <w:left w:val="none" w:sz="0" w:space="0" w:color="auto"/>
                    <w:bottom w:val="none" w:sz="0" w:space="0" w:color="auto"/>
                    <w:right w:val="none" w:sz="0" w:space="0" w:color="auto"/>
                  </w:divBdr>
                </w:div>
              </w:divsChild>
            </w:div>
            <w:div w:id="1964921799">
              <w:marLeft w:val="0"/>
              <w:marRight w:val="0"/>
              <w:marTop w:val="0"/>
              <w:marBottom w:val="0"/>
              <w:divBdr>
                <w:top w:val="none" w:sz="0" w:space="0" w:color="auto"/>
                <w:left w:val="none" w:sz="0" w:space="0" w:color="auto"/>
                <w:bottom w:val="none" w:sz="0" w:space="0" w:color="auto"/>
                <w:right w:val="none" w:sz="0" w:space="0" w:color="auto"/>
              </w:divBdr>
              <w:divsChild>
                <w:div w:id="1816951156">
                  <w:marLeft w:val="0"/>
                  <w:marRight w:val="0"/>
                  <w:marTop w:val="0"/>
                  <w:marBottom w:val="0"/>
                  <w:divBdr>
                    <w:top w:val="none" w:sz="0" w:space="0" w:color="auto"/>
                    <w:left w:val="none" w:sz="0" w:space="0" w:color="auto"/>
                    <w:bottom w:val="none" w:sz="0" w:space="0" w:color="auto"/>
                    <w:right w:val="none" w:sz="0" w:space="0" w:color="auto"/>
                  </w:divBdr>
                </w:div>
              </w:divsChild>
            </w:div>
            <w:div w:id="1397246530">
              <w:marLeft w:val="0"/>
              <w:marRight w:val="0"/>
              <w:marTop w:val="0"/>
              <w:marBottom w:val="0"/>
              <w:divBdr>
                <w:top w:val="none" w:sz="0" w:space="0" w:color="auto"/>
                <w:left w:val="none" w:sz="0" w:space="0" w:color="auto"/>
                <w:bottom w:val="none" w:sz="0" w:space="0" w:color="auto"/>
                <w:right w:val="none" w:sz="0" w:space="0" w:color="auto"/>
              </w:divBdr>
              <w:divsChild>
                <w:div w:id="203560750">
                  <w:marLeft w:val="0"/>
                  <w:marRight w:val="0"/>
                  <w:marTop w:val="0"/>
                  <w:marBottom w:val="0"/>
                  <w:divBdr>
                    <w:top w:val="none" w:sz="0" w:space="0" w:color="auto"/>
                    <w:left w:val="none" w:sz="0" w:space="0" w:color="auto"/>
                    <w:bottom w:val="none" w:sz="0" w:space="0" w:color="auto"/>
                    <w:right w:val="none" w:sz="0" w:space="0" w:color="auto"/>
                  </w:divBdr>
                </w:div>
              </w:divsChild>
            </w:div>
            <w:div w:id="2023897475">
              <w:marLeft w:val="0"/>
              <w:marRight w:val="0"/>
              <w:marTop w:val="0"/>
              <w:marBottom w:val="0"/>
              <w:divBdr>
                <w:top w:val="none" w:sz="0" w:space="0" w:color="auto"/>
                <w:left w:val="none" w:sz="0" w:space="0" w:color="auto"/>
                <w:bottom w:val="none" w:sz="0" w:space="0" w:color="auto"/>
                <w:right w:val="none" w:sz="0" w:space="0" w:color="auto"/>
              </w:divBdr>
              <w:divsChild>
                <w:div w:id="1854417376">
                  <w:marLeft w:val="0"/>
                  <w:marRight w:val="0"/>
                  <w:marTop w:val="0"/>
                  <w:marBottom w:val="0"/>
                  <w:divBdr>
                    <w:top w:val="none" w:sz="0" w:space="0" w:color="auto"/>
                    <w:left w:val="none" w:sz="0" w:space="0" w:color="auto"/>
                    <w:bottom w:val="none" w:sz="0" w:space="0" w:color="auto"/>
                    <w:right w:val="none" w:sz="0" w:space="0" w:color="auto"/>
                  </w:divBdr>
                </w:div>
              </w:divsChild>
            </w:div>
            <w:div w:id="104935105">
              <w:marLeft w:val="0"/>
              <w:marRight w:val="0"/>
              <w:marTop w:val="0"/>
              <w:marBottom w:val="0"/>
              <w:divBdr>
                <w:top w:val="none" w:sz="0" w:space="0" w:color="auto"/>
                <w:left w:val="none" w:sz="0" w:space="0" w:color="auto"/>
                <w:bottom w:val="none" w:sz="0" w:space="0" w:color="auto"/>
                <w:right w:val="none" w:sz="0" w:space="0" w:color="auto"/>
              </w:divBdr>
              <w:divsChild>
                <w:div w:id="1998726010">
                  <w:marLeft w:val="0"/>
                  <w:marRight w:val="0"/>
                  <w:marTop w:val="0"/>
                  <w:marBottom w:val="0"/>
                  <w:divBdr>
                    <w:top w:val="none" w:sz="0" w:space="0" w:color="auto"/>
                    <w:left w:val="none" w:sz="0" w:space="0" w:color="auto"/>
                    <w:bottom w:val="none" w:sz="0" w:space="0" w:color="auto"/>
                    <w:right w:val="none" w:sz="0" w:space="0" w:color="auto"/>
                  </w:divBdr>
                </w:div>
              </w:divsChild>
            </w:div>
            <w:div w:id="1294407883">
              <w:marLeft w:val="0"/>
              <w:marRight w:val="0"/>
              <w:marTop w:val="0"/>
              <w:marBottom w:val="0"/>
              <w:divBdr>
                <w:top w:val="none" w:sz="0" w:space="0" w:color="auto"/>
                <w:left w:val="none" w:sz="0" w:space="0" w:color="auto"/>
                <w:bottom w:val="none" w:sz="0" w:space="0" w:color="auto"/>
                <w:right w:val="none" w:sz="0" w:space="0" w:color="auto"/>
              </w:divBdr>
              <w:divsChild>
                <w:div w:id="1145204138">
                  <w:marLeft w:val="0"/>
                  <w:marRight w:val="0"/>
                  <w:marTop w:val="0"/>
                  <w:marBottom w:val="0"/>
                  <w:divBdr>
                    <w:top w:val="none" w:sz="0" w:space="0" w:color="auto"/>
                    <w:left w:val="none" w:sz="0" w:space="0" w:color="auto"/>
                    <w:bottom w:val="none" w:sz="0" w:space="0" w:color="auto"/>
                    <w:right w:val="none" w:sz="0" w:space="0" w:color="auto"/>
                  </w:divBdr>
                </w:div>
              </w:divsChild>
            </w:div>
            <w:div w:id="112097695">
              <w:marLeft w:val="0"/>
              <w:marRight w:val="0"/>
              <w:marTop w:val="0"/>
              <w:marBottom w:val="0"/>
              <w:divBdr>
                <w:top w:val="none" w:sz="0" w:space="0" w:color="auto"/>
                <w:left w:val="none" w:sz="0" w:space="0" w:color="auto"/>
                <w:bottom w:val="none" w:sz="0" w:space="0" w:color="auto"/>
                <w:right w:val="none" w:sz="0" w:space="0" w:color="auto"/>
              </w:divBdr>
              <w:divsChild>
                <w:div w:id="552430149">
                  <w:marLeft w:val="0"/>
                  <w:marRight w:val="0"/>
                  <w:marTop w:val="0"/>
                  <w:marBottom w:val="0"/>
                  <w:divBdr>
                    <w:top w:val="none" w:sz="0" w:space="0" w:color="auto"/>
                    <w:left w:val="none" w:sz="0" w:space="0" w:color="auto"/>
                    <w:bottom w:val="none" w:sz="0" w:space="0" w:color="auto"/>
                    <w:right w:val="none" w:sz="0" w:space="0" w:color="auto"/>
                  </w:divBdr>
                </w:div>
              </w:divsChild>
            </w:div>
            <w:div w:id="1350180227">
              <w:marLeft w:val="0"/>
              <w:marRight w:val="0"/>
              <w:marTop w:val="0"/>
              <w:marBottom w:val="0"/>
              <w:divBdr>
                <w:top w:val="none" w:sz="0" w:space="0" w:color="auto"/>
                <w:left w:val="none" w:sz="0" w:space="0" w:color="auto"/>
                <w:bottom w:val="none" w:sz="0" w:space="0" w:color="auto"/>
                <w:right w:val="none" w:sz="0" w:space="0" w:color="auto"/>
              </w:divBdr>
              <w:divsChild>
                <w:div w:id="1827166613">
                  <w:marLeft w:val="0"/>
                  <w:marRight w:val="0"/>
                  <w:marTop w:val="0"/>
                  <w:marBottom w:val="0"/>
                  <w:divBdr>
                    <w:top w:val="none" w:sz="0" w:space="0" w:color="auto"/>
                    <w:left w:val="none" w:sz="0" w:space="0" w:color="auto"/>
                    <w:bottom w:val="none" w:sz="0" w:space="0" w:color="auto"/>
                    <w:right w:val="none" w:sz="0" w:space="0" w:color="auto"/>
                  </w:divBdr>
                </w:div>
              </w:divsChild>
            </w:div>
            <w:div w:id="1931500434">
              <w:marLeft w:val="0"/>
              <w:marRight w:val="0"/>
              <w:marTop w:val="0"/>
              <w:marBottom w:val="0"/>
              <w:divBdr>
                <w:top w:val="none" w:sz="0" w:space="0" w:color="auto"/>
                <w:left w:val="none" w:sz="0" w:space="0" w:color="auto"/>
                <w:bottom w:val="none" w:sz="0" w:space="0" w:color="auto"/>
                <w:right w:val="none" w:sz="0" w:space="0" w:color="auto"/>
              </w:divBdr>
              <w:divsChild>
                <w:div w:id="707410190">
                  <w:marLeft w:val="0"/>
                  <w:marRight w:val="0"/>
                  <w:marTop w:val="0"/>
                  <w:marBottom w:val="0"/>
                  <w:divBdr>
                    <w:top w:val="none" w:sz="0" w:space="0" w:color="auto"/>
                    <w:left w:val="none" w:sz="0" w:space="0" w:color="auto"/>
                    <w:bottom w:val="none" w:sz="0" w:space="0" w:color="auto"/>
                    <w:right w:val="none" w:sz="0" w:space="0" w:color="auto"/>
                  </w:divBdr>
                </w:div>
              </w:divsChild>
            </w:div>
            <w:div w:id="1453288444">
              <w:marLeft w:val="0"/>
              <w:marRight w:val="0"/>
              <w:marTop w:val="0"/>
              <w:marBottom w:val="0"/>
              <w:divBdr>
                <w:top w:val="none" w:sz="0" w:space="0" w:color="auto"/>
                <w:left w:val="none" w:sz="0" w:space="0" w:color="auto"/>
                <w:bottom w:val="none" w:sz="0" w:space="0" w:color="auto"/>
                <w:right w:val="none" w:sz="0" w:space="0" w:color="auto"/>
              </w:divBdr>
              <w:divsChild>
                <w:div w:id="622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2704">
      <w:bodyDiv w:val="1"/>
      <w:marLeft w:val="0"/>
      <w:marRight w:val="0"/>
      <w:marTop w:val="0"/>
      <w:marBottom w:val="0"/>
      <w:divBdr>
        <w:top w:val="none" w:sz="0" w:space="0" w:color="auto"/>
        <w:left w:val="none" w:sz="0" w:space="0" w:color="auto"/>
        <w:bottom w:val="none" w:sz="0" w:space="0" w:color="auto"/>
        <w:right w:val="none" w:sz="0" w:space="0" w:color="auto"/>
      </w:divBdr>
    </w:div>
    <w:div w:id="464544473">
      <w:bodyDiv w:val="1"/>
      <w:marLeft w:val="0"/>
      <w:marRight w:val="0"/>
      <w:marTop w:val="0"/>
      <w:marBottom w:val="0"/>
      <w:divBdr>
        <w:top w:val="none" w:sz="0" w:space="0" w:color="auto"/>
        <w:left w:val="none" w:sz="0" w:space="0" w:color="auto"/>
        <w:bottom w:val="none" w:sz="0" w:space="0" w:color="auto"/>
        <w:right w:val="none" w:sz="0" w:space="0" w:color="auto"/>
      </w:divBdr>
    </w:div>
    <w:div w:id="478691545">
      <w:bodyDiv w:val="1"/>
      <w:marLeft w:val="0"/>
      <w:marRight w:val="0"/>
      <w:marTop w:val="0"/>
      <w:marBottom w:val="0"/>
      <w:divBdr>
        <w:top w:val="none" w:sz="0" w:space="0" w:color="auto"/>
        <w:left w:val="none" w:sz="0" w:space="0" w:color="auto"/>
        <w:bottom w:val="none" w:sz="0" w:space="0" w:color="auto"/>
        <w:right w:val="none" w:sz="0" w:space="0" w:color="auto"/>
      </w:divBdr>
    </w:div>
    <w:div w:id="713623555">
      <w:bodyDiv w:val="1"/>
      <w:marLeft w:val="0"/>
      <w:marRight w:val="0"/>
      <w:marTop w:val="0"/>
      <w:marBottom w:val="0"/>
      <w:divBdr>
        <w:top w:val="none" w:sz="0" w:space="0" w:color="auto"/>
        <w:left w:val="none" w:sz="0" w:space="0" w:color="auto"/>
        <w:bottom w:val="none" w:sz="0" w:space="0" w:color="auto"/>
        <w:right w:val="none" w:sz="0" w:space="0" w:color="auto"/>
      </w:divBdr>
    </w:div>
    <w:div w:id="1083380335">
      <w:bodyDiv w:val="1"/>
      <w:marLeft w:val="0"/>
      <w:marRight w:val="0"/>
      <w:marTop w:val="0"/>
      <w:marBottom w:val="0"/>
      <w:divBdr>
        <w:top w:val="none" w:sz="0" w:space="0" w:color="auto"/>
        <w:left w:val="none" w:sz="0" w:space="0" w:color="auto"/>
        <w:bottom w:val="none" w:sz="0" w:space="0" w:color="auto"/>
        <w:right w:val="none" w:sz="0" w:space="0" w:color="auto"/>
      </w:divBdr>
    </w:div>
    <w:div w:id="1255238797">
      <w:bodyDiv w:val="1"/>
      <w:marLeft w:val="0"/>
      <w:marRight w:val="0"/>
      <w:marTop w:val="0"/>
      <w:marBottom w:val="0"/>
      <w:divBdr>
        <w:top w:val="none" w:sz="0" w:space="0" w:color="auto"/>
        <w:left w:val="none" w:sz="0" w:space="0" w:color="auto"/>
        <w:bottom w:val="none" w:sz="0" w:space="0" w:color="auto"/>
        <w:right w:val="none" w:sz="0" w:space="0" w:color="auto"/>
      </w:divBdr>
    </w:div>
    <w:div w:id="1337222322">
      <w:bodyDiv w:val="1"/>
      <w:marLeft w:val="0"/>
      <w:marRight w:val="0"/>
      <w:marTop w:val="0"/>
      <w:marBottom w:val="0"/>
      <w:divBdr>
        <w:top w:val="none" w:sz="0" w:space="0" w:color="auto"/>
        <w:left w:val="none" w:sz="0" w:space="0" w:color="auto"/>
        <w:bottom w:val="none" w:sz="0" w:space="0" w:color="auto"/>
        <w:right w:val="none" w:sz="0" w:space="0" w:color="auto"/>
      </w:divBdr>
    </w:div>
    <w:div w:id="1537087563">
      <w:bodyDiv w:val="1"/>
      <w:marLeft w:val="0"/>
      <w:marRight w:val="0"/>
      <w:marTop w:val="0"/>
      <w:marBottom w:val="0"/>
      <w:divBdr>
        <w:top w:val="none" w:sz="0" w:space="0" w:color="auto"/>
        <w:left w:val="none" w:sz="0" w:space="0" w:color="auto"/>
        <w:bottom w:val="none" w:sz="0" w:space="0" w:color="auto"/>
        <w:right w:val="none" w:sz="0" w:space="0" w:color="auto"/>
      </w:divBdr>
    </w:div>
    <w:div w:id="1948005935">
      <w:bodyDiv w:val="1"/>
      <w:marLeft w:val="0"/>
      <w:marRight w:val="0"/>
      <w:marTop w:val="0"/>
      <w:marBottom w:val="0"/>
      <w:divBdr>
        <w:top w:val="none" w:sz="0" w:space="0" w:color="auto"/>
        <w:left w:val="none" w:sz="0" w:space="0" w:color="auto"/>
        <w:bottom w:val="none" w:sz="0" w:space="0" w:color="auto"/>
        <w:right w:val="none" w:sz="0" w:space="0" w:color="auto"/>
      </w:divBdr>
    </w:div>
    <w:div w:id="1977567039">
      <w:bodyDiv w:val="1"/>
      <w:marLeft w:val="0"/>
      <w:marRight w:val="0"/>
      <w:marTop w:val="0"/>
      <w:marBottom w:val="0"/>
      <w:divBdr>
        <w:top w:val="none" w:sz="0" w:space="0" w:color="auto"/>
        <w:left w:val="none" w:sz="0" w:space="0" w:color="auto"/>
        <w:bottom w:val="none" w:sz="0" w:space="0" w:color="auto"/>
        <w:right w:val="none" w:sz="0" w:space="0" w:color="auto"/>
      </w:divBdr>
    </w:div>
    <w:div w:id="203903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Compliance@argonmedical.com" TargetMode="External"/><Relationship Id="rId13" Type="http://schemas.openxmlformats.org/officeDocument/2006/relationships/hyperlink" Target="https://www.astm.org/Standards/F2096.htm" TargetMode="External"/><Relationship Id="rId18" Type="http://schemas.openxmlformats.org/officeDocument/2006/relationships/hyperlink" Target="https://www.astm.org/Standards/F1929.htm" TargetMode="External"/><Relationship Id="rId26" Type="http://schemas.openxmlformats.org/officeDocument/2006/relationships/hyperlink" Target="https://www.astm.org/Standards/F1980.htm" TargetMode="External"/><Relationship Id="rId3" Type="http://schemas.openxmlformats.org/officeDocument/2006/relationships/styles" Target="styles.xml"/><Relationship Id="rId21" Type="http://schemas.openxmlformats.org/officeDocument/2006/relationships/hyperlink" Target="https://www.astm.org/Standards/F88.htm" TargetMode="External"/><Relationship Id="rId7" Type="http://schemas.openxmlformats.org/officeDocument/2006/relationships/endnotes" Target="endnotes.xml"/><Relationship Id="rId12" Type="http://schemas.openxmlformats.org/officeDocument/2006/relationships/hyperlink" Target="https://www.astm.org/Standards/D4169.htm" TargetMode="External"/><Relationship Id="rId17" Type="http://schemas.openxmlformats.org/officeDocument/2006/relationships/hyperlink" Target="https://www.astm.org/Standards/F1929.htm" TargetMode="External"/><Relationship Id="rId25" Type="http://schemas.openxmlformats.org/officeDocument/2006/relationships/hyperlink" Target="https://www.astm.org/Standards/F1980.htm" TargetMode="External"/><Relationship Id="rId2" Type="http://schemas.openxmlformats.org/officeDocument/2006/relationships/numbering" Target="numbering.xml"/><Relationship Id="rId16" Type="http://schemas.openxmlformats.org/officeDocument/2006/relationships/hyperlink" Target="https://www.astm.org/Standards/F2096.htm" TargetMode="External"/><Relationship Id="rId20" Type="http://schemas.openxmlformats.org/officeDocument/2006/relationships/hyperlink" Target="https://www.astm.org/Standards/F1929.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m.org/Standards/D4169.htm" TargetMode="External"/><Relationship Id="rId24" Type="http://schemas.openxmlformats.org/officeDocument/2006/relationships/hyperlink" Target="https://www.astm.org/Standards/F1980.htm" TargetMode="External"/><Relationship Id="rId5" Type="http://schemas.openxmlformats.org/officeDocument/2006/relationships/webSettings" Target="webSettings.xml"/><Relationship Id="rId15" Type="http://schemas.openxmlformats.org/officeDocument/2006/relationships/hyperlink" Target="https://www.astm.org/Standards/F2096.htm" TargetMode="External"/><Relationship Id="rId23" Type="http://schemas.openxmlformats.org/officeDocument/2006/relationships/hyperlink" Target="https://www.astm.org/Standards/F88.htm" TargetMode="External"/><Relationship Id="rId28" Type="http://schemas.openxmlformats.org/officeDocument/2006/relationships/header" Target="header1.xml"/><Relationship Id="rId10" Type="http://schemas.openxmlformats.org/officeDocument/2006/relationships/hyperlink" Target="http://www.bsigroup.com" TargetMode="External"/><Relationship Id="rId19" Type="http://schemas.openxmlformats.org/officeDocument/2006/relationships/hyperlink" Target="https://www.astm.org/Standards/F1929.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mergoVigilance@ul.com" TargetMode="External"/><Relationship Id="rId14" Type="http://schemas.openxmlformats.org/officeDocument/2006/relationships/hyperlink" Target="https://www.astm.org/Standards/F2096.htm" TargetMode="External"/><Relationship Id="rId22" Type="http://schemas.openxmlformats.org/officeDocument/2006/relationships/hyperlink" Target="https://www.astm.org/Standards/F88.htm" TargetMode="External"/><Relationship Id="rId27" Type="http://schemas.openxmlformats.org/officeDocument/2006/relationships/hyperlink" Target="https://www.astm.org/Standards/F1980.ht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49B0B-03CE-4EB8-8ED1-7AB608AF1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14034</Words>
  <Characters>79995</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Pablo Lopez</cp:lastModifiedBy>
  <cp:revision>4</cp:revision>
  <dcterms:created xsi:type="dcterms:W3CDTF">2025-10-27T08:43:00Z</dcterms:created>
  <dcterms:modified xsi:type="dcterms:W3CDTF">2025-10-28T17:53:00Z</dcterms:modified>
</cp:coreProperties>
</file>