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6145524" w:rsidR="0005411A" w:rsidRPr="00451CE9" w:rsidRDefault="000B628D" w:rsidP="00042B91">
      <w:pPr>
        <w:pStyle w:val="BodyText3"/>
        <w:spacing w:after="0" w:afterAutospacing="0"/>
        <w:rPr>
          <w:sz w:val="24"/>
        </w:rPr>
      </w:pPr>
      <w:r>
        <w:rPr>
          <w:bCs/>
          <w:noProof/>
          <w:lang w:val="en-US" w:eastAsia="en-US"/>
        </w:rPr>
        <mc:AlternateContent>
          <mc:Choice Requires="wps">
            <w:drawing>
              <wp:anchor distT="0" distB="0" distL="114300" distR="114300" simplePos="0" relativeHeight="251658240" behindDoc="0" locked="0" layoutInCell="1" allowOverlap="1" wp14:anchorId="6FC0C8B7" wp14:editId="0FDAF569">
                <wp:simplePos x="0" y="0"/>
                <wp:positionH relativeFrom="column">
                  <wp:posOffset>-95250</wp:posOffset>
                </wp:positionH>
                <wp:positionV relativeFrom="paragraph">
                  <wp:posOffset>143510</wp:posOffset>
                </wp:positionV>
                <wp:extent cx="6286500" cy="15938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93850"/>
                        </a:xfrm>
                        <a:prstGeom prst="rect">
                          <a:avLst/>
                        </a:prstGeom>
                        <a:solidFill>
                          <a:srgbClr val="FFFFFF"/>
                        </a:solidFill>
                        <a:ln w="57150" cmpd="thinThick">
                          <a:solidFill>
                            <a:srgbClr val="000000"/>
                          </a:solidFill>
                          <a:miter lim="800000"/>
                          <a:headEnd/>
                          <a:tailEnd/>
                        </a:ln>
                      </wps:spPr>
                      <wps:txbx>
                        <w:txbxContent>
                          <w:p w14:paraId="488C1F47" w14:textId="77777777" w:rsidR="00B26C9A" w:rsidRPr="00DC3742" w:rsidRDefault="00B26C9A" w:rsidP="001455C4">
                            <w:pPr>
                              <w:pStyle w:val="Heading7"/>
                              <w:spacing w:after="0" w:afterAutospacing="0"/>
                              <w:rPr>
                                <w:sz w:val="28"/>
                                <w:szCs w:val="28"/>
                              </w:rPr>
                            </w:pPr>
                            <w:r>
                              <w:rPr>
                                <w:bCs/>
                                <w:sz w:val="28"/>
                                <w:szCs w:val="28"/>
                                <w:lang w:val="hu"/>
                              </w:rPr>
                              <w:t>A BIZTONSÁGOSSÁGRÓL ÉS A KLINIKAI TELJESÍTŐKÉPESSÉGRŐL SZÓLÓ ÖSSZEFOGLALÓ (SSCP)</w:t>
                            </w:r>
                          </w:p>
                          <w:p w14:paraId="480C2BB8" w14:textId="77777777" w:rsidR="00B26C9A" w:rsidRPr="00000004" w:rsidRDefault="00B26C9A" w:rsidP="001E25B0">
                            <w:pPr>
                              <w:spacing w:after="0" w:afterAutospacing="0"/>
                              <w:jc w:val="center"/>
                              <w:rPr>
                                <w:b/>
                                <w:bCs/>
                                <w:sz w:val="32"/>
                                <w:szCs w:val="32"/>
                                <w:lang w:val="de-DE"/>
                              </w:rPr>
                            </w:pPr>
                            <w:r>
                              <w:rPr>
                                <w:b/>
                                <w:bCs/>
                                <w:sz w:val="32"/>
                                <w:szCs w:val="32"/>
                                <w:lang w:val="hu"/>
                              </w:rPr>
                              <w:t>SSCP-0002</w:t>
                            </w:r>
                          </w:p>
                          <w:p w14:paraId="27F790C4" w14:textId="4A7A11DD" w:rsidR="00B26C9A" w:rsidRPr="00000004" w:rsidRDefault="00B26C9A" w:rsidP="001E25B0">
                            <w:pPr>
                              <w:spacing w:after="0" w:afterAutospacing="0"/>
                              <w:jc w:val="center"/>
                              <w:rPr>
                                <w:b/>
                                <w:bCs/>
                                <w:sz w:val="32"/>
                                <w:szCs w:val="32"/>
                                <w:lang w:val="de-DE"/>
                              </w:rPr>
                            </w:pPr>
                            <w:r>
                              <w:rPr>
                                <w:b/>
                                <w:bCs/>
                                <w:sz w:val="32"/>
                                <w:szCs w:val="32"/>
                                <w:lang w:val="hu"/>
                              </w:rPr>
                              <w:t xml:space="preserve">Skater katéterrendszerek </w:t>
                            </w:r>
                          </w:p>
                          <w:p w14:paraId="247671D4" w14:textId="77777777" w:rsidR="00B26C9A" w:rsidRPr="00000004" w:rsidRDefault="00B26C9A"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hu"/>
                              </w:rPr>
                              <w:t xml:space="preserve">TF-82238 </w:t>
                            </w:r>
                          </w:p>
                          <w:p w14:paraId="6EF9850A" w14:textId="1B85ED10" w:rsidR="00B26C9A" w:rsidRPr="00000004" w:rsidRDefault="00B26C9A"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hu"/>
                              </w:rPr>
                              <w:t>TD-01</w:t>
                            </w:r>
                          </w:p>
                          <w:p w14:paraId="3CF39942" w14:textId="77777777" w:rsidR="00B26C9A" w:rsidRPr="00000004" w:rsidRDefault="00B26C9A" w:rsidP="009855C3">
                            <w:pPr>
                              <w:rPr>
                                <w:lang w:val="de-DE"/>
                              </w:rPr>
                            </w:pPr>
                          </w:p>
                          <w:p w14:paraId="684B57C2" w14:textId="77777777" w:rsidR="00B26C9A" w:rsidRPr="00267292" w:rsidRDefault="00B26C9A" w:rsidP="009855C3">
                            <w:r>
                              <w:rPr>
                                <w:lang w:val="hu"/>
                              </w:rPr>
                              <w:t>[DÁTUM]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11.3pt;width:49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" strokeweight="4.5pt">
                <v:stroke linestyle="thinThick"/>
                <v:textbox>
                  <w:txbxContent>
                    <w:p w14:paraId="488C1F47" w14:textId="77777777" w:rsidR="00B26C9A" w:rsidRPr="00DC3742" w:rsidRDefault="00B26C9A" w:rsidP="001455C4">
                      <w:pPr>
                        <w:pStyle w:val="Heading7"/>
                        <w:spacing w:after="0" w:afterAutospacing="0"/>
                        <w:rPr>
                          <w:sz w:val="28"/>
                          <w:szCs w:val="28"/>
                        </w:rPr>
                      </w:pPr>
                      <w:r>
                        <w:rPr>
                          <w:bCs/>
                          <w:sz w:val="28"/>
                          <w:szCs w:val="28"/>
                          <w:lang w:val="hu"/>
                        </w:rPr>
                        <w:t>A BIZTONSÁGOSSÁGRÓL ÉS A KLINIKAI TELJESÍTŐKÉPESSÉGRŐL SZÓLÓ ÖSSZEFOGLALÓ (SSCP)</w:t>
                      </w:r>
                    </w:p>
                    <w:p w14:paraId="480C2BB8" w14:textId="77777777" w:rsidR="00B26C9A" w:rsidRPr="00000004" w:rsidRDefault="00B26C9A" w:rsidP="001E25B0">
                      <w:pPr>
                        <w:spacing w:after="0" w:afterAutospacing="0"/>
                        <w:jc w:val="center"/>
                        <w:rPr>
                          <w:b/>
                          <w:bCs/>
                          <w:sz w:val="32"/>
                          <w:szCs w:val="32"/>
                          <w:lang w:val="de-DE"/>
                        </w:rPr>
                      </w:pPr>
                      <w:r>
                        <w:rPr>
                          <w:b/>
                          <w:bCs/>
                          <w:sz w:val="32"/>
                          <w:szCs w:val="32"/>
                          <w:lang w:val="hu"/>
                        </w:rPr>
                        <w:t>SSCP-0002</w:t>
                      </w:r>
                    </w:p>
                    <w:p w14:paraId="27F790C4" w14:textId="4A7A11DD" w:rsidR="00B26C9A" w:rsidRPr="00000004" w:rsidRDefault="00B26C9A" w:rsidP="001E25B0">
                      <w:pPr>
                        <w:spacing w:after="0" w:afterAutospacing="0"/>
                        <w:jc w:val="center"/>
                        <w:rPr>
                          <w:b/>
                          <w:bCs/>
                          <w:sz w:val="32"/>
                          <w:szCs w:val="32"/>
                          <w:lang w:val="de-DE"/>
                        </w:rPr>
                      </w:pPr>
                      <w:r>
                        <w:rPr>
                          <w:b/>
                          <w:bCs/>
                          <w:sz w:val="32"/>
                          <w:szCs w:val="32"/>
                          <w:lang w:val="hu"/>
                        </w:rPr>
                        <w:t xml:space="preserve">Skater katéterrendszerek </w:t>
                      </w:r>
                    </w:p>
                    <w:p w14:paraId="247671D4" w14:textId="77777777" w:rsidR="00B26C9A" w:rsidRPr="00000004" w:rsidRDefault="00B26C9A"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hu"/>
                        </w:rPr>
                        <w:t xml:space="preserve">TF-82238 </w:t>
                      </w:r>
                    </w:p>
                    <w:p w14:paraId="6EF9850A" w14:textId="1B85ED10" w:rsidR="00B26C9A" w:rsidRPr="00000004" w:rsidRDefault="00B26C9A"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hu"/>
                        </w:rPr>
                        <w:t>TD-01</w:t>
                      </w:r>
                    </w:p>
                    <w:p w14:paraId="3CF39942" w14:textId="77777777" w:rsidR="00B26C9A" w:rsidRPr="00000004" w:rsidRDefault="00B26C9A" w:rsidP="009855C3">
                      <w:pPr>
                        <w:rPr>
                          <w:lang w:val="de-DE"/>
                        </w:rPr>
                      </w:pPr>
                    </w:p>
                    <w:p w14:paraId="684B57C2" w14:textId="77777777" w:rsidR="00B26C9A" w:rsidRPr="00267292" w:rsidRDefault="00B26C9A" w:rsidP="009855C3">
                      <w:r>
                        <w:rPr>
                          <w:lang w:val="hu"/>
                        </w:rPr>
                        <w:t>[DÁTUM]</w:t>
                      </w:r>
                    </w:p>
                  </w:txbxContent>
                </v:textbox>
              </v:shape>
            </w:pict>
          </mc:Fallback>
        </mc:AlternateContent>
      </w:r>
    </w:p>
    <w:p w14:paraId="2D72A510" w14:textId="29BA95DF" w:rsidR="0005411A" w:rsidRPr="00451CE9" w:rsidRDefault="0005411A" w:rsidP="00042B91">
      <w:pPr>
        <w:pStyle w:val="BodyText3"/>
        <w:spacing w:after="0" w:afterAutospacing="0"/>
      </w:pP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hu"/>
        </w:rPr>
        <w:t>Az Eudamed rendszerében történő közzétételhez</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97"/>
        <w:gridCol w:w="1469"/>
        <w:gridCol w:w="6783"/>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B26C9A">
            <w:pPr>
              <w:jc w:val="center"/>
              <w:rPr>
                <w:rFonts w:cs="Times New Roman"/>
                <w:b/>
                <w:szCs w:val="24"/>
              </w:rPr>
            </w:pPr>
            <w:r>
              <w:rPr>
                <w:rFonts w:cs="Times New Roman"/>
                <w:b/>
                <w:bCs/>
                <w:szCs w:val="24"/>
                <w:lang w:val="hu"/>
              </w:rPr>
              <w:t>SZEREPKÖR</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B26C9A">
            <w:pPr>
              <w:jc w:val="center"/>
              <w:rPr>
                <w:rFonts w:cs="Times New Roman"/>
                <w:b/>
                <w:szCs w:val="24"/>
              </w:rPr>
            </w:pPr>
            <w:r>
              <w:rPr>
                <w:rFonts w:cs="Times New Roman"/>
                <w:b/>
                <w:bCs/>
                <w:szCs w:val="24"/>
                <w:lang w:val="hu"/>
              </w:rPr>
              <w:t>RÉSZLEG</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B26C9A">
            <w:pPr>
              <w:jc w:val="center"/>
              <w:rPr>
                <w:rFonts w:cs="Times New Roman"/>
                <w:b/>
                <w:szCs w:val="24"/>
              </w:rPr>
            </w:pPr>
            <w:r>
              <w:rPr>
                <w:rFonts w:cs="Times New Roman"/>
                <w:b/>
                <w:bCs/>
                <w:szCs w:val="24"/>
                <w:lang w:val="hu"/>
              </w:rPr>
              <w:t>NÉV / CÍM</w:t>
            </w:r>
          </w:p>
        </w:tc>
      </w:tr>
      <w:tr w:rsidR="00E91403" w:rsidRPr="00451CE9"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B26C9A">
            <w:pPr>
              <w:jc w:val="center"/>
              <w:rPr>
                <w:rFonts w:cs="Times New Roman"/>
                <w:b/>
                <w:szCs w:val="24"/>
              </w:rPr>
            </w:pPr>
            <w:r>
              <w:rPr>
                <w:rFonts w:cs="Times New Roman"/>
                <w:b/>
                <w:bCs/>
                <w:szCs w:val="24"/>
                <w:lang w:val="hu"/>
              </w:rPr>
              <w:t>Készítette</w:t>
            </w:r>
          </w:p>
        </w:tc>
        <w:tc>
          <w:tcPr>
            <w:tcW w:w="902" w:type="dxa"/>
            <w:tcBorders>
              <w:top w:val="double" w:sz="4" w:space="0" w:color="auto"/>
            </w:tcBorders>
            <w:vAlign w:val="center"/>
          </w:tcPr>
          <w:p w14:paraId="51D1E08B" w14:textId="0164777C" w:rsidR="00E91403" w:rsidRPr="00451CE9" w:rsidRDefault="00DF76D8" w:rsidP="00B26C9A">
            <w:pPr>
              <w:jc w:val="center"/>
              <w:rPr>
                <w:rFonts w:cs="Times New Roman"/>
                <w:szCs w:val="24"/>
              </w:rPr>
            </w:pPr>
            <w:r>
              <w:rPr>
                <w:rFonts w:cs="Times New Roman"/>
                <w:szCs w:val="24"/>
                <w:lang w:val="hu"/>
              </w:rPr>
              <w:t>Szabályozási ügyek</w:t>
            </w:r>
          </w:p>
        </w:tc>
        <w:tc>
          <w:tcPr>
            <w:tcW w:w="7468" w:type="dxa"/>
            <w:tcBorders>
              <w:top w:val="double" w:sz="4" w:space="0" w:color="auto"/>
            </w:tcBorders>
            <w:vAlign w:val="center"/>
          </w:tcPr>
          <w:p w14:paraId="6E348058" w14:textId="77777777" w:rsidR="004553BF" w:rsidRPr="00451CE9" w:rsidRDefault="004553BF" w:rsidP="004553B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hu"/>
              </w:rPr>
              <w:t xml:space="preserve">Nadira Lotus </w:t>
            </w:r>
          </w:p>
          <w:p w14:paraId="7BA00BEF" w14:textId="436799A3" w:rsidR="00E91403" w:rsidRPr="00451CE9" w:rsidRDefault="00D947BA" w:rsidP="004553BF">
            <w:pPr>
              <w:jc w:val="center"/>
              <w:rPr>
                <w:rFonts w:cs="Times New Roman"/>
                <w:szCs w:val="24"/>
              </w:rPr>
            </w:pPr>
            <w:r>
              <w:rPr>
                <w:rFonts w:eastAsia="Times New Roman" w:cs="Times New Roman"/>
                <w:color w:val="000000" w:themeColor="text1"/>
                <w:szCs w:val="24"/>
                <w:lang w:val="hu"/>
              </w:rPr>
              <w:t>Forgalomba hozatalt követő felügyeletért felelős igazgató</w:t>
            </w:r>
          </w:p>
        </w:tc>
      </w:tr>
    </w:tbl>
    <w:p w14:paraId="45EA3393" w14:textId="77777777" w:rsidR="00E91403" w:rsidRPr="00451CE9" w:rsidRDefault="00E91403" w:rsidP="00E91403">
      <w:pPr>
        <w:jc w:val="center"/>
        <w:rPr>
          <w:rFonts w:cs="Times New Roman"/>
          <w:b/>
        </w:rPr>
      </w:pPr>
    </w:p>
    <w:p w14:paraId="3ADE6C89" w14:textId="0496458B" w:rsidR="00E91403" w:rsidRPr="00AC5A05" w:rsidRDefault="00E91403" w:rsidP="00D7170B">
      <w:pPr>
        <w:tabs>
          <w:tab w:val="center" w:pos="5220"/>
          <w:tab w:val="right" w:pos="10440"/>
        </w:tabs>
        <w:spacing w:after="0" w:afterAutospacing="0"/>
        <w:rPr>
          <w:rFonts w:cs="Times New Roman"/>
          <w:b/>
          <w:lang w:val="hu"/>
        </w:rPr>
      </w:pPr>
      <w:r>
        <w:rPr>
          <w:rFonts w:cs="Times New Roman"/>
          <w:lang w:val="hu"/>
        </w:rPr>
        <w:tab/>
      </w:r>
      <w:r>
        <w:rPr>
          <w:rFonts w:cs="Times New Roman"/>
          <w:b/>
          <w:bCs/>
          <w:lang w:val="hu"/>
        </w:rPr>
        <w:t>Aláírás-jóváhagyási mátrix</w:t>
      </w:r>
      <w:r>
        <w:rPr>
          <w:rFonts w:cs="Times New Roman"/>
          <w:lang w:val="hu"/>
        </w:rPr>
        <w:tab/>
      </w:r>
    </w:p>
    <w:p w14:paraId="01F684E3" w14:textId="77777777" w:rsidR="00E91403" w:rsidRPr="00AC5A05" w:rsidRDefault="00E91403" w:rsidP="00D7170B">
      <w:pPr>
        <w:spacing w:after="0" w:afterAutospacing="0"/>
        <w:ind w:right="274"/>
        <w:rPr>
          <w:rFonts w:cs="Times New Roman"/>
          <w:sz w:val="20"/>
          <w:szCs w:val="20"/>
          <w:lang w:val="hu"/>
        </w:rPr>
      </w:pPr>
      <w:r>
        <w:rPr>
          <w:rFonts w:cs="Times New Roman"/>
          <w:sz w:val="20"/>
          <w:szCs w:val="20"/>
          <w:lang w:val="hu"/>
        </w:rPr>
        <w:t>Ezt a dokumentumot minden alább felsorolt személynek vagy meghatalmazott képviselőjének felül kell vizsgálnia és jóváhagynia.</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97"/>
        <w:gridCol w:w="1403"/>
        <w:gridCol w:w="6849"/>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hu"/>
              </w:rPr>
              <w:t>SZEREPKÖR</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hu"/>
              </w:rPr>
              <w:t>RÉSZLEG</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hu"/>
              </w:rPr>
              <w:t>NÉV / CÍM</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B26C9A">
            <w:pPr>
              <w:jc w:val="center"/>
              <w:rPr>
                <w:rFonts w:cs="Times New Roman"/>
                <w:b/>
                <w:szCs w:val="24"/>
              </w:rPr>
            </w:pPr>
            <w:r>
              <w:rPr>
                <w:rFonts w:cs="Times New Roman"/>
                <w:b/>
                <w:bCs/>
                <w:szCs w:val="24"/>
                <w:lang w:val="hu"/>
              </w:rPr>
              <w:t>Jóváhagyás</w:t>
            </w:r>
          </w:p>
        </w:tc>
        <w:tc>
          <w:tcPr>
            <w:tcW w:w="1305" w:type="dxa"/>
            <w:vAlign w:val="center"/>
          </w:tcPr>
          <w:p w14:paraId="4B304E07" w14:textId="2D98EABD" w:rsidR="00E91403" w:rsidRPr="00451CE9" w:rsidRDefault="00A2055A" w:rsidP="00B26C9A">
            <w:pPr>
              <w:jc w:val="center"/>
              <w:rPr>
                <w:rFonts w:cs="Times New Roman"/>
                <w:szCs w:val="24"/>
              </w:rPr>
            </w:pPr>
            <w:r>
              <w:rPr>
                <w:rFonts w:cs="Times New Roman"/>
                <w:szCs w:val="24"/>
                <w:lang w:val="hu"/>
              </w:rPr>
              <w:t>Klinikai ügyek</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r>
              <w:rPr>
                <w:rFonts w:cs="Times New Roman"/>
                <w:szCs w:val="24"/>
                <w:lang w:val="hu"/>
              </w:rPr>
              <w:t>Danyel Carr</w:t>
            </w:r>
          </w:p>
          <w:p w14:paraId="172E4813" w14:textId="1FBBE02C" w:rsidR="00E91403" w:rsidRPr="00451CE9" w:rsidRDefault="00D947BA" w:rsidP="00FD4D16">
            <w:pPr>
              <w:jc w:val="center"/>
              <w:rPr>
                <w:rFonts w:cs="Times New Roman"/>
                <w:szCs w:val="24"/>
              </w:rPr>
            </w:pPr>
            <w:r>
              <w:rPr>
                <w:rFonts w:cs="Times New Roman"/>
                <w:szCs w:val="24"/>
                <w:lang w:val="hu"/>
              </w:rPr>
              <w:t>Klinikai ügyekért felelős szenior igazgató</w:t>
            </w:r>
          </w:p>
        </w:tc>
      </w:tr>
      <w:tr w:rsidR="00E91403" w:rsidRPr="009801EE"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hu"/>
              </w:rPr>
              <w:t>Jóváhagyás</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hu"/>
              </w:rPr>
              <w:t xml:space="preserve">Minőség </w:t>
            </w:r>
          </w:p>
        </w:tc>
        <w:tc>
          <w:tcPr>
            <w:tcW w:w="7519" w:type="dxa"/>
            <w:vAlign w:val="center"/>
          </w:tcPr>
          <w:p w14:paraId="76BBB71F" w14:textId="77777777" w:rsidR="000B3199" w:rsidRPr="00000004" w:rsidRDefault="000B3199" w:rsidP="000B3199">
            <w:pPr>
              <w:spacing w:after="0" w:afterAutospacing="0" w:line="240" w:lineRule="auto"/>
              <w:jc w:val="center"/>
              <w:rPr>
                <w:rFonts w:eastAsia="Times New Roman" w:cs="Times New Roman"/>
                <w:szCs w:val="24"/>
                <w:lang w:val="pl-PL"/>
              </w:rPr>
            </w:pPr>
            <w:r>
              <w:rPr>
                <w:rFonts w:eastAsia="Times New Roman" w:cs="Times New Roman"/>
                <w:szCs w:val="24"/>
                <w:lang w:val="hu"/>
              </w:rPr>
              <w:t>Dan Woda</w:t>
            </w:r>
          </w:p>
          <w:p w14:paraId="1EA24645" w14:textId="1A6D051E" w:rsidR="00E91403" w:rsidRPr="00000004" w:rsidRDefault="000B3199" w:rsidP="000B3199">
            <w:pPr>
              <w:jc w:val="center"/>
              <w:rPr>
                <w:rFonts w:cs="Times New Roman"/>
                <w:szCs w:val="24"/>
                <w:lang w:val="pl-PL"/>
              </w:rPr>
            </w:pPr>
            <w:r>
              <w:rPr>
                <w:rFonts w:eastAsia="Times New Roman" w:cs="Times New Roman"/>
                <w:color w:val="000000" w:themeColor="text1"/>
                <w:szCs w:val="24"/>
                <w:lang w:val="hu"/>
              </w:rPr>
              <w:t>Szenior QA mérnök</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hu"/>
              </w:rPr>
              <w:t>Jóváhagyás</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hu"/>
              </w:rPr>
              <w:t xml:space="preserve">Szabályozás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hu"/>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hu"/>
              </w:rPr>
              <w:t>Szabályozási ügyekért felelős alelnök</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hu"/>
        </w:rPr>
        <w:t>Korábbi felülvizsgálatok</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30"/>
        <w:gridCol w:w="1295"/>
        <w:gridCol w:w="1189"/>
        <w:gridCol w:w="3951"/>
        <w:gridCol w:w="1722"/>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hu"/>
              </w:rPr>
              <w:t>Felülvizsgálat</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hu"/>
              </w:rPr>
              <w:t>Dátum</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hu"/>
              </w:rPr>
              <w:t>Fejezetek</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hu"/>
              </w:rPr>
              <w:t>Felülvizsgálat leírása</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hu"/>
              </w:rPr>
              <w:t>Változtatási kérelem száma</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000004" w:rsidRDefault="00C14944" w:rsidP="00B26C9A">
            <w:pPr>
              <w:jc w:val="center"/>
              <w:rPr>
                <w:rFonts w:cs="Times New Roman"/>
                <w:sz w:val="22"/>
              </w:rPr>
            </w:pPr>
            <w:r w:rsidRPr="00000004">
              <w:rPr>
                <w:rFonts w:cs="Times New Roman"/>
                <w:sz w:val="22"/>
                <w:lang w:val="hu"/>
              </w:rPr>
              <w:t>A</w:t>
            </w:r>
          </w:p>
        </w:tc>
        <w:tc>
          <w:tcPr>
            <w:tcW w:w="1310" w:type="dxa"/>
            <w:tcBorders>
              <w:top w:val="double" w:sz="4" w:space="0" w:color="auto"/>
              <w:bottom w:val="single" w:sz="4" w:space="0" w:color="auto"/>
            </w:tcBorders>
          </w:tcPr>
          <w:p w14:paraId="0D82C539" w14:textId="731B170C" w:rsidR="00E91403" w:rsidRPr="00000004" w:rsidRDefault="00EB7646" w:rsidP="00B26C9A">
            <w:pPr>
              <w:jc w:val="center"/>
              <w:rPr>
                <w:rFonts w:cs="Times New Roman"/>
                <w:sz w:val="22"/>
              </w:rPr>
            </w:pPr>
            <w:r w:rsidRPr="00000004">
              <w:rPr>
                <w:rFonts w:cs="Times New Roman"/>
                <w:sz w:val="22"/>
                <w:lang w:val="hu"/>
              </w:rPr>
              <w:t>2021.06.07</w:t>
            </w:r>
          </w:p>
        </w:tc>
        <w:tc>
          <w:tcPr>
            <w:tcW w:w="1146" w:type="dxa"/>
            <w:tcBorders>
              <w:top w:val="double" w:sz="4" w:space="0" w:color="auto"/>
              <w:bottom w:val="single" w:sz="4" w:space="0" w:color="auto"/>
            </w:tcBorders>
          </w:tcPr>
          <w:p w14:paraId="6CD4C417" w14:textId="4D0FCA68" w:rsidR="00E91403" w:rsidRPr="00000004" w:rsidRDefault="00FF6446" w:rsidP="00B26C9A">
            <w:pPr>
              <w:jc w:val="center"/>
              <w:rPr>
                <w:rFonts w:cs="Times New Roman"/>
                <w:sz w:val="22"/>
              </w:rPr>
            </w:pPr>
            <w:r w:rsidRPr="00000004">
              <w:rPr>
                <w:rFonts w:cs="Times New Roman"/>
                <w:sz w:val="22"/>
                <w:lang w:val="hu"/>
              </w:rPr>
              <w:t xml:space="preserve">Minden </w:t>
            </w:r>
          </w:p>
        </w:tc>
        <w:tc>
          <w:tcPr>
            <w:tcW w:w="4352" w:type="dxa"/>
            <w:tcBorders>
              <w:top w:val="double" w:sz="4" w:space="0" w:color="auto"/>
              <w:bottom w:val="single" w:sz="4" w:space="0" w:color="auto"/>
            </w:tcBorders>
          </w:tcPr>
          <w:p w14:paraId="3973A2E3" w14:textId="22ED49A4" w:rsidR="00E91403" w:rsidRPr="00000004" w:rsidRDefault="00EB7646" w:rsidP="00B26C9A">
            <w:pPr>
              <w:rPr>
                <w:rFonts w:cs="Times New Roman"/>
                <w:sz w:val="22"/>
              </w:rPr>
            </w:pPr>
            <w:r w:rsidRPr="00000004">
              <w:rPr>
                <w:rFonts w:cs="Times New Roman"/>
                <w:sz w:val="22"/>
                <w:lang w:val="hu"/>
              </w:rPr>
              <w:t>Első jelentés</w:t>
            </w:r>
          </w:p>
        </w:tc>
        <w:tc>
          <w:tcPr>
            <w:tcW w:w="1770" w:type="dxa"/>
            <w:tcBorders>
              <w:top w:val="double" w:sz="4" w:space="0" w:color="auto"/>
              <w:bottom w:val="single" w:sz="4" w:space="0" w:color="auto"/>
            </w:tcBorders>
          </w:tcPr>
          <w:p w14:paraId="243CB41C" w14:textId="4737F105" w:rsidR="00E91403" w:rsidRPr="00000004" w:rsidRDefault="00EB7646" w:rsidP="00B26C9A">
            <w:pPr>
              <w:rPr>
                <w:rFonts w:cs="Times New Roman"/>
                <w:sz w:val="22"/>
              </w:rPr>
            </w:pPr>
            <w:r w:rsidRPr="00000004">
              <w:rPr>
                <w:rFonts w:cs="Times New Roman"/>
                <w:sz w:val="22"/>
                <w:lang w:val="hu"/>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000004" w:rsidRDefault="00D7170B" w:rsidP="00B26C9A">
            <w:pPr>
              <w:jc w:val="center"/>
              <w:rPr>
                <w:rFonts w:cs="Times New Roman"/>
                <w:sz w:val="22"/>
              </w:rPr>
            </w:pPr>
            <w:r w:rsidRPr="00000004">
              <w:rPr>
                <w:rFonts w:cs="Times New Roman"/>
                <w:sz w:val="22"/>
                <w:lang w:val="hu"/>
              </w:rPr>
              <w:t xml:space="preserve">B </w:t>
            </w:r>
          </w:p>
        </w:tc>
        <w:tc>
          <w:tcPr>
            <w:tcW w:w="1310" w:type="dxa"/>
            <w:tcBorders>
              <w:top w:val="single" w:sz="4" w:space="0" w:color="auto"/>
              <w:bottom w:val="single" w:sz="4" w:space="0" w:color="auto"/>
            </w:tcBorders>
          </w:tcPr>
          <w:p w14:paraId="52F239C5" w14:textId="05B11D7F" w:rsidR="00D7170B" w:rsidRPr="000113D0" w:rsidRDefault="00D7170B" w:rsidP="00AC5A05">
            <w:pPr>
              <w:jc w:val="center"/>
              <w:rPr>
                <w:rFonts w:cs="Times New Roman"/>
                <w:sz w:val="22"/>
              </w:rPr>
            </w:pPr>
            <w:r w:rsidRPr="000113D0">
              <w:rPr>
                <w:rFonts w:cs="Times New Roman"/>
                <w:sz w:val="22"/>
                <w:lang w:val="hu"/>
              </w:rPr>
              <w:t>2024.09.09</w:t>
            </w:r>
          </w:p>
        </w:tc>
        <w:tc>
          <w:tcPr>
            <w:tcW w:w="1146" w:type="dxa"/>
            <w:tcBorders>
              <w:top w:val="single" w:sz="4" w:space="0" w:color="auto"/>
              <w:bottom w:val="single" w:sz="4" w:space="0" w:color="auto"/>
            </w:tcBorders>
          </w:tcPr>
          <w:p w14:paraId="319F0BB7" w14:textId="77B1F188" w:rsidR="00D7170B" w:rsidRPr="000113D0" w:rsidRDefault="00D7170B" w:rsidP="00D936B5">
            <w:pPr>
              <w:jc w:val="center"/>
              <w:rPr>
                <w:rFonts w:cs="Times New Roman"/>
                <w:sz w:val="22"/>
              </w:rPr>
            </w:pPr>
            <w:r w:rsidRPr="000113D0">
              <w:rPr>
                <w:rFonts w:cs="Times New Roman"/>
                <w:sz w:val="22"/>
                <w:lang w:val="hu"/>
              </w:rPr>
              <w:t>Minden</w:t>
            </w:r>
          </w:p>
        </w:tc>
        <w:tc>
          <w:tcPr>
            <w:tcW w:w="4352" w:type="dxa"/>
            <w:tcBorders>
              <w:top w:val="single" w:sz="4" w:space="0" w:color="auto"/>
              <w:bottom w:val="single" w:sz="4" w:space="0" w:color="auto"/>
            </w:tcBorders>
          </w:tcPr>
          <w:p w14:paraId="3D913A75" w14:textId="3C3C33CA" w:rsidR="00D7170B" w:rsidRPr="00000004" w:rsidRDefault="00D7170B" w:rsidP="00D936B5">
            <w:pPr>
              <w:rPr>
                <w:rFonts w:cs="Times New Roman"/>
                <w:sz w:val="22"/>
                <w:lang w:val="pt-BR"/>
              </w:rPr>
            </w:pPr>
            <w:r w:rsidRPr="000113D0">
              <w:rPr>
                <w:rFonts w:cs="Times New Roman"/>
                <w:sz w:val="22"/>
                <w:lang w:val="hu"/>
              </w:rPr>
              <w:t>Frissítve az új sablonra. Első benyújtás a BSI-nek</w:t>
            </w:r>
          </w:p>
        </w:tc>
        <w:tc>
          <w:tcPr>
            <w:tcW w:w="1770" w:type="dxa"/>
            <w:vMerge w:val="restart"/>
            <w:tcBorders>
              <w:top w:val="single" w:sz="4" w:space="0" w:color="auto"/>
            </w:tcBorders>
          </w:tcPr>
          <w:p w14:paraId="077C5F38" w14:textId="069F41A8" w:rsidR="00D7170B" w:rsidRPr="00000004" w:rsidRDefault="00D23B9E" w:rsidP="00D936B5">
            <w:pPr>
              <w:rPr>
                <w:rFonts w:cs="Times New Roman"/>
                <w:sz w:val="22"/>
              </w:rPr>
            </w:pPr>
            <w:r w:rsidRPr="00000004">
              <w:rPr>
                <w:rFonts w:cs="Times New Roman"/>
                <w:sz w:val="22"/>
                <w:lang w:val="hu"/>
              </w:rPr>
              <w:t>04229</w:t>
            </w:r>
          </w:p>
        </w:tc>
      </w:tr>
      <w:tr w:rsidR="00D7170B" w:rsidRPr="00451CE9" w14:paraId="7960DB67" w14:textId="77777777" w:rsidTr="00D7170B">
        <w:tc>
          <w:tcPr>
            <w:tcW w:w="1209" w:type="dxa"/>
            <w:vMerge/>
          </w:tcPr>
          <w:p w14:paraId="796B2933" w14:textId="77777777" w:rsidR="00D7170B" w:rsidRPr="00451CE9" w:rsidRDefault="00D7170B" w:rsidP="00B26C9A">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D7170B" w:rsidRDefault="00D7170B" w:rsidP="00B26C9A">
            <w:pPr>
              <w:jc w:val="center"/>
              <w:rPr>
                <w:rFonts w:cs="Times New Roman"/>
                <w:sz w:val="22"/>
              </w:rPr>
            </w:pPr>
            <w:r>
              <w:rPr>
                <w:rFonts w:cs="Times New Roman"/>
                <w:sz w:val="22"/>
                <w:lang w:val="hu"/>
              </w:rPr>
              <w:t>2024.09.12</w:t>
            </w:r>
          </w:p>
        </w:tc>
        <w:tc>
          <w:tcPr>
            <w:tcW w:w="1146" w:type="dxa"/>
            <w:tcBorders>
              <w:top w:val="single" w:sz="4" w:space="0" w:color="auto"/>
              <w:bottom w:val="single" w:sz="4" w:space="0" w:color="auto"/>
            </w:tcBorders>
          </w:tcPr>
          <w:p w14:paraId="0A4EE95C" w14:textId="7071E732" w:rsidR="00D7170B" w:rsidRPr="00D7170B" w:rsidRDefault="00D7170B" w:rsidP="00B26C9A">
            <w:pPr>
              <w:jc w:val="center"/>
              <w:rPr>
                <w:rFonts w:cs="Times New Roman"/>
                <w:sz w:val="22"/>
              </w:rPr>
            </w:pPr>
            <w:r>
              <w:rPr>
                <w:rFonts w:cs="Times New Roman"/>
                <w:sz w:val="22"/>
                <w:lang w:val="hu"/>
              </w:rPr>
              <w:t>9.0</w:t>
            </w:r>
          </w:p>
        </w:tc>
        <w:tc>
          <w:tcPr>
            <w:tcW w:w="435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Pr>
                <w:rFonts w:cs="Times New Roman"/>
                <w:sz w:val="22"/>
                <w:lang w:val="hu"/>
              </w:rPr>
              <w:t>Páciens szakasz hozzáadása</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B26C9A">
        <w:tc>
          <w:tcPr>
            <w:tcW w:w="1209" w:type="dxa"/>
            <w:vMerge/>
            <w:tcBorders>
              <w:bottom w:val="single" w:sz="12" w:space="0" w:color="auto"/>
            </w:tcBorders>
          </w:tcPr>
          <w:p w14:paraId="5C44911C" w14:textId="77777777" w:rsidR="00D7170B" w:rsidRPr="00451CE9" w:rsidRDefault="00D7170B" w:rsidP="00B26C9A">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D7170B" w:rsidRDefault="00D7170B" w:rsidP="00B26C9A">
            <w:pPr>
              <w:jc w:val="center"/>
              <w:rPr>
                <w:rFonts w:cs="Times New Roman"/>
                <w:sz w:val="22"/>
              </w:rPr>
            </w:pPr>
            <w:r>
              <w:rPr>
                <w:rFonts w:cs="Times New Roman"/>
                <w:sz w:val="22"/>
                <w:lang w:val="hu"/>
              </w:rPr>
              <w:t>2024.10.22</w:t>
            </w:r>
          </w:p>
        </w:tc>
        <w:tc>
          <w:tcPr>
            <w:tcW w:w="1146" w:type="dxa"/>
            <w:tcBorders>
              <w:top w:val="single" w:sz="4" w:space="0" w:color="auto"/>
              <w:bottom w:val="single" w:sz="12" w:space="0" w:color="auto"/>
            </w:tcBorders>
          </w:tcPr>
          <w:p w14:paraId="3726028F" w14:textId="03B5FE38" w:rsidR="00D7170B" w:rsidRPr="00D7170B" w:rsidRDefault="00D7170B" w:rsidP="00B26C9A">
            <w:pPr>
              <w:jc w:val="center"/>
              <w:rPr>
                <w:rFonts w:cs="Times New Roman"/>
                <w:sz w:val="22"/>
              </w:rPr>
            </w:pPr>
            <w:r>
              <w:rPr>
                <w:rFonts w:cs="Times New Roman"/>
                <w:sz w:val="22"/>
                <w:lang w:val="hu"/>
              </w:rPr>
              <w:t>9.5</w:t>
            </w:r>
          </w:p>
        </w:tc>
        <w:tc>
          <w:tcPr>
            <w:tcW w:w="435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Pr>
                <w:rFonts w:cs="Times New Roman"/>
                <w:sz w:val="22"/>
                <w:lang w:val="hu"/>
              </w:rPr>
              <w:t>A páciensekre vonatkozó 9.5. szakasz hozzáadva</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hu"/>
        </w:rPr>
        <w:t>Megjegyzés: A jóváhagyásokat a kapcsolódó módosítási kérelmen keresztül rögzítik.</w:t>
      </w:r>
    </w:p>
    <w:p w14:paraId="700C8B5F" w14:textId="34A53550" w:rsidR="006F0810" w:rsidRPr="00451CE9" w:rsidRDefault="0005411A" w:rsidP="00AB1EDE">
      <w:pPr>
        <w:pStyle w:val="Heading7"/>
      </w:pPr>
      <w:r>
        <w:rPr>
          <w:b w:val="0"/>
          <w:lang w:val="hu"/>
        </w:rPr>
        <w:br w:type="page"/>
      </w:r>
      <w:r>
        <w:rPr>
          <w:bCs/>
          <w:lang w:val="hu"/>
        </w:rPr>
        <w:lastRenderedPageBreak/>
        <w:t>Tartalomjegyzék</w:t>
      </w:r>
    </w:p>
    <w:p w14:paraId="5B8D9A01" w14:textId="6F9576EB" w:rsidR="00AC5A05" w:rsidRDefault="006F0810" w:rsidP="00B26C9A">
      <w:pPr>
        <w:pStyle w:val="TOC1"/>
        <w:rPr>
          <w:rFonts w:asciiTheme="minorHAnsi" w:eastAsiaTheme="minorEastAsia" w:hAnsiTheme="minorHAnsi" w:cstheme="minorBidi"/>
          <w:noProof/>
          <w:kern w:val="2"/>
          <w:lang w:eastAsia="zh-CN"/>
          <w14:ligatures w14:val="standardContextual"/>
        </w:rPr>
      </w:pPr>
      <w:r>
        <w:rPr>
          <w:lang w:val="hu"/>
        </w:rPr>
        <w:fldChar w:fldCharType="begin"/>
      </w:r>
      <w:r>
        <w:instrText xml:space="preserve"> TOC \o "1-3" \h \z \u </w:instrText>
      </w:r>
      <w:r>
        <w:fldChar w:fldCharType="separate"/>
      </w:r>
      <w:hyperlink w:anchor="_Toc212114061" w:history="1">
        <w:r w:rsidR="00AC5A05" w:rsidRPr="003E02DA">
          <w:rPr>
            <w:rStyle w:val="Hyperlink"/>
            <w:noProof/>
          </w:rPr>
          <w:t>1.</w:t>
        </w:r>
        <w:r w:rsidR="00AC5A05">
          <w:rPr>
            <w:rFonts w:asciiTheme="minorHAnsi" w:eastAsiaTheme="minorEastAsia" w:hAnsiTheme="minorHAnsi" w:cstheme="minorBidi"/>
            <w:noProof/>
            <w:kern w:val="2"/>
            <w:lang w:eastAsia="zh-CN"/>
            <w14:ligatures w14:val="standardContextual"/>
          </w:rPr>
          <w:tab/>
        </w:r>
        <w:r w:rsidR="00AC5A05" w:rsidRPr="003E02DA">
          <w:rPr>
            <w:rStyle w:val="Hyperlink"/>
            <w:bCs/>
            <w:noProof/>
            <w:lang w:val="hu"/>
          </w:rPr>
          <w:t>A biztonságosságról és a klinikai teljesítőképességről szóló összefoglaló (SSCP) hatálya</w:t>
        </w:r>
        <w:r w:rsidR="00AC5A05">
          <w:rPr>
            <w:noProof/>
            <w:webHidden/>
          </w:rPr>
          <w:tab/>
        </w:r>
        <w:r w:rsidR="00AC5A05">
          <w:rPr>
            <w:noProof/>
            <w:webHidden/>
          </w:rPr>
          <w:fldChar w:fldCharType="begin"/>
        </w:r>
        <w:r w:rsidR="00AC5A05">
          <w:rPr>
            <w:noProof/>
            <w:webHidden/>
          </w:rPr>
          <w:instrText xml:space="preserve"> PAGEREF _Toc212114061 \h </w:instrText>
        </w:r>
        <w:r w:rsidR="00AC5A05">
          <w:rPr>
            <w:noProof/>
            <w:webHidden/>
          </w:rPr>
        </w:r>
        <w:r w:rsidR="00AC5A05">
          <w:rPr>
            <w:noProof/>
            <w:webHidden/>
          </w:rPr>
          <w:fldChar w:fldCharType="separate"/>
        </w:r>
        <w:r w:rsidR="009A3E3A">
          <w:rPr>
            <w:noProof/>
            <w:webHidden/>
          </w:rPr>
          <w:t>4</w:t>
        </w:r>
        <w:r w:rsidR="00AC5A05">
          <w:rPr>
            <w:noProof/>
            <w:webHidden/>
          </w:rPr>
          <w:fldChar w:fldCharType="end"/>
        </w:r>
      </w:hyperlink>
    </w:p>
    <w:p w14:paraId="6259F56C" w14:textId="54000D08"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2" w:history="1">
        <w:r w:rsidRPr="003E02DA">
          <w:rPr>
            <w:rStyle w:val="Hyperlink"/>
            <w:noProof/>
          </w:rPr>
          <w:t>1.1.</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Eszköz kereskedelmi neve</w:t>
        </w:r>
        <w:r>
          <w:rPr>
            <w:noProof/>
            <w:webHidden/>
          </w:rPr>
          <w:tab/>
        </w:r>
        <w:r>
          <w:rPr>
            <w:noProof/>
            <w:webHidden/>
          </w:rPr>
          <w:fldChar w:fldCharType="begin"/>
        </w:r>
        <w:r>
          <w:rPr>
            <w:noProof/>
            <w:webHidden/>
          </w:rPr>
          <w:instrText xml:space="preserve"> PAGEREF _Toc212114062 \h </w:instrText>
        </w:r>
        <w:r>
          <w:rPr>
            <w:noProof/>
            <w:webHidden/>
          </w:rPr>
        </w:r>
        <w:r>
          <w:rPr>
            <w:noProof/>
            <w:webHidden/>
          </w:rPr>
          <w:fldChar w:fldCharType="separate"/>
        </w:r>
        <w:r w:rsidR="009A3E3A">
          <w:rPr>
            <w:noProof/>
            <w:webHidden/>
          </w:rPr>
          <w:t>4</w:t>
        </w:r>
        <w:r>
          <w:rPr>
            <w:noProof/>
            <w:webHidden/>
          </w:rPr>
          <w:fldChar w:fldCharType="end"/>
        </w:r>
      </w:hyperlink>
    </w:p>
    <w:p w14:paraId="30292101" w14:textId="2100C8E5"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3" w:history="1">
        <w:r w:rsidRPr="003E02DA">
          <w:rPr>
            <w:rStyle w:val="Hyperlink"/>
            <w:noProof/>
          </w:rPr>
          <w:t>1.2.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Eszközleírás, alapvető UDI-DI és EU osztályozás</w:t>
        </w:r>
        <w:r>
          <w:rPr>
            <w:noProof/>
            <w:webHidden/>
          </w:rPr>
          <w:tab/>
        </w:r>
        <w:r>
          <w:rPr>
            <w:noProof/>
            <w:webHidden/>
          </w:rPr>
          <w:fldChar w:fldCharType="begin"/>
        </w:r>
        <w:r>
          <w:rPr>
            <w:noProof/>
            <w:webHidden/>
          </w:rPr>
          <w:instrText xml:space="preserve"> PAGEREF _Toc212114063 \h </w:instrText>
        </w:r>
        <w:r>
          <w:rPr>
            <w:noProof/>
            <w:webHidden/>
          </w:rPr>
        </w:r>
        <w:r>
          <w:rPr>
            <w:noProof/>
            <w:webHidden/>
          </w:rPr>
          <w:fldChar w:fldCharType="separate"/>
        </w:r>
        <w:r w:rsidR="009A3E3A">
          <w:rPr>
            <w:noProof/>
            <w:webHidden/>
          </w:rPr>
          <w:t>5</w:t>
        </w:r>
        <w:r>
          <w:rPr>
            <w:noProof/>
            <w:webHidden/>
          </w:rPr>
          <w:fldChar w:fldCharType="end"/>
        </w:r>
      </w:hyperlink>
    </w:p>
    <w:p w14:paraId="34E3E500" w14:textId="3627BCA1"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4" w:history="1">
        <w:r w:rsidRPr="003E02DA">
          <w:rPr>
            <w:rStyle w:val="Hyperlink"/>
            <w:noProof/>
          </w:rPr>
          <w:t>1.3.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eszközre vonatkozó első tanúsítvány (CE) kiadásának éve</w:t>
        </w:r>
        <w:r>
          <w:rPr>
            <w:noProof/>
            <w:webHidden/>
          </w:rPr>
          <w:tab/>
        </w:r>
        <w:r>
          <w:rPr>
            <w:noProof/>
            <w:webHidden/>
          </w:rPr>
          <w:fldChar w:fldCharType="begin"/>
        </w:r>
        <w:r>
          <w:rPr>
            <w:noProof/>
            <w:webHidden/>
          </w:rPr>
          <w:instrText xml:space="preserve"> PAGEREF _Toc212114064 \h </w:instrText>
        </w:r>
        <w:r>
          <w:rPr>
            <w:noProof/>
            <w:webHidden/>
          </w:rPr>
        </w:r>
        <w:r>
          <w:rPr>
            <w:noProof/>
            <w:webHidden/>
          </w:rPr>
          <w:fldChar w:fldCharType="separate"/>
        </w:r>
        <w:r w:rsidR="009A3E3A">
          <w:rPr>
            <w:noProof/>
            <w:webHidden/>
          </w:rPr>
          <w:t>10</w:t>
        </w:r>
        <w:r>
          <w:rPr>
            <w:noProof/>
            <w:webHidden/>
          </w:rPr>
          <w:fldChar w:fldCharType="end"/>
        </w:r>
      </w:hyperlink>
    </w:p>
    <w:p w14:paraId="25D50F56" w14:textId="2D7C323F"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5" w:history="1">
        <w:r w:rsidRPr="003E02DA">
          <w:rPr>
            <w:rStyle w:val="Hyperlink"/>
            <w:noProof/>
          </w:rPr>
          <w:t>1.4.</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Gyártó neve, címe és SRN-száma</w:t>
        </w:r>
        <w:r>
          <w:rPr>
            <w:noProof/>
            <w:webHidden/>
          </w:rPr>
          <w:tab/>
        </w:r>
        <w:r>
          <w:rPr>
            <w:noProof/>
            <w:webHidden/>
          </w:rPr>
          <w:fldChar w:fldCharType="begin"/>
        </w:r>
        <w:r>
          <w:rPr>
            <w:noProof/>
            <w:webHidden/>
          </w:rPr>
          <w:instrText xml:space="preserve"> PAGEREF _Toc212114065 \h </w:instrText>
        </w:r>
        <w:r>
          <w:rPr>
            <w:noProof/>
            <w:webHidden/>
          </w:rPr>
        </w:r>
        <w:r>
          <w:rPr>
            <w:noProof/>
            <w:webHidden/>
          </w:rPr>
          <w:fldChar w:fldCharType="separate"/>
        </w:r>
        <w:r w:rsidR="009A3E3A">
          <w:rPr>
            <w:noProof/>
            <w:webHidden/>
          </w:rPr>
          <w:t>10</w:t>
        </w:r>
        <w:r>
          <w:rPr>
            <w:noProof/>
            <w:webHidden/>
          </w:rPr>
          <w:fldChar w:fldCharType="end"/>
        </w:r>
      </w:hyperlink>
    </w:p>
    <w:p w14:paraId="79BA2404" w14:textId="10A078DA"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6" w:history="1">
        <w:r w:rsidRPr="003E02DA">
          <w:rPr>
            <w:rStyle w:val="Hyperlink"/>
            <w:noProof/>
          </w:rPr>
          <w:t>1.5.</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Meghatalmazott képviselő neve és SRN száma</w:t>
        </w:r>
        <w:r>
          <w:rPr>
            <w:noProof/>
            <w:webHidden/>
          </w:rPr>
          <w:tab/>
        </w:r>
        <w:r>
          <w:rPr>
            <w:noProof/>
            <w:webHidden/>
          </w:rPr>
          <w:fldChar w:fldCharType="begin"/>
        </w:r>
        <w:r>
          <w:rPr>
            <w:noProof/>
            <w:webHidden/>
          </w:rPr>
          <w:instrText xml:space="preserve"> PAGEREF _Toc212114066 \h </w:instrText>
        </w:r>
        <w:r>
          <w:rPr>
            <w:noProof/>
            <w:webHidden/>
          </w:rPr>
        </w:r>
        <w:r>
          <w:rPr>
            <w:noProof/>
            <w:webHidden/>
          </w:rPr>
          <w:fldChar w:fldCharType="separate"/>
        </w:r>
        <w:r w:rsidR="009A3E3A">
          <w:rPr>
            <w:noProof/>
            <w:webHidden/>
          </w:rPr>
          <w:t>10</w:t>
        </w:r>
        <w:r>
          <w:rPr>
            <w:noProof/>
            <w:webHidden/>
          </w:rPr>
          <w:fldChar w:fldCharType="end"/>
        </w:r>
      </w:hyperlink>
    </w:p>
    <w:p w14:paraId="75049C1F" w14:textId="7748EE20"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7" w:history="1">
        <w:r w:rsidRPr="003E02DA">
          <w:rPr>
            <w:rStyle w:val="Hyperlink"/>
            <w:noProof/>
          </w:rPr>
          <w:t>1.6.</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Bejelentett szervezet (NB) neve és egyedi azonosítószáma</w:t>
        </w:r>
        <w:r>
          <w:rPr>
            <w:noProof/>
            <w:webHidden/>
          </w:rPr>
          <w:tab/>
        </w:r>
        <w:r>
          <w:rPr>
            <w:noProof/>
            <w:webHidden/>
          </w:rPr>
          <w:fldChar w:fldCharType="begin"/>
        </w:r>
        <w:r>
          <w:rPr>
            <w:noProof/>
            <w:webHidden/>
          </w:rPr>
          <w:instrText xml:space="preserve"> PAGEREF _Toc212114067 \h </w:instrText>
        </w:r>
        <w:r>
          <w:rPr>
            <w:noProof/>
            <w:webHidden/>
          </w:rPr>
        </w:r>
        <w:r>
          <w:rPr>
            <w:noProof/>
            <w:webHidden/>
          </w:rPr>
          <w:fldChar w:fldCharType="separate"/>
        </w:r>
        <w:r w:rsidR="009A3E3A">
          <w:rPr>
            <w:noProof/>
            <w:webHidden/>
          </w:rPr>
          <w:t>11</w:t>
        </w:r>
        <w:r>
          <w:rPr>
            <w:noProof/>
            <w:webHidden/>
          </w:rPr>
          <w:fldChar w:fldCharType="end"/>
        </w:r>
      </w:hyperlink>
    </w:p>
    <w:p w14:paraId="4CE6360A" w14:textId="648BA57F"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8" w:history="1">
        <w:r w:rsidRPr="003E02DA">
          <w:rPr>
            <w:rStyle w:val="Hyperlink"/>
            <w:noProof/>
          </w:rPr>
          <w:t>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eszköz rendeltetésszerű használata</w:t>
        </w:r>
        <w:r>
          <w:rPr>
            <w:noProof/>
            <w:webHidden/>
          </w:rPr>
          <w:tab/>
        </w:r>
        <w:r>
          <w:rPr>
            <w:noProof/>
            <w:webHidden/>
          </w:rPr>
          <w:fldChar w:fldCharType="begin"/>
        </w:r>
        <w:r>
          <w:rPr>
            <w:noProof/>
            <w:webHidden/>
          </w:rPr>
          <w:instrText xml:space="preserve"> PAGEREF _Toc212114068 \h </w:instrText>
        </w:r>
        <w:r>
          <w:rPr>
            <w:noProof/>
            <w:webHidden/>
          </w:rPr>
        </w:r>
        <w:r>
          <w:rPr>
            <w:noProof/>
            <w:webHidden/>
          </w:rPr>
          <w:fldChar w:fldCharType="separate"/>
        </w:r>
        <w:r w:rsidR="009A3E3A">
          <w:rPr>
            <w:noProof/>
            <w:webHidden/>
          </w:rPr>
          <w:t>11</w:t>
        </w:r>
        <w:r>
          <w:rPr>
            <w:noProof/>
            <w:webHidden/>
          </w:rPr>
          <w:fldChar w:fldCharType="end"/>
        </w:r>
      </w:hyperlink>
    </w:p>
    <w:p w14:paraId="36B40350" w14:textId="397E8A30"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69" w:history="1">
        <w:r w:rsidRPr="003E02DA">
          <w:rPr>
            <w:rStyle w:val="Hyperlink"/>
            <w:noProof/>
          </w:rPr>
          <w:t>2.1.</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Felhasználási terület/rendeltetés</w:t>
        </w:r>
        <w:r>
          <w:rPr>
            <w:noProof/>
            <w:webHidden/>
          </w:rPr>
          <w:tab/>
        </w:r>
        <w:r>
          <w:rPr>
            <w:noProof/>
            <w:webHidden/>
          </w:rPr>
          <w:fldChar w:fldCharType="begin"/>
        </w:r>
        <w:r>
          <w:rPr>
            <w:noProof/>
            <w:webHidden/>
          </w:rPr>
          <w:instrText xml:space="preserve"> PAGEREF _Toc212114069 \h </w:instrText>
        </w:r>
        <w:r>
          <w:rPr>
            <w:noProof/>
            <w:webHidden/>
          </w:rPr>
        </w:r>
        <w:r>
          <w:rPr>
            <w:noProof/>
            <w:webHidden/>
          </w:rPr>
          <w:fldChar w:fldCharType="separate"/>
        </w:r>
        <w:r w:rsidR="009A3E3A">
          <w:rPr>
            <w:noProof/>
            <w:webHidden/>
          </w:rPr>
          <w:t>11</w:t>
        </w:r>
        <w:r>
          <w:rPr>
            <w:noProof/>
            <w:webHidden/>
          </w:rPr>
          <w:fldChar w:fldCharType="end"/>
        </w:r>
      </w:hyperlink>
    </w:p>
    <w:p w14:paraId="32EFDA32" w14:textId="423B75B2"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0" w:history="1">
        <w:r w:rsidRPr="003E02DA">
          <w:rPr>
            <w:rStyle w:val="Hyperlink"/>
            <w:noProof/>
          </w:rPr>
          <w:t>2.2.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Javallatok</w:t>
        </w:r>
        <w:r>
          <w:rPr>
            <w:noProof/>
            <w:webHidden/>
          </w:rPr>
          <w:tab/>
        </w:r>
        <w:r>
          <w:rPr>
            <w:noProof/>
            <w:webHidden/>
          </w:rPr>
          <w:fldChar w:fldCharType="begin"/>
        </w:r>
        <w:r>
          <w:rPr>
            <w:noProof/>
            <w:webHidden/>
          </w:rPr>
          <w:instrText xml:space="preserve"> PAGEREF _Toc212114070 \h </w:instrText>
        </w:r>
        <w:r>
          <w:rPr>
            <w:noProof/>
            <w:webHidden/>
          </w:rPr>
        </w:r>
        <w:r>
          <w:rPr>
            <w:noProof/>
            <w:webHidden/>
          </w:rPr>
          <w:fldChar w:fldCharType="separate"/>
        </w:r>
        <w:r w:rsidR="009A3E3A">
          <w:rPr>
            <w:noProof/>
            <w:webHidden/>
          </w:rPr>
          <w:t>11</w:t>
        </w:r>
        <w:r>
          <w:rPr>
            <w:noProof/>
            <w:webHidden/>
          </w:rPr>
          <w:fldChar w:fldCharType="end"/>
        </w:r>
      </w:hyperlink>
    </w:p>
    <w:p w14:paraId="36928A9A" w14:textId="6FC5E479"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1" w:history="1">
        <w:r w:rsidRPr="003E02DA">
          <w:rPr>
            <w:rStyle w:val="Hyperlink"/>
            <w:noProof/>
          </w:rPr>
          <w:t>2.3.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Célzott betegpopuláció</w:t>
        </w:r>
        <w:r>
          <w:rPr>
            <w:noProof/>
            <w:webHidden/>
          </w:rPr>
          <w:tab/>
        </w:r>
        <w:r>
          <w:rPr>
            <w:noProof/>
            <w:webHidden/>
          </w:rPr>
          <w:fldChar w:fldCharType="begin"/>
        </w:r>
        <w:r>
          <w:rPr>
            <w:noProof/>
            <w:webHidden/>
          </w:rPr>
          <w:instrText xml:space="preserve"> PAGEREF _Toc212114071 \h </w:instrText>
        </w:r>
        <w:r>
          <w:rPr>
            <w:noProof/>
            <w:webHidden/>
          </w:rPr>
        </w:r>
        <w:r>
          <w:rPr>
            <w:noProof/>
            <w:webHidden/>
          </w:rPr>
          <w:fldChar w:fldCharType="separate"/>
        </w:r>
        <w:r w:rsidR="009A3E3A">
          <w:rPr>
            <w:noProof/>
            <w:webHidden/>
          </w:rPr>
          <w:t>11</w:t>
        </w:r>
        <w:r>
          <w:rPr>
            <w:noProof/>
            <w:webHidden/>
          </w:rPr>
          <w:fldChar w:fldCharType="end"/>
        </w:r>
      </w:hyperlink>
    </w:p>
    <w:p w14:paraId="2EDC1900" w14:textId="751D53B3"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2" w:history="1">
        <w:r w:rsidRPr="003E02DA">
          <w:rPr>
            <w:rStyle w:val="Hyperlink"/>
            <w:noProof/>
          </w:rPr>
          <w:t>2.4.</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Ellenjavallatok</w:t>
        </w:r>
        <w:r>
          <w:rPr>
            <w:noProof/>
            <w:webHidden/>
          </w:rPr>
          <w:tab/>
        </w:r>
        <w:r>
          <w:rPr>
            <w:noProof/>
            <w:webHidden/>
          </w:rPr>
          <w:fldChar w:fldCharType="begin"/>
        </w:r>
        <w:r>
          <w:rPr>
            <w:noProof/>
            <w:webHidden/>
          </w:rPr>
          <w:instrText xml:space="preserve"> PAGEREF _Toc212114072 \h </w:instrText>
        </w:r>
        <w:r>
          <w:rPr>
            <w:noProof/>
            <w:webHidden/>
          </w:rPr>
        </w:r>
        <w:r>
          <w:rPr>
            <w:noProof/>
            <w:webHidden/>
          </w:rPr>
          <w:fldChar w:fldCharType="separate"/>
        </w:r>
        <w:r w:rsidR="009A3E3A">
          <w:rPr>
            <w:noProof/>
            <w:webHidden/>
          </w:rPr>
          <w:t>11</w:t>
        </w:r>
        <w:r>
          <w:rPr>
            <w:noProof/>
            <w:webHidden/>
          </w:rPr>
          <w:fldChar w:fldCharType="end"/>
        </w:r>
      </w:hyperlink>
    </w:p>
    <w:p w14:paraId="4CB7F3C9" w14:textId="3C12D2B3"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3" w:history="1">
        <w:r w:rsidRPr="003E02DA">
          <w:rPr>
            <w:rStyle w:val="Hyperlink"/>
            <w:noProof/>
          </w:rPr>
          <w:t>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Eszközleírás</w:t>
        </w:r>
        <w:r>
          <w:rPr>
            <w:noProof/>
            <w:webHidden/>
          </w:rPr>
          <w:tab/>
        </w:r>
        <w:r>
          <w:rPr>
            <w:noProof/>
            <w:webHidden/>
          </w:rPr>
          <w:fldChar w:fldCharType="begin"/>
        </w:r>
        <w:r>
          <w:rPr>
            <w:noProof/>
            <w:webHidden/>
          </w:rPr>
          <w:instrText xml:space="preserve"> PAGEREF _Toc212114073 \h </w:instrText>
        </w:r>
        <w:r>
          <w:rPr>
            <w:noProof/>
            <w:webHidden/>
          </w:rPr>
        </w:r>
        <w:r>
          <w:rPr>
            <w:noProof/>
            <w:webHidden/>
          </w:rPr>
          <w:fldChar w:fldCharType="separate"/>
        </w:r>
        <w:r w:rsidR="009A3E3A">
          <w:rPr>
            <w:noProof/>
            <w:webHidden/>
          </w:rPr>
          <w:t>11</w:t>
        </w:r>
        <w:r>
          <w:rPr>
            <w:noProof/>
            <w:webHidden/>
          </w:rPr>
          <w:fldChar w:fldCharType="end"/>
        </w:r>
      </w:hyperlink>
    </w:p>
    <w:p w14:paraId="4810373E" w14:textId="73C1DBDE"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4" w:history="1">
        <w:r w:rsidRPr="003E02DA">
          <w:rPr>
            <w:rStyle w:val="Hyperlink"/>
            <w:noProof/>
          </w:rPr>
          <w:t>3.1.</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eszköz leírása</w:t>
        </w:r>
        <w:r>
          <w:rPr>
            <w:noProof/>
            <w:webHidden/>
          </w:rPr>
          <w:tab/>
        </w:r>
        <w:r>
          <w:rPr>
            <w:noProof/>
            <w:webHidden/>
          </w:rPr>
          <w:fldChar w:fldCharType="begin"/>
        </w:r>
        <w:r>
          <w:rPr>
            <w:noProof/>
            <w:webHidden/>
          </w:rPr>
          <w:instrText xml:space="preserve"> PAGEREF _Toc212114074 \h </w:instrText>
        </w:r>
        <w:r>
          <w:rPr>
            <w:noProof/>
            <w:webHidden/>
          </w:rPr>
        </w:r>
        <w:r>
          <w:rPr>
            <w:noProof/>
            <w:webHidden/>
          </w:rPr>
          <w:fldChar w:fldCharType="separate"/>
        </w:r>
        <w:r w:rsidR="009A3E3A">
          <w:rPr>
            <w:noProof/>
            <w:webHidden/>
          </w:rPr>
          <w:t>11</w:t>
        </w:r>
        <w:r>
          <w:rPr>
            <w:noProof/>
            <w:webHidden/>
          </w:rPr>
          <w:fldChar w:fldCharType="end"/>
        </w:r>
      </w:hyperlink>
    </w:p>
    <w:p w14:paraId="31241B78" w14:textId="268FBE4C"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5" w:history="1">
        <w:r w:rsidRPr="003E02DA">
          <w:rPr>
            <w:rStyle w:val="Hyperlink"/>
            <w:noProof/>
          </w:rPr>
          <w:t>3.2.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Korábbi változatok és a különbségek</w:t>
        </w:r>
        <w:r>
          <w:rPr>
            <w:noProof/>
            <w:webHidden/>
          </w:rPr>
          <w:tab/>
        </w:r>
        <w:r>
          <w:rPr>
            <w:noProof/>
            <w:webHidden/>
          </w:rPr>
          <w:fldChar w:fldCharType="begin"/>
        </w:r>
        <w:r>
          <w:rPr>
            <w:noProof/>
            <w:webHidden/>
          </w:rPr>
          <w:instrText xml:space="preserve"> PAGEREF _Toc212114075 \h </w:instrText>
        </w:r>
        <w:r>
          <w:rPr>
            <w:noProof/>
            <w:webHidden/>
          </w:rPr>
        </w:r>
        <w:r>
          <w:rPr>
            <w:noProof/>
            <w:webHidden/>
          </w:rPr>
          <w:fldChar w:fldCharType="separate"/>
        </w:r>
        <w:r w:rsidR="009A3E3A">
          <w:rPr>
            <w:noProof/>
            <w:webHidden/>
          </w:rPr>
          <w:t>12</w:t>
        </w:r>
        <w:r>
          <w:rPr>
            <w:noProof/>
            <w:webHidden/>
          </w:rPr>
          <w:fldChar w:fldCharType="end"/>
        </w:r>
      </w:hyperlink>
    </w:p>
    <w:p w14:paraId="513E8B2E" w14:textId="43E444E6"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6" w:history="1">
        <w:r w:rsidRPr="003E02DA">
          <w:rPr>
            <w:rStyle w:val="Hyperlink"/>
            <w:noProof/>
          </w:rPr>
          <w:t>3.3.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Kiegészítők, kompatibilis eszközök és egyéb, egyidejűleg használt termékek</w:t>
        </w:r>
        <w:r>
          <w:rPr>
            <w:noProof/>
            <w:webHidden/>
          </w:rPr>
          <w:tab/>
        </w:r>
        <w:r>
          <w:rPr>
            <w:noProof/>
            <w:webHidden/>
          </w:rPr>
          <w:fldChar w:fldCharType="begin"/>
        </w:r>
        <w:r>
          <w:rPr>
            <w:noProof/>
            <w:webHidden/>
          </w:rPr>
          <w:instrText xml:space="preserve"> PAGEREF _Toc212114076 \h </w:instrText>
        </w:r>
        <w:r>
          <w:rPr>
            <w:noProof/>
            <w:webHidden/>
          </w:rPr>
        </w:r>
        <w:r>
          <w:rPr>
            <w:noProof/>
            <w:webHidden/>
          </w:rPr>
          <w:fldChar w:fldCharType="separate"/>
        </w:r>
        <w:r w:rsidR="009A3E3A">
          <w:rPr>
            <w:noProof/>
            <w:webHidden/>
          </w:rPr>
          <w:t>12</w:t>
        </w:r>
        <w:r>
          <w:rPr>
            <w:noProof/>
            <w:webHidden/>
          </w:rPr>
          <w:fldChar w:fldCharType="end"/>
        </w:r>
      </w:hyperlink>
    </w:p>
    <w:p w14:paraId="676E5394" w14:textId="4E615F7A"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7" w:history="1">
        <w:r w:rsidRPr="003E02DA">
          <w:rPr>
            <w:rStyle w:val="Hyperlink"/>
            <w:noProof/>
          </w:rPr>
          <w:t>4.</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Kockázatok és figyelmeztetések</w:t>
        </w:r>
        <w:r>
          <w:rPr>
            <w:noProof/>
            <w:webHidden/>
          </w:rPr>
          <w:tab/>
        </w:r>
        <w:r>
          <w:rPr>
            <w:noProof/>
            <w:webHidden/>
          </w:rPr>
          <w:fldChar w:fldCharType="begin"/>
        </w:r>
        <w:r>
          <w:rPr>
            <w:noProof/>
            <w:webHidden/>
          </w:rPr>
          <w:instrText xml:space="preserve"> PAGEREF _Toc212114077 \h </w:instrText>
        </w:r>
        <w:r>
          <w:rPr>
            <w:noProof/>
            <w:webHidden/>
          </w:rPr>
        </w:r>
        <w:r>
          <w:rPr>
            <w:noProof/>
            <w:webHidden/>
          </w:rPr>
          <w:fldChar w:fldCharType="separate"/>
        </w:r>
        <w:r w:rsidR="009A3E3A">
          <w:rPr>
            <w:noProof/>
            <w:webHidden/>
          </w:rPr>
          <w:t>13</w:t>
        </w:r>
        <w:r>
          <w:rPr>
            <w:noProof/>
            <w:webHidden/>
          </w:rPr>
          <w:fldChar w:fldCharType="end"/>
        </w:r>
      </w:hyperlink>
    </w:p>
    <w:p w14:paraId="0E8935E0" w14:textId="3FBE5C34"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8" w:history="1">
        <w:r w:rsidRPr="003E02DA">
          <w:rPr>
            <w:rStyle w:val="Hyperlink"/>
            <w:noProof/>
          </w:rPr>
          <w:t>4.1.</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Maradék kockázatok és nemkívánatos mellékhatások</w:t>
        </w:r>
        <w:r>
          <w:rPr>
            <w:noProof/>
            <w:webHidden/>
          </w:rPr>
          <w:tab/>
        </w:r>
        <w:r>
          <w:rPr>
            <w:noProof/>
            <w:webHidden/>
          </w:rPr>
          <w:fldChar w:fldCharType="begin"/>
        </w:r>
        <w:r>
          <w:rPr>
            <w:noProof/>
            <w:webHidden/>
          </w:rPr>
          <w:instrText xml:space="preserve"> PAGEREF _Toc212114078 \h </w:instrText>
        </w:r>
        <w:r>
          <w:rPr>
            <w:noProof/>
            <w:webHidden/>
          </w:rPr>
        </w:r>
        <w:r>
          <w:rPr>
            <w:noProof/>
            <w:webHidden/>
          </w:rPr>
          <w:fldChar w:fldCharType="separate"/>
        </w:r>
        <w:r w:rsidR="009A3E3A">
          <w:rPr>
            <w:noProof/>
            <w:webHidden/>
          </w:rPr>
          <w:t>13</w:t>
        </w:r>
        <w:r>
          <w:rPr>
            <w:noProof/>
            <w:webHidden/>
          </w:rPr>
          <w:fldChar w:fldCharType="end"/>
        </w:r>
      </w:hyperlink>
    </w:p>
    <w:p w14:paraId="40E49570" w14:textId="3665B028"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79" w:history="1">
        <w:r w:rsidRPr="003E02DA">
          <w:rPr>
            <w:rStyle w:val="Hyperlink"/>
            <w:noProof/>
          </w:rPr>
          <w:t>4.2.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Figyelmeztetések és óvintézkedések</w:t>
        </w:r>
        <w:r>
          <w:rPr>
            <w:noProof/>
            <w:webHidden/>
          </w:rPr>
          <w:tab/>
        </w:r>
        <w:r>
          <w:rPr>
            <w:noProof/>
            <w:webHidden/>
          </w:rPr>
          <w:fldChar w:fldCharType="begin"/>
        </w:r>
        <w:r>
          <w:rPr>
            <w:noProof/>
            <w:webHidden/>
          </w:rPr>
          <w:instrText xml:space="preserve"> PAGEREF _Toc212114079 \h </w:instrText>
        </w:r>
        <w:r>
          <w:rPr>
            <w:noProof/>
            <w:webHidden/>
          </w:rPr>
        </w:r>
        <w:r>
          <w:rPr>
            <w:noProof/>
            <w:webHidden/>
          </w:rPr>
          <w:fldChar w:fldCharType="separate"/>
        </w:r>
        <w:r w:rsidR="009A3E3A">
          <w:rPr>
            <w:noProof/>
            <w:webHidden/>
          </w:rPr>
          <w:t>14</w:t>
        </w:r>
        <w:r>
          <w:rPr>
            <w:noProof/>
            <w:webHidden/>
          </w:rPr>
          <w:fldChar w:fldCharType="end"/>
        </w:r>
      </w:hyperlink>
    </w:p>
    <w:p w14:paraId="1C45B2F8" w14:textId="2F2D7D4F"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0" w:history="1">
        <w:r w:rsidRPr="003E02DA">
          <w:rPr>
            <w:rStyle w:val="Hyperlink"/>
            <w:noProof/>
          </w:rPr>
          <w:t>4.3.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Egyéb fontos biztonsági szempontok, beleértve az esetleges helyszíni biztonsági javító műveleteket (FSCA, FSN is beleértve), ha van.</w:t>
        </w:r>
        <w:r>
          <w:rPr>
            <w:noProof/>
            <w:webHidden/>
          </w:rPr>
          <w:tab/>
        </w:r>
        <w:r>
          <w:rPr>
            <w:noProof/>
            <w:webHidden/>
          </w:rPr>
          <w:fldChar w:fldCharType="begin"/>
        </w:r>
        <w:r>
          <w:rPr>
            <w:noProof/>
            <w:webHidden/>
          </w:rPr>
          <w:instrText xml:space="preserve"> PAGEREF _Toc212114080 \h </w:instrText>
        </w:r>
        <w:r>
          <w:rPr>
            <w:noProof/>
            <w:webHidden/>
          </w:rPr>
        </w:r>
        <w:r>
          <w:rPr>
            <w:noProof/>
            <w:webHidden/>
          </w:rPr>
          <w:fldChar w:fldCharType="separate"/>
        </w:r>
        <w:r w:rsidR="009A3E3A">
          <w:rPr>
            <w:noProof/>
            <w:webHidden/>
          </w:rPr>
          <w:t>15</w:t>
        </w:r>
        <w:r>
          <w:rPr>
            <w:noProof/>
            <w:webHidden/>
          </w:rPr>
          <w:fldChar w:fldCharType="end"/>
        </w:r>
      </w:hyperlink>
    </w:p>
    <w:p w14:paraId="38EFA04C" w14:textId="1AC4D442"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1" w:history="1">
        <w:r w:rsidRPr="003E02DA">
          <w:rPr>
            <w:rStyle w:val="Hyperlink"/>
            <w:noProof/>
          </w:rPr>
          <w:t>5.</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 klinikai értékelés és a forgalomba hozatalt követő klinikai követés (PCMF) összefoglalója</w:t>
        </w:r>
        <w:r>
          <w:rPr>
            <w:noProof/>
            <w:webHidden/>
          </w:rPr>
          <w:tab/>
        </w:r>
        <w:r>
          <w:rPr>
            <w:noProof/>
            <w:webHidden/>
          </w:rPr>
          <w:fldChar w:fldCharType="begin"/>
        </w:r>
        <w:r>
          <w:rPr>
            <w:noProof/>
            <w:webHidden/>
          </w:rPr>
          <w:instrText xml:space="preserve"> PAGEREF _Toc212114081 \h </w:instrText>
        </w:r>
        <w:r>
          <w:rPr>
            <w:noProof/>
            <w:webHidden/>
          </w:rPr>
        </w:r>
        <w:r>
          <w:rPr>
            <w:noProof/>
            <w:webHidden/>
          </w:rPr>
          <w:fldChar w:fldCharType="separate"/>
        </w:r>
        <w:r w:rsidR="009A3E3A">
          <w:rPr>
            <w:noProof/>
            <w:webHidden/>
          </w:rPr>
          <w:t>15</w:t>
        </w:r>
        <w:r>
          <w:rPr>
            <w:noProof/>
            <w:webHidden/>
          </w:rPr>
          <w:fldChar w:fldCharType="end"/>
        </w:r>
      </w:hyperlink>
    </w:p>
    <w:p w14:paraId="5BE55308" w14:textId="2C2AB1DD"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2" w:history="1">
        <w:r w:rsidRPr="003E02DA">
          <w:rPr>
            <w:rStyle w:val="Hyperlink"/>
            <w:noProof/>
          </w:rPr>
          <w:t>5.1.</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egyenértékű eszközzel kapcsolatos klinikai adatok összefoglalása, ha vannak</w:t>
        </w:r>
        <w:r>
          <w:rPr>
            <w:noProof/>
            <w:webHidden/>
          </w:rPr>
          <w:tab/>
        </w:r>
        <w:r>
          <w:rPr>
            <w:noProof/>
            <w:webHidden/>
          </w:rPr>
          <w:fldChar w:fldCharType="begin"/>
        </w:r>
        <w:r>
          <w:rPr>
            <w:noProof/>
            <w:webHidden/>
          </w:rPr>
          <w:instrText xml:space="preserve"> PAGEREF _Toc212114082 \h </w:instrText>
        </w:r>
        <w:r>
          <w:rPr>
            <w:noProof/>
            <w:webHidden/>
          </w:rPr>
        </w:r>
        <w:r>
          <w:rPr>
            <w:noProof/>
            <w:webHidden/>
          </w:rPr>
          <w:fldChar w:fldCharType="separate"/>
        </w:r>
        <w:r w:rsidR="009A3E3A">
          <w:rPr>
            <w:noProof/>
            <w:webHidden/>
          </w:rPr>
          <w:t>17</w:t>
        </w:r>
        <w:r>
          <w:rPr>
            <w:noProof/>
            <w:webHidden/>
          </w:rPr>
          <w:fldChar w:fldCharType="end"/>
        </w:r>
      </w:hyperlink>
    </w:p>
    <w:p w14:paraId="07AF486E" w14:textId="63F531CB"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3" w:history="1">
        <w:r w:rsidRPr="003E02DA">
          <w:rPr>
            <w:rStyle w:val="Hyperlink"/>
            <w:noProof/>
          </w:rPr>
          <w:t>5.2.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elvégzett klinikai vizsgálatok adatainak összefoglalója a CE-jelölés előtt, ha vannak ilyenek</w:t>
        </w:r>
        <w:r>
          <w:rPr>
            <w:noProof/>
            <w:webHidden/>
          </w:rPr>
          <w:tab/>
        </w:r>
        <w:r>
          <w:rPr>
            <w:noProof/>
            <w:webHidden/>
          </w:rPr>
          <w:fldChar w:fldCharType="begin"/>
        </w:r>
        <w:r>
          <w:rPr>
            <w:noProof/>
            <w:webHidden/>
          </w:rPr>
          <w:instrText xml:space="preserve"> PAGEREF _Toc212114083 \h </w:instrText>
        </w:r>
        <w:r>
          <w:rPr>
            <w:noProof/>
            <w:webHidden/>
          </w:rPr>
        </w:r>
        <w:r>
          <w:rPr>
            <w:noProof/>
            <w:webHidden/>
          </w:rPr>
          <w:fldChar w:fldCharType="separate"/>
        </w:r>
        <w:r w:rsidR="009A3E3A">
          <w:rPr>
            <w:noProof/>
            <w:webHidden/>
          </w:rPr>
          <w:t>18</w:t>
        </w:r>
        <w:r>
          <w:rPr>
            <w:noProof/>
            <w:webHidden/>
          </w:rPr>
          <w:fldChar w:fldCharType="end"/>
        </w:r>
      </w:hyperlink>
    </w:p>
    <w:p w14:paraId="6A7A545D" w14:textId="63611677"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4" w:history="1">
        <w:r w:rsidRPr="003E02DA">
          <w:rPr>
            <w:rStyle w:val="Hyperlink"/>
            <w:noProof/>
          </w:rPr>
          <w:t>5.3.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Más forrásokból származó klinikai adatok összefoglalása, ha vannak ilyenek</w:t>
        </w:r>
        <w:r>
          <w:rPr>
            <w:noProof/>
            <w:webHidden/>
          </w:rPr>
          <w:tab/>
        </w:r>
        <w:r>
          <w:rPr>
            <w:noProof/>
            <w:webHidden/>
          </w:rPr>
          <w:fldChar w:fldCharType="begin"/>
        </w:r>
        <w:r>
          <w:rPr>
            <w:noProof/>
            <w:webHidden/>
          </w:rPr>
          <w:instrText xml:space="preserve"> PAGEREF _Toc212114084 \h </w:instrText>
        </w:r>
        <w:r>
          <w:rPr>
            <w:noProof/>
            <w:webHidden/>
          </w:rPr>
        </w:r>
        <w:r>
          <w:rPr>
            <w:noProof/>
            <w:webHidden/>
          </w:rPr>
          <w:fldChar w:fldCharType="separate"/>
        </w:r>
        <w:r w:rsidR="009A3E3A">
          <w:rPr>
            <w:noProof/>
            <w:webHidden/>
          </w:rPr>
          <w:t>18</w:t>
        </w:r>
        <w:r>
          <w:rPr>
            <w:noProof/>
            <w:webHidden/>
          </w:rPr>
          <w:fldChar w:fldCharType="end"/>
        </w:r>
      </w:hyperlink>
    </w:p>
    <w:p w14:paraId="72035AA9" w14:textId="25A6378E"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5" w:history="1">
        <w:r w:rsidRPr="003E02DA">
          <w:rPr>
            <w:rStyle w:val="Hyperlink"/>
            <w:noProof/>
          </w:rPr>
          <w:t>5.4.</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 klinikai teljesítmény és a biztonság átfogó összefoglalása</w:t>
        </w:r>
        <w:r>
          <w:rPr>
            <w:noProof/>
            <w:webHidden/>
          </w:rPr>
          <w:tab/>
        </w:r>
        <w:r>
          <w:rPr>
            <w:noProof/>
            <w:webHidden/>
          </w:rPr>
          <w:fldChar w:fldCharType="begin"/>
        </w:r>
        <w:r>
          <w:rPr>
            <w:noProof/>
            <w:webHidden/>
          </w:rPr>
          <w:instrText xml:space="preserve"> PAGEREF _Toc212114085 \h </w:instrText>
        </w:r>
        <w:r>
          <w:rPr>
            <w:noProof/>
            <w:webHidden/>
          </w:rPr>
        </w:r>
        <w:r>
          <w:rPr>
            <w:noProof/>
            <w:webHidden/>
          </w:rPr>
          <w:fldChar w:fldCharType="separate"/>
        </w:r>
        <w:r w:rsidR="009A3E3A">
          <w:rPr>
            <w:noProof/>
            <w:webHidden/>
          </w:rPr>
          <w:t>20</w:t>
        </w:r>
        <w:r>
          <w:rPr>
            <w:noProof/>
            <w:webHidden/>
          </w:rPr>
          <w:fldChar w:fldCharType="end"/>
        </w:r>
      </w:hyperlink>
    </w:p>
    <w:p w14:paraId="05B9EE4C" w14:textId="27340E63"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6" w:history="1">
        <w:r w:rsidRPr="003E02DA">
          <w:rPr>
            <w:rStyle w:val="Hyperlink"/>
            <w:noProof/>
          </w:rPr>
          <w:t>5.5.</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Folyamatban lévő vagy tervezett forgalomba hozatalt követő klinikai nyomon követés</w:t>
        </w:r>
        <w:r>
          <w:rPr>
            <w:noProof/>
            <w:webHidden/>
          </w:rPr>
          <w:tab/>
        </w:r>
        <w:r>
          <w:rPr>
            <w:noProof/>
            <w:webHidden/>
          </w:rPr>
          <w:fldChar w:fldCharType="begin"/>
        </w:r>
        <w:r>
          <w:rPr>
            <w:noProof/>
            <w:webHidden/>
          </w:rPr>
          <w:instrText xml:space="preserve"> PAGEREF _Toc212114086 \h </w:instrText>
        </w:r>
        <w:r>
          <w:rPr>
            <w:noProof/>
            <w:webHidden/>
          </w:rPr>
        </w:r>
        <w:r>
          <w:rPr>
            <w:noProof/>
            <w:webHidden/>
          </w:rPr>
          <w:fldChar w:fldCharType="separate"/>
        </w:r>
        <w:r w:rsidR="009A3E3A">
          <w:rPr>
            <w:noProof/>
            <w:webHidden/>
          </w:rPr>
          <w:t>25</w:t>
        </w:r>
        <w:r>
          <w:rPr>
            <w:noProof/>
            <w:webHidden/>
          </w:rPr>
          <w:fldChar w:fldCharType="end"/>
        </w:r>
      </w:hyperlink>
    </w:p>
    <w:p w14:paraId="48F79879" w14:textId="05C95CA1"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7" w:history="1">
        <w:r w:rsidRPr="003E02DA">
          <w:rPr>
            <w:rStyle w:val="Hyperlink"/>
            <w:noProof/>
          </w:rPr>
          <w:t>6.</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Lehetséges diagnosztikai vagy terápiás alternatívák</w:t>
        </w:r>
        <w:r>
          <w:rPr>
            <w:noProof/>
            <w:webHidden/>
          </w:rPr>
          <w:tab/>
        </w:r>
        <w:r>
          <w:rPr>
            <w:noProof/>
            <w:webHidden/>
          </w:rPr>
          <w:fldChar w:fldCharType="begin"/>
        </w:r>
        <w:r>
          <w:rPr>
            <w:noProof/>
            <w:webHidden/>
          </w:rPr>
          <w:instrText xml:space="preserve"> PAGEREF _Toc212114087 \h </w:instrText>
        </w:r>
        <w:r>
          <w:rPr>
            <w:noProof/>
            <w:webHidden/>
          </w:rPr>
        </w:r>
        <w:r>
          <w:rPr>
            <w:noProof/>
            <w:webHidden/>
          </w:rPr>
          <w:fldChar w:fldCharType="separate"/>
        </w:r>
        <w:r w:rsidR="009A3E3A">
          <w:rPr>
            <w:noProof/>
            <w:webHidden/>
          </w:rPr>
          <w:t>32</w:t>
        </w:r>
        <w:r>
          <w:rPr>
            <w:noProof/>
            <w:webHidden/>
          </w:rPr>
          <w:fldChar w:fldCharType="end"/>
        </w:r>
      </w:hyperlink>
    </w:p>
    <w:p w14:paraId="5DA14301" w14:textId="5A5192EE"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8" w:history="1">
        <w:r w:rsidRPr="003E02DA">
          <w:rPr>
            <w:rStyle w:val="Hyperlink"/>
            <w:noProof/>
          </w:rPr>
          <w:t>7.</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Javasolt profil és képzés a felhasználók számára</w:t>
        </w:r>
        <w:r>
          <w:rPr>
            <w:noProof/>
            <w:webHidden/>
          </w:rPr>
          <w:tab/>
        </w:r>
        <w:r>
          <w:rPr>
            <w:noProof/>
            <w:webHidden/>
          </w:rPr>
          <w:fldChar w:fldCharType="begin"/>
        </w:r>
        <w:r>
          <w:rPr>
            <w:noProof/>
            <w:webHidden/>
          </w:rPr>
          <w:instrText xml:space="preserve"> PAGEREF _Toc212114088 \h </w:instrText>
        </w:r>
        <w:r>
          <w:rPr>
            <w:noProof/>
            <w:webHidden/>
          </w:rPr>
        </w:r>
        <w:r>
          <w:rPr>
            <w:noProof/>
            <w:webHidden/>
          </w:rPr>
          <w:fldChar w:fldCharType="separate"/>
        </w:r>
        <w:r w:rsidR="009A3E3A">
          <w:rPr>
            <w:noProof/>
            <w:webHidden/>
          </w:rPr>
          <w:t>32</w:t>
        </w:r>
        <w:r>
          <w:rPr>
            <w:noProof/>
            <w:webHidden/>
          </w:rPr>
          <w:fldChar w:fldCharType="end"/>
        </w:r>
      </w:hyperlink>
    </w:p>
    <w:p w14:paraId="0E947088" w14:textId="46E38AC6"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89" w:history="1">
        <w:r w:rsidRPr="003E02DA">
          <w:rPr>
            <w:rStyle w:val="Hyperlink"/>
            <w:noProof/>
          </w:rPr>
          <w:t>8.</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Harmonizált szabványok / általános előírások</w:t>
        </w:r>
        <w:r>
          <w:rPr>
            <w:noProof/>
            <w:webHidden/>
          </w:rPr>
          <w:tab/>
        </w:r>
        <w:r>
          <w:rPr>
            <w:noProof/>
            <w:webHidden/>
          </w:rPr>
          <w:fldChar w:fldCharType="begin"/>
        </w:r>
        <w:r>
          <w:rPr>
            <w:noProof/>
            <w:webHidden/>
          </w:rPr>
          <w:instrText xml:space="preserve"> PAGEREF _Toc212114089 \h </w:instrText>
        </w:r>
        <w:r>
          <w:rPr>
            <w:noProof/>
            <w:webHidden/>
          </w:rPr>
        </w:r>
        <w:r>
          <w:rPr>
            <w:noProof/>
            <w:webHidden/>
          </w:rPr>
          <w:fldChar w:fldCharType="separate"/>
        </w:r>
        <w:r w:rsidR="009A3E3A">
          <w:rPr>
            <w:noProof/>
            <w:webHidden/>
          </w:rPr>
          <w:t>33</w:t>
        </w:r>
        <w:r>
          <w:rPr>
            <w:noProof/>
            <w:webHidden/>
          </w:rPr>
          <w:fldChar w:fldCharType="end"/>
        </w:r>
      </w:hyperlink>
    </w:p>
    <w:p w14:paraId="6FADCBD9" w14:textId="1318B5D9"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0" w:history="1">
        <w:r w:rsidRPr="003E02DA">
          <w:rPr>
            <w:rStyle w:val="Hyperlink"/>
            <w:noProof/>
          </w:rPr>
          <w:t>9.</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B. A biztonságosság és a teljesítmény összefoglalása betegek/laikus személyek számára</w:t>
        </w:r>
        <w:r>
          <w:rPr>
            <w:noProof/>
            <w:webHidden/>
          </w:rPr>
          <w:tab/>
        </w:r>
        <w:r>
          <w:rPr>
            <w:noProof/>
            <w:webHidden/>
          </w:rPr>
          <w:fldChar w:fldCharType="begin"/>
        </w:r>
        <w:r>
          <w:rPr>
            <w:noProof/>
            <w:webHidden/>
          </w:rPr>
          <w:instrText xml:space="preserve"> PAGEREF _Toc212114090 \h </w:instrText>
        </w:r>
        <w:r>
          <w:rPr>
            <w:noProof/>
            <w:webHidden/>
          </w:rPr>
        </w:r>
        <w:r>
          <w:rPr>
            <w:noProof/>
            <w:webHidden/>
          </w:rPr>
          <w:fldChar w:fldCharType="separate"/>
        </w:r>
        <w:r w:rsidR="009A3E3A">
          <w:rPr>
            <w:noProof/>
            <w:webHidden/>
          </w:rPr>
          <w:t>35</w:t>
        </w:r>
        <w:r>
          <w:rPr>
            <w:noProof/>
            <w:webHidden/>
          </w:rPr>
          <w:fldChar w:fldCharType="end"/>
        </w:r>
      </w:hyperlink>
    </w:p>
    <w:p w14:paraId="797237BE" w14:textId="786CD6E7"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1" w:history="1">
        <w:r w:rsidRPr="003E02DA">
          <w:rPr>
            <w:rStyle w:val="Hyperlink"/>
            <w:noProof/>
          </w:rPr>
          <w:t>9.1.</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eszköz azonosítása és általános információk</w:t>
        </w:r>
        <w:r>
          <w:rPr>
            <w:noProof/>
            <w:webHidden/>
          </w:rPr>
          <w:tab/>
        </w:r>
        <w:r>
          <w:rPr>
            <w:noProof/>
            <w:webHidden/>
          </w:rPr>
          <w:fldChar w:fldCharType="begin"/>
        </w:r>
        <w:r>
          <w:rPr>
            <w:noProof/>
            <w:webHidden/>
          </w:rPr>
          <w:instrText xml:space="preserve"> PAGEREF _Toc212114091 \h </w:instrText>
        </w:r>
        <w:r>
          <w:rPr>
            <w:noProof/>
            <w:webHidden/>
          </w:rPr>
        </w:r>
        <w:r>
          <w:rPr>
            <w:noProof/>
            <w:webHidden/>
          </w:rPr>
          <w:fldChar w:fldCharType="separate"/>
        </w:r>
        <w:r w:rsidR="009A3E3A">
          <w:rPr>
            <w:noProof/>
            <w:webHidden/>
          </w:rPr>
          <w:t>35</w:t>
        </w:r>
        <w:r>
          <w:rPr>
            <w:noProof/>
            <w:webHidden/>
          </w:rPr>
          <w:fldChar w:fldCharType="end"/>
        </w:r>
      </w:hyperlink>
    </w:p>
    <w:p w14:paraId="2DD1743A" w14:textId="1C107C5C"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2" w:history="1">
        <w:r w:rsidRPr="003E02DA">
          <w:rPr>
            <w:rStyle w:val="Hyperlink"/>
            <w:noProof/>
          </w:rPr>
          <w:t>9.2.</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Az eszköz használatának okai</w:t>
        </w:r>
        <w:r>
          <w:rPr>
            <w:noProof/>
            <w:webHidden/>
          </w:rPr>
          <w:tab/>
        </w:r>
        <w:r>
          <w:rPr>
            <w:noProof/>
            <w:webHidden/>
          </w:rPr>
          <w:fldChar w:fldCharType="begin"/>
        </w:r>
        <w:r>
          <w:rPr>
            <w:noProof/>
            <w:webHidden/>
          </w:rPr>
          <w:instrText xml:space="preserve"> PAGEREF _Toc212114092 \h </w:instrText>
        </w:r>
        <w:r>
          <w:rPr>
            <w:noProof/>
            <w:webHidden/>
          </w:rPr>
        </w:r>
        <w:r>
          <w:rPr>
            <w:noProof/>
            <w:webHidden/>
          </w:rPr>
          <w:fldChar w:fldCharType="separate"/>
        </w:r>
        <w:r w:rsidR="009A3E3A">
          <w:rPr>
            <w:noProof/>
            <w:webHidden/>
          </w:rPr>
          <w:t>36</w:t>
        </w:r>
        <w:r>
          <w:rPr>
            <w:noProof/>
            <w:webHidden/>
          </w:rPr>
          <w:fldChar w:fldCharType="end"/>
        </w:r>
      </w:hyperlink>
    </w:p>
    <w:p w14:paraId="5764A6D1" w14:textId="1BFE595C"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3" w:history="1">
        <w:r w:rsidRPr="003E02DA">
          <w:rPr>
            <w:rStyle w:val="Hyperlink"/>
            <w:noProof/>
          </w:rPr>
          <w:t>9.3.</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Eszközleírás</w:t>
        </w:r>
        <w:r>
          <w:rPr>
            <w:noProof/>
            <w:webHidden/>
          </w:rPr>
          <w:tab/>
        </w:r>
        <w:r>
          <w:rPr>
            <w:noProof/>
            <w:webHidden/>
          </w:rPr>
          <w:fldChar w:fldCharType="begin"/>
        </w:r>
        <w:r>
          <w:rPr>
            <w:noProof/>
            <w:webHidden/>
          </w:rPr>
          <w:instrText xml:space="preserve"> PAGEREF _Toc212114093 \h </w:instrText>
        </w:r>
        <w:r>
          <w:rPr>
            <w:noProof/>
            <w:webHidden/>
          </w:rPr>
        </w:r>
        <w:r>
          <w:rPr>
            <w:noProof/>
            <w:webHidden/>
          </w:rPr>
          <w:fldChar w:fldCharType="separate"/>
        </w:r>
        <w:r w:rsidR="009A3E3A">
          <w:rPr>
            <w:noProof/>
            <w:webHidden/>
          </w:rPr>
          <w:t>37</w:t>
        </w:r>
        <w:r>
          <w:rPr>
            <w:noProof/>
            <w:webHidden/>
          </w:rPr>
          <w:fldChar w:fldCharType="end"/>
        </w:r>
      </w:hyperlink>
    </w:p>
    <w:p w14:paraId="4B608048" w14:textId="07B6E130"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4" w:history="1">
        <w:r w:rsidRPr="003E02DA">
          <w:rPr>
            <w:rStyle w:val="Hyperlink"/>
            <w:noProof/>
          </w:rPr>
          <w:t>9.4.</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Kockázatok és figyelmeztetések</w:t>
        </w:r>
        <w:r>
          <w:rPr>
            <w:noProof/>
            <w:webHidden/>
          </w:rPr>
          <w:tab/>
        </w:r>
        <w:r>
          <w:rPr>
            <w:noProof/>
            <w:webHidden/>
          </w:rPr>
          <w:fldChar w:fldCharType="begin"/>
        </w:r>
        <w:r>
          <w:rPr>
            <w:noProof/>
            <w:webHidden/>
          </w:rPr>
          <w:instrText xml:space="preserve"> PAGEREF _Toc212114094 \h </w:instrText>
        </w:r>
        <w:r>
          <w:rPr>
            <w:noProof/>
            <w:webHidden/>
          </w:rPr>
        </w:r>
        <w:r>
          <w:rPr>
            <w:noProof/>
            <w:webHidden/>
          </w:rPr>
          <w:fldChar w:fldCharType="separate"/>
        </w:r>
        <w:r w:rsidR="009A3E3A">
          <w:rPr>
            <w:noProof/>
            <w:webHidden/>
          </w:rPr>
          <w:t>37</w:t>
        </w:r>
        <w:r>
          <w:rPr>
            <w:noProof/>
            <w:webHidden/>
          </w:rPr>
          <w:fldChar w:fldCharType="end"/>
        </w:r>
      </w:hyperlink>
    </w:p>
    <w:p w14:paraId="50263A9F" w14:textId="0DE99BD9"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5" w:history="1">
        <w:r w:rsidRPr="003E02DA">
          <w:rPr>
            <w:rStyle w:val="Hyperlink"/>
            <w:noProof/>
          </w:rPr>
          <w:t>9.5.</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A klinikai értékelés és a forgalomba hozatalt követő klinikai követés összefoglalása</w:t>
        </w:r>
        <w:r>
          <w:rPr>
            <w:noProof/>
            <w:webHidden/>
          </w:rPr>
          <w:tab/>
        </w:r>
        <w:r>
          <w:rPr>
            <w:noProof/>
            <w:webHidden/>
          </w:rPr>
          <w:fldChar w:fldCharType="begin"/>
        </w:r>
        <w:r>
          <w:rPr>
            <w:noProof/>
            <w:webHidden/>
          </w:rPr>
          <w:instrText xml:space="preserve"> PAGEREF _Toc212114095 \h </w:instrText>
        </w:r>
        <w:r>
          <w:rPr>
            <w:noProof/>
            <w:webHidden/>
          </w:rPr>
        </w:r>
        <w:r>
          <w:rPr>
            <w:noProof/>
            <w:webHidden/>
          </w:rPr>
          <w:fldChar w:fldCharType="separate"/>
        </w:r>
        <w:r w:rsidR="009A3E3A">
          <w:rPr>
            <w:noProof/>
            <w:webHidden/>
          </w:rPr>
          <w:t>38</w:t>
        </w:r>
        <w:r>
          <w:rPr>
            <w:noProof/>
            <w:webHidden/>
          </w:rPr>
          <w:fldChar w:fldCharType="end"/>
        </w:r>
      </w:hyperlink>
    </w:p>
    <w:p w14:paraId="65A3D840" w14:textId="560C8A27"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6" w:history="1">
        <w:r w:rsidRPr="003E02DA">
          <w:rPr>
            <w:rStyle w:val="Hyperlink"/>
            <w:noProof/>
          </w:rPr>
          <w:t>9.6.</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Egyéb kezelési lehetőségek</w:t>
        </w:r>
        <w:r>
          <w:rPr>
            <w:noProof/>
            <w:webHidden/>
          </w:rPr>
          <w:tab/>
        </w:r>
        <w:r>
          <w:rPr>
            <w:noProof/>
            <w:webHidden/>
          </w:rPr>
          <w:fldChar w:fldCharType="begin"/>
        </w:r>
        <w:r>
          <w:rPr>
            <w:noProof/>
            <w:webHidden/>
          </w:rPr>
          <w:instrText xml:space="preserve"> PAGEREF _Toc212114096 \h </w:instrText>
        </w:r>
        <w:r>
          <w:rPr>
            <w:noProof/>
            <w:webHidden/>
          </w:rPr>
        </w:r>
        <w:r>
          <w:rPr>
            <w:noProof/>
            <w:webHidden/>
          </w:rPr>
          <w:fldChar w:fldCharType="separate"/>
        </w:r>
        <w:r w:rsidR="009A3E3A">
          <w:rPr>
            <w:noProof/>
            <w:webHidden/>
          </w:rPr>
          <w:t>39</w:t>
        </w:r>
        <w:r>
          <w:rPr>
            <w:noProof/>
            <w:webHidden/>
          </w:rPr>
          <w:fldChar w:fldCharType="end"/>
        </w:r>
      </w:hyperlink>
    </w:p>
    <w:p w14:paraId="59ABFE11" w14:textId="3A1CEE75"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7" w:history="1">
        <w:r w:rsidRPr="003E02DA">
          <w:rPr>
            <w:rStyle w:val="Hyperlink"/>
            <w:noProof/>
          </w:rPr>
          <w:t>9.7.</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Egészségügyi szolgáltatók képzése</w:t>
        </w:r>
        <w:r>
          <w:rPr>
            <w:noProof/>
            <w:webHidden/>
          </w:rPr>
          <w:tab/>
        </w:r>
        <w:r>
          <w:rPr>
            <w:noProof/>
            <w:webHidden/>
          </w:rPr>
          <w:fldChar w:fldCharType="begin"/>
        </w:r>
        <w:r>
          <w:rPr>
            <w:noProof/>
            <w:webHidden/>
          </w:rPr>
          <w:instrText xml:space="preserve"> PAGEREF _Toc212114097 \h </w:instrText>
        </w:r>
        <w:r>
          <w:rPr>
            <w:noProof/>
            <w:webHidden/>
          </w:rPr>
        </w:r>
        <w:r>
          <w:rPr>
            <w:noProof/>
            <w:webHidden/>
          </w:rPr>
          <w:fldChar w:fldCharType="separate"/>
        </w:r>
        <w:r w:rsidR="009A3E3A">
          <w:rPr>
            <w:noProof/>
            <w:webHidden/>
          </w:rPr>
          <w:t>40</w:t>
        </w:r>
        <w:r>
          <w:rPr>
            <w:noProof/>
            <w:webHidden/>
          </w:rPr>
          <w:fldChar w:fldCharType="end"/>
        </w:r>
      </w:hyperlink>
    </w:p>
    <w:p w14:paraId="363EC4D1" w14:textId="02F4D4C0" w:rsidR="00AC5A05" w:rsidRDefault="00AC5A05" w:rsidP="00B26C9A">
      <w:pPr>
        <w:pStyle w:val="TOC1"/>
        <w:rPr>
          <w:rFonts w:asciiTheme="minorHAnsi" w:eastAsiaTheme="minorEastAsia" w:hAnsiTheme="minorHAnsi" w:cstheme="minorBidi"/>
          <w:noProof/>
          <w:kern w:val="2"/>
          <w:lang w:eastAsia="zh-CN"/>
          <w14:ligatures w14:val="standardContextual"/>
        </w:rPr>
      </w:pPr>
      <w:hyperlink w:anchor="_Toc212114098" w:history="1">
        <w:r w:rsidRPr="003E02DA">
          <w:rPr>
            <w:rStyle w:val="Hyperlink"/>
            <w:noProof/>
          </w:rPr>
          <w:t>10.</w:t>
        </w:r>
        <w:r>
          <w:rPr>
            <w:rFonts w:asciiTheme="minorHAnsi" w:eastAsiaTheme="minorEastAsia" w:hAnsiTheme="minorHAnsi" w:cstheme="minorBidi"/>
            <w:noProof/>
            <w:kern w:val="2"/>
            <w:lang w:eastAsia="zh-CN"/>
            <w14:ligatures w14:val="standardContextual"/>
          </w:rPr>
          <w:tab/>
        </w:r>
        <w:r w:rsidRPr="003E02DA">
          <w:rPr>
            <w:rStyle w:val="Hyperlink"/>
            <w:bCs/>
            <w:noProof/>
            <w:lang w:val="hu"/>
          </w:rPr>
          <w:t>Korábbi felülvizsgálatok</w:t>
        </w:r>
        <w:r>
          <w:rPr>
            <w:noProof/>
            <w:webHidden/>
          </w:rPr>
          <w:tab/>
        </w:r>
        <w:r>
          <w:rPr>
            <w:noProof/>
            <w:webHidden/>
          </w:rPr>
          <w:fldChar w:fldCharType="begin"/>
        </w:r>
        <w:r>
          <w:rPr>
            <w:noProof/>
            <w:webHidden/>
          </w:rPr>
          <w:instrText xml:space="preserve"> PAGEREF _Toc212114098 \h </w:instrText>
        </w:r>
        <w:r>
          <w:rPr>
            <w:noProof/>
            <w:webHidden/>
          </w:rPr>
        </w:r>
        <w:r>
          <w:rPr>
            <w:noProof/>
            <w:webHidden/>
          </w:rPr>
          <w:fldChar w:fldCharType="separate"/>
        </w:r>
        <w:r w:rsidR="009A3E3A">
          <w:rPr>
            <w:noProof/>
            <w:webHidden/>
          </w:rPr>
          <w:t>40</w:t>
        </w:r>
        <w:r>
          <w:rPr>
            <w:noProof/>
            <w:webHidden/>
          </w:rPr>
          <w:fldChar w:fldCharType="end"/>
        </w:r>
      </w:hyperlink>
    </w:p>
    <w:p w14:paraId="29D6E5E3" w14:textId="21115C52"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hu"/>
        </w:rPr>
        <w:br w:type="page"/>
      </w:r>
    </w:p>
    <w:p w14:paraId="453DC774" w14:textId="77777777" w:rsidR="00221CEF" w:rsidRPr="00451CE9" w:rsidRDefault="00221CEF" w:rsidP="00042B91">
      <w:pPr>
        <w:pStyle w:val="Heading7"/>
        <w:spacing w:after="0" w:afterAutospacing="0"/>
      </w:pPr>
      <w:r>
        <w:rPr>
          <w:bCs/>
          <w:lang w:val="hu"/>
        </w:rPr>
        <w:lastRenderedPageBreak/>
        <w:t>A biztonságosságról és a klinikai teljesítőképességről szóló összefoglaló</w:t>
      </w:r>
    </w:p>
    <w:p w14:paraId="2D567C3A" w14:textId="56E1AF78" w:rsidR="00221CEF" w:rsidRPr="00451CE9" w:rsidRDefault="00221CEF" w:rsidP="00042B91">
      <w:pPr>
        <w:spacing w:after="0" w:afterAutospacing="0" w:line="240" w:lineRule="auto"/>
        <w:rPr>
          <w:rFonts w:cs="Times New Roman"/>
        </w:rPr>
      </w:pPr>
      <w:r>
        <w:rPr>
          <w:rFonts w:cs="Times New Roman"/>
          <w:lang w:val="hu"/>
        </w:rPr>
        <w:t>A biztonságosságról és a klinikai teljesítőképességről szóló összefoglaló (SSCP) célja, hogy nyilvános hozzáférést biztosítson a 2022. január 01 és 2024 május 03 közötti (jelentési időszak) SKATER drenázsrendszerek biztonságosságának és klinikai teljesítőképességének fő aspektusait tartalmazó, frissített összefoglalásához.</w:t>
      </w:r>
    </w:p>
    <w:p w14:paraId="1E94D014" w14:textId="77777777" w:rsidR="00F67B8D" w:rsidRPr="00451CE9" w:rsidRDefault="00F67B8D" w:rsidP="00042B91">
      <w:pPr>
        <w:spacing w:after="0" w:afterAutospacing="0" w:line="240" w:lineRule="auto"/>
        <w:rPr>
          <w:rFonts w:cs="Times New Roman"/>
        </w:rPr>
      </w:pPr>
    </w:p>
    <w:p w14:paraId="549AF428" w14:textId="546867ED" w:rsidR="00221CEF" w:rsidRPr="00451CE9" w:rsidRDefault="00221CEF" w:rsidP="00042B91">
      <w:pPr>
        <w:spacing w:after="0" w:afterAutospacing="0" w:line="240" w:lineRule="auto"/>
        <w:rPr>
          <w:rFonts w:cs="Times New Roman"/>
        </w:rPr>
      </w:pPr>
      <w:r>
        <w:rPr>
          <w:rFonts w:cs="Times New Roman"/>
          <w:lang w:val="hu"/>
        </w:rPr>
        <w:t>Az SSCP dokumentumnak nem célja a Használati Útmutató helyettesítése fő dokumentumként az eszköz biztonságos használatának biztosítása érdekében, és nem szolgál diagnosztikai vagy terápiás javaslatokkal sem a felhasználók, sem a betegek számára.</w:t>
      </w:r>
    </w:p>
    <w:p w14:paraId="6E1D4297" w14:textId="77777777" w:rsidR="00042B91" w:rsidRPr="00451CE9" w:rsidRDefault="00042B91" w:rsidP="00042B91">
      <w:pPr>
        <w:spacing w:after="0" w:afterAutospacing="0" w:line="240" w:lineRule="auto"/>
        <w:rPr>
          <w:rFonts w:cs="Times New Roman"/>
        </w:rPr>
      </w:pPr>
    </w:p>
    <w:p w14:paraId="57958E5A" w14:textId="7CA75208" w:rsidR="00221CEF" w:rsidRPr="00000004" w:rsidRDefault="00221CEF" w:rsidP="00042B91">
      <w:pPr>
        <w:spacing w:after="0" w:afterAutospacing="0" w:line="240" w:lineRule="auto"/>
        <w:rPr>
          <w:rFonts w:cs="Times New Roman"/>
          <w:lang w:val="hu"/>
        </w:rPr>
      </w:pPr>
      <w:r>
        <w:rPr>
          <w:rFonts w:cs="Times New Roman"/>
          <w:lang w:val="hu"/>
        </w:rPr>
        <w:t xml:space="preserve">Az alábbi információk a felhasználók / egészségügyi szakemberek számára készültek. Mivel a Skater drénkatéterrendszer egy beültethető eszköz, amelyhez a betegek implantátumkártyát kapnak, az eszköz azonban nem a betegek által történő közvetlen használatra szolgál, nem hoztak létre kiegészítő, betegeknek szóló információkat tartalmazó SSCP-t. </w:t>
      </w:r>
    </w:p>
    <w:p w14:paraId="18A77BED" w14:textId="77777777" w:rsidR="00042B91" w:rsidRPr="00000004" w:rsidRDefault="00042B91" w:rsidP="00042B91">
      <w:pPr>
        <w:spacing w:after="0" w:afterAutospacing="0" w:line="240" w:lineRule="auto"/>
        <w:rPr>
          <w:rFonts w:cs="Times New Roman"/>
          <w:lang w:val="hu"/>
        </w:rPr>
      </w:pPr>
    </w:p>
    <w:p w14:paraId="6E5276B4" w14:textId="05927FDA" w:rsidR="00042B91" w:rsidRPr="00000004" w:rsidRDefault="006F0810" w:rsidP="00363EE0">
      <w:pPr>
        <w:pStyle w:val="Heading1"/>
        <w:numPr>
          <w:ilvl w:val="0"/>
          <w:numId w:val="2"/>
        </w:numPr>
        <w:rPr>
          <w:rFonts w:cs="Times New Roman"/>
          <w:lang w:val="hu"/>
        </w:rPr>
      </w:pPr>
      <w:bookmarkStart w:id="0" w:name="_Toc212114061"/>
      <w:r>
        <w:rPr>
          <w:rFonts w:cs="Times New Roman"/>
          <w:bCs/>
          <w:lang w:val="hu"/>
        </w:rPr>
        <w:t>A biztonságosságról és a klinikai teljesítőképességről szóló összefoglaló (SSCP) hatálya</w:t>
      </w:r>
      <w:bookmarkEnd w:id="0"/>
    </w:p>
    <w:p w14:paraId="5CDBAEA3" w14:textId="77777777" w:rsidR="00042B91" w:rsidRPr="00000004" w:rsidRDefault="00042B91" w:rsidP="00042B91">
      <w:pPr>
        <w:spacing w:after="0" w:afterAutospacing="0" w:line="240" w:lineRule="auto"/>
        <w:rPr>
          <w:rFonts w:cs="Times New Roman"/>
          <w:lang w:val="hu"/>
        </w:rPr>
      </w:pPr>
    </w:p>
    <w:p w14:paraId="69457C15" w14:textId="35478637" w:rsidR="008C11DD" w:rsidRPr="00451CE9" w:rsidRDefault="00221CEF" w:rsidP="008C11DD">
      <w:pPr>
        <w:pStyle w:val="Heading1"/>
        <w:rPr>
          <w:rFonts w:cs="Times New Roman"/>
        </w:rPr>
      </w:pPr>
      <w:bookmarkStart w:id="1" w:name="_Toc212114062"/>
      <w:r>
        <w:rPr>
          <w:rFonts w:cs="Times New Roman"/>
          <w:bCs/>
          <w:lang w:val="hu"/>
        </w:rPr>
        <w:t>Eszköz kereskedelmi neve</w:t>
      </w:r>
      <w:bookmarkEnd w:id="1"/>
      <w:r>
        <w:rPr>
          <w:rFonts w:cs="Times New Roman"/>
          <w:bCs/>
          <w:lang w:val="hu"/>
        </w:rPr>
        <w:t xml:space="preserve"> </w:t>
      </w:r>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hu"/>
        </w:rPr>
        <w:t>SKATER drénkatéterek és készletek</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egy lépéses drénkatéter-készlet nem zárható és zárható görbített csatlakozóval</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drénkatéter nem zárható és zárható görbített csatlakozóval</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epeúti drénkatéter nem zárható és zárható görbített csatlakozóval</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bevezetőeszköz epeúti drénkészlet zárható görbített csatlakozóval</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nefrosztóma katéter nem zárható és zárható görbített csatlakozóval</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nefrosztóma készlet nem zárható és zárható görbített csatlakozóval</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SKATER™ bevezetőeszköz nefrosztóma készlet zárható görbített csatlakozóval</w:t>
      </w:r>
    </w:p>
    <w:p w14:paraId="3EF2AC03" w14:textId="53C63C1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 xml:space="preserve">SKATER™ </w:t>
      </w:r>
      <w:r w:rsidR="008C716A">
        <w:rPr>
          <w:rFonts w:cs="Times New Roman"/>
          <w:szCs w:val="24"/>
          <w:lang w:val="hu"/>
        </w:rPr>
        <w:t>u</w:t>
      </w:r>
      <w:r>
        <w:rPr>
          <w:rFonts w:cs="Times New Roman"/>
          <w:szCs w:val="24"/>
          <w:lang w:val="hu"/>
        </w:rPr>
        <w:t>niverzális és nefrosztóma készlet nem zárható és zárható görbített csatlakozóval</w:t>
      </w:r>
    </w:p>
    <w:p w14:paraId="7EBDB24C" w14:textId="76FB577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hu"/>
        </w:rPr>
        <w:t xml:space="preserve">SKATER™ </w:t>
      </w:r>
      <w:r w:rsidR="008C716A">
        <w:rPr>
          <w:rFonts w:cs="Times New Roman"/>
          <w:szCs w:val="24"/>
          <w:lang w:val="hu"/>
        </w:rPr>
        <w:t>m</w:t>
      </w:r>
      <w:r>
        <w:rPr>
          <w:rFonts w:cs="Times New Roman"/>
          <w:szCs w:val="24"/>
          <w:lang w:val="hu"/>
        </w:rPr>
        <w:t>ini-hurok drénkészlet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2357D477" w:rsidR="00B161CF" w:rsidRPr="00451CE9" w:rsidRDefault="00221CEF" w:rsidP="00B161CF">
      <w:pPr>
        <w:pStyle w:val="Heading1"/>
        <w:rPr>
          <w:rFonts w:cs="Times New Roman"/>
        </w:rPr>
      </w:pPr>
      <w:bookmarkStart w:id="2" w:name="_Toc212114063"/>
      <w:r>
        <w:rPr>
          <w:rFonts w:cs="Times New Roman"/>
          <w:bCs/>
          <w:lang w:val="hu"/>
        </w:rPr>
        <w:lastRenderedPageBreak/>
        <w:t>Eszközleírás, alapvető UDI-DI és EU osztályozás</w:t>
      </w:r>
      <w:bookmarkEnd w:id="2"/>
    </w:p>
    <w:p w14:paraId="52735276" w14:textId="77777777" w:rsidR="00132A47" w:rsidRPr="00451CE9" w:rsidRDefault="00132A47" w:rsidP="0027358A">
      <w:pPr>
        <w:pStyle w:val="Caption"/>
      </w:pPr>
      <w:bookmarkStart w:id="3" w:name="_Ref160014389"/>
      <w:bookmarkStart w:id="4" w:name="_Ref161046689"/>
      <w:bookmarkStart w:id="5" w:name="_Toc167094032"/>
    </w:p>
    <w:p w14:paraId="3136D474" w14:textId="19E9611D" w:rsidR="00132A47" w:rsidRPr="00451CE9" w:rsidRDefault="00132A47" w:rsidP="0027358A">
      <w:pPr>
        <w:pStyle w:val="Caption"/>
      </w:pPr>
      <w:r>
        <w:rPr>
          <w:bCs w:val="0"/>
          <w:lang w:val="hu"/>
        </w:rPr>
        <w:t>1.2-1</w:t>
      </w:r>
      <w:bookmarkEnd w:id="3"/>
      <w:bookmarkEnd w:id="4"/>
      <w:r>
        <w:rPr>
          <w:bCs w:val="0"/>
          <w:lang w:val="hu"/>
        </w:rPr>
        <w:t xml:space="preserve"> táblázat: Termékcsoport</w:t>
      </w:r>
      <w:bookmarkEnd w:id="5"/>
      <w:r>
        <w:rPr>
          <w:bCs w:val="0"/>
          <w:lang w:val="hu"/>
        </w:rPr>
        <w:t xml:space="preserve"> és alapvető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hu"/>
              </w:rPr>
              <w:t>Termékcsoport</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hu"/>
              </w:rPr>
              <w:t>Alap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hu"/>
              </w:rPr>
              <w:t>SKATER™ drénkatéterek:</w:t>
            </w:r>
          </w:p>
          <w:p w14:paraId="1588F922" w14:textId="2C7B7AC6"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 xml:space="preserve">SKATER™ univerzális és nefrosztóma készlet – </w:t>
            </w:r>
            <w:r w:rsidR="009E5F13">
              <w:rPr>
                <w:rFonts w:ascii="Times New Roman" w:hAnsi="Times New Roman" w:cs="Times New Roman"/>
                <w:sz w:val="20"/>
                <w:szCs w:val="20"/>
                <w:lang w:val="hu"/>
              </w:rPr>
              <w:t>n</w:t>
            </w:r>
            <w:r>
              <w:rPr>
                <w:rFonts w:ascii="Times New Roman" w:hAnsi="Times New Roman" w:cs="Times New Roman"/>
                <w:sz w:val="20"/>
                <w:szCs w:val="20"/>
                <w:lang w:val="hu"/>
              </w:rPr>
              <w:t>em zárható</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hu"/>
              </w:rPr>
              <w:t>0886333010002XF</w:t>
            </w:r>
          </w:p>
        </w:tc>
      </w:tr>
      <w:tr w:rsidR="008B14C9" w:rsidRPr="00451CE9" w14:paraId="38C4FA6F" w14:textId="77777777" w:rsidTr="008B14C9">
        <w:tc>
          <w:tcPr>
            <w:tcW w:w="3351" w:type="pct"/>
            <w:vAlign w:val="center"/>
          </w:tcPr>
          <w:p w14:paraId="18469ED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SKATER™ univerzális és nefrosztóma készlet – zárható</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hu"/>
              </w:rPr>
              <w:t>0886333010003XH</w:t>
            </w:r>
          </w:p>
        </w:tc>
      </w:tr>
      <w:tr w:rsidR="008B14C9" w:rsidRPr="00CA0362" w14:paraId="4A4039A5" w14:textId="77777777" w:rsidTr="008B14C9">
        <w:tc>
          <w:tcPr>
            <w:tcW w:w="3351" w:type="pct"/>
            <w:vAlign w:val="center"/>
          </w:tcPr>
          <w:p w14:paraId="77C8344F" w14:textId="1821C7E3"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 xml:space="preserve">SKATER™ </w:t>
            </w:r>
            <w:r w:rsidR="009E5F13">
              <w:rPr>
                <w:rFonts w:ascii="Times New Roman" w:hAnsi="Times New Roman" w:cs="Times New Roman"/>
                <w:sz w:val="20"/>
                <w:szCs w:val="20"/>
                <w:lang w:val="hu"/>
              </w:rPr>
              <w:t>m</w:t>
            </w:r>
            <w:r>
              <w:rPr>
                <w:rFonts w:ascii="Times New Roman" w:hAnsi="Times New Roman" w:cs="Times New Roman"/>
                <w:sz w:val="20"/>
                <w:szCs w:val="20"/>
                <w:lang w:val="hu"/>
              </w:rPr>
              <w:t>ini-hurok drénkészlet</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62FE0DA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 xml:space="preserve">SKATER™ egy lépéses drénkatéter-készlet – </w:t>
            </w:r>
            <w:r w:rsidR="009E5F13">
              <w:rPr>
                <w:rFonts w:ascii="Times New Roman" w:hAnsi="Times New Roman" w:cs="Times New Roman"/>
                <w:sz w:val="20"/>
                <w:szCs w:val="20"/>
                <w:lang w:val="hu"/>
              </w:rPr>
              <w:t>n</w:t>
            </w:r>
            <w:r>
              <w:rPr>
                <w:rFonts w:ascii="Times New Roman" w:hAnsi="Times New Roman" w:cs="Times New Roman"/>
                <w:sz w:val="20"/>
                <w:szCs w:val="20"/>
                <w:lang w:val="hu"/>
              </w:rPr>
              <w:t>em zárható</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SKATER™ egy lépéses drénkatéter-készlet – zárható</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0886333010019XY</w:t>
            </w:r>
          </w:p>
        </w:tc>
      </w:tr>
      <w:tr w:rsidR="008B14C9" w:rsidRPr="00451CE9" w14:paraId="2915FD55" w14:textId="77777777" w:rsidTr="008B14C9">
        <w:tc>
          <w:tcPr>
            <w:tcW w:w="3351" w:type="pct"/>
            <w:vAlign w:val="center"/>
          </w:tcPr>
          <w:p w14:paraId="667C8C2A" w14:textId="475EB6BB"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 xml:space="preserve">SKATER™ drénkatéter – </w:t>
            </w:r>
            <w:r w:rsidR="009E5F13">
              <w:rPr>
                <w:rFonts w:ascii="Times New Roman" w:hAnsi="Times New Roman" w:cs="Times New Roman"/>
                <w:sz w:val="20"/>
                <w:szCs w:val="20"/>
                <w:lang w:val="hu"/>
              </w:rPr>
              <w:t>n</w:t>
            </w:r>
            <w:r>
              <w:rPr>
                <w:rFonts w:ascii="Times New Roman" w:hAnsi="Times New Roman" w:cs="Times New Roman"/>
                <w:sz w:val="20"/>
                <w:szCs w:val="20"/>
                <w:lang w:val="hu"/>
              </w:rPr>
              <w:t>em zárható</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SKATER™ drénkatéter – zárható</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0886333010007XR</w:t>
            </w:r>
          </w:p>
        </w:tc>
      </w:tr>
      <w:tr w:rsidR="008B14C9" w:rsidRPr="00451CE9" w14:paraId="583C9879" w14:textId="77777777" w:rsidTr="008B14C9">
        <w:tc>
          <w:tcPr>
            <w:tcW w:w="3351" w:type="pct"/>
            <w:vAlign w:val="center"/>
          </w:tcPr>
          <w:p w14:paraId="67F6866A" w14:textId="1794EF77" w:rsidR="008B14C9" w:rsidRPr="00000004" w:rsidRDefault="008B14C9"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hu"/>
              </w:rPr>
              <w:t xml:space="preserve">SKATER™ nefrosztóma katéter – </w:t>
            </w:r>
            <w:r w:rsidR="009E5F13">
              <w:rPr>
                <w:rFonts w:ascii="Times New Roman" w:hAnsi="Times New Roman" w:cs="Times New Roman"/>
                <w:sz w:val="20"/>
                <w:szCs w:val="20"/>
                <w:lang w:val="hu"/>
              </w:rPr>
              <w:t>n</w:t>
            </w:r>
            <w:r>
              <w:rPr>
                <w:rFonts w:ascii="Times New Roman" w:hAnsi="Times New Roman" w:cs="Times New Roman"/>
                <w:sz w:val="20"/>
                <w:szCs w:val="20"/>
                <w:lang w:val="hu"/>
              </w:rPr>
              <w:t>em zárható</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SKATER™ nefrosztóma katéter – zárható</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0886333010016XS</w:t>
            </w:r>
          </w:p>
        </w:tc>
      </w:tr>
      <w:tr w:rsidR="008B14C9" w:rsidRPr="00451CE9" w14:paraId="5B25C00D" w14:textId="77777777" w:rsidTr="008B14C9">
        <w:tc>
          <w:tcPr>
            <w:tcW w:w="3351" w:type="pct"/>
            <w:vAlign w:val="center"/>
          </w:tcPr>
          <w:p w14:paraId="15032ED9" w14:textId="47B35F4D" w:rsidR="008B14C9" w:rsidRPr="00000004" w:rsidRDefault="008B14C9"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hu"/>
              </w:rPr>
              <w:t xml:space="preserve">SKATER™ epeúti drénkatéter – </w:t>
            </w:r>
            <w:r w:rsidR="009E5F13">
              <w:rPr>
                <w:rFonts w:ascii="Times New Roman" w:hAnsi="Times New Roman" w:cs="Times New Roman"/>
                <w:sz w:val="20"/>
                <w:szCs w:val="20"/>
                <w:lang w:val="hu"/>
              </w:rPr>
              <w:t>n</w:t>
            </w:r>
            <w:r>
              <w:rPr>
                <w:rFonts w:ascii="Times New Roman" w:hAnsi="Times New Roman" w:cs="Times New Roman"/>
                <w:sz w:val="20"/>
                <w:szCs w:val="20"/>
                <w:lang w:val="hu"/>
              </w:rPr>
              <w:t>em zárható</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hu"/>
              </w:rPr>
              <w:t>SKATER™ epeúti drénkatéter – zárható</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hu"/>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hu"/>
              </w:rPr>
              <w:t>SKATER™ drénkészletek:</w:t>
            </w:r>
          </w:p>
          <w:p w14:paraId="3A6FBBF4" w14:textId="475BFA38"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u"/>
              </w:rPr>
              <w:t xml:space="preserve">SKATER™ nefrosztóma készlet – </w:t>
            </w:r>
            <w:r w:rsidR="009E5F13">
              <w:rPr>
                <w:rFonts w:ascii="Times New Roman" w:hAnsi="Times New Roman" w:cs="Times New Roman"/>
                <w:iCs w:val="0"/>
                <w:lang w:val="hu"/>
              </w:rPr>
              <w:t>n</w:t>
            </w:r>
            <w:r>
              <w:rPr>
                <w:rFonts w:ascii="Times New Roman" w:hAnsi="Times New Roman" w:cs="Times New Roman"/>
                <w:iCs w:val="0"/>
                <w:lang w:val="hu"/>
              </w:rPr>
              <w:t>em zárható</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hu"/>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u"/>
              </w:rPr>
              <w:t>SKATER™ nefrosztóma készlet – zárható</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hu"/>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u"/>
              </w:rPr>
              <w:t>SKATER™ bevezetőeszköz nefrosztóma készlet – zárható</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hu"/>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hu"/>
              </w:rPr>
              <w:t>SKATER™ bevezetőeszköz epeúti drénkészlet – zárható</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hu"/>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Pr>
          <w:bCs w:val="0"/>
          <w:lang w:val="hu"/>
        </w:rPr>
        <w:t xml:space="preserve">1.2-2. táblázat: Eszközök leírása és katalógusszáma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8"/>
        <w:gridCol w:w="2172"/>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B26C9A">
            <w:pPr>
              <w:spacing w:before="120" w:after="120"/>
              <w:jc w:val="center"/>
              <w:rPr>
                <w:rFonts w:cs="Times New Roman"/>
                <w:b/>
                <w:sz w:val="20"/>
                <w:szCs w:val="20"/>
              </w:rPr>
            </w:pPr>
            <w:bookmarkStart w:id="9" w:name="_Hlk167000613"/>
            <w:r>
              <w:rPr>
                <w:rFonts w:cs="Times New Roman"/>
                <w:b/>
                <w:bCs/>
                <w:sz w:val="20"/>
                <w:szCs w:val="20"/>
                <w:lang w:val="hu"/>
              </w:rPr>
              <w:t>Eszköz neve / leírása</w:t>
            </w:r>
          </w:p>
        </w:tc>
        <w:tc>
          <w:tcPr>
            <w:tcW w:w="892" w:type="pct"/>
            <w:shd w:val="clear" w:color="auto" w:fill="D9D9D9" w:themeFill="background1" w:themeFillShade="D9"/>
            <w:vAlign w:val="center"/>
          </w:tcPr>
          <w:p w14:paraId="2E6EEFB9" w14:textId="77777777" w:rsidR="001824AC" w:rsidRPr="00451CE9" w:rsidRDefault="001824AC" w:rsidP="00B26C9A">
            <w:pPr>
              <w:spacing w:before="120" w:after="120"/>
              <w:jc w:val="center"/>
              <w:rPr>
                <w:rFonts w:cs="Times New Roman"/>
                <w:b/>
                <w:sz w:val="20"/>
                <w:szCs w:val="20"/>
              </w:rPr>
            </w:pPr>
            <w:r>
              <w:rPr>
                <w:rFonts w:cs="Times New Roman"/>
                <w:b/>
                <w:bCs/>
                <w:sz w:val="20"/>
                <w:szCs w:val="20"/>
                <w:lang w:val="hu"/>
              </w:rPr>
              <w:t>Modell/Katalógusszám</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(6F x 20 cm)</w:t>
            </w:r>
          </w:p>
        </w:tc>
        <w:tc>
          <w:tcPr>
            <w:tcW w:w="892" w:type="pct"/>
            <w:vAlign w:val="center"/>
          </w:tcPr>
          <w:p w14:paraId="36E22211" w14:textId="77777777" w:rsidR="001824AC" w:rsidRPr="00451CE9" w:rsidRDefault="001824AC" w:rsidP="00B26C9A">
            <w:pPr>
              <w:jc w:val="center"/>
              <w:rPr>
                <w:rFonts w:cs="Times New Roman"/>
                <w:sz w:val="20"/>
                <w:szCs w:val="20"/>
              </w:rPr>
            </w:pPr>
            <w:r>
              <w:rPr>
                <w:rFonts w:cs="Times New Roman"/>
                <w:sz w:val="20"/>
                <w:szCs w:val="20"/>
                <w:lang w:val="hu"/>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(6F x 25 cm)</w:t>
            </w:r>
          </w:p>
        </w:tc>
        <w:tc>
          <w:tcPr>
            <w:tcW w:w="892" w:type="pct"/>
            <w:vAlign w:val="center"/>
          </w:tcPr>
          <w:p w14:paraId="4587DEC1" w14:textId="77777777" w:rsidR="001824AC" w:rsidRPr="00451CE9" w:rsidRDefault="001824AC" w:rsidP="00B26C9A">
            <w:pPr>
              <w:jc w:val="center"/>
              <w:rPr>
                <w:rFonts w:cs="Times New Roman"/>
                <w:sz w:val="20"/>
                <w:szCs w:val="20"/>
              </w:rPr>
            </w:pPr>
            <w:r>
              <w:rPr>
                <w:rFonts w:cs="Times New Roman"/>
                <w:sz w:val="20"/>
                <w:szCs w:val="20"/>
                <w:lang w:val="hu"/>
              </w:rPr>
              <w:t>756006025</w:t>
            </w:r>
          </w:p>
        </w:tc>
      </w:tr>
      <w:tr w:rsidR="001824AC" w:rsidRPr="00451CE9" w14:paraId="51AF588B" w14:textId="77777777" w:rsidTr="001824AC">
        <w:trPr>
          <w:trHeight w:val="255"/>
          <w:jc w:val="center"/>
        </w:trPr>
        <w:tc>
          <w:tcPr>
            <w:tcW w:w="4108" w:type="pct"/>
            <w:noWrap/>
          </w:tcPr>
          <w:p w14:paraId="337A54F9" w14:textId="4F15FF04"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(7F x 20</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771A9411" w14:textId="77777777" w:rsidR="001824AC" w:rsidRPr="00451CE9" w:rsidRDefault="001824AC" w:rsidP="00B26C9A">
            <w:pPr>
              <w:jc w:val="center"/>
              <w:rPr>
                <w:rFonts w:cs="Times New Roman"/>
                <w:sz w:val="20"/>
                <w:szCs w:val="20"/>
              </w:rPr>
            </w:pPr>
            <w:r>
              <w:rPr>
                <w:rFonts w:cs="Times New Roman"/>
                <w:sz w:val="20"/>
                <w:szCs w:val="20"/>
                <w:lang w:val="hu"/>
              </w:rPr>
              <w:t>756007020</w:t>
            </w:r>
          </w:p>
        </w:tc>
      </w:tr>
      <w:tr w:rsidR="001824AC" w:rsidRPr="00451CE9" w14:paraId="18D6BB99" w14:textId="77777777" w:rsidTr="001824AC">
        <w:trPr>
          <w:trHeight w:val="255"/>
          <w:jc w:val="center"/>
        </w:trPr>
        <w:tc>
          <w:tcPr>
            <w:tcW w:w="4108" w:type="pct"/>
            <w:noWrap/>
          </w:tcPr>
          <w:p w14:paraId="4EE4BCD0" w14:textId="0C8ED641"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(7F x 25</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382C5C1E" w14:textId="77777777" w:rsidR="001824AC" w:rsidRPr="00451CE9" w:rsidRDefault="001824AC" w:rsidP="00B26C9A">
            <w:pPr>
              <w:jc w:val="center"/>
              <w:rPr>
                <w:rFonts w:cs="Times New Roman"/>
                <w:sz w:val="20"/>
                <w:szCs w:val="20"/>
              </w:rPr>
            </w:pPr>
            <w:r>
              <w:rPr>
                <w:rFonts w:cs="Times New Roman"/>
                <w:sz w:val="20"/>
                <w:szCs w:val="20"/>
                <w:lang w:val="hu"/>
              </w:rPr>
              <w:t>756007025</w:t>
            </w:r>
          </w:p>
        </w:tc>
      </w:tr>
      <w:tr w:rsidR="001824AC" w:rsidRPr="00451CE9" w14:paraId="0D7B828F" w14:textId="77777777" w:rsidTr="00000004">
        <w:trPr>
          <w:trHeight w:val="296"/>
          <w:jc w:val="center"/>
        </w:trPr>
        <w:tc>
          <w:tcPr>
            <w:tcW w:w="4108" w:type="pct"/>
            <w:noWrap/>
          </w:tcPr>
          <w:p w14:paraId="00E7A81D" w14:textId="77777777"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(8F x 20 cm)</w:t>
            </w:r>
          </w:p>
        </w:tc>
        <w:tc>
          <w:tcPr>
            <w:tcW w:w="892" w:type="pct"/>
            <w:vAlign w:val="center"/>
          </w:tcPr>
          <w:p w14:paraId="5229179B" w14:textId="77777777" w:rsidR="001824AC" w:rsidRPr="00451CE9" w:rsidRDefault="001824AC" w:rsidP="00B26C9A">
            <w:pPr>
              <w:jc w:val="center"/>
              <w:rPr>
                <w:rFonts w:cs="Times New Roman"/>
                <w:sz w:val="20"/>
                <w:szCs w:val="20"/>
              </w:rPr>
            </w:pPr>
            <w:r>
              <w:rPr>
                <w:rFonts w:cs="Times New Roman"/>
                <w:sz w:val="20"/>
                <w:szCs w:val="20"/>
                <w:lang w:val="hu"/>
              </w:rPr>
              <w:t>756008020</w:t>
            </w:r>
          </w:p>
        </w:tc>
      </w:tr>
      <w:tr w:rsidR="001824AC" w:rsidRPr="00451CE9" w14:paraId="2B088522" w14:textId="77777777" w:rsidTr="001824AC">
        <w:trPr>
          <w:trHeight w:val="255"/>
          <w:jc w:val="center"/>
        </w:trPr>
        <w:tc>
          <w:tcPr>
            <w:tcW w:w="4108" w:type="pct"/>
            <w:noWrap/>
          </w:tcPr>
          <w:p w14:paraId="564C6072" w14:textId="3D6DE9B4"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(8F x 25</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4B1CCD9B" w14:textId="77777777" w:rsidR="001824AC" w:rsidRPr="00451CE9" w:rsidRDefault="001824AC" w:rsidP="00B26C9A">
            <w:pPr>
              <w:jc w:val="center"/>
              <w:rPr>
                <w:rFonts w:cs="Times New Roman"/>
                <w:sz w:val="20"/>
                <w:szCs w:val="20"/>
              </w:rPr>
            </w:pPr>
            <w:r>
              <w:rPr>
                <w:rFonts w:cs="Times New Roman"/>
                <w:sz w:val="20"/>
                <w:szCs w:val="20"/>
                <w:lang w:val="hu"/>
              </w:rPr>
              <w:t>756008025</w:t>
            </w:r>
          </w:p>
        </w:tc>
      </w:tr>
      <w:tr w:rsidR="001824AC" w:rsidRPr="00451CE9" w14:paraId="190A27A6" w14:textId="77777777" w:rsidTr="001824AC">
        <w:trPr>
          <w:trHeight w:val="255"/>
          <w:jc w:val="center"/>
        </w:trPr>
        <w:tc>
          <w:tcPr>
            <w:tcW w:w="4108" w:type="pct"/>
            <w:noWrap/>
          </w:tcPr>
          <w:p w14:paraId="00E82A52" w14:textId="39903F8E" w:rsidR="001824AC" w:rsidRPr="00451CE9" w:rsidRDefault="001824AC" w:rsidP="00B26C9A">
            <w:pPr>
              <w:jc w:val="both"/>
              <w:rPr>
                <w:rFonts w:cs="Times New Roman"/>
                <w:sz w:val="20"/>
                <w:szCs w:val="20"/>
              </w:rPr>
            </w:pPr>
            <w:r>
              <w:rPr>
                <w:rFonts w:cs="Times New Roman"/>
                <w:sz w:val="20"/>
                <w:szCs w:val="20"/>
                <w:lang w:val="hu"/>
              </w:rPr>
              <w:t>SKATER™ egy lépéses drénkészlet, nem zárható (8F x 3</w:t>
            </w:r>
            <w:r w:rsidR="00AB6B16">
              <w:rPr>
                <w:rFonts w:cs="Times New Roman"/>
                <w:sz w:val="20"/>
                <w:szCs w:val="20"/>
                <w:lang w:val="hu"/>
              </w:rPr>
              <w:t>0 cm</w:t>
            </w:r>
            <w:r>
              <w:rPr>
                <w:rFonts w:cs="Times New Roman"/>
                <w:sz w:val="20"/>
                <w:szCs w:val="20"/>
                <w:lang w:val="hu"/>
              </w:rPr>
              <w:t>)</w:t>
            </w:r>
          </w:p>
        </w:tc>
        <w:tc>
          <w:tcPr>
            <w:tcW w:w="892" w:type="pct"/>
            <w:vAlign w:val="center"/>
          </w:tcPr>
          <w:p w14:paraId="65AC2B68" w14:textId="77777777" w:rsidR="001824AC" w:rsidRPr="00451CE9" w:rsidRDefault="001824AC" w:rsidP="00B26C9A">
            <w:pPr>
              <w:jc w:val="center"/>
              <w:rPr>
                <w:rFonts w:cs="Times New Roman"/>
                <w:sz w:val="20"/>
                <w:szCs w:val="20"/>
              </w:rPr>
            </w:pPr>
            <w:r>
              <w:rPr>
                <w:rFonts w:cs="Times New Roman"/>
                <w:sz w:val="20"/>
                <w:szCs w:val="20"/>
                <w:lang w:val="hu"/>
              </w:rPr>
              <w:t>756008030</w:t>
            </w:r>
          </w:p>
        </w:tc>
      </w:tr>
      <w:tr w:rsidR="001824AC" w:rsidRPr="00451CE9" w14:paraId="657EA9B3" w14:textId="77777777" w:rsidTr="001824AC">
        <w:trPr>
          <w:trHeight w:val="255"/>
          <w:jc w:val="center"/>
        </w:trPr>
        <w:tc>
          <w:tcPr>
            <w:tcW w:w="4108" w:type="pct"/>
            <w:noWrap/>
          </w:tcPr>
          <w:p w14:paraId="359FDBB4" w14:textId="4E0077DF"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(10F x 20</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50BC5E68" w14:textId="77777777" w:rsidR="001824AC" w:rsidRPr="00451CE9" w:rsidRDefault="001824AC" w:rsidP="00B26C9A">
            <w:pPr>
              <w:jc w:val="center"/>
              <w:rPr>
                <w:rFonts w:cs="Times New Roman"/>
                <w:sz w:val="20"/>
                <w:szCs w:val="20"/>
              </w:rPr>
            </w:pPr>
            <w:r>
              <w:rPr>
                <w:rFonts w:cs="Times New Roman"/>
                <w:sz w:val="20"/>
                <w:szCs w:val="20"/>
                <w:lang w:val="hu"/>
              </w:rPr>
              <w:t>756010020</w:t>
            </w:r>
          </w:p>
        </w:tc>
      </w:tr>
      <w:tr w:rsidR="001824AC" w:rsidRPr="00451CE9" w14:paraId="707B560B" w14:textId="77777777" w:rsidTr="001824AC">
        <w:trPr>
          <w:trHeight w:val="255"/>
          <w:jc w:val="center"/>
        </w:trPr>
        <w:tc>
          <w:tcPr>
            <w:tcW w:w="4108" w:type="pct"/>
            <w:noWrap/>
          </w:tcPr>
          <w:p w14:paraId="474123C6" w14:textId="5A67ABDC"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(10F x 25</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2906446A" w14:textId="77777777" w:rsidR="001824AC" w:rsidRPr="00451CE9" w:rsidRDefault="001824AC" w:rsidP="00B26C9A">
            <w:pPr>
              <w:jc w:val="center"/>
              <w:rPr>
                <w:rFonts w:cs="Times New Roman"/>
                <w:sz w:val="20"/>
                <w:szCs w:val="20"/>
              </w:rPr>
            </w:pPr>
            <w:r>
              <w:rPr>
                <w:rFonts w:cs="Times New Roman"/>
                <w:sz w:val="20"/>
                <w:szCs w:val="20"/>
                <w:lang w:val="hu"/>
              </w:rPr>
              <w:t>756010025</w:t>
            </w:r>
          </w:p>
        </w:tc>
      </w:tr>
      <w:tr w:rsidR="001824AC" w:rsidRPr="00451CE9" w14:paraId="3817DE0A" w14:textId="77777777" w:rsidTr="001824AC">
        <w:trPr>
          <w:trHeight w:val="255"/>
          <w:jc w:val="center"/>
        </w:trPr>
        <w:tc>
          <w:tcPr>
            <w:tcW w:w="4108" w:type="pct"/>
            <w:noWrap/>
          </w:tcPr>
          <w:p w14:paraId="46A0E566" w14:textId="6DE2EAF2" w:rsidR="001824AC" w:rsidRPr="00451CE9" w:rsidRDefault="001824AC" w:rsidP="00B26C9A">
            <w:pPr>
              <w:jc w:val="both"/>
              <w:rPr>
                <w:rFonts w:cs="Times New Roman"/>
                <w:sz w:val="20"/>
                <w:szCs w:val="20"/>
              </w:rPr>
            </w:pPr>
            <w:r>
              <w:rPr>
                <w:rFonts w:cs="Times New Roman"/>
                <w:sz w:val="20"/>
                <w:szCs w:val="20"/>
                <w:lang w:val="hu"/>
              </w:rPr>
              <w:t>SKATER™ egy lépéses drénkészlet, nem zárható (10F x 3</w:t>
            </w:r>
            <w:r w:rsidR="00AB6B16">
              <w:rPr>
                <w:rFonts w:cs="Times New Roman"/>
                <w:sz w:val="20"/>
                <w:szCs w:val="20"/>
                <w:lang w:val="hu"/>
              </w:rPr>
              <w:t>0 cm</w:t>
            </w:r>
            <w:r>
              <w:rPr>
                <w:rFonts w:cs="Times New Roman"/>
                <w:sz w:val="20"/>
                <w:szCs w:val="20"/>
                <w:lang w:val="hu"/>
              </w:rPr>
              <w:t>)</w:t>
            </w:r>
          </w:p>
        </w:tc>
        <w:tc>
          <w:tcPr>
            <w:tcW w:w="892" w:type="pct"/>
            <w:vAlign w:val="center"/>
          </w:tcPr>
          <w:p w14:paraId="258D4835" w14:textId="77777777" w:rsidR="001824AC" w:rsidRPr="00451CE9" w:rsidRDefault="001824AC" w:rsidP="00B26C9A">
            <w:pPr>
              <w:jc w:val="center"/>
              <w:rPr>
                <w:rFonts w:cs="Times New Roman"/>
                <w:sz w:val="20"/>
                <w:szCs w:val="20"/>
              </w:rPr>
            </w:pPr>
            <w:r>
              <w:rPr>
                <w:rFonts w:cs="Times New Roman"/>
                <w:sz w:val="20"/>
                <w:szCs w:val="20"/>
                <w:lang w:val="hu"/>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(12F x 20 cm)</w:t>
            </w:r>
          </w:p>
        </w:tc>
        <w:tc>
          <w:tcPr>
            <w:tcW w:w="892" w:type="pct"/>
            <w:vAlign w:val="center"/>
          </w:tcPr>
          <w:p w14:paraId="5AB8E771" w14:textId="77777777" w:rsidR="001824AC" w:rsidRPr="00451CE9" w:rsidRDefault="001824AC" w:rsidP="00B26C9A">
            <w:pPr>
              <w:jc w:val="center"/>
              <w:rPr>
                <w:rFonts w:cs="Times New Roman"/>
                <w:sz w:val="20"/>
                <w:szCs w:val="20"/>
              </w:rPr>
            </w:pPr>
            <w:r>
              <w:rPr>
                <w:rFonts w:cs="Times New Roman"/>
                <w:sz w:val="20"/>
                <w:szCs w:val="20"/>
                <w:lang w:val="hu"/>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(12F x 25 cm)</w:t>
            </w:r>
          </w:p>
        </w:tc>
        <w:tc>
          <w:tcPr>
            <w:tcW w:w="892" w:type="pct"/>
            <w:vAlign w:val="center"/>
          </w:tcPr>
          <w:p w14:paraId="3C1E3184" w14:textId="77777777" w:rsidR="001824AC" w:rsidRPr="00451CE9" w:rsidRDefault="001824AC" w:rsidP="00B26C9A">
            <w:pPr>
              <w:jc w:val="center"/>
              <w:rPr>
                <w:rFonts w:cs="Times New Roman"/>
                <w:sz w:val="20"/>
                <w:szCs w:val="20"/>
              </w:rPr>
            </w:pPr>
            <w:r>
              <w:rPr>
                <w:rFonts w:cs="Times New Roman"/>
                <w:sz w:val="20"/>
                <w:szCs w:val="20"/>
                <w:lang w:val="hu"/>
              </w:rPr>
              <w:t>756012025</w:t>
            </w:r>
          </w:p>
        </w:tc>
      </w:tr>
      <w:tr w:rsidR="001824AC" w:rsidRPr="00451CE9" w14:paraId="7E74C3CB" w14:textId="77777777" w:rsidTr="001824AC">
        <w:trPr>
          <w:trHeight w:val="255"/>
          <w:jc w:val="center"/>
        </w:trPr>
        <w:tc>
          <w:tcPr>
            <w:tcW w:w="4108" w:type="pct"/>
            <w:noWrap/>
          </w:tcPr>
          <w:p w14:paraId="5B292F47" w14:textId="5E27B040"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(14F x 20</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5607A5E9" w14:textId="77777777" w:rsidR="001824AC" w:rsidRPr="00451CE9" w:rsidRDefault="001824AC" w:rsidP="00B26C9A">
            <w:pPr>
              <w:jc w:val="center"/>
              <w:rPr>
                <w:rFonts w:cs="Times New Roman"/>
                <w:sz w:val="20"/>
                <w:szCs w:val="20"/>
              </w:rPr>
            </w:pPr>
            <w:r>
              <w:rPr>
                <w:rFonts w:cs="Times New Roman"/>
                <w:sz w:val="20"/>
                <w:szCs w:val="20"/>
                <w:lang w:val="hu"/>
              </w:rPr>
              <w:t>756014020</w:t>
            </w:r>
          </w:p>
        </w:tc>
      </w:tr>
      <w:tr w:rsidR="001824AC" w:rsidRPr="00451CE9" w14:paraId="57645D9F" w14:textId="77777777" w:rsidTr="001824AC">
        <w:trPr>
          <w:trHeight w:val="255"/>
          <w:jc w:val="center"/>
        </w:trPr>
        <w:tc>
          <w:tcPr>
            <w:tcW w:w="4108" w:type="pct"/>
            <w:noWrap/>
          </w:tcPr>
          <w:p w14:paraId="60882F04" w14:textId="7B4E3545"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(14F x 25</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6380986C" w14:textId="77777777" w:rsidR="001824AC" w:rsidRPr="00451CE9" w:rsidRDefault="001824AC" w:rsidP="00B26C9A">
            <w:pPr>
              <w:jc w:val="center"/>
              <w:rPr>
                <w:rFonts w:cs="Times New Roman"/>
                <w:sz w:val="20"/>
                <w:szCs w:val="20"/>
              </w:rPr>
            </w:pPr>
            <w:r>
              <w:rPr>
                <w:rFonts w:cs="Times New Roman"/>
                <w:sz w:val="20"/>
                <w:szCs w:val="20"/>
                <w:lang w:val="hu"/>
              </w:rPr>
              <w:t>756014025</w:t>
            </w:r>
          </w:p>
        </w:tc>
      </w:tr>
      <w:tr w:rsidR="001824AC" w:rsidRPr="00451CE9" w14:paraId="4D35B63A" w14:textId="77777777" w:rsidTr="001824AC">
        <w:trPr>
          <w:trHeight w:val="255"/>
          <w:jc w:val="center"/>
        </w:trPr>
        <w:tc>
          <w:tcPr>
            <w:tcW w:w="4108" w:type="pct"/>
            <w:noWrap/>
          </w:tcPr>
          <w:p w14:paraId="4068764D" w14:textId="28A081C0" w:rsidR="001824AC" w:rsidRPr="00451CE9" w:rsidRDefault="001824AC" w:rsidP="00B26C9A">
            <w:pPr>
              <w:jc w:val="both"/>
              <w:rPr>
                <w:rFonts w:cs="Times New Roman"/>
                <w:sz w:val="20"/>
                <w:szCs w:val="20"/>
              </w:rPr>
            </w:pPr>
            <w:r>
              <w:rPr>
                <w:rFonts w:cs="Times New Roman"/>
                <w:sz w:val="20"/>
                <w:szCs w:val="20"/>
                <w:lang w:val="hu"/>
              </w:rPr>
              <w:t>SKATER™ egy lépéses drénkatéter-készlet nem zárható görbített csatlakozóval (16F x 25</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028F4423" w14:textId="77777777" w:rsidR="001824AC" w:rsidRPr="00451CE9" w:rsidRDefault="001824AC" w:rsidP="00B26C9A">
            <w:pPr>
              <w:jc w:val="center"/>
              <w:rPr>
                <w:rFonts w:cs="Times New Roman"/>
                <w:sz w:val="20"/>
                <w:szCs w:val="20"/>
              </w:rPr>
            </w:pPr>
            <w:r>
              <w:rPr>
                <w:rFonts w:cs="Times New Roman"/>
                <w:sz w:val="20"/>
                <w:szCs w:val="20"/>
                <w:lang w:val="hu"/>
              </w:rPr>
              <w:t>756016025</w:t>
            </w:r>
          </w:p>
        </w:tc>
      </w:tr>
      <w:tr w:rsidR="001824AC" w:rsidRPr="00451CE9" w14:paraId="4DB0463F" w14:textId="77777777" w:rsidTr="001824AC">
        <w:trPr>
          <w:trHeight w:val="255"/>
          <w:jc w:val="center"/>
        </w:trPr>
        <w:tc>
          <w:tcPr>
            <w:tcW w:w="4108" w:type="pct"/>
            <w:noWrap/>
          </w:tcPr>
          <w:p w14:paraId="209C9BCD" w14:textId="2EA2179E"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(6F x 20</w:t>
            </w:r>
            <w:r w:rsidR="00AB6B16">
              <w:rPr>
                <w:rFonts w:cs="Times New Roman"/>
                <w:sz w:val="20"/>
                <w:szCs w:val="20"/>
                <w:lang w:val="hu"/>
              </w:rPr>
              <w:t xml:space="preserve"> </w:t>
            </w:r>
            <w:r>
              <w:rPr>
                <w:rFonts w:cs="Times New Roman"/>
                <w:sz w:val="20"/>
                <w:szCs w:val="20"/>
                <w:lang w:val="hu"/>
              </w:rPr>
              <w:t>cm)</w:t>
            </w:r>
          </w:p>
        </w:tc>
        <w:tc>
          <w:tcPr>
            <w:tcW w:w="892" w:type="pct"/>
            <w:vAlign w:val="center"/>
          </w:tcPr>
          <w:p w14:paraId="3311D1F4" w14:textId="77777777" w:rsidR="001824AC" w:rsidRPr="00451CE9" w:rsidRDefault="001824AC" w:rsidP="00B26C9A">
            <w:pPr>
              <w:jc w:val="center"/>
              <w:rPr>
                <w:rFonts w:cs="Times New Roman"/>
                <w:sz w:val="20"/>
                <w:szCs w:val="20"/>
              </w:rPr>
            </w:pPr>
            <w:r>
              <w:rPr>
                <w:rFonts w:cs="Times New Roman"/>
                <w:sz w:val="20"/>
                <w:szCs w:val="20"/>
                <w:lang w:val="hu"/>
              </w:rPr>
              <w:t>756506020</w:t>
            </w:r>
          </w:p>
        </w:tc>
      </w:tr>
      <w:tr w:rsidR="001824AC" w:rsidRPr="00451CE9" w14:paraId="06C7FA72" w14:textId="77777777" w:rsidTr="001824AC">
        <w:trPr>
          <w:trHeight w:val="255"/>
          <w:jc w:val="center"/>
        </w:trPr>
        <w:tc>
          <w:tcPr>
            <w:tcW w:w="4108" w:type="pct"/>
            <w:noWrap/>
          </w:tcPr>
          <w:p w14:paraId="7E83B919" w14:textId="355C473E"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(6F x 2</w:t>
            </w:r>
            <w:r w:rsidR="00AB6B16">
              <w:rPr>
                <w:rFonts w:cs="Times New Roman"/>
                <w:sz w:val="20"/>
                <w:szCs w:val="20"/>
                <w:lang w:val="hu"/>
              </w:rPr>
              <w:t>5 cm</w:t>
            </w:r>
            <w:r>
              <w:rPr>
                <w:rFonts w:cs="Times New Roman"/>
                <w:sz w:val="20"/>
                <w:szCs w:val="20"/>
                <w:lang w:val="hu"/>
              </w:rPr>
              <w:t>)</w:t>
            </w:r>
          </w:p>
        </w:tc>
        <w:tc>
          <w:tcPr>
            <w:tcW w:w="892" w:type="pct"/>
            <w:vAlign w:val="center"/>
          </w:tcPr>
          <w:p w14:paraId="1E60E899" w14:textId="77777777" w:rsidR="001824AC" w:rsidRPr="00451CE9" w:rsidRDefault="001824AC" w:rsidP="00B26C9A">
            <w:pPr>
              <w:jc w:val="center"/>
              <w:rPr>
                <w:rFonts w:cs="Times New Roman"/>
                <w:sz w:val="20"/>
                <w:szCs w:val="20"/>
              </w:rPr>
            </w:pPr>
            <w:r>
              <w:rPr>
                <w:rFonts w:cs="Times New Roman"/>
                <w:sz w:val="20"/>
                <w:szCs w:val="20"/>
                <w:lang w:val="hu"/>
              </w:rPr>
              <w:t>756506025</w:t>
            </w:r>
          </w:p>
        </w:tc>
      </w:tr>
      <w:tr w:rsidR="001824AC" w:rsidRPr="00451CE9" w14:paraId="6EAE2FEF" w14:textId="77777777" w:rsidTr="001824AC">
        <w:trPr>
          <w:trHeight w:val="255"/>
          <w:jc w:val="center"/>
        </w:trPr>
        <w:tc>
          <w:tcPr>
            <w:tcW w:w="4108" w:type="pct"/>
            <w:noWrap/>
          </w:tcPr>
          <w:p w14:paraId="40DF981E" w14:textId="3025DCC8"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(7F x 2</w:t>
            </w:r>
            <w:r w:rsidR="00AB6B16">
              <w:rPr>
                <w:rFonts w:cs="Times New Roman"/>
                <w:sz w:val="20"/>
                <w:szCs w:val="20"/>
                <w:lang w:val="hu"/>
              </w:rPr>
              <w:t>0 cm</w:t>
            </w:r>
            <w:r>
              <w:rPr>
                <w:rFonts w:cs="Times New Roman"/>
                <w:sz w:val="20"/>
                <w:szCs w:val="20"/>
                <w:lang w:val="hu"/>
              </w:rPr>
              <w:t>)</w:t>
            </w:r>
          </w:p>
        </w:tc>
        <w:tc>
          <w:tcPr>
            <w:tcW w:w="892" w:type="pct"/>
            <w:vAlign w:val="center"/>
          </w:tcPr>
          <w:p w14:paraId="5CDB9349" w14:textId="77777777" w:rsidR="001824AC" w:rsidRPr="00451CE9" w:rsidRDefault="001824AC" w:rsidP="00B26C9A">
            <w:pPr>
              <w:jc w:val="center"/>
              <w:rPr>
                <w:rFonts w:cs="Times New Roman"/>
                <w:sz w:val="20"/>
                <w:szCs w:val="20"/>
              </w:rPr>
            </w:pPr>
            <w:r>
              <w:rPr>
                <w:rFonts w:cs="Times New Roman"/>
                <w:sz w:val="20"/>
                <w:szCs w:val="20"/>
                <w:lang w:val="hu"/>
              </w:rPr>
              <w:t>756507020</w:t>
            </w:r>
          </w:p>
        </w:tc>
      </w:tr>
      <w:tr w:rsidR="001824AC" w:rsidRPr="00451CE9" w14:paraId="5650FE6A" w14:textId="77777777" w:rsidTr="001824AC">
        <w:trPr>
          <w:trHeight w:val="255"/>
          <w:jc w:val="center"/>
        </w:trPr>
        <w:tc>
          <w:tcPr>
            <w:tcW w:w="4108" w:type="pct"/>
            <w:noWrap/>
          </w:tcPr>
          <w:p w14:paraId="2B71CA8D" w14:textId="3793B488"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(7F x 2</w:t>
            </w:r>
            <w:r w:rsidR="00AB6B16">
              <w:rPr>
                <w:rFonts w:cs="Times New Roman"/>
                <w:sz w:val="20"/>
                <w:szCs w:val="20"/>
                <w:lang w:val="hu"/>
              </w:rPr>
              <w:t>5 cm</w:t>
            </w:r>
            <w:r>
              <w:rPr>
                <w:rFonts w:cs="Times New Roman"/>
                <w:sz w:val="20"/>
                <w:szCs w:val="20"/>
                <w:lang w:val="hu"/>
              </w:rPr>
              <w:t>)</w:t>
            </w:r>
          </w:p>
        </w:tc>
        <w:tc>
          <w:tcPr>
            <w:tcW w:w="892" w:type="pct"/>
            <w:vAlign w:val="center"/>
          </w:tcPr>
          <w:p w14:paraId="47745E43" w14:textId="77777777" w:rsidR="001824AC" w:rsidRPr="00451CE9" w:rsidRDefault="001824AC" w:rsidP="00B26C9A">
            <w:pPr>
              <w:jc w:val="center"/>
              <w:rPr>
                <w:rFonts w:cs="Times New Roman"/>
                <w:sz w:val="20"/>
                <w:szCs w:val="20"/>
              </w:rPr>
            </w:pPr>
            <w:r>
              <w:rPr>
                <w:rFonts w:cs="Times New Roman"/>
                <w:sz w:val="20"/>
                <w:szCs w:val="20"/>
                <w:lang w:val="hu"/>
              </w:rPr>
              <w:t>756507025</w:t>
            </w:r>
          </w:p>
        </w:tc>
      </w:tr>
      <w:tr w:rsidR="001824AC" w:rsidRPr="00451CE9" w14:paraId="5BD32EAA" w14:textId="77777777" w:rsidTr="001824AC">
        <w:trPr>
          <w:trHeight w:val="255"/>
          <w:jc w:val="center"/>
        </w:trPr>
        <w:tc>
          <w:tcPr>
            <w:tcW w:w="4108" w:type="pct"/>
            <w:noWrap/>
          </w:tcPr>
          <w:p w14:paraId="7C3D0CAF" w14:textId="38819102"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(8F x 2</w:t>
            </w:r>
            <w:r w:rsidR="00AB6B16">
              <w:rPr>
                <w:rFonts w:cs="Times New Roman"/>
                <w:sz w:val="20"/>
                <w:szCs w:val="20"/>
                <w:lang w:val="hu"/>
              </w:rPr>
              <w:t>0 cm</w:t>
            </w:r>
            <w:r>
              <w:rPr>
                <w:rFonts w:cs="Times New Roman"/>
                <w:sz w:val="20"/>
                <w:szCs w:val="20"/>
                <w:lang w:val="hu"/>
              </w:rPr>
              <w:t>)</w:t>
            </w:r>
          </w:p>
        </w:tc>
        <w:tc>
          <w:tcPr>
            <w:tcW w:w="892" w:type="pct"/>
            <w:vAlign w:val="center"/>
          </w:tcPr>
          <w:p w14:paraId="4D1C9028" w14:textId="77777777" w:rsidR="001824AC" w:rsidRPr="00451CE9" w:rsidRDefault="001824AC" w:rsidP="00B26C9A">
            <w:pPr>
              <w:jc w:val="center"/>
              <w:rPr>
                <w:rFonts w:cs="Times New Roman"/>
                <w:sz w:val="20"/>
                <w:szCs w:val="20"/>
              </w:rPr>
            </w:pPr>
            <w:r>
              <w:rPr>
                <w:rFonts w:cs="Times New Roman"/>
                <w:sz w:val="20"/>
                <w:szCs w:val="20"/>
                <w:lang w:val="hu"/>
              </w:rPr>
              <w:t>756508020</w:t>
            </w:r>
          </w:p>
        </w:tc>
      </w:tr>
      <w:tr w:rsidR="001824AC" w:rsidRPr="00451CE9" w14:paraId="682E8E7C" w14:textId="77777777" w:rsidTr="001824AC">
        <w:trPr>
          <w:trHeight w:val="255"/>
          <w:jc w:val="center"/>
        </w:trPr>
        <w:tc>
          <w:tcPr>
            <w:tcW w:w="4108" w:type="pct"/>
            <w:noWrap/>
          </w:tcPr>
          <w:p w14:paraId="4FB20B52" w14:textId="5DA4DE21"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(8F x 2</w:t>
            </w:r>
            <w:r w:rsidR="00AB6B16">
              <w:rPr>
                <w:rFonts w:cs="Times New Roman"/>
                <w:sz w:val="20"/>
                <w:szCs w:val="20"/>
                <w:lang w:val="hu"/>
              </w:rPr>
              <w:t>5 cm</w:t>
            </w:r>
            <w:r>
              <w:rPr>
                <w:rFonts w:cs="Times New Roman"/>
                <w:sz w:val="20"/>
                <w:szCs w:val="20"/>
                <w:lang w:val="hu"/>
              </w:rPr>
              <w:t>)</w:t>
            </w:r>
          </w:p>
        </w:tc>
        <w:tc>
          <w:tcPr>
            <w:tcW w:w="892" w:type="pct"/>
            <w:vAlign w:val="center"/>
          </w:tcPr>
          <w:p w14:paraId="7C692147" w14:textId="77777777" w:rsidR="001824AC" w:rsidRPr="00451CE9" w:rsidRDefault="001824AC" w:rsidP="00B26C9A">
            <w:pPr>
              <w:jc w:val="center"/>
              <w:rPr>
                <w:rFonts w:cs="Times New Roman"/>
                <w:sz w:val="20"/>
                <w:szCs w:val="20"/>
              </w:rPr>
            </w:pPr>
            <w:r>
              <w:rPr>
                <w:rFonts w:cs="Times New Roman"/>
                <w:sz w:val="20"/>
                <w:szCs w:val="20"/>
                <w:lang w:val="hu"/>
              </w:rPr>
              <w:t>756508025</w:t>
            </w:r>
          </w:p>
        </w:tc>
      </w:tr>
      <w:tr w:rsidR="001824AC" w:rsidRPr="00451CE9" w14:paraId="4469367F" w14:textId="77777777" w:rsidTr="001824AC">
        <w:trPr>
          <w:trHeight w:val="255"/>
          <w:jc w:val="center"/>
        </w:trPr>
        <w:tc>
          <w:tcPr>
            <w:tcW w:w="4108" w:type="pct"/>
            <w:noWrap/>
          </w:tcPr>
          <w:p w14:paraId="5D1D2840" w14:textId="18EA811E" w:rsidR="001824AC" w:rsidRPr="00451CE9" w:rsidRDefault="001824AC" w:rsidP="00B26C9A">
            <w:pPr>
              <w:jc w:val="both"/>
              <w:rPr>
                <w:rFonts w:cs="Times New Roman"/>
                <w:sz w:val="20"/>
                <w:szCs w:val="20"/>
              </w:rPr>
            </w:pPr>
            <w:r>
              <w:rPr>
                <w:rFonts w:cs="Times New Roman"/>
                <w:sz w:val="20"/>
                <w:szCs w:val="20"/>
                <w:lang w:val="hu"/>
              </w:rPr>
              <w:lastRenderedPageBreak/>
              <w:t>SKATER™ egy lépéses drénkatéter-készlet zárható görbített csatlakozóval (8F x 3</w:t>
            </w:r>
            <w:r w:rsidR="00AB6B16">
              <w:rPr>
                <w:rFonts w:cs="Times New Roman"/>
                <w:sz w:val="20"/>
                <w:szCs w:val="20"/>
                <w:lang w:val="hu"/>
              </w:rPr>
              <w:t>0 cm</w:t>
            </w:r>
            <w:r>
              <w:rPr>
                <w:rFonts w:cs="Times New Roman"/>
                <w:sz w:val="20"/>
                <w:szCs w:val="20"/>
                <w:lang w:val="hu"/>
              </w:rPr>
              <w:t>)</w:t>
            </w:r>
          </w:p>
        </w:tc>
        <w:tc>
          <w:tcPr>
            <w:tcW w:w="892" w:type="pct"/>
            <w:vAlign w:val="center"/>
          </w:tcPr>
          <w:p w14:paraId="429E0D18" w14:textId="77777777" w:rsidR="001824AC" w:rsidRPr="00451CE9" w:rsidRDefault="001824AC" w:rsidP="00B26C9A">
            <w:pPr>
              <w:jc w:val="center"/>
              <w:rPr>
                <w:rFonts w:cs="Times New Roman"/>
                <w:sz w:val="20"/>
                <w:szCs w:val="20"/>
              </w:rPr>
            </w:pPr>
            <w:r>
              <w:rPr>
                <w:rFonts w:cs="Times New Roman"/>
                <w:sz w:val="20"/>
                <w:szCs w:val="20"/>
                <w:lang w:val="hu"/>
              </w:rPr>
              <w:t>756508030</w:t>
            </w:r>
          </w:p>
        </w:tc>
      </w:tr>
      <w:tr w:rsidR="001824AC" w:rsidRPr="00451CE9" w14:paraId="52A58AFF" w14:textId="77777777" w:rsidTr="001824AC">
        <w:trPr>
          <w:trHeight w:val="255"/>
          <w:jc w:val="center"/>
        </w:trPr>
        <w:tc>
          <w:tcPr>
            <w:tcW w:w="4108" w:type="pct"/>
            <w:noWrap/>
          </w:tcPr>
          <w:p w14:paraId="135C8BBE" w14:textId="7768094D"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(10F x 2</w:t>
            </w:r>
            <w:r w:rsidR="00AB6B16">
              <w:rPr>
                <w:rFonts w:cs="Times New Roman"/>
                <w:sz w:val="20"/>
                <w:szCs w:val="20"/>
                <w:lang w:val="hu"/>
              </w:rPr>
              <w:t>0 cm</w:t>
            </w:r>
            <w:r>
              <w:rPr>
                <w:rFonts w:cs="Times New Roman"/>
                <w:sz w:val="20"/>
                <w:szCs w:val="20"/>
                <w:lang w:val="hu"/>
              </w:rPr>
              <w:t>)</w:t>
            </w:r>
          </w:p>
        </w:tc>
        <w:tc>
          <w:tcPr>
            <w:tcW w:w="892" w:type="pct"/>
            <w:vAlign w:val="center"/>
          </w:tcPr>
          <w:p w14:paraId="6069B730" w14:textId="77777777" w:rsidR="001824AC" w:rsidRPr="00451CE9" w:rsidRDefault="001824AC" w:rsidP="00B26C9A">
            <w:pPr>
              <w:jc w:val="center"/>
              <w:rPr>
                <w:rFonts w:cs="Times New Roman"/>
                <w:sz w:val="20"/>
                <w:szCs w:val="20"/>
              </w:rPr>
            </w:pPr>
            <w:r>
              <w:rPr>
                <w:rFonts w:cs="Times New Roman"/>
                <w:sz w:val="20"/>
                <w:szCs w:val="20"/>
                <w:lang w:val="hu"/>
              </w:rPr>
              <w:t>756510020</w:t>
            </w:r>
          </w:p>
        </w:tc>
      </w:tr>
      <w:tr w:rsidR="001824AC" w:rsidRPr="00451CE9" w14:paraId="149D0FC4" w14:textId="77777777" w:rsidTr="001824AC">
        <w:trPr>
          <w:trHeight w:val="255"/>
          <w:jc w:val="center"/>
        </w:trPr>
        <w:tc>
          <w:tcPr>
            <w:tcW w:w="4108" w:type="pct"/>
            <w:noWrap/>
          </w:tcPr>
          <w:p w14:paraId="33D23B51" w14:textId="6D39D205"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(10F x 2</w:t>
            </w:r>
            <w:r w:rsidR="00AB6B16">
              <w:rPr>
                <w:rFonts w:cs="Times New Roman"/>
                <w:sz w:val="20"/>
                <w:szCs w:val="20"/>
                <w:lang w:val="hu"/>
              </w:rPr>
              <w:t>5 cm</w:t>
            </w:r>
            <w:r>
              <w:rPr>
                <w:rFonts w:cs="Times New Roman"/>
                <w:sz w:val="20"/>
                <w:szCs w:val="20"/>
                <w:lang w:val="hu"/>
              </w:rPr>
              <w:t>)</w:t>
            </w:r>
          </w:p>
        </w:tc>
        <w:tc>
          <w:tcPr>
            <w:tcW w:w="892" w:type="pct"/>
            <w:vAlign w:val="center"/>
          </w:tcPr>
          <w:p w14:paraId="233A74BC" w14:textId="77777777" w:rsidR="001824AC" w:rsidRPr="00451CE9" w:rsidRDefault="001824AC" w:rsidP="00B26C9A">
            <w:pPr>
              <w:jc w:val="center"/>
              <w:rPr>
                <w:rFonts w:cs="Times New Roman"/>
                <w:sz w:val="20"/>
                <w:szCs w:val="20"/>
              </w:rPr>
            </w:pPr>
            <w:r>
              <w:rPr>
                <w:rFonts w:cs="Times New Roman"/>
                <w:sz w:val="20"/>
                <w:szCs w:val="20"/>
                <w:lang w:val="hu"/>
              </w:rPr>
              <w:t>756510025</w:t>
            </w:r>
          </w:p>
        </w:tc>
      </w:tr>
      <w:tr w:rsidR="001824AC" w:rsidRPr="00451CE9" w14:paraId="5C151EE9" w14:textId="77777777" w:rsidTr="001824AC">
        <w:trPr>
          <w:trHeight w:val="255"/>
          <w:jc w:val="center"/>
        </w:trPr>
        <w:tc>
          <w:tcPr>
            <w:tcW w:w="4108" w:type="pct"/>
            <w:noWrap/>
          </w:tcPr>
          <w:p w14:paraId="68727FE8" w14:textId="5E3AFE2E"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(10F x 3</w:t>
            </w:r>
            <w:r w:rsidR="00AB6B16">
              <w:rPr>
                <w:rFonts w:cs="Times New Roman"/>
                <w:sz w:val="20"/>
                <w:szCs w:val="20"/>
                <w:lang w:val="hu"/>
              </w:rPr>
              <w:t>0 cm</w:t>
            </w:r>
            <w:r>
              <w:rPr>
                <w:rFonts w:cs="Times New Roman"/>
                <w:sz w:val="20"/>
                <w:szCs w:val="20"/>
                <w:lang w:val="hu"/>
              </w:rPr>
              <w:t>)</w:t>
            </w:r>
          </w:p>
        </w:tc>
        <w:tc>
          <w:tcPr>
            <w:tcW w:w="892" w:type="pct"/>
            <w:vAlign w:val="center"/>
          </w:tcPr>
          <w:p w14:paraId="0BA1DFD8" w14:textId="77777777" w:rsidR="001824AC" w:rsidRPr="00451CE9" w:rsidRDefault="001824AC" w:rsidP="00B26C9A">
            <w:pPr>
              <w:jc w:val="center"/>
              <w:rPr>
                <w:rFonts w:cs="Times New Roman"/>
                <w:sz w:val="20"/>
                <w:szCs w:val="20"/>
              </w:rPr>
            </w:pPr>
            <w:r>
              <w:rPr>
                <w:rFonts w:cs="Times New Roman"/>
                <w:sz w:val="20"/>
                <w:szCs w:val="20"/>
                <w:lang w:val="hu"/>
              </w:rPr>
              <w:t>756510030</w:t>
            </w:r>
          </w:p>
        </w:tc>
      </w:tr>
      <w:tr w:rsidR="001824AC" w:rsidRPr="00451CE9" w14:paraId="6D0F5F4B" w14:textId="77777777" w:rsidTr="001824AC">
        <w:trPr>
          <w:trHeight w:val="255"/>
          <w:jc w:val="center"/>
        </w:trPr>
        <w:tc>
          <w:tcPr>
            <w:tcW w:w="4108" w:type="pct"/>
            <w:noWrap/>
          </w:tcPr>
          <w:p w14:paraId="314FA863" w14:textId="18360800"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(12F x 2</w:t>
            </w:r>
            <w:r w:rsidR="00AB6B16">
              <w:rPr>
                <w:rFonts w:cs="Times New Roman"/>
                <w:sz w:val="20"/>
                <w:szCs w:val="20"/>
                <w:lang w:val="hu"/>
              </w:rPr>
              <w:t>0 cm</w:t>
            </w:r>
            <w:r>
              <w:rPr>
                <w:rFonts w:cs="Times New Roman"/>
                <w:sz w:val="20"/>
                <w:szCs w:val="20"/>
                <w:lang w:val="hu"/>
              </w:rPr>
              <w:t>)</w:t>
            </w:r>
          </w:p>
        </w:tc>
        <w:tc>
          <w:tcPr>
            <w:tcW w:w="892" w:type="pct"/>
            <w:vAlign w:val="center"/>
          </w:tcPr>
          <w:p w14:paraId="57FBAC57" w14:textId="77777777" w:rsidR="001824AC" w:rsidRPr="00451CE9" w:rsidRDefault="001824AC" w:rsidP="00B26C9A">
            <w:pPr>
              <w:jc w:val="center"/>
              <w:rPr>
                <w:rFonts w:cs="Times New Roman"/>
                <w:sz w:val="20"/>
                <w:szCs w:val="20"/>
              </w:rPr>
            </w:pPr>
            <w:r>
              <w:rPr>
                <w:rFonts w:cs="Times New Roman"/>
                <w:sz w:val="20"/>
                <w:szCs w:val="20"/>
                <w:lang w:val="hu"/>
              </w:rPr>
              <w:t>756512020</w:t>
            </w:r>
          </w:p>
        </w:tc>
      </w:tr>
      <w:tr w:rsidR="001824AC" w:rsidRPr="00451CE9" w14:paraId="7668886C" w14:textId="77777777" w:rsidTr="001824AC">
        <w:trPr>
          <w:trHeight w:val="255"/>
          <w:jc w:val="center"/>
        </w:trPr>
        <w:tc>
          <w:tcPr>
            <w:tcW w:w="4108" w:type="pct"/>
            <w:noWrap/>
          </w:tcPr>
          <w:p w14:paraId="01C7AA59" w14:textId="6BDDA0F1"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(12F x 2</w:t>
            </w:r>
            <w:r w:rsidR="00AB6B16">
              <w:rPr>
                <w:rFonts w:cs="Times New Roman"/>
                <w:sz w:val="20"/>
                <w:szCs w:val="20"/>
                <w:lang w:val="hu"/>
              </w:rPr>
              <w:t>5 cm</w:t>
            </w:r>
            <w:r>
              <w:rPr>
                <w:rFonts w:cs="Times New Roman"/>
                <w:sz w:val="20"/>
                <w:szCs w:val="20"/>
                <w:lang w:val="hu"/>
              </w:rPr>
              <w:t>)</w:t>
            </w:r>
          </w:p>
        </w:tc>
        <w:tc>
          <w:tcPr>
            <w:tcW w:w="892" w:type="pct"/>
            <w:vAlign w:val="center"/>
          </w:tcPr>
          <w:p w14:paraId="63DED399" w14:textId="77777777" w:rsidR="001824AC" w:rsidRPr="00451CE9" w:rsidRDefault="001824AC" w:rsidP="00B26C9A">
            <w:pPr>
              <w:jc w:val="center"/>
              <w:rPr>
                <w:rFonts w:cs="Times New Roman"/>
                <w:sz w:val="20"/>
                <w:szCs w:val="20"/>
              </w:rPr>
            </w:pPr>
            <w:r>
              <w:rPr>
                <w:rFonts w:cs="Times New Roman"/>
                <w:sz w:val="20"/>
                <w:szCs w:val="20"/>
                <w:lang w:val="hu"/>
              </w:rPr>
              <w:t>756512025</w:t>
            </w:r>
          </w:p>
        </w:tc>
      </w:tr>
      <w:tr w:rsidR="001824AC" w:rsidRPr="00451CE9" w14:paraId="06617682" w14:textId="77777777" w:rsidTr="001824AC">
        <w:trPr>
          <w:trHeight w:val="255"/>
          <w:jc w:val="center"/>
        </w:trPr>
        <w:tc>
          <w:tcPr>
            <w:tcW w:w="4108" w:type="pct"/>
            <w:noWrap/>
          </w:tcPr>
          <w:p w14:paraId="23468109" w14:textId="30743F8D"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(14F x 2</w:t>
            </w:r>
            <w:r w:rsidR="00AB6B16">
              <w:rPr>
                <w:rFonts w:cs="Times New Roman"/>
                <w:sz w:val="20"/>
                <w:szCs w:val="20"/>
                <w:lang w:val="hu"/>
              </w:rPr>
              <w:t>0 cm</w:t>
            </w:r>
            <w:r>
              <w:rPr>
                <w:rFonts w:cs="Times New Roman"/>
                <w:sz w:val="20"/>
                <w:szCs w:val="20"/>
                <w:lang w:val="hu"/>
              </w:rPr>
              <w:t>)</w:t>
            </w:r>
          </w:p>
        </w:tc>
        <w:tc>
          <w:tcPr>
            <w:tcW w:w="892" w:type="pct"/>
            <w:vAlign w:val="center"/>
          </w:tcPr>
          <w:p w14:paraId="62D0FC07" w14:textId="77777777" w:rsidR="001824AC" w:rsidRPr="00451CE9" w:rsidRDefault="001824AC" w:rsidP="00B26C9A">
            <w:pPr>
              <w:jc w:val="center"/>
              <w:rPr>
                <w:rFonts w:cs="Times New Roman"/>
                <w:sz w:val="20"/>
                <w:szCs w:val="20"/>
              </w:rPr>
            </w:pPr>
            <w:r>
              <w:rPr>
                <w:rFonts w:cs="Times New Roman"/>
                <w:sz w:val="20"/>
                <w:szCs w:val="20"/>
                <w:lang w:val="hu"/>
              </w:rPr>
              <w:t>756514020</w:t>
            </w:r>
          </w:p>
        </w:tc>
      </w:tr>
      <w:tr w:rsidR="001824AC" w:rsidRPr="00451CE9" w14:paraId="2B9C42AB" w14:textId="77777777" w:rsidTr="001824AC">
        <w:trPr>
          <w:trHeight w:val="255"/>
          <w:jc w:val="center"/>
        </w:trPr>
        <w:tc>
          <w:tcPr>
            <w:tcW w:w="4108" w:type="pct"/>
            <w:noWrap/>
          </w:tcPr>
          <w:p w14:paraId="640C0429" w14:textId="76B6E3C1"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(14F x 2</w:t>
            </w:r>
            <w:r w:rsidR="00AB6B16">
              <w:rPr>
                <w:rFonts w:cs="Times New Roman"/>
                <w:sz w:val="20"/>
                <w:szCs w:val="20"/>
                <w:lang w:val="hu"/>
              </w:rPr>
              <w:t>5 cm</w:t>
            </w:r>
            <w:r>
              <w:rPr>
                <w:rFonts w:cs="Times New Roman"/>
                <w:sz w:val="20"/>
                <w:szCs w:val="20"/>
                <w:lang w:val="hu"/>
              </w:rPr>
              <w:t>)</w:t>
            </w:r>
          </w:p>
        </w:tc>
        <w:tc>
          <w:tcPr>
            <w:tcW w:w="892" w:type="pct"/>
            <w:vAlign w:val="center"/>
          </w:tcPr>
          <w:p w14:paraId="3C0875CE" w14:textId="77777777" w:rsidR="001824AC" w:rsidRPr="00451CE9" w:rsidRDefault="001824AC" w:rsidP="00B26C9A">
            <w:pPr>
              <w:jc w:val="center"/>
              <w:rPr>
                <w:rFonts w:cs="Times New Roman"/>
                <w:sz w:val="20"/>
                <w:szCs w:val="20"/>
              </w:rPr>
            </w:pPr>
            <w:r>
              <w:rPr>
                <w:rFonts w:cs="Times New Roman"/>
                <w:sz w:val="20"/>
                <w:szCs w:val="20"/>
                <w:lang w:val="hu"/>
              </w:rPr>
              <w:t>756514025</w:t>
            </w:r>
          </w:p>
        </w:tc>
      </w:tr>
      <w:tr w:rsidR="001824AC" w:rsidRPr="00451CE9" w14:paraId="6EA61C4F" w14:textId="77777777" w:rsidTr="001824AC">
        <w:trPr>
          <w:trHeight w:val="255"/>
          <w:jc w:val="center"/>
        </w:trPr>
        <w:tc>
          <w:tcPr>
            <w:tcW w:w="4108" w:type="pct"/>
            <w:noWrap/>
          </w:tcPr>
          <w:p w14:paraId="24B66401" w14:textId="614C53A7" w:rsidR="001824AC" w:rsidRPr="00451CE9" w:rsidRDefault="001824AC" w:rsidP="00B26C9A">
            <w:pPr>
              <w:jc w:val="both"/>
              <w:rPr>
                <w:rFonts w:cs="Times New Roman"/>
                <w:sz w:val="20"/>
                <w:szCs w:val="20"/>
              </w:rPr>
            </w:pPr>
            <w:r>
              <w:rPr>
                <w:rFonts w:cs="Times New Roman"/>
                <w:sz w:val="20"/>
                <w:szCs w:val="20"/>
                <w:lang w:val="hu"/>
              </w:rPr>
              <w:t>SKATER™ egy lépéses drénkatéter-készlet zárható görbített csatlakozóval (16F x 2</w:t>
            </w:r>
            <w:r w:rsidR="00AB6B16">
              <w:rPr>
                <w:rFonts w:cs="Times New Roman"/>
                <w:sz w:val="20"/>
                <w:szCs w:val="20"/>
                <w:lang w:val="hu"/>
              </w:rPr>
              <w:t>5 cm</w:t>
            </w:r>
            <w:r>
              <w:rPr>
                <w:rFonts w:cs="Times New Roman"/>
                <w:sz w:val="20"/>
                <w:szCs w:val="20"/>
                <w:lang w:val="hu"/>
              </w:rPr>
              <w:t>)</w:t>
            </w:r>
          </w:p>
        </w:tc>
        <w:tc>
          <w:tcPr>
            <w:tcW w:w="892" w:type="pct"/>
            <w:vAlign w:val="center"/>
          </w:tcPr>
          <w:p w14:paraId="04273197" w14:textId="77777777" w:rsidR="001824AC" w:rsidRPr="00451CE9" w:rsidRDefault="001824AC" w:rsidP="00B26C9A">
            <w:pPr>
              <w:jc w:val="center"/>
              <w:rPr>
                <w:rFonts w:cs="Times New Roman"/>
                <w:sz w:val="20"/>
                <w:szCs w:val="20"/>
              </w:rPr>
            </w:pPr>
            <w:r>
              <w:rPr>
                <w:rFonts w:cs="Times New Roman"/>
                <w:sz w:val="20"/>
                <w:szCs w:val="20"/>
                <w:lang w:val="hu"/>
              </w:rPr>
              <w:t>756516025</w:t>
            </w:r>
          </w:p>
        </w:tc>
      </w:tr>
      <w:tr w:rsidR="001824AC" w:rsidRPr="00451CE9" w14:paraId="618F2C9E" w14:textId="77777777" w:rsidTr="001824AC">
        <w:trPr>
          <w:trHeight w:val="255"/>
          <w:jc w:val="center"/>
        </w:trPr>
        <w:tc>
          <w:tcPr>
            <w:tcW w:w="4108" w:type="pct"/>
            <w:noWrap/>
          </w:tcPr>
          <w:p w14:paraId="7598F436" w14:textId="48322747"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(6F x 2</w:t>
            </w:r>
            <w:r w:rsidR="00AB6B16">
              <w:rPr>
                <w:rFonts w:cs="Times New Roman"/>
                <w:sz w:val="20"/>
                <w:szCs w:val="20"/>
                <w:lang w:val="hu"/>
              </w:rPr>
              <w:t>5 cm</w:t>
            </w:r>
            <w:r>
              <w:rPr>
                <w:rFonts w:cs="Times New Roman"/>
                <w:sz w:val="20"/>
                <w:szCs w:val="20"/>
                <w:lang w:val="hu"/>
              </w:rPr>
              <w:t>)</w:t>
            </w:r>
          </w:p>
        </w:tc>
        <w:tc>
          <w:tcPr>
            <w:tcW w:w="892" w:type="pct"/>
            <w:vAlign w:val="center"/>
          </w:tcPr>
          <w:p w14:paraId="07DDC304" w14:textId="77777777" w:rsidR="001824AC" w:rsidRPr="00451CE9" w:rsidRDefault="001824AC" w:rsidP="00B26C9A">
            <w:pPr>
              <w:jc w:val="center"/>
              <w:rPr>
                <w:rFonts w:cs="Times New Roman"/>
                <w:sz w:val="20"/>
                <w:szCs w:val="20"/>
              </w:rPr>
            </w:pPr>
            <w:r>
              <w:rPr>
                <w:rFonts w:cs="Times New Roman"/>
                <w:sz w:val="20"/>
                <w:szCs w:val="20"/>
                <w:lang w:val="hu"/>
              </w:rPr>
              <w:t>751106025</w:t>
            </w:r>
          </w:p>
        </w:tc>
      </w:tr>
      <w:tr w:rsidR="001824AC" w:rsidRPr="00451CE9" w14:paraId="55C936C5" w14:textId="77777777" w:rsidTr="001824AC">
        <w:trPr>
          <w:trHeight w:val="255"/>
          <w:jc w:val="center"/>
        </w:trPr>
        <w:tc>
          <w:tcPr>
            <w:tcW w:w="4108" w:type="pct"/>
            <w:noWrap/>
          </w:tcPr>
          <w:p w14:paraId="4CAFA421" w14:textId="4719A110"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(6F x 3</w:t>
            </w:r>
            <w:r w:rsidR="00AB6B16">
              <w:rPr>
                <w:rFonts w:cs="Times New Roman"/>
                <w:sz w:val="20"/>
                <w:szCs w:val="20"/>
                <w:lang w:val="hu"/>
              </w:rPr>
              <w:t>5 cm</w:t>
            </w:r>
            <w:r>
              <w:rPr>
                <w:rFonts w:cs="Times New Roman"/>
                <w:sz w:val="20"/>
                <w:szCs w:val="20"/>
                <w:lang w:val="hu"/>
              </w:rPr>
              <w:t>)</w:t>
            </w:r>
          </w:p>
        </w:tc>
        <w:tc>
          <w:tcPr>
            <w:tcW w:w="892" w:type="pct"/>
            <w:vAlign w:val="center"/>
          </w:tcPr>
          <w:p w14:paraId="09387410" w14:textId="77777777" w:rsidR="001824AC" w:rsidRPr="00451CE9" w:rsidRDefault="001824AC" w:rsidP="00B26C9A">
            <w:pPr>
              <w:jc w:val="center"/>
              <w:rPr>
                <w:rFonts w:cs="Times New Roman"/>
                <w:sz w:val="20"/>
                <w:szCs w:val="20"/>
              </w:rPr>
            </w:pPr>
            <w:r>
              <w:rPr>
                <w:rFonts w:cs="Times New Roman"/>
                <w:sz w:val="20"/>
                <w:szCs w:val="20"/>
                <w:lang w:val="hu"/>
              </w:rPr>
              <w:t>751106035</w:t>
            </w:r>
          </w:p>
        </w:tc>
      </w:tr>
      <w:tr w:rsidR="001824AC" w:rsidRPr="00451CE9" w14:paraId="180BFC68" w14:textId="77777777" w:rsidTr="001824AC">
        <w:trPr>
          <w:trHeight w:val="255"/>
          <w:jc w:val="center"/>
        </w:trPr>
        <w:tc>
          <w:tcPr>
            <w:tcW w:w="4108" w:type="pct"/>
            <w:noWrap/>
          </w:tcPr>
          <w:p w14:paraId="2346FCCF" w14:textId="3D44CD96"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(7F x 2</w:t>
            </w:r>
            <w:r w:rsidR="00AB6B16">
              <w:rPr>
                <w:rFonts w:cs="Times New Roman"/>
                <w:sz w:val="20"/>
                <w:szCs w:val="20"/>
                <w:lang w:val="hu"/>
              </w:rPr>
              <w:t>5 cm</w:t>
            </w:r>
            <w:r>
              <w:rPr>
                <w:rFonts w:cs="Times New Roman"/>
                <w:sz w:val="20"/>
                <w:szCs w:val="20"/>
                <w:lang w:val="hu"/>
              </w:rPr>
              <w:t>)</w:t>
            </w:r>
          </w:p>
        </w:tc>
        <w:tc>
          <w:tcPr>
            <w:tcW w:w="892" w:type="pct"/>
            <w:vAlign w:val="center"/>
          </w:tcPr>
          <w:p w14:paraId="755D517C" w14:textId="77777777" w:rsidR="001824AC" w:rsidRPr="00451CE9" w:rsidRDefault="001824AC" w:rsidP="00B26C9A">
            <w:pPr>
              <w:jc w:val="center"/>
              <w:rPr>
                <w:rFonts w:cs="Times New Roman"/>
                <w:sz w:val="20"/>
                <w:szCs w:val="20"/>
              </w:rPr>
            </w:pPr>
            <w:r>
              <w:rPr>
                <w:rFonts w:cs="Times New Roman"/>
                <w:sz w:val="20"/>
                <w:szCs w:val="20"/>
                <w:lang w:val="hu"/>
              </w:rPr>
              <w:t>751107025</w:t>
            </w:r>
          </w:p>
        </w:tc>
      </w:tr>
      <w:tr w:rsidR="001824AC" w:rsidRPr="00451CE9" w14:paraId="77F140EC" w14:textId="77777777" w:rsidTr="001824AC">
        <w:trPr>
          <w:trHeight w:val="255"/>
          <w:jc w:val="center"/>
        </w:trPr>
        <w:tc>
          <w:tcPr>
            <w:tcW w:w="4108" w:type="pct"/>
            <w:noWrap/>
          </w:tcPr>
          <w:p w14:paraId="1EDEED16" w14:textId="138FC71D"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(7F x 3</w:t>
            </w:r>
            <w:r w:rsidR="00AB6B16">
              <w:rPr>
                <w:rFonts w:cs="Times New Roman"/>
                <w:sz w:val="20"/>
                <w:szCs w:val="20"/>
                <w:lang w:val="hu"/>
              </w:rPr>
              <w:t>5 cm</w:t>
            </w:r>
            <w:r>
              <w:rPr>
                <w:rFonts w:cs="Times New Roman"/>
                <w:sz w:val="20"/>
                <w:szCs w:val="20"/>
                <w:lang w:val="hu"/>
              </w:rPr>
              <w:t>)</w:t>
            </w:r>
          </w:p>
        </w:tc>
        <w:tc>
          <w:tcPr>
            <w:tcW w:w="892" w:type="pct"/>
            <w:vAlign w:val="center"/>
          </w:tcPr>
          <w:p w14:paraId="693A2D85" w14:textId="77777777" w:rsidR="001824AC" w:rsidRPr="00451CE9" w:rsidRDefault="001824AC" w:rsidP="00B26C9A">
            <w:pPr>
              <w:jc w:val="center"/>
              <w:rPr>
                <w:rFonts w:cs="Times New Roman"/>
                <w:sz w:val="20"/>
                <w:szCs w:val="20"/>
              </w:rPr>
            </w:pPr>
            <w:r>
              <w:rPr>
                <w:rFonts w:cs="Times New Roman"/>
                <w:sz w:val="20"/>
                <w:szCs w:val="20"/>
                <w:lang w:val="hu"/>
              </w:rPr>
              <w:t>751107035</w:t>
            </w:r>
          </w:p>
        </w:tc>
      </w:tr>
      <w:tr w:rsidR="001824AC" w:rsidRPr="00451CE9" w14:paraId="3A2CB72C" w14:textId="77777777" w:rsidTr="001824AC">
        <w:trPr>
          <w:trHeight w:val="255"/>
          <w:jc w:val="center"/>
        </w:trPr>
        <w:tc>
          <w:tcPr>
            <w:tcW w:w="4108" w:type="pct"/>
            <w:noWrap/>
          </w:tcPr>
          <w:p w14:paraId="7D54965E" w14:textId="0DD6724A"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(8F x 2</w:t>
            </w:r>
            <w:r w:rsidR="00AB6B16">
              <w:rPr>
                <w:rFonts w:cs="Times New Roman"/>
                <w:sz w:val="20"/>
                <w:szCs w:val="20"/>
                <w:lang w:val="hu"/>
              </w:rPr>
              <w:t>5 cm</w:t>
            </w:r>
            <w:r>
              <w:rPr>
                <w:rFonts w:cs="Times New Roman"/>
                <w:sz w:val="20"/>
                <w:szCs w:val="20"/>
                <w:lang w:val="hu"/>
              </w:rPr>
              <w:t>)</w:t>
            </w:r>
          </w:p>
        </w:tc>
        <w:tc>
          <w:tcPr>
            <w:tcW w:w="892" w:type="pct"/>
            <w:vAlign w:val="center"/>
          </w:tcPr>
          <w:p w14:paraId="31197F13" w14:textId="77777777" w:rsidR="001824AC" w:rsidRPr="00451CE9" w:rsidRDefault="001824AC" w:rsidP="00B26C9A">
            <w:pPr>
              <w:jc w:val="center"/>
              <w:rPr>
                <w:rFonts w:cs="Times New Roman"/>
                <w:sz w:val="20"/>
                <w:szCs w:val="20"/>
              </w:rPr>
            </w:pPr>
            <w:r>
              <w:rPr>
                <w:rFonts w:cs="Times New Roman"/>
                <w:sz w:val="20"/>
                <w:szCs w:val="20"/>
                <w:lang w:val="hu"/>
              </w:rPr>
              <w:t>751108025</w:t>
            </w:r>
          </w:p>
        </w:tc>
      </w:tr>
      <w:tr w:rsidR="001824AC" w:rsidRPr="00451CE9" w14:paraId="52040595" w14:textId="77777777" w:rsidTr="001824AC">
        <w:trPr>
          <w:trHeight w:val="255"/>
          <w:jc w:val="center"/>
        </w:trPr>
        <w:tc>
          <w:tcPr>
            <w:tcW w:w="4108" w:type="pct"/>
            <w:noWrap/>
          </w:tcPr>
          <w:p w14:paraId="607BE075" w14:textId="76EB30AF"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0B5EE1AB" w14:textId="77777777" w:rsidR="001824AC" w:rsidRPr="00451CE9" w:rsidRDefault="001824AC" w:rsidP="00B26C9A">
            <w:pPr>
              <w:jc w:val="center"/>
              <w:rPr>
                <w:rFonts w:cs="Times New Roman"/>
                <w:sz w:val="20"/>
                <w:szCs w:val="20"/>
              </w:rPr>
            </w:pPr>
            <w:r>
              <w:rPr>
                <w:rFonts w:cs="Times New Roman"/>
                <w:sz w:val="20"/>
                <w:szCs w:val="20"/>
                <w:lang w:val="hu"/>
              </w:rPr>
              <w:t>751108035</w:t>
            </w:r>
          </w:p>
        </w:tc>
      </w:tr>
      <w:tr w:rsidR="001824AC" w:rsidRPr="00451CE9" w14:paraId="128208EF" w14:textId="77777777" w:rsidTr="001824AC">
        <w:trPr>
          <w:trHeight w:val="255"/>
          <w:jc w:val="center"/>
        </w:trPr>
        <w:tc>
          <w:tcPr>
            <w:tcW w:w="4108" w:type="pct"/>
            <w:noWrap/>
          </w:tcPr>
          <w:p w14:paraId="7F570243" w14:textId="37B7A56E"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(10F x 2</w:t>
            </w:r>
            <w:r w:rsidR="00AB6B16">
              <w:rPr>
                <w:rFonts w:cs="Times New Roman"/>
                <w:sz w:val="20"/>
                <w:szCs w:val="20"/>
                <w:lang w:val="hu"/>
              </w:rPr>
              <w:t>5 cm</w:t>
            </w:r>
            <w:r>
              <w:rPr>
                <w:rFonts w:cs="Times New Roman"/>
                <w:sz w:val="20"/>
                <w:szCs w:val="20"/>
                <w:lang w:val="hu"/>
              </w:rPr>
              <w:t>)</w:t>
            </w:r>
          </w:p>
        </w:tc>
        <w:tc>
          <w:tcPr>
            <w:tcW w:w="892" w:type="pct"/>
            <w:vAlign w:val="center"/>
          </w:tcPr>
          <w:p w14:paraId="47FEBC13" w14:textId="77777777" w:rsidR="001824AC" w:rsidRPr="00451CE9" w:rsidRDefault="001824AC" w:rsidP="00B26C9A">
            <w:pPr>
              <w:jc w:val="center"/>
              <w:rPr>
                <w:rFonts w:cs="Times New Roman"/>
                <w:sz w:val="20"/>
                <w:szCs w:val="20"/>
              </w:rPr>
            </w:pPr>
            <w:r>
              <w:rPr>
                <w:rFonts w:cs="Times New Roman"/>
                <w:sz w:val="20"/>
                <w:szCs w:val="20"/>
                <w:lang w:val="hu"/>
              </w:rPr>
              <w:t>751110025</w:t>
            </w:r>
          </w:p>
        </w:tc>
      </w:tr>
      <w:tr w:rsidR="001824AC" w:rsidRPr="00451CE9" w14:paraId="60E040E3" w14:textId="77777777" w:rsidTr="001824AC">
        <w:trPr>
          <w:trHeight w:val="255"/>
          <w:jc w:val="center"/>
        </w:trPr>
        <w:tc>
          <w:tcPr>
            <w:tcW w:w="4108" w:type="pct"/>
            <w:noWrap/>
          </w:tcPr>
          <w:p w14:paraId="219D7F1C" w14:textId="1B52508B"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(10F x 3</w:t>
            </w:r>
            <w:r w:rsidR="00AB6B16">
              <w:rPr>
                <w:rFonts w:cs="Times New Roman"/>
                <w:sz w:val="20"/>
                <w:szCs w:val="20"/>
                <w:lang w:val="hu"/>
              </w:rPr>
              <w:t>5 cm</w:t>
            </w:r>
            <w:r>
              <w:rPr>
                <w:rFonts w:cs="Times New Roman"/>
                <w:sz w:val="20"/>
                <w:szCs w:val="20"/>
                <w:lang w:val="hu"/>
              </w:rPr>
              <w:t>)</w:t>
            </w:r>
          </w:p>
        </w:tc>
        <w:tc>
          <w:tcPr>
            <w:tcW w:w="892" w:type="pct"/>
            <w:vAlign w:val="center"/>
          </w:tcPr>
          <w:p w14:paraId="3222172F" w14:textId="77777777" w:rsidR="001824AC" w:rsidRPr="00451CE9" w:rsidRDefault="001824AC" w:rsidP="00B26C9A">
            <w:pPr>
              <w:jc w:val="center"/>
              <w:rPr>
                <w:rFonts w:cs="Times New Roman"/>
                <w:sz w:val="20"/>
                <w:szCs w:val="20"/>
              </w:rPr>
            </w:pPr>
            <w:r>
              <w:rPr>
                <w:rFonts w:cs="Times New Roman"/>
                <w:sz w:val="20"/>
                <w:szCs w:val="20"/>
                <w:lang w:val="hu"/>
              </w:rPr>
              <w:t>751110035</w:t>
            </w:r>
          </w:p>
        </w:tc>
      </w:tr>
      <w:tr w:rsidR="001824AC" w:rsidRPr="00451CE9" w14:paraId="3D3B5DCF" w14:textId="77777777" w:rsidTr="001824AC">
        <w:trPr>
          <w:trHeight w:val="255"/>
          <w:jc w:val="center"/>
        </w:trPr>
        <w:tc>
          <w:tcPr>
            <w:tcW w:w="4108" w:type="pct"/>
            <w:noWrap/>
          </w:tcPr>
          <w:p w14:paraId="16262400" w14:textId="3FE8A755"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(12F x 2</w:t>
            </w:r>
            <w:r w:rsidR="00AB6B16">
              <w:rPr>
                <w:rFonts w:cs="Times New Roman"/>
                <w:sz w:val="20"/>
                <w:szCs w:val="20"/>
                <w:lang w:val="hu"/>
              </w:rPr>
              <w:t>5 cm</w:t>
            </w:r>
            <w:r>
              <w:rPr>
                <w:rFonts w:cs="Times New Roman"/>
                <w:sz w:val="20"/>
                <w:szCs w:val="20"/>
                <w:lang w:val="hu"/>
              </w:rPr>
              <w:t>)</w:t>
            </w:r>
          </w:p>
        </w:tc>
        <w:tc>
          <w:tcPr>
            <w:tcW w:w="892" w:type="pct"/>
            <w:vAlign w:val="center"/>
          </w:tcPr>
          <w:p w14:paraId="503FDE2E" w14:textId="77777777" w:rsidR="001824AC" w:rsidRPr="00451CE9" w:rsidRDefault="001824AC" w:rsidP="00B26C9A">
            <w:pPr>
              <w:jc w:val="center"/>
              <w:rPr>
                <w:rFonts w:cs="Times New Roman"/>
                <w:sz w:val="20"/>
                <w:szCs w:val="20"/>
              </w:rPr>
            </w:pPr>
            <w:r>
              <w:rPr>
                <w:rFonts w:cs="Times New Roman"/>
                <w:sz w:val="20"/>
                <w:szCs w:val="20"/>
                <w:lang w:val="hu"/>
              </w:rPr>
              <w:t>751112025</w:t>
            </w:r>
          </w:p>
        </w:tc>
      </w:tr>
      <w:tr w:rsidR="001824AC" w:rsidRPr="00451CE9" w14:paraId="4247281B" w14:textId="77777777" w:rsidTr="001824AC">
        <w:trPr>
          <w:trHeight w:val="255"/>
          <w:jc w:val="center"/>
        </w:trPr>
        <w:tc>
          <w:tcPr>
            <w:tcW w:w="4108" w:type="pct"/>
            <w:noWrap/>
          </w:tcPr>
          <w:p w14:paraId="298A9289" w14:textId="5B68429E"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(12F x 3</w:t>
            </w:r>
            <w:r w:rsidR="00AB6B16">
              <w:rPr>
                <w:rFonts w:cs="Times New Roman"/>
                <w:sz w:val="20"/>
                <w:szCs w:val="20"/>
                <w:lang w:val="hu"/>
              </w:rPr>
              <w:t>5 cm</w:t>
            </w:r>
            <w:r>
              <w:rPr>
                <w:rFonts w:cs="Times New Roman"/>
                <w:sz w:val="20"/>
                <w:szCs w:val="20"/>
                <w:lang w:val="hu"/>
              </w:rPr>
              <w:t>)</w:t>
            </w:r>
          </w:p>
        </w:tc>
        <w:tc>
          <w:tcPr>
            <w:tcW w:w="892" w:type="pct"/>
            <w:vAlign w:val="center"/>
          </w:tcPr>
          <w:p w14:paraId="44245E6C" w14:textId="77777777" w:rsidR="001824AC" w:rsidRPr="00451CE9" w:rsidRDefault="001824AC" w:rsidP="00B26C9A">
            <w:pPr>
              <w:jc w:val="center"/>
              <w:rPr>
                <w:rFonts w:cs="Times New Roman"/>
                <w:sz w:val="20"/>
                <w:szCs w:val="20"/>
              </w:rPr>
            </w:pPr>
            <w:r>
              <w:rPr>
                <w:rFonts w:cs="Times New Roman"/>
                <w:sz w:val="20"/>
                <w:szCs w:val="20"/>
                <w:lang w:val="hu"/>
              </w:rPr>
              <w:t>751112035</w:t>
            </w:r>
          </w:p>
        </w:tc>
      </w:tr>
      <w:tr w:rsidR="001824AC" w:rsidRPr="00451CE9" w14:paraId="3C47DC1D" w14:textId="77777777" w:rsidTr="001824AC">
        <w:trPr>
          <w:trHeight w:val="255"/>
          <w:jc w:val="center"/>
        </w:trPr>
        <w:tc>
          <w:tcPr>
            <w:tcW w:w="4108" w:type="pct"/>
            <w:noWrap/>
          </w:tcPr>
          <w:p w14:paraId="3EDA699A" w14:textId="49D07FF7"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(14F x 2</w:t>
            </w:r>
            <w:r w:rsidR="00AB6B16">
              <w:rPr>
                <w:rFonts w:cs="Times New Roman"/>
                <w:sz w:val="20"/>
                <w:szCs w:val="20"/>
                <w:lang w:val="hu"/>
              </w:rPr>
              <w:t>5 cm</w:t>
            </w:r>
            <w:r>
              <w:rPr>
                <w:rFonts w:cs="Times New Roman"/>
                <w:sz w:val="20"/>
                <w:szCs w:val="20"/>
                <w:lang w:val="hu"/>
              </w:rPr>
              <w:t>)</w:t>
            </w:r>
          </w:p>
        </w:tc>
        <w:tc>
          <w:tcPr>
            <w:tcW w:w="892" w:type="pct"/>
            <w:vAlign w:val="center"/>
          </w:tcPr>
          <w:p w14:paraId="5C1211F5" w14:textId="77777777" w:rsidR="001824AC" w:rsidRPr="00451CE9" w:rsidRDefault="001824AC" w:rsidP="00B26C9A">
            <w:pPr>
              <w:jc w:val="center"/>
              <w:rPr>
                <w:rFonts w:cs="Times New Roman"/>
                <w:sz w:val="20"/>
                <w:szCs w:val="20"/>
              </w:rPr>
            </w:pPr>
            <w:r>
              <w:rPr>
                <w:rFonts w:cs="Times New Roman"/>
                <w:sz w:val="20"/>
                <w:szCs w:val="20"/>
                <w:lang w:val="hu"/>
              </w:rPr>
              <w:t>751114025</w:t>
            </w:r>
          </w:p>
        </w:tc>
      </w:tr>
      <w:tr w:rsidR="001824AC" w:rsidRPr="00451CE9" w14:paraId="5D5B42BC" w14:textId="77777777" w:rsidTr="001824AC">
        <w:trPr>
          <w:trHeight w:val="255"/>
          <w:jc w:val="center"/>
        </w:trPr>
        <w:tc>
          <w:tcPr>
            <w:tcW w:w="4108" w:type="pct"/>
            <w:noWrap/>
          </w:tcPr>
          <w:p w14:paraId="2BD424E5" w14:textId="5EC9F507" w:rsidR="001824AC" w:rsidRPr="00451CE9" w:rsidRDefault="001824AC" w:rsidP="00B26C9A">
            <w:pPr>
              <w:jc w:val="both"/>
              <w:rPr>
                <w:rFonts w:cs="Times New Roman"/>
                <w:sz w:val="20"/>
                <w:szCs w:val="20"/>
              </w:rPr>
            </w:pPr>
            <w:r>
              <w:rPr>
                <w:rFonts w:cs="Times New Roman"/>
                <w:sz w:val="20"/>
                <w:szCs w:val="20"/>
                <w:lang w:val="hu"/>
              </w:rPr>
              <w:t>SKATER™ drénkatéter, nem zárható görbített csatlakozóval (16F x 2</w:t>
            </w:r>
            <w:r w:rsidR="00AB6B16">
              <w:rPr>
                <w:rFonts w:cs="Times New Roman"/>
                <w:sz w:val="20"/>
                <w:szCs w:val="20"/>
                <w:lang w:val="hu"/>
              </w:rPr>
              <w:t>5 cm</w:t>
            </w:r>
            <w:r>
              <w:rPr>
                <w:rFonts w:cs="Times New Roman"/>
                <w:sz w:val="20"/>
                <w:szCs w:val="20"/>
                <w:lang w:val="hu"/>
              </w:rPr>
              <w:t>)</w:t>
            </w:r>
          </w:p>
        </w:tc>
        <w:tc>
          <w:tcPr>
            <w:tcW w:w="892" w:type="pct"/>
            <w:vAlign w:val="center"/>
          </w:tcPr>
          <w:p w14:paraId="04982F4D" w14:textId="77777777" w:rsidR="001824AC" w:rsidRPr="00451CE9" w:rsidRDefault="001824AC" w:rsidP="00B26C9A">
            <w:pPr>
              <w:jc w:val="center"/>
              <w:rPr>
                <w:rFonts w:cs="Times New Roman"/>
                <w:sz w:val="20"/>
                <w:szCs w:val="20"/>
              </w:rPr>
            </w:pPr>
            <w:r>
              <w:rPr>
                <w:rFonts w:cs="Times New Roman"/>
                <w:sz w:val="20"/>
                <w:szCs w:val="20"/>
                <w:lang w:val="hu"/>
              </w:rPr>
              <w:t>751116025</w:t>
            </w:r>
          </w:p>
        </w:tc>
      </w:tr>
      <w:tr w:rsidR="001824AC" w:rsidRPr="00451CE9" w14:paraId="570B50BD" w14:textId="77777777" w:rsidTr="001824AC">
        <w:trPr>
          <w:trHeight w:val="255"/>
          <w:jc w:val="center"/>
        </w:trPr>
        <w:tc>
          <w:tcPr>
            <w:tcW w:w="4108" w:type="pct"/>
            <w:noWrap/>
          </w:tcPr>
          <w:p w14:paraId="111C151E" w14:textId="04CA06A2"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(6F x 2</w:t>
            </w:r>
            <w:r w:rsidR="00AB6B16">
              <w:rPr>
                <w:rFonts w:cs="Times New Roman"/>
                <w:sz w:val="20"/>
                <w:szCs w:val="20"/>
                <w:lang w:val="hu"/>
              </w:rPr>
              <w:t>5 cm</w:t>
            </w:r>
            <w:r>
              <w:rPr>
                <w:rFonts w:cs="Times New Roman"/>
                <w:sz w:val="20"/>
                <w:szCs w:val="20"/>
                <w:lang w:val="hu"/>
              </w:rPr>
              <w:t>)</w:t>
            </w:r>
          </w:p>
        </w:tc>
        <w:tc>
          <w:tcPr>
            <w:tcW w:w="892" w:type="pct"/>
            <w:vAlign w:val="center"/>
          </w:tcPr>
          <w:p w14:paraId="7D62EC2C" w14:textId="77777777" w:rsidR="001824AC" w:rsidRPr="00451CE9" w:rsidRDefault="001824AC" w:rsidP="00B26C9A">
            <w:pPr>
              <w:jc w:val="center"/>
              <w:rPr>
                <w:rFonts w:cs="Times New Roman"/>
                <w:sz w:val="20"/>
                <w:szCs w:val="20"/>
              </w:rPr>
            </w:pPr>
            <w:r>
              <w:rPr>
                <w:rFonts w:cs="Times New Roman"/>
                <w:sz w:val="20"/>
                <w:szCs w:val="20"/>
                <w:lang w:val="hu"/>
              </w:rPr>
              <w:t>755106025</w:t>
            </w:r>
          </w:p>
        </w:tc>
      </w:tr>
      <w:tr w:rsidR="001824AC" w:rsidRPr="00451CE9" w14:paraId="5D4B6119" w14:textId="77777777" w:rsidTr="001824AC">
        <w:trPr>
          <w:trHeight w:val="255"/>
          <w:jc w:val="center"/>
        </w:trPr>
        <w:tc>
          <w:tcPr>
            <w:tcW w:w="4108" w:type="pct"/>
            <w:noWrap/>
          </w:tcPr>
          <w:p w14:paraId="68254D22" w14:textId="556D1658"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(6F x 3</w:t>
            </w:r>
            <w:r w:rsidR="00AB6B16">
              <w:rPr>
                <w:rFonts w:cs="Times New Roman"/>
                <w:sz w:val="20"/>
                <w:szCs w:val="20"/>
                <w:lang w:val="hu"/>
              </w:rPr>
              <w:t>5 cm</w:t>
            </w:r>
            <w:r>
              <w:rPr>
                <w:rFonts w:cs="Times New Roman"/>
                <w:sz w:val="20"/>
                <w:szCs w:val="20"/>
                <w:lang w:val="hu"/>
              </w:rPr>
              <w:t>)</w:t>
            </w:r>
          </w:p>
        </w:tc>
        <w:tc>
          <w:tcPr>
            <w:tcW w:w="892" w:type="pct"/>
            <w:vAlign w:val="center"/>
          </w:tcPr>
          <w:p w14:paraId="7A0CEF75" w14:textId="77777777" w:rsidR="001824AC" w:rsidRPr="00451CE9" w:rsidRDefault="001824AC" w:rsidP="00B26C9A">
            <w:pPr>
              <w:jc w:val="center"/>
              <w:rPr>
                <w:rFonts w:cs="Times New Roman"/>
                <w:sz w:val="20"/>
                <w:szCs w:val="20"/>
              </w:rPr>
            </w:pPr>
            <w:r>
              <w:rPr>
                <w:rFonts w:cs="Times New Roman"/>
                <w:sz w:val="20"/>
                <w:szCs w:val="20"/>
                <w:lang w:val="hu"/>
              </w:rPr>
              <w:t>755106035</w:t>
            </w:r>
          </w:p>
        </w:tc>
      </w:tr>
      <w:tr w:rsidR="001824AC" w:rsidRPr="00451CE9" w14:paraId="7637669F" w14:textId="77777777" w:rsidTr="001824AC">
        <w:trPr>
          <w:trHeight w:val="255"/>
          <w:jc w:val="center"/>
        </w:trPr>
        <w:tc>
          <w:tcPr>
            <w:tcW w:w="4108" w:type="pct"/>
            <w:noWrap/>
          </w:tcPr>
          <w:p w14:paraId="2FD8F731" w14:textId="54FF0F3A"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(7F x 2</w:t>
            </w:r>
            <w:r w:rsidR="00AB6B16">
              <w:rPr>
                <w:rFonts w:cs="Times New Roman"/>
                <w:sz w:val="20"/>
                <w:szCs w:val="20"/>
                <w:lang w:val="hu"/>
              </w:rPr>
              <w:t>5 cm</w:t>
            </w:r>
            <w:r>
              <w:rPr>
                <w:rFonts w:cs="Times New Roman"/>
                <w:sz w:val="20"/>
                <w:szCs w:val="20"/>
                <w:lang w:val="hu"/>
              </w:rPr>
              <w:t>)</w:t>
            </w:r>
          </w:p>
        </w:tc>
        <w:tc>
          <w:tcPr>
            <w:tcW w:w="892" w:type="pct"/>
            <w:vAlign w:val="center"/>
          </w:tcPr>
          <w:p w14:paraId="318FD6FD" w14:textId="77777777" w:rsidR="001824AC" w:rsidRPr="00451CE9" w:rsidRDefault="001824AC" w:rsidP="00B26C9A">
            <w:pPr>
              <w:jc w:val="center"/>
              <w:rPr>
                <w:rFonts w:cs="Times New Roman"/>
                <w:sz w:val="20"/>
                <w:szCs w:val="20"/>
              </w:rPr>
            </w:pPr>
            <w:r>
              <w:rPr>
                <w:rFonts w:cs="Times New Roman"/>
                <w:sz w:val="20"/>
                <w:szCs w:val="20"/>
                <w:lang w:val="hu"/>
              </w:rPr>
              <w:t>755107025</w:t>
            </w:r>
          </w:p>
        </w:tc>
      </w:tr>
      <w:tr w:rsidR="001824AC" w:rsidRPr="00451CE9" w14:paraId="49F75AF3" w14:textId="77777777" w:rsidTr="001824AC">
        <w:trPr>
          <w:trHeight w:val="255"/>
          <w:jc w:val="center"/>
        </w:trPr>
        <w:tc>
          <w:tcPr>
            <w:tcW w:w="4108" w:type="pct"/>
            <w:noWrap/>
          </w:tcPr>
          <w:p w14:paraId="4668E33D" w14:textId="57F7F511"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(7F x 3</w:t>
            </w:r>
            <w:r w:rsidR="00AB6B16">
              <w:rPr>
                <w:rFonts w:cs="Times New Roman"/>
                <w:sz w:val="20"/>
                <w:szCs w:val="20"/>
                <w:lang w:val="hu"/>
              </w:rPr>
              <w:t>5 cm</w:t>
            </w:r>
            <w:r>
              <w:rPr>
                <w:rFonts w:cs="Times New Roman"/>
                <w:sz w:val="20"/>
                <w:szCs w:val="20"/>
                <w:lang w:val="hu"/>
              </w:rPr>
              <w:t>)</w:t>
            </w:r>
          </w:p>
        </w:tc>
        <w:tc>
          <w:tcPr>
            <w:tcW w:w="892" w:type="pct"/>
            <w:vAlign w:val="center"/>
          </w:tcPr>
          <w:p w14:paraId="40E27034" w14:textId="77777777" w:rsidR="001824AC" w:rsidRPr="00451CE9" w:rsidRDefault="001824AC" w:rsidP="00B26C9A">
            <w:pPr>
              <w:jc w:val="center"/>
              <w:rPr>
                <w:rFonts w:cs="Times New Roman"/>
                <w:sz w:val="20"/>
                <w:szCs w:val="20"/>
              </w:rPr>
            </w:pPr>
            <w:r>
              <w:rPr>
                <w:rFonts w:cs="Times New Roman"/>
                <w:sz w:val="20"/>
                <w:szCs w:val="20"/>
                <w:lang w:val="hu"/>
              </w:rPr>
              <w:t>755107035</w:t>
            </w:r>
          </w:p>
        </w:tc>
      </w:tr>
      <w:tr w:rsidR="001824AC" w:rsidRPr="00451CE9" w14:paraId="2E12FC15" w14:textId="77777777" w:rsidTr="001824AC">
        <w:trPr>
          <w:trHeight w:val="255"/>
          <w:jc w:val="center"/>
        </w:trPr>
        <w:tc>
          <w:tcPr>
            <w:tcW w:w="4108" w:type="pct"/>
            <w:noWrap/>
          </w:tcPr>
          <w:p w14:paraId="3168F0DF" w14:textId="5E817493"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(8F x 2</w:t>
            </w:r>
            <w:r w:rsidR="00AB6B16">
              <w:rPr>
                <w:rFonts w:cs="Times New Roman"/>
                <w:sz w:val="20"/>
                <w:szCs w:val="20"/>
                <w:lang w:val="hu"/>
              </w:rPr>
              <w:t>5 cm</w:t>
            </w:r>
            <w:r>
              <w:rPr>
                <w:rFonts w:cs="Times New Roman"/>
                <w:sz w:val="20"/>
                <w:szCs w:val="20"/>
                <w:lang w:val="hu"/>
              </w:rPr>
              <w:t>)</w:t>
            </w:r>
          </w:p>
        </w:tc>
        <w:tc>
          <w:tcPr>
            <w:tcW w:w="892" w:type="pct"/>
            <w:vAlign w:val="center"/>
          </w:tcPr>
          <w:p w14:paraId="21ED77A0" w14:textId="77777777" w:rsidR="001824AC" w:rsidRPr="00451CE9" w:rsidRDefault="001824AC" w:rsidP="00B26C9A">
            <w:pPr>
              <w:jc w:val="center"/>
              <w:rPr>
                <w:rFonts w:cs="Times New Roman"/>
                <w:sz w:val="20"/>
                <w:szCs w:val="20"/>
              </w:rPr>
            </w:pPr>
            <w:r>
              <w:rPr>
                <w:rFonts w:cs="Times New Roman"/>
                <w:sz w:val="20"/>
                <w:szCs w:val="20"/>
                <w:lang w:val="hu"/>
              </w:rPr>
              <w:t>755108025</w:t>
            </w:r>
          </w:p>
        </w:tc>
      </w:tr>
      <w:tr w:rsidR="001824AC" w:rsidRPr="00451CE9" w14:paraId="4AB38B54" w14:textId="77777777" w:rsidTr="001824AC">
        <w:trPr>
          <w:trHeight w:val="255"/>
          <w:jc w:val="center"/>
        </w:trPr>
        <w:tc>
          <w:tcPr>
            <w:tcW w:w="4108" w:type="pct"/>
            <w:noWrap/>
          </w:tcPr>
          <w:p w14:paraId="295D8BFE" w14:textId="27621EB8"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04D06B5D" w14:textId="77777777" w:rsidR="001824AC" w:rsidRPr="00451CE9" w:rsidRDefault="001824AC" w:rsidP="00B26C9A">
            <w:pPr>
              <w:jc w:val="center"/>
              <w:rPr>
                <w:rFonts w:cs="Times New Roman"/>
                <w:sz w:val="20"/>
                <w:szCs w:val="20"/>
              </w:rPr>
            </w:pPr>
            <w:r>
              <w:rPr>
                <w:rFonts w:cs="Times New Roman"/>
                <w:sz w:val="20"/>
                <w:szCs w:val="20"/>
                <w:lang w:val="hu"/>
              </w:rPr>
              <w:t>755108035</w:t>
            </w:r>
          </w:p>
        </w:tc>
      </w:tr>
      <w:tr w:rsidR="001824AC" w:rsidRPr="00451CE9" w14:paraId="19BE0772" w14:textId="77777777" w:rsidTr="001824AC">
        <w:trPr>
          <w:trHeight w:val="255"/>
          <w:jc w:val="center"/>
        </w:trPr>
        <w:tc>
          <w:tcPr>
            <w:tcW w:w="4108" w:type="pct"/>
            <w:noWrap/>
          </w:tcPr>
          <w:p w14:paraId="64F4E65C" w14:textId="7A414139"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(10F x 2</w:t>
            </w:r>
            <w:r w:rsidR="00AB6B16">
              <w:rPr>
                <w:rFonts w:cs="Times New Roman"/>
                <w:sz w:val="20"/>
                <w:szCs w:val="20"/>
                <w:lang w:val="hu"/>
              </w:rPr>
              <w:t>5 cm</w:t>
            </w:r>
            <w:r>
              <w:rPr>
                <w:rFonts w:cs="Times New Roman"/>
                <w:sz w:val="20"/>
                <w:szCs w:val="20"/>
                <w:lang w:val="hu"/>
              </w:rPr>
              <w:t>)</w:t>
            </w:r>
          </w:p>
        </w:tc>
        <w:tc>
          <w:tcPr>
            <w:tcW w:w="892" w:type="pct"/>
            <w:vAlign w:val="center"/>
          </w:tcPr>
          <w:p w14:paraId="22365740" w14:textId="77777777" w:rsidR="001824AC" w:rsidRPr="00451CE9" w:rsidRDefault="001824AC" w:rsidP="00B26C9A">
            <w:pPr>
              <w:jc w:val="center"/>
              <w:rPr>
                <w:rFonts w:cs="Times New Roman"/>
                <w:sz w:val="20"/>
                <w:szCs w:val="20"/>
              </w:rPr>
            </w:pPr>
            <w:r>
              <w:rPr>
                <w:rFonts w:cs="Times New Roman"/>
                <w:sz w:val="20"/>
                <w:szCs w:val="20"/>
                <w:lang w:val="hu"/>
              </w:rPr>
              <w:t>755110025</w:t>
            </w:r>
          </w:p>
        </w:tc>
      </w:tr>
      <w:tr w:rsidR="001824AC" w:rsidRPr="00451CE9" w14:paraId="0ECF037B" w14:textId="77777777" w:rsidTr="001824AC">
        <w:trPr>
          <w:trHeight w:val="255"/>
          <w:jc w:val="center"/>
        </w:trPr>
        <w:tc>
          <w:tcPr>
            <w:tcW w:w="4108" w:type="pct"/>
            <w:noWrap/>
          </w:tcPr>
          <w:p w14:paraId="2A30680C" w14:textId="34701361"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(10F x 3</w:t>
            </w:r>
            <w:r w:rsidR="00AB6B16">
              <w:rPr>
                <w:rFonts w:cs="Times New Roman"/>
                <w:sz w:val="20"/>
                <w:szCs w:val="20"/>
                <w:lang w:val="hu"/>
              </w:rPr>
              <w:t>5 cm</w:t>
            </w:r>
            <w:r>
              <w:rPr>
                <w:rFonts w:cs="Times New Roman"/>
                <w:sz w:val="20"/>
                <w:szCs w:val="20"/>
                <w:lang w:val="hu"/>
              </w:rPr>
              <w:t>)</w:t>
            </w:r>
          </w:p>
        </w:tc>
        <w:tc>
          <w:tcPr>
            <w:tcW w:w="892" w:type="pct"/>
            <w:vAlign w:val="center"/>
          </w:tcPr>
          <w:p w14:paraId="1E1460B7" w14:textId="77777777" w:rsidR="001824AC" w:rsidRPr="00451CE9" w:rsidRDefault="001824AC" w:rsidP="00B26C9A">
            <w:pPr>
              <w:jc w:val="center"/>
              <w:rPr>
                <w:rFonts w:cs="Times New Roman"/>
                <w:sz w:val="20"/>
                <w:szCs w:val="20"/>
              </w:rPr>
            </w:pPr>
            <w:r>
              <w:rPr>
                <w:rFonts w:cs="Times New Roman"/>
                <w:sz w:val="20"/>
                <w:szCs w:val="20"/>
                <w:lang w:val="hu"/>
              </w:rPr>
              <w:t>755110035</w:t>
            </w:r>
          </w:p>
        </w:tc>
      </w:tr>
      <w:tr w:rsidR="001824AC" w:rsidRPr="00451CE9" w14:paraId="66215CEA" w14:textId="77777777" w:rsidTr="001824AC">
        <w:trPr>
          <w:trHeight w:val="255"/>
          <w:jc w:val="center"/>
        </w:trPr>
        <w:tc>
          <w:tcPr>
            <w:tcW w:w="4108" w:type="pct"/>
            <w:noWrap/>
          </w:tcPr>
          <w:p w14:paraId="36C54599" w14:textId="4AA44AD4"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(12F x 2</w:t>
            </w:r>
            <w:r w:rsidR="00AB6B16">
              <w:rPr>
                <w:rFonts w:cs="Times New Roman"/>
                <w:sz w:val="20"/>
                <w:szCs w:val="20"/>
                <w:lang w:val="hu"/>
              </w:rPr>
              <w:t>5 cm</w:t>
            </w:r>
            <w:r>
              <w:rPr>
                <w:rFonts w:cs="Times New Roman"/>
                <w:sz w:val="20"/>
                <w:szCs w:val="20"/>
                <w:lang w:val="hu"/>
              </w:rPr>
              <w:t>)</w:t>
            </w:r>
          </w:p>
        </w:tc>
        <w:tc>
          <w:tcPr>
            <w:tcW w:w="892" w:type="pct"/>
            <w:vAlign w:val="center"/>
          </w:tcPr>
          <w:p w14:paraId="490BD619" w14:textId="77777777" w:rsidR="001824AC" w:rsidRPr="00451CE9" w:rsidRDefault="001824AC" w:rsidP="00B26C9A">
            <w:pPr>
              <w:jc w:val="center"/>
              <w:rPr>
                <w:rFonts w:cs="Times New Roman"/>
                <w:sz w:val="20"/>
                <w:szCs w:val="20"/>
              </w:rPr>
            </w:pPr>
            <w:r>
              <w:rPr>
                <w:rFonts w:cs="Times New Roman"/>
                <w:sz w:val="20"/>
                <w:szCs w:val="20"/>
                <w:lang w:val="hu"/>
              </w:rPr>
              <w:t>755112025</w:t>
            </w:r>
          </w:p>
        </w:tc>
      </w:tr>
      <w:tr w:rsidR="001824AC" w:rsidRPr="00451CE9" w14:paraId="1D195E6F" w14:textId="77777777" w:rsidTr="001824AC">
        <w:trPr>
          <w:trHeight w:val="255"/>
          <w:jc w:val="center"/>
        </w:trPr>
        <w:tc>
          <w:tcPr>
            <w:tcW w:w="4108" w:type="pct"/>
            <w:noWrap/>
          </w:tcPr>
          <w:p w14:paraId="28F66310" w14:textId="1BD771A6"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(12F x 3</w:t>
            </w:r>
            <w:r w:rsidR="00AB6B16">
              <w:rPr>
                <w:rFonts w:cs="Times New Roman"/>
                <w:sz w:val="20"/>
                <w:szCs w:val="20"/>
                <w:lang w:val="hu"/>
              </w:rPr>
              <w:t>5 cm</w:t>
            </w:r>
            <w:r>
              <w:rPr>
                <w:rFonts w:cs="Times New Roman"/>
                <w:sz w:val="20"/>
                <w:szCs w:val="20"/>
                <w:lang w:val="hu"/>
              </w:rPr>
              <w:t>)</w:t>
            </w:r>
          </w:p>
        </w:tc>
        <w:tc>
          <w:tcPr>
            <w:tcW w:w="892" w:type="pct"/>
            <w:vAlign w:val="center"/>
          </w:tcPr>
          <w:p w14:paraId="0F431F6D" w14:textId="77777777" w:rsidR="001824AC" w:rsidRPr="00451CE9" w:rsidRDefault="001824AC" w:rsidP="00B26C9A">
            <w:pPr>
              <w:jc w:val="center"/>
              <w:rPr>
                <w:rFonts w:cs="Times New Roman"/>
                <w:sz w:val="20"/>
                <w:szCs w:val="20"/>
              </w:rPr>
            </w:pPr>
            <w:r>
              <w:rPr>
                <w:rFonts w:cs="Times New Roman"/>
                <w:sz w:val="20"/>
                <w:szCs w:val="20"/>
                <w:lang w:val="hu"/>
              </w:rPr>
              <w:t>755112035</w:t>
            </w:r>
          </w:p>
        </w:tc>
      </w:tr>
      <w:tr w:rsidR="001824AC" w:rsidRPr="00451CE9" w14:paraId="6ACC51CC" w14:textId="77777777" w:rsidTr="001824AC">
        <w:trPr>
          <w:trHeight w:val="255"/>
          <w:jc w:val="center"/>
        </w:trPr>
        <w:tc>
          <w:tcPr>
            <w:tcW w:w="4108" w:type="pct"/>
            <w:noWrap/>
          </w:tcPr>
          <w:p w14:paraId="714886E3" w14:textId="332F9D7C"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(14F x 2</w:t>
            </w:r>
            <w:r w:rsidR="00AB6B16">
              <w:rPr>
                <w:rFonts w:cs="Times New Roman"/>
                <w:sz w:val="20"/>
                <w:szCs w:val="20"/>
                <w:lang w:val="hu"/>
              </w:rPr>
              <w:t>5 cm</w:t>
            </w:r>
            <w:r>
              <w:rPr>
                <w:rFonts w:cs="Times New Roman"/>
                <w:sz w:val="20"/>
                <w:szCs w:val="20"/>
                <w:lang w:val="hu"/>
              </w:rPr>
              <w:t>)</w:t>
            </w:r>
          </w:p>
        </w:tc>
        <w:tc>
          <w:tcPr>
            <w:tcW w:w="892" w:type="pct"/>
            <w:vAlign w:val="center"/>
          </w:tcPr>
          <w:p w14:paraId="066BA602" w14:textId="77777777" w:rsidR="001824AC" w:rsidRPr="00451CE9" w:rsidRDefault="001824AC" w:rsidP="00B26C9A">
            <w:pPr>
              <w:jc w:val="center"/>
              <w:rPr>
                <w:rFonts w:cs="Times New Roman"/>
                <w:sz w:val="20"/>
                <w:szCs w:val="20"/>
              </w:rPr>
            </w:pPr>
            <w:r>
              <w:rPr>
                <w:rFonts w:cs="Times New Roman"/>
                <w:sz w:val="20"/>
                <w:szCs w:val="20"/>
                <w:lang w:val="hu"/>
              </w:rPr>
              <w:t>755114025</w:t>
            </w:r>
          </w:p>
        </w:tc>
      </w:tr>
      <w:tr w:rsidR="001824AC" w:rsidRPr="00451CE9" w14:paraId="0C742C18" w14:textId="77777777" w:rsidTr="001824AC">
        <w:trPr>
          <w:trHeight w:val="255"/>
          <w:jc w:val="center"/>
        </w:trPr>
        <w:tc>
          <w:tcPr>
            <w:tcW w:w="4108" w:type="pct"/>
            <w:noWrap/>
          </w:tcPr>
          <w:p w14:paraId="3B6AEC5B" w14:textId="44B97005"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(14F x 3</w:t>
            </w:r>
            <w:r w:rsidR="00AB6B16">
              <w:rPr>
                <w:rFonts w:cs="Times New Roman"/>
                <w:sz w:val="20"/>
                <w:szCs w:val="20"/>
                <w:lang w:val="hu"/>
              </w:rPr>
              <w:t>5 cm</w:t>
            </w:r>
            <w:r>
              <w:rPr>
                <w:rFonts w:cs="Times New Roman"/>
                <w:sz w:val="20"/>
                <w:szCs w:val="20"/>
                <w:lang w:val="hu"/>
              </w:rPr>
              <w:t>)</w:t>
            </w:r>
          </w:p>
        </w:tc>
        <w:tc>
          <w:tcPr>
            <w:tcW w:w="892" w:type="pct"/>
            <w:vAlign w:val="center"/>
          </w:tcPr>
          <w:p w14:paraId="0FFA329B" w14:textId="77777777" w:rsidR="001824AC" w:rsidRPr="00451CE9" w:rsidRDefault="001824AC" w:rsidP="00B26C9A">
            <w:pPr>
              <w:jc w:val="center"/>
              <w:rPr>
                <w:rFonts w:cs="Times New Roman"/>
                <w:sz w:val="20"/>
                <w:szCs w:val="20"/>
              </w:rPr>
            </w:pPr>
            <w:r>
              <w:rPr>
                <w:rFonts w:cs="Times New Roman"/>
                <w:sz w:val="20"/>
                <w:szCs w:val="20"/>
                <w:lang w:val="hu"/>
              </w:rPr>
              <w:t>755114035</w:t>
            </w:r>
          </w:p>
        </w:tc>
      </w:tr>
      <w:tr w:rsidR="001824AC" w:rsidRPr="00451CE9" w14:paraId="4B7AA17A" w14:textId="77777777" w:rsidTr="001824AC">
        <w:trPr>
          <w:trHeight w:val="255"/>
          <w:jc w:val="center"/>
        </w:trPr>
        <w:tc>
          <w:tcPr>
            <w:tcW w:w="4108" w:type="pct"/>
            <w:noWrap/>
          </w:tcPr>
          <w:p w14:paraId="5FCC48A4" w14:textId="190B3EB8" w:rsidR="001824AC" w:rsidRPr="00451CE9" w:rsidRDefault="001824AC" w:rsidP="00B26C9A">
            <w:pPr>
              <w:jc w:val="both"/>
              <w:rPr>
                <w:rFonts w:cs="Times New Roman"/>
                <w:sz w:val="20"/>
                <w:szCs w:val="20"/>
              </w:rPr>
            </w:pPr>
            <w:r>
              <w:rPr>
                <w:rFonts w:cs="Times New Roman"/>
                <w:sz w:val="20"/>
                <w:szCs w:val="20"/>
                <w:lang w:val="hu"/>
              </w:rPr>
              <w:t>SKATER™ drénkatéter, zárható görbített csatlakozóval (16F x 2</w:t>
            </w:r>
            <w:r w:rsidR="00AB6B16">
              <w:rPr>
                <w:rFonts w:cs="Times New Roman"/>
                <w:sz w:val="20"/>
                <w:szCs w:val="20"/>
                <w:lang w:val="hu"/>
              </w:rPr>
              <w:t>5 cm</w:t>
            </w:r>
            <w:r>
              <w:rPr>
                <w:rFonts w:cs="Times New Roman"/>
                <w:sz w:val="20"/>
                <w:szCs w:val="20"/>
                <w:lang w:val="hu"/>
              </w:rPr>
              <w:t>)</w:t>
            </w:r>
          </w:p>
        </w:tc>
        <w:tc>
          <w:tcPr>
            <w:tcW w:w="892" w:type="pct"/>
            <w:vAlign w:val="center"/>
          </w:tcPr>
          <w:p w14:paraId="3B0BB710" w14:textId="77777777" w:rsidR="001824AC" w:rsidRPr="00451CE9" w:rsidRDefault="001824AC" w:rsidP="00B26C9A">
            <w:pPr>
              <w:jc w:val="center"/>
              <w:rPr>
                <w:rFonts w:cs="Times New Roman"/>
                <w:sz w:val="20"/>
                <w:szCs w:val="20"/>
              </w:rPr>
            </w:pPr>
            <w:r>
              <w:rPr>
                <w:rFonts w:cs="Times New Roman"/>
                <w:sz w:val="20"/>
                <w:szCs w:val="20"/>
                <w:lang w:val="hu"/>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B26C9A">
            <w:pPr>
              <w:jc w:val="both"/>
              <w:rPr>
                <w:rFonts w:cs="Times New Roman"/>
                <w:sz w:val="20"/>
                <w:szCs w:val="20"/>
              </w:rPr>
            </w:pPr>
            <w:r>
              <w:rPr>
                <w:rFonts w:cs="Times New Roman"/>
                <w:sz w:val="20"/>
                <w:szCs w:val="20"/>
                <w:lang w:val="hu"/>
              </w:rPr>
              <w:t>SKATER™ epeúti drénkatéter, nem zárható (8F x 40 cm)</w:t>
            </w:r>
          </w:p>
        </w:tc>
        <w:tc>
          <w:tcPr>
            <w:tcW w:w="892" w:type="pct"/>
            <w:vAlign w:val="center"/>
          </w:tcPr>
          <w:p w14:paraId="7E2C69BB" w14:textId="77777777" w:rsidR="001824AC" w:rsidRPr="00451CE9" w:rsidRDefault="001824AC" w:rsidP="00B26C9A">
            <w:pPr>
              <w:jc w:val="center"/>
              <w:rPr>
                <w:rFonts w:cs="Times New Roman"/>
                <w:sz w:val="20"/>
                <w:szCs w:val="20"/>
              </w:rPr>
            </w:pPr>
            <w:r>
              <w:rPr>
                <w:rFonts w:cs="Times New Roman"/>
                <w:sz w:val="20"/>
                <w:szCs w:val="20"/>
                <w:lang w:val="hu"/>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B26C9A">
            <w:pPr>
              <w:jc w:val="both"/>
              <w:rPr>
                <w:rFonts w:cs="Times New Roman"/>
                <w:sz w:val="20"/>
                <w:szCs w:val="20"/>
              </w:rPr>
            </w:pPr>
            <w:r>
              <w:rPr>
                <w:rFonts w:cs="Times New Roman"/>
                <w:sz w:val="20"/>
                <w:szCs w:val="20"/>
                <w:lang w:val="hu"/>
              </w:rPr>
              <w:t>SKATER™ epeúti drénkatéter, nem zárható (10F x 40 cm)</w:t>
            </w:r>
          </w:p>
        </w:tc>
        <w:tc>
          <w:tcPr>
            <w:tcW w:w="892" w:type="pct"/>
            <w:vAlign w:val="center"/>
          </w:tcPr>
          <w:p w14:paraId="1D57950C" w14:textId="77777777" w:rsidR="001824AC" w:rsidRPr="00451CE9" w:rsidRDefault="001824AC" w:rsidP="00B26C9A">
            <w:pPr>
              <w:jc w:val="center"/>
              <w:rPr>
                <w:rFonts w:cs="Times New Roman"/>
                <w:sz w:val="20"/>
                <w:szCs w:val="20"/>
              </w:rPr>
            </w:pPr>
            <w:r>
              <w:rPr>
                <w:rFonts w:cs="Times New Roman"/>
                <w:sz w:val="20"/>
                <w:szCs w:val="20"/>
                <w:lang w:val="hu"/>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B26C9A">
            <w:pPr>
              <w:jc w:val="both"/>
              <w:rPr>
                <w:rFonts w:cs="Times New Roman"/>
                <w:sz w:val="20"/>
                <w:szCs w:val="20"/>
              </w:rPr>
            </w:pPr>
            <w:r>
              <w:rPr>
                <w:rFonts w:cs="Times New Roman"/>
                <w:sz w:val="20"/>
                <w:szCs w:val="20"/>
                <w:lang w:val="hu"/>
              </w:rPr>
              <w:t>SKATER™ epeúti drénkatéter, nem zárható (12F x 40 cm)</w:t>
            </w:r>
          </w:p>
        </w:tc>
        <w:tc>
          <w:tcPr>
            <w:tcW w:w="892" w:type="pct"/>
            <w:vAlign w:val="center"/>
          </w:tcPr>
          <w:p w14:paraId="16D87362" w14:textId="77777777" w:rsidR="001824AC" w:rsidRPr="00451CE9" w:rsidRDefault="001824AC" w:rsidP="00B26C9A">
            <w:pPr>
              <w:jc w:val="center"/>
              <w:rPr>
                <w:rFonts w:cs="Times New Roman"/>
                <w:sz w:val="20"/>
                <w:szCs w:val="20"/>
              </w:rPr>
            </w:pPr>
            <w:r>
              <w:rPr>
                <w:rFonts w:cs="Times New Roman"/>
                <w:sz w:val="20"/>
                <w:szCs w:val="20"/>
                <w:lang w:val="hu"/>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B26C9A">
            <w:pPr>
              <w:jc w:val="both"/>
              <w:rPr>
                <w:rFonts w:cs="Times New Roman"/>
                <w:sz w:val="20"/>
                <w:szCs w:val="20"/>
              </w:rPr>
            </w:pPr>
            <w:r>
              <w:rPr>
                <w:rFonts w:cs="Times New Roman"/>
                <w:sz w:val="20"/>
                <w:szCs w:val="20"/>
                <w:lang w:val="hu"/>
              </w:rPr>
              <w:t>SKATER™ epeúti drénkatéter, zárható (8F x 40 cm)</w:t>
            </w:r>
          </w:p>
        </w:tc>
        <w:tc>
          <w:tcPr>
            <w:tcW w:w="892" w:type="pct"/>
            <w:vAlign w:val="center"/>
          </w:tcPr>
          <w:p w14:paraId="35FD71C7" w14:textId="77777777" w:rsidR="001824AC" w:rsidRPr="00451CE9" w:rsidRDefault="001824AC" w:rsidP="00B26C9A">
            <w:pPr>
              <w:jc w:val="center"/>
              <w:rPr>
                <w:rFonts w:cs="Times New Roman"/>
                <w:sz w:val="20"/>
                <w:szCs w:val="20"/>
              </w:rPr>
            </w:pPr>
            <w:r>
              <w:rPr>
                <w:rFonts w:cs="Times New Roman"/>
                <w:sz w:val="20"/>
                <w:szCs w:val="20"/>
                <w:lang w:val="hu"/>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B26C9A">
            <w:pPr>
              <w:jc w:val="both"/>
              <w:rPr>
                <w:rFonts w:cs="Times New Roman"/>
                <w:sz w:val="20"/>
                <w:szCs w:val="20"/>
              </w:rPr>
            </w:pPr>
            <w:r>
              <w:rPr>
                <w:rFonts w:cs="Times New Roman"/>
                <w:sz w:val="20"/>
                <w:szCs w:val="20"/>
                <w:lang w:val="hu"/>
              </w:rPr>
              <w:t>SKATER™ epeúti drénkatéter, zárható (10F x 40 cm)</w:t>
            </w:r>
          </w:p>
        </w:tc>
        <w:tc>
          <w:tcPr>
            <w:tcW w:w="892" w:type="pct"/>
            <w:vAlign w:val="center"/>
          </w:tcPr>
          <w:p w14:paraId="2D7B0174" w14:textId="77777777" w:rsidR="001824AC" w:rsidRPr="00451CE9" w:rsidRDefault="001824AC" w:rsidP="00B26C9A">
            <w:pPr>
              <w:jc w:val="center"/>
              <w:rPr>
                <w:rFonts w:cs="Times New Roman"/>
                <w:sz w:val="20"/>
                <w:szCs w:val="20"/>
              </w:rPr>
            </w:pPr>
            <w:r>
              <w:rPr>
                <w:rFonts w:cs="Times New Roman"/>
                <w:sz w:val="20"/>
                <w:szCs w:val="20"/>
                <w:lang w:val="hu"/>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B26C9A">
            <w:pPr>
              <w:jc w:val="both"/>
              <w:rPr>
                <w:rFonts w:cs="Times New Roman"/>
                <w:sz w:val="20"/>
                <w:szCs w:val="20"/>
              </w:rPr>
            </w:pPr>
            <w:r>
              <w:rPr>
                <w:rFonts w:cs="Times New Roman"/>
                <w:sz w:val="20"/>
                <w:szCs w:val="20"/>
                <w:lang w:val="hu"/>
              </w:rPr>
              <w:t>SKATER™ epeúti drénkatéter, zárható (12F x 40 cm)</w:t>
            </w:r>
          </w:p>
        </w:tc>
        <w:tc>
          <w:tcPr>
            <w:tcW w:w="892" w:type="pct"/>
            <w:vAlign w:val="center"/>
          </w:tcPr>
          <w:p w14:paraId="5DA66659" w14:textId="77777777" w:rsidR="001824AC" w:rsidRPr="00451CE9" w:rsidRDefault="001824AC" w:rsidP="00B26C9A">
            <w:pPr>
              <w:jc w:val="center"/>
              <w:rPr>
                <w:rFonts w:cs="Times New Roman"/>
                <w:sz w:val="20"/>
                <w:szCs w:val="20"/>
              </w:rPr>
            </w:pPr>
            <w:r>
              <w:rPr>
                <w:rFonts w:cs="Times New Roman"/>
                <w:sz w:val="20"/>
                <w:szCs w:val="20"/>
                <w:lang w:val="hu"/>
              </w:rPr>
              <w:t>755312040</w:t>
            </w:r>
          </w:p>
        </w:tc>
      </w:tr>
      <w:tr w:rsidR="001824AC" w:rsidRPr="00451CE9" w14:paraId="67575B79" w14:textId="77777777" w:rsidTr="001824AC">
        <w:trPr>
          <w:trHeight w:val="255"/>
          <w:jc w:val="center"/>
        </w:trPr>
        <w:tc>
          <w:tcPr>
            <w:tcW w:w="4108" w:type="pct"/>
            <w:noWrap/>
          </w:tcPr>
          <w:p w14:paraId="5698D6E2" w14:textId="5F71D695" w:rsidR="001824AC" w:rsidRPr="00451CE9" w:rsidRDefault="001824AC" w:rsidP="00B26C9A">
            <w:pPr>
              <w:jc w:val="both"/>
              <w:rPr>
                <w:rFonts w:cs="Times New Roman"/>
                <w:sz w:val="20"/>
                <w:szCs w:val="20"/>
              </w:rPr>
            </w:pPr>
            <w:r>
              <w:rPr>
                <w:rFonts w:cs="Times New Roman"/>
                <w:sz w:val="20"/>
                <w:szCs w:val="20"/>
                <w:lang w:val="hu"/>
              </w:rPr>
              <w:t>SKATER™ nefrosztóma katéter – nem zárható (6F x 2</w:t>
            </w:r>
            <w:r w:rsidR="00AB6B16">
              <w:rPr>
                <w:rFonts w:cs="Times New Roman"/>
                <w:sz w:val="20"/>
                <w:szCs w:val="20"/>
                <w:lang w:val="hu"/>
              </w:rPr>
              <w:t>5 cm</w:t>
            </w:r>
            <w:r>
              <w:rPr>
                <w:rFonts w:cs="Times New Roman"/>
                <w:sz w:val="20"/>
                <w:szCs w:val="20"/>
                <w:lang w:val="hu"/>
              </w:rPr>
              <w:t>)</w:t>
            </w:r>
          </w:p>
        </w:tc>
        <w:tc>
          <w:tcPr>
            <w:tcW w:w="892" w:type="pct"/>
            <w:vAlign w:val="center"/>
          </w:tcPr>
          <w:p w14:paraId="40786F6C" w14:textId="77777777" w:rsidR="001824AC" w:rsidRPr="00451CE9" w:rsidRDefault="001824AC" w:rsidP="00B26C9A">
            <w:pPr>
              <w:jc w:val="center"/>
              <w:rPr>
                <w:rFonts w:cs="Times New Roman"/>
                <w:sz w:val="20"/>
                <w:szCs w:val="20"/>
              </w:rPr>
            </w:pPr>
            <w:r>
              <w:rPr>
                <w:rFonts w:cs="Times New Roman"/>
                <w:sz w:val="20"/>
                <w:szCs w:val="20"/>
                <w:lang w:val="hu"/>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B26C9A">
            <w:pPr>
              <w:jc w:val="both"/>
              <w:rPr>
                <w:rFonts w:cs="Times New Roman"/>
                <w:sz w:val="20"/>
                <w:szCs w:val="20"/>
              </w:rPr>
            </w:pPr>
            <w:r>
              <w:rPr>
                <w:rFonts w:cs="Times New Roman"/>
                <w:sz w:val="20"/>
                <w:szCs w:val="20"/>
                <w:lang w:val="hu"/>
              </w:rPr>
              <w:t>SKATER™ nefrosztóma katéter – nem zárható (6F x 35 cm)</w:t>
            </w:r>
          </w:p>
        </w:tc>
        <w:tc>
          <w:tcPr>
            <w:tcW w:w="892" w:type="pct"/>
            <w:vAlign w:val="center"/>
          </w:tcPr>
          <w:p w14:paraId="175F8FAB" w14:textId="77777777" w:rsidR="001824AC" w:rsidRPr="00451CE9" w:rsidRDefault="001824AC" w:rsidP="00B26C9A">
            <w:pPr>
              <w:jc w:val="center"/>
              <w:rPr>
                <w:rFonts w:cs="Times New Roman"/>
                <w:sz w:val="20"/>
                <w:szCs w:val="20"/>
              </w:rPr>
            </w:pPr>
            <w:r>
              <w:rPr>
                <w:rFonts w:cs="Times New Roman"/>
                <w:sz w:val="20"/>
                <w:szCs w:val="20"/>
                <w:lang w:val="hu"/>
              </w:rPr>
              <w:t>755506035</w:t>
            </w:r>
          </w:p>
        </w:tc>
      </w:tr>
      <w:tr w:rsidR="001824AC" w:rsidRPr="00451CE9" w14:paraId="5F6374DD" w14:textId="77777777" w:rsidTr="001824AC">
        <w:trPr>
          <w:trHeight w:val="255"/>
          <w:jc w:val="center"/>
        </w:trPr>
        <w:tc>
          <w:tcPr>
            <w:tcW w:w="4108" w:type="pct"/>
            <w:noWrap/>
          </w:tcPr>
          <w:p w14:paraId="438B6442" w14:textId="2D4205BF" w:rsidR="001824AC" w:rsidRPr="00451CE9" w:rsidRDefault="001824AC" w:rsidP="00B26C9A">
            <w:pPr>
              <w:jc w:val="both"/>
              <w:rPr>
                <w:rFonts w:cs="Times New Roman"/>
                <w:sz w:val="20"/>
                <w:szCs w:val="20"/>
              </w:rPr>
            </w:pPr>
            <w:r>
              <w:rPr>
                <w:rFonts w:cs="Times New Roman"/>
                <w:sz w:val="20"/>
                <w:szCs w:val="20"/>
                <w:lang w:val="hu"/>
              </w:rPr>
              <w:t>SKATER™ nefrosztóma katéter – nem zárható (7F x 2</w:t>
            </w:r>
            <w:r w:rsidR="00AB6B16">
              <w:rPr>
                <w:rFonts w:cs="Times New Roman"/>
                <w:sz w:val="20"/>
                <w:szCs w:val="20"/>
                <w:lang w:val="hu"/>
              </w:rPr>
              <w:t>5 cm</w:t>
            </w:r>
            <w:r>
              <w:rPr>
                <w:rFonts w:cs="Times New Roman"/>
                <w:sz w:val="20"/>
                <w:szCs w:val="20"/>
                <w:lang w:val="hu"/>
              </w:rPr>
              <w:t>)</w:t>
            </w:r>
          </w:p>
        </w:tc>
        <w:tc>
          <w:tcPr>
            <w:tcW w:w="892" w:type="pct"/>
            <w:vAlign w:val="center"/>
          </w:tcPr>
          <w:p w14:paraId="55920F58" w14:textId="77777777" w:rsidR="001824AC" w:rsidRPr="00451CE9" w:rsidRDefault="001824AC" w:rsidP="00B26C9A">
            <w:pPr>
              <w:jc w:val="center"/>
              <w:rPr>
                <w:rFonts w:cs="Times New Roman"/>
                <w:sz w:val="20"/>
                <w:szCs w:val="20"/>
              </w:rPr>
            </w:pPr>
            <w:r>
              <w:rPr>
                <w:rFonts w:cs="Times New Roman"/>
                <w:sz w:val="20"/>
                <w:szCs w:val="20"/>
                <w:lang w:val="hu"/>
              </w:rPr>
              <w:t>755507025</w:t>
            </w:r>
          </w:p>
        </w:tc>
      </w:tr>
      <w:tr w:rsidR="001824AC" w:rsidRPr="00451CE9" w14:paraId="21A42E27" w14:textId="77777777" w:rsidTr="001824AC">
        <w:trPr>
          <w:trHeight w:val="255"/>
          <w:jc w:val="center"/>
        </w:trPr>
        <w:tc>
          <w:tcPr>
            <w:tcW w:w="4108" w:type="pct"/>
            <w:noWrap/>
          </w:tcPr>
          <w:p w14:paraId="05873095" w14:textId="58E32E47" w:rsidR="001824AC" w:rsidRPr="00451CE9" w:rsidRDefault="001824AC" w:rsidP="00B26C9A">
            <w:pPr>
              <w:jc w:val="both"/>
              <w:rPr>
                <w:rFonts w:cs="Times New Roman"/>
                <w:sz w:val="20"/>
                <w:szCs w:val="20"/>
              </w:rPr>
            </w:pPr>
            <w:r>
              <w:rPr>
                <w:rFonts w:cs="Times New Roman"/>
                <w:sz w:val="20"/>
                <w:szCs w:val="20"/>
                <w:lang w:val="hu"/>
              </w:rPr>
              <w:t>SKATER™ nefrosztóma katéter – nem zárható (7F x 3</w:t>
            </w:r>
            <w:r w:rsidR="00AB6B16">
              <w:rPr>
                <w:rFonts w:cs="Times New Roman"/>
                <w:sz w:val="20"/>
                <w:szCs w:val="20"/>
                <w:lang w:val="hu"/>
              </w:rPr>
              <w:t>5 cm</w:t>
            </w:r>
            <w:r>
              <w:rPr>
                <w:rFonts w:cs="Times New Roman"/>
                <w:sz w:val="20"/>
                <w:szCs w:val="20"/>
                <w:lang w:val="hu"/>
              </w:rPr>
              <w:t>)</w:t>
            </w:r>
          </w:p>
        </w:tc>
        <w:tc>
          <w:tcPr>
            <w:tcW w:w="892" w:type="pct"/>
            <w:vAlign w:val="center"/>
          </w:tcPr>
          <w:p w14:paraId="2E5F85FE" w14:textId="77777777" w:rsidR="001824AC" w:rsidRPr="00451CE9" w:rsidRDefault="001824AC" w:rsidP="00B26C9A">
            <w:pPr>
              <w:jc w:val="center"/>
              <w:rPr>
                <w:rFonts w:cs="Times New Roman"/>
                <w:sz w:val="20"/>
                <w:szCs w:val="20"/>
              </w:rPr>
            </w:pPr>
            <w:r>
              <w:rPr>
                <w:rFonts w:cs="Times New Roman"/>
                <w:sz w:val="20"/>
                <w:szCs w:val="20"/>
                <w:lang w:val="hu"/>
              </w:rPr>
              <w:t>755507035</w:t>
            </w:r>
          </w:p>
        </w:tc>
      </w:tr>
      <w:tr w:rsidR="001824AC" w:rsidRPr="00451CE9" w14:paraId="26E5D817" w14:textId="77777777" w:rsidTr="001824AC">
        <w:trPr>
          <w:trHeight w:val="255"/>
          <w:jc w:val="center"/>
        </w:trPr>
        <w:tc>
          <w:tcPr>
            <w:tcW w:w="4108" w:type="pct"/>
            <w:noWrap/>
          </w:tcPr>
          <w:p w14:paraId="328B4F95" w14:textId="1E7334FC" w:rsidR="001824AC" w:rsidRPr="00451CE9" w:rsidRDefault="001824AC" w:rsidP="00B26C9A">
            <w:pPr>
              <w:jc w:val="both"/>
              <w:rPr>
                <w:rFonts w:cs="Times New Roman"/>
                <w:sz w:val="20"/>
                <w:szCs w:val="20"/>
              </w:rPr>
            </w:pPr>
            <w:r>
              <w:rPr>
                <w:rFonts w:cs="Times New Roman"/>
                <w:sz w:val="20"/>
                <w:szCs w:val="20"/>
                <w:lang w:val="hu"/>
              </w:rPr>
              <w:lastRenderedPageBreak/>
              <w:t>SKATER™ nefrosztóma katéter – nem zárható (8F x 2</w:t>
            </w:r>
            <w:r w:rsidR="00AB6B16">
              <w:rPr>
                <w:rFonts w:cs="Times New Roman"/>
                <w:sz w:val="20"/>
                <w:szCs w:val="20"/>
                <w:lang w:val="hu"/>
              </w:rPr>
              <w:t>5 cm</w:t>
            </w:r>
            <w:r>
              <w:rPr>
                <w:rFonts w:cs="Times New Roman"/>
                <w:sz w:val="20"/>
                <w:szCs w:val="20"/>
                <w:lang w:val="hu"/>
              </w:rPr>
              <w:t>)</w:t>
            </w:r>
          </w:p>
        </w:tc>
        <w:tc>
          <w:tcPr>
            <w:tcW w:w="892" w:type="pct"/>
            <w:vAlign w:val="center"/>
          </w:tcPr>
          <w:p w14:paraId="2578D090" w14:textId="77777777" w:rsidR="001824AC" w:rsidRPr="00451CE9" w:rsidRDefault="001824AC" w:rsidP="00B26C9A">
            <w:pPr>
              <w:jc w:val="center"/>
              <w:rPr>
                <w:rFonts w:cs="Times New Roman"/>
                <w:sz w:val="20"/>
                <w:szCs w:val="20"/>
              </w:rPr>
            </w:pPr>
            <w:r>
              <w:rPr>
                <w:rFonts w:cs="Times New Roman"/>
                <w:sz w:val="20"/>
                <w:szCs w:val="20"/>
                <w:lang w:val="hu"/>
              </w:rPr>
              <w:t>755508025</w:t>
            </w:r>
          </w:p>
        </w:tc>
      </w:tr>
      <w:tr w:rsidR="001824AC" w:rsidRPr="00451CE9" w14:paraId="09EF835C" w14:textId="77777777" w:rsidTr="001824AC">
        <w:trPr>
          <w:trHeight w:val="255"/>
          <w:jc w:val="center"/>
        </w:trPr>
        <w:tc>
          <w:tcPr>
            <w:tcW w:w="4108" w:type="pct"/>
            <w:noWrap/>
          </w:tcPr>
          <w:p w14:paraId="5A9FB189" w14:textId="44C45D32" w:rsidR="001824AC" w:rsidRPr="00451CE9" w:rsidRDefault="001824AC" w:rsidP="00B26C9A">
            <w:pPr>
              <w:jc w:val="both"/>
              <w:rPr>
                <w:rFonts w:cs="Times New Roman"/>
                <w:sz w:val="20"/>
                <w:szCs w:val="20"/>
              </w:rPr>
            </w:pPr>
            <w:r>
              <w:rPr>
                <w:rFonts w:cs="Times New Roman"/>
                <w:sz w:val="20"/>
                <w:szCs w:val="20"/>
                <w:lang w:val="hu"/>
              </w:rPr>
              <w:t>SKATER™ nefrosztóma katéter – nem zárható (8F x 3</w:t>
            </w:r>
            <w:r w:rsidR="00AB6B16">
              <w:rPr>
                <w:rFonts w:cs="Times New Roman"/>
                <w:sz w:val="20"/>
                <w:szCs w:val="20"/>
                <w:lang w:val="hu"/>
              </w:rPr>
              <w:t>5 cm</w:t>
            </w:r>
            <w:r>
              <w:rPr>
                <w:rFonts w:cs="Times New Roman"/>
                <w:sz w:val="20"/>
                <w:szCs w:val="20"/>
                <w:lang w:val="hu"/>
              </w:rPr>
              <w:t>)</w:t>
            </w:r>
          </w:p>
        </w:tc>
        <w:tc>
          <w:tcPr>
            <w:tcW w:w="892" w:type="pct"/>
            <w:vAlign w:val="center"/>
          </w:tcPr>
          <w:p w14:paraId="3B6AC40A" w14:textId="77777777" w:rsidR="001824AC" w:rsidRPr="00451CE9" w:rsidRDefault="001824AC" w:rsidP="00B26C9A">
            <w:pPr>
              <w:jc w:val="center"/>
              <w:rPr>
                <w:rFonts w:cs="Times New Roman"/>
                <w:sz w:val="20"/>
                <w:szCs w:val="20"/>
              </w:rPr>
            </w:pPr>
            <w:r>
              <w:rPr>
                <w:rFonts w:cs="Times New Roman"/>
                <w:sz w:val="20"/>
                <w:szCs w:val="20"/>
                <w:lang w:val="hu"/>
              </w:rPr>
              <w:t>755508035</w:t>
            </w:r>
          </w:p>
        </w:tc>
      </w:tr>
      <w:tr w:rsidR="001824AC" w:rsidRPr="00451CE9" w14:paraId="37DE3B97" w14:textId="77777777" w:rsidTr="001824AC">
        <w:trPr>
          <w:trHeight w:val="255"/>
          <w:jc w:val="center"/>
        </w:trPr>
        <w:tc>
          <w:tcPr>
            <w:tcW w:w="4108" w:type="pct"/>
            <w:noWrap/>
          </w:tcPr>
          <w:p w14:paraId="448F1E17" w14:textId="3C38231A" w:rsidR="001824AC" w:rsidRPr="00451CE9" w:rsidRDefault="001824AC" w:rsidP="00B26C9A">
            <w:pPr>
              <w:jc w:val="both"/>
              <w:rPr>
                <w:rFonts w:cs="Times New Roman"/>
                <w:sz w:val="20"/>
                <w:szCs w:val="20"/>
              </w:rPr>
            </w:pPr>
            <w:r>
              <w:rPr>
                <w:rFonts w:cs="Times New Roman"/>
                <w:sz w:val="20"/>
                <w:szCs w:val="20"/>
                <w:lang w:val="hu"/>
              </w:rPr>
              <w:t>SKATER™ nefrosztóma katéter – nem zárható (10F x 2</w:t>
            </w:r>
            <w:r w:rsidR="00AB6B16">
              <w:rPr>
                <w:rFonts w:cs="Times New Roman"/>
                <w:sz w:val="20"/>
                <w:szCs w:val="20"/>
                <w:lang w:val="hu"/>
              </w:rPr>
              <w:t>5 cm</w:t>
            </w:r>
            <w:r>
              <w:rPr>
                <w:rFonts w:cs="Times New Roman"/>
                <w:sz w:val="20"/>
                <w:szCs w:val="20"/>
                <w:lang w:val="hu"/>
              </w:rPr>
              <w:t>)</w:t>
            </w:r>
          </w:p>
        </w:tc>
        <w:tc>
          <w:tcPr>
            <w:tcW w:w="892" w:type="pct"/>
            <w:vAlign w:val="center"/>
          </w:tcPr>
          <w:p w14:paraId="41821EA3" w14:textId="77777777" w:rsidR="001824AC" w:rsidRPr="00451CE9" w:rsidRDefault="001824AC" w:rsidP="00B26C9A">
            <w:pPr>
              <w:jc w:val="center"/>
              <w:rPr>
                <w:rFonts w:cs="Times New Roman"/>
                <w:sz w:val="20"/>
                <w:szCs w:val="20"/>
              </w:rPr>
            </w:pPr>
            <w:r>
              <w:rPr>
                <w:rFonts w:cs="Times New Roman"/>
                <w:sz w:val="20"/>
                <w:szCs w:val="20"/>
                <w:lang w:val="hu"/>
              </w:rPr>
              <w:t>755510025</w:t>
            </w:r>
          </w:p>
        </w:tc>
      </w:tr>
      <w:tr w:rsidR="001824AC" w:rsidRPr="00451CE9" w14:paraId="4B15D436" w14:textId="77777777" w:rsidTr="001824AC">
        <w:trPr>
          <w:trHeight w:val="255"/>
          <w:jc w:val="center"/>
        </w:trPr>
        <w:tc>
          <w:tcPr>
            <w:tcW w:w="4108" w:type="pct"/>
            <w:noWrap/>
          </w:tcPr>
          <w:p w14:paraId="63A0EAAB" w14:textId="50A7716A" w:rsidR="001824AC" w:rsidRPr="00451CE9" w:rsidRDefault="001824AC" w:rsidP="00B26C9A">
            <w:pPr>
              <w:jc w:val="both"/>
              <w:rPr>
                <w:rFonts w:cs="Times New Roman"/>
                <w:sz w:val="20"/>
                <w:szCs w:val="20"/>
              </w:rPr>
            </w:pPr>
            <w:r>
              <w:rPr>
                <w:rFonts w:cs="Times New Roman"/>
                <w:sz w:val="20"/>
                <w:szCs w:val="20"/>
                <w:lang w:val="hu"/>
              </w:rPr>
              <w:t>SKATER™ nefrosztóma katéter – nem zárható (10F x 3</w:t>
            </w:r>
            <w:r w:rsidR="00AB6B16">
              <w:rPr>
                <w:rFonts w:cs="Times New Roman"/>
                <w:sz w:val="20"/>
                <w:szCs w:val="20"/>
                <w:lang w:val="hu"/>
              </w:rPr>
              <w:t>5 cm</w:t>
            </w:r>
            <w:r>
              <w:rPr>
                <w:rFonts w:cs="Times New Roman"/>
                <w:sz w:val="20"/>
                <w:szCs w:val="20"/>
                <w:lang w:val="hu"/>
              </w:rPr>
              <w:t>)</w:t>
            </w:r>
          </w:p>
        </w:tc>
        <w:tc>
          <w:tcPr>
            <w:tcW w:w="892" w:type="pct"/>
            <w:vAlign w:val="center"/>
          </w:tcPr>
          <w:p w14:paraId="2F5781A8" w14:textId="77777777" w:rsidR="001824AC" w:rsidRPr="00451CE9" w:rsidRDefault="001824AC" w:rsidP="00B26C9A">
            <w:pPr>
              <w:jc w:val="center"/>
              <w:rPr>
                <w:rFonts w:cs="Times New Roman"/>
                <w:sz w:val="20"/>
                <w:szCs w:val="20"/>
              </w:rPr>
            </w:pPr>
            <w:r>
              <w:rPr>
                <w:rFonts w:cs="Times New Roman"/>
                <w:sz w:val="20"/>
                <w:szCs w:val="20"/>
                <w:lang w:val="hu"/>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B26C9A">
            <w:pPr>
              <w:jc w:val="both"/>
              <w:rPr>
                <w:rFonts w:cs="Times New Roman"/>
                <w:sz w:val="20"/>
                <w:szCs w:val="20"/>
              </w:rPr>
            </w:pPr>
            <w:r>
              <w:rPr>
                <w:rFonts w:cs="Times New Roman"/>
                <w:sz w:val="20"/>
                <w:szCs w:val="20"/>
                <w:lang w:val="hu"/>
              </w:rPr>
              <w:t>SKATER™ nefrosztóma katéter – nem zárható (12F x 25 cm)</w:t>
            </w:r>
          </w:p>
        </w:tc>
        <w:tc>
          <w:tcPr>
            <w:tcW w:w="892" w:type="pct"/>
            <w:vAlign w:val="center"/>
          </w:tcPr>
          <w:p w14:paraId="4A24A6D1" w14:textId="77777777" w:rsidR="001824AC" w:rsidRPr="00451CE9" w:rsidRDefault="001824AC" w:rsidP="00B26C9A">
            <w:pPr>
              <w:jc w:val="center"/>
              <w:rPr>
                <w:rFonts w:cs="Times New Roman"/>
                <w:sz w:val="20"/>
                <w:szCs w:val="20"/>
              </w:rPr>
            </w:pPr>
            <w:r>
              <w:rPr>
                <w:rFonts w:cs="Times New Roman"/>
                <w:sz w:val="20"/>
                <w:szCs w:val="20"/>
                <w:lang w:val="hu"/>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B26C9A">
            <w:pPr>
              <w:jc w:val="both"/>
              <w:rPr>
                <w:rFonts w:cs="Times New Roman"/>
                <w:sz w:val="20"/>
                <w:szCs w:val="20"/>
              </w:rPr>
            </w:pPr>
            <w:r>
              <w:rPr>
                <w:rFonts w:cs="Times New Roman"/>
                <w:sz w:val="20"/>
                <w:szCs w:val="20"/>
                <w:lang w:val="hu"/>
              </w:rPr>
              <w:t>SKATER™ nefrosztóma katéter – nem zárható (12F x 35 cm)</w:t>
            </w:r>
          </w:p>
        </w:tc>
        <w:tc>
          <w:tcPr>
            <w:tcW w:w="892" w:type="pct"/>
            <w:vAlign w:val="center"/>
          </w:tcPr>
          <w:p w14:paraId="590D0F28" w14:textId="77777777" w:rsidR="001824AC" w:rsidRPr="00451CE9" w:rsidRDefault="001824AC" w:rsidP="00B26C9A">
            <w:pPr>
              <w:jc w:val="center"/>
              <w:rPr>
                <w:rFonts w:cs="Times New Roman"/>
                <w:sz w:val="20"/>
                <w:szCs w:val="20"/>
              </w:rPr>
            </w:pPr>
            <w:r>
              <w:rPr>
                <w:rFonts w:cs="Times New Roman"/>
                <w:sz w:val="20"/>
                <w:szCs w:val="20"/>
                <w:lang w:val="hu"/>
              </w:rPr>
              <w:t>755512035</w:t>
            </w:r>
          </w:p>
        </w:tc>
      </w:tr>
      <w:tr w:rsidR="001824AC" w:rsidRPr="00451CE9" w14:paraId="76BFBFF0" w14:textId="77777777" w:rsidTr="001824AC">
        <w:trPr>
          <w:trHeight w:val="255"/>
          <w:jc w:val="center"/>
        </w:trPr>
        <w:tc>
          <w:tcPr>
            <w:tcW w:w="4108" w:type="pct"/>
            <w:noWrap/>
          </w:tcPr>
          <w:p w14:paraId="7F4E568C" w14:textId="42B6C899" w:rsidR="001824AC" w:rsidRPr="00451CE9" w:rsidRDefault="001824AC" w:rsidP="00B26C9A">
            <w:pPr>
              <w:jc w:val="both"/>
              <w:rPr>
                <w:rFonts w:cs="Times New Roman"/>
                <w:sz w:val="20"/>
                <w:szCs w:val="20"/>
              </w:rPr>
            </w:pPr>
            <w:r>
              <w:rPr>
                <w:rFonts w:cs="Times New Roman"/>
                <w:sz w:val="20"/>
                <w:szCs w:val="20"/>
                <w:lang w:val="hu"/>
              </w:rPr>
              <w:t>SKATER™ nefrosztóma katéter – nem zárható (14F x 2</w:t>
            </w:r>
            <w:r w:rsidR="00AB6B16">
              <w:rPr>
                <w:rFonts w:cs="Times New Roman"/>
                <w:sz w:val="20"/>
                <w:szCs w:val="20"/>
                <w:lang w:val="hu"/>
              </w:rPr>
              <w:t>5 cm</w:t>
            </w:r>
            <w:r>
              <w:rPr>
                <w:rFonts w:cs="Times New Roman"/>
                <w:sz w:val="20"/>
                <w:szCs w:val="20"/>
                <w:lang w:val="hu"/>
              </w:rPr>
              <w:t>)</w:t>
            </w:r>
          </w:p>
        </w:tc>
        <w:tc>
          <w:tcPr>
            <w:tcW w:w="892" w:type="pct"/>
            <w:vAlign w:val="center"/>
          </w:tcPr>
          <w:p w14:paraId="7B5B4054" w14:textId="77777777" w:rsidR="001824AC" w:rsidRPr="00451CE9" w:rsidRDefault="001824AC" w:rsidP="00B26C9A">
            <w:pPr>
              <w:jc w:val="center"/>
              <w:rPr>
                <w:rFonts w:cs="Times New Roman"/>
                <w:sz w:val="20"/>
                <w:szCs w:val="20"/>
              </w:rPr>
            </w:pPr>
            <w:r>
              <w:rPr>
                <w:rFonts w:cs="Times New Roman"/>
                <w:sz w:val="20"/>
                <w:szCs w:val="20"/>
                <w:lang w:val="hu"/>
              </w:rPr>
              <w:t>755514025</w:t>
            </w:r>
          </w:p>
        </w:tc>
      </w:tr>
      <w:tr w:rsidR="001824AC" w:rsidRPr="00451CE9" w14:paraId="24FE3951" w14:textId="77777777" w:rsidTr="001824AC">
        <w:trPr>
          <w:trHeight w:val="255"/>
          <w:jc w:val="center"/>
        </w:trPr>
        <w:tc>
          <w:tcPr>
            <w:tcW w:w="4108" w:type="pct"/>
            <w:noWrap/>
          </w:tcPr>
          <w:p w14:paraId="353349E8" w14:textId="793A6E4B" w:rsidR="001824AC" w:rsidRPr="00451CE9" w:rsidRDefault="001824AC" w:rsidP="00B26C9A">
            <w:pPr>
              <w:jc w:val="both"/>
              <w:rPr>
                <w:rFonts w:cs="Times New Roman"/>
                <w:sz w:val="20"/>
                <w:szCs w:val="20"/>
              </w:rPr>
            </w:pPr>
            <w:r>
              <w:rPr>
                <w:rFonts w:cs="Times New Roman"/>
                <w:sz w:val="20"/>
                <w:szCs w:val="20"/>
                <w:lang w:val="hu"/>
              </w:rPr>
              <w:t>SKATER™ nefrosztóma katéter – nem zárható (14F x 3</w:t>
            </w:r>
            <w:r w:rsidR="00AB6B16">
              <w:rPr>
                <w:rFonts w:cs="Times New Roman"/>
                <w:sz w:val="20"/>
                <w:szCs w:val="20"/>
                <w:lang w:val="hu"/>
              </w:rPr>
              <w:t>5 cm</w:t>
            </w:r>
            <w:r>
              <w:rPr>
                <w:rFonts w:cs="Times New Roman"/>
                <w:sz w:val="20"/>
                <w:szCs w:val="20"/>
                <w:lang w:val="hu"/>
              </w:rPr>
              <w:t>)</w:t>
            </w:r>
          </w:p>
        </w:tc>
        <w:tc>
          <w:tcPr>
            <w:tcW w:w="892" w:type="pct"/>
            <w:vAlign w:val="center"/>
          </w:tcPr>
          <w:p w14:paraId="0BA71C88" w14:textId="77777777" w:rsidR="001824AC" w:rsidRPr="00451CE9" w:rsidRDefault="001824AC" w:rsidP="00B26C9A">
            <w:pPr>
              <w:jc w:val="center"/>
              <w:rPr>
                <w:rFonts w:cs="Times New Roman"/>
                <w:sz w:val="20"/>
                <w:szCs w:val="20"/>
              </w:rPr>
            </w:pPr>
            <w:r>
              <w:rPr>
                <w:rFonts w:cs="Times New Roman"/>
                <w:sz w:val="20"/>
                <w:szCs w:val="20"/>
                <w:lang w:val="hu"/>
              </w:rPr>
              <w:t>755514035</w:t>
            </w:r>
          </w:p>
        </w:tc>
      </w:tr>
      <w:tr w:rsidR="001824AC" w:rsidRPr="00451CE9" w14:paraId="76FF6B88" w14:textId="77777777" w:rsidTr="001824AC">
        <w:trPr>
          <w:trHeight w:val="255"/>
          <w:jc w:val="center"/>
        </w:trPr>
        <w:tc>
          <w:tcPr>
            <w:tcW w:w="4108" w:type="pct"/>
            <w:noWrap/>
          </w:tcPr>
          <w:p w14:paraId="47E99CD6" w14:textId="77777777" w:rsidR="001824AC" w:rsidRPr="00BB0C98" w:rsidRDefault="001824AC" w:rsidP="00B26C9A">
            <w:pPr>
              <w:jc w:val="both"/>
              <w:rPr>
                <w:rFonts w:cs="Times New Roman"/>
                <w:sz w:val="20"/>
                <w:szCs w:val="20"/>
              </w:rPr>
            </w:pPr>
            <w:r w:rsidRPr="00BB0C98">
              <w:rPr>
                <w:rFonts w:cs="Times New Roman"/>
                <w:sz w:val="20"/>
                <w:szCs w:val="20"/>
                <w:lang w:val="hu"/>
              </w:rPr>
              <w:t>SKATER™ nefrosztóma katéter – zárható görbített csatlakozóval (6F x 25 cm)</w:t>
            </w:r>
          </w:p>
        </w:tc>
        <w:tc>
          <w:tcPr>
            <w:tcW w:w="892" w:type="pct"/>
            <w:vAlign w:val="center"/>
          </w:tcPr>
          <w:p w14:paraId="6832915C" w14:textId="77777777" w:rsidR="001824AC" w:rsidRPr="00BB0C98" w:rsidRDefault="001824AC" w:rsidP="00B26C9A">
            <w:pPr>
              <w:jc w:val="center"/>
              <w:rPr>
                <w:rFonts w:cs="Times New Roman"/>
                <w:sz w:val="20"/>
                <w:szCs w:val="20"/>
              </w:rPr>
            </w:pPr>
            <w:r w:rsidRPr="00BB0C98">
              <w:rPr>
                <w:rFonts w:cs="Times New Roman"/>
                <w:sz w:val="20"/>
                <w:szCs w:val="20"/>
                <w:lang w:val="hu"/>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(6F x 35 cm)</w:t>
            </w:r>
          </w:p>
        </w:tc>
        <w:tc>
          <w:tcPr>
            <w:tcW w:w="892" w:type="pct"/>
            <w:vAlign w:val="center"/>
          </w:tcPr>
          <w:p w14:paraId="3FA798D5" w14:textId="77777777" w:rsidR="001824AC" w:rsidRPr="00451CE9" w:rsidRDefault="001824AC" w:rsidP="00B26C9A">
            <w:pPr>
              <w:jc w:val="center"/>
              <w:rPr>
                <w:rFonts w:cs="Times New Roman"/>
                <w:sz w:val="20"/>
                <w:szCs w:val="20"/>
              </w:rPr>
            </w:pPr>
            <w:r>
              <w:rPr>
                <w:rFonts w:cs="Times New Roman"/>
                <w:sz w:val="20"/>
                <w:szCs w:val="20"/>
                <w:lang w:val="hu"/>
              </w:rPr>
              <w:t>755606035</w:t>
            </w:r>
          </w:p>
        </w:tc>
      </w:tr>
      <w:tr w:rsidR="001824AC" w:rsidRPr="00451CE9" w14:paraId="618A35BF" w14:textId="77777777" w:rsidTr="001824AC">
        <w:trPr>
          <w:trHeight w:val="255"/>
          <w:jc w:val="center"/>
        </w:trPr>
        <w:tc>
          <w:tcPr>
            <w:tcW w:w="4108" w:type="pct"/>
            <w:noWrap/>
          </w:tcPr>
          <w:p w14:paraId="3B2ED87E" w14:textId="51A635D8"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(7F x 2</w:t>
            </w:r>
            <w:r w:rsidR="00AB6B16">
              <w:rPr>
                <w:rFonts w:cs="Times New Roman"/>
                <w:sz w:val="20"/>
                <w:szCs w:val="20"/>
                <w:lang w:val="hu"/>
              </w:rPr>
              <w:t>5 cm</w:t>
            </w:r>
            <w:r>
              <w:rPr>
                <w:rFonts w:cs="Times New Roman"/>
                <w:sz w:val="20"/>
                <w:szCs w:val="20"/>
                <w:lang w:val="hu"/>
              </w:rPr>
              <w:t>)</w:t>
            </w:r>
          </w:p>
        </w:tc>
        <w:tc>
          <w:tcPr>
            <w:tcW w:w="892" w:type="pct"/>
            <w:vAlign w:val="center"/>
          </w:tcPr>
          <w:p w14:paraId="0F343963" w14:textId="77777777" w:rsidR="001824AC" w:rsidRPr="00451CE9" w:rsidRDefault="001824AC" w:rsidP="00B26C9A">
            <w:pPr>
              <w:jc w:val="center"/>
              <w:rPr>
                <w:rFonts w:cs="Times New Roman"/>
                <w:sz w:val="20"/>
                <w:szCs w:val="20"/>
              </w:rPr>
            </w:pPr>
            <w:r>
              <w:rPr>
                <w:rFonts w:cs="Times New Roman"/>
                <w:sz w:val="20"/>
                <w:szCs w:val="20"/>
                <w:lang w:val="hu"/>
              </w:rPr>
              <w:t>755607025</w:t>
            </w:r>
          </w:p>
        </w:tc>
      </w:tr>
      <w:tr w:rsidR="001824AC" w:rsidRPr="00451CE9" w14:paraId="0337644A" w14:textId="77777777" w:rsidTr="001824AC">
        <w:trPr>
          <w:trHeight w:val="255"/>
          <w:jc w:val="center"/>
        </w:trPr>
        <w:tc>
          <w:tcPr>
            <w:tcW w:w="4108" w:type="pct"/>
            <w:noWrap/>
          </w:tcPr>
          <w:p w14:paraId="0E3CD5BA" w14:textId="706C9062"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(7F x 3</w:t>
            </w:r>
            <w:r w:rsidR="00AB6B16">
              <w:rPr>
                <w:rFonts w:cs="Times New Roman"/>
                <w:sz w:val="20"/>
                <w:szCs w:val="20"/>
                <w:lang w:val="hu"/>
              </w:rPr>
              <w:t>5 cm</w:t>
            </w:r>
            <w:r>
              <w:rPr>
                <w:rFonts w:cs="Times New Roman"/>
                <w:sz w:val="20"/>
                <w:szCs w:val="20"/>
                <w:lang w:val="hu"/>
              </w:rPr>
              <w:t>)</w:t>
            </w:r>
          </w:p>
        </w:tc>
        <w:tc>
          <w:tcPr>
            <w:tcW w:w="892" w:type="pct"/>
            <w:vAlign w:val="center"/>
          </w:tcPr>
          <w:p w14:paraId="4EE00547" w14:textId="77777777" w:rsidR="001824AC" w:rsidRPr="00451CE9" w:rsidRDefault="001824AC" w:rsidP="00B26C9A">
            <w:pPr>
              <w:jc w:val="center"/>
              <w:rPr>
                <w:rFonts w:cs="Times New Roman"/>
                <w:sz w:val="20"/>
                <w:szCs w:val="20"/>
              </w:rPr>
            </w:pPr>
            <w:r>
              <w:rPr>
                <w:rFonts w:cs="Times New Roman"/>
                <w:sz w:val="20"/>
                <w:szCs w:val="20"/>
                <w:lang w:val="hu"/>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(8F x 25 cm)</w:t>
            </w:r>
          </w:p>
        </w:tc>
        <w:tc>
          <w:tcPr>
            <w:tcW w:w="892" w:type="pct"/>
            <w:vAlign w:val="center"/>
          </w:tcPr>
          <w:p w14:paraId="03AA6E7A" w14:textId="77777777" w:rsidR="001824AC" w:rsidRPr="00451CE9" w:rsidRDefault="001824AC" w:rsidP="00B26C9A">
            <w:pPr>
              <w:jc w:val="center"/>
              <w:rPr>
                <w:rFonts w:cs="Times New Roman"/>
                <w:sz w:val="20"/>
                <w:szCs w:val="20"/>
              </w:rPr>
            </w:pPr>
            <w:r>
              <w:rPr>
                <w:rFonts w:cs="Times New Roman"/>
                <w:sz w:val="20"/>
                <w:szCs w:val="20"/>
                <w:lang w:val="hu"/>
              </w:rPr>
              <w:t>755608025</w:t>
            </w:r>
          </w:p>
        </w:tc>
      </w:tr>
      <w:tr w:rsidR="001824AC" w:rsidRPr="00451CE9" w14:paraId="4884C128" w14:textId="77777777" w:rsidTr="001824AC">
        <w:trPr>
          <w:trHeight w:val="255"/>
          <w:jc w:val="center"/>
        </w:trPr>
        <w:tc>
          <w:tcPr>
            <w:tcW w:w="4108" w:type="pct"/>
            <w:noWrap/>
          </w:tcPr>
          <w:p w14:paraId="556728C3" w14:textId="0FEBF58B"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7193A744" w14:textId="77777777" w:rsidR="001824AC" w:rsidRPr="00451CE9" w:rsidRDefault="001824AC" w:rsidP="00B26C9A">
            <w:pPr>
              <w:jc w:val="center"/>
              <w:rPr>
                <w:rFonts w:cs="Times New Roman"/>
                <w:sz w:val="20"/>
                <w:szCs w:val="20"/>
              </w:rPr>
            </w:pPr>
            <w:r>
              <w:rPr>
                <w:rFonts w:cs="Times New Roman"/>
                <w:sz w:val="20"/>
                <w:szCs w:val="20"/>
                <w:lang w:val="hu"/>
              </w:rPr>
              <w:t>755608035</w:t>
            </w:r>
          </w:p>
        </w:tc>
      </w:tr>
      <w:tr w:rsidR="001824AC" w:rsidRPr="00451CE9" w14:paraId="6FEBC286" w14:textId="77777777" w:rsidTr="001824AC">
        <w:trPr>
          <w:trHeight w:val="255"/>
          <w:jc w:val="center"/>
        </w:trPr>
        <w:tc>
          <w:tcPr>
            <w:tcW w:w="4108" w:type="pct"/>
            <w:noWrap/>
          </w:tcPr>
          <w:p w14:paraId="27F2F346" w14:textId="6A37855F"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(10F x 2</w:t>
            </w:r>
            <w:r w:rsidR="00AB6B16">
              <w:rPr>
                <w:rFonts w:cs="Times New Roman"/>
                <w:sz w:val="20"/>
                <w:szCs w:val="20"/>
                <w:lang w:val="hu"/>
              </w:rPr>
              <w:t>5 cm</w:t>
            </w:r>
            <w:r>
              <w:rPr>
                <w:rFonts w:cs="Times New Roman"/>
                <w:sz w:val="20"/>
                <w:szCs w:val="20"/>
                <w:lang w:val="hu"/>
              </w:rPr>
              <w:t>)</w:t>
            </w:r>
          </w:p>
        </w:tc>
        <w:tc>
          <w:tcPr>
            <w:tcW w:w="892" w:type="pct"/>
            <w:vAlign w:val="center"/>
          </w:tcPr>
          <w:p w14:paraId="2E6B92CE" w14:textId="77777777" w:rsidR="001824AC" w:rsidRPr="00451CE9" w:rsidRDefault="001824AC" w:rsidP="00B26C9A">
            <w:pPr>
              <w:jc w:val="center"/>
              <w:rPr>
                <w:rFonts w:cs="Times New Roman"/>
                <w:sz w:val="20"/>
                <w:szCs w:val="20"/>
              </w:rPr>
            </w:pPr>
            <w:r>
              <w:rPr>
                <w:rFonts w:cs="Times New Roman"/>
                <w:sz w:val="20"/>
                <w:szCs w:val="20"/>
                <w:lang w:val="hu"/>
              </w:rPr>
              <w:t>755610025</w:t>
            </w:r>
          </w:p>
        </w:tc>
      </w:tr>
      <w:tr w:rsidR="001824AC" w:rsidRPr="00451CE9" w14:paraId="3FDD9093" w14:textId="77777777" w:rsidTr="001824AC">
        <w:trPr>
          <w:trHeight w:val="255"/>
          <w:jc w:val="center"/>
        </w:trPr>
        <w:tc>
          <w:tcPr>
            <w:tcW w:w="4108" w:type="pct"/>
            <w:noWrap/>
          </w:tcPr>
          <w:p w14:paraId="429278C7" w14:textId="6F049055"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(10F x 3</w:t>
            </w:r>
            <w:r w:rsidR="00AB6B16">
              <w:rPr>
                <w:rFonts w:cs="Times New Roman"/>
                <w:sz w:val="20"/>
                <w:szCs w:val="20"/>
                <w:lang w:val="hu"/>
              </w:rPr>
              <w:t>5 cm</w:t>
            </w:r>
            <w:r>
              <w:rPr>
                <w:rFonts w:cs="Times New Roman"/>
                <w:sz w:val="20"/>
                <w:szCs w:val="20"/>
                <w:lang w:val="hu"/>
              </w:rPr>
              <w:t>)</w:t>
            </w:r>
          </w:p>
        </w:tc>
        <w:tc>
          <w:tcPr>
            <w:tcW w:w="892" w:type="pct"/>
            <w:vAlign w:val="center"/>
          </w:tcPr>
          <w:p w14:paraId="08304BEE" w14:textId="77777777" w:rsidR="001824AC" w:rsidRPr="00451CE9" w:rsidRDefault="001824AC" w:rsidP="00B26C9A">
            <w:pPr>
              <w:jc w:val="center"/>
              <w:rPr>
                <w:rFonts w:cs="Times New Roman"/>
                <w:sz w:val="20"/>
                <w:szCs w:val="20"/>
              </w:rPr>
            </w:pPr>
            <w:r>
              <w:rPr>
                <w:rFonts w:cs="Times New Roman"/>
                <w:sz w:val="20"/>
                <w:szCs w:val="20"/>
                <w:lang w:val="hu"/>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(12F x 25 cm)</w:t>
            </w:r>
          </w:p>
        </w:tc>
        <w:tc>
          <w:tcPr>
            <w:tcW w:w="892" w:type="pct"/>
            <w:vAlign w:val="center"/>
          </w:tcPr>
          <w:p w14:paraId="4B5FB55A" w14:textId="77777777" w:rsidR="001824AC" w:rsidRPr="00451CE9" w:rsidRDefault="001824AC" w:rsidP="00B26C9A">
            <w:pPr>
              <w:jc w:val="center"/>
              <w:rPr>
                <w:rFonts w:cs="Times New Roman"/>
                <w:sz w:val="20"/>
                <w:szCs w:val="20"/>
              </w:rPr>
            </w:pPr>
            <w:r>
              <w:rPr>
                <w:rFonts w:cs="Times New Roman"/>
                <w:sz w:val="20"/>
                <w:szCs w:val="20"/>
                <w:lang w:val="hu"/>
              </w:rPr>
              <w:t>755612025</w:t>
            </w:r>
          </w:p>
        </w:tc>
      </w:tr>
      <w:tr w:rsidR="001824AC" w:rsidRPr="00451CE9" w14:paraId="6C4A8232" w14:textId="77777777" w:rsidTr="001824AC">
        <w:trPr>
          <w:trHeight w:val="255"/>
          <w:jc w:val="center"/>
        </w:trPr>
        <w:tc>
          <w:tcPr>
            <w:tcW w:w="4108" w:type="pct"/>
            <w:noWrap/>
          </w:tcPr>
          <w:p w14:paraId="3EBB2EC0" w14:textId="1D2212A1" w:rsidR="001824AC" w:rsidRPr="00451CE9" w:rsidRDefault="001824AC" w:rsidP="00B26C9A">
            <w:pPr>
              <w:jc w:val="both"/>
              <w:rPr>
                <w:rFonts w:cs="Times New Roman"/>
                <w:sz w:val="20"/>
                <w:szCs w:val="20"/>
              </w:rPr>
            </w:pPr>
            <w:r>
              <w:rPr>
                <w:rFonts w:cs="Times New Roman"/>
                <w:sz w:val="20"/>
                <w:szCs w:val="20"/>
                <w:lang w:val="hu"/>
              </w:rPr>
              <w:t xml:space="preserve">SKATER™ </w:t>
            </w:r>
            <w:r w:rsidR="003E187A">
              <w:rPr>
                <w:rFonts w:cs="Times New Roman"/>
                <w:sz w:val="20"/>
                <w:szCs w:val="20"/>
                <w:lang w:val="hu"/>
              </w:rPr>
              <w:t>nefrosztóma katéter – zárható görbített csatlakozóval</w:t>
            </w:r>
            <w:r>
              <w:rPr>
                <w:rFonts w:cs="Times New Roman"/>
                <w:sz w:val="20"/>
                <w:szCs w:val="20"/>
                <w:lang w:val="hu"/>
              </w:rPr>
              <w:t xml:space="preserve"> (12F x 35 cm)</w:t>
            </w:r>
          </w:p>
        </w:tc>
        <w:tc>
          <w:tcPr>
            <w:tcW w:w="892" w:type="pct"/>
            <w:vAlign w:val="center"/>
          </w:tcPr>
          <w:p w14:paraId="2DFD5FA1" w14:textId="77777777" w:rsidR="001824AC" w:rsidRPr="00451CE9" w:rsidRDefault="001824AC" w:rsidP="00B26C9A">
            <w:pPr>
              <w:jc w:val="center"/>
              <w:rPr>
                <w:rFonts w:cs="Times New Roman"/>
                <w:sz w:val="20"/>
                <w:szCs w:val="20"/>
              </w:rPr>
            </w:pPr>
            <w:r>
              <w:rPr>
                <w:rFonts w:cs="Times New Roman"/>
                <w:sz w:val="20"/>
                <w:szCs w:val="20"/>
                <w:lang w:val="hu"/>
              </w:rPr>
              <w:t>755612035</w:t>
            </w:r>
          </w:p>
        </w:tc>
      </w:tr>
      <w:tr w:rsidR="001824AC" w:rsidRPr="00451CE9" w14:paraId="382A8B4B" w14:textId="77777777" w:rsidTr="001824AC">
        <w:trPr>
          <w:trHeight w:val="255"/>
          <w:jc w:val="center"/>
        </w:trPr>
        <w:tc>
          <w:tcPr>
            <w:tcW w:w="4108" w:type="pct"/>
            <w:noWrap/>
          </w:tcPr>
          <w:p w14:paraId="0171A8C9" w14:textId="6541CF24" w:rsidR="001824AC" w:rsidRPr="00451CE9" w:rsidRDefault="001824AC" w:rsidP="00B26C9A">
            <w:pPr>
              <w:jc w:val="both"/>
              <w:rPr>
                <w:rFonts w:cs="Times New Roman"/>
                <w:sz w:val="20"/>
                <w:szCs w:val="20"/>
              </w:rPr>
            </w:pPr>
            <w:r>
              <w:rPr>
                <w:rFonts w:cs="Times New Roman"/>
                <w:sz w:val="20"/>
                <w:szCs w:val="20"/>
                <w:lang w:val="hu"/>
              </w:rPr>
              <w:t xml:space="preserve">SKATER™ </w:t>
            </w:r>
            <w:r w:rsidR="003E187A">
              <w:rPr>
                <w:rFonts w:cs="Times New Roman"/>
                <w:sz w:val="20"/>
                <w:szCs w:val="20"/>
                <w:lang w:val="hu"/>
              </w:rPr>
              <w:t>nefrosztóma katéter – zárható görbített csatlakozóval</w:t>
            </w:r>
            <w:r>
              <w:rPr>
                <w:rFonts w:cs="Times New Roman"/>
                <w:sz w:val="20"/>
                <w:szCs w:val="20"/>
                <w:lang w:val="hu"/>
              </w:rPr>
              <w:t xml:space="preserve"> (14F x 2</w:t>
            </w:r>
            <w:r w:rsidR="00AB6B16">
              <w:rPr>
                <w:rFonts w:cs="Times New Roman"/>
                <w:sz w:val="20"/>
                <w:szCs w:val="20"/>
                <w:lang w:val="hu"/>
              </w:rPr>
              <w:t>5 cm</w:t>
            </w:r>
            <w:r>
              <w:rPr>
                <w:rFonts w:cs="Times New Roman"/>
                <w:sz w:val="20"/>
                <w:szCs w:val="20"/>
                <w:lang w:val="hu"/>
              </w:rPr>
              <w:t>)</w:t>
            </w:r>
          </w:p>
        </w:tc>
        <w:tc>
          <w:tcPr>
            <w:tcW w:w="892" w:type="pct"/>
            <w:vAlign w:val="center"/>
          </w:tcPr>
          <w:p w14:paraId="0064DACD" w14:textId="77777777" w:rsidR="001824AC" w:rsidRPr="00451CE9" w:rsidRDefault="001824AC" w:rsidP="00B26C9A">
            <w:pPr>
              <w:jc w:val="center"/>
              <w:rPr>
                <w:rFonts w:cs="Times New Roman"/>
                <w:sz w:val="20"/>
                <w:szCs w:val="20"/>
              </w:rPr>
            </w:pPr>
            <w:r>
              <w:rPr>
                <w:rFonts w:cs="Times New Roman"/>
                <w:sz w:val="20"/>
                <w:szCs w:val="20"/>
                <w:lang w:val="hu"/>
              </w:rPr>
              <w:t>755614025</w:t>
            </w:r>
          </w:p>
        </w:tc>
      </w:tr>
      <w:tr w:rsidR="001824AC" w:rsidRPr="00451CE9" w14:paraId="34ABD7CD" w14:textId="77777777" w:rsidTr="001824AC">
        <w:trPr>
          <w:trHeight w:val="255"/>
          <w:jc w:val="center"/>
        </w:trPr>
        <w:tc>
          <w:tcPr>
            <w:tcW w:w="4108" w:type="pct"/>
            <w:noWrap/>
          </w:tcPr>
          <w:p w14:paraId="532E90A6" w14:textId="28B47DE8" w:rsidR="001824AC" w:rsidRPr="00451CE9" w:rsidRDefault="001824AC" w:rsidP="00B26C9A">
            <w:pPr>
              <w:jc w:val="both"/>
              <w:rPr>
                <w:rFonts w:cs="Times New Roman"/>
                <w:sz w:val="20"/>
                <w:szCs w:val="20"/>
              </w:rPr>
            </w:pPr>
            <w:r>
              <w:rPr>
                <w:rFonts w:cs="Times New Roman"/>
                <w:sz w:val="20"/>
                <w:szCs w:val="20"/>
                <w:lang w:val="hu"/>
              </w:rPr>
              <w:t>SKATER™ nefrosztóma katéter – zárható görbített csatlakozóval (14F x 3</w:t>
            </w:r>
            <w:r w:rsidR="00AB6B16">
              <w:rPr>
                <w:rFonts w:cs="Times New Roman"/>
                <w:sz w:val="20"/>
                <w:szCs w:val="20"/>
                <w:lang w:val="hu"/>
              </w:rPr>
              <w:t>5 cm</w:t>
            </w:r>
            <w:r>
              <w:rPr>
                <w:rFonts w:cs="Times New Roman"/>
                <w:sz w:val="20"/>
                <w:szCs w:val="20"/>
                <w:lang w:val="hu"/>
              </w:rPr>
              <w:t>)</w:t>
            </w:r>
          </w:p>
        </w:tc>
        <w:tc>
          <w:tcPr>
            <w:tcW w:w="892" w:type="pct"/>
            <w:vAlign w:val="center"/>
          </w:tcPr>
          <w:p w14:paraId="3C7020EC" w14:textId="77777777" w:rsidR="001824AC" w:rsidRPr="00451CE9" w:rsidRDefault="001824AC" w:rsidP="00B26C9A">
            <w:pPr>
              <w:jc w:val="center"/>
              <w:rPr>
                <w:rFonts w:cs="Times New Roman"/>
                <w:sz w:val="20"/>
                <w:szCs w:val="20"/>
              </w:rPr>
            </w:pPr>
            <w:r>
              <w:rPr>
                <w:rFonts w:cs="Times New Roman"/>
                <w:sz w:val="20"/>
                <w:szCs w:val="20"/>
                <w:lang w:val="hu"/>
              </w:rPr>
              <w:t>755614035</w:t>
            </w:r>
          </w:p>
        </w:tc>
      </w:tr>
      <w:tr w:rsidR="001824AC" w:rsidRPr="00451CE9" w14:paraId="3A013A15" w14:textId="77777777" w:rsidTr="001824AC">
        <w:trPr>
          <w:trHeight w:val="255"/>
          <w:jc w:val="center"/>
        </w:trPr>
        <w:tc>
          <w:tcPr>
            <w:tcW w:w="4108" w:type="pct"/>
            <w:noWrap/>
          </w:tcPr>
          <w:p w14:paraId="3F8293B0" w14:textId="2F4F015A"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(6F x 3</w:t>
            </w:r>
            <w:r w:rsidR="00AB6B16">
              <w:rPr>
                <w:rFonts w:cs="Times New Roman"/>
                <w:sz w:val="20"/>
                <w:szCs w:val="20"/>
                <w:lang w:val="hu"/>
              </w:rPr>
              <w:t>5 cm</w:t>
            </w:r>
            <w:r>
              <w:rPr>
                <w:rFonts w:cs="Times New Roman"/>
                <w:sz w:val="20"/>
                <w:szCs w:val="20"/>
                <w:lang w:val="hu"/>
              </w:rPr>
              <w:t>)</w:t>
            </w:r>
          </w:p>
        </w:tc>
        <w:tc>
          <w:tcPr>
            <w:tcW w:w="892" w:type="pct"/>
            <w:vAlign w:val="center"/>
          </w:tcPr>
          <w:p w14:paraId="0F6893F8" w14:textId="77777777" w:rsidR="001824AC" w:rsidRPr="00451CE9" w:rsidRDefault="001824AC" w:rsidP="00B26C9A">
            <w:pPr>
              <w:jc w:val="center"/>
              <w:rPr>
                <w:rFonts w:cs="Times New Roman"/>
                <w:sz w:val="20"/>
                <w:szCs w:val="20"/>
              </w:rPr>
            </w:pPr>
            <w:r>
              <w:rPr>
                <w:rFonts w:cs="Times New Roman"/>
                <w:sz w:val="20"/>
                <w:szCs w:val="20"/>
                <w:lang w:val="hu"/>
              </w:rPr>
              <w:t>757306600</w:t>
            </w:r>
          </w:p>
        </w:tc>
      </w:tr>
      <w:tr w:rsidR="001824AC" w:rsidRPr="00451CE9" w14:paraId="045FC612" w14:textId="77777777" w:rsidTr="001824AC">
        <w:trPr>
          <w:trHeight w:val="255"/>
          <w:jc w:val="center"/>
        </w:trPr>
        <w:tc>
          <w:tcPr>
            <w:tcW w:w="4108" w:type="pct"/>
            <w:noWrap/>
          </w:tcPr>
          <w:p w14:paraId="5C1DF8D1" w14:textId="04F3ABE5"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(6F x 3</w:t>
            </w:r>
            <w:r w:rsidR="00AB6B16">
              <w:rPr>
                <w:rFonts w:cs="Times New Roman"/>
                <w:sz w:val="20"/>
                <w:szCs w:val="20"/>
                <w:lang w:val="hu"/>
              </w:rPr>
              <w:t>5 cm</w:t>
            </w:r>
            <w:r>
              <w:rPr>
                <w:rFonts w:cs="Times New Roman"/>
                <w:sz w:val="20"/>
                <w:szCs w:val="20"/>
                <w:lang w:val="hu"/>
              </w:rPr>
              <w:t>)</w:t>
            </w:r>
          </w:p>
        </w:tc>
        <w:tc>
          <w:tcPr>
            <w:tcW w:w="892" w:type="pct"/>
            <w:vAlign w:val="center"/>
          </w:tcPr>
          <w:p w14:paraId="04DF44D1" w14:textId="77777777" w:rsidR="001824AC" w:rsidRPr="00451CE9" w:rsidRDefault="001824AC" w:rsidP="00B26C9A">
            <w:pPr>
              <w:jc w:val="center"/>
              <w:rPr>
                <w:rFonts w:cs="Times New Roman"/>
                <w:sz w:val="20"/>
                <w:szCs w:val="20"/>
              </w:rPr>
            </w:pPr>
            <w:r>
              <w:rPr>
                <w:rFonts w:cs="Times New Roman"/>
                <w:sz w:val="20"/>
                <w:szCs w:val="20"/>
                <w:lang w:val="hu"/>
              </w:rPr>
              <w:t>757306700</w:t>
            </w:r>
          </w:p>
        </w:tc>
      </w:tr>
      <w:tr w:rsidR="001824AC" w:rsidRPr="00451CE9" w14:paraId="062A44E2" w14:textId="77777777" w:rsidTr="001824AC">
        <w:trPr>
          <w:trHeight w:val="255"/>
          <w:jc w:val="center"/>
        </w:trPr>
        <w:tc>
          <w:tcPr>
            <w:tcW w:w="4108" w:type="pct"/>
            <w:noWrap/>
          </w:tcPr>
          <w:p w14:paraId="693E403B" w14:textId="13162DA3"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(7F x 3</w:t>
            </w:r>
            <w:r w:rsidR="00AB6B16">
              <w:rPr>
                <w:rFonts w:cs="Times New Roman"/>
                <w:sz w:val="20"/>
                <w:szCs w:val="20"/>
                <w:lang w:val="hu"/>
              </w:rPr>
              <w:t>5 cm</w:t>
            </w:r>
            <w:r>
              <w:rPr>
                <w:rFonts w:cs="Times New Roman"/>
                <w:sz w:val="20"/>
                <w:szCs w:val="20"/>
                <w:lang w:val="hu"/>
              </w:rPr>
              <w:t>)</w:t>
            </w:r>
          </w:p>
        </w:tc>
        <w:tc>
          <w:tcPr>
            <w:tcW w:w="892" w:type="pct"/>
            <w:vAlign w:val="center"/>
          </w:tcPr>
          <w:p w14:paraId="14331145" w14:textId="77777777" w:rsidR="001824AC" w:rsidRPr="00451CE9" w:rsidRDefault="001824AC" w:rsidP="00B26C9A">
            <w:pPr>
              <w:jc w:val="center"/>
              <w:rPr>
                <w:rFonts w:cs="Times New Roman"/>
                <w:sz w:val="20"/>
                <w:szCs w:val="20"/>
              </w:rPr>
            </w:pPr>
            <w:r>
              <w:rPr>
                <w:rFonts w:cs="Times New Roman"/>
                <w:sz w:val="20"/>
                <w:szCs w:val="20"/>
                <w:lang w:val="hu"/>
              </w:rPr>
              <w:t>757307000</w:t>
            </w:r>
          </w:p>
        </w:tc>
      </w:tr>
      <w:tr w:rsidR="001824AC" w:rsidRPr="00451CE9" w14:paraId="0705AD69" w14:textId="77777777" w:rsidTr="001824AC">
        <w:trPr>
          <w:trHeight w:val="255"/>
          <w:jc w:val="center"/>
        </w:trPr>
        <w:tc>
          <w:tcPr>
            <w:tcW w:w="4108" w:type="pct"/>
            <w:noWrap/>
          </w:tcPr>
          <w:p w14:paraId="1EA14A26" w14:textId="54E17797"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(8F x 3</w:t>
            </w:r>
            <w:r w:rsidR="00AB6B16">
              <w:rPr>
                <w:rFonts w:cs="Times New Roman"/>
                <w:sz w:val="20"/>
                <w:szCs w:val="20"/>
                <w:lang w:val="hu"/>
              </w:rPr>
              <w:t>5 cm</w:t>
            </w:r>
            <w:r>
              <w:rPr>
                <w:rFonts w:cs="Times New Roman"/>
                <w:sz w:val="20"/>
                <w:szCs w:val="20"/>
                <w:lang w:val="hu"/>
              </w:rPr>
              <w:t>)</w:t>
            </w:r>
          </w:p>
        </w:tc>
        <w:tc>
          <w:tcPr>
            <w:tcW w:w="892" w:type="pct"/>
            <w:vAlign w:val="center"/>
          </w:tcPr>
          <w:p w14:paraId="2CA6688D" w14:textId="77777777" w:rsidR="001824AC" w:rsidRPr="00451CE9" w:rsidRDefault="001824AC" w:rsidP="00B26C9A">
            <w:pPr>
              <w:jc w:val="center"/>
              <w:rPr>
                <w:rFonts w:cs="Times New Roman"/>
                <w:sz w:val="20"/>
                <w:szCs w:val="20"/>
              </w:rPr>
            </w:pPr>
            <w:r>
              <w:rPr>
                <w:rFonts w:cs="Times New Roman"/>
                <w:sz w:val="20"/>
                <w:szCs w:val="20"/>
                <w:lang w:val="hu"/>
              </w:rPr>
              <w:t>757308000</w:t>
            </w:r>
          </w:p>
        </w:tc>
      </w:tr>
      <w:tr w:rsidR="001824AC" w:rsidRPr="00451CE9" w14:paraId="46B80050" w14:textId="77777777" w:rsidTr="001824AC">
        <w:trPr>
          <w:trHeight w:val="255"/>
          <w:jc w:val="center"/>
        </w:trPr>
        <w:tc>
          <w:tcPr>
            <w:tcW w:w="4108" w:type="pct"/>
            <w:noWrap/>
          </w:tcPr>
          <w:p w14:paraId="7FDA53DB" w14:textId="68B5D097"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(8F x 3</w:t>
            </w:r>
            <w:r w:rsidR="00AB6B16">
              <w:rPr>
                <w:rFonts w:cs="Times New Roman"/>
                <w:sz w:val="20"/>
                <w:szCs w:val="20"/>
                <w:lang w:val="hu"/>
              </w:rPr>
              <w:t>5 cm</w:t>
            </w:r>
            <w:r>
              <w:rPr>
                <w:rFonts w:cs="Times New Roman"/>
                <w:sz w:val="20"/>
                <w:szCs w:val="20"/>
                <w:lang w:val="hu"/>
              </w:rPr>
              <w:t>)</w:t>
            </w:r>
          </w:p>
        </w:tc>
        <w:tc>
          <w:tcPr>
            <w:tcW w:w="892" w:type="pct"/>
            <w:vAlign w:val="center"/>
          </w:tcPr>
          <w:p w14:paraId="75CFFA08" w14:textId="77777777" w:rsidR="001824AC" w:rsidRPr="00451CE9" w:rsidRDefault="001824AC" w:rsidP="00B26C9A">
            <w:pPr>
              <w:jc w:val="center"/>
              <w:rPr>
                <w:rFonts w:cs="Times New Roman"/>
                <w:sz w:val="20"/>
                <w:szCs w:val="20"/>
              </w:rPr>
            </w:pPr>
            <w:r>
              <w:rPr>
                <w:rFonts w:cs="Times New Roman"/>
                <w:sz w:val="20"/>
                <w:szCs w:val="20"/>
                <w:lang w:val="hu"/>
              </w:rPr>
              <w:t>757308600</w:t>
            </w:r>
          </w:p>
        </w:tc>
      </w:tr>
      <w:tr w:rsidR="001824AC" w:rsidRPr="00451CE9" w14:paraId="1D099210" w14:textId="77777777" w:rsidTr="001824AC">
        <w:trPr>
          <w:trHeight w:val="255"/>
          <w:jc w:val="center"/>
        </w:trPr>
        <w:tc>
          <w:tcPr>
            <w:tcW w:w="4108" w:type="pct"/>
            <w:noWrap/>
          </w:tcPr>
          <w:p w14:paraId="1BF0DD33" w14:textId="221030E9"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(8F x 3</w:t>
            </w:r>
            <w:r w:rsidR="00AB6B16">
              <w:rPr>
                <w:rFonts w:cs="Times New Roman"/>
                <w:sz w:val="20"/>
                <w:szCs w:val="20"/>
                <w:lang w:val="hu"/>
              </w:rPr>
              <w:t>5 cm</w:t>
            </w:r>
            <w:r>
              <w:rPr>
                <w:rFonts w:cs="Times New Roman"/>
                <w:sz w:val="20"/>
                <w:szCs w:val="20"/>
                <w:lang w:val="hu"/>
              </w:rPr>
              <w:t>)</w:t>
            </w:r>
          </w:p>
        </w:tc>
        <w:tc>
          <w:tcPr>
            <w:tcW w:w="892" w:type="pct"/>
            <w:vAlign w:val="center"/>
          </w:tcPr>
          <w:p w14:paraId="0262A2BB" w14:textId="77777777" w:rsidR="001824AC" w:rsidRPr="00451CE9" w:rsidRDefault="001824AC" w:rsidP="00B26C9A">
            <w:pPr>
              <w:jc w:val="center"/>
              <w:rPr>
                <w:rFonts w:cs="Times New Roman"/>
                <w:sz w:val="20"/>
                <w:szCs w:val="20"/>
              </w:rPr>
            </w:pPr>
            <w:r>
              <w:rPr>
                <w:rFonts w:cs="Times New Roman"/>
                <w:sz w:val="20"/>
                <w:szCs w:val="20"/>
                <w:lang w:val="hu"/>
              </w:rPr>
              <w:t>757308700</w:t>
            </w:r>
          </w:p>
        </w:tc>
      </w:tr>
      <w:tr w:rsidR="001824AC" w:rsidRPr="00451CE9" w14:paraId="1626F94D" w14:textId="77777777" w:rsidTr="001824AC">
        <w:trPr>
          <w:trHeight w:val="255"/>
          <w:jc w:val="center"/>
        </w:trPr>
        <w:tc>
          <w:tcPr>
            <w:tcW w:w="4108" w:type="pct"/>
            <w:noWrap/>
          </w:tcPr>
          <w:p w14:paraId="13353726" w14:textId="62311E61"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(10F x 3</w:t>
            </w:r>
            <w:r w:rsidR="00AB6B16">
              <w:rPr>
                <w:rFonts w:cs="Times New Roman"/>
                <w:sz w:val="20"/>
                <w:szCs w:val="20"/>
                <w:lang w:val="hu"/>
              </w:rPr>
              <w:t>5 cm</w:t>
            </w:r>
            <w:r>
              <w:rPr>
                <w:rFonts w:cs="Times New Roman"/>
                <w:sz w:val="20"/>
                <w:szCs w:val="20"/>
                <w:lang w:val="hu"/>
              </w:rPr>
              <w:t>)</w:t>
            </w:r>
          </w:p>
        </w:tc>
        <w:tc>
          <w:tcPr>
            <w:tcW w:w="892" w:type="pct"/>
            <w:vAlign w:val="center"/>
          </w:tcPr>
          <w:p w14:paraId="7B917448" w14:textId="77777777" w:rsidR="001824AC" w:rsidRPr="00451CE9" w:rsidRDefault="001824AC" w:rsidP="00B26C9A">
            <w:pPr>
              <w:jc w:val="center"/>
              <w:rPr>
                <w:rFonts w:cs="Times New Roman"/>
                <w:sz w:val="20"/>
                <w:szCs w:val="20"/>
              </w:rPr>
            </w:pPr>
            <w:r>
              <w:rPr>
                <w:rFonts w:cs="Times New Roman"/>
                <w:sz w:val="20"/>
                <w:szCs w:val="20"/>
                <w:lang w:val="hu"/>
              </w:rPr>
              <w:t>757310000</w:t>
            </w:r>
          </w:p>
        </w:tc>
      </w:tr>
      <w:tr w:rsidR="001824AC" w:rsidRPr="00451CE9" w14:paraId="44C7EAE4" w14:textId="77777777" w:rsidTr="001824AC">
        <w:trPr>
          <w:trHeight w:val="255"/>
          <w:jc w:val="center"/>
        </w:trPr>
        <w:tc>
          <w:tcPr>
            <w:tcW w:w="4108" w:type="pct"/>
            <w:noWrap/>
          </w:tcPr>
          <w:p w14:paraId="7036BE49" w14:textId="116750DF"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(12F x 3</w:t>
            </w:r>
            <w:r w:rsidR="00AB6B16">
              <w:rPr>
                <w:rFonts w:cs="Times New Roman"/>
                <w:sz w:val="20"/>
                <w:szCs w:val="20"/>
                <w:lang w:val="hu"/>
              </w:rPr>
              <w:t>5 cm</w:t>
            </w:r>
            <w:r>
              <w:rPr>
                <w:rFonts w:cs="Times New Roman"/>
                <w:sz w:val="20"/>
                <w:szCs w:val="20"/>
                <w:lang w:val="hu"/>
              </w:rPr>
              <w:t>)</w:t>
            </w:r>
          </w:p>
        </w:tc>
        <w:tc>
          <w:tcPr>
            <w:tcW w:w="892" w:type="pct"/>
            <w:vAlign w:val="center"/>
          </w:tcPr>
          <w:p w14:paraId="7F2EE303" w14:textId="77777777" w:rsidR="001824AC" w:rsidRPr="00451CE9" w:rsidRDefault="001824AC" w:rsidP="00B26C9A">
            <w:pPr>
              <w:jc w:val="center"/>
              <w:rPr>
                <w:rFonts w:cs="Times New Roman"/>
                <w:sz w:val="20"/>
                <w:szCs w:val="20"/>
              </w:rPr>
            </w:pPr>
            <w:r>
              <w:rPr>
                <w:rFonts w:cs="Times New Roman"/>
                <w:sz w:val="20"/>
                <w:szCs w:val="20"/>
                <w:lang w:val="hu"/>
              </w:rPr>
              <w:t>757312000</w:t>
            </w:r>
          </w:p>
        </w:tc>
      </w:tr>
      <w:tr w:rsidR="001824AC" w:rsidRPr="00451CE9" w14:paraId="05995295" w14:textId="77777777" w:rsidTr="001824AC">
        <w:trPr>
          <w:trHeight w:val="255"/>
          <w:jc w:val="center"/>
        </w:trPr>
        <w:tc>
          <w:tcPr>
            <w:tcW w:w="4108" w:type="pct"/>
            <w:noWrap/>
          </w:tcPr>
          <w:p w14:paraId="448B0FF5" w14:textId="4396487D" w:rsidR="001824AC" w:rsidRPr="00451CE9" w:rsidRDefault="001824AC" w:rsidP="00B26C9A">
            <w:pPr>
              <w:jc w:val="both"/>
              <w:rPr>
                <w:rFonts w:cs="Times New Roman"/>
                <w:sz w:val="20"/>
                <w:szCs w:val="20"/>
              </w:rPr>
            </w:pPr>
            <w:r>
              <w:rPr>
                <w:rFonts w:cs="Times New Roman"/>
                <w:sz w:val="20"/>
                <w:szCs w:val="20"/>
                <w:lang w:val="hu"/>
              </w:rPr>
              <w:t xml:space="preserve">SKATER™ nefrosztóma </w:t>
            </w:r>
            <w:r w:rsidRPr="009D5449">
              <w:rPr>
                <w:rFonts w:cs="Times New Roman"/>
                <w:sz w:val="20"/>
                <w:szCs w:val="20"/>
                <w:lang w:val="hu"/>
              </w:rPr>
              <w:t>készlet – zárható görbített csatlakozóval</w:t>
            </w:r>
            <w:r>
              <w:rPr>
                <w:rFonts w:cs="Times New Roman"/>
                <w:sz w:val="20"/>
                <w:szCs w:val="20"/>
                <w:lang w:val="hu"/>
              </w:rPr>
              <w:t xml:space="preserve"> (14F x 3</w:t>
            </w:r>
            <w:r w:rsidR="00AB6B16">
              <w:rPr>
                <w:rFonts w:cs="Times New Roman"/>
                <w:sz w:val="20"/>
                <w:szCs w:val="20"/>
                <w:lang w:val="hu"/>
              </w:rPr>
              <w:t>5 cm</w:t>
            </w:r>
            <w:r>
              <w:rPr>
                <w:rFonts w:cs="Times New Roman"/>
                <w:sz w:val="20"/>
                <w:szCs w:val="20"/>
                <w:lang w:val="hu"/>
              </w:rPr>
              <w:t>)</w:t>
            </w:r>
          </w:p>
        </w:tc>
        <w:tc>
          <w:tcPr>
            <w:tcW w:w="892" w:type="pct"/>
            <w:vAlign w:val="center"/>
          </w:tcPr>
          <w:p w14:paraId="25F00FC2" w14:textId="77777777" w:rsidR="001824AC" w:rsidRPr="00451CE9" w:rsidRDefault="001824AC" w:rsidP="00B26C9A">
            <w:pPr>
              <w:jc w:val="center"/>
              <w:rPr>
                <w:rFonts w:cs="Times New Roman"/>
                <w:sz w:val="20"/>
                <w:szCs w:val="20"/>
              </w:rPr>
            </w:pPr>
            <w:r>
              <w:rPr>
                <w:rFonts w:cs="Times New Roman"/>
                <w:sz w:val="20"/>
                <w:szCs w:val="20"/>
                <w:lang w:val="hu"/>
              </w:rPr>
              <w:t>757314700</w:t>
            </w:r>
          </w:p>
        </w:tc>
      </w:tr>
      <w:tr w:rsidR="001824AC" w:rsidRPr="00451CE9" w14:paraId="6FB91DB6" w14:textId="77777777" w:rsidTr="001824AC">
        <w:trPr>
          <w:trHeight w:val="255"/>
          <w:jc w:val="center"/>
        </w:trPr>
        <w:tc>
          <w:tcPr>
            <w:tcW w:w="4108" w:type="pct"/>
            <w:noWrap/>
          </w:tcPr>
          <w:p w14:paraId="6601CE15" w14:textId="7767B634" w:rsidR="001824AC" w:rsidRPr="00451CE9" w:rsidRDefault="001824AC" w:rsidP="00B26C9A">
            <w:pPr>
              <w:jc w:val="both"/>
              <w:rPr>
                <w:rFonts w:cs="Times New Roman"/>
                <w:sz w:val="20"/>
                <w:szCs w:val="20"/>
              </w:rPr>
            </w:pPr>
            <w:r>
              <w:rPr>
                <w:rFonts w:cs="Times New Roman"/>
                <w:sz w:val="20"/>
                <w:szCs w:val="20"/>
                <w:lang w:val="hu"/>
              </w:rPr>
              <w:t>SKATER™ bevezetőeszköz nefrosztóma készlet –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6E4BDF0E" w14:textId="77777777" w:rsidR="001824AC" w:rsidRPr="00451CE9" w:rsidRDefault="001824AC" w:rsidP="00B26C9A">
            <w:pPr>
              <w:jc w:val="center"/>
              <w:rPr>
                <w:rFonts w:cs="Times New Roman"/>
                <w:sz w:val="20"/>
                <w:szCs w:val="20"/>
              </w:rPr>
            </w:pPr>
            <w:r>
              <w:rPr>
                <w:rFonts w:cs="Times New Roman"/>
                <w:sz w:val="20"/>
                <w:szCs w:val="20"/>
                <w:lang w:val="hu"/>
              </w:rPr>
              <w:t>767308000</w:t>
            </w:r>
          </w:p>
        </w:tc>
      </w:tr>
      <w:tr w:rsidR="001824AC" w:rsidRPr="00451CE9" w14:paraId="071C408E" w14:textId="77777777" w:rsidTr="001824AC">
        <w:trPr>
          <w:trHeight w:val="255"/>
          <w:jc w:val="center"/>
        </w:trPr>
        <w:tc>
          <w:tcPr>
            <w:tcW w:w="4108" w:type="pct"/>
            <w:noWrap/>
          </w:tcPr>
          <w:p w14:paraId="2BB5B240" w14:textId="60C5DE14" w:rsidR="001824AC" w:rsidRPr="00451CE9" w:rsidRDefault="001824AC" w:rsidP="00B26C9A">
            <w:pPr>
              <w:jc w:val="both"/>
              <w:rPr>
                <w:rFonts w:cs="Times New Roman"/>
                <w:sz w:val="20"/>
                <w:szCs w:val="20"/>
              </w:rPr>
            </w:pPr>
            <w:r>
              <w:rPr>
                <w:rFonts w:cs="Times New Roman"/>
                <w:sz w:val="20"/>
                <w:szCs w:val="20"/>
                <w:lang w:val="hu"/>
              </w:rPr>
              <w:t>SKATER™ bevezetőeszköz nefrosztóma készlet –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748400B6" w14:textId="77777777" w:rsidR="001824AC" w:rsidRPr="00451CE9" w:rsidRDefault="001824AC" w:rsidP="00B26C9A">
            <w:pPr>
              <w:jc w:val="center"/>
              <w:rPr>
                <w:rFonts w:cs="Times New Roman"/>
                <w:sz w:val="20"/>
                <w:szCs w:val="20"/>
              </w:rPr>
            </w:pPr>
            <w:r>
              <w:rPr>
                <w:rFonts w:cs="Times New Roman"/>
                <w:sz w:val="20"/>
                <w:szCs w:val="20"/>
                <w:lang w:val="hu"/>
              </w:rPr>
              <w:t>767308300</w:t>
            </w:r>
          </w:p>
        </w:tc>
      </w:tr>
      <w:tr w:rsidR="001824AC" w:rsidRPr="00451CE9" w14:paraId="3CD95F5F" w14:textId="77777777" w:rsidTr="001824AC">
        <w:trPr>
          <w:trHeight w:val="255"/>
          <w:jc w:val="center"/>
        </w:trPr>
        <w:tc>
          <w:tcPr>
            <w:tcW w:w="4108" w:type="pct"/>
            <w:noWrap/>
          </w:tcPr>
          <w:p w14:paraId="61E53391" w14:textId="21E58267" w:rsidR="001824AC" w:rsidRPr="00451CE9" w:rsidRDefault="001824AC" w:rsidP="00B26C9A">
            <w:pPr>
              <w:jc w:val="both"/>
              <w:rPr>
                <w:rFonts w:cs="Times New Roman"/>
                <w:sz w:val="20"/>
                <w:szCs w:val="20"/>
              </w:rPr>
            </w:pPr>
            <w:r>
              <w:rPr>
                <w:rFonts w:cs="Times New Roman"/>
                <w:sz w:val="20"/>
                <w:szCs w:val="20"/>
                <w:lang w:val="hu"/>
              </w:rPr>
              <w:t>SKATER™ bevezetőeszköz nefrosztóma készlet – zárható görbített csatlakozóval (10F x 3</w:t>
            </w:r>
            <w:r w:rsidR="00AB6B16">
              <w:rPr>
                <w:rFonts w:cs="Times New Roman"/>
                <w:sz w:val="20"/>
                <w:szCs w:val="20"/>
                <w:lang w:val="hu"/>
              </w:rPr>
              <w:t>5 cm</w:t>
            </w:r>
            <w:r>
              <w:rPr>
                <w:rFonts w:cs="Times New Roman"/>
                <w:sz w:val="20"/>
                <w:szCs w:val="20"/>
                <w:lang w:val="hu"/>
              </w:rPr>
              <w:t>)</w:t>
            </w:r>
          </w:p>
        </w:tc>
        <w:tc>
          <w:tcPr>
            <w:tcW w:w="892" w:type="pct"/>
            <w:vAlign w:val="center"/>
          </w:tcPr>
          <w:p w14:paraId="30F8336B" w14:textId="77777777" w:rsidR="001824AC" w:rsidRPr="00451CE9" w:rsidRDefault="001824AC" w:rsidP="00B26C9A">
            <w:pPr>
              <w:jc w:val="center"/>
              <w:rPr>
                <w:rFonts w:cs="Times New Roman"/>
                <w:sz w:val="20"/>
                <w:szCs w:val="20"/>
              </w:rPr>
            </w:pPr>
            <w:r>
              <w:rPr>
                <w:rFonts w:cs="Times New Roman"/>
                <w:sz w:val="20"/>
                <w:szCs w:val="20"/>
                <w:lang w:val="hu"/>
              </w:rPr>
              <w:t>767310300</w:t>
            </w:r>
          </w:p>
        </w:tc>
      </w:tr>
      <w:tr w:rsidR="001824AC" w:rsidRPr="00451CE9" w14:paraId="42E14040" w14:textId="77777777" w:rsidTr="001824AC">
        <w:trPr>
          <w:trHeight w:val="255"/>
          <w:jc w:val="center"/>
        </w:trPr>
        <w:tc>
          <w:tcPr>
            <w:tcW w:w="4108" w:type="pct"/>
            <w:noWrap/>
          </w:tcPr>
          <w:p w14:paraId="7A2C8EA2" w14:textId="7CC87AC9" w:rsidR="001824AC" w:rsidRPr="00451CE9" w:rsidRDefault="001824AC" w:rsidP="00B26C9A">
            <w:pPr>
              <w:jc w:val="both"/>
              <w:rPr>
                <w:rFonts w:cs="Times New Roman"/>
                <w:sz w:val="20"/>
                <w:szCs w:val="20"/>
              </w:rPr>
            </w:pPr>
            <w:r>
              <w:rPr>
                <w:rFonts w:cs="Times New Roman"/>
                <w:sz w:val="20"/>
                <w:szCs w:val="20"/>
                <w:lang w:val="hu"/>
              </w:rPr>
              <w:t>SKATER™ bevezetőeszköz nefrosztóma készlet – zárható görbített csatlakozóval (10F x 3</w:t>
            </w:r>
            <w:r w:rsidR="00AB6B16">
              <w:rPr>
                <w:rFonts w:cs="Times New Roman"/>
                <w:sz w:val="20"/>
                <w:szCs w:val="20"/>
                <w:lang w:val="hu"/>
              </w:rPr>
              <w:t>5 cm</w:t>
            </w:r>
            <w:r>
              <w:rPr>
                <w:rFonts w:cs="Times New Roman"/>
                <w:sz w:val="20"/>
                <w:szCs w:val="20"/>
                <w:lang w:val="hu"/>
              </w:rPr>
              <w:t>)</w:t>
            </w:r>
          </w:p>
        </w:tc>
        <w:tc>
          <w:tcPr>
            <w:tcW w:w="892" w:type="pct"/>
            <w:vAlign w:val="center"/>
          </w:tcPr>
          <w:p w14:paraId="1A68D5DD" w14:textId="77777777" w:rsidR="001824AC" w:rsidRPr="00451CE9" w:rsidRDefault="001824AC" w:rsidP="00B26C9A">
            <w:pPr>
              <w:jc w:val="center"/>
              <w:rPr>
                <w:rFonts w:cs="Times New Roman"/>
                <w:sz w:val="20"/>
                <w:szCs w:val="20"/>
              </w:rPr>
            </w:pPr>
            <w:r>
              <w:rPr>
                <w:rFonts w:cs="Times New Roman"/>
                <w:sz w:val="20"/>
                <w:szCs w:val="20"/>
                <w:lang w:val="hu"/>
              </w:rPr>
              <w:t>767310000</w:t>
            </w:r>
          </w:p>
        </w:tc>
      </w:tr>
      <w:tr w:rsidR="001824AC" w:rsidRPr="00451CE9" w14:paraId="609CF5E8" w14:textId="77777777" w:rsidTr="001824AC">
        <w:trPr>
          <w:trHeight w:val="255"/>
          <w:jc w:val="center"/>
        </w:trPr>
        <w:tc>
          <w:tcPr>
            <w:tcW w:w="4108" w:type="pct"/>
            <w:noWrap/>
          </w:tcPr>
          <w:p w14:paraId="566A9D3B" w14:textId="321B7B43" w:rsidR="001824AC" w:rsidRPr="00451CE9" w:rsidRDefault="001824AC" w:rsidP="00B26C9A">
            <w:pPr>
              <w:jc w:val="both"/>
              <w:rPr>
                <w:rFonts w:cs="Times New Roman"/>
                <w:sz w:val="20"/>
                <w:szCs w:val="20"/>
              </w:rPr>
            </w:pPr>
            <w:r>
              <w:rPr>
                <w:rFonts w:cs="Times New Roman"/>
                <w:sz w:val="20"/>
                <w:szCs w:val="20"/>
                <w:lang w:val="hu"/>
              </w:rPr>
              <w:t>SKATER™ bevezetőeszköz nefrosztóma készlet – zárható görbített csatlakozóval (12F x 3</w:t>
            </w:r>
            <w:r w:rsidR="00AB6B16">
              <w:rPr>
                <w:rFonts w:cs="Times New Roman"/>
                <w:sz w:val="20"/>
                <w:szCs w:val="20"/>
                <w:lang w:val="hu"/>
              </w:rPr>
              <w:t>5 cm</w:t>
            </w:r>
            <w:r>
              <w:rPr>
                <w:rFonts w:cs="Times New Roman"/>
                <w:sz w:val="20"/>
                <w:szCs w:val="20"/>
                <w:lang w:val="hu"/>
              </w:rPr>
              <w:t>)</w:t>
            </w:r>
          </w:p>
        </w:tc>
        <w:tc>
          <w:tcPr>
            <w:tcW w:w="892" w:type="pct"/>
            <w:vAlign w:val="center"/>
          </w:tcPr>
          <w:p w14:paraId="531ED34C" w14:textId="77777777" w:rsidR="001824AC" w:rsidRPr="00451CE9" w:rsidRDefault="001824AC" w:rsidP="00B26C9A">
            <w:pPr>
              <w:jc w:val="center"/>
              <w:rPr>
                <w:rFonts w:cs="Times New Roman"/>
                <w:sz w:val="20"/>
                <w:szCs w:val="20"/>
              </w:rPr>
            </w:pPr>
            <w:r>
              <w:rPr>
                <w:rFonts w:cs="Times New Roman"/>
                <w:sz w:val="20"/>
                <w:szCs w:val="20"/>
                <w:lang w:val="hu"/>
              </w:rPr>
              <w:t>767312000</w:t>
            </w:r>
          </w:p>
        </w:tc>
      </w:tr>
      <w:tr w:rsidR="001824AC" w:rsidRPr="00451CE9" w14:paraId="7AF58917" w14:textId="77777777" w:rsidTr="001824AC">
        <w:trPr>
          <w:trHeight w:val="255"/>
          <w:jc w:val="center"/>
        </w:trPr>
        <w:tc>
          <w:tcPr>
            <w:tcW w:w="4108" w:type="pct"/>
            <w:noWrap/>
          </w:tcPr>
          <w:p w14:paraId="0092A352" w14:textId="6354981F" w:rsidR="001824AC" w:rsidRPr="00451CE9" w:rsidRDefault="001824AC" w:rsidP="00B26C9A">
            <w:pPr>
              <w:jc w:val="both"/>
              <w:rPr>
                <w:rFonts w:cs="Times New Roman"/>
                <w:sz w:val="20"/>
                <w:szCs w:val="20"/>
              </w:rPr>
            </w:pPr>
            <w:r>
              <w:rPr>
                <w:rFonts w:cs="Times New Roman"/>
                <w:sz w:val="20"/>
                <w:szCs w:val="20"/>
                <w:lang w:val="hu"/>
              </w:rPr>
              <w:t>SKATER™ bevezetőeszköz epeúti drénkatéter – zárható (8F x 4</w:t>
            </w:r>
            <w:r w:rsidR="00AB6B16">
              <w:rPr>
                <w:rFonts w:cs="Times New Roman"/>
                <w:sz w:val="20"/>
                <w:szCs w:val="20"/>
                <w:lang w:val="hu"/>
              </w:rPr>
              <w:t>0 cm</w:t>
            </w:r>
            <w:r>
              <w:rPr>
                <w:rFonts w:cs="Times New Roman"/>
                <w:sz w:val="20"/>
                <w:szCs w:val="20"/>
                <w:lang w:val="hu"/>
              </w:rPr>
              <w:t>)</w:t>
            </w:r>
          </w:p>
        </w:tc>
        <w:tc>
          <w:tcPr>
            <w:tcW w:w="892" w:type="pct"/>
            <w:vAlign w:val="center"/>
          </w:tcPr>
          <w:p w14:paraId="149032B2" w14:textId="77777777" w:rsidR="001824AC" w:rsidRPr="00451CE9" w:rsidRDefault="001824AC" w:rsidP="00B26C9A">
            <w:pPr>
              <w:jc w:val="center"/>
              <w:rPr>
                <w:rFonts w:cs="Times New Roman"/>
                <w:sz w:val="20"/>
                <w:szCs w:val="20"/>
              </w:rPr>
            </w:pPr>
            <w:r>
              <w:rPr>
                <w:rFonts w:cs="Times New Roman"/>
                <w:sz w:val="20"/>
                <w:szCs w:val="20"/>
                <w:lang w:val="hu"/>
              </w:rPr>
              <w:t>765308300</w:t>
            </w:r>
          </w:p>
        </w:tc>
      </w:tr>
      <w:tr w:rsidR="001824AC" w:rsidRPr="00451CE9" w14:paraId="0D9E999F" w14:textId="77777777" w:rsidTr="001824AC">
        <w:trPr>
          <w:trHeight w:val="255"/>
          <w:jc w:val="center"/>
        </w:trPr>
        <w:tc>
          <w:tcPr>
            <w:tcW w:w="4108" w:type="pct"/>
            <w:noWrap/>
          </w:tcPr>
          <w:p w14:paraId="38992610" w14:textId="3F5CD4D9" w:rsidR="001824AC" w:rsidRPr="00451CE9" w:rsidRDefault="001824AC" w:rsidP="00B26C9A">
            <w:pPr>
              <w:jc w:val="both"/>
              <w:rPr>
                <w:rFonts w:cs="Times New Roman"/>
                <w:sz w:val="20"/>
                <w:szCs w:val="20"/>
              </w:rPr>
            </w:pPr>
            <w:r>
              <w:rPr>
                <w:rFonts w:cs="Times New Roman"/>
                <w:sz w:val="20"/>
                <w:szCs w:val="20"/>
                <w:lang w:val="hu"/>
              </w:rPr>
              <w:t>SKATER™ bevezetőeszköz epeúti drénkatéter – zárható (10F x 4</w:t>
            </w:r>
            <w:r w:rsidR="00AB6B16">
              <w:rPr>
                <w:rFonts w:cs="Times New Roman"/>
                <w:sz w:val="20"/>
                <w:szCs w:val="20"/>
                <w:lang w:val="hu"/>
              </w:rPr>
              <w:t>0 cm</w:t>
            </w:r>
            <w:r>
              <w:rPr>
                <w:rFonts w:cs="Times New Roman"/>
                <w:sz w:val="20"/>
                <w:szCs w:val="20"/>
                <w:lang w:val="hu"/>
              </w:rPr>
              <w:t>)</w:t>
            </w:r>
          </w:p>
        </w:tc>
        <w:tc>
          <w:tcPr>
            <w:tcW w:w="892" w:type="pct"/>
            <w:vAlign w:val="center"/>
          </w:tcPr>
          <w:p w14:paraId="665608DB" w14:textId="77777777" w:rsidR="001824AC" w:rsidRPr="00451CE9" w:rsidRDefault="001824AC" w:rsidP="00B26C9A">
            <w:pPr>
              <w:jc w:val="center"/>
              <w:rPr>
                <w:rFonts w:cs="Times New Roman"/>
                <w:sz w:val="20"/>
                <w:szCs w:val="20"/>
              </w:rPr>
            </w:pPr>
            <w:r>
              <w:rPr>
                <w:rFonts w:cs="Times New Roman"/>
                <w:sz w:val="20"/>
                <w:szCs w:val="20"/>
                <w:lang w:val="hu"/>
              </w:rPr>
              <w:t>765310300</w:t>
            </w:r>
          </w:p>
        </w:tc>
      </w:tr>
      <w:tr w:rsidR="001824AC" w:rsidRPr="00451CE9" w14:paraId="543DCD6C" w14:textId="77777777" w:rsidTr="001824AC">
        <w:trPr>
          <w:trHeight w:val="255"/>
          <w:jc w:val="center"/>
        </w:trPr>
        <w:tc>
          <w:tcPr>
            <w:tcW w:w="4108" w:type="pct"/>
            <w:noWrap/>
          </w:tcPr>
          <w:p w14:paraId="187816FF" w14:textId="675E5EC6" w:rsidR="001824AC" w:rsidRPr="00451CE9" w:rsidRDefault="001824AC" w:rsidP="00B26C9A">
            <w:pPr>
              <w:jc w:val="both"/>
              <w:rPr>
                <w:rFonts w:cs="Times New Roman"/>
                <w:sz w:val="20"/>
                <w:szCs w:val="20"/>
              </w:rPr>
            </w:pPr>
            <w:r>
              <w:rPr>
                <w:rFonts w:cs="Times New Roman"/>
                <w:sz w:val="20"/>
                <w:szCs w:val="20"/>
                <w:lang w:val="hu"/>
              </w:rPr>
              <w:t>SKATER™ nefrosztóma készlet – nem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5216EAE2" w14:textId="77777777" w:rsidR="001824AC" w:rsidRPr="00451CE9" w:rsidRDefault="001824AC" w:rsidP="00B26C9A">
            <w:pPr>
              <w:jc w:val="center"/>
              <w:rPr>
                <w:rFonts w:cs="Times New Roman"/>
                <w:sz w:val="20"/>
                <w:szCs w:val="20"/>
              </w:rPr>
            </w:pPr>
            <w:r>
              <w:rPr>
                <w:rFonts w:cs="Times New Roman"/>
                <w:sz w:val="20"/>
                <w:szCs w:val="20"/>
                <w:lang w:val="hu"/>
              </w:rPr>
              <w:t>750308000</w:t>
            </w:r>
          </w:p>
        </w:tc>
      </w:tr>
      <w:tr w:rsidR="001824AC" w:rsidRPr="00451CE9" w14:paraId="1BCA9A07" w14:textId="77777777" w:rsidTr="001824AC">
        <w:trPr>
          <w:trHeight w:val="255"/>
          <w:jc w:val="center"/>
        </w:trPr>
        <w:tc>
          <w:tcPr>
            <w:tcW w:w="4108" w:type="pct"/>
            <w:noWrap/>
          </w:tcPr>
          <w:p w14:paraId="61FE8299" w14:textId="2A66B8E2" w:rsidR="001824AC" w:rsidRPr="00451CE9" w:rsidRDefault="001824AC" w:rsidP="00B26C9A">
            <w:pPr>
              <w:jc w:val="both"/>
              <w:rPr>
                <w:rFonts w:cs="Times New Roman"/>
                <w:sz w:val="20"/>
                <w:szCs w:val="20"/>
              </w:rPr>
            </w:pPr>
            <w:r>
              <w:rPr>
                <w:rFonts w:cs="Times New Roman"/>
                <w:sz w:val="20"/>
                <w:szCs w:val="20"/>
                <w:lang w:val="hu"/>
              </w:rPr>
              <w:t>SKATER™ nefrosztóma készlet – nem zárható görbített csatlakozóval (8F x 3</w:t>
            </w:r>
            <w:r w:rsidR="00AB6B16">
              <w:rPr>
                <w:rFonts w:cs="Times New Roman"/>
                <w:sz w:val="20"/>
                <w:szCs w:val="20"/>
                <w:lang w:val="hu"/>
              </w:rPr>
              <w:t>5 cm</w:t>
            </w:r>
            <w:r>
              <w:rPr>
                <w:rFonts w:cs="Times New Roman"/>
                <w:sz w:val="20"/>
                <w:szCs w:val="20"/>
                <w:lang w:val="hu"/>
              </w:rPr>
              <w:t>)</w:t>
            </w:r>
          </w:p>
        </w:tc>
        <w:tc>
          <w:tcPr>
            <w:tcW w:w="892" w:type="pct"/>
            <w:vAlign w:val="center"/>
          </w:tcPr>
          <w:p w14:paraId="7BE503AA" w14:textId="77777777" w:rsidR="001824AC" w:rsidRPr="00451CE9" w:rsidRDefault="001824AC" w:rsidP="00B26C9A">
            <w:pPr>
              <w:jc w:val="center"/>
              <w:rPr>
                <w:rFonts w:cs="Times New Roman"/>
                <w:sz w:val="20"/>
                <w:szCs w:val="20"/>
              </w:rPr>
            </w:pPr>
            <w:r>
              <w:rPr>
                <w:rFonts w:cs="Times New Roman"/>
                <w:sz w:val="20"/>
                <w:szCs w:val="20"/>
                <w:lang w:val="hu"/>
              </w:rPr>
              <w:t>750308100</w:t>
            </w:r>
          </w:p>
        </w:tc>
      </w:tr>
      <w:tr w:rsidR="001824AC" w:rsidRPr="00451CE9" w14:paraId="343628F1" w14:textId="77777777" w:rsidTr="001824AC">
        <w:trPr>
          <w:trHeight w:val="255"/>
          <w:jc w:val="center"/>
        </w:trPr>
        <w:tc>
          <w:tcPr>
            <w:tcW w:w="4108" w:type="pct"/>
            <w:noWrap/>
          </w:tcPr>
          <w:p w14:paraId="4683CF64" w14:textId="41CF7F9B" w:rsidR="001824AC" w:rsidRPr="00451CE9" w:rsidRDefault="001824AC" w:rsidP="00B26C9A">
            <w:pPr>
              <w:jc w:val="both"/>
              <w:rPr>
                <w:rFonts w:cs="Times New Roman"/>
                <w:sz w:val="20"/>
                <w:szCs w:val="20"/>
              </w:rPr>
            </w:pPr>
            <w:r>
              <w:rPr>
                <w:rFonts w:cs="Times New Roman"/>
                <w:sz w:val="20"/>
                <w:szCs w:val="20"/>
                <w:lang w:val="hu"/>
              </w:rPr>
              <w:t>SKATER™ nefrosztóma készlet – nem zárható görbített csatlakozóval (10F x 3</w:t>
            </w:r>
            <w:r w:rsidR="00AB6B16">
              <w:rPr>
                <w:rFonts w:cs="Times New Roman"/>
                <w:sz w:val="20"/>
                <w:szCs w:val="20"/>
                <w:lang w:val="hu"/>
              </w:rPr>
              <w:t>5 cm</w:t>
            </w:r>
            <w:r>
              <w:rPr>
                <w:rFonts w:cs="Times New Roman"/>
                <w:sz w:val="20"/>
                <w:szCs w:val="20"/>
                <w:lang w:val="hu"/>
              </w:rPr>
              <w:t>)</w:t>
            </w:r>
          </w:p>
        </w:tc>
        <w:tc>
          <w:tcPr>
            <w:tcW w:w="892" w:type="pct"/>
            <w:vAlign w:val="center"/>
          </w:tcPr>
          <w:p w14:paraId="49B808CB" w14:textId="77777777" w:rsidR="001824AC" w:rsidRPr="00451CE9" w:rsidRDefault="001824AC" w:rsidP="00B26C9A">
            <w:pPr>
              <w:jc w:val="center"/>
              <w:rPr>
                <w:rFonts w:cs="Times New Roman"/>
                <w:sz w:val="20"/>
                <w:szCs w:val="20"/>
              </w:rPr>
            </w:pPr>
            <w:r>
              <w:rPr>
                <w:rFonts w:cs="Times New Roman"/>
                <w:sz w:val="20"/>
                <w:szCs w:val="20"/>
                <w:lang w:val="hu"/>
              </w:rPr>
              <w:t>750310000</w:t>
            </w:r>
          </w:p>
        </w:tc>
      </w:tr>
      <w:tr w:rsidR="001824AC" w:rsidRPr="00451CE9" w14:paraId="7CFFE2F4" w14:textId="77777777" w:rsidTr="001824AC">
        <w:trPr>
          <w:trHeight w:val="255"/>
          <w:jc w:val="center"/>
        </w:trPr>
        <w:tc>
          <w:tcPr>
            <w:tcW w:w="4108" w:type="pct"/>
            <w:noWrap/>
          </w:tcPr>
          <w:p w14:paraId="1CCD6D2F" w14:textId="505F3E6A" w:rsidR="001824AC" w:rsidRPr="00451CE9" w:rsidRDefault="001824AC" w:rsidP="00B26C9A">
            <w:pPr>
              <w:jc w:val="both"/>
              <w:rPr>
                <w:rFonts w:cs="Times New Roman"/>
                <w:sz w:val="20"/>
                <w:szCs w:val="20"/>
              </w:rPr>
            </w:pPr>
            <w:r>
              <w:rPr>
                <w:rFonts w:cs="Times New Roman"/>
                <w:sz w:val="20"/>
                <w:szCs w:val="20"/>
                <w:lang w:val="hu"/>
              </w:rPr>
              <w:t>SKATER™ nefrosztóma készlet – nem zárható görbített csatlakozóval (12F x 3</w:t>
            </w:r>
            <w:r w:rsidR="00AB6B16">
              <w:rPr>
                <w:rFonts w:cs="Times New Roman"/>
                <w:sz w:val="20"/>
                <w:szCs w:val="20"/>
                <w:lang w:val="hu"/>
              </w:rPr>
              <w:t>5 cm</w:t>
            </w:r>
            <w:r>
              <w:rPr>
                <w:rFonts w:cs="Times New Roman"/>
                <w:sz w:val="20"/>
                <w:szCs w:val="20"/>
                <w:lang w:val="hu"/>
              </w:rPr>
              <w:t>)</w:t>
            </w:r>
          </w:p>
        </w:tc>
        <w:tc>
          <w:tcPr>
            <w:tcW w:w="892" w:type="pct"/>
            <w:vAlign w:val="center"/>
          </w:tcPr>
          <w:p w14:paraId="0FE2706E" w14:textId="77777777" w:rsidR="001824AC" w:rsidRPr="00451CE9" w:rsidRDefault="001824AC" w:rsidP="00B26C9A">
            <w:pPr>
              <w:jc w:val="center"/>
              <w:rPr>
                <w:rFonts w:cs="Times New Roman"/>
                <w:sz w:val="20"/>
                <w:szCs w:val="20"/>
              </w:rPr>
            </w:pPr>
            <w:r>
              <w:rPr>
                <w:rFonts w:cs="Times New Roman"/>
                <w:sz w:val="20"/>
                <w:szCs w:val="20"/>
                <w:lang w:val="hu"/>
              </w:rPr>
              <w:t>750312000</w:t>
            </w:r>
          </w:p>
        </w:tc>
      </w:tr>
      <w:tr w:rsidR="001824AC" w:rsidRPr="00451CE9" w14:paraId="3211B244" w14:textId="77777777" w:rsidTr="001824AC">
        <w:trPr>
          <w:trHeight w:val="255"/>
          <w:jc w:val="center"/>
        </w:trPr>
        <w:tc>
          <w:tcPr>
            <w:tcW w:w="4108" w:type="pct"/>
            <w:noWrap/>
          </w:tcPr>
          <w:p w14:paraId="7FB2B747" w14:textId="70EA51EE" w:rsidR="001824AC" w:rsidRPr="00451CE9" w:rsidRDefault="001824AC" w:rsidP="00B26C9A">
            <w:pPr>
              <w:jc w:val="both"/>
              <w:rPr>
                <w:rFonts w:cs="Times New Roman"/>
                <w:sz w:val="20"/>
                <w:szCs w:val="20"/>
              </w:rPr>
            </w:pPr>
            <w:r>
              <w:rPr>
                <w:rFonts w:cs="Times New Roman"/>
                <w:sz w:val="20"/>
                <w:szCs w:val="20"/>
                <w:lang w:val="hu"/>
              </w:rPr>
              <w:t>SKATER™ nefrosztóma készlet – nem zárható görbített csatlakozóval (14F x 3</w:t>
            </w:r>
            <w:r w:rsidR="00AB6B16">
              <w:rPr>
                <w:rFonts w:cs="Times New Roman"/>
                <w:sz w:val="20"/>
                <w:szCs w:val="20"/>
                <w:lang w:val="hu"/>
              </w:rPr>
              <w:t>5 cm</w:t>
            </w:r>
            <w:r>
              <w:rPr>
                <w:rFonts w:cs="Times New Roman"/>
                <w:sz w:val="20"/>
                <w:szCs w:val="20"/>
                <w:lang w:val="hu"/>
              </w:rPr>
              <w:t>)</w:t>
            </w:r>
          </w:p>
        </w:tc>
        <w:tc>
          <w:tcPr>
            <w:tcW w:w="892" w:type="pct"/>
            <w:vAlign w:val="center"/>
          </w:tcPr>
          <w:p w14:paraId="062E1CC0" w14:textId="77777777" w:rsidR="001824AC" w:rsidRPr="00451CE9" w:rsidRDefault="001824AC" w:rsidP="00B26C9A">
            <w:pPr>
              <w:jc w:val="center"/>
              <w:rPr>
                <w:rFonts w:cs="Times New Roman"/>
                <w:sz w:val="20"/>
                <w:szCs w:val="20"/>
              </w:rPr>
            </w:pPr>
            <w:r>
              <w:rPr>
                <w:rFonts w:cs="Times New Roman"/>
                <w:sz w:val="20"/>
                <w:szCs w:val="20"/>
                <w:lang w:val="hu"/>
              </w:rPr>
              <w:t>750314000</w:t>
            </w:r>
          </w:p>
        </w:tc>
      </w:tr>
      <w:tr w:rsidR="001824AC" w:rsidRPr="00451CE9" w14:paraId="3E474917" w14:textId="77777777" w:rsidTr="001824AC">
        <w:trPr>
          <w:trHeight w:val="255"/>
          <w:jc w:val="center"/>
        </w:trPr>
        <w:tc>
          <w:tcPr>
            <w:tcW w:w="4108" w:type="pct"/>
            <w:noWrap/>
            <w:vAlign w:val="center"/>
          </w:tcPr>
          <w:p w14:paraId="6BF09D3D" w14:textId="6856071A"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(6F x 1</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08CD1264"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756106015</w:t>
            </w:r>
          </w:p>
        </w:tc>
      </w:tr>
      <w:tr w:rsidR="001824AC" w:rsidRPr="00451CE9" w14:paraId="205435FD" w14:textId="77777777" w:rsidTr="001824AC">
        <w:trPr>
          <w:trHeight w:val="255"/>
          <w:jc w:val="center"/>
        </w:trPr>
        <w:tc>
          <w:tcPr>
            <w:tcW w:w="4108" w:type="pct"/>
            <w:noWrap/>
            <w:vAlign w:val="center"/>
          </w:tcPr>
          <w:p w14:paraId="4FCBCB20" w14:textId="475B6329"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(6F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583C674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756106020</w:t>
            </w:r>
          </w:p>
        </w:tc>
      </w:tr>
      <w:tr w:rsidR="001824AC" w:rsidRPr="00451CE9" w14:paraId="644E2CDF" w14:textId="77777777" w:rsidTr="001824AC">
        <w:trPr>
          <w:trHeight w:val="255"/>
          <w:jc w:val="center"/>
        </w:trPr>
        <w:tc>
          <w:tcPr>
            <w:tcW w:w="4108" w:type="pct"/>
            <w:noWrap/>
            <w:vAlign w:val="center"/>
          </w:tcPr>
          <w:p w14:paraId="59A80127" w14:textId="17F7F942"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(6F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1D4111A2"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756106025</w:t>
            </w:r>
          </w:p>
        </w:tc>
      </w:tr>
      <w:tr w:rsidR="001824AC" w:rsidRPr="00451CE9" w14:paraId="28B8CF3F" w14:textId="77777777" w:rsidTr="001824AC">
        <w:trPr>
          <w:trHeight w:val="255"/>
          <w:jc w:val="center"/>
        </w:trPr>
        <w:tc>
          <w:tcPr>
            <w:tcW w:w="4108" w:type="pct"/>
            <w:noWrap/>
            <w:vAlign w:val="center"/>
          </w:tcPr>
          <w:p w14:paraId="261C499F" w14:textId="1F2218E5" w:rsidR="001824AC" w:rsidRPr="00451CE9" w:rsidRDefault="001824AC" w:rsidP="00B26C9A">
            <w:pPr>
              <w:jc w:val="both"/>
              <w:rPr>
                <w:rFonts w:cs="Times New Roman"/>
                <w:sz w:val="20"/>
                <w:szCs w:val="20"/>
              </w:rPr>
            </w:pPr>
            <w:r>
              <w:rPr>
                <w:rFonts w:cs="Times New Roman"/>
                <w:color w:val="000000"/>
                <w:sz w:val="20"/>
                <w:szCs w:val="20"/>
                <w:lang w:val="hu"/>
              </w:rPr>
              <w:lastRenderedPageBreak/>
              <w:t>SKATER™ univerzális és nefrosztóma készlet – nem zárható (7F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26410DBD"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756107020</w:t>
            </w:r>
          </w:p>
        </w:tc>
      </w:tr>
      <w:tr w:rsidR="001824AC" w:rsidRPr="00451CE9" w14:paraId="6A0CAAE0" w14:textId="77777777" w:rsidTr="001824AC">
        <w:trPr>
          <w:trHeight w:val="255"/>
          <w:jc w:val="center"/>
        </w:trPr>
        <w:tc>
          <w:tcPr>
            <w:tcW w:w="4108" w:type="pct"/>
            <w:noWrap/>
            <w:vAlign w:val="center"/>
          </w:tcPr>
          <w:p w14:paraId="54F37795" w14:textId="7A21BA57"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(7F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1B3F64D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756107025</w:t>
            </w:r>
          </w:p>
        </w:tc>
      </w:tr>
      <w:tr w:rsidR="001824AC" w:rsidRPr="00451CE9" w14:paraId="50C683E0" w14:textId="77777777" w:rsidTr="001824AC">
        <w:trPr>
          <w:trHeight w:val="255"/>
          <w:jc w:val="center"/>
        </w:trPr>
        <w:tc>
          <w:tcPr>
            <w:tcW w:w="4108" w:type="pct"/>
            <w:noWrap/>
            <w:vAlign w:val="center"/>
          </w:tcPr>
          <w:p w14:paraId="03044F9C" w14:textId="7AF6A1CC"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(8F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576ECD4A"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756108020</w:t>
            </w:r>
          </w:p>
        </w:tc>
      </w:tr>
      <w:tr w:rsidR="001824AC" w:rsidRPr="00451CE9" w14:paraId="799B2769" w14:textId="77777777" w:rsidTr="001824AC">
        <w:trPr>
          <w:trHeight w:val="255"/>
          <w:jc w:val="center"/>
        </w:trPr>
        <w:tc>
          <w:tcPr>
            <w:tcW w:w="4108" w:type="pct"/>
            <w:noWrap/>
            <w:vAlign w:val="center"/>
          </w:tcPr>
          <w:p w14:paraId="6ABDF9BF" w14:textId="62AA1B99"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(8F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1522F845"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756108025</w:t>
            </w:r>
          </w:p>
        </w:tc>
      </w:tr>
      <w:tr w:rsidR="001824AC" w:rsidRPr="00451CE9" w14:paraId="3C25BD5E" w14:textId="77777777" w:rsidTr="001824AC">
        <w:trPr>
          <w:trHeight w:val="255"/>
          <w:jc w:val="center"/>
        </w:trPr>
        <w:tc>
          <w:tcPr>
            <w:tcW w:w="4108" w:type="pct"/>
            <w:noWrap/>
            <w:vAlign w:val="center"/>
          </w:tcPr>
          <w:p w14:paraId="5043D7C3" w14:textId="32F1AC9A"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(8F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55B92DFA"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756108030</w:t>
            </w:r>
          </w:p>
        </w:tc>
      </w:tr>
      <w:tr w:rsidR="001824AC" w:rsidRPr="00451CE9" w14:paraId="1526F93B" w14:textId="77777777" w:rsidTr="001824AC">
        <w:trPr>
          <w:trHeight w:val="255"/>
          <w:jc w:val="center"/>
        </w:trPr>
        <w:tc>
          <w:tcPr>
            <w:tcW w:w="4108" w:type="pct"/>
            <w:noWrap/>
            <w:vAlign w:val="center"/>
          </w:tcPr>
          <w:p w14:paraId="0EDE880F" w14:textId="7C77589F"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(10F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0A1650D0"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756110020</w:t>
            </w:r>
          </w:p>
        </w:tc>
      </w:tr>
      <w:tr w:rsidR="001824AC" w:rsidRPr="00451CE9" w14:paraId="6878525F" w14:textId="77777777" w:rsidTr="001824AC">
        <w:trPr>
          <w:trHeight w:val="255"/>
          <w:jc w:val="center"/>
        </w:trPr>
        <w:tc>
          <w:tcPr>
            <w:tcW w:w="4108" w:type="pct"/>
            <w:noWrap/>
            <w:vAlign w:val="center"/>
          </w:tcPr>
          <w:p w14:paraId="133412B8" w14:textId="098FD350"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(10F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4FBEDEDB"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756110025</w:t>
            </w:r>
          </w:p>
        </w:tc>
      </w:tr>
      <w:tr w:rsidR="001824AC" w:rsidRPr="00451CE9" w14:paraId="6A109560" w14:textId="77777777" w:rsidTr="001824AC">
        <w:trPr>
          <w:trHeight w:val="255"/>
          <w:jc w:val="center"/>
        </w:trPr>
        <w:tc>
          <w:tcPr>
            <w:tcW w:w="4108" w:type="pct"/>
            <w:noWrap/>
            <w:vAlign w:val="center"/>
          </w:tcPr>
          <w:p w14:paraId="6AFCE60B" w14:textId="6DAA47CD"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(10F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0312248B"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756110030</w:t>
            </w:r>
          </w:p>
        </w:tc>
      </w:tr>
      <w:tr w:rsidR="001824AC" w:rsidRPr="00451CE9" w14:paraId="7DCCB5EA" w14:textId="77777777" w:rsidTr="001824AC">
        <w:trPr>
          <w:trHeight w:val="255"/>
          <w:jc w:val="center"/>
        </w:trPr>
        <w:tc>
          <w:tcPr>
            <w:tcW w:w="4108" w:type="pct"/>
            <w:noWrap/>
            <w:vAlign w:val="center"/>
          </w:tcPr>
          <w:p w14:paraId="193F7C84" w14:textId="389175F7"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(12F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33988901"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756112020</w:t>
            </w:r>
          </w:p>
        </w:tc>
      </w:tr>
      <w:tr w:rsidR="001824AC" w:rsidRPr="00451CE9" w14:paraId="1E4F8BFF" w14:textId="77777777" w:rsidTr="001824AC">
        <w:trPr>
          <w:trHeight w:val="255"/>
          <w:jc w:val="center"/>
        </w:trPr>
        <w:tc>
          <w:tcPr>
            <w:tcW w:w="4108" w:type="pct"/>
            <w:noWrap/>
            <w:vAlign w:val="center"/>
          </w:tcPr>
          <w:p w14:paraId="316BC7F2" w14:textId="3F674D30"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(12F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0EE2652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756112025</w:t>
            </w:r>
          </w:p>
        </w:tc>
      </w:tr>
      <w:tr w:rsidR="001824AC" w:rsidRPr="00451CE9" w14:paraId="31C9198E" w14:textId="77777777" w:rsidTr="001824AC">
        <w:trPr>
          <w:trHeight w:val="255"/>
          <w:jc w:val="center"/>
        </w:trPr>
        <w:tc>
          <w:tcPr>
            <w:tcW w:w="4108" w:type="pct"/>
            <w:noWrap/>
            <w:vAlign w:val="center"/>
          </w:tcPr>
          <w:p w14:paraId="6CBA6EA8" w14:textId="7908F6B6"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(14F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473405A3"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756114020</w:t>
            </w:r>
          </w:p>
        </w:tc>
      </w:tr>
      <w:tr w:rsidR="001824AC" w:rsidRPr="00451CE9" w14:paraId="2765E7EE" w14:textId="77777777" w:rsidTr="001824AC">
        <w:trPr>
          <w:trHeight w:val="255"/>
          <w:jc w:val="center"/>
        </w:trPr>
        <w:tc>
          <w:tcPr>
            <w:tcW w:w="4108" w:type="pct"/>
            <w:noWrap/>
            <w:vAlign w:val="center"/>
          </w:tcPr>
          <w:p w14:paraId="0AE6202D" w14:textId="67EDA0DF"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(14F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396D0BAE"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756114025</w:t>
            </w:r>
          </w:p>
        </w:tc>
      </w:tr>
      <w:tr w:rsidR="001824AC" w:rsidRPr="00451CE9" w14:paraId="30E6C4B4" w14:textId="77777777" w:rsidTr="001824AC">
        <w:trPr>
          <w:trHeight w:val="255"/>
          <w:jc w:val="center"/>
        </w:trPr>
        <w:tc>
          <w:tcPr>
            <w:tcW w:w="4108" w:type="pct"/>
            <w:noWrap/>
            <w:vAlign w:val="center"/>
          </w:tcPr>
          <w:p w14:paraId="0B7F6783" w14:textId="2241757D"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nem zárható (16F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31B2BC1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(6F x15 cm)</w:t>
            </w:r>
          </w:p>
        </w:tc>
        <w:tc>
          <w:tcPr>
            <w:tcW w:w="892" w:type="pct"/>
            <w:vAlign w:val="center"/>
          </w:tcPr>
          <w:p w14:paraId="5FEEA92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756606015</w:t>
            </w:r>
          </w:p>
        </w:tc>
      </w:tr>
      <w:tr w:rsidR="001824AC" w:rsidRPr="00451CE9" w14:paraId="4E2060E0" w14:textId="77777777" w:rsidTr="001824AC">
        <w:trPr>
          <w:trHeight w:val="255"/>
          <w:jc w:val="center"/>
        </w:trPr>
        <w:tc>
          <w:tcPr>
            <w:tcW w:w="4108" w:type="pct"/>
            <w:noWrap/>
            <w:vAlign w:val="center"/>
          </w:tcPr>
          <w:p w14:paraId="044666B5" w14:textId="4444F428"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(6F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1BDED1B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756606020</w:t>
            </w:r>
          </w:p>
        </w:tc>
      </w:tr>
      <w:tr w:rsidR="001824AC" w:rsidRPr="00451CE9" w14:paraId="7EBAC77B" w14:textId="77777777" w:rsidTr="001824AC">
        <w:trPr>
          <w:trHeight w:val="255"/>
          <w:jc w:val="center"/>
        </w:trPr>
        <w:tc>
          <w:tcPr>
            <w:tcW w:w="4108" w:type="pct"/>
            <w:noWrap/>
            <w:vAlign w:val="center"/>
          </w:tcPr>
          <w:p w14:paraId="4B3153D5" w14:textId="245781C4"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(6F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3E69DFC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756606025</w:t>
            </w:r>
          </w:p>
        </w:tc>
      </w:tr>
      <w:tr w:rsidR="001824AC" w:rsidRPr="00451CE9" w14:paraId="498FE909" w14:textId="77777777" w:rsidTr="001824AC">
        <w:trPr>
          <w:trHeight w:val="255"/>
          <w:jc w:val="center"/>
        </w:trPr>
        <w:tc>
          <w:tcPr>
            <w:tcW w:w="4108" w:type="pct"/>
            <w:noWrap/>
            <w:vAlign w:val="center"/>
          </w:tcPr>
          <w:p w14:paraId="5E83B2FE" w14:textId="4C1A10DF"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(6F x 3</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7D76971B"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756606035</w:t>
            </w:r>
          </w:p>
        </w:tc>
      </w:tr>
      <w:tr w:rsidR="001824AC" w:rsidRPr="00451CE9" w14:paraId="73895FE9" w14:textId="77777777" w:rsidTr="001824AC">
        <w:trPr>
          <w:trHeight w:val="255"/>
          <w:jc w:val="center"/>
        </w:trPr>
        <w:tc>
          <w:tcPr>
            <w:tcW w:w="4108" w:type="pct"/>
            <w:noWrap/>
            <w:vAlign w:val="center"/>
          </w:tcPr>
          <w:p w14:paraId="30EBCC6C" w14:textId="1F061E98"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(7F x 1</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610E1004"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756607015</w:t>
            </w:r>
          </w:p>
        </w:tc>
      </w:tr>
      <w:tr w:rsidR="001824AC" w:rsidRPr="00451CE9" w14:paraId="3B1ED199" w14:textId="77777777" w:rsidTr="001824AC">
        <w:trPr>
          <w:trHeight w:val="255"/>
          <w:jc w:val="center"/>
        </w:trPr>
        <w:tc>
          <w:tcPr>
            <w:tcW w:w="4108" w:type="pct"/>
            <w:noWrap/>
            <w:vAlign w:val="center"/>
          </w:tcPr>
          <w:p w14:paraId="78317483" w14:textId="48D0700E"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(7F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1C4FC3F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756607020</w:t>
            </w:r>
          </w:p>
        </w:tc>
      </w:tr>
      <w:tr w:rsidR="001824AC" w:rsidRPr="00451CE9" w14:paraId="612195C6" w14:textId="77777777" w:rsidTr="001824AC">
        <w:trPr>
          <w:trHeight w:val="255"/>
          <w:jc w:val="center"/>
        </w:trPr>
        <w:tc>
          <w:tcPr>
            <w:tcW w:w="4108" w:type="pct"/>
            <w:noWrap/>
            <w:vAlign w:val="center"/>
          </w:tcPr>
          <w:p w14:paraId="285BAAC2" w14:textId="7F67A3D2" w:rsidR="001824AC" w:rsidRPr="00451CE9" w:rsidRDefault="001824AC" w:rsidP="00B26C9A">
            <w:pPr>
              <w:jc w:val="both"/>
              <w:rPr>
                <w:rFonts w:cs="Times New Roman"/>
                <w:sz w:val="20"/>
                <w:szCs w:val="20"/>
              </w:rPr>
            </w:pPr>
            <w:r>
              <w:rPr>
                <w:rFonts w:cs="Times New Roman"/>
                <w:color w:val="000000"/>
                <w:sz w:val="20"/>
                <w:szCs w:val="20"/>
                <w:lang w:val="hu"/>
              </w:rPr>
              <w:t>SKATER™ univerzális és nefrosztóma készlet – zárható (7F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5FB29596"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756607025</w:t>
            </w:r>
          </w:p>
        </w:tc>
      </w:tr>
      <w:tr w:rsidR="001824AC" w:rsidRPr="00451CE9" w14:paraId="24A1960F" w14:textId="77777777" w:rsidTr="001824AC">
        <w:trPr>
          <w:trHeight w:val="255"/>
          <w:jc w:val="center"/>
        </w:trPr>
        <w:tc>
          <w:tcPr>
            <w:tcW w:w="4108" w:type="pct"/>
            <w:noWrap/>
            <w:vAlign w:val="center"/>
          </w:tcPr>
          <w:p w14:paraId="607BB78D" w14:textId="4604AE38"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(8F x 1</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053D8846"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756608015</w:t>
            </w:r>
          </w:p>
        </w:tc>
      </w:tr>
      <w:tr w:rsidR="001824AC" w:rsidRPr="00451CE9" w14:paraId="36AE906D" w14:textId="77777777" w:rsidTr="001824AC">
        <w:trPr>
          <w:trHeight w:val="255"/>
          <w:jc w:val="center"/>
        </w:trPr>
        <w:tc>
          <w:tcPr>
            <w:tcW w:w="4108" w:type="pct"/>
            <w:noWrap/>
            <w:vAlign w:val="center"/>
          </w:tcPr>
          <w:p w14:paraId="660692DE" w14:textId="3C9C68CB"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(8F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253D2B30"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756608020</w:t>
            </w:r>
          </w:p>
        </w:tc>
      </w:tr>
      <w:tr w:rsidR="001824AC" w:rsidRPr="00451CE9" w14:paraId="174AF109" w14:textId="77777777" w:rsidTr="001824AC">
        <w:trPr>
          <w:trHeight w:val="255"/>
          <w:jc w:val="center"/>
        </w:trPr>
        <w:tc>
          <w:tcPr>
            <w:tcW w:w="4108" w:type="pct"/>
            <w:noWrap/>
            <w:vAlign w:val="center"/>
          </w:tcPr>
          <w:p w14:paraId="61E78415" w14:textId="576D1467"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(8F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09C2F55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756608025</w:t>
            </w:r>
          </w:p>
        </w:tc>
      </w:tr>
      <w:tr w:rsidR="001824AC" w:rsidRPr="00451CE9" w14:paraId="192763E5" w14:textId="77777777" w:rsidTr="001824AC">
        <w:trPr>
          <w:trHeight w:val="255"/>
          <w:jc w:val="center"/>
        </w:trPr>
        <w:tc>
          <w:tcPr>
            <w:tcW w:w="4108" w:type="pct"/>
            <w:noWrap/>
            <w:vAlign w:val="center"/>
          </w:tcPr>
          <w:p w14:paraId="310DA55C" w14:textId="0EB49966"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(8F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738D9203"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756608030</w:t>
            </w:r>
          </w:p>
        </w:tc>
      </w:tr>
      <w:tr w:rsidR="001824AC" w:rsidRPr="00451CE9" w14:paraId="18981154" w14:textId="77777777" w:rsidTr="001824AC">
        <w:trPr>
          <w:trHeight w:val="255"/>
          <w:jc w:val="center"/>
        </w:trPr>
        <w:tc>
          <w:tcPr>
            <w:tcW w:w="4108" w:type="pct"/>
            <w:noWrap/>
            <w:vAlign w:val="center"/>
          </w:tcPr>
          <w:p w14:paraId="173003C3" w14:textId="416D99B3"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(8F x 3</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280D12D4"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756608035</w:t>
            </w:r>
          </w:p>
        </w:tc>
      </w:tr>
      <w:tr w:rsidR="001824AC" w:rsidRPr="00451CE9" w14:paraId="15F7C036" w14:textId="77777777" w:rsidTr="001824AC">
        <w:trPr>
          <w:trHeight w:val="255"/>
          <w:jc w:val="center"/>
        </w:trPr>
        <w:tc>
          <w:tcPr>
            <w:tcW w:w="4108" w:type="pct"/>
            <w:noWrap/>
            <w:vAlign w:val="center"/>
          </w:tcPr>
          <w:p w14:paraId="1CDD93D7" w14:textId="24AE31FC"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(8F x 4</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7B7D6E27"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756608045</w:t>
            </w:r>
          </w:p>
        </w:tc>
      </w:tr>
      <w:tr w:rsidR="001824AC" w:rsidRPr="00451CE9" w14:paraId="56C118EA" w14:textId="77777777" w:rsidTr="001824AC">
        <w:trPr>
          <w:trHeight w:val="255"/>
          <w:jc w:val="center"/>
        </w:trPr>
        <w:tc>
          <w:tcPr>
            <w:tcW w:w="4108" w:type="pct"/>
            <w:noWrap/>
            <w:vAlign w:val="center"/>
          </w:tcPr>
          <w:p w14:paraId="5C959CC6" w14:textId="49C04EBD"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1</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72AC4ADE"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756610015</w:t>
            </w:r>
          </w:p>
        </w:tc>
      </w:tr>
      <w:tr w:rsidR="001824AC" w:rsidRPr="00451CE9" w14:paraId="34CF7209" w14:textId="77777777" w:rsidTr="001824AC">
        <w:trPr>
          <w:trHeight w:val="255"/>
          <w:jc w:val="center"/>
        </w:trPr>
        <w:tc>
          <w:tcPr>
            <w:tcW w:w="4108" w:type="pct"/>
            <w:noWrap/>
            <w:vAlign w:val="center"/>
          </w:tcPr>
          <w:p w14:paraId="48E5A2FF" w14:textId="7199795B"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2CAAF03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756610020</w:t>
            </w:r>
          </w:p>
        </w:tc>
      </w:tr>
      <w:tr w:rsidR="001824AC" w:rsidRPr="00451CE9" w14:paraId="56D599B6" w14:textId="77777777" w:rsidTr="001824AC">
        <w:trPr>
          <w:trHeight w:val="255"/>
          <w:jc w:val="center"/>
        </w:trPr>
        <w:tc>
          <w:tcPr>
            <w:tcW w:w="4108" w:type="pct"/>
            <w:noWrap/>
            <w:vAlign w:val="center"/>
          </w:tcPr>
          <w:p w14:paraId="1556923F" w14:textId="27D189F4"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35353F9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756610025</w:t>
            </w:r>
          </w:p>
        </w:tc>
      </w:tr>
      <w:tr w:rsidR="001824AC" w:rsidRPr="00451CE9" w14:paraId="1D08127F" w14:textId="77777777" w:rsidTr="001824AC">
        <w:trPr>
          <w:trHeight w:val="255"/>
          <w:jc w:val="center"/>
        </w:trPr>
        <w:tc>
          <w:tcPr>
            <w:tcW w:w="4108" w:type="pct"/>
            <w:noWrap/>
            <w:vAlign w:val="center"/>
          </w:tcPr>
          <w:p w14:paraId="5B76BFBF" w14:textId="2CA60CB7"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75A6DA0D"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756610030</w:t>
            </w:r>
          </w:p>
        </w:tc>
      </w:tr>
      <w:tr w:rsidR="001824AC" w:rsidRPr="00451CE9" w14:paraId="1277743E" w14:textId="77777777" w:rsidTr="001824AC">
        <w:trPr>
          <w:trHeight w:val="255"/>
          <w:jc w:val="center"/>
        </w:trPr>
        <w:tc>
          <w:tcPr>
            <w:tcW w:w="4108" w:type="pct"/>
            <w:noWrap/>
            <w:vAlign w:val="center"/>
          </w:tcPr>
          <w:p w14:paraId="59BA49A8" w14:textId="79428F5C"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3</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5AA8A2B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756610035</w:t>
            </w:r>
          </w:p>
        </w:tc>
      </w:tr>
      <w:tr w:rsidR="001824AC" w:rsidRPr="00451CE9" w14:paraId="2D35D04D" w14:textId="77777777" w:rsidTr="001824AC">
        <w:trPr>
          <w:trHeight w:val="255"/>
          <w:jc w:val="center"/>
        </w:trPr>
        <w:tc>
          <w:tcPr>
            <w:tcW w:w="4108" w:type="pct"/>
            <w:noWrap/>
            <w:vAlign w:val="center"/>
          </w:tcPr>
          <w:p w14:paraId="0BB32A9F" w14:textId="0982B62F"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4</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7376BCCC"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756610045</w:t>
            </w:r>
          </w:p>
        </w:tc>
      </w:tr>
      <w:tr w:rsidR="001824AC" w:rsidRPr="00451CE9" w14:paraId="611A7D3E" w14:textId="77777777" w:rsidTr="001824AC">
        <w:trPr>
          <w:trHeight w:val="255"/>
          <w:jc w:val="center"/>
        </w:trPr>
        <w:tc>
          <w:tcPr>
            <w:tcW w:w="4108" w:type="pct"/>
            <w:noWrap/>
            <w:vAlign w:val="center"/>
          </w:tcPr>
          <w:p w14:paraId="0484ECEC" w14:textId="7693E2FE"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(10F x 6</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7A81D021"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756610060</w:t>
            </w:r>
          </w:p>
        </w:tc>
      </w:tr>
      <w:tr w:rsidR="001824AC" w:rsidRPr="00451CE9" w14:paraId="2064CB11" w14:textId="77777777" w:rsidTr="001824AC">
        <w:trPr>
          <w:trHeight w:val="255"/>
          <w:jc w:val="center"/>
        </w:trPr>
        <w:tc>
          <w:tcPr>
            <w:tcW w:w="4108" w:type="pct"/>
            <w:noWrap/>
            <w:vAlign w:val="center"/>
          </w:tcPr>
          <w:p w14:paraId="5043AC15" w14:textId="227813C6"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1</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4F2D856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756612015</w:t>
            </w:r>
          </w:p>
        </w:tc>
      </w:tr>
      <w:tr w:rsidR="001824AC" w:rsidRPr="00451CE9" w14:paraId="6DB347BE" w14:textId="77777777" w:rsidTr="001824AC">
        <w:trPr>
          <w:trHeight w:val="255"/>
          <w:jc w:val="center"/>
        </w:trPr>
        <w:tc>
          <w:tcPr>
            <w:tcW w:w="4108" w:type="pct"/>
            <w:noWrap/>
            <w:vAlign w:val="center"/>
          </w:tcPr>
          <w:p w14:paraId="55CF198D" w14:textId="739B632D"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05140FEA"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756612020</w:t>
            </w:r>
          </w:p>
        </w:tc>
      </w:tr>
      <w:tr w:rsidR="001824AC" w:rsidRPr="00451CE9" w14:paraId="54ED0CE4" w14:textId="77777777" w:rsidTr="001824AC">
        <w:trPr>
          <w:trHeight w:val="255"/>
          <w:jc w:val="center"/>
        </w:trPr>
        <w:tc>
          <w:tcPr>
            <w:tcW w:w="4108" w:type="pct"/>
            <w:noWrap/>
            <w:vAlign w:val="center"/>
          </w:tcPr>
          <w:p w14:paraId="11D425A8" w14:textId="2B38A3CB"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12B56B96"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756612025</w:t>
            </w:r>
          </w:p>
        </w:tc>
      </w:tr>
      <w:tr w:rsidR="001824AC" w:rsidRPr="00451CE9" w14:paraId="7E0BEC3D" w14:textId="77777777" w:rsidTr="001824AC">
        <w:trPr>
          <w:trHeight w:val="255"/>
          <w:jc w:val="center"/>
        </w:trPr>
        <w:tc>
          <w:tcPr>
            <w:tcW w:w="4108" w:type="pct"/>
            <w:noWrap/>
            <w:vAlign w:val="center"/>
          </w:tcPr>
          <w:p w14:paraId="251477E6" w14:textId="36F072B2"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1D4869B4"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756612030</w:t>
            </w:r>
          </w:p>
        </w:tc>
      </w:tr>
      <w:tr w:rsidR="001824AC" w:rsidRPr="00451CE9" w14:paraId="734BCC0C" w14:textId="77777777" w:rsidTr="001824AC">
        <w:trPr>
          <w:trHeight w:val="255"/>
          <w:jc w:val="center"/>
        </w:trPr>
        <w:tc>
          <w:tcPr>
            <w:tcW w:w="4108" w:type="pct"/>
            <w:noWrap/>
            <w:vAlign w:val="center"/>
          </w:tcPr>
          <w:p w14:paraId="2A72D5CD" w14:textId="416CE93C"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3</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1280D3D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756612035</w:t>
            </w:r>
          </w:p>
        </w:tc>
      </w:tr>
      <w:tr w:rsidR="001824AC" w:rsidRPr="00451CE9" w14:paraId="4FA1ABE7" w14:textId="77777777" w:rsidTr="001824AC">
        <w:trPr>
          <w:trHeight w:val="255"/>
          <w:jc w:val="center"/>
        </w:trPr>
        <w:tc>
          <w:tcPr>
            <w:tcW w:w="4108" w:type="pct"/>
            <w:noWrap/>
            <w:vAlign w:val="center"/>
          </w:tcPr>
          <w:p w14:paraId="3DDFEC9C" w14:textId="0A3C8315"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4</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5284E713"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756612045</w:t>
            </w:r>
          </w:p>
        </w:tc>
      </w:tr>
      <w:tr w:rsidR="001824AC" w:rsidRPr="00451CE9" w14:paraId="0282F6A3" w14:textId="77777777" w:rsidTr="001824AC">
        <w:trPr>
          <w:trHeight w:val="255"/>
          <w:jc w:val="center"/>
        </w:trPr>
        <w:tc>
          <w:tcPr>
            <w:tcW w:w="4108" w:type="pct"/>
            <w:noWrap/>
            <w:vAlign w:val="center"/>
          </w:tcPr>
          <w:p w14:paraId="084C9B42" w14:textId="4E7D7FC4"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(12F x 6</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7DECDA63"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756612060</w:t>
            </w:r>
          </w:p>
        </w:tc>
      </w:tr>
      <w:tr w:rsidR="001824AC" w:rsidRPr="00451CE9" w14:paraId="6B142DF5" w14:textId="77777777" w:rsidTr="001824AC">
        <w:trPr>
          <w:trHeight w:val="255"/>
          <w:jc w:val="center"/>
        </w:trPr>
        <w:tc>
          <w:tcPr>
            <w:tcW w:w="4108" w:type="pct"/>
            <w:noWrap/>
            <w:vAlign w:val="center"/>
          </w:tcPr>
          <w:p w14:paraId="753C89A1" w14:textId="3F9B5274"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(14F x 1</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2E78CB1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756614015</w:t>
            </w:r>
          </w:p>
        </w:tc>
      </w:tr>
      <w:tr w:rsidR="001824AC" w:rsidRPr="00451CE9" w14:paraId="22DDA168" w14:textId="77777777" w:rsidTr="001824AC">
        <w:trPr>
          <w:trHeight w:val="255"/>
          <w:jc w:val="center"/>
        </w:trPr>
        <w:tc>
          <w:tcPr>
            <w:tcW w:w="4108" w:type="pct"/>
            <w:noWrap/>
            <w:vAlign w:val="center"/>
          </w:tcPr>
          <w:p w14:paraId="003412D5" w14:textId="44B6F439"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(14F x 2</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68C32E8C"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756614020</w:t>
            </w:r>
          </w:p>
        </w:tc>
      </w:tr>
      <w:tr w:rsidR="001824AC" w:rsidRPr="00451CE9" w14:paraId="6A88218A" w14:textId="77777777" w:rsidTr="001824AC">
        <w:trPr>
          <w:trHeight w:val="255"/>
          <w:jc w:val="center"/>
        </w:trPr>
        <w:tc>
          <w:tcPr>
            <w:tcW w:w="4108" w:type="pct"/>
            <w:noWrap/>
            <w:vAlign w:val="center"/>
          </w:tcPr>
          <w:p w14:paraId="2B85CDE7" w14:textId="39C3FE82"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(14F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4738D675"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756614025</w:t>
            </w:r>
          </w:p>
        </w:tc>
      </w:tr>
      <w:tr w:rsidR="001824AC" w:rsidRPr="00451CE9" w14:paraId="4167A090" w14:textId="77777777" w:rsidTr="001824AC">
        <w:trPr>
          <w:trHeight w:val="255"/>
          <w:jc w:val="center"/>
        </w:trPr>
        <w:tc>
          <w:tcPr>
            <w:tcW w:w="4108" w:type="pct"/>
            <w:noWrap/>
            <w:vAlign w:val="center"/>
          </w:tcPr>
          <w:p w14:paraId="037B9F93" w14:textId="2F0785DD"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(14F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38A5883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756614030</w:t>
            </w:r>
          </w:p>
        </w:tc>
      </w:tr>
      <w:tr w:rsidR="001824AC" w:rsidRPr="00451CE9" w14:paraId="4C69B34F" w14:textId="77777777" w:rsidTr="001824AC">
        <w:trPr>
          <w:trHeight w:val="255"/>
          <w:jc w:val="center"/>
        </w:trPr>
        <w:tc>
          <w:tcPr>
            <w:tcW w:w="4108" w:type="pct"/>
            <w:noWrap/>
            <w:vAlign w:val="center"/>
          </w:tcPr>
          <w:p w14:paraId="3F879472" w14:textId="4EA73172" w:rsidR="001824AC" w:rsidRPr="00451CE9" w:rsidRDefault="001824AC" w:rsidP="00B26C9A">
            <w:pPr>
              <w:jc w:val="both"/>
              <w:rPr>
                <w:rFonts w:cs="Times New Roman"/>
                <w:color w:val="000000"/>
                <w:sz w:val="20"/>
                <w:szCs w:val="20"/>
              </w:rPr>
            </w:pPr>
            <w:r>
              <w:rPr>
                <w:rFonts w:cs="Times New Roman"/>
                <w:color w:val="000000"/>
                <w:sz w:val="20"/>
                <w:szCs w:val="20"/>
                <w:lang w:val="hu"/>
              </w:rPr>
              <w:lastRenderedPageBreak/>
              <w:t>SKATER™ univerzális és nefrosztóma készlet – zárható (14F x 3</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4F56B4FA"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756614035</w:t>
            </w:r>
          </w:p>
        </w:tc>
      </w:tr>
      <w:tr w:rsidR="001824AC" w:rsidRPr="00451CE9" w14:paraId="014F2741" w14:textId="77777777" w:rsidTr="001824AC">
        <w:trPr>
          <w:trHeight w:val="255"/>
          <w:jc w:val="center"/>
        </w:trPr>
        <w:tc>
          <w:tcPr>
            <w:tcW w:w="4108" w:type="pct"/>
            <w:noWrap/>
            <w:vAlign w:val="center"/>
          </w:tcPr>
          <w:p w14:paraId="0E10CB66" w14:textId="7F20CB29"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(14F x 4</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3557B88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756614045</w:t>
            </w:r>
          </w:p>
        </w:tc>
      </w:tr>
      <w:tr w:rsidR="001824AC" w:rsidRPr="00451CE9" w14:paraId="6546856E" w14:textId="77777777" w:rsidTr="001824AC">
        <w:trPr>
          <w:trHeight w:val="255"/>
          <w:jc w:val="center"/>
        </w:trPr>
        <w:tc>
          <w:tcPr>
            <w:tcW w:w="4108" w:type="pct"/>
            <w:noWrap/>
            <w:vAlign w:val="center"/>
          </w:tcPr>
          <w:p w14:paraId="54A1A707" w14:textId="281EE18D"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(14F x 6</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58919D25"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756614060</w:t>
            </w:r>
          </w:p>
        </w:tc>
      </w:tr>
      <w:tr w:rsidR="001824AC" w:rsidRPr="00451CE9" w14:paraId="172A71AA" w14:textId="77777777" w:rsidTr="001824AC">
        <w:trPr>
          <w:trHeight w:val="255"/>
          <w:jc w:val="center"/>
        </w:trPr>
        <w:tc>
          <w:tcPr>
            <w:tcW w:w="4108" w:type="pct"/>
            <w:noWrap/>
            <w:vAlign w:val="center"/>
          </w:tcPr>
          <w:p w14:paraId="5D79C9DD" w14:textId="43BFA93A"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(16F x 2</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24421B9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756616025</w:t>
            </w:r>
          </w:p>
        </w:tc>
      </w:tr>
      <w:tr w:rsidR="001824AC" w:rsidRPr="00451CE9" w14:paraId="04C23D02" w14:textId="77777777" w:rsidTr="001824AC">
        <w:trPr>
          <w:trHeight w:val="255"/>
          <w:jc w:val="center"/>
        </w:trPr>
        <w:tc>
          <w:tcPr>
            <w:tcW w:w="4108" w:type="pct"/>
            <w:noWrap/>
            <w:vAlign w:val="center"/>
          </w:tcPr>
          <w:p w14:paraId="5257447F" w14:textId="2ACBE918"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(16F x 3</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78EBAFBF"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756616030</w:t>
            </w:r>
          </w:p>
        </w:tc>
      </w:tr>
      <w:tr w:rsidR="001824AC" w:rsidRPr="00451CE9" w14:paraId="12EF9085" w14:textId="77777777" w:rsidTr="001824AC">
        <w:trPr>
          <w:trHeight w:val="255"/>
          <w:jc w:val="center"/>
        </w:trPr>
        <w:tc>
          <w:tcPr>
            <w:tcW w:w="4108" w:type="pct"/>
            <w:noWrap/>
            <w:vAlign w:val="center"/>
          </w:tcPr>
          <w:p w14:paraId="2AAB2AB4" w14:textId="6BB9FB15"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(16F x 3</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0391FEFB"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756616035</w:t>
            </w:r>
          </w:p>
        </w:tc>
      </w:tr>
      <w:tr w:rsidR="001824AC" w:rsidRPr="00451CE9" w14:paraId="6D688446" w14:textId="77777777" w:rsidTr="001824AC">
        <w:trPr>
          <w:trHeight w:val="255"/>
          <w:jc w:val="center"/>
        </w:trPr>
        <w:tc>
          <w:tcPr>
            <w:tcW w:w="4108" w:type="pct"/>
            <w:noWrap/>
            <w:vAlign w:val="center"/>
          </w:tcPr>
          <w:p w14:paraId="0B87EDAD" w14:textId="58E24BC4"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(16F x 4</w:t>
            </w:r>
            <w:r w:rsidR="00AB6B16">
              <w:rPr>
                <w:rFonts w:cs="Times New Roman"/>
                <w:color w:val="000000"/>
                <w:sz w:val="20"/>
                <w:szCs w:val="20"/>
                <w:lang w:val="hu"/>
              </w:rPr>
              <w:t>5 cm</w:t>
            </w:r>
            <w:r>
              <w:rPr>
                <w:rFonts w:cs="Times New Roman"/>
                <w:color w:val="000000"/>
                <w:sz w:val="20"/>
                <w:szCs w:val="20"/>
                <w:lang w:val="hu"/>
              </w:rPr>
              <w:t>)</w:t>
            </w:r>
          </w:p>
        </w:tc>
        <w:tc>
          <w:tcPr>
            <w:tcW w:w="892" w:type="pct"/>
            <w:vAlign w:val="center"/>
          </w:tcPr>
          <w:p w14:paraId="78B5B187"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756616045</w:t>
            </w:r>
          </w:p>
        </w:tc>
      </w:tr>
      <w:tr w:rsidR="001824AC" w:rsidRPr="00451CE9" w14:paraId="115935BD" w14:textId="77777777" w:rsidTr="001824AC">
        <w:trPr>
          <w:trHeight w:val="255"/>
          <w:jc w:val="center"/>
        </w:trPr>
        <w:tc>
          <w:tcPr>
            <w:tcW w:w="4108" w:type="pct"/>
            <w:noWrap/>
            <w:vAlign w:val="center"/>
          </w:tcPr>
          <w:p w14:paraId="5DA75190" w14:textId="7C8170D8" w:rsidR="001824AC" w:rsidRPr="00451CE9" w:rsidRDefault="001824AC" w:rsidP="00B26C9A">
            <w:pPr>
              <w:jc w:val="both"/>
              <w:rPr>
                <w:rFonts w:cs="Times New Roman"/>
                <w:color w:val="000000"/>
                <w:sz w:val="20"/>
                <w:szCs w:val="20"/>
              </w:rPr>
            </w:pPr>
            <w:r>
              <w:rPr>
                <w:rFonts w:cs="Times New Roman"/>
                <w:color w:val="000000"/>
                <w:sz w:val="20"/>
                <w:szCs w:val="20"/>
                <w:lang w:val="hu"/>
              </w:rPr>
              <w:t>SKATER™ univerzális és nefrosztóma készlet – zárható (16F x 6</w:t>
            </w:r>
            <w:r w:rsidR="00AB6B16">
              <w:rPr>
                <w:rFonts w:cs="Times New Roman"/>
                <w:color w:val="000000"/>
                <w:sz w:val="20"/>
                <w:szCs w:val="20"/>
                <w:lang w:val="hu"/>
              </w:rPr>
              <w:t>0 cm</w:t>
            </w:r>
            <w:r>
              <w:rPr>
                <w:rFonts w:cs="Times New Roman"/>
                <w:color w:val="000000"/>
                <w:sz w:val="20"/>
                <w:szCs w:val="20"/>
                <w:lang w:val="hu"/>
              </w:rPr>
              <w:t>)</w:t>
            </w:r>
          </w:p>
        </w:tc>
        <w:tc>
          <w:tcPr>
            <w:tcW w:w="892" w:type="pct"/>
            <w:vAlign w:val="center"/>
          </w:tcPr>
          <w:p w14:paraId="76F0DCF2"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756616060</w:t>
            </w:r>
          </w:p>
        </w:tc>
      </w:tr>
      <w:tr w:rsidR="001824AC" w:rsidRPr="00451CE9" w14:paraId="3F24EF2D" w14:textId="77777777" w:rsidTr="001824AC">
        <w:trPr>
          <w:trHeight w:val="255"/>
          <w:jc w:val="center"/>
        </w:trPr>
        <w:tc>
          <w:tcPr>
            <w:tcW w:w="4108" w:type="pct"/>
            <w:noWrap/>
            <w:vAlign w:val="bottom"/>
          </w:tcPr>
          <w:p w14:paraId="266F5706" w14:textId="0CD31C16"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(6F x 15 cm)</w:t>
            </w:r>
          </w:p>
        </w:tc>
        <w:tc>
          <w:tcPr>
            <w:tcW w:w="892" w:type="pct"/>
            <w:vAlign w:val="bottom"/>
          </w:tcPr>
          <w:p w14:paraId="186A3FF9"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758606015</w:t>
            </w:r>
          </w:p>
        </w:tc>
      </w:tr>
      <w:tr w:rsidR="001824AC" w:rsidRPr="00451CE9" w14:paraId="5C17EC92" w14:textId="77777777" w:rsidTr="001824AC">
        <w:trPr>
          <w:trHeight w:val="255"/>
          <w:jc w:val="center"/>
        </w:trPr>
        <w:tc>
          <w:tcPr>
            <w:tcW w:w="4108" w:type="pct"/>
            <w:noWrap/>
            <w:vAlign w:val="bottom"/>
          </w:tcPr>
          <w:p w14:paraId="06F86246" w14:textId="19E93729"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(6F x 20 cm)</w:t>
            </w:r>
          </w:p>
        </w:tc>
        <w:tc>
          <w:tcPr>
            <w:tcW w:w="892" w:type="pct"/>
            <w:vAlign w:val="bottom"/>
          </w:tcPr>
          <w:p w14:paraId="01DED181"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758606020</w:t>
            </w:r>
          </w:p>
        </w:tc>
      </w:tr>
      <w:tr w:rsidR="001824AC" w:rsidRPr="00451CE9" w14:paraId="2697CEE0" w14:textId="77777777" w:rsidTr="001824AC">
        <w:trPr>
          <w:trHeight w:val="255"/>
          <w:jc w:val="center"/>
        </w:trPr>
        <w:tc>
          <w:tcPr>
            <w:tcW w:w="4108" w:type="pct"/>
            <w:noWrap/>
            <w:vAlign w:val="bottom"/>
          </w:tcPr>
          <w:p w14:paraId="1CDB8B6A" w14:textId="22F5D818"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(6F x 25 cm)</w:t>
            </w:r>
          </w:p>
        </w:tc>
        <w:tc>
          <w:tcPr>
            <w:tcW w:w="892" w:type="pct"/>
            <w:vAlign w:val="bottom"/>
          </w:tcPr>
          <w:p w14:paraId="2D801AFB"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758606025</w:t>
            </w:r>
          </w:p>
        </w:tc>
      </w:tr>
      <w:tr w:rsidR="001824AC" w:rsidRPr="00451CE9" w14:paraId="1E1A21F4" w14:textId="77777777" w:rsidTr="001824AC">
        <w:trPr>
          <w:trHeight w:val="255"/>
          <w:jc w:val="center"/>
        </w:trPr>
        <w:tc>
          <w:tcPr>
            <w:tcW w:w="4108" w:type="pct"/>
            <w:noWrap/>
            <w:vAlign w:val="bottom"/>
          </w:tcPr>
          <w:p w14:paraId="28E829FD" w14:textId="4C6FCD09"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(7F x 15 cm)</w:t>
            </w:r>
          </w:p>
        </w:tc>
        <w:tc>
          <w:tcPr>
            <w:tcW w:w="892" w:type="pct"/>
            <w:vAlign w:val="bottom"/>
          </w:tcPr>
          <w:p w14:paraId="6D9F94BE"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758607015</w:t>
            </w:r>
          </w:p>
        </w:tc>
      </w:tr>
      <w:tr w:rsidR="001824AC" w:rsidRPr="00451CE9" w14:paraId="59181DF7" w14:textId="77777777" w:rsidTr="001824AC">
        <w:trPr>
          <w:trHeight w:val="255"/>
          <w:jc w:val="center"/>
        </w:trPr>
        <w:tc>
          <w:tcPr>
            <w:tcW w:w="4108" w:type="pct"/>
            <w:noWrap/>
            <w:vAlign w:val="bottom"/>
          </w:tcPr>
          <w:p w14:paraId="6B955AE4" w14:textId="7819B493"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(7F x 25 cm)</w:t>
            </w:r>
          </w:p>
        </w:tc>
        <w:tc>
          <w:tcPr>
            <w:tcW w:w="892" w:type="pct"/>
            <w:vAlign w:val="bottom"/>
          </w:tcPr>
          <w:p w14:paraId="5BCCC115"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758607025</w:t>
            </w:r>
          </w:p>
        </w:tc>
      </w:tr>
      <w:tr w:rsidR="001824AC" w:rsidRPr="00451CE9" w14:paraId="42C1CE00" w14:textId="77777777" w:rsidTr="001824AC">
        <w:trPr>
          <w:trHeight w:val="255"/>
          <w:jc w:val="center"/>
        </w:trPr>
        <w:tc>
          <w:tcPr>
            <w:tcW w:w="4108" w:type="pct"/>
            <w:noWrap/>
            <w:vAlign w:val="bottom"/>
          </w:tcPr>
          <w:p w14:paraId="0D4276AF" w14:textId="0D31513C"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(8F x 15 cm)</w:t>
            </w:r>
          </w:p>
        </w:tc>
        <w:tc>
          <w:tcPr>
            <w:tcW w:w="892" w:type="pct"/>
            <w:vAlign w:val="bottom"/>
          </w:tcPr>
          <w:p w14:paraId="49CFC4E8"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758608015</w:t>
            </w:r>
          </w:p>
        </w:tc>
      </w:tr>
      <w:tr w:rsidR="001824AC" w:rsidRPr="00451CE9" w14:paraId="7E46530D" w14:textId="77777777" w:rsidTr="001824AC">
        <w:trPr>
          <w:trHeight w:val="255"/>
          <w:jc w:val="center"/>
        </w:trPr>
        <w:tc>
          <w:tcPr>
            <w:tcW w:w="4108" w:type="pct"/>
            <w:noWrap/>
            <w:vAlign w:val="bottom"/>
          </w:tcPr>
          <w:p w14:paraId="2008A80C" w14:textId="38061894"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(8F x 25 cm)</w:t>
            </w:r>
          </w:p>
        </w:tc>
        <w:tc>
          <w:tcPr>
            <w:tcW w:w="892" w:type="pct"/>
            <w:vAlign w:val="bottom"/>
          </w:tcPr>
          <w:p w14:paraId="0723AA3B"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758608025</w:t>
            </w:r>
          </w:p>
        </w:tc>
      </w:tr>
      <w:tr w:rsidR="001824AC" w:rsidRPr="00451CE9" w14:paraId="181F74DB" w14:textId="77777777" w:rsidTr="001824AC">
        <w:trPr>
          <w:trHeight w:val="255"/>
          <w:jc w:val="center"/>
        </w:trPr>
        <w:tc>
          <w:tcPr>
            <w:tcW w:w="4108" w:type="pct"/>
            <w:noWrap/>
            <w:vAlign w:val="bottom"/>
          </w:tcPr>
          <w:p w14:paraId="6AED0DB6" w14:textId="5CE9BEEE"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(10F x 15 cm)</w:t>
            </w:r>
          </w:p>
        </w:tc>
        <w:tc>
          <w:tcPr>
            <w:tcW w:w="892" w:type="pct"/>
            <w:vAlign w:val="bottom"/>
          </w:tcPr>
          <w:p w14:paraId="2333DFDA"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758610015</w:t>
            </w:r>
          </w:p>
        </w:tc>
      </w:tr>
      <w:tr w:rsidR="001824AC" w:rsidRPr="00451CE9" w14:paraId="302CB7DE" w14:textId="77777777" w:rsidTr="001824AC">
        <w:trPr>
          <w:trHeight w:val="255"/>
          <w:jc w:val="center"/>
        </w:trPr>
        <w:tc>
          <w:tcPr>
            <w:tcW w:w="4108" w:type="pct"/>
            <w:noWrap/>
            <w:vAlign w:val="bottom"/>
          </w:tcPr>
          <w:p w14:paraId="09D2B40D" w14:textId="0E4E9026"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(10F x 25 cm)</w:t>
            </w:r>
          </w:p>
        </w:tc>
        <w:tc>
          <w:tcPr>
            <w:tcW w:w="892" w:type="pct"/>
            <w:vAlign w:val="bottom"/>
          </w:tcPr>
          <w:p w14:paraId="73521CED"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758610025</w:t>
            </w:r>
          </w:p>
        </w:tc>
      </w:tr>
      <w:tr w:rsidR="001824AC" w:rsidRPr="00451CE9" w14:paraId="695B7995" w14:textId="77777777" w:rsidTr="001824AC">
        <w:trPr>
          <w:trHeight w:val="255"/>
          <w:jc w:val="center"/>
        </w:trPr>
        <w:tc>
          <w:tcPr>
            <w:tcW w:w="4108" w:type="pct"/>
            <w:noWrap/>
            <w:vAlign w:val="bottom"/>
          </w:tcPr>
          <w:p w14:paraId="3E969E95" w14:textId="76FCB38E"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(12F x 15 cm)</w:t>
            </w:r>
          </w:p>
        </w:tc>
        <w:tc>
          <w:tcPr>
            <w:tcW w:w="892" w:type="pct"/>
            <w:vAlign w:val="bottom"/>
          </w:tcPr>
          <w:p w14:paraId="334E994A"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758612015</w:t>
            </w:r>
          </w:p>
        </w:tc>
      </w:tr>
      <w:tr w:rsidR="001824AC" w:rsidRPr="00451CE9" w14:paraId="329F9F71" w14:textId="77777777" w:rsidTr="001824AC">
        <w:trPr>
          <w:trHeight w:val="255"/>
          <w:jc w:val="center"/>
        </w:trPr>
        <w:tc>
          <w:tcPr>
            <w:tcW w:w="4108" w:type="pct"/>
            <w:noWrap/>
            <w:vAlign w:val="bottom"/>
          </w:tcPr>
          <w:p w14:paraId="755430D4" w14:textId="57813FCD"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(12F x 25 cm)</w:t>
            </w:r>
          </w:p>
        </w:tc>
        <w:tc>
          <w:tcPr>
            <w:tcW w:w="892" w:type="pct"/>
            <w:vAlign w:val="bottom"/>
          </w:tcPr>
          <w:p w14:paraId="39E21DD7"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758612025</w:t>
            </w:r>
          </w:p>
        </w:tc>
      </w:tr>
      <w:tr w:rsidR="001824AC" w:rsidRPr="00451CE9" w14:paraId="57B11E7E" w14:textId="77777777" w:rsidTr="001824AC">
        <w:trPr>
          <w:trHeight w:val="255"/>
          <w:jc w:val="center"/>
        </w:trPr>
        <w:tc>
          <w:tcPr>
            <w:tcW w:w="4108" w:type="pct"/>
            <w:noWrap/>
            <w:vAlign w:val="bottom"/>
          </w:tcPr>
          <w:p w14:paraId="30B47FD4" w14:textId="147986FF" w:rsidR="001824AC" w:rsidRPr="00451CE9" w:rsidRDefault="001824AC" w:rsidP="00B26C9A">
            <w:pPr>
              <w:jc w:val="both"/>
              <w:rPr>
                <w:rFonts w:cs="Times New Roman"/>
                <w:color w:val="000000"/>
                <w:sz w:val="20"/>
                <w:szCs w:val="20"/>
              </w:rPr>
            </w:pPr>
            <w:r>
              <w:rPr>
                <w:rFonts w:cs="Times New Roman"/>
                <w:color w:val="000000"/>
                <w:sz w:val="20"/>
                <w:szCs w:val="20"/>
                <w:lang w:val="hu"/>
              </w:rPr>
              <w:t xml:space="preserve">SKATER™ </w:t>
            </w:r>
            <w:r w:rsidR="00331C1C">
              <w:rPr>
                <w:rFonts w:cs="Times New Roman"/>
                <w:color w:val="000000"/>
                <w:sz w:val="20"/>
                <w:szCs w:val="20"/>
                <w:lang w:val="hu"/>
              </w:rPr>
              <w:t>m</w:t>
            </w:r>
            <w:r>
              <w:rPr>
                <w:rFonts w:cs="Times New Roman"/>
                <w:color w:val="000000"/>
                <w:sz w:val="20"/>
                <w:szCs w:val="20"/>
                <w:lang w:val="hu"/>
              </w:rPr>
              <w:t>ini-hurok drénkészlet (14F x 25 cm)</w:t>
            </w:r>
          </w:p>
        </w:tc>
        <w:tc>
          <w:tcPr>
            <w:tcW w:w="892" w:type="pct"/>
            <w:vAlign w:val="bottom"/>
          </w:tcPr>
          <w:p w14:paraId="1798B053" w14:textId="77777777" w:rsidR="001824AC" w:rsidRPr="00451CE9" w:rsidRDefault="001824AC" w:rsidP="00B26C9A">
            <w:pPr>
              <w:jc w:val="center"/>
              <w:rPr>
                <w:rFonts w:cs="Times New Roman"/>
                <w:color w:val="000000"/>
                <w:sz w:val="20"/>
                <w:szCs w:val="20"/>
              </w:rPr>
            </w:pPr>
            <w:r>
              <w:rPr>
                <w:rFonts w:cs="Times New Roman"/>
                <w:color w:val="000000"/>
                <w:sz w:val="20"/>
                <w:szCs w:val="20"/>
                <w:lang w:val="hu"/>
              </w:rPr>
              <w:t>758614025</w:t>
            </w:r>
          </w:p>
        </w:tc>
      </w:tr>
      <w:bookmarkEnd w:id="9"/>
    </w:tbl>
    <w:p w14:paraId="6D8D1F2C" w14:textId="77777777" w:rsidR="00AA2E04" w:rsidRPr="00451CE9" w:rsidRDefault="00AA2E04" w:rsidP="00EA08F0">
      <w:pPr>
        <w:pStyle w:val="Caption"/>
      </w:pPr>
    </w:p>
    <w:p w14:paraId="53D6F6C3" w14:textId="65D31302" w:rsidR="00EA08F0" w:rsidRPr="00451CE9" w:rsidRDefault="00EA08F0" w:rsidP="00EA08F0">
      <w:pPr>
        <w:pStyle w:val="Caption"/>
      </w:pPr>
      <w:bookmarkStart w:id="10" w:name="_Ref166623619"/>
      <w:bookmarkStart w:id="11" w:name="_Toc167094031"/>
      <w:r>
        <w:rPr>
          <w:bCs w:val="0"/>
          <w:lang w:val="hu"/>
        </w:rPr>
        <w:t xml:space="preserve">1.2-3 </w:t>
      </w:r>
      <w:bookmarkEnd w:id="10"/>
      <w:r>
        <w:rPr>
          <w:bCs w:val="0"/>
          <w:lang w:val="hu"/>
        </w:rPr>
        <w:t>táblázat: EU osztályozás GMDN- és EMDN kódjai</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B26C9A">
            <w:pPr>
              <w:jc w:val="center"/>
              <w:rPr>
                <w:rFonts w:cs="Times New Roman"/>
                <w:b/>
                <w:bCs/>
                <w:sz w:val="20"/>
                <w:szCs w:val="20"/>
              </w:rPr>
            </w:pPr>
            <w:r>
              <w:rPr>
                <w:rFonts w:cs="Times New Roman"/>
                <w:b/>
                <w:bCs/>
                <w:sz w:val="20"/>
                <w:szCs w:val="20"/>
                <w:lang w:val="hu"/>
              </w:rPr>
              <w:t>Termékcsoport</w:t>
            </w:r>
          </w:p>
        </w:tc>
        <w:tc>
          <w:tcPr>
            <w:tcW w:w="680" w:type="pct"/>
            <w:shd w:val="clear" w:color="auto" w:fill="D9D9D9" w:themeFill="background1" w:themeFillShade="D9"/>
            <w:vAlign w:val="center"/>
          </w:tcPr>
          <w:p w14:paraId="5BF8D911" w14:textId="77777777" w:rsidR="00E25AE9" w:rsidRPr="00451CE9" w:rsidRDefault="00E25AE9" w:rsidP="00B26C9A">
            <w:pPr>
              <w:jc w:val="center"/>
              <w:rPr>
                <w:rFonts w:cs="Times New Roman"/>
                <w:b/>
                <w:bCs/>
                <w:sz w:val="20"/>
                <w:szCs w:val="20"/>
              </w:rPr>
            </w:pPr>
            <w:r>
              <w:rPr>
                <w:rFonts w:cs="Times New Roman"/>
                <w:b/>
                <w:bCs/>
                <w:sz w:val="20"/>
                <w:szCs w:val="20"/>
                <w:lang w:val="hu"/>
              </w:rPr>
              <w:t>GMDN</w:t>
            </w:r>
          </w:p>
        </w:tc>
        <w:tc>
          <w:tcPr>
            <w:tcW w:w="806" w:type="pct"/>
            <w:shd w:val="clear" w:color="auto" w:fill="D9D9D9" w:themeFill="background1" w:themeFillShade="D9"/>
            <w:vAlign w:val="center"/>
          </w:tcPr>
          <w:p w14:paraId="74AC431B" w14:textId="77777777" w:rsidR="00E25AE9" w:rsidRPr="00451CE9" w:rsidRDefault="00E25AE9" w:rsidP="00B26C9A">
            <w:pPr>
              <w:jc w:val="center"/>
              <w:rPr>
                <w:rFonts w:cs="Times New Roman"/>
                <w:b/>
                <w:bCs/>
                <w:sz w:val="20"/>
                <w:szCs w:val="20"/>
              </w:rPr>
            </w:pPr>
            <w:r>
              <w:rPr>
                <w:rFonts w:cs="Times New Roman"/>
                <w:b/>
                <w:bCs/>
                <w:sz w:val="20"/>
                <w:szCs w:val="20"/>
                <w:lang w:val="hu"/>
              </w:rPr>
              <w:t>EMDN</w:t>
            </w:r>
          </w:p>
        </w:tc>
        <w:tc>
          <w:tcPr>
            <w:tcW w:w="805" w:type="pct"/>
            <w:shd w:val="clear" w:color="auto" w:fill="D9D9D9" w:themeFill="background1" w:themeFillShade="D9"/>
          </w:tcPr>
          <w:p w14:paraId="06ADC322" w14:textId="6C76F884" w:rsidR="00E25AE9" w:rsidRPr="00451CE9" w:rsidRDefault="00E25AE9" w:rsidP="00B26C9A">
            <w:pPr>
              <w:jc w:val="center"/>
              <w:rPr>
                <w:rFonts w:cs="Times New Roman"/>
                <w:b/>
                <w:bCs/>
                <w:sz w:val="20"/>
                <w:szCs w:val="20"/>
              </w:rPr>
            </w:pPr>
            <w:r>
              <w:rPr>
                <w:rFonts w:cs="Times New Roman"/>
                <w:b/>
                <w:bCs/>
                <w:sz w:val="20"/>
                <w:szCs w:val="20"/>
                <w:lang w:val="hu"/>
              </w:rPr>
              <w:t>EU osztályozás</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B26C9A">
            <w:pPr>
              <w:pStyle w:val="BT1"/>
              <w:rPr>
                <w:rFonts w:ascii="Times New Roman" w:hAnsi="Times New Roman" w:cs="Times New Roman"/>
                <w:b/>
                <w:bCs/>
                <w:sz w:val="20"/>
                <w:szCs w:val="20"/>
              </w:rPr>
            </w:pPr>
            <w:r>
              <w:rPr>
                <w:rFonts w:ascii="Times New Roman" w:hAnsi="Times New Roman" w:cs="Times New Roman"/>
                <w:b/>
                <w:bCs/>
                <w:sz w:val="20"/>
                <w:szCs w:val="20"/>
                <w:lang w:val="hu"/>
              </w:rPr>
              <w:t>SKATER™ drénkatéterek:</w:t>
            </w:r>
          </w:p>
          <w:p w14:paraId="64291851" w14:textId="2D8DE6D2"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hu"/>
              </w:rPr>
              <w:t xml:space="preserve">SKATER </w:t>
            </w:r>
            <w:r w:rsidR="00331C1C">
              <w:rPr>
                <w:rFonts w:cs="Times New Roman"/>
                <w:sz w:val="20"/>
                <w:szCs w:val="20"/>
                <w:lang w:val="hu"/>
              </w:rPr>
              <w:t>u</w:t>
            </w:r>
            <w:r>
              <w:rPr>
                <w:rFonts w:cs="Times New Roman"/>
                <w:sz w:val="20"/>
                <w:szCs w:val="20"/>
                <w:lang w:val="hu"/>
              </w:rPr>
              <w:t>niverzális és nefrosztóma drénkatéterek</w:t>
            </w:r>
          </w:p>
          <w:p w14:paraId="1796C899" w14:textId="37DCE406"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hu"/>
              </w:rPr>
              <w:t xml:space="preserve">SKATER </w:t>
            </w:r>
            <w:r w:rsidR="00331C1C">
              <w:rPr>
                <w:rFonts w:cs="Times New Roman"/>
                <w:sz w:val="20"/>
                <w:szCs w:val="20"/>
                <w:lang w:val="hu"/>
              </w:rPr>
              <w:t>m</w:t>
            </w:r>
            <w:r>
              <w:rPr>
                <w:rFonts w:cs="Times New Roman"/>
                <w:sz w:val="20"/>
                <w:szCs w:val="20"/>
                <w:lang w:val="hu"/>
              </w:rPr>
              <w:t xml:space="preserve">ini hurok drénkészletek </w:t>
            </w:r>
          </w:p>
        </w:tc>
        <w:tc>
          <w:tcPr>
            <w:tcW w:w="680" w:type="pct"/>
            <w:vAlign w:val="center"/>
          </w:tcPr>
          <w:p w14:paraId="0E9A6203" w14:textId="77777777" w:rsidR="00E25AE9" w:rsidRPr="00451CE9" w:rsidRDefault="00E25AE9" w:rsidP="00B26C9A">
            <w:pPr>
              <w:jc w:val="center"/>
              <w:rPr>
                <w:rFonts w:cs="Times New Roman"/>
                <w:sz w:val="20"/>
                <w:szCs w:val="20"/>
              </w:rPr>
            </w:pPr>
            <w:r>
              <w:rPr>
                <w:rFonts w:cs="Times New Roman"/>
                <w:sz w:val="20"/>
                <w:szCs w:val="20"/>
                <w:lang w:val="hu"/>
              </w:rPr>
              <w:t>47796</w:t>
            </w:r>
          </w:p>
        </w:tc>
        <w:tc>
          <w:tcPr>
            <w:tcW w:w="806" w:type="pct"/>
            <w:vAlign w:val="center"/>
          </w:tcPr>
          <w:p w14:paraId="53AECB0E" w14:textId="77777777" w:rsidR="00E25AE9" w:rsidRPr="00451CE9" w:rsidRDefault="00E25AE9" w:rsidP="00B26C9A">
            <w:pPr>
              <w:jc w:val="center"/>
              <w:rPr>
                <w:rFonts w:cs="Times New Roman"/>
                <w:sz w:val="20"/>
                <w:szCs w:val="20"/>
              </w:rPr>
            </w:pPr>
            <w:bookmarkStart w:id="12" w:name="_Hlk157447155"/>
            <w:r>
              <w:rPr>
                <w:rFonts w:cs="Times New Roman"/>
                <w:sz w:val="20"/>
                <w:szCs w:val="20"/>
                <w:lang w:val="hu"/>
              </w:rPr>
              <w:t>A060201</w:t>
            </w:r>
          </w:p>
          <w:bookmarkEnd w:id="12"/>
          <w:p w14:paraId="73B0BA3D" w14:textId="77777777" w:rsidR="00E25AE9" w:rsidRPr="00451CE9" w:rsidRDefault="00E25AE9" w:rsidP="00B26C9A">
            <w:pPr>
              <w:jc w:val="center"/>
              <w:rPr>
                <w:rFonts w:cs="Times New Roman"/>
                <w:sz w:val="20"/>
                <w:szCs w:val="20"/>
              </w:rPr>
            </w:pPr>
            <w:r>
              <w:rPr>
                <w:rFonts w:cs="Times New Roman"/>
                <w:sz w:val="20"/>
                <w:szCs w:val="20"/>
                <w:lang w:val="hu"/>
              </w:rPr>
              <w:t>U040203</w:t>
            </w:r>
          </w:p>
        </w:tc>
        <w:tc>
          <w:tcPr>
            <w:tcW w:w="805" w:type="pct"/>
            <w:vMerge w:val="restart"/>
          </w:tcPr>
          <w:p w14:paraId="07DD4E16" w14:textId="77777777" w:rsidR="00E25AE9" w:rsidRPr="00451CE9" w:rsidRDefault="00E25AE9" w:rsidP="00B26C9A">
            <w:pPr>
              <w:jc w:val="center"/>
              <w:rPr>
                <w:rFonts w:cs="Times New Roman"/>
                <w:sz w:val="20"/>
                <w:szCs w:val="20"/>
              </w:rPr>
            </w:pPr>
          </w:p>
          <w:p w14:paraId="12FDD8CD" w14:textId="77777777" w:rsidR="00E25AE9" w:rsidRPr="00451CE9" w:rsidRDefault="00E25AE9" w:rsidP="00B26C9A">
            <w:pPr>
              <w:jc w:val="center"/>
              <w:rPr>
                <w:rFonts w:cs="Times New Roman"/>
                <w:sz w:val="20"/>
                <w:szCs w:val="20"/>
              </w:rPr>
            </w:pPr>
          </w:p>
          <w:p w14:paraId="6685A89A" w14:textId="77777777" w:rsidR="00E25AE9" w:rsidRPr="00451CE9" w:rsidRDefault="00E25AE9" w:rsidP="00B26C9A">
            <w:pPr>
              <w:jc w:val="center"/>
              <w:rPr>
                <w:rFonts w:cs="Times New Roman"/>
                <w:sz w:val="20"/>
                <w:szCs w:val="20"/>
              </w:rPr>
            </w:pPr>
          </w:p>
          <w:p w14:paraId="3D0C067F" w14:textId="2F72E9F2" w:rsidR="00E25AE9" w:rsidRPr="00451CE9" w:rsidRDefault="00E25AE9" w:rsidP="00B26C9A">
            <w:pPr>
              <w:jc w:val="center"/>
              <w:rPr>
                <w:rFonts w:cs="Times New Roman"/>
                <w:sz w:val="20"/>
                <w:szCs w:val="20"/>
              </w:rPr>
            </w:pPr>
            <w:r>
              <w:rPr>
                <w:rFonts w:cs="Times New Roman"/>
                <w:sz w:val="20"/>
                <w:szCs w:val="20"/>
                <w:lang w:val="hu"/>
              </w:rPr>
              <w:t>IIb</w:t>
            </w:r>
          </w:p>
        </w:tc>
      </w:tr>
      <w:tr w:rsidR="00E25AE9" w:rsidRPr="00451CE9" w14:paraId="1E092638" w14:textId="15722C7B" w:rsidTr="00E25AE9">
        <w:trPr>
          <w:trHeight w:val="576"/>
        </w:trPr>
        <w:tc>
          <w:tcPr>
            <w:tcW w:w="2709" w:type="pct"/>
            <w:vAlign w:val="center"/>
          </w:tcPr>
          <w:p w14:paraId="504722E5" w14:textId="30249CF0"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u"/>
              </w:rPr>
              <w:t xml:space="preserve">SKATER </w:t>
            </w:r>
            <w:r w:rsidR="00331C1C">
              <w:rPr>
                <w:rFonts w:cs="Times New Roman"/>
                <w:sz w:val="20"/>
                <w:szCs w:val="20"/>
                <w:lang w:val="hu"/>
              </w:rPr>
              <w:t>e</w:t>
            </w:r>
            <w:r>
              <w:rPr>
                <w:rFonts w:cs="Times New Roman"/>
                <w:sz w:val="20"/>
                <w:szCs w:val="20"/>
                <w:lang w:val="hu"/>
              </w:rPr>
              <w:t xml:space="preserve">gylépcsős drénkészlet </w:t>
            </w:r>
          </w:p>
          <w:p w14:paraId="5412839B" w14:textId="07A5661A"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u"/>
              </w:rPr>
              <w:t>SKATER drénkatéter</w:t>
            </w:r>
          </w:p>
        </w:tc>
        <w:tc>
          <w:tcPr>
            <w:tcW w:w="680" w:type="pct"/>
            <w:vAlign w:val="center"/>
          </w:tcPr>
          <w:p w14:paraId="654FB809" w14:textId="77777777" w:rsidR="00E25AE9" w:rsidRPr="00451CE9" w:rsidRDefault="00E25AE9" w:rsidP="00B26C9A">
            <w:pPr>
              <w:jc w:val="center"/>
              <w:rPr>
                <w:rFonts w:cs="Times New Roman"/>
                <w:sz w:val="20"/>
                <w:szCs w:val="20"/>
              </w:rPr>
            </w:pPr>
            <w:r>
              <w:rPr>
                <w:rFonts w:cs="Times New Roman"/>
                <w:sz w:val="20"/>
                <w:szCs w:val="20"/>
                <w:lang w:val="hu"/>
              </w:rPr>
              <w:t>35824</w:t>
            </w:r>
          </w:p>
          <w:p w14:paraId="3E540C3C" w14:textId="77777777" w:rsidR="00E25AE9" w:rsidRPr="00451CE9" w:rsidRDefault="00E25AE9" w:rsidP="00B26C9A">
            <w:pPr>
              <w:jc w:val="center"/>
              <w:rPr>
                <w:rFonts w:cs="Times New Roman"/>
                <w:sz w:val="20"/>
                <w:szCs w:val="20"/>
              </w:rPr>
            </w:pPr>
            <w:r>
              <w:rPr>
                <w:rFonts w:cs="Times New Roman"/>
                <w:sz w:val="20"/>
                <w:szCs w:val="20"/>
                <w:lang w:val="hu"/>
              </w:rPr>
              <w:t>11305</w:t>
            </w:r>
          </w:p>
        </w:tc>
        <w:tc>
          <w:tcPr>
            <w:tcW w:w="806" w:type="pct"/>
            <w:vAlign w:val="center"/>
          </w:tcPr>
          <w:p w14:paraId="396620E8" w14:textId="77777777" w:rsidR="00E25AE9" w:rsidRPr="00451CE9" w:rsidRDefault="00E25AE9" w:rsidP="00B26C9A">
            <w:pPr>
              <w:jc w:val="center"/>
              <w:rPr>
                <w:rFonts w:cs="Times New Roman"/>
                <w:sz w:val="20"/>
                <w:szCs w:val="20"/>
              </w:rPr>
            </w:pPr>
            <w:r>
              <w:rPr>
                <w:rFonts w:cs="Times New Roman"/>
                <w:sz w:val="20"/>
                <w:szCs w:val="20"/>
                <w:lang w:val="hu"/>
              </w:rPr>
              <w:t>A060201</w:t>
            </w:r>
          </w:p>
        </w:tc>
        <w:tc>
          <w:tcPr>
            <w:tcW w:w="805" w:type="pct"/>
            <w:vMerge/>
          </w:tcPr>
          <w:p w14:paraId="5821261A" w14:textId="77777777" w:rsidR="00E25AE9" w:rsidRPr="00451CE9" w:rsidRDefault="00E25AE9" w:rsidP="00B26C9A">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u"/>
              </w:rPr>
              <w:t xml:space="preserve">SKATER nefrosztóma katéter </w:t>
            </w:r>
          </w:p>
        </w:tc>
        <w:tc>
          <w:tcPr>
            <w:tcW w:w="680" w:type="pct"/>
            <w:vAlign w:val="center"/>
          </w:tcPr>
          <w:p w14:paraId="48564318" w14:textId="77777777" w:rsidR="00E25AE9" w:rsidRPr="00451CE9" w:rsidRDefault="00E25AE9" w:rsidP="00B26C9A">
            <w:pPr>
              <w:jc w:val="center"/>
              <w:rPr>
                <w:rFonts w:cs="Times New Roman"/>
                <w:sz w:val="20"/>
                <w:szCs w:val="20"/>
              </w:rPr>
            </w:pPr>
            <w:r>
              <w:rPr>
                <w:rFonts w:cs="Times New Roman"/>
                <w:sz w:val="20"/>
                <w:szCs w:val="20"/>
                <w:lang w:val="hu"/>
              </w:rPr>
              <w:t>10735</w:t>
            </w:r>
          </w:p>
        </w:tc>
        <w:tc>
          <w:tcPr>
            <w:tcW w:w="806" w:type="pct"/>
            <w:vAlign w:val="center"/>
          </w:tcPr>
          <w:p w14:paraId="3058B986" w14:textId="77777777" w:rsidR="00E25AE9" w:rsidRPr="00451CE9" w:rsidRDefault="00E25AE9" w:rsidP="00B26C9A">
            <w:pPr>
              <w:jc w:val="center"/>
              <w:rPr>
                <w:rFonts w:cs="Times New Roman"/>
                <w:sz w:val="20"/>
                <w:szCs w:val="20"/>
              </w:rPr>
            </w:pPr>
            <w:r>
              <w:rPr>
                <w:rFonts w:cs="Times New Roman"/>
                <w:sz w:val="20"/>
                <w:szCs w:val="20"/>
                <w:lang w:val="hu"/>
              </w:rPr>
              <w:t>U040203</w:t>
            </w:r>
          </w:p>
        </w:tc>
        <w:tc>
          <w:tcPr>
            <w:tcW w:w="805" w:type="pct"/>
            <w:vMerge/>
          </w:tcPr>
          <w:p w14:paraId="56B99A6F" w14:textId="77777777" w:rsidR="00E25AE9" w:rsidRPr="00451CE9" w:rsidRDefault="00E25AE9" w:rsidP="00B26C9A">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B26C9A">
            <w:pPr>
              <w:pStyle w:val="BT1"/>
              <w:rPr>
                <w:rFonts w:ascii="Times New Roman" w:hAnsi="Times New Roman" w:cs="Times New Roman"/>
                <w:b/>
                <w:bCs/>
                <w:sz w:val="20"/>
                <w:szCs w:val="20"/>
              </w:rPr>
            </w:pPr>
            <w:r>
              <w:rPr>
                <w:rFonts w:ascii="Times New Roman" w:hAnsi="Times New Roman" w:cs="Times New Roman"/>
                <w:b/>
                <w:bCs/>
                <w:sz w:val="20"/>
                <w:szCs w:val="20"/>
                <w:lang w:val="hu"/>
              </w:rPr>
              <w:t>SKATER™ drénkészletek:</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u"/>
              </w:rPr>
              <w:t xml:space="preserve">SKATER nefrosztóma készlet </w:t>
            </w:r>
          </w:p>
          <w:p w14:paraId="28D55C7B" w14:textId="6F4AAEC9"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hu"/>
              </w:rPr>
              <w:t xml:space="preserve">SKATER bevezetőeszköz nefrosztóma készlet </w:t>
            </w:r>
          </w:p>
        </w:tc>
        <w:tc>
          <w:tcPr>
            <w:tcW w:w="680" w:type="pct"/>
            <w:vAlign w:val="center"/>
          </w:tcPr>
          <w:p w14:paraId="1C49A46A" w14:textId="77777777" w:rsidR="00E25AE9" w:rsidRPr="00451CE9" w:rsidRDefault="00E25AE9" w:rsidP="00B26C9A">
            <w:pPr>
              <w:jc w:val="center"/>
              <w:rPr>
                <w:rFonts w:cs="Times New Roman"/>
                <w:sz w:val="20"/>
                <w:szCs w:val="20"/>
              </w:rPr>
            </w:pPr>
            <w:r>
              <w:rPr>
                <w:rFonts w:cs="Times New Roman"/>
                <w:sz w:val="20"/>
                <w:szCs w:val="20"/>
                <w:lang w:val="hu"/>
              </w:rPr>
              <w:t>35824</w:t>
            </w:r>
          </w:p>
          <w:p w14:paraId="50354628" w14:textId="77777777" w:rsidR="00E25AE9" w:rsidRPr="00451CE9" w:rsidRDefault="00E25AE9" w:rsidP="00B26C9A">
            <w:pPr>
              <w:jc w:val="center"/>
              <w:rPr>
                <w:rFonts w:cs="Times New Roman"/>
                <w:sz w:val="20"/>
                <w:szCs w:val="20"/>
              </w:rPr>
            </w:pPr>
            <w:r>
              <w:rPr>
                <w:rFonts w:cs="Times New Roman"/>
                <w:sz w:val="20"/>
                <w:szCs w:val="20"/>
                <w:lang w:val="hu"/>
              </w:rPr>
              <w:t>10735</w:t>
            </w:r>
          </w:p>
        </w:tc>
        <w:tc>
          <w:tcPr>
            <w:tcW w:w="806" w:type="pct"/>
            <w:vAlign w:val="center"/>
          </w:tcPr>
          <w:p w14:paraId="26D14998" w14:textId="77777777" w:rsidR="00E25AE9" w:rsidRPr="00451CE9" w:rsidRDefault="00E25AE9" w:rsidP="00B26C9A">
            <w:pPr>
              <w:jc w:val="center"/>
              <w:rPr>
                <w:rFonts w:cs="Times New Roman"/>
                <w:sz w:val="20"/>
                <w:szCs w:val="20"/>
              </w:rPr>
            </w:pPr>
            <w:r>
              <w:rPr>
                <w:rFonts w:cs="Times New Roman"/>
                <w:sz w:val="20"/>
                <w:szCs w:val="20"/>
                <w:lang w:val="hu"/>
              </w:rPr>
              <w:t>A060299</w:t>
            </w:r>
          </w:p>
          <w:p w14:paraId="4601169F" w14:textId="77777777" w:rsidR="00E25AE9" w:rsidRPr="00451CE9" w:rsidRDefault="00E25AE9" w:rsidP="00B26C9A">
            <w:pPr>
              <w:jc w:val="center"/>
              <w:rPr>
                <w:rFonts w:cs="Times New Roman"/>
                <w:sz w:val="20"/>
                <w:szCs w:val="20"/>
              </w:rPr>
            </w:pPr>
            <w:r>
              <w:rPr>
                <w:rFonts w:cs="Times New Roman"/>
                <w:sz w:val="20"/>
                <w:szCs w:val="20"/>
                <w:lang w:val="hu"/>
              </w:rPr>
              <w:t>U040203</w:t>
            </w:r>
          </w:p>
        </w:tc>
        <w:tc>
          <w:tcPr>
            <w:tcW w:w="805" w:type="pct"/>
            <w:vMerge/>
          </w:tcPr>
          <w:p w14:paraId="634B2984" w14:textId="77777777" w:rsidR="00E25AE9" w:rsidRPr="00451CE9" w:rsidRDefault="00E25AE9" w:rsidP="00B26C9A">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hu"/>
              </w:rPr>
              <w:t xml:space="preserve">SKATER epeúti drénkatéter </w:t>
            </w:r>
          </w:p>
          <w:p w14:paraId="04E32821" w14:textId="1F204FD4"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hu"/>
              </w:rPr>
              <w:t xml:space="preserve">SKATER bevezetőeszköz epeúti drénkészlet </w:t>
            </w:r>
          </w:p>
        </w:tc>
        <w:tc>
          <w:tcPr>
            <w:tcW w:w="680" w:type="pct"/>
            <w:vAlign w:val="center"/>
          </w:tcPr>
          <w:p w14:paraId="19871BEF" w14:textId="77777777" w:rsidR="00E25AE9" w:rsidRPr="00451CE9" w:rsidRDefault="00E25AE9" w:rsidP="00B26C9A">
            <w:pPr>
              <w:jc w:val="center"/>
              <w:rPr>
                <w:rFonts w:cs="Times New Roman"/>
                <w:sz w:val="20"/>
                <w:szCs w:val="20"/>
              </w:rPr>
            </w:pPr>
            <w:r>
              <w:rPr>
                <w:rFonts w:cs="Times New Roman"/>
                <w:sz w:val="20"/>
                <w:szCs w:val="20"/>
                <w:lang w:val="hu"/>
              </w:rPr>
              <w:t>10696</w:t>
            </w:r>
          </w:p>
          <w:p w14:paraId="6F475E29" w14:textId="77777777" w:rsidR="00E25AE9" w:rsidRPr="00451CE9" w:rsidRDefault="00E25AE9" w:rsidP="00B26C9A">
            <w:pPr>
              <w:jc w:val="center"/>
              <w:rPr>
                <w:rFonts w:cs="Times New Roman"/>
                <w:sz w:val="20"/>
                <w:szCs w:val="20"/>
              </w:rPr>
            </w:pPr>
            <w:r>
              <w:rPr>
                <w:rFonts w:cs="Times New Roman"/>
                <w:sz w:val="20"/>
                <w:szCs w:val="20"/>
                <w:lang w:val="hu"/>
              </w:rPr>
              <w:t>35824</w:t>
            </w:r>
          </w:p>
        </w:tc>
        <w:tc>
          <w:tcPr>
            <w:tcW w:w="806" w:type="pct"/>
            <w:vAlign w:val="center"/>
          </w:tcPr>
          <w:p w14:paraId="1FF44FE5" w14:textId="77777777" w:rsidR="00E25AE9" w:rsidRPr="00451CE9" w:rsidRDefault="00E25AE9" w:rsidP="00B26C9A">
            <w:pPr>
              <w:jc w:val="center"/>
              <w:rPr>
                <w:rFonts w:cs="Times New Roman"/>
                <w:sz w:val="20"/>
                <w:szCs w:val="20"/>
              </w:rPr>
            </w:pPr>
            <w:r>
              <w:rPr>
                <w:rFonts w:cs="Times New Roman"/>
                <w:sz w:val="20"/>
                <w:szCs w:val="20"/>
                <w:lang w:val="hu"/>
              </w:rPr>
              <w:t>G02060299</w:t>
            </w:r>
          </w:p>
        </w:tc>
        <w:tc>
          <w:tcPr>
            <w:tcW w:w="805" w:type="pct"/>
            <w:vMerge/>
          </w:tcPr>
          <w:p w14:paraId="6D7AD128" w14:textId="77777777" w:rsidR="00E25AE9" w:rsidRPr="00451CE9" w:rsidRDefault="00E25AE9" w:rsidP="00B26C9A">
            <w:pPr>
              <w:jc w:val="center"/>
              <w:rPr>
                <w:rFonts w:cs="Times New Roman"/>
                <w:sz w:val="20"/>
                <w:szCs w:val="20"/>
              </w:rPr>
            </w:pPr>
          </w:p>
        </w:tc>
      </w:tr>
    </w:tbl>
    <w:p w14:paraId="2FAE5591" w14:textId="77777777" w:rsidR="001B366C" w:rsidRPr="00451CE9" w:rsidRDefault="001B366C" w:rsidP="0087714A">
      <w:pPr>
        <w:tabs>
          <w:tab w:val="left" w:pos="1140"/>
        </w:tabs>
        <w:rPr>
          <w:rFonts w:cs="Times New Roman"/>
        </w:rPr>
      </w:pPr>
    </w:p>
    <w:p w14:paraId="4B18C73D" w14:textId="35A346C4" w:rsidR="009855C3" w:rsidRPr="00451CE9" w:rsidRDefault="009855C3" w:rsidP="00042B91">
      <w:pPr>
        <w:pStyle w:val="Heading1"/>
        <w:rPr>
          <w:rFonts w:cs="Times New Roman"/>
        </w:rPr>
      </w:pPr>
      <w:bookmarkStart w:id="13" w:name="_Toc212114064"/>
      <w:r>
        <w:rPr>
          <w:rFonts w:cs="Times New Roman"/>
          <w:bCs/>
          <w:lang w:val="hu"/>
        </w:rPr>
        <w:t>Az eszközre vonatkozó első tanúsítvány (CE) kiadásának éve</w:t>
      </w:r>
      <w:bookmarkEnd w:id="13"/>
      <w:r>
        <w:rPr>
          <w:rFonts w:cs="Times New Roman"/>
          <w:bCs/>
          <w:lang w:val="hu"/>
        </w:rPr>
        <w:t xml:space="preserve"> </w:t>
      </w:r>
    </w:p>
    <w:p w14:paraId="702087CA" w14:textId="77777777" w:rsidR="00CE798A" w:rsidRPr="00451CE9" w:rsidRDefault="00CE798A" w:rsidP="00676A01">
      <w:pPr>
        <w:spacing w:after="0" w:afterAutospacing="0"/>
        <w:rPr>
          <w:rFonts w:cs="Times New Roman"/>
        </w:rPr>
      </w:pPr>
    </w:p>
    <w:p w14:paraId="419DA4E3" w14:textId="751CE23F" w:rsidR="00AD1B03" w:rsidRPr="00000004" w:rsidRDefault="00AD1B03" w:rsidP="00676A01">
      <w:pPr>
        <w:spacing w:after="0" w:afterAutospacing="0"/>
        <w:rPr>
          <w:rFonts w:cs="Times New Roman"/>
          <w:lang w:val="hu"/>
        </w:rPr>
      </w:pPr>
      <w:r>
        <w:rPr>
          <w:rFonts w:cs="Times New Roman"/>
          <w:lang w:val="hu"/>
        </w:rPr>
        <w:t>A SKATER drénkatétereket a PBN Medical elsőként az Európai Unióban forgalmazta, és 1998-ban kapták meg a CE-jelölést. Ezt követően a SKATER drénkatétereket 1999-ben az Angiotech/Medical Device Technologies forgalmazta az Egyesült Államokban.</w:t>
      </w:r>
    </w:p>
    <w:p w14:paraId="6BA785EF" w14:textId="00AD9848" w:rsidR="00EC76C8" w:rsidRPr="00000004" w:rsidRDefault="00AD1B03" w:rsidP="001B22F6">
      <w:pPr>
        <w:spacing w:after="0" w:afterAutospacing="0"/>
        <w:rPr>
          <w:rFonts w:cs="Times New Roman"/>
          <w:lang w:val="hu"/>
        </w:rPr>
      </w:pPr>
      <w:r>
        <w:rPr>
          <w:rFonts w:cs="Times New Roman"/>
          <w:lang w:val="hu"/>
        </w:rPr>
        <w:lastRenderedPageBreak/>
        <w:t>2013-ban az Argon Medical Devices, Inc. az Angiotech/Medical Device Technologies felvásárlásával megszerezte a termékcsaládot, amelyet jelenleg az EU-ban CE 565719 és NB 2797 jelöléssel forgalmaznak. Ezeket az eszközöket korábban az orvostechnikai eszközökről szóló irányelv (MDD) értelmében CE-jelöléssel látták el, mint a 93/42/EGK irányelv IX. mellékletének 8. szabálya szerinti IIb osztályú eszközöket. A SKATER drénkatéterek és készletek korábbi műszaki dokumentációjaa TF-82238 volt. A SKATER drénkatéterek és készletek a 2017/745 EU MDR rendelet 8. szabályának VIII. mellékletének III. fejezetében meghatározott kritériumok alkalmazása esetén is IIb osztályú eszközök maradnak.</w:t>
      </w:r>
    </w:p>
    <w:p w14:paraId="07BD252B" w14:textId="77777777" w:rsidR="001B22F6" w:rsidRPr="00000004" w:rsidRDefault="001B22F6" w:rsidP="001B22F6">
      <w:pPr>
        <w:spacing w:after="0" w:afterAutospacing="0"/>
        <w:rPr>
          <w:rFonts w:cs="Times New Roman"/>
          <w:lang w:val="hu"/>
        </w:rPr>
      </w:pPr>
    </w:p>
    <w:p w14:paraId="10A04209" w14:textId="420E407E" w:rsidR="009855C3" w:rsidRPr="00000004" w:rsidRDefault="009855C3" w:rsidP="00042B91">
      <w:pPr>
        <w:pStyle w:val="Heading1"/>
        <w:rPr>
          <w:rFonts w:cs="Times New Roman"/>
          <w:szCs w:val="24"/>
          <w:lang w:val="hu"/>
        </w:rPr>
      </w:pPr>
      <w:r>
        <w:rPr>
          <w:rFonts w:cs="Times New Roman"/>
          <w:b w:val="0"/>
          <w:lang w:val="hu"/>
        </w:rPr>
        <w:t xml:space="preserve"> </w:t>
      </w:r>
      <w:bookmarkStart w:id="14" w:name="_Toc212114065"/>
      <w:r>
        <w:rPr>
          <w:rFonts w:cs="Times New Roman"/>
          <w:bCs/>
          <w:szCs w:val="24"/>
          <w:lang w:val="hu"/>
        </w:rPr>
        <w:t>Gyártó neve, címe és SRN-száma</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26C9A">
        <w:tc>
          <w:tcPr>
            <w:tcW w:w="9629" w:type="dxa"/>
            <w:gridSpan w:val="2"/>
            <w:shd w:val="clear" w:color="auto" w:fill="D9D9D9" w:themeFill="background1" w:themeFillShade="D9"/>
          </w:tcPr>
          <w:p w14:paraId="446DECEA" w14:textId="77777777" w:rsidR="00E102E6" w:rsidRPr="00451CE9" w:rsidRDefault="00E102E6" w:rsidP="00B26C9A">
            <w:pPr>
              <w:spacing w:after="0" w:afterAutospacing="0"/>
              <w:jc w:val="center"/>
              <w:rPr>
                <w:b/>
                <w:bCs/>
                <w:szCs w:val="24"/>
              </w:rPr>
            </w:pPr>
            <w:r>
              <w:rPr>
                <w:b/>
                <w:bCs/>
                <w:szCs w:val="24"/>
                <w:lang w:val="hu"/>
              </w:rPr>
              <w:t>Gyártói információk</w:t>
            </w:r>
          </w:p>
        </w:tc>
      </w:tr>
      <w:tr w:rsidR="00E102E6" w:rsidRPr="00451CE9" w14:paraId="669A2986" w14:textId="77777777" w:rsidTr="00B26C9A">
        <w:trPr>
          <w:trHeight w:val="489"/>
        </w:trPr>
        <w:tc>
          <w:tcPr>
            <w:tcW w:w="4315" w:type="dxa"/>
          </w:tcPr>
          <w:p w14:paraId="0FD58DBF" w14:textId="77777777" w:rsidR="00E102E6" w:rsidRPr="00451CE9" w:rsidRDefault="00E102E6" w:rsidP="00B26C9A">
            <w:pPr>
              <w:spacing w:after="0" w:afterAutospacing="0"/>
              <w:jc w:val="both"/>
              <w:rPr>
                <w:spacing w:val="-5"/>
                <w:szCs w:val="24"/>
              </w:rPr>
            </w:pPr>
            <w:r>
              <w:rPr>
                <w:szCs w:val="24"/>
                <w:lang w:val="hu"/>
              </w:rPr>
              <w:t>Gyártói sorozatszám: US-MF-000002324</w:t>
            </w:r>
          </w:p>
        </w:tc>
        <w:tc>
          <w:tcPr>
            <w:tcW w:w="5314" w:type="dxa"/>
          </w:tcPr>
          <w:p w14:paraId="0EAB8F03" w14:textId="77777777" w:rsidR="00E102E6" w:rsidRPr="00451CE9" w:rsidRDefault="00E102E6" w:rsidP="00B26C9A">
            <w:pPr>
              <w:spacing w:after="0" w:afterAutospacing="0"/>
              <w:rPr>
                <w:szCs w:val="24"/>
              </w:rPr>
            </w:pPr>
            <w:r>
              <w:rPr>
                <w:szCs w:val="24"/>
                <w:lang w:val="hu"/>
              </w:rPr>
              <w:t>Gyártó neve: Argon Medical Devices, Inc.</w:t>
            </w:r>
          </w:p>
        </w:tc>
      </w:tr>
      <w:tr w:rsidR="00E102E6" w:rsidRPr="00451CE9" w14:paraId="7ADFB6AB" w14:textId="77777777" w:rsidTr="00B26C9A">
        <w:trPr>
          <w:trHeight w:val="525"/>
        </w:trPr>
        <w:tc>
          <w:tcPr>
            <w:tcW w:w="4315" w:type="dxa"/>
          </w:tcPr>
          <w:p w14:paraId="4337E5CD" w14:textId="77777777" w:rsidR="00E102E6" w:rsidRPr="00451CE9" w:rsidRDefault="00E102E6" w:rsidP="00B26C9A">
            <w:pPr>
              <w:spacing w:after="0" w:afterAutospacing="0"/>
              <w:jc w:val="both"/>
              <w:rPr>
                <w:spacing w:val="-2"/>
                <w:szCs w:val="24"/>
              </w:rPr>
            </w:pPr>
            <w:r>
              <w:rPr>
                <w:szCs w:val="24"/>
                <w:lang w:val="hu"/>
              </w:rPr>
              <w:t>Kapcsolattartó kereszt- és vezetékneve: Scott Bishop</w:t>
            </w:r>
          </w:p>
        </w:tc>
        <w:tc>
          <w:tcPr>
            <w:tcW w:w="5314" w:type="dxa"/>
          </w:tcPr>
          <w:p w14:paraId="5277C76F" w14:textId="77777777" w:rsidR="00E102E6" w:rsidRPr="00451CE9" w:rsidRDefault="00E102E6" w:rsidP="00B26C9A">
            <w:pPr>
              <w:widowControl w:val="0"/>
              <w:autoSpaceDE w:val="0"/>
              <w:autoSpaceDN w:val="0"/>
              <w:spacing w:before="42" w:after="0" w:afterAutospacing="0"/>
              <w:rPr>
                <w:spacing w:val="-2"/>
                <w:szCs w:val="24"/>
              </w:rPr>
            </w:pPr>
            <w:r>
              <w:rPr>
                <w:szCs w:val="24"/>
                <w:lang w:val="hu"/>
              </w:rPr>
              <w:t>E-mail:</w:t>
            </w:r>
            <w:r>
              <w:rPr>
                <w:sz w:val="22"/>
                <w:lang w:val="hu"/>
              </w:rPr>
              <w:t xml:space="preserve"> </w:t>
            </w:r>
            <w:hyperlink r:id="rId11" w:history="1">
              <w:r>
                <w:rPr>
                  <w:color w:val="0563C1"/>
                  <w:szCs w:val="24"/>
                  <w:u w:val="single"/>
                  <w:lang w:val="hu"/>
                </w:rPr>
                <w:t>RegCompliance@argonmedical.com</w:t>
              </w:r>
            </w:hyperlink>
          </w:p>
          <w:p w14:paraId="582ABE9F" w14:textId="77777777" w:rsidR="00E102E6" w:rsidRPr="00451CE9" w:rsidRDefault="00E102E6" w:rsidP="00B26C9A">
            <w:pPr>
              <w:spacing w:after="0" w:afterAutospacing="0"/>
              <w:rPr>
                <w:szCs w:val="24"/>
              </w:rPr>
            </w:pPr>
          </w:p>
        </w:tc>
      </w:tr>
      <w:tr w:rsidR="00E102E6" w:rsidRPr="00451CE9" w14:paraId="3972A371" w14:textId="77777777" w:rsidTr="00B26C9A">
        <w:trPr>
          <w:trHeight w:val="525"/>
        </w:trPr>
        <w:tc>
          <w:tcPr>
            <w:tcW w:w="4315" w:type="dxa"/>
          </w:tcPr>
          <w:p w14:paraId="736FC750" w14:textId="77777777" w:rsidR="00E102E6" w:rsidRPr="00451CE9" w:rsidRDefault="00E102E6" w:rsidP="00B26C9A">
            <w:pPr>
              <w:widowControl w:val="0"/>
              <w:autoSpaceDE w:val="0"/>
              <w:autoSpaceDN w:val="0"/>
              <w:spacing w:before="42" w:after="0" w:afterAutospacing="0"/>
              <w:rPr>
                <w:spacing w:val="-2"/>
                <w:szCs w:val="24"/>
              </w:rPr>
            </w:pPr>
            <w:r>
              <w:rPr>
                <w:szCs w:val="24"/>
                <w:lang w:val="hu"/>
              </w:rPr>
              <w:t>Telefonszám: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hu"/>
              </w:rPr>
              <w:t>Cím:</w:t>
            </w:r>
          </w:p>
          <w:p w14:paraId="3DE85E54" w14:textId="77777777" w:rsidR="009A0041" w:rsidRPr="00451CE9" w:rsidRDefault="009A0041" w:rsidP="009A0041">
            <w:pPr>
              <w:pStyle w:val="TableParagraph"/>
              <w:ind w:left="0"/>
              <w:rPr>
                <w:spacing w:val="-2"/>
                <w:sz w:val="24"/>
                <w:szCs w:val="24"/>
              </w:rPr>
            </w:pPr>
            <w:r>
              <w:rPr>
                <w:sz w:val="24"/>
                <w:szCs w:val="24"/>
                <w:lang w:val="hu"/>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hu"/>
              </w:rPr>
              <w:t>Athens, Texas 75751</w:t>
            </w:r>
          </w:p>
          <w:p w14:paraId="352A790C" w14:textId="1DAE35DA" w:rsidR="00E102E6" w:rsidRPr="00451CE9" w:rsidRDefault="00B26C9A" w:rsidP="009A0041">
            <w:pPr>
              <w:widowControl w:val="0"/>
              <w:autoSpaceDE w:val="0"/>
              <w:autoSpaceDN w:val="0"/>
              <w:spacing w:before="42" w:after="0" w:afterAutospacing="0"/>
              <w:rPr>
                <w:spacing w:val="-2"/>
                <w:szCs w:val="24"/>
              </w:rPr>
            </w:pPr>
            <w:r>
              <w:rPr>
                <w:szCs w:val="24"/>
                <w:lang w:val="hu"/>
              </w:rPr>
              <w:t>Egyesült Államok</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hu"/>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3F54A67D" w:rsidR="00157058" w:rsidRPr="00451CE9" w:rsidRDefault="00887E5D" w:rsidP="00157058">
      <w:pPr>
        <w:pStyle w:val="Heading1"/>
        <w:rPr>
          <w:rFonts w:cs="Times New Roman"/>
          <w:szCs w:val="24"/>
        </w:rPr>
      </w:pPr>
      <w:bookmarkStart w:id="15" w:name="_Toc212114066"/>
      <w:r>
        <w:rPr>
          <w:rFonts w:cs="Times New Roman"/>
          <w:bCs/>
          <w:szCs w:val="24"/>
          <w:lang w:val="hu"/>
        </w:rPr>
        <w:t>Meghatalmazott képviselő neve és SRN száma</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26C9A">
        <w:tc>
          <w:tcPr>
            <w:tcW w:w="9629" w:type="dxa"/>
            <w:gridSpan w:val="2"/>
            <w:shd w:val="clear" w:color="auto" w:fill="D9D9D9" w:themeFill="background1" w:themeFillShade="D9"/>
          </w:tcPr>
          <w:p w14:paraId="5DB68A6C" w14:textId="77777777" w:rsidR="007F055C" w:rsidRPr="00451CE9" w:rsidRDefault="007F055C" w:rsidP="00B26C9A">
            <w:pPr>
              <w:spacing w:after="0" w:afterAutospacing="0"/>
              <w:jc w:val="center"/>
              <w:rPr>
                <w:b/>
                <w:bCs/>
                <w:szCs w:val="24"/>
              </w:rPr>
            </w:pPr>
            <w:r>
              <w:rPr>
                <w:b/>
                <w:bCs/>
                <w:szCs w:val="24"/>
                <w:lang w:val="hu"/>
              </w:rPr>
              <w:t>Meghatalmazott képviselő adatai</w:t>
            </w:r>
          </w:p>
        </w:tc>
      </w:tr>
      <w:tr w:rsidR="007F055C" w:rsidRPr="009801EE" w14:paraId="140A0289" w14:textId="77777777" w:rsidTr="00B26C9A">
        <w:trPr>
          <w:trHeight w:val="489"/>
        </w:trPr>
        <w:tc>
          <w:tcPr>
            <w:tcW w:w="4315" w:type="dxa"/>
          </w:tcPr>
          <w:p w14:paraId="1459B03B" w14:textId="77777777" w:rsidR="007F055C" w:rsidRPr="00451CE9" w:rsidRDefault="007F055C" w:rsidP="00B26C9A">
            <w:pPr>
              <w:spacing w:after="0" w:afterAutospacing="0"/>
              <w:jc w:val="both"/>
              <w:rPr>
                <w:spacing w:val="-5"/>
                <w:szCs w:val="24"/>
              </w:rPr>
            </w:pPr>
            <w:r>
              <w:rPr>
                <w:szCs w:val="24"/>
                <w:lang w:val="hu"/>
              </w:rPr>
              <w:t>SRN: NL-AR-000000116</w:t>
            </w:r>
          </w:p>
        </w:tc>
        <w:tc>
          <w:tcPr>
            <w:tcW w:w="5314" w:type="dxa"/>
          </w:tcPr>
          <w:p w14:paraId="4FCA785C" w14:textId="77777777" w:rsidR="007F055C" w:rsidRPr="00000004" w:rsidRDefault="007F055C" w:rsidP="00B26C9A">
            <w:pPr>
              <w:widowControl w:val="0"/>
              <w:autoSpaceDE w:val="0"/>
              <w:autoSpaceDN w:val="0"/>
              <w:spacing w:before="119" w:after="0" w:afterAutospacing="0"/>
              <w:rPr>
                <w:bCs/>
                <w:szCs w:val="24"/>
                <w:lang w:val="pt-BR"/>
              </w:rPr>
            </w:pPr>
            <w:r>
              <w:rPr>
                <w:szCs w:val="24"/>
                <w:lang w:val="hu"/>
              </w:rPr>
              <w:t>Meghatalmazott képviselő szervezet neve:</w:t>
            </w:r>
          </w:p>
          <w:p w14:paraId="257852B7" w14:textId="77777777" w:rsidR="007F055C" w:rsidRPr="00000004" w:rsidRDefault="007F055C" w:rsidP="00B26C9A">
            <w:pPr>
              <w:spacing w:after="0" w:afterAutospacing="0"/>
              <w:rPr>
                <w:szCs w:val="24"/>
                <w:lang w:val="pt-BR"/>
              </w:rPr>
            </w:pPr>
            <w:r>
              <w:rPr>
                <w:szCs w:val="24"/>
                <w:lang w:val="hu"/>
              </w:rPr>
              <w:t>Emergo Europe</w:t>
            </w:r>
          </w:p>
        </w:tc>
      </w:tr>
      <w:tr w:rsidR="007F055C" w:rsidRPr="009801EE" w14:paraId="03DBF7E6" w14:textId="77777777" w:rsidTr="00B26C9A">
        <w:trPr>
          <w:trHeight w:val="525"/>
        </w:trPr>
        <w:tc>
          <w:tcPr>
            <w:tcW w:w="4315" w:type="dxa"/>
          </w:tcPr>
          <w:p w14:paraId="5F100341" w14:textId="77777777" w:rsidR="007F055C" w:rsidRPr="00451CE9" w:rsidRDefault="007F055C" w:rsidP="00B26C9A">
            <w:pPr>
              <w:spacing w:after="0" w:afterAutospacing="0"/>
              <w:jc w:val="both"/>
              <w:rPr>
                <w:spacing w:val="-2"/>
                <w:szCs w:val="24"/>
              </w:rPr>
            </w:pPr>
            <w:r>
              <w:rPr>
                <w:szCs w:val="24"/>
                <w:lang w:val="hu"/>
              </w:rPr>
              <w:t>Elérhetőségek: Vigilancia csapat</w:t>
            </w:r>
          </w:p>
        </w:tc>
        <w:tc>
          <w:tcPr>
            <w:tcW w:w="5314" w:type="dxa"/>
          </w:tcPr>
          <w:p w14:paraId="0459CB61" w14:textId="77777777" w:rsidR="007F055C" w:rsidRPr="00000004" w:rsidRDefault="007F055C" w:rsidP="00B26C9A">
            <w:pPr>
              <w:widowControl w:val="0"/>
              <w:autoSpaceDE w:val="0"/>
              <w:autoSpaceDN w:val="0"/>
              <w:spacing w:before="39" w:after="0" w:afterAutospacing="0"/>
              <w:rPr>
                <w:spacing w:val="-2"/>
                <w:szCs w:val="24"/>
                <w:lang w:val="pt-BR"/>
              </w:rPr>
            </w:pPr>
            <w:r>
              <w:rPr>
                <w:szCs w:val="24"/>
                <w:lang w:val="hu"/>
              </w:rPr>
              <w:t xml:space="preserve">E-mail: </w:t>
            </w:r>
            <w:hyperlink r:id="rId12" w:history="1">
              <w:r>
                <w:rPr>
                  <w:color w:val="0563C1"/>
                  <w:szCs w:val="24"/>
                  <w:u w:val="single"/>
                  <w:lang w:val="hu"/>
                </w:rPr>
                <w:t>EmergoVigilance@ul.com</w:t>
              </w:r>
            </w:hyperlink>
          </w:p>
        </w:tc>
      </w:tr>
      <w:tr w:rsidR="007F055C" w:rsidRPr="00451CE9" w14:paraId="372A1CB7" w14:textId="77777777" w:rsidTr="00B26C9A">
        <w:trPr>
          <w:trHeight w:val="525"/>
        </w:trPr>
        <w:tc>
          <w:tcPr>
            <w:tcW w:w="4315" w:type="dxa"/>
          </w:tcPr>
          <w:p w14:paraId="28C1D3C0" w14:textId="77777777" w:rsidR="007F055C" w:rsidRPr="00451CE9" w:rsidRDefault="007F055C" w:rsidP="00B26C9A">
            <w:pPr>
              <w:widowControl w:val="0"/>
              <w:autoSpaceDE w:val="0"/>
              <w:autoSpaceDN w:val="0"/>
              <w:spacing w:before="42" w:after="0" w:afterAutospacing="0"/>
              <w:rPr>
                <w:spacing w:val="-2"/>
                <w:szCs w:val="24"/>
              </w:rPr>
            </w:pPr>
            <w:r>
              <w:rPr>
                <w:szCs w:val="24"/>
                <w:lang w:val="hu"/>
              </w:rPr>
              <w:t>Telefonszám: +31-70-345-8570</w:t>
            </w:r>
          </w:p>
          <w:p w14:paraId="2EE53223" w14:textId="77777777" w:rsidR="007F055C" w:rsidRPr="00451CE9" w:rsidRDefault="007F055C" w:rsidP="00B26C9A">
            <w:pPr>
              <w:widowControl w:val="0"/>
              <w:autoSpaceDE w:val="0"/>
              <w:autoSpaceDN w:val="0"/>
              <w:spacing w:before="42" w:after="0" w:afterAutospacing="0"/>
              <w:rPr>
                <w:spacing w:val="-2"/>
                <w:szCs w:val="24"/>
              </w:rPr>
            </w:pPr>
            <w:r>
              <w:rPr>
                <w:color w:val="000000"/>
                <w:szCs w:val="24"/>
                <w:lang w:val="hu"/>
              </w:rPr>
              <w:t>Fax: +31 (0)70 346 7299</w:t>
            </w:r>
          </w:p>
        </w:tc>
        <w:tc>
          <w:tcPr>
            <w:tcW w:w="5314" w:type="dxa"/>
          </w:tcPr>
          <w:p w14:paraId="29C123D6" w14:textId="77777777" w:rsidR="007F055C" w:rsidRPr="00451CE9" w:rsidRDefault="007F055C" w:rsidP="00B26C9A">
            <w:pPr>
              <w:widowControl w:val="0"/>
              <w:autoSpaceDE w:val="0"/>
              <w:autoSpaceDN w:val="0"/>
              <w:spacing w:before="42" w:after="0" w:afterAutospacing="0"/>
              <w:rPr>
                <w:spacing w:val="-2"/>
                <w:szCs w:val="24"/>
              </w:rPr>
            </w:pPr>
            <w:r>
              <w:rPr>
                <w:szCs w:val="24"/>
                <w:lang w:val="hu"/>
              </w:rPr>
              <w:t>Cím</w:t>
            </w:r>
          </w:p>
          <w:p w14:paraId="71888847" w14:textId="77777777" w:rsidR="007F055C" w:rsidRPr="00451CE9" w:rsidRDefault="007F055C" w:rsidP="00B26C9A">
            <w:pPr>
              <w:widowControl w:val="0"/>
              <w:autoSpaceDE w:val="0"/>
              <w:autoSpaceDN w:val="0"/>
              <w:spacing w:before="42" w:after="0" w:afterAutospacing="0"/>
              <w:rPr>
                <w:spacing w:val="-2"/>
                <w:szCs w:val="24"/>
              </w:rPr>
            </w:pPr>
            <w:r>
              <w:rPr>
                <w:szCs w:val="24"/>
                <w:lang w:val="hu"/>
              </w:rPr>
              <w:t xml:space="preserve">Utca, házsazám: </w:t>
            </w:r>
            <w:r>
              <w:rPr>
                <w:sz w:val="22"/>
                <w:lang w:val="hu"/>
              </w:rPr>
              <w:t xml:space="preserve"> </w:t>
            </w:r>
            <w:r w:rsidRPr="00000004">
              <w:rPr>
                <w:lang w:val="hu"/>
              </w:rPr>
              <w:t xml:space="preserve">60 </w:t>
            </w:r>
            <w:r>
              <w:rPr>
                <w:szCs w:val="24"/>
                <w:lang w:val="hu"/>
              </w:rPr>
              <w:t>Westervoortsedijk</w:t>
            </w:r>
          </w:p>
          <w:p w14:paraId="1DE10D32" w14:textId="77777777" w:rsidR="007F055C" w:rsidRPr="00451CE9" w:rsidRDefault="007F055C" w:rsidP="00B26C9A">
            <w:pPr>
              <w:widowControl w:val="0"/>
              <w:autoSpaceDE w:val="0"/>
              <w:autoSpaceDN w:val="0"/>
              <w:spacing w:before="42" w:after="0" w:afterAutospacing="0"/>
              <w:rPr>
                <w:spacing w:val="-2"/>
                <w:szCs w:val="24"/>
              </w:rPr>
            </w:pPr>
            <w:r>
              <w:rPr>
                <w:szCs w:val="24"/>
                <w:lang w:val="hu"/>
              </w:rPr>
              <w:t>Város: Arnhem</w:t>
            </w:r>
          </w:p>
          <w:p w14:paraId="5DC40550" w14:textId="77777777" w:rsidR="007F055C" w:rsidRPr="00451CE9" w:rsidRDefault="007F055C" w:rsidP="00B26C9A">
            <w:pPr>
              <w:widowControl w:val="0"/>
              <w:autoSpaceDE w:val="0"/>
              <w:autoSpaceDN w:val="0"/>
              <w:spacing w:before="42" w:after="0" w:afterAutospacing="0"/>
              <w:rPr>
                <w:spacing w:val="-2"/>
                <w:szCs w:val="24"/>
              </w:rPr>
            </w:pPr>
            <w:r>
              <w:rPr>
                <w:szCs w:val="24"/>
                <w:lang w:val="hu"/>
              </w:rPr>
              <w:t>Irányítószám: 6827 AT</w:t>
            </w:r>
          </w:p>
          <w:p w14:paraId="440CB936" w14:textId="77777777" w:rsidR="007F055C" w:rsidRPr="00451CE9" w:rsidRDefault="007F055C" w:rsidP="00B26C9A">
            <w:pPr>
              <w:widowControl w:val="0"/>
              <w:autoSpaceDE w:val="0"/>
              <w:autoSpaceDN w:val="0"/>
              <w:spacing w:before="42" w:after="0" w:afterAutospacing="0"/>
              <w:rPr>
                <w:spacing w:val="-2"/>
                <w:szCs w:val="24"/>
              </w:rPr>
            </w:pPr>
            <w:r>
              <w:rPr>
                <w:szCs w:val="24"/>
                <w:lang w:val="hu"/>
              </w:rPr>
              <w:t>Ország: Hollandia</w:t>
            </w:r>
          </w:p>
        </w:tc>
      </w:tr>
    </w:tbl>
    <w:p w14:paraId="190FC680" w14:textId="77777777" w:rsidR="009A3E3A" w:rsidRDefault="009A3E3A" w:rsidP="007F055C">
      <w:pPr>
        <w:rPr>
          <w:rFonts w:cs="Times New Roman"/>
          <w:highlight w:val="green"/>
        </w:rPr>
      </w:pPr>
    </w:p>
    <w:p w14:paraId="3C5CE5EF" w14:textId="77777777" w:rsidR="009A3E3A" w:rsidRPr="00451CE9" w:rsidRDefault="009A3E3A" w:rsidP="007F055C">
      <w:pPr>
        <w:rPr>
          <w:rFonts w:cs="Times New Roman"/>
          <w:highlight w:val="green"/>
        </w:rPr>
      </w:pPr>
    </w:p>
    <w:p w14:paraId="1624A296" w14:textId="77777777" w:rsidR="009855C3" w:rsidRPr="00451CE9" w:rsidRDefault="009855C3" w:rsidP="00000004">
      <w:pPr>
        <w:spacing w:after="0" w:afterAutospacing="0" w:line="240" w:lineRule="auto"/>
        <w:rPr>
          <w:rFonts w:cs="Times New Roman"/>
          <w:szCs w:val="24"/>
        </w:rPr>
      </w:pPr>
    </w:p>
    <w:p w14:paraId="1107ED26" w14:textId="39B9D285" w:rsidR="009855C3" w:rsidRPr="00451CE9" w:rsidRDefault="009855C3" w:rsidP="00042B91">
      <w:pPr>
        <w:pStyle w:val="Heading1"/>
        <w:rPr>
          <w:rFonts w:cs="Times New Roman"/>
          <w:szCs w:val="24"/>
        </w:rPr>
      </w:pPr>
      <w:bookmarkStart w:id="16" w:name="_Toc212114067"/>
      <w:r>
        <w:rPr>
          <w:rFonts w:cs="Times New Roman"/>
          <w:bCs/>
          <w:szCs w:val="24"/>
          <w:lang w:val="hu"/>
        </w:rPr>
        <w:t>Bejelentett szervezet (NB) neve és egyedi azonosítószáma</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hu"/>
              </w:rPr>
              <w:t>Bejelentett szervezet</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hu"/>
              </w:rPr>
              <w:t>Név:</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Pr>
                <w:rFonts w:cs="Times New Roman"/>
                <w:szCs w:val="24"/>
                <w:lang w:val="hu"/>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hu"/>
              </w:rPr>
              <w:lastRenderedPageBreak/>
              <w:t>Cím:</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hu"/>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hu"/>
              </w:rPr>
              <w:t>1066 EP Amszterdam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hu"/>
              </w:rPr>
              <w:t xml:space="preserve"> Hollandia</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hu"/>
              </w:rPr>
              <w:t>Weboldal:</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hu"/>
                </w:rPr>
                <w:t>www.bsigroup.com</w:t>
              </w:r>
            </w:hyperlink>
            <w:r>
              <w:rPr>
                <w:rFonts w:eastAsia="Times New Roman" w:cs="Times New Roman"/>
                <w:szCs w:val="24"/>
                <w:lang w:val="hu"/>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hu"/>
              </w:rPr>
              <w:t>Telefon szám:</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hu"/>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hu"/>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hu"/>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hu"/>
              </w:rPr>
              <w:t>Bejelentett szervezet száma:</w:t>
            </w:r>
            <w:r>
              <w:rPr>
                <w:rFonts w:eastAsia="Times New Roman" w:cs="Times New Roman"/>
                <w:szCs w:val="24"/>
                <w:lang w:val="hu"/>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hu"/>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068"/>
      <w:r>
        <w:rPr>
          <w:rFonts w:cs="Times New Roman"/>
          <w:bCs/>
          <w:szCs w:val="24"/>
          <w:lang w:val="hu"/>
        </w:rPr>
        <w:t>Az eszköz rendeltetésszerű használata</w:t>
      </w:r>
      <w:bookmarkEnd w:id="17"/>
      <w:r>
        <w:rPr>
          <w:rFonts w:cs="Times New Roman"/>
          <w:bCs/>
          <w:szCs w:val="24"/>
          <w:lang w:val="hu"/>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hu"/>
        </w:rPr>
        <w:t xml:space="preserve"> </w:t>
      </w:r>
      <w:bookmarkStart w:id="18" w:name="_Toc212114069"/>
      <w:r>
        <w:rPr>
          <w:rFonts w:cs="Times New Roman"/>
          <w:bCs/>
          <w:szCs w:val="24"/>
          <w:lang w:val="hu"/>
        </w:rPr>
        <w:t>Felhasználási terület/rendeltetés</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Pr>
          <w:rFonts w:eastAsia="Times New Roman" w:cs="Times New Roman"/>
          <w:noProof/>
          <w:szCs w:val="24"/>
          <w:lang w:val="hu"/>
        </w:rPr>
        <w:t>A Skater drenázsrendszer olyan személyek számára készült, akinek tályogok és rendellenes folyadékgyülemek perkután drénezésére vagy aspirációjára van szükségük diagnosztikai és terápiás kezelés céljából, különféle folyadékgyülemek esetén.</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212114070"/>
      <w:r>
        <w:rPr>
          <w:rFonts w:cs="Times New Roman"/>
          <w:bCs/>
          <w:szCs w:val="24"/>
          <w:lang w:val="hu"/>
        </w:rPr>
        <w:t>Javallatok</w:t>
      </w:r>
      <w:bookmarkEnd w:id="20"/>
    </w:p>
    <w:p w14:paraId="250F03AC" w14:textId="147A3773" w:rsidR="00042B91" w:rsidRPr="00451CE9" w:rsidRDefault="00AB3339" w:rsidP="009800B4">
      <w:pPr>
        <w:ind w:left="792"/>
        <w:rPr>
          <w:rFonts w:cs="Times New Roman"/>
          <w:b/>
          <w:bCs/>
        </w:rPr>
      </w:pPr>
      <w:r>
        <w:rPr>
          <w:rFonts w:cs="Times New Roman"/>
          <w:shd w:val="clear" w:color="auto" w:fill="FFFFFF"/>
          <w:lang w:val="hu"/>
        </w:rPr>
        <w:t>A termék perkután drénezésre szolgál különféle drénezési alkalmazásokban (pl. ciszták, tályogok, vérömlenyek, pleurális váladékok, ascites, epehólyag, nefrosztóma, tályog és epeúti rendszer).</w:t>
      </w:r>
    </w:p>
    <w:p w14:paraId="498EAE44" w14:textId="77777777" w:rsidR="00D20FA4" w:rsidRPr="00451CE9" w:rsidRDefault="00D20FA4" w:rsidP="00042B91">
      <w:pPr>
        <w:pStyle w:val="Heading1"/>
        <w:rPr>
          <w:rFonts w:cs="Times New Roman"/>
        </w:rPr>
      </w:pPr>
      <w:bookmarkStart w:id="21" w:name="_Toc212114071"/>
      <w:r>
        <w:rPr>
          <w:rFonts w:cs="Times New Roman"/>
          <w:bCs/>
          <w:lang w:val="hu"/>
        </w:rPr>
        <w:t>Célzott betegpopuláció</w:t>
      </w:r>
      <w:bookmarkEnd w:id="21"/>
    </w:p>
    <w:p w14:paraId="10B0E5A6" w14:textId="3784F816" w:rsidR="00AB77A3" w:rsidRPr="00451CE9" w:rsidRDefault="006D2807" w:rsidP="006D2807">
      <w:pPr>
        <w:ind w:left="792"/>
        <w:rPr>
          <w:rFonts w:cs="Times New Roman"/>
        </w:rPr>
      </w:pPr>
      <w:r>
        <w:rPr>
          <w:rFonts w:cs="Times New Roman"/>
          <w:lang w:val="hu"/>
        </w:rPr>
        <w:t>A betegek kora fiatal felnőttek és idősek közé eshet, lehetnek bármilyen neműek, etnikumúak erőnlétük az aktív sportostól az ülő életmódot folytató túlsúlyosig bármi lehet.</w:t>
      </w:r>
    </w:p>
    <w:p w14:paraId="28F544BD" w14:textId="4F93A450" w:rsidR="006F0810" w:rsidRPr="00451CE9" w:rsidRDefault="006F0810" w:rsidP="00042B91">
      <w:pPr>
        <w:pStyle w:val="Heading1"/>
        <w:rPr>
          <w:rFonts w:cs="Times New Roman"/>
        </w:rPr>
      </w:pPr>
      <w:bookmarkStart w:id="22" w:name="_Toc212114072"/>
      <w:r>
        <w:rPr>
          <w:rFonts w:cs="Times New Roman"/>
          <w:bCs/>
          <w:lang w:val="hu"/>
        </w:rPr>
        <w:t>Ellenjavallatok</w:t>
      </w:r>
      <w:bookmarkEnd w:id="22"/>
    </w:p>
    <w:p w14:paraId="5C8B137B" w14:textId="4266F8C7" w:rsidR="004F1BD8" w:rsidRPr="00451CE9" w:rsidRDefault="00DB5AE5" w:rsidP="009800B4">
      <w:pPr>
        <w:ind w:left="792"/>
        <w:rPr>
          <w:rFonts w:cs="Times New Roman"/>
        </w:rPr>
      </w:pPr>
      <w:r>
        <w:rPr>
          <w:rFonts w:cs="Times New Roman"/>
          <w:lang w:val="hu"/>
        </w:rPr>
        <w:t xml:space="preserve">Nincsenek ismert ellenjavallatok </w:t>
      </w:r>
    </w:p>
    <w:p w14:paraId="0A9D601E" w14:textId="53FB771D" w:rsidR="00760400" w:rsidRPr="00451CE9" w:rsidRDefault="00D20FA4" w:rsidP="00363EE0">
      <w:pPr>
        <w:pStyle w:val="Heading1"/>
        <w:numPr>
          <w:ilvl w:val="0"/>
          <w:numId w:val="2"/>
        </w:numPr>
        <w:rPr>
          <w:rFonts w:cs="Times New Roman"/>
        </w:rPr>
      </w:pPr>
      <w:bookmarkStart w:id="23" w:name="_Toc212114073"/>
      <w:r>
        <w:rPr>
          <w:rFonts w:cs="Times New Roman"/>
          <w:bCs/>
          <w:lang w:val="hu"/>
        </w:rPr>
        <w:t>Eszközleírás</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4074"/>
      <w:r>
        <w:rPr>
          <w:rFonts w:cs="Times New Roman"/>
          <w:bCs/>
          <w:lang w:val="hu"/>
        </w:rPr>
        <w:t>Az eszköz leírása</w:t>
      </w:r>
      <w:bookmarkEnd w:id="24"/>
      <w:r>
        <w:rPr>
          <w:rFonts w:cs="Times New Roman"/>
          <w:bCs/>
          <w:lang w:val="hu"/>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hu"/>
        </w:rPr>
        <w:t>Skater drénkatéterek:</w:t>
      </w:r>
    </w:p>
    <w:p w14:paraId="182B3732" w14:textId="04DB304E" w:rsidR="00AB6AE8" w:rsidRDefault="00AB6AE8" w:rsidP="00000004">
      <w:pPr>
        <w:shd w:val="clear" w:color="auto" w:fill="FFFFFF"/>
        <w:spacing w:after="0" w:afterAutospacing="0" w:line="240" w:lineRule="auto"/>
        <w:ind w:left="720"/>
        <w:rPr>
          <w:rFonts w:eastAsia="Times New Roman" w:cs="Times New Roman"/>
          <w:szCs w:val="24"/>
          <w:lang w:val="hu"/>
        </w:rPr>
      </w:pPr>
      <w:r>
        <w:rPr>
          <w:rFonts w:eastAsia="Times New Roman" w:cs="Times New Roman"/>
          <w:szCs w:val="24"/>
          <w:lang w:val="hu"/>
        </w:rPr>
        <w:t xml:space="preserve">A Skater drénkatéterek nagy lumennel és nagy drénnyílásokkal maximális drénáramlást biztosítanak. Puha poliuretánból készülnek a beteg kényelme, az optimális törésállóság, a könnyű behelyezés és a röntgenárnyékosság érdekében. A vizuális pozíciójelzők megerősítik a katéter pozícióját a behelyezés után. A katéterek SLIP-COAT™ hidrofil bevonattal vannak bevonva a behelyezés során fellépő minimális súrlódás érdekében. </w:t>
      </w:r>
    </w:p>
    <w:p w14:paraId="0FD64F62" w14:textId="77777777" w:rsidR="00107B2F" w:rsidRPr="00000004" w:rsidRDefault="00107B2F" w:rsidP="00320072">
      <w:pPr>
        <w:spacing w:after="0" w:afterAutospacing="0"/>
        <w:ind w:left="792"/>
        <w:rPr>
          <w:rFonts w:cs="Times New Roman"/>
          <w:b/>
          <w:bCs/>
          <w:lang w:val="hu"/>
        </w:rPr>
      </w:pPr>
    </w:p>
    <w:p w14:paraId="4CF12F56" w14:textId="0C784B78" w:rsidR="00AB6AE8" w:rsidRPr="00000004" w:rsidRDefault="00AB6AE8" w:rsidP="003E2F25">
      <w:pPr>
        <w:shd w:val="clear" w:color="auto" w:fill="FFFFFF"/>
        <w:spacing w:after="0" w:afterAutospacing="0" w:line="240" w:lineRule="auto"/>
        <w:ind w:left="720"/>
        <w:rPr>
          <w:rFonts w:eastAsia="Times New Roman" w:cs="Times New Roman"/>
          <w:szCs w:val="24"/>
          <w:lang w:val="hu"/>
        </w:rPr>
      </w:pPr>
      <w:r>
        <w:rPr>
          <w:rFonts w:eastAsia="Times New Roman" w:cs="Times New Roman"/>
          <w:szCs w:val="24"/>
          <w:lang w:val="hu"/>
        </w:rPr>
        <w:t>A különféle konfigurációk zárható vagy nem zárható görbített változatban kaphatók, 6F-től 16F-ig és 1</w:t>
      </w:r>
      <w:r w:rsidR="00AB6B16">
        <w:rPr>
          <w:rFonts w:eastAsia="Times New Roman" w:cs="Times New Roman"/>
          <w:szCs w:val="24"/>
          <w:lang w:val="hu"/>
        </w:rPr>
        <w:t>5 cm</w:t>
      </w:r>
      <w:r>
        <w:rPr>
          <w:rFonts w:eastAsia="Times New Roman" w:cs="Times New Roman"/>
          <w:szCs w:val="24"/>
          <w:lang w:val="hu"/>
        </w:rPr>
        <w:t>-től 6</w:t>
      </w:r>
      <w:r w:rsidR="00AB6B16">
        <w:rPr>
          <w:rFonts w:eastAsia="Times New Roman" w:cs="Times New Roman"/>
          <w:szCs w:val="24"/>
          <w:lang w:val="hu"/>
        </w:rPr>
        <w:t>0 cm</w:t>
      </w:r>
      <w:r>
        <w:rPr>
          <w:rFonts w:eastAsia="Times New Roman" w:cs="Times New Roman"/>
          <w:szCs w:val="24"/>
          <w:lang w:val="hu"/>
        </w:rPr>
        <w:t>-ig, fém merevítővel, rugalmas merevítővel (≥ 8F katéterek esetén) és/vagy Choice Lock™ trokár stylettel.</w:t>
      </w:r>
    </w:p>
    <w:p w14:paraId="5BB1DC98" w14:textId="77777777" w:rsidR="00AB6AE8" w:rsidRPr="00000004" w:rsidRDefault="00AB6AE8" w:rsidP="00AB6AE8">
      <w:pPr>
        <w:shd w:val="clear" w:color="auto" w:fill="FFFFFF"/>
        <w:spacing w:after="0" w:afterAutospacing="0" w:line="240" w:lineRule="auto"/>
        <w:ind w:left="1440"/>
        <w:rPr>
          <w:rFonts w:eastAsia="Times New Roman" w:cs="Times New Roman"/>
          <w:szCs w:val="24"/>
          <w:lang w:val="hu"/>
        </w:rPr>
      </w:pPr>
    </w:p>
    <w:p w14:paraId="516891B4" w14:textId="7DF3FAE1" w:rsidR="00AB6AE8" w:rsidRPr="00000004" w:rsidRDefault="00AB6AE8" w:rsidP="003E2F25">
      <w:pPr>
        <w:shd w:val="clear" w:color="auto" w:fill="FFFFFF"/>
        <w:spacing w:after="0" w:afterAutospacing="0" w:line="240" w:lineRule="auto"/>
        <w:ind w:left="720"/>
        <w:rPr>
          <w:rFonts w:eastAsia="Times New Roman" w:cs="Times New Roman"/>
          <w:szCs w:val="24"/>
          <w:shd w:val="clear" w:color="auto" w:fill="FFFFFF"/>
          <w:lang w:val="hu"/>
        </w:rPr>
      </w:pPr>
      <w:r>
        <w:rPr>
          <w:rFonts w:eastAsia="Times New Roman" w:cs="Times New Roman"/>
          <w:szCs w:val="24"/>
          <w:shd w:val="clear" w:color="auto" w:fill="FFFFFF"/>
          <w:lang w:val="hu"/>
        </w:rPr>
        <w:t xml:space="preserve">A Skater </w:t>
      </w:r>
      <w:r w:rsidR="00331C1C">
        <w:rPr>
          <w:rFonts w:eastAsia="Times New Roman" w:cs="Times New Roman"/>
          <w:szCs w:val="24"/>
          <w:shd w:val="clear" w:color="auto" w:fill="FFFFFF"/>
          <w:lang w:val="hu"/>
        </w:rPr>
        <w:t>m</w:t>
      </w:r>
      <w:r>
        <w:rPr>
          <w:rFonts w:eastAsia="Times New Roman" w:cs="Times New Roman"/>
          <w:szCs w:val="24"/>
          <w:shd w:val="clear" w:color="auto" w:fill="FFFFFF"/>
          <w:lang w:val="hu"/>
        </w:rPr>
        <w:t>ini-loop drénkatéterek egy kis copf-fel rendelkeznek a kis üregek perkután drénezéséhez.</w:t>
      </w:r>
    </w:p>
    <w:p w14:paraId="33AA821B" w14:textId="77777777" w:rsidR="00AB6AE8" w:rsidRPr="00000004" w:rsidRDefault="00AB6AE8" w:rsidP="003E2F25">
      <w:pPr>
        <w:shd w:val="clear" w:color="auto" w:fill="FFFFFF"/>
        <w:spacing w:after="0" w:afterAutospacing="0" w:line="240" w:lineRule="auto"/>
        <w:ind w:left="720"/>
        <w:rPr>
          <w:rFonts w:eastAsia="Times New Roman" w:cs="Times New Roman"/>
          <w:szCs w:val="24"/>
          <w:shd w:val="clear" w:color="auto" w:fill="FFFFFF"/>
          <w:lang w:val="hu"/>
        </w:rPr>
      </w:pPr>
    </w:p>
    <w:p w14:paraId="2F4E05E0" w14:textId="77777777" w:rsidR="00AB6AE8" w:rsidRPr="00000004" w:rsidRDefault="00AB6AE8" w:rsidP="003E2F25">
      <w:pPr>
        <w:shd w:val="clear" w:color="auto" w:fill="FFFFFF"/>
        <w:spacing w:after="0" w:afterAutospacing="0" w:line="240" w:lineRule="auto"/>
        <w:ind w:left="720"/>
        <w:rPr>
          <w:rFonts w:eastAsia="Times New Roman" w:cs="Times New Roman"/>
          <w:szCs w:val="24"/>
          <w:shd w:val="clear" w:color="auto" w:fill="FFFFFF"/>
          <w:lang w:val="hu"/>
        </w:rPr>
      </w:pPr>
      <w:r>
        <w:rPr>
          <w:rFonts w:eastAsia="Times New Roman" w:cs="Times New Roman"/>
          <w:szCs w:val="24"/>
          <w:shd w:val="clear" w:color="auto" w:fill="FFFFFF"/>
          <w:lang w:val="hu"/>
        </w:rPr>
        <w:t>A Skater epeúti drénkatéter röntgenárnyékot adó jelölőcsíkkal rendelkezik, amely tiszta rálátást biztosít a legproximálisabb drénnyílásra az epeutakban való pontos elhelyezés érdekében, valamint további drénnyílásokkal az epevezetékből a nyombélbe történő drénezéshez.</w:t>
      </w:r>
    </w:p>
    <w:p w14:paraId="5F442177" w14:textId="77777777" w:rsidR="00AB6AE8" w:rsidRPr="00000004" w:rsidRDefault="00AB6AE8" w:rsidP="003E2F25">
      <w:pPr>
        <w:shd w:val="clear" w:color="auto" w:fill="FFFFFF"/>
        <w:spacing w:after="0" w:afterAutospacing="0" w:line="240" w:lineRule="auto"/>
        <w:ind w:left="720"/>
        <w:rPr>
          <w:rFonts w:eastAsia="Times New Roman" w:cs="Times New Roman"/>
          <w:szCs w:val="24"/>
          <w:shd w:val="clear" w:color="auto" w:fill="FFFFFF"/>
          <w:lang w:val="hu"/>
        </w:rPr>
      </w:pPr>
      <w:r>
        <w:rPr>
          <w:rFonts w:eastAsia="Times New Roman" w:cs="Times New Roman"/>
          <w:szCs w:val="24"/>
          <w:shd w:val="clear" w:color="auto" w:fill="FFFFFF"/>
          <w:lang w:val="hu"/>
        </w:rPr>
        <w:t>Az eszköz steril és egyszeri használatra készült.</w:t>
      </w:r>
    </w:p>
    <w:p w14:paraId="53C4A9D2" w14:textId="77777777" w:rsidR="00AB6AE8" w:rsidRPr="00000004" w:rsidRDefault="00AB6AE8" w:rsidP="003E2F25">
      <w:pPr>
        <w:shd w:val="clear" w:color="auto" w:fill="FFFFFF"/>
        <w:spacing w:after="0" w:afterAutospacing="0" w:line="240" w:lineRule="auto"/>
        <w:ind w:left="720"/>
        <w:rPr>
          <w:rFonts w:eastAsia="Times New Roman" w:cs="Times New Roman"/>
          <w:szCs w:val="24"/>
          <w:shd w:val="clear" w:color="auto" w:fill="FFFFFF"/>
          <w:lang w:val="hu"/>
        </w:rPr>
      </w:pPr>
    </w:p>
    <w:p w14:paraId="3AB3C417" w14:textId="43ED710F" w:rsidR="00AB6AE8" w:rsidRPr="00000004" w:rsidRDefault="00AB6AE8" w:rsidP="003E2F25">
      <w:pPr>
        <w:spacing w:after="120" w:afterAutospacing="0" w:line="240" w:lineRule="auto"/>
        <w:ind w:left="720"/>
        <w:jc w:val="both"/>
        <w:rPr>
          <w:rFonts w:eastAsia="Times New Roman" w:cs="Times New Roman"/>
          <w:szCs w:val="24"/>
          <w:lang w:val="hu"/>
        </w:rPr>
      </w:pPr>
      <w:r>
        <w:rPr>
          <w:rFonts w:eastAsia="Times New Roman" w:cs="Times New Roman"/>
          <w:szCs w:val="24"/>
          <w:lang w:val="hu"/>
        </w:rPr>
        <w:t>A SKATER drénkatéter, amely a különböző részeket képviseli, valamint a SKATER drénkatéter Choice Lock trokár stylettel.</w:t>
      </w:r>
    </w:p>
    <w:p w14:paraId="1D869789" w14:textId="77777777" w:rsidR="00320072" w:rsidRPr="00000004" w:rsidRDefault="00320072" w:rsidP="00320072">
      <w:pPr>
        <w:spacing w:after="120" w:afterAutospacing="0" w:line="240" w:lineRule="auto"/>
        <w:ind w:left="720"/>
        <w:jc w:val="both"/>
        <w:rPr>
          <w:rFonts w:cs="Times New Roman"/>
          <w:lang w:val="hu"/>
        </w:rPr>
      </w:pPr>
      <w:r>
        <w:rPr>
          <w:rFonts w:cs="Times New Roman"/>
          <w:lang w:val="hu"/>
        </w:rPr>
        <w:t>Skater drénkészletek:</w:t>
      </w:r>
    </w:p>
    <w:p w14:paraId="4F702FB8" w14:textId="77777777" w:rsidR="00320072" w:rsidRPr="00000004" w:rsidRDefault="00320072" w:rsidP="00320072">
      <w:pPr>
        <w:shd w:val="clear" w:color="auto" w:fill="FFFFFF"/>
        <w:spacing w:after="0" w:afterAutospacing="0" w:line="240" w:lineRule="auto"/>
        <w:ind w:left="720"/>
        <w:rPr>
          <w:rFonts w:eastAsia="Times New Roman" w:cs="Times New Roman"/>
          <w:szCs w:val="24"/>
          <w:lang w:val="hu"/>
        </w:rPr>
      </w:pPr>
      <w:r>
        <w:rPr>
          <w:rFonts w:eastAsia="Times New Roman" w:cs="Times New Roman"/>
          <w:szCs w:val="24"/>
          <w:lang w:val="hu"/>
        </w:rPr>
        <w:t>A Skater bevezető epeúti drénkészlet egy finom trokártűből, vezetődrótból és koaxiális tágítóból áll, amely atraumatikus elhelyezést biztosít a 0,035” vagy 0,038” átmérőjű vezetődrót számára. A termék a maximális folyadék-elvezető kapacitás érdekében nagy, ovális folyadék-elvezető lyukakkal és nagy lumennel rendelkezik.</w:t>
      </w:r>
    </w:p>
    <w:p w14:paraId="1DE39497" w14:textId="77777777" w:rsidR="00320072" w:rsidRPr="00000004" w:rsidRDefault="00320072" w:rsidP="00320072">
      <w:pPr>
        <w:shd w:val="clear" w:color="auto" w:fill="FFFFFF"/>
        <w:spacing w:after="0" w:afterAutospacing="0" w:line="240" w:lineRule="auto"/>
        <w:ind w:left="720"/>
        <w:rPr>
          <w:rFonts w:eastAsia="Times New Roman" w:cs="Times New Roman"/>
          <w:szCs w:val="24"/>
          <w:lang w:val="hu"/>
        </w:rPr>
      </w:pPr>
    </w:p>
    <w:p w14:paraId="08183DAF" w14:textId="4210D085" w:rsidR="00320072" w:rsidRPr="00000004" w:rsidRDefault="00320072" w:rsidP="00AC1B19">
      <w:pPr>
        <w:shd w:val="clear" w:color="auto" w:fill="FFFFFF"/>
        <w:spacing w:after="0" w:afterAutospacing="0" w:line="240" w:lineRule="auto"/>
        <w:ind w:left="720"/>
        <w:rPr>
          <w:rFonts w:eastAsia="Times New Roman" w:cs="Times New Roman"/>
          <w:szCs w:val="24"/>
          <w:lang w:val="hu"/>
        </w:rPr>
      </w:pPr>
      <w:r>
        <w:rPr>
          <w:rFonts w:eastAsia="Times New Roman" w:cs="Times New Roman"/>
          <w:szCs w:val="24"/>
          <w:lang w:val="hu"/>
        </w:rPr>
        <w:t>A Skater nefrosztóma-készletek és a Skater bevezető nefrosztóma-készletek fém vagy rugalmas merevítő kanült kínálnak. A termék disztális végén SLIP-COAT™ hidrofil bevonattal rendelkezik a könnyű behelyezés érdekében, nagy lumennel és nagy, ovális drénnyílásokkal rendelkezik, amelyek a maximális drénezési kapacitás érdekében lettek kialakítva.</w:t>
      </w:r>
    </w:p>
    <w:p w14:paraId="4D82BBCA" w14:textId="77777777" w:rsidR="00AC1B19" w:rsidRPr="00000004" w:rsidRDefault="00AC1B19" w:rsidP="00AC1B19">
      <w:pPr>
        <w:shd w:val="clear" w:color="auto" w:fill="FFFFFF"/>
        <w:spacing w:after="0" w:afterAutospacing="0" w:line="240" w:lineRule="auto"/>
        <w:ind w:left="720"/>
        <w:rPr>
          <w:rFonts w:eastAsia="Times New Roman" w:cs="Times New Roman"/>
          <w:szCs w:val="24"/>
          <w:lang w:val="hu"/>
        </w:rPr>
      </w:pPr>
    </w:p>
    <w:p w14:paraId="7F644718" w14:textId="6765636F" w:rsidR="00D84175" w:rsidRPr="00000004" w:rsidRDefault="00D84175" w:rsidP="004C2141">
      <w:pPr>
        <w:spacing w:after="120" w:afterAutospacing="0" w:line="240" w:lineRule="auto"/>
        <w:ind w:left="720"/>
        <w:jc w:val="both"/>
        <w:rPr>
          <w:rFonts w:eastAsia="Times New Roman" w:cs="Times New Roman"/>
          <w:szCs w:val="24"/>
          <w:lang w:val="hu"/>
        </w:rPr>
      </w:pPr>
      <w:r>
        <w:rPr>
          <w:rFonts w:eastAsia="Times New Roman" w:cs="Times New Roman"/>
          <w:szCs w:val="24"/>
          <w:lang w:val="hu"/>
        </w:rPr>
        <w:t>Ezen eszközök élettartama/hossza legfeljebb 12 hét.</w:t>
      </w:r>
    </w:p>
    <w:p w14:paraId="5E22F305" w14:textId="785C9146" w:rsidR="00D84175" w:rsidRPr="00000004" w:rsidRDefault="00D84175" w:rsidP="0050130B">
      <w:pPr>
        <w:spacing w:after="120" w:afterAutospacing="0" w:line="240" w:lineRule="auto"/>
        <w:ind w:left="720"/>
        <w:jc w:val="both"/>
        <w:rPr>
          <w:rFonts w:eastAsia="Times New Roman" w:cs="Times New Roman"/>
          <w:szCs w:val="24"/>
          <w:lang w:val="hu"/>
        </w:rPr>
      </w:pPr>
      <w:r>
        <w:rPr>
          <w:rFonts w:eastAsia="Times New Roman" w:cs="Times New Roman"/>
          <w:szCs w:val="24"/>
          <w:lang w:val="hu"/>
        </w:rPr>
        <w:t>A lehetséges szövődmények közé tartozhatnak többek között a vérzés/hematóma, a fertőzés/szepszis, valamint a katéter elzáródása és/vagy kimozdulása.</w:t>
      </w:r>
    </w:p>
    <w:p w14:paraId="7A2281FD" w14:textId="727E22A2" w:rsidR="00D84175" w:rsidRPr="00000004" w:rsidRDefault="00D84175" w:rsidP="00B73552">
      <w:pPr>
        <w:spacing w:after="120" w:afterAutospacing="0" w:line="240" w:lineRule="auto"/>
        <w:ind w:left="720"/>
        <w:jc w:val="both"/>
        <w:rPr>
          <w:rFonts w:eastAsia="Times New Roman" w:cs="Times New Roman"/>
          <w:szCs w:val="24"/>
          <w:lang w:val="hu"/>
        </w:rPr>
      </w:pPr>
      <w:r>
        <w:rPr>
          <w:rFonts w:eastAsia="Times New Roman" w:cs="Times New Roman"/>
          <w:szCs w:val="24"/>
          <w:lang w:val="hu"/>
        </w:rPr>
        <w:t xml:space="preserve">Ha az orvos rendeltetésszerűen használja, az Skater drénkatéterek használatának előnyei meghaladják az eszköz használatával kapcsolatos kockázatokat. </w:t>
      </w:r>
    </w:p>
    <w:p w14:paraId="32DEFF24" w14:textId="51D3116A" w:rsidR="00D84175" w:rsidRPr="00000004" w:rsidRDefault="00D84175" w:rsidP="00D76AD7">
      <w:pPr>
        <w:spacing w:after="120" w:afterAutospacing="0" w:line="240" w:lineRule="auto"/>
        <w:ind w:left="720"/>
        <w:jc w:val="both"/>
        <w:rPr>
          <w:rFonts w:eastAsia="Times New Roman" w:cs="Times New Roman"/>
          <w:szCs w:val="24"/>
          <w:lang w:val="hu"/>
        </w:rPr>
      </w:pPr>
      <w:r>
        <w:rPr>
          <w:rFonts w:eastAsia="Times New Roman" w:cs="Times New Roman"/>
          <w:szCs w:val="24"/>
          <w:lang w:val="hu"/>
        </w:rPr>
        <w:t>Az eszköz klinikai előnye a fertőzött folyadék vagy folyadékgyülem eltávolítása a testüregekből. A fertőzött folyadék vagy folyadékfelhalmozódás okozta betegtünetek megszüntetése. Alacsonyabb kockázatok és szövődmények a sebészeti beavatkozáshoz képest.</w:t>
      </w:r>
    </w:p>
    <w:p w14:paraId="29B62FCF" w14:textId="5D66ADCD" w:rsidR="009429A9" w:rsidRPr="00000004" w:rsidRDefault="009429A9" w:rsidP="00000004">
      <w:pPr>
        <w:spacing w:after="120" w:afterAutospacing="0" w:line="240" w:lineRule="auto"/>
        <w:ind w:left="720"/>
        <w:jc w:val="both"/>
        <w:rPr>
          <w:rFonts w:cs="Times New Roman"/>
          <w:lang w:val="hu"/>
        </w:rPr>
      </w:pPr>
      <w:r>
        <w:rPr>
          <w:rFonts w:cs="Times New Roman"/>
          <w:lang w:val="hu"/>
        </w:rPr>
        <w:t xml:space="preserve">Az </w:t>
      </w:r>
      <w:r w:rsidRPr="00000004">
        <w:rPr>
          <w:rFonts w:eastAsia="Times New Roman" w:cs="Times New Roman"/>
          <w:szCs w:val="24"/>
          <w:lang w:val="hu"/>
        </w:rPr>
        <w:t>élettartam</w:t>
      </w:r>
      <w:r>
        <w:rPr>
          <w:rFonts w:cs="Times New Roman"/>
          <w:lang w:val="hu"/>
        </w:rPr>
        <w:t>/időtartam akár 12 hét is lehet.</w:t>
      </w:r>
    </w:p>
    <w:p w14:paraId="19796238" w14:textId="77777777" w:rsidR="00042B91" w:rsidRPr="00000004" w:rsidRDefault="00042B91" w:rsidP="00042B91">
      <w:pPr>
        <w:spacing w:after="0" w:afterAutospacing="0" w:line="240" w:lineRule="auto"/>
        <w:rPr>
          <w:rFonts w:cs="Times New Roman"/>
          <w:i/>
          <w:color w:val="FF0000"/>
          <w:lang w:val="hu"/>
        </w:rPr>
      </w:pPr>
    </w:p>
    <w:p w14:paraId="4C7769AE" w14:textId="77777777" w:rsidR="00D20FA4" w:rsidRPr="00451CE9" w:rsidRDefault="00D20FA4" w:rsidP="00042B91">
      <w:pPr>
        <w:pStyle w:val="Heading1"/>
        <w:rPr>
          <w:rFonts w:cs="Times New Roman"/>
        </w:rPr>
      </w:pPr>
      <w:bookmarkStart w:id="25" w:name="_Toc212114075"/>
      <w:r>
        <w:rPr>
          <w:rFonts w:cs="Times New Roman"/>
          <w:bCs/>
          <w:lang w:val="hu"/>
        </w:rPr>
        <w:t>Korábbi változatok és a különbségek</w:t>
      </w:r>
      <w:bookmarkEnd w:id="25"/>
    </w:p>
    <w:p w14:paraId="7B179EA2" w14:textId="7B206510" w:rsidR="00C20E90" w:rsidRPr="00000004" w:rsidRDefault="00C20E90" w:rsidP="000620AA">
      <w:pPr>
        <w:ind w:left="792"/>
        <w:rPr>
          <w:rFonts w:cs="Times New Roman"/>
          <w:lang w:val="pl-PL"/>
        </w:rPr>
      </w:pPr>
      <w:r>
        <w:rPr>
          <w:rFonts w:cs="Times New Roman"/>
          <w:lang w:val="hu"/>
        </w:rPr>
        <w:t xml:space="preserve">Ez a szakasz nem alkalmazható (N/A). </w:t>
      </w:r>
    </w:p>
    <w:p w14:paraId="26363C05" w14:textId="77777777" w:rsidR="00760400" w:rsidRPr="00000004" w:rsidRDefault="00760400" w:rsidP="00042B91">
      <w:pPr>
        <w:pStyle w:val="Heading1"/>
        <w:rPr>
          <w:rFonts w:cs="Times New Roman"/>
          <w:lang w:val="pl-PL"/>
        </w:rPr>
      </w:pPr>
      <w:bookmarkStart w:id="26" w:name="_Toc212114076"/>
      <w:r>
        <w:rPr>
          <w:rFonts w:cs="Times New Roman"/>
          <w:bCs/>
          <w:lang w:val="hu"/>
        </w:rPr>
        <w:t>Kiegészítők, kompatibilis eszközök és egyéb, egyidejűleg használt termékek</w:t>
      </w:r>
      <w:bookmarkEnd w:id="26"/>
    </w:p>
    <w:p w14:paraId="76CCF3A9" w14:textId="0C949BF2" w:rsidR="003B3539" w:rsidRPr="0000000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l-PL"/>
        </w:rPr>
      </w:pPr>
      <w:r>
        <w:rPr>
          <w:rFonts w:eastAsia="Times New Roman" w:cs="Times New Roman"/>
          <w:noProof/>
          <w:szCs w:val="24"/>
          <w:lang w:val="hu"/>
        </w:rPr>
        <w:t>SKATER™ bevezető készletek</w:t>
      </w:r>
    </w:p>
    <w:p w14:paraId="66DB9032" w14:textId="2CE182AE" w:rsidR="003B3539" w:rsidRPr="00000004" w:rsidRDefault="003B3539" w:rsidP="00D005EE">
      <w:pPr>
        <w:spacing w:after="0" w:afterAutospacing="0" w:line="240" w:lineRule="auto"/>
        <w:ind w:left="720"/>
        <w:jc w:val="both"/>
        <w:rPr>
          <w:rFonts w:eastAsia="Times New Roman" w:cs="Times New Roman"/>
          <w:bCs/>
          <w:szCs w:val="24"/>
          <w:lang w:val="pl-PL"/>
        </w:rPr>
      </w:pPr>
      <w:r>
        <w:rPr>
          <w:rFonts w:eastAsia="Times New Roman" w:cs="Times New Roman"/>
          <w:szCs w:val="24"/>
          <w:lang w:val="hu"/>
        </w:rPr>
        <w:t>A SKATER bevezető készlet egyszerű, pontos és atraumatikus behelyezést biztosít akár 0,038” vezetődrót esetén is nem érrendszeri beavatkozások során.</w:t>
      </w:r>
    </w:p>
    <w:p w14:paraId="07E81D0B" w14:textId="7526A6D8" w:rsidR="003B3539" w:rsidRPr="00000004" w:rsidRDefault="003B3539" w:rsidP="00D005EE">
      <w:pPr>
        <w:spacing w:after="0" w:afterAutospacing="0" w:line="240" w:lineRule="auto"/>
        <w:ind w:left="720"/>
        <w:jc w:val="both"/>
        <w:rPr>
          <w:rFonts w:eastAsia="Times New Roman" w:cs="Times New Roman"/>
          <w:bCs/>
          <w:noProof/>
          <w:szCs w:val="24"/>
          <w:lang w:val="pl-PL"/>
        </w:rPr>
      </w:pPr>
      <w:r>
        <w:rPr>
          <w:rFonts w:eastAsia="Times New Roman" w:cs="Times New Roman"/>
          <w:noProof/>
          <w:szCs w:val="24"/>
          <w:lang w:val="hu"/>
        </w:rPr>
        <w:t>Bevezető hüvelyek/tűk (ISN)</w:t>
      </w:r>
    </w:p>
    <w:p w14:paraId="469BCD57" w14:textId="678FE663" w:rsidR="003B3539" w:rsidRPr="00000004" w:rsidRDefault="003B3539" w:rsidP="00D005EE">
      <w:pPr>
        <w:spacing w:after="0" w:afterAutospacing="0" w:line="240" w:lineRule="auto"/>
        <w:ind w:left="720"/>
        <w:jc w:val="both"/>
        <w:rPr>
          <w:rFonts w:eastAsia="Times New Roman" w:cs="Times New Roman"/>
          <w:bCs/>
          <w:szCs w:val="24"/>
          <w:lang w:val="pl-PL"/>
        </w:rPr>
      </w:pPr>
      <w:r>
        <w:rPr>
          <w:rFonts w:eastAsia="Times New Roman" w:cs="Times New Roman"/>
          <w:szCs w:val="24"/>
          <w:lang w:val="hu"/>
        </w:rPr>
        <w:t>Az ISN gyorsan és zökkenőmentesen biztosít hozzáférést akár 0,038-as vezetődrót behelyezéséhez nem érrendszeri beavatkozások során.</w:t>
      </w:r>
    </w:p>
    <w:p w14:paraId="48F34DF2" w14:textId="77777777" w:rsidR="003B3539" w:rsidRPr="0000000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l-PL"/>
        </w:rPr>
      </w:pPr>
      <w:r>
        <w:rPr>
          <w:rFonts w:eastAsia="Times New Roman" w:cs="Times New Roman"/>
          <w:noProof/>
          <w:szCs w:val="24"/>
          <w:lang w:val="hu"/>
        </w:rPr>
        <w:lastRenderedPageBreak/>
        <w:t>Hawkins™ Blump tűbevezető rendszer</w:t>
      </w:r>
    </w:p>
    <w:p w14:paraId="34321B1B" w14:textId="7E507B06" w:rsidR="003B3539" w:rsidRPr="00000004" w:rsidRDefault="003B3539" w:rsidP="00D005EE">
      <w:pPr>
        <w:spacing w:after="0" w:afterAutospacing="0" w:line="240" w:lineRule="auto"/>
        <w:ind w:left="720"/>
        <w:jc w:val="both"/>
        <w:rPr>
          <w:rFonts w:eastAsia="Times New Roman" w:cs="Times New Roman"/>
          <w:bCs/>
          <w:szCs w:val="24"/>
          <w:lang w:val="pl-PL"/>
        </w:rPr>
      </w:pPr>
      <w:r>
        <w:rPr>
          <w:rFonts w:eastAsia="Times New Roman" w:cs="Times New Roman"/>
          <w:szCs w:val="24"/>
          <w:lang w:val="hu"/>
        </w:rPr>
        <w:t>A Hawkins Blunt Needles éles és tompa tűket kínál a perkután drenázs eljárások során alkalmazott kontrollált hozzáféréshez.</w:t>
      </w:r>
    </w:p>
    <w:p w14:paraId="1E4CD184" w14:textId="77777777" w:rsidR="003B3539" w:rsidRPr="0000000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l-PL"/>
        </w:rPr>
      </w:pPr>
      <w:r>
        <w:rPr>
          <w:rFonts w:eastAsia="Times New Roman" w:cs="Times New Roman"/>
          <w:noProof/>
          <w:szCs w:val="24"/>
          <w:lang w:val="hu"/>
        </w:rPr>
        <w:t>Drénzsákok</w:t>
      </w:r>
    </w:p>
    <w:p w14:paraId="040E69C8" w14:textId="77777777" w:rsidR="003B3539" w:rsidRPr="00000004" w:rsidRDefault="003B3539" w:rsidP="00D005EE">
      <w:pPr>
        <w:spacing w:after="0" w:afterAutospacing="0" w:line="240" w:lineRule="auto"/>
        <w:ind w:left="720"/>
        <w:jc w:val="both"/>
        <w:rPr>
          <w:rFonts w:eastAsia="Times New Roman" w:cs="Times New Roman"/>
          <w:szCs w:val="24"/>
          <w:lang w:val="pl-PL"/>
        </w:rPr>
      </w:pPr>
      <w:r>
        <w:rPr>
          <w:rFonts w:eastAsia="Times New Roman" w:cs="Times New Roman"/>
          <w:szCs w:val="24"/>
          <w:lang w:val="hu"/>
        </w:rPr>
        <w:t>A drénzsákok hatékony folyadékgyűjtésre szolgálnak a drénezési eljárások során.</w:t>
      </w:r>
    </w:p>
    <w:p w14:paraId="17CCC4B6" w14:textId="77777777" w:rsidR="00042B91" w:rsidRPr="00000004" w:rsidRDefault="00042B91" w:rsidP="00042B91">
      <w:pPr>
        <w:spacing w:after="0" w:afterAutospacing="0" w:line="240" w:lineRule="auto"/>
        <w:rPr>
          <w:rFonts w:cs="Times New Roman"/>
          <w:i/>
          <w:color w:val="FF0000"/>
          <w:lang w:val="pl-PL"/>
        </w:rPr>
      </w:pPr>
    </w:p>
    <w:p w14:paraId="45C0A245" w14:textId="61A622A4" w:rsidR="008745ED" w:rsidRPr="00451CE9" w:rsidRDefault="008745ED" w:rsidP="00363EE0">
      <w:pPr>
        <w:pStyle w:val="Heading1"/>
        <w:numPr>
          <w:ilvl w:val="0"/>
          <w:numId w:val="2"/>
        </w:numPr>
        <w:rPr>
          <w:rFonts w:cs="Times New Roman"/>
        </w:rPr>
      </w:pPr>
      <w:bookmarkStart w:id="27" w:name="_Toc212114077"/>
      <w:r>
        <w:rPr>
          <w:rFonts w:cs="Times New Roman"/>
          <w:bCs/>
          <w:lang w:val="hu"/>
        </w:rPr>
        <w:t>Kockázatok és figyelmeztetések</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4078"/>
      <w:r>
        <w:rPr>
          <w:rFonts w:cs="Times New Roman"/>
          <w:bCs/>
          <w:lang w:val="hu"/>
        </w:rPr>
        <w:t>Maradék kockázatok és nemkívánatos mellékhatások</w:t>
      </w:r>
      <w:bookmarkEnd w:id="28"/>
    </w:p>
    <w:p w14:paraId="145FD092" w14:textId="74E4784C" w:rsidR="00CC568F" w:rsidRDefault="00CC568F" w:rsidP="00BC7635">
      <w:pPr>
        <w:spacing w:after="0" w:afterAutospacing="0" w:line="240" w:lineRule="auto"/>
        <w:ind w:left="720"/>
        <w:jc w:val="both"/>
        <w:rPr>
          <w:rFonts w:cs="Times New Roman"/>
          <w:lang w:val="hu"/>
        </w:rPr>
      </w:pPr>
      <w:r>
        <w:rPr>
          <w:rFonts w:cs="Times New Roman"/>
          <w:lang w:val="hu"/>
        </w:rPr>
        <w:t xml:space="preserve">Az argonnal kapcsolatos kockázatkezelési folyamatot az EN ISO 14971:2019 szabványnak megfelelően </w:t>
      </w:r>
      <w:r w:rsidRPr="00000004">
        <w:rPr>
          <w:rFonts w:eastAsia="Times New Roman" w:cs="Times New Roman"/>
          <w:szCs w:val="24"/>
          <w:lang w:val="hu"/>
        </w:rPr>
        <w:t>végezzük</w:t>
      </w:r>
      <w:r>
        <w:rPr>
          <w:rFonts w:cs="Times New Roman"/>
          <w:lang w:val="hu"/>
        </w:rPr>
        <w:t xml:space="preserve">. Az egyéni maradék kockázatok összefoglalását és értékelését a vizsgált eszközzel kapcsolatos klinikai szakirodalom és a CER-031 Rev C dokumentumban szereplő jelenlegi helyzet (SOA) áttekintésével végezték. Az alábbi táblázatban csak a klinikai értékelés során azonosított, klinikailag leginkább releváns kockázatok (beteg részvételével bekövetkezett események) láthatók. </w:t>
      </w:r>
    </w:p>
    <w:p w14:paraId="0F2DE9AB" w14:textId="77777777" w:rsidR="00BC7635" w:rsidRPr="00000004" w:rsidRDefault="00BC7635" w:rsidP="00000004">
      <w:pPr>
        <w:spacing w:after="0" w:afterAutospacing="0" w:line="240" w:lineRule="auto"/>
        <w:ind w:left="720"/>
        <w:jc w:val="both"/>
        <w:rPr>
          <w:rFonts w:cs="Times New Roman"/>
          <w:lang w:val="hu"/>
        </w:rPr>
      </w:pPr>
    </w:p>
    <w:p w14:paraId="05C6F04A" w14:textId="7008E494" w:rsidR="00D00603" w:rsidRPr="00000004" w:rsidRDefault="0042600B" w:rsidP="00B47695">
      <w:pPr>
        <w:tabs>
          <w:tab w:val="left" w:pos="975"/>
          <w:tab w:val="left" w:pos="1110"/>
        </w:tabs>
        <w:spacing w:after="0" w:afterAutospacing="0"/>
        <w:rPr>
          <w:rFonts w:cs="Times New Roman"/>
          <w:lang w:val="hu"/>
        </w:rPr>
      </w:pPr>
      <w:r>
        <w:rPr>
          <w:rFonts w:cs="Times New Roman"/>
          <w:lang w:val="hu"/>
        </w:rPr>
        <w:t xml:space="preserve">4.1-1. táblázat: </w:t>
      </w:r>
      <w:r>
        <w:rPr>
          <w:rFonts w:cs="Times New Roman"/>
          <w:sz w:val="22"/>
          <w:lang w:val="hu"/>
        </w:rPr>
        <w:t xml:space="preserve">A termékhez kapcsolódó profil-haszon profil (PMCFP-0030 </w:t>
      </w:r>
      <w:r w:rsidR="00381487">
        <w:rPr>
          <w:rFonts w:cs="Times New Roman"/>
          <w:sz w:val="22"/>
          <w:lang w:val="hu"/>
        </w:rPr>
        <w:t xml:space="preserve">Rev </w:t>
      </w:r>
      <w:r>
        <w:rPr>
          <w:rFonts w:cs="Times New Roman"/>
          <w:sz w:val="22"/>
          <w:lang w:val="hu"/>
        </w:rPr>
        <w:t>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8388"/>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hu"/>
              </w:rPr>
              <w:t>Kockázatazonosító</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hu"/>
              </w:rPr>
              <w:t>Maradék kockázat</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hu"/>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hu"/>
              </w:rPr>
              <w:t>Vérzés (vérfolyás/hematóma)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hu"/>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hu"/>
              </w:rPr>
              <w:t>Fertőzés/Szepszis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hu"/>
              </w:rPr>
              <w:t>R3</w:t>
            </w:r>
          </w:p>
        </w:tc>
        <w:tc>
          <w:tcPr>
            <w:tcW w:w="4071" w:type="pct"/>
            <w:shd w:val="clear" w:color="auto" w:fill="auto"/>
          </w:tcPr>
          <w:p w14:paraId="7389C6A6" w14:textId="2035F17C"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hu"/>
              </w:rPr>
              <w:t>Légmell</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hu"/>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hu"/>
              </w:rPr>
              <w:t>Bilómák</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B26C9A">
            <w:pPr>
              <w:spacing w:after="0"/>
              <w:rPr>
                <w:b w:val="0"/>
                <w:bCs w:val="0"/>
              </w:rPr>
            </w:pPr>
            <w:bookmarkStart w:id="30" w:name="_Hlk171429631"/>
            <w:bookmarkEnd w:id="29"/>
            <w:r>
              <w:rPr>
                <w:b w:val="0"/>
                <w:bCs w:val="0"/>
                <w:lang w:val="hu"/>
              </w:rPr>
              <w:t>Előny azonosítója</w:t>
            </w:r>
          </w:p>
        </w:tc>
        <w:tc>
          <w:tcPr>
            <w:tcW w:w="4071" w:type="pct"/>
            <w:shd w:val="clear" w:color="auto" w:fill="auto"/>
            <w:vAlign w:val="center"/>
          </w:tcPr>
          <w:p w14:paraId="2490C255" w14:textId="77777777" w:rsidR="00100CD5" w:rsidRPr="00451CE9" w:rsidRDefault="00100CD5" w:rsidP="00B26C9A">
            <w:pPr>
              <w:spacing w:after="0"/>
              <w:cnfStyle w:val="000000100000" w:firstRow="0" w:lastRow="0" w:firstColumn="0" w:lastColumn="0" w:oddVBand="0" w:evenVBand="0" w:oddHBand="1" w:evenHBand="0" w:firstRowFirstColumn="0" w:firstRowLastColumn="0" w:lastRowFirstColumn="0" w:lastRowLastColumn="0"/>
            </w:pPr>
            <w:r>
              <w:rPr>
                <w:lang w:val="hu"/>
              </w:rPr>
              <w:t>Klinikai előny</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B26C9A">
            <w:pPr>
              <w:spacing w:after="0"/>
              <w:rPr>
                <w:b w:val="0"/>
                <w:bCs w:val="0"/>
              </w:rPr>
            </w:pPr>
            <w:r>
              <w:rPr>
                <w:b w:val="0"/>
                <w:bCs w:val="0"/>
                <w:lang w:val="hu"/>
              </w:rPr>
              <w:t>B1</w:t>
            </w:r>
          </w:p>
        </w:tc>
        <w:tc>
          <w:tcPr>
            <w:tcW w:w="4071" w:type="pct"/>
          </w:tcPr>
          <w:p w14:paraId="7CB7DCB7" w14:textId="77777777" w:rsidR="00100CD5" w:rsidRPr="00451CE9" w:rsidRDefault="00100CD5" w:rsidP="00B26C9A">
            <w:pPr>
              <w:spacing w:after="0"/>
              <w:cnfStyle w:val="000000000000" w:firstRow="0" w:lastRow="0" w:firstColumn="0" w:lastColumn="0" w:oddVBand="0" w:evenVBand="0" w:oddHBand="0" w:evenHBand="0" w:firstRowFirstColumn="0" w:firstRowLastColumn="0" w:lastRowFirstColumn="0" w:lastRowLastColumn="0"/>
            </w:pPr>
            <w:r>
              <w:rPr>
                <w:lang w:val="hu"/>
              </w:rPr>
              <w:t>A folyadék felhalmozódásának eltávolítása a testüregekből</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B26C9A">
            <w:pPr>
              <w:spacing w:after="0"/>
              <w:rPr>
                <w:b w:val="0"/>
                <w:bCs w:val="0"/>
              </w:rPr>
            </w:pPr>
            <w:r>
              <w:rPr>
                <w:b w:val="0"/>
                <w:bCs w:val="0"/>
                <w:lang w:val="hu"/>
              </w:rPr>
              <w:t>B2</w:t>
            </w:r>
          </w:p>
        </w:tc>
        <w:tc>
          <w:tcPr>
            <w:tcW w:w="4071" w:type="pct"/>
            <w:shd w:val="clear" w:color="auto" w:fill="auto"/>
          </w:tcPr>
          <w:p w14:paraId="03CAF90D" w14:textId="77777777" w:rsidR="00100CD5" w:rsidRPr="00451CE9" w:rsidRDefault="00100CD5" w:rsidP="00B26C9A">
            <w:pPr>
              <w:spacing w:after="0"/>
              <w:cnfStyle w:val="000000100000" w:firstRow="0" w:lastRow="0" w:firstColumn="0" w:lastColumn="0" w:oddVBand="0" w:evenVBand="0" w:oddHBand="1" w:evenHBand="0" w:firstRowFirstColumn="0" w:firstRowLastColumn="0" w:lastRowFirstColumn="0" w:lastRowLastColumn="0"/>
            </w:pPr>
            <w:r>
              <w:rPr>
                <w:lang w:val="hu"/>
              </w:rPr>
              <w:t>A beteg fertőzött folyadék vagy folyadékfelhalmozódás okozta tüneteinek megszüntetése</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B26C9A">
            <w:pPr>
              <w:spacing w:after="0"/>
              <w:rPr>
                <w:b w:val="0"/>
                <w:bCs w:val="0"/>
              </w:rPr>
            </w:pPr>
            <w:r>
              <w:rPr>
                <w:b w:val="0"/>
                <w:bCs w:val="0"/>
                <w:lang w:val="hu"/>
              </w:rPr>
              <w:t>B3</w:t>
            </w:r>
          </w:p>
        </w:tc>
        <w:tc>
          <w:tcPr>
            <w:tcW w:w="4071" w:type="pct"/>
          </w:tcPr>
          <w:p w14:paraId="6A2CD969" w14:textId="77777777" w:rsidR="00100CD5" w:rsidRPr="00451CE9" w:rsidRDefault="00100CD5" w:rsidP="00B26C9A">
            <w:pPr>
              <w:spacing w:after="0"/>
              <w:cnfStyle w:val="000000000000" w:firstRow="0" w:lastRow="0" w:firstColumn="0" w:lastColumn="0" w:oddVBand="0" w:evenVBand="0" w:oddHBand="0" w:evenHBand="0" w:firstRowFirstColumn="0" w:firstRowLastColumn="0" w:lastRowFirstColumn="0" w:lastRowLastColumn="0"/>
            </w:pPr>
            <w:r>
              <w:rPr>
                <w:lang w:val="hu"/>
              </w:rPr>
              <w:t>A szövődmények és kockázatok sebészeti beavatkozáshoz képest alacsonyabb kockázata</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B26C9A">
            <w:pPr>
              <w:spacing w:after="0"/>
              <w:rPr>
                <w:b w:val="0"/>
                <w:bCs w:val="0"/>
              </w:rPr>
            </w:pPr>
            <w:r>
              <w:rPr>
                <w:b w:val="0"/>
                <w:bCs w:val="0"/>
                <w:lang w:val="hu"/>
              </w:rPr>
              <w:t>B4</w:t>
            </w:r>
          </w:p>
        </w:tc>
        <w:tc>
          <w:tcPr>
            <w:tcW w:w="4071" w:type="pct"/>
            <w:shd w:val="clear" w:color="auto" w:fill="auto"/>
          </w:tcPr>
          <w:p w14:paraId="156C8034" w14:textId="77777777" w:rsidR="00100CD5" w:rsidRPr="00451CE9" w:rsidRDefault="00100CD5" w:rsidP="00B26C9A">
            <w:pPr>
              <w:spacing w:after="0"/>
              <w:cnfStyle w:val="000000100000" w:firstRow="0" w:lastRow="0" w:firstColumn="0" w:lastColumn="0" w:oddVBand="0" w:evenVBand="0" w:oddHBand="1" w:evenHBand="0" w:firstRowFirstColumn="0" w:firstRowLastColumn="0" w:lastRowFirstColumn="0" w:lastRowLastColumn="0"/>
            </w:pPr>
            <w:r>
              <w:rPr>
                <w:lang w:val="hu"/>
              </w:rPr>
              <w:t>A katéter behelyezésének céljából történő perkután hozzáférés megkönnyítése</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B26C9A">
            <w:pPr>
              <w:spacing w:after="0"/>
              <w:rPr>
                <w:b w:val="0"/>
                <w:bCs w:val="0"/>
              </w:rPr>
            </w:pPr>
            <w:r>
              <w:rPr>
                <w:b w:val="0"/>
                <w:bCs w:val="0"/>
                <w:lang w:val="hu"/>
              </w:rPr>
              <w:t>B5</w:t>
            </w:r>
          </w:p>
        </w:tc>
        <w:tc>
          <w:tcPr>
            <w:tcW w:w="4071" w:type="pct"/>
          </w:tcPr>
          <w:p w14:paraId="7154BAE7" w14:textId="77777777" w:rsidR="00100CD5" w:rsidRPr="00451CE9" w:rsidRDefault="00100CD5" w:rsidP="00B26C9A">
            <w:pPr>
              <w:spacing w:after="0"/>
              <w:cnfStyle w:val="000000000000" w:firstRow="0" w:lastRow="0" w:firstColumn="0" w:lastColumn="0" w:oddVBand="0" w:evenVBand="0" w:oddHBand="0" w:evenHBand="0" w:firstRowFirstColumn="0" w:firstRowLastColumn="0" w:lastRowFirstColumn="0" w:lastRowLastColumn="0"/>
            </w:pPr>
            <w:r>
              <w:rPr>
                <w:lang w:val="hu"/>
              </w:rPr>
              <w:t>Megakadályozza a katéter elmozdulását és elmozdulását, ezáltal minimalizálja a további beavatkozások vagy cserék kockázatát</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129950B3" w:rsidR="00024137" w:rsidRPr="00451CE9" w:rsidRDefault="00024137" w:rsidP="00024137">
      <w:pPr>
        <w:spacing w:after="120" w:afterAutospacing="0" w:line="240" w:lineRule="auto"/>
        <w:rPr>
          <w:rFonts w:eastAsia="Times New Roman" w:cs="Times New Roman"/>
          <w:b/>
          <w:szCs w:val="24"/>
        </w:rPr>
      </w:pPr>
      <w:r>
        <w:rPr>
          <w:rFonts w:cs="Times New Roman"/>
          <w:lang w:val="hu"/>
        </w:rPr>
        <w:t>4.1-2. táblázat: Előnyök értékelése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hu"/>
              </w:rPr>
              <w:t>Előnyök</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u"/>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u"/>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u"/>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hu"/>
              </w:rPr>
              <w:t>(BEN*OCCt)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hu"/>
              </w:rPr>
              <w:t>A folyadék felhalmozódásának eltávolítása a testüregekből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hu"/>
              </w:rPr>
              <w:t>A beteg fertőzött folyadék vagy folyadékfelhalmozódás okozta tüneteinek megszüntetése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24</w:t>
            </w:r>
          </w:p>
        </w:tc>
      </w:tr>
      <w:tr w:rsidR="00663547" w:rsidRPr="00451CE9" w14:paraId="65FF8070" w14:textId="77777777" w:rsidTr="00663547">
        <w:tc>
          <w:tcPr>
            <w:tcW w:w="324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hu"/>
              </w:rPr>
              <w:t>A szövődmények és kockázatok sebészeti beavatkozáshoz képest alacsonyabb kockázata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24</w:t>
            </w:r>
          </w:p>
        </w:tc>
      </w:tr>
      <w:tr w:rsidR="00663547" w:rsidRPr="00451CE9" w14:paraId="6B53AFFF" w14:textId="77777777" w:rsidTr="00663547">
        <w:tc>
          <w:tcPr>
            <w:tcW w:w="324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hu"/>
              </w:rPr>
              <w:t>A katéter behelyezésének céljából történő perkután hozzáférés megkönnyítése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hu"/>
              </w:rPr>
              <w:t>A katéter elvándorlásának megakadályozása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hu"/>
              </w:rPr>
              <w:lastRenderedPageBreak/>
              <w:t>Legrosszabb BPN-eset:</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hu"/>
              </w:rPr>
              <w:t>24</w:t>
            </w:r>
          </w:p>
        </w:tc>
      </w:tr>
    </w:tbl>
    <w:p w14:paraId="5A87F552" w14:textId="134C4AD5" w:rsidR="00663547" w:rsidRPr="00451CE9" w:rsidRDefault="00663547" w:rsidP="00391D06">
      <w:pPr>
        <w:spacing w:after="120" w:afterAutospacing="0" w:line="240" w:lineRule="auto"/>
        <w:rPr>
          <w:rFonts w:eastAsia="Times New Roman" w:cs="Times New Roman"/>
          <w:iCs/>
          <w:sz w:val="20"/>
          <w:szCs w:val="20"/>
        </w:rPr>
      </w:pPr>
      <w:r>
        <w:rPr>
          <w:rFonts w:eastAsia="Times New Roman" w:cs="Times New Roman"/>
          <w:sz w:val="20"/>
          <w:szCs w:val="20"/>
          <w:lang w:val="hu"/>
        </w:rPr>
        <w:t>Az OCCt</w:t>
      </w:r>
      <w:r w:rsidR="00391D06">
        <w:rPr>
          <w:rFonts w:eastAsia="Times New Roman" w:cs="Times New Roman"/>
          <w:sz w:val="20"/>
          <w:szCs w:val="20"/>
          <w:lang w:val="hu"/>
        </w:rPr>
        <w:t xml:space="preserve"> (a kezelés/kimenetel előnyeinek bekövetkezési valószínűsége)</w:t>
      </w:r>
      <w:r>
        <w:rPr>
          <w:rFonts w:eastAsia="Times New Roman" w:cs="Times New Roman"/>
          <w:sz w:val="20"/>
          <w:szCs w:val="20"/>
          <w:lang w:val="hu"/>
        </w:rPr>
        <w:t xml:space="preserve"> a CER-031 </w:t>
      </w:r>
      <w:r w:rsidR="000D3E46">
        <w:rPr>
          <w:rFonts w:eastAsia="Times New Roman" w:cs="Times New Roman"/>
          <w:sz w:val="20"/>
          <w:szCs w:val="20"/>
          <w:lang w:val="hu"/>
        </w:rPr>
        <w:t>Rev. C</w:t>
      </w:r>
      <w:r>
        <w:rPr>
          <w:rFonts w:eastAsia="Times New Roman" w:cs="Times New Roman"/>
          <w:sz w:val="20"/>
          <w:szCs w:val="20"/>
          <w:lang w:val="hu"/>
        </w:rPr>
        <w:t xml:space="preserve"> adatain alapul</w:t>
      </w:r>
      <w:r w:rsidR="00391D06">
        <w:rPr>
          <w:rFonts w:eastAsia="Times New Roman" w:cs="Times New Roman"/>
          <w:sz w:val="20"/>
          <w:szCs w:val="20"/>
          <w:lang w:val="hu"/>
        </w:rPr>
        <w:t>.</w:t>
      </w:r>
    </w:p>
    <w:p w14:paraId="323C2F0D" w14:textId="77777777" w:rsidR="00C03BE4" w:rsidRPr="00451CE9" w:rsidRDefault="00C03BE4" w:rsidP="00B47695">
      <w:pPr>
        <w:spacing w:after="0" w:afterAutospacing="0" w:line="240" w:lineRule="auto"/>
        <w:rPr>
          <w:rFonts w:eastAsia="Arial" w:cs="Times New Roman"/>
          <w:sz w:val="22"/>
        </w:rPr>
      </w:pPr>
    </w:p>
    <w:p w14:paraId="54A96677" w14:textId="50412245" w:rsidR="00B66CEA" w:rsidRPr="00451CE9" w:rsidRDefault="00B47695" w:rsidP="00B47695">
      <w:pPr>
        <w:spacing w:after="0" w:afterAutospacing="0" w:line="240" w:lineRule="auto"/>
        <w:rPr>
          <w:rFonts w:eastAsia="Arial" w:cs="Times New Roman"/>
          <w:sz w:val="22"/>
        </w:rPr>
      </w:pPr>
      <w:r>
        <w:rPr>
          <w:rFonts w:cs="Times New Roman"/>
          <w:sz w:val="22"/>
          <w:lang w:val="hu"/>
        </w:rPr>
        <w:t>4.1.-3. táblázat:</w:t>
      </w:r>
      <w:r>
        <w:rPr>
          <w:rFonts w:cs="Times New Roman"/>
          <w:lang w:val="hu"/>
        </w:rPr>
        <w:t xml:space="preserve"> </w:t>
      </w:r>
      <w:r>
        <w:rPr>
          <w:rFonts w:cs="Times New Roman"/>
          <w:sz w:val="22"/>
          <w:lang w:val="hu"/>
        </w:rPr>
        <w:t>A szakirodalomban jelentett mellékhatások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hu"/>
              </w:rPr>
              <w:t>Nemkívánatos események</w:t>
            </w:r>
          </w:p>
        </w:tc>
      </w:tr>
      <w:tr w:rsidR="006F6EB5" w:rsidRPr="00451CE9" w14:paraId="7846DD21" w14:textId="77777777" w:rsidTr="00B26C9A">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hu"/>
              </w:rPr>
              <w:t>Nemkívánatos esemény</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hu"/>
              </w:rPr>
              <w:t>Jelentett arány (tartomány,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hu"/>
              </w:rPr>
              <w:t>Javasolt küszöbérték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hu"/>
              </w:rPr>
              <w:t>Súlyos komplikációk</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hu"/>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hu"/>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hu"/>
              </w:rPr>
              <w:t>Enyhe komplikációk</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hu"/>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hu"/>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hu"/>
              </w:rPr>
              <w:t>Halál</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hu"/>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hu"/>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hu"/>
              </w:rPr>
              <w:t>Vérmérgezés</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hu"/>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hu"/>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hu"/>
              </w:rPr>
              <w:t>Vérfolyás</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hu"/>
              </w:rPr>
              <w:t>1,7% (0,3%–9,3</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hu"/>
              </w:rPr>
              <w:t>5,7%</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hu"/>
              </w:rPr>
              <w:t>Gyulladásos/fertőző (tályog, hashártyagyulladás, epehólyag-gyulladás, hasnyálmirigy-gyulladás)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hu"/>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hu"/>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hu"/>
              </w:rPr>
              <w:t>A katéter kimozdulása</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hu"/>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hu"/>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hu"/>
              </w:rPr>
              <w:t>Perikatéteres szivárgás</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hu"/>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hu"/>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hu"/>
              </w:rPr>
              <w:t>Kőeltávolítás</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hu"/>
              </w:rPr>
              <w:t>Epeúti gyulladás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hu"/>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hu"/>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hu"/>
              </w:rPr>
              <w:t>Epevérűség</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hu"/>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hu"/>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hu"/>
              </w:rPr>
              <w:t>Enyhe komplikációk</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hu"/>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hu"/>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000004" w:rsidRDefault="006866F0" w:rsidP="006866F0">
      <w:pPr>
        <w:spacing w:after="0" w:afterAutospacing="0"/>
        <w:jc w:val="both"/>
        <w:rPr>
          <w:rFonts w:cs="Times New Roman"/>
          <w:lang w:val="hu"/>
        </w:rPr>
      </w:pPr>
      <w:r>
        <w:rPr>
          <w:rFonts w:cs="Times New Roman"/>
          <w:lang w:val="hu"/>
        </w:rPr>
        <w:t xml:space="preserve">A klinikai adatok keretében azonosított klinikai előnyöket és a betegre vonatkozó azonosított vagy fennmaradó kockázatokat értékelték. A kívánt klinikai előnyhöz kapcsolódó alkalmazandó klinikai biztonsági és teljesítménycélok felhasználásával az előny-kockázat arány elfogadhatóságát az orvosi területen alkalmazott SOA alapján határozták meg. </w:t>
      </w:r>
    </w:p>
    <w:p w14:paraId="7EEFC60D" w14:textId="7E0928CE" w:rsidR="00310BF1" w:rsidRPr="00000004" w:rsidRDefault="006866F0" w:rsidP="006866F0">
      <w:pPr>
        <w:spacing w:after="0" w:afterAutospacing="0"/>
        <w:jc w:val="both"/>
        <w:rPr>
          <w:rFonts w:cs="Times New Roman"/>
          <w:lang w:val="hu"/>
        </w:rPr>
      </w:pPr>
      <w:r>
        <w:rPr>
          <w:rFonts w:cs="Times New Roman"/>
          <w:lang w:val="hu"/>
        </w:rPr>
        <w:t>A SKATER drenázsrendszer használatával kapcsolatos veszélyek nem jelentenek indokolatlan kockázatot a felhasználóra, a betegre vagy a környezetre nézve. Ennek eredményeként megállapították, hogy a SKATER drenázsrendszer klinikai előnyei meghaladják a teljes maradék kockázatot. A klinikai adatok értékelése nem azonosított új kockázatokat a SKATER drenázsrendszerrel kapcsolatban.</w:t>
      </w:r>
    </w:p>
    <w:p w14:paraId="77B9E5FA" w14:textId="77777777" w:rsidR="00310BF1" w:rsidRPr="00000004" w:rsidRDefault="00310BF1" w:rsidP="00E138A7">
      <w:pPr>
        <w:spacing w:after="0" w:afterAutospacing="0"/>
        <w:rPr>
          <w:rFonts w:cs="Times New Roman"/>
          <w:lang w:val="hu"/>
        </w:rPr>
      </w:pPr>
    </w:p>
    <w:p w14:paraId="49600333" w14:textId="212CB35E" w:rsidR="001C0092" w:rsidRPr="00451CE9" w:rsidRDefault="008745ED" w:rsidP="00740F34">
      <w:pPr>
        <w:pStyle w:val="Heading1"/>
        <w:rPr>
          <w:rFonts w:cs="Times New Roman"/>
        </w:rPr>
      </w:pPr>
      <w:bookmarkStart w:id="31" w:name="_Toc212114079"/>
      <w:r>
        <w:rPr>
          <w:rFonts w:cs="Times New Roman"/>
          <w:bCs/>
          <w:lang w:val="hu"/>
        </w:rPr>
        <w:t>Figyelmeztetések és óvintézkedések</w:t>
      </w:r>
      <w:bookmarkEnd w:id="31"/>
    </w:p>
    <w:p w14:paraId="07938BB1" w14:textId="5C584220" w:rsidR="00740F34" w:rsidRPr="00451CE9" w:rsidRDefault="00BD2BE9" w:rsidP="00B47695">
      <w:pPr>
        <w:spacing w:after="0" w:afterAutospacing="0"/>
        <w:rPr>
          <w:rFonts w:cs="Times New Roman"/>
        </w:rPr>
      </w:pPr>
      <w:r>
        <w:rPr>
          <w:rFonts w:cs="Times New Roman"/>
          <w:lang w:val="hu"/>
        </w:rPr>
        <w:t xml:space="preserve">4.2.-1. táblázat: Figyelmeztetések és óvintézkedések hivatkozásai a használati utasításban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hu"/>
              </w:rPr>
              <w:t>Eszköz/rendszerösszetevő</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hu"/>
              </w:rPr>
              <w:t>Használati utasítás</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hu"/>
              </w:rPr>
              <w:t xml:space="preserve">SKATER drénkatéterek </w:t>
            </w:r>
          </w:p>
        </w:tc>
        <w:tc>
          <w:tcPr>
            <w:tcW w:w="4125" w:type="dxa"/>
            <w:vAlign w:val="center"/>
          </w:tcPr>
          <w:p w14:paraId="54BE75D4" w14:textId="53E81108" w:rsidR="00FB5D70" w:rsidRPr="00451CE9" w:rsidRDefault="00FB5D70" w:rsidP="000D3E46">
            <w:pPr>
              <w:spacing w:before="40" w:after="40" w:afterAutospacing="0"/>
              <w:jc w:val="center"/>
              <w:rPr>
                <w:rFonts w:eastAsia="Arial Unicode MS"/>
                <w:iCs/>
                <w:sz w:val="20"/>
              </w:rPr>
            </w:pPr>
            <w:r>
              <w:rPr>
                <w:rFonts w:eastAsia="Arial Unicode MS"/>
                <w:sz w:val="20"/>
                <w:lang w:val="hu"/>
              </w:rPr>
              <w:t xml:space="preserve">IFU7000M </w:t>
            </w:r>
            <w:r w:rsidR="000D3E46">
              <w:rPr>
                <w:rFonts w:eastAsia="Arial Unicode MS"/>
                <w:sz w:val="20"/>
                <w:lang w:val="hu"/>
              </w:rPr>
              <w:t>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hu"/>
              </w:rPr>
              <w:t>SKATER drénkészletek</w:t>
            </w:r>
          </w:p>
        </w:tc>
        <w:tc>
          <w:tcPr>
            <w:tcW w:w="4125" w:type="dxa"/>
            <w:vAlign w:val="center"/>
          </w:tcPr>
          <w:p w14:paraId="6AF24B97" w14:textId="08E230AF" w:rsidR="00FB5D70" w:rsidRPr="00451CE9" w:rsidRDefault="00FB5D70" w:rsidP="000D3E46">
            <w:pPr>
              <w:spacing w:before="40" w:after="40" w:afterAutospacing="0"/>
              <w:jc w:val="center"/>
              <w:rPr>
                <w:rFonts w:eastAsia="Arial Unicode MS"/>
                <w:iCs/>
                <w:sz w:val="20"/>
              </w:rPr>
            </w:pPr>
            <w:r>
              <w:rPr>
                <w:sz w:val="20"/>
                <w:lang w:val="hu"/>
              </w:rPr>
              <w:t>IFU7653M</w:t>
            </w:r>
            <w:r>
              <w:rPr>
                <w:lang w:val="hu"/>
              </w:rPr>
              <w:t xml:space="preserve"> </w:t>
            </w:r>
            <w:r w:rsidR="000D3E46">
              <w:rPr>
                <w:sz w:val="20"/>
                <w:lang w:val="hu"/>
              </w:rPr>
              <w:t>Rev. B</w:t>
            </w:r>
          </w:p>
        </w:tc>
      </w:tr>
    </w:tbl>
    <w:p w14:paraId="06457357" w14:textId="77777777" w:rsidR="00D82EF4" w:rsidRDefault="00D82EF4" w:rsidP="009E62B3">
      <w:pPr>
        <w:spacing w:after="120" w:afterAutospacing="0" w:line="240" w:lineRule="auto"/>
        <w:jc w:val="both"/>
        <w:rPr>
          <w:rFonts w:eastAsia="Times New Roman" w:cs="Times New Roman"/>
          <w:b/>
          <w:bCs/>
          <w:szCs w:val="24"/>
        </w:rPr>
      </w:pPr>
    </w:p>
    <w:p w14:paraId="70A4FABD" w14:textId="77777777" w:rsidR="009E5F13" w:rsidRPr="00451CE9" w:rsidRDefault="009E5F13"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hu"/>
        </w:rPr>
        <w:t>Figyelmeztetések</w:t>
      </w:r>
    </w:p>
    <w:p w14:paraId="62763F83" w14:textId="404CC4FA"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t>Ezt az eszközt nem szabad újra sterilizálni, újra felhasználni vagy újra feldolgozni</w:t>
      </w:r>
      <w:bookmarkStart w:id="32" w:name="_Hlk16237650"/>
      <w:r w:rsidR="00B22C03">
        <w:rPr>
          <w:rFonts w:eastAsia="Calibri" w:cs="Times New Roman"/>
          <w:szCs w:val="24"/>
          <w:lang w:val="hu"/>
        </w:rPr>
        <w:t>.</w:t>
      </w:r>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t xml:space="preserve">Ne használja, ha a csomagolás fel van nyitva, az eszköz sérült, vagy ha a lejárati dátum lejárt.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lastRenderedPageBreak/>
        <w:t>A katéter be- és elhelyezése során kerülje a csonttal, porccal és hegszövettel való érintkezést, amelyek károsíthatják a katéter hegyét.</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hu"/>
        </w:rPr>
        <w:t>Óvintézkedések</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t>Használat előtt mindenképpen aktiválja a katéter hidrofil bevonatát steril vízzel vagy sóoldattal.</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t>Győződjön meg arról, hogy a drén rögzítve van, és a rendszer sértetlen, hogy megakadályozza az elmozdulást. Rögzítse katéter rögzítő eszközzel, varrással vagy ragtapasszal.</w:t>
      </w:r>
    </w:p>
    <w:p w14:paraId="2311E987" w14:textId="77777777" w:rsidR="00B6106A" w:rsidRPr="0000000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hu"/>
        </w:rPr>
      </w:pPr>
      <w:r>
        <w:rPr>
          <w:rFonts w:eastAsia="Calibri" w:cs="Times New Roman"/>
          <w:szCs w:val="24"/>
          <w:lang w:val="hu"/>
        </w:rPr>
        <w:t>Vizsgálja meg a drén behelyezésének helyét szivárgás, bőrpír vagy nedvedzés jelei szempontjából. Ezek a jelek a környező bőr fertőzésére vagy irritációjára utalhatnak.</w:t>
      </w:r>
    </w:p>
    <w:p w14:paraId="0138B431" w14:textId="77777777" w:rsidR="00B6106A" w:rsidRPr="0000000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hu"/>
        </w:rPr>
      </w:pPr>
      <w:r>
        <w:rPr>
          <w:rFonts w:eastAsia="Calibri" w:cs="Times New Roman"/>
          <w:szCs w:val="24"/>
          <w:lang w:val="hu"/>
        </w:rPr>
        <w:t>Figyelje a folyadék vagy a vérzés jellegének vagy mennyiségének változásait.</w:t>
      </w:r>
    </w:p>
    <w:p w14:paraId="0950E9A2" w14:textId="0C3804C1" w:rsidR="00B6106A" w:rsidRPr="0000000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hu"/>
        </w:rPr>
      </w:pPr>
      <w:r>
        <w:rPr>
          <w:rFonts w:eastAsia="Calibri" w:cs="Times New Roman"/>
          <w:szCs w:val="24"/>
          <w:lang w:val="hu"/>
        </w:rPr>
        <w:t>Javasolt a katétert egyenes vonalban rögzíteni, és minden görbületet a csatlakozócsőre alkalmazni.</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t>Figyelem! Ha a zárható görbített csatlakozóval szerelt katétert egy másik osztályon távolítják el, akkor javasolt, hogy a jelen útmutató pontjait mellékeljék a betegdokumentációhoz, így az érintett személyzet biztosan tudomást szerez arról, hogy egy zárható katéter van behelyezve. Célszerű a beteget is tájékoztatni erről.</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hu"/>
        </w:rPr>
        <w:t>A bevezető tű közepe megakadályozza, hogy az ujjak hozzáérjenek a dróthoz /kihúzzák azt. Ne húzza át a vezetődrótot a tűn. (SKATER drénkészletekhez)</w:t>
      </w:r>
    </w:p>
    <w:p w14:paraId="5240AF40" w14:textId="77777777" w:rsidR="00042B91" w:rsidRPr="00451CE9" w:rsidRDefault="00042B91" w:rsidP="00042B91">
      <w:pPr>
        <w:spacing w:after="0" w:afterAutospacing="0" w:line="240" w:lineRule="auto"/>
        <w:rPr>
          <w:rFonts w:cs="Times New Roman"/>
          <w:i/>
          <w:color w:val="FF0000"/>
        </w:rPr>
      </w:pPr>
    </w:p>
    <w:p w14:paraId="09A94B0F" w14:textId="35562D35" w:rsidR="00760400" w:rsidRPr="00451CE9" w:rsidRDefault="008745ED" w:rsidP="00042B91">
      <w:pPr>
        <w:pStyle w:val="Heading1"/>
        <w:rPr>
          <w:rFonts w:cs="Times New Roman"/>
        </w:rPr>
      </w:pPr>
      <w:bookmarkStart w:id="33" w:name="_Toc212114080"/>
      <w:r>
        <w:rPr>
          <w:rFonts w:cs="Times New Roman"/>
          <w:bCs/>
          <w:lang w:val="hu"/>
        </w:rPr>
        <w:t>Egyéb fontos biztonsági szempontok, beleértve az esetleges helyszíni biztonsági javító műveleteket (FSCA, FSN is beleértve), ha van.</w:t>
      </w:r>
      <w:bookmarkEnd w:id="33"/>
    </w:p>
    <w:p w14:paraId="659122B4" w14:textId="1C4FFC0F" w:rsidR="00A829EC" w:rsidRPr="00000004" w:rsidRDefault="005008E6" w:rsidP="00C33E83">
      <w:pPr>
        <w:tabs>
          <w:tab w:val="left" w:pos="4755"/>
        </w:tabs>
        <w:spacing w:after="0" w:afterAutospacing="0" w:line="240" w:lineRule="auto"/>
        <w:ind w:left="720"/>
        <w:rPr>
          <w:rFonts w:cs="Times New Roman"/>
          <w:lang w:val="pt-BR"/>
        </w:rPr>
      </w:pPr>
      <w:r>
        <w:rPr>
          <w:rFonts w:cs="Times New Roman"/>
          <w:lang w:val="hu"/>
        </w:rPr>
        <w:t>A jelentési időszakban nem voltak FSCA-k.</w:t>
      </w:r>
    </w:p>
    <w:p w14:paraId="7BF00272" w14:textId="77777777" w:rsidR="00200313" w:rsidRPr="00000004" w:rsidRDefault="00200313" w:rsidP="005008E6">
      <w:pPr>
        <w:tabs>
          <w:tab w:val="left" w:pos="4755"/>
        </w:tabs>
        <w:spacing w:after="0" w:afterAutospacing="0" w:line="240" w:lineRule="auto"/>
        <w:rPr>
          <w:rFonts w:cs="Times New Roman"/>
          <w:lang w:val="pt-BR"/>
        </w:rPr>
      </w:pPr>
    </w:p>
    <w:p w14:paraId="21FC0F42" w14:textId="6F4CDE71" w:rsidR="008745ED" w:rsidRPr="00000004" w:rsidRDefault="008745ED" w:rsidP="00363EE0">
      <w:pPr>
        <w:pStyle w:val="Heading1"/>
        <w:numPr>
          <w:ilvl w:val="0"/>
          <w:numId w:val="2"/>
        </w:numPr>
        <w:rPr>
          <w:rFonts w:cs="Times New Roman"/>
          <w:lang w:val="pt-BR"/>
        </w:rPr>
      </w:pPr>
      <w:bookmarkStart w:id="34" w:name="_Toc212114081"/>
      <w:r>
        <w:rPr>
          <w:rFonts w:cs="Times New Roman"/>
          <w:bCs/>
          <w:lang w:val="hu"/>
        </w:rPr>
        <w:t xml:space="preserve">A klinikai értékelés és a </w:t>
      </w:r>
      <w:bookmarkStart w:id="35" w:name="_Hlk176256981"/>
      <w:r>
        <w:rPr>
          <w:rFonts w:cs="Times New Roman"/>
          <w:bCs/>
          <w:lang w:val="hu"/>
        </w:rPr>
        <w:t xml:space="preserve">forgalomba hozatalt követő klinikai követés </w:t>
      </w:r>
      <w:bookmarkEnd w:id="35"/>
      <w:r>
        <w:rPr>
          <w:rFonts w:cs="Times New Roman"/>
          <w:bCs/>
          <w:lang w:val="hu"/>
        </w:rPr>
        <w:t>(PCMF) összefoglalója</w:t>
      </w:r>
      <w:bookmarkEnd w:id="34"/>
    </w:p>
    <w:p w14:paraId="056DD745" w14:textId="77777777" w:rsidR="00C34970" w:rsidRPr="00000004" w:rsidRDefault="00C34970" w:rsidP="00C53E29">
      <w:pPr>
        <w:tabs>
          <w:tab w:val="left" w:pos="8100"/>
        </w:tabs>
        <w:spacing w:after="0" w:afterAutospacing="0" w:line="240" w:lineRule="auto"/>
        <w:rPr>
          <w:rStyle w:val="normaltextrun1"/>
          <w:rFonts w:cs="Times New Roman"/>
          <w:lang w:val="pt-BR"/>
        </w:rPr>
      </w:pPr>
    </w:p>
    <w:p w14:paraId="264C5BDB" w14:textId="09B1CF64" w:rsidR="00FB2370" w:rsidRPr="00000004" w:rsidRDefault="009E72CD" w:rsidP="00FB2370">
      <w:pPr>
        <w:tabs>
          <w:tab w:val="left" w:pos="8100"/>
        </w:tabs>
        <w:spacing w:after="0" w:afterAutospacing="0" w:line="240" w:lineRule="auto"/>
        <w:rPr>
          <w:rFonts w:cs="Times New Roman"/>
          <w:lang w:val="pt-BR"/>
        </w:rPr>
      </w:pPr>
      <w:r>
        <w:rPr>
          <w:rFonts w:cs="Times New Roman"/>
          <w:lang w:val="hu"/>
        </w:rPr>
        <w:t>A CER-031 C verziójú klinikai értékelő jelentés összefoglalása:</w:t>
      </w:r>
    </w:p>
    <w:p w14:paraId="7D1C9871" w14:textId="77777777" w:rsidR="00D42228" w:rsidRPr="00000004" w:rsidRDefault="00D42228" w:rsidP="00D42228">
      <w:pPr>
        <w:pStyle w:val="BodyText"/>
        <w:rPr>
          <w:b w:val="0"/>
          <w:bCs/>
          <w:lang w:val="pt-BR"/>
        </w:rPr>
      </w:pPr>
      <w:r>
        <w:rPr>
          <w:b w:val="0"/>
          <w:lang w:val="hu"/>
        </w:rPr>
        <w:t>Ezt a klinikai értékelést a SKATER drenázsrendszer gyártó által tárolt adatainak biztonságosságának és teljesítményének felmérésére végezték, valamint a külső forrásokból kinyert adatokat is értékelték ebben a jelentésben.</w:t>
      </w:r>
    </w:p>
    <w:p w14:paraId="4D111425"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 xml:space="preserve">A SKATER drenázsrendszerek régóta a piacon lévő, hagyományos termékek. Ez a klinikai értékelés kimutatta, hogy az eszközök összességében hasonlóak voltak a műszaki, biológiai és klinikai jellemzők tekintetében. </w:t>
      </w:r>
    </w:p>
    <w:p w14:paraId="233EBB44"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A SKATER drenázsrendszer teljesítményét és biztonságosságát nem klinikai biztonsági és teljesítményvizsgálatok, valamint biokompatibilitási értékelés támasztja alá.</w:t>
      </w:r>
      <w:r>
        <w:rPr>
          <w:rFonts w:ascii="Times New Roman" w:hAnsi="Times New Roman"/>
          <w:vertAlign w:val="superscript"/>
          <w:lang w:val="hu"/>
        </w:rPr>
        <w:t xml:space="preserve"> </w:t>
      </w:r>
      <w:r>
        <w:rPr>
          <w:rFonts w:ascii="Times New Roman" w:hAnsi="Times New Roman"/>
          <w:lang w:val="hu"/>
        </w:rPr>
        <w:t>klinikai alkalmazás során. Ez magában foglalja többek között a szimulációs teszteket, az eszközfunkció-teszteket, a teljesítményteszteket, a gyorsított öregítési tesztet, a részecskeképződési tesztet, a csomagolási teszteket, a méret- és vizuális ellenőrzéseket, a szivárgásvizsgálatokat, a termékintegritási teszteket és a szakítószilárdsági vizsgálatokat. Az eszközökre vonatkozóan azt is igazolták, hogy azok megfelelnek a vonatkozó szabványoknak és irányelveknek.</w:t>
      </w:r>
    </w:p>
    <w:p w14:paraId="38A2E1CA"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A drenázsrendszerekről szóló szakirodalom SOA-felülvizsgálata, valamint a piacon elérhető alternatív eszközök és technikák értékelése alapján a SKATER drenázsrendszer a tervezett célra a legmodernebbnek tekinthető.</w:t>
      </w:r>
    </w:p>
    <w:p w14:paraId="5BBCE42A" w14:textId="3B01BD71"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 xml:space="preserve">A 2019. május 1. és 2024. április 30. közötti időszakra vonatkozó PMS-adatok vagy külső orvostechnikai </w:t>
      </w:r>
      <w:r>
        <w:rPr>
          <w:rFonts w:ascii="Times New Roman" w:hAnsi="Times New Roman"/>
          <w:lang w:val="hu"/>
        </w:rPr>
        <w:lastRenderedPageBreak/>
        <w:t xml:space="preserve">eszköz adatbázisokból származó adatok áttekintéséből. </w:t>
      </w:r>
      <w:bookmarkStart w:id="36" w:name="_Hlk169706695"/>
      <w:r>
        <w:rPr>
          <w:rFonts w:ascii="Times New Roman" w:hAnsi="Times New Roman"/>
          <w:lang w:val="hu"/>
        </w:rPr>
        <w:t xml:space="preserve">A SKATER drénkatéterekkel és a SKATER drénkészletekkel kapcsolatos EU-ban bejelentett panaszok száma 225 volt, ami az EU-ban 0,035%-os arányt jelentett. </w:t>
      </w:r>
      <w:r>
        <w:rPr>
          <w:rFonts w:ascii="Times New Roman" w:hAnsi="Times New Roman"/>
          <w:color w:val="000000"/>
          <w:lang w:val="hu"/>
        </w:rPr>
        <w:t>637 771 egység</w:t>
      </w:r>
      <w:r>
        <w:rPr>
          <w:rFonts w:ascii="Times New Roman" w:hAnsi="Times New Roman"/>
          <w:lang w:val="hu"/>
        </w:rPr>
        <w:t xml:space="preserve"> a beszámolt időszakban. A SKATER bevezető készlettel kapcsolatban az EU-ban bejelentett panaszok száma 11 volt, a panaszok aránya 0,043%, a jelentett időszakban az EU-ban értékesített 25 329 darabra vonatkozva. A SKATER FIX-szel kapcsolatban bejelentett EU-s panaszok száma 2 volt, ami 0,0003%-os arányt jelent a jelentett időszakban az EU-ban értékesített 724 513 darabra vonatkozóan. </w:t>
      </w:r>
      <w:bookmarkEnd w:id="36"/>
      <w:r>
        <w:rPr>
          <w:rFonts w:ascii="Times New Roman" w:hAnsi="Times New Roman"/>
          <w:lang w:val="hu"/>
        </w:rPr>
        <w:t>Így a bejelentett panaszok száma az összes drénegység esetében eladott egységekhez képest alacsony volt. A vizsgált időszakon belül a panaszok, a CAPA-k vagy terepi intézkedések felülvizsgálata során nem azonosítottak új kockázatokat. A hasonló eszközökön a biztonsági adatbázisokból jelentett nemkívánatos események nem voltak új kockázatok, és azokat már az adott eszközök kockázati dokumentációja is tárgyalja, és elfogadható szintre mérsékli.</w:t>
      </w:r>
    </w:p>
    <w:p w14:paraId="7889FAAB"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A SKATER drenázsrendszer biztonságosságának és teljesítményének értékelésére végzett szisztematikus szakirodalmi áttekintés nem azonosított semmilyen, az eszközök használatával kapcsolatos biztonságos eseményt. Ezenkívül nem azonosítottak új kockázatokat, illetve az ismert kockázatok tendenciáinak növekedését ezen eszközök használatával kapcsolatban.</w:t>
      </w:r>
    </w:p>
    <w:p w14:paraId="60626309"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A klinikai értékelés során áttekintett adatok megerősítik, hogy a SKATER drénrendszek jótékony hatásai meghaladják az eszközök használatával járó kockázatokat.</w:t>
      </w:r>
    </w:p>
    <w:p w14:paraId="397E4648"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Normál használati körülmények között és a gyártó utasításainak megfelelően használva az eszközre vonatkozó klinikai teljesítménykövetelmények teljesülnek, és az eszköz a megadott és rendeltetésszerű módon működik.</w:t>
      </w:r>
    </w:p>
    <w:p w14:paraId="3C5B1538"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Az eszközök FMEA-iban azonosított veszélyeket elfogadható mértékben csökkentették, és az azonosított fennmaradó kockázatok és mellékhatások elfogadhatóak az eszközök tervezett előnyeivel összehasonlítva.</w:t>
      </w:r>
    </w:p>
    <w:p w14:paraId="0D49CFC0" w14:textId="77777777" w:rsidR="00D42228" w:rsidRPr="00000004" w:rsidRDefault="00D42228" w:rsidP="00390948">
      <w:pPr>
        <w:pStyle w:val="List"/>
        <w:widowControl w:val="0"/>
        <w:numPr>
          <w:ilvl w:val="0"/>
          <w:numId w:val="27"/>
        </w:numPr>
        <w:suppressAutoHyphens/>
        <w:spacing w:after="120"/>
        <w:jc w:val="both"/>
        <w:rPr>
          <w:rFonts w:ascii="Times New Roman" w:hAnsi="Times New Roman"/>
          <w:lang w:val="hu"/>
        </w:rPr>
      </w:pPr>
      <w:r>
        <w:rPr>
          <w:rFonts w:ascii="Times New Roman" w:hAnsi="Times New Roman"/>
          <w:lang w:val="hu"/>
        </w:rPr>
        <w:t>A jelentés megerősíti, hogy a SKATER drenázsrendszer használata összeegyeztethető a magas szintű egészség- és biztonságvédelemmel. Az eszközökkel kapcsolatban jelentett összes kockázatot és eseményt megfelelően kezelik a kockázati dokumentumok. Az összes lehetséges kockázat súlyossági szintjét és előfordulási gyakoriságát az elfogadható határokon belülinek találták.</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hu"/>
        </w:rPr>
        <w:t>Az Argon Medical Devices igazolta, hogy a szóban forgó eszköz, a SKATER drenázsrendszer megfelel a vonatkozó GSPR biztonsági és teljesítményi előírásoknak (GSPR 1, 2, 6 és 8). Tehát a klinikai értékeléshez szükséges követelmények teljesültek.</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hu"/>
        </w:rPr>
        <w:t>A forgalomba hozatal utáni klinikai nyomon követés összefoglalója:</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hu"/>
        </w:rPr>
        <w:t>A PMCF értékelésére a PMS terv részét képező PMCF Plan-0030 részeként kerül sor, amelyet a jelen PMCF eredményei alapján és a MEDDEV 2.12/2 Rev. dokumentummal összhangban frissítenek.</w:t>
      </w:r>
    </w:p>
    <w:p w14:paraId="3A2A75C7" w14:textId="0BEAD9AB" w:rsidR="00F952C8" w:rsidRPr="00000004" w:rsidRDefault="001F0A2A" w:rsidP="00F952C8">
      <w:pPr>
        <w:tabs>
          <w:tab w:val="left" w:pos="240"/>
          <w:tab w:val="left" w:pos="4470"/>
          <w:tab w:val="left" w:pos="8100"/>
        </w:tabs>
        <w:spacing w:after="0" w:afterAutospacing="0" w:line="240" w:lineRule="auto"/>
        <w:rPr>
          <w:rFonts w:cs="Times New Roman"/>
          <w:lang w:val="pt-BR"/>
        </w:rPr>
      </w:pPr>
      <w:r>
        <w:rPr>
          <w:rStyle w:val="normaltextrun1"/>
          <w:rFonts w:cs="Times New Roman"/>
          <w:lang w:val="hu"/>
        </w:rPr>
        <w:t>A PMCF jelentés a következőket fogja tartalmazni:</w:t>
      </w:r>
    </w:p>
    <w:p w14:paraId="63E49DCB" w14:textId="31290E9B" w:rsidR="00684ABB" w:rsidRPr="00000004" w:rsidRDefault="00684ABB" w:rsidP="00684ABB">
      <w:pPr>
        <w:spacing w:after="120" w:afterAutospacing="0" w:line="240" w:lineRule="auto"/>
        <w:rPr>
          <w:rFonts w:eastAsia="Times New Roman" w:cs="Times New Roman"/>
          <w:szCs w:val="24"/>
          <w:lang w:val="hu"/>
        </w:rPr>
      </w:pPr>
      <w:r w:rsidRPr="00000004">
        <w:rPr>
          <w:rFonts w:eastAsia="Times New Roman" w:cs="Times New Roman"/>
          <w:szCs w:val="24"/>
          <w:lang w:val="hu"/>
        </w:rPr>
        <w:t xml:space="preserve">A PMCFR-0030 tevékenységek eredményeit egy PMCF értékelő jelentésben elemzik és dokumentálják. A PMCF értékelő jelentés a klinikai értékelő jelentés és a műszaki dokumentáció részét képezi majd. </w:t>
      </w:r>
    </w:p>
    <w:p w14:paraId="54865E18" w14:textId="77777777" w:rsidR="00684ABB" w:rsidRPr="00000004" w:rsidRDefault="00684ABB" w:rsidP="00684ABB">
      <w:pPr>
        <w:spacing w:after="120" w:afterAutospacing="0" w:line="240" w:lineRule="auto"/>
        <w:rPr>
          <w:rFonts w:eastAsia="Times New Roman" w:cs="Times New Roman"/>
          <w:szCs w:val="24"/>
          <w:lang w:val="pt-BR"/>
        </w:rPr>
      </w:pPr>
      <w:r w:rsidRPr="00000004">
        <w:rPr>
          <w:rFonts w:eastAsia="Times New Roman" w:cs="Times New Roman"/>
          <w:szCs w:val="24"/>
          <w:lang w:val="hu"/>
        </w:rPr>
        <w:t>A PMCF-jelentés a következőket fogja tartalmazni:</w:t>
      </w:r>
    </w:p>
    <w:p w14:paraId="41D4A765" w14:textId="77777777" w:rsidR="00684ABB" w:rsidRPr="00000004" w:rsidRDefault="00684ABB" w:rsidP="00390948">
      <w:pPr>
        <w:numPr>
          <w:ilvl w:val="0"/>
          <w:numId w:val="5"/>
        </w:numPr>
        <w:spacing w:after="120" w:afterAutospacing="0" w:line="240" w:lineRule="auto"/>
        <w:jc w:val="both"/>
        <w:rPr>
          <w:rFonts w:eastAsia="Times New Roman" w:cs="Times New Roman"/>
          <w:szCs w:val="24"/>
          <w:lang w:val="pt-BR"/>
        </w:rPr>
      </w:pPr>
      <w:r w:rsidRPr="00000004">
        <w:rPr>
          <w:rFonts w:eastAsia="Times New Roman" w:cs="Times New Roman"/>
          <w:szCs w:val="24"/>
          <w:lang w:val="hu"/>
        </w:rPr>
        <w:t>Pácienspopuláció: A PMCF tevékenységekbe bevont populáció (adott esetben) és az eszköz által érintett teljes betegpopuláció.</w:t>
      </w:r>
    </w:p>
    <w:p w14:paraId="16269E04" w14:textId="77777777" w:rsidR="00684ABB" w:rsidRPr="00000004" w:rsidRDefault="00684ABB" w:rsidP="00390948">
      <w:pPr>
        <w:numPr>
          <w:ilvl w:val="0"/>
          <w:numId w:val="5"/>
        </w:numPr>
        <w:spacing w:after="120" w:afterAutospacing="0" w:line="240" w:lineRule="auto"/>
        <w:jc w:val="both"/>
        <w:rPr>
          <w:rFonts w:eastAsia="Times New Roman" w:cs="Times New Roman"/>
          <w:szCs w:val="24"/>
          <w:lang w:val="pt-BR"/>
        </w:rPr>
      </w:pPr>
      <w:r w:rsidRPr="00000004">
        <w:rPr>
          <w:rFonts w:eastAsia="Times New Roman" w:cs="Times New Roman"/>
          <w:szCs w:val="24"/>
          <w:lang w:val="hu"/>
        </w:rPr>
        <w:lastRenderedPageBreak/>
        <w:t>A gyűjtött adatokra vonatkozó bármilyen befogadási / kizárási kritérium.</w:t>
      </w:r>
    </w:p>
    <w:p w14:paraId="6288CE80" w14:textId="77777777" w:rsidR="00684ABB" w:rsidRPr="00000004" w:rsidRDefault="00684ABB" w:rsidP="00390948">
      <w:pPr>
        <w:numPr>
          <w:ilvl w:val="0"/>
          <w:numId w:val="5"/>
        </w:numPr>
        <w:spacing w:after="120" w:afterAutospacing="0" w:line="240" w:lineRule="auto"/>
        <w:jc w:val="both"/>
        <w:rPr>
          <w:rFonts w:eastAsia="Times New Roman" w:cs="Times New Roman"/>
          <w:szCs w:val="24"/>
          <w:lang w:val="hu"/>
        </w:rPr>
      </w:pPr>
      <w:r w:rsidRPr="00000004">
        <w:rPr>
          <w:rFonts w:eastAsia="Times New Roman" w:cs="Times New Roman"/>
          <w:szCs w:val="24"/>
          <w:lang w:val="hu"/>
        </w:rPr>
        <w:t xml:space="preserve">Adatösszefoglaló: A fent meghatározott adatbeviteleket összegezni kell. Ha nincs új adat, amit jelenteni kellene, azt az összefoglalóban feltüntetjük. Ha nagy mennyiségű hasonló adat áll rendelkezésre, akkor az adatok statisztikai elemzése is elvégezhető. </w:t>
      </w:r>
    </w:p>
    <w:p w14:paraId="3566F68B" w14:textId="77777777" w:rsidR="00684ABB" w:rsidRPr="00000004" w:rsidRDefault="00684ABB" w:rsidP="00390948">
      <w:pPr>
        <w:numPr>
          <w:ilvl w:val="0"/>
          <w:numId w:val="5"/>
        </w:numPr>
        <w:spacing w:after="120" w:afterAutospacing="0" w:line="240" w:lineRule="auto"/>
        <w:jc w:val="both"/>
        <w:rPr>
          <w:rFonts w:eastAsia="Times New Roman" w:cs="Times New Roman"/>
          <w:szCs w:val="24"/>
          <w:lang w:val="hu"/>
        </w:rPr>
      </w:pPr>
      <w:r w:rsidRPr="00000004">
        <w:rPr>
          <w:rFonts w:eastAsia="Times New Roman" w:cs="Times New Roman"/>
          <w:szCs w:val="24"/>
          <w:lang w:val="hu"/>
        </w:rPr>
        <w:t>Az adatok megbeszélése: Ebben a szakaszban az egyes PMCF bemeneti forrásokból származó adatokat külön tárgyaljuk. A megbeszélés kitér arra, hogy mely bemeneti források azonosítottak jelentős új adatokat vagy változásokat az adattrendekben, és ismerteti az eszköz meghibásodása által okozott kár súlyosságával vagy az incidensek gyakoriságával kapcsolatos változásokat.</w:t>
      </w:r>
    </w:p>
    <w:p w14:paraId="69641E71" w14:textId="496EC531" w:rsidR="008515F1" w:rsidRPr="00000004" w:rsidRDefault="00684ABB" w:rsidP="00390948">
      <w:pPr>
        <w:numPr>
          <w:ilvl w:val="0"/>
          <w:numId w:val="5"/>
        </w:numPr>
        <w:spacing w:after="120" w:afterAutospacing="0" w:line="240" w:lineRule="auto"/>
        <w:jc w:val="both"/>
        <w:rPr>
          <w:rFonts w:eastAsia="Times New Roman" w:cs="Times New Roman"/>
          <w:szCs w:val="24"/>
          <w:lang w:val="hu"/>
        </w:rPr>
      </w:pPr>
      <w:r w:rsidRPr="00000004">
        <w:rPr>
          <w:rFonts w:eastAsia="Times New Roman" w:cs="Times New Roman"/>
          <w:szCs w:val="24"/>
          <w:lang w:val="hu"/>
        </w:rPr>
        <w:t>Következtetések: Az egyes PMCF-bemenetek összefoglalója alapján tett következtetése tartalmazza a levont következtetéseket. Minden új kockázatot, a kockázatok változását vagy az előfordulási gyakoriság változását fel kell jegyezni, és ennek következtében frissíteni kell a klinikai értékelési jelentést, a tervezési/használhatósági kockázatelemzést, vagy mindkettőt. A következtetés azonosítja azokat a kockázatokat, a kockázatok változásait vagy egyéb jeleket, amelyek megelőző vagy korrekciós intézkedéseket igényelnek. A következtetés tartalmazza majd, hogy szükség van-e további PMCF-tevékenységekre, a PMCF-tervet pedig ennek megfelelően frissíteni kell.</w:t>
      </w:r>
    </w:p>
    <w:p w14:paraId="37CD9323" w14:textId="77777777" w:rsidR="00C53E29" w:rsidRPr="00000004" w:rsidRDefault="00C53E29" w:rsidP="00C53E29">
      <w:pPr>
        <w:tabs>
          <w:tab w:val="left" w:pos="8100"/>
        </w:tabs>
        <w:spacing w:after="0" w:afterAutospacing="0" w:line="240" w:lineRule="auto"/>
        <w:rPr>
          <w:rFonts w:cs="Times New Roman"/>
          <w:lang w:val="hu"/>
        </w:rPr>
      </w:pPr>
    </w:p>
    <w:p w14:paraId="155DE76E" w14:textId="69B150D2" w:rsidR="00042B91" w:rsidRPr="00000004" w:rsidRDefault="008745ED" w:rsidP="00355F6E">
      <w:pPr>
        <w:pStyle w:val="Heading1"/>
        <w:rPr>
          <w:rFonts w:cs="Times New Roman"/>
          <w:lang w:val="hu"/>
        </w:rPr>
      </w:pPr>
      <w:bookmarkStart w:id="37" w:name="_Toc212114082"/>
      <w:r>
        <w:rPr>
          <w:rFonts w:cs="Times New Roman"/>
          <w:bCs/>
          <w:lang w:val="hu"/>
        </w:rPr>
        <w:t>Az egyenértékű eszközzel kapcsolatos klinikai adatok összefoglalása, ha vannak</w:t>
      </w:r>
      <w:bookmarkEnd w:id="37"/>
      <w:r>
        <w:rPr>
          <w:rFonts w:cs="Times New Roman"/>
          <w:bCs/>
          <w:lang w:val="hu"/>
        </w:rPr>
        <w:t xml:space="preserve"> </w:t>
      </w:r>
    </w:p>
    <w:p w14:paraId="3D348D69" w14:textId="6A224F8D" w:rsidR="00B17FFD" w:rsidRPr="00000004" w:rsidRDefault="00F952C8" w:rsidP="0027358A">
      <w:pPr>
        <w:pStyle w:val="Caption"/>
        <w:rPr>
          <w:lang w:val="hu"/>
        </w:rPr>
      </w:pPr>
      <w:bookmarkStart w:id="38" w:name="_Toc146710755"/>
      <w:r>
        <w:rPr>
          <w:bCs w:val="0"/>
          <w:lang w:val="hu"/>
        </w:rPr>
        <w:tab/>
      </w:r>
    </w:p>
    <w:bookmarkEnd w:id="38"/>
    <w:p w14:paraId="7F4185CA" w14:textId="7FBFAE1A" w:rsidR="00667954" w:rsidRPr="00000004" w:rsidRDefault="00667954" w:rsidP="00667954">
      <w:pPr>
        <w:spacing w:after="0" w:afterAutospacing="0" w:line="240" w:lineRule="auto"/>
        <w:rPr>
          <w:rFonts w:eastAsia="Times New Roman" w:cs="Times New Roman"/>
          <w:szCs w:val="24"/>
          <w:lang w:val="hu"/>
        </w:rPr>
      </w:pPr>
      <w:r>
        <w:rPr>
          <w:rFonts w:eastAsia="Times New Roman" w:cs="Times New Roman"/>
          <w:szCs w:val="24"/>
          <w:lang w:val="hu"/>
        </w:rPr>
        <w:t>A SKATER drenázsrendszer külső katétereinek ekvivalenciastratégiája a CER-031 C változatának 6.1. szakasza szerint</w:t>
      </w:r>
    </w:p>
    <w:p w14:paraId="488DE6AE" w14:textId="77777777" w:rsidR="00097E12" w:rsidRPr="00000004" w:rsidRDefault="00097E12" w:rsidP="00667954">
      <w:pPr>
        <w:spacing w:after="0" w:afterAutospacing="0" w:line="240" w:lineRule="auto"/>
        <w:rPr>
          <w:rFonts w:eastAsia="Times New Roman" w:cs="Times New Roman"/>
          <w:szCs w:val="24"/>
          <w:lang w:val="hu"/>
        </w:rPr>
      </w:pPr>
    </w:p>
    <w:p w14:paraId="0FB68F05" w14:textId="2BF3F1BF" w:rsidR="00667954" w:rsidRPr="00000004" w:rsidRDefault="00667954" w:rsidP="00667954">
      <w:pPr>
        <w:spacing w:after="0" w:afterAutospacing="0" w:line="240" w:lineRule="auto"/>
        <w:rPr>
          <w:rFonts w:eastAsia="Times New Roman" w:cs="Times New Roman"/>
          <w:szCs w:val="24"/>
          <w:lang w:val="hu"/>
        </w:rPr>
      </w:pPr>
      <w:r>
        <w:rPr>
          <w:rFonts w:eastAsia="Times New Roman" w:cs="Times New Roman"/>
          <w:szCs w:val="24"/>
          <w:lang w:val="hu"/>
        </w:rPr>
        <w:t>Az Argon Medical hivatalos ekvivalenciastratégiát vezet be a SKATER drén-rendszeren belüli külső drénkatéterek esetében, amelyeket a következő kereskedelmi nevek alatt forgalmaznak:</w:t>
      </w:r>
    </w:p>
    <w:p w14:paraId="69997760" w14:textId="041CF83E" w:rsidR="00667954" w:rsidRPr="00000004" w:rsidRDefault="00667954" w:rsidP="00390948">
      <w:pPr>
        <w:numPr>
          <w:ilvl w:val="0"/>
          <w:numId w:val="17"/>
        </w:numPr>
        <w:spacing w:after="0" w:afterAutospacing="0" w:line="240" w:lineRule="auto"/>
        <w:rPr>
          <w:rFonts w:eastAsia="Times New Roman" w:cs="Times New Roman"/>
          <w:szCs w:val="24"/>
          <w:lang w:val="hu"/>
        </w:rPr>
      </w:pPr>
      <w:r>
        <w:rPr>
          <w:rFonts w:eastAsia="Times New Roman" w:cs="Times New Roman"/>
          <w:szCs w:val="24"/>
          <w:lang w:val="hu"/>
        </w:rPr>
        <w:t>SKATER™ univerzális és nefrosztóma drénkészlet</w:t>
      </w:r>
    </w:p>
    <w:p w14:paraId="3F857F6F" w14:textId="7E589573"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u"/>
        </w:rPr>
        <w:t xml:space="preserve">SKATER™ </w:t>
      </w:r>
      <w:r w:rsidR="00331C1C">
        <w:rPr>
          <w:rFonts w:eastAsia="Times New Roman" w:cs="Times New Roman"/>
          <w:szCs w:val="24"/>
          <w:lang w:val="hu"/>
        </w:rPr>
        <w:t>m</w:t>
      </w:r>
      <w:r>
        <w:rPr>
          <w:rFonts w:eastAsia="Times New Roman" w:cs="Times New Roman"/>
          <w:szCs w:val="24"/>
          <w:lang w:val="hu"/>
        </w:rPr>
        <w:t>ini-hurok drénkészlet</w:t>
      </w:r>
    </w:p>
    <w:p w14:paraId="7F768BD4" w14:textId="276A495A"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u"/>
        </w:rPr>
        <w:t xml:space="preserve">SKATER™ </w:t>
      </w:r>
      <w:r w:rsidR="00331C1C">
        <w:rPr>
          <w:rFonts w:eastAsia="Times New Roman" w:cs="Times New Roman"/>
          <w:szCs w:val="24"/>
          <w:lang w:val="hu"/>
        </w:rPr>
        <w:t>e</w:t>
      </w:r>
      <w:r>
        <w:rPr>
          <w:rFonts w:eastAsia="Times New Roman" w:cs="Times New Roman"/>
          <w:szCs w:val="24"/>
          <w:lang w:val="hu"/>
        </w:rPr>
        <w:t>gylépcsős drénkészlet</w:t>
      </w:r>
    </w:p>
    <w:p w14:paraId="01DF414D" w14:textId="456EFA33"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u"/>
        </w:rPr>
        <w:t>SKATER™ drénkatéter</w:t>
      </w:r>
    </w:p>
    <w:p w14:paraId="6CD8CF0F" w14:textId="789C0C13"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hu"/>
        </w:rPr>
        <w:t>SKATER™ nefrosztóma katéter</w:t>
      </w:r>
    </w:p>
    <w:p w14:paraId="548C531C" w14:textId="77777777" w:rsidR="00667954" w:rsidRPr="00000004" w:rsidRDefault="00667954" w:rsidP="00667954">
      <w:pPr>
        <w:spacing w:after="0" w:afterAutospacing="0" w:line="240" w:lineRule="auto"/>
        <w:rPr>
          <w:rFonts w:eastAsia="Times New Roman" w:cs="Times New Roman"/>
          <w:szCs w:val="24"/>
          <w:lang w:val="hu"/>
        </w:rPr>
      </w:pPr>
      <w:r>
        <w:rPr>
          <w:rFonts w:eastAsia="Times New Roman" w:cs="Times New Roman"/>
          <w:szCs w:val="24"/>
          <w:lang w:val="hu"/>
        </w:rPr>
        <w:t>A fent említett kereskedelmi nevű készletekben található külső drénkatéterek klinikai és biológiai jellemzőiben nincsenek különbségek. Bár a műszaki jellemzőkben, például a kialakításban, a specifikációkban és a telepítési módszerekben vannak eltérések, ezek az eltérések klinikailag nem jelentősek, és nem befolyásolják az eszközök biztonságosságát vagy teljesítményét rendeltetésszerű használat esetén.</w:t>
      </w:r>
    </w:p>
    <w:p w14:paraId="265D2FDE" w14:textId="77777777" w:rsidR="00667954" w:rsidRPr="00000004" w:rsidRDefault="00667954" w:rsidP="00667954">
      <w:pPr>
        <w:spacing w:after="0" w:afterAutospacing="0" w:line="240" w:lineRule="auto"/>
        <w:rPr>
          <w:rFonts w:eastAsia="Times New Roman" w:cs="Times New Roman"/>
          <w:szCs w:val="24"/>
          <w:lang w:val="hu"/>
        </w:rPr>
      </w:pPr>
      <w:r>
        <w:rPr>
          <w:rFonts w:eastAsia="Times New Roman" w:cs="Times New Roman"/>
          <w:szCs w:val="24"/>
          <w:lang w:val="hu"/>
        </w:rPr>
        <w:t>A kialakítás, a specifikációk és a telepítési módszerek megválasztása a beteg igényeitől vagy az orvos képzettségétől és preferenciáitól függően változhat. Ezen változók figyelembevételével a SKATER drenázsrendszer számos konfigurációban kapható, amelyeket a különböző betegekre és az orvos által kiválasztott technikákra vannak szabva.</w:t>
      </w:r>
    </w:p>
    <w:p w14:paraId="60021131" w14:textId="77777777" w:rsidR="00667954" w:rsidRPr="00000004" w:rsidRDefault="00667954" w:rsidP="00667954">
      <w:pPr>
        <w:spacing w:after="0" w:afterAutospacing="0" w:line="240" w:lineRule="auto"/>
        <w:rPr>
          <w:rFonts w:eastAsia="Times New Roman" w:cs="Times New Roman"/>
          <w:szCs w:val="24"/>
          <w:lang w:val="hu"/>
        </w:rPr>
      </w:pPr>
      <w:r>
        <w:rPr>
          <w:rFonts w:eastAsia="Times New Roman" w:cs="Times New Roman"/>
          <w:szCs w:val="24"/>
          <w:lang w:val="hu"/>
        </w:rPr>
        <w:t>A legtöbb katéterkészlet olyan tartozékokat tartalmaz, amelyek mindkét telepítési módszert támogatják:</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hu"/>
        </w:rPr>
        <w:t>Direct Stick:</w:t>
      </w:r>
      <w:r>
        <w:rPr>
          <w:rFonts w:eastAsia="Times New Roman" w:cs="Times New Roman"/>
          <w:szCs w:val="24"/>
          <w:lang w:val="hu"/>
        </w:rPr>
        <w:t xml:space="preserve"> A Choice Lock trokár szonda használata</w:t>
      </w:r>
    </w:p>
    <w:p w14:paraId="0ACD6A25"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hu"/>
        </w:rPr>
        <w:t>Over-the-Wire:</w:t>
      </w:r>
      <w:r>
        <w:rPr>
          <w:rFonts w:eastAsia="Times New Roman" w:cs="Times New Roman"/>
          <w:szCs w:val="24"/>
          <w:lang w:val="hu"/>
        </w:rPr>
        <w:t xml:space="preserve"> Fém vagy műanyag merevítők használata</w:t>
      </w:r>
    </w:p>
    <w:p w14:paraId="056DD3A7" w14:textId="77777777"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hu"/>
        </w:rPr>
        <w:lastRenderedPageBreak/>
        <w:t>A behelyezési módszer kiválasztása a cél-folyadékgyülem helye alapján történik, azzal a céllal, hogy azonosítsák a legbiztonságosabb utat, amely minimalizálja a szervek vagy erek nem szándékos perforációjának kockázatát a perkután behelyezés során.</w:t>
      </w:r>
    </w:p>
    <w:p w14:paraId="6F777EF0" w14:textId="2489C539" w:rsidR="00643276" w:rsidRPr="00000004" w:rsidRDefault="00667954" w:rsidP="00EA32A6">
      <w:pPr>
        <w:spacing w:after="0" w:afterAutospacing="0" w:line="240" w:lineRule="auto"/>
        <w:rPr>
          <w:rFonts w:eastAsia="Times New Roman" w:cs="Times New Roman"/>
          <w:szCs w:val="24"/>
          <w:lang w:val="hu"/>
        </w:rPr>
      </w:pPr>
      <w:r>
        <w:rPr>
          <w:rFonts w:eastAsia="Times New Roman" w:cs="Times New Roman"/>
          <w:szCs w:val="24"/>
          <w:lang w:val="hu"/>
        </w:rPr>
        <w:t>A fent említett márkanevek alatt forgalmazott katéterkészletek különböző méretekben és hosszúságokban kaphatók, hogy megfeleljenek a különböző betegtesttípusoknak és folyadékviszkozitásoknak. Rendkívül fontos, hogy képzett orvosok és klinikusok a beteg testalkata, valamint a bőr és a célfolyadékgyűjtemény közötti távolság alapján válasszák ki a megfelelő méretű katétert.</w:t>
      </w:r>
    </w:p>
    <w:p w14:paraId="7EEBDE15" w14:textId="77777777" w:rsidR="00EA32A6" w:rsidRPr="00000004" w:rsidRDefault="00EA32A6" w:rsidP="00EA32A6">
      <w:pPr>
        <w:spacing w:after="0" w:afterAutospacing="0" w:line="240" w:lineRule="auto"/>
        <w:rPr>
          <w:rFonts w:eastAsia="Times New Roman" w:cs="Times New Roman"/>
          <w:szCs w:val="24"/>
          <w:lang w:val="hu"/>
        </w:rPr>
      </w:pPr>
    </w:p>
    <w:p w14:paraId="46CE7D79" w14:textId="2B10E133" w:rsidR="008745ED" w:rsidRPr="00000004" w:rsidRDefault="008745ED" w:rsidP="00042B91">
      <w:pPr>
        <w:pStyle w:val="Heading1"/>
        <w:rPr>
          <w:rFonts w:cs="Times New Roman"/>
          <w:lang w:val="hu"/>
        </w:rPr>
      </w:pPr>
      <w:bookmarkStart w:id="39" w:name="_Toc212114083"/>
      <w:r>
        <w:rPr>
          <w:rFonts w:cs="Times New Roman"/>
          <w:bCs/>
          <w:lang w:val="hu"/>
        </w:rPr>
        <w:t>Az elvégzett klinikai vizsgálatok adatainak összefoglalója a CE-jelölés előtt, ha vannak ilyenek</w:t>
      </w:r>
      <w:bookmarkEnd w:id="39"/>
      <w:r>
        <w:rPr>
          <w:rFonts w:cs="Times New Roman"/>
          <w:bCs/>
          <w:lang w:val="hu"/>
        </w:rPr>
        <w:t xml:space="preserve"> </w:t>
      </w:r>
    </w:p>
    <w:p w14:paraId="46E9CF6A" w14:textId="6F94BC18" w:rsidR="006C320A" w:rsidRPr="00000004" w:rsidRDefault="007F2F84" w:rsidP="00000004">
      <w:pPr>
        <w:spacing w:before="240"/>
        <w:rPr>
          <w:rFonts w:cs="Times New Roman"/>
          <w:szCs w:val="24"/>
          <w:lang w:val="hu"/>
        </w:rPr>
      </w:pPr>
      <w:r w:rsidRPr="00000004">
        <w:rPr>
          <w:rFonts w:cs="Times New Roman"/>
          <w:color w:val="000000" w:themeColor="text1"/>
          <w:szCs w:val="24"/>
          <w:lang w:val="hu"/>
        </w:rPr>
        <w:t>Nincsenek</w:t>
      </w:r>
      <w:r w:rsidRPr="00B26C9A">
        <w:rPr>
          <w:rFonts w:cs="Times New Roman"/>
          <w:szCs w:val="24"/>
          <w:lang w:val="hu"/>
        </w:rPr>
        <w:t xml:space="preserve"> ilyenek. A CE jelölés előtt nem végeztek klinikai vizsgálatokat.</w:t>
      </w:r>
    </w:p>
    <w:p w14:paraId="7A896071" w14:textId="00061818" w:rsidR="008745ED" w:rsidRPr="00000004" w:rsidRDefault="008745ED" w:rsidP="00042B91">
      <w:pPr>
        <w:pStyle w:val="Heading1"/>
        <w:rPr>
          <w:rFonts w:cs="Times New Roman"/>
          <w:lang w:val="hu"/>
        </w:rPr>
      </w:pPr>
      <w:bookmarkStart w:id="40" w:name="_Toc212114084"/>
      <w:r>
        <w:rPr>
          <w:rFonts w:cs="Times New Roman"/>
          <w:bCs/>
          <w:lang w:val="hu"/>
        </w:rPr>
        <w:t>Más forrásokból származó klinikai adatok összefoglalása, ha vannak ilyenek</w:t>
      </w:r>
      <w:bookmarkEnd w:id="40"/>
      <w:r>
        <w:rPr>
          <w:rFonts w:cs="Times New Roman"/>
          <w:bCs/>
          <w:lang w:val="hu"/>
        </w:rPr>
        <w:t xml:space="preserve"> </w:t>
      </w:r>
    </w:p>
    <w:p w14:paraId="2A6791C2" w14:textId="1F06E675" w:rsidR="00D54409" w:rsidRPr="00000004" w:rsidRDefault="00524F68" w:rsidP="00D54409">
      <w:pPr>
        <w:spacing w:before="240"/>
        <w:rPr>
          <w:rFonts w:cs="Times New Roman"/>
          <w:szCs w:val="24"/>
          <w:lang w:val="hu"/>
        </w:rPr>
      </w:pPr>
      <w:r w:rsidRPr="00000004">
        <w:rPr>
          <w:rFonts w:cs="Times New Roman"/>
          <w:color w:val="000000" w:themeColor="text1"/>
          <w:szCs w:val="24"/>
          <w:lang w:val="hu"/>
        </w:rPr>
        <w:t>A Skater drenázsrendszert igazoló klinikai adatok a következő forrásokból származnak: CER-031 C változat</w:t>
      </w:r>
      <w:r w:rsidRPr="00B26C9A">
        <w:rPr>
          <w:rFonts w:cs="Times New Roman"/>
          <w:szCs w:val="24"/>
          <w:lang w:val="hu"/>
        </w:rPr>
        <w:t>:</w:t>
      </w:r>
    </w:p>
    <w:p w14:paraId="4373A628" w14:textId="55DECD83" w:rsidR="003E2EF5" w:rsidRPr="00000004" w:rsidRDefault="00B63A39" w:rsidP="003E2EF5">
      <w:pPr>
        <w:spacing w:before="240"/>
        <w:rPr>
          <w:rFonts w:cs="Times New Roman"/>
          <w:b/>
          <w:bCs/>
          <w:lang w:val="hu"/>
        </w:rPr>
      </w:pPr>
      <w:r>
        <w:rPr>
          <w:rFonts w:cs="Times New Roman"/>
          <w:b/>
          <w:bCs/>
          <w:lang w:val="hu"/>
        </w:rPr>
        <w:t>SOA irodalom (</w:t>
      </w:r>
      <w:r>
        <w:rPr>
          <w:rFonts w:cs="Times New Roman"/>
          <w:b/>
          <w:bCs/>
          <w:color w:val="000000" w:themeColor="text1"/>
          <w:sz w:val="22"/>
          <w:lang w:val="hu"/>
        </w:rPr>
        <w:t>CER-031 C. változat</w:t>
      </w:r>
      <w:r>
        <w:rPr>
          <w:rFonts w:cs="Times New Roman"/>
          <w:b/>
          <w:bCs/>
          <w:lang w:val="hu"/>
        </w:rPr>
        <w:t xml:space="preserve"> 3. szakasz):</w:t>
      </w:r>
    </w:p>
    <w:p w14:paraId="0C0D67D8" w14:textId="0D6A560B" w:rsidR="0048121D" w:rsidRPr="00000004" w:rsidRDefault="0048121D" w:rsidP="003E2EF5">
      <w:pPr>
        <w:spacing w:before="240"/>
        <w:rPr>
          <w:rFonts w:cs="Times New Roman"/>
          <w:b/>
          <w:bCs/>
          <w:lang w:val="hu"/>
        </w:rPr>
      </w:pPr>
      <w:r>
        <w:rPr>
          <w:rFonts w:eastAsia="Times New Roman" w:cs="Times New Roman"/>
          <w:szCs w:val="24"/>
          <w:lang w:val="hu"/>
        </w:rPr>
        <w:t>Ez a rész a testüregekből származó folyadékgyülemek, tályogok vagy felhalmozódások elvezetésével kapcsolatos jelenlegi ismereteket és a legmodernebb gyakorlatokat értékeli. A szakirodalom áttekintésével információkat gyűjtöttek a célpopulációról, az eljárás indikációiról a rendelkezésre álló alternatívák alapján, valamint a versenytárs vagy benchmark eszközök helyzetelemzéséről.</w:t>
      </w:r>
    </w:p>
    <w:p w14:paraId="79558F73" w14:textId="77777777" w:rsidR="0048121D" w:rsidRPr="00000004" w:rsidRDefault="0048121D" w:rsidP="0048121D">
      <w:pPr>
        <w:spacing w:before="100" w:beforeAutospacing="1" w:line="240" w:lineRule="auto"/>
        <w:rPr>
          <w:rFonts w:eastAsia="Times New Roman" w:cs="Times New Roman"/>
          <w:szCs w:val="24"/>
          <w:lang w:val="hu"/>
        </w:rPr>
      </w:pPr>
      <w:r>
        <w:rPr>
          <w:rFonts w:eastAsia="Times New Roman" w:cs="Times New Roman"/>
          <w:szCs w:val="24"/>
          <w:lang w:val="hu"/>
        </w:rPr>
        <w:t>A perkután katéteres drénezést (PCD) minimálisan invazív orvosi beavatkozásként egyre inkább alkalmazzák tályogok vagy folyadékgyülemek elvezetésére. Ezt az eljárást jellemzően képalkotó vezérlés mellett végzik, elsősorban intervenciós radiológusok és hasonlóan képzett egészségügyi szolgáltatók.</w:t>
      </w:r>
    </w:p>
    <w:p w14:paraId="626D21A4" w14:textId="77777777" w:rsidR="0048121D" w:rsidRPr="00000004" w:rsidRDefault="0048121D" w:rsidP="0048121D">
      <w:pPr>
        <w:spacing w:before="100" w:beforeAutospacing="1" w:line="240" w:lineRule="auto"/>
        <w:rPr>
          <w:rFonts w:eastAsia="Times New Roman" w:cs="Times New Roman"/>
          <w:szCs w:val="24"/>
          <w:lang w:val="hu"/>
        </w:rPr>
      </w:pPr>
      <w:r>
        <w:rPr>
          <w:rFonts w:eastAsia="Times New Roman" w:cs="Times New Roman"/>
          <w:szCs w:val="24"/>
          <w:lang w:val="hu"/>
        </w:rPr>
        <w:t>A folyadék elvezetés szükségessége akkor merül fel, amikor tályog alakul ki a test bármely részén. Míg egyes esetek egyszerű bemetszéssel és drénezéssel kezelhetők, a bonyolultabb állapotok speciális beavatkozást igényelhetnek. Korábban ilyen esetekben a nyílt sebészeti beavatkozás volt a standard megközelítés. A PCD azonban ma már köztes lehetőséget biztosít, áthidalva a szakadékot a nem invazív kezelések és az invazívabb sebészet között.</w:t>
      </w:r>
    </w:p>
    <w:p w14:paraId="0FB07BF4" w14:textId="77777777" w:rsidR="0048121D" w:rsidRPr="00000004" w:rsidRDefault="0048121D" w:rsidP="0048121D">
      <w:pPr>
        <w:spacing w:before="100" w:beforeAutospacing="1" w:line="240" w:lineRule="auto"/>
        <w:rPr>
          <w:rFonts w:eastAsia="Times New Roman" w:cs="Times New Roman"/>
          <w:szCs w:val="24"/>
          <w:lang w:val="hu"/>
        </w:rPr>
      </w:pPr>
      <w:r>
        <w:rPr>
          <w:rFonts w:eastAsia="Times New Roman" w:cs="Times New Roman"/>
          <w:szCs w:val="24"/>
          <w:lang w:val="hu"/>
        </w:rPr>
        <w:t>Tanulmányok kimutatták, hogy a képvezérelt PCD, különösen a görbített katéterek használatával, rendkívül hatékony a különféle folyadékgyülemek elvezetésében. Ez a technika magas sikerességi aránnyal és alacsony szövődményaránnyal büszkélkedhet, így számos klinikai helyzetben előnyben részesített opció (Mukthinuthalapati et al., 2020; Rai et al., 2022).</w:t>
      </w:r>
    </w:p>
    <w:p w14:paraId="1948A6FC" w14:textId="3BDB4569" w:rsidR="00CC5B04" w:rsidRPr="00000004" w:rsidRDefault="0048121D" w:rsidP="0048121D">
      <w:pPr>
        <w:spacing w:before="100" w:beforeAutospacing="1" w:line="240" w:lineRule="auto"/>
        <w:rPr>
          <w:rFonts w:eastAsia="Times New Roman" w:cs="Times New Roman"/>
          <w:szCs w:val="24"/>
          <w:lang w:val="hu"/>
        </w:rPr>
      </w:pPr>
      <w:r>
        <w:rPr>
          <w:rFonts w:eastAsia="Times New Roman" w:cs="Times New Roman"/>
          <w:szCs w:val="24"/>
          <w:lang w:val="hu"/>
        </w:rPr>
        <w:t xml:space="preserve">A jelenlegi ismeretek és a terület legmodernebb gyakorlatai alapján megállapított biztonsági és teljesítménybeli eredmények, valamint a versenytársak eszközeivel kapcsolatos publikált szakirodalom áttekintése alapján elfogadási kritériumokat határoztak meg. Ezeket a kritériumokat ezután a vizsgált </w:t>
      </w:r>
      <w:r>
        <w:rPr>
          <w:rFonts w:eastAsia="Times New Roman" w:cs="Times New Roman"/>
          <w:szCs w:val="24"/>
          <w:lang w:val="hu"/>
        </w:rPr>
        <w:lastRenderedPageBreak/>
        <w:t>eszközök eredményeinek összehasonlítására használták, hogy biztosítsák a biztonsági és hatékonysági előírásoknak való megfelelést.</w:t>
      </w:r>
    </w:p>
    <w:p w14:paraId="0C5D05AE" w14:textId="18AB3EAC" w:rsidR="00CC5B04" w:rsidRPr="00000004" w:rsidRDefault="00B63A39" w:rsidP="00350184">
      <w:pPr>
        <w:tabs>
          <w:tab w:val="center" w:pos="5220"/>
        </w:tabs>
        <w:spacing w:before="240" w:after="0" w:afterAutospacing="0"/>
        <w:rPr>
          <w:rFonts w:cs="Times New Roman"/>
          <w:b/>
          <w:bCs/>
          <w:lang w:val="hu"/>
        </w:rPr>
      </w:pPr>
      <w:r>
        <w:rPr>
          <w:rFonts w:cs="Times New Roman"/>
          <w:b/>
          <w:bCs/>
          <w:lang w:val="hu"/>
        </w:rPr>
        <w:t>Szakirodalomból származó adatok (</w:t>
      </w:r>
      <w:r>
        <w:rPr>
          <w:rFonts w:cs="Times New Roman"/>
          <w:b/>
          <w:bCs/>
          <w:color w:val="000000" w:themeColor="text1"/>
          <w:sz w:val="22"/>
          <w:lang w:val="hu"/>
        </w:rPr>
        <w:t>CER-031 C. változat</w:t>
      </w:r>
      <w:r>
        <w:rPr>
          <w:rFonts w:cs="Times New Roman"/>
          <w:b/>
          <w:bCs/>
          <w:lang w:val="hu"/>
        </w:rPr>
        <w:t xml:space="preserve"> 7.5. szakasz):</w:t>
      </w:r>
    </w:p>
    <w:p w14:paraId="263D12D2" w14:textId="77777777" w:rsidR="00CC5B04" w:rsidRPr="00000004" w:rsidRDefault="00CC5B04" w:rsidP="00CC5B04">
      <w:pPr>
        <w:spacing w:after="0" w:afterAutospacing="0" w:line="240" w:lineRule="auto"/>
        <w:rPr>
          <w:rFonts w:eastAsia="Times New Roman" w:cs="Times New Roman"/>
          <w:szCs w:val="24"/>
          <w:lang w:val="hu"/>
        </w:rPr>
      </w:pPr>
      <w:r>
        <w:rPr>
          <w:rFonts w:eastAsia="Times New Roman" w:cs="Times New Roman"/>
          <w:szCs w:val="24"/>
          <w:lang w:val="hu"/>
        </w:rPr>
        <w:t>Az Argon Medical SKATER dréntermékeivel kapcsolatos klinikai adatok átfogó keresését 2022. január 1. és 2024. május 3. között végezték. Ezen keresés során 4 releváns cikket talált. Egy korábbi, a 2009. január 1. és 2022. július 31. közötti időszakot felölelő keresés 19 cikket azonosított. Összesen 23 cikket vontak be a használati adatok (DUE) értékelésébe.</w:t>
      </w:r>
    </w:p>
    <w:p w14:paraId="1007C2CE" w14:textId="77777777" w:rsidR="00CC5B04" w:rsidRPr="00000004" w:rsidRDefault="00CC5B04" w:rsidP="00CC5B04">
      <w:pPr>
        <w:spacing w:after="0" w:afterAutospacing="0" w:line="240" w:lineRule="auto"/>
        <w:rPr>
          <w:rFonts w:eastAsia="Times New Roman" w:cs="Times New Roman"/>
          <w:szCs w:val="24"/>
          <w:lang w:val="hu"/>
        </w:rPr>
      </w:pPr>
      <w:r>
        <w:rPr>
          <w:rFonts w:eastAsia="Times New Roman" w:cs="Times New Roman"/>
          <w:b/>
          <w:bCs/>
          <w:szCs w:val="24"/>
          <w:lang w:val="hu"/>
        </w:rPr>
        <w:t>Biztonsági kimenetek</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hu"/>
        </w:rPr>
        <w:t>A vizsgált eszközök és a DUE-kiadványok biztonsági kimeneteit előre meghatározott elfogadási kritériumok alapján értékelték, amelyeket hasonló eszközökre vonatkozó szakirodalomból származtattak. Az elemzés a következőket tárta fel:</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hu"/>
        </w:rPr>
        <w:t>Vérzés előfordulása:</w:t>
      </w:r>
      <w:r>
        <w:rPr>
          <w:rFonts w:eastAsia="Times New Roman" w:cs="Times New Roman"/>
          <w:szCs w:val="24"/>
          <w:lang w:val="hu"/>
        </w:rPr>
        <w:t xml:space="preserve"> Alacsony előfordulási arányt figyeltek meg, 0,28%-ot (95%-os CI: 0,271-0,290) az általános/univerzális drénezési alkalmazásoknál és 0,86%-ot (95%-os CI: 0,835-0,886) az epeúti alkalmazásoknál.</w:t>
      </w:r>
    </w:p>
    <w:p w14:paraId="6ABF6BB5"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hu"/>
        </w:rPr>
        <w:t>Fertőzéses arányok:</w:t>
      </w:r>
      <w:r>
        <w:rPr>
          <w:rFonts w:eastAsia="Times New Roman" w:cs="Times New Roman"/>
          <w:szCs w:val="24"/>
          <w:lang w:val="hu"/>
        </w:rPr>
        <w:t xml:space="preserve"> A fertőzések előfordulása 0% (95%-os CI: 0-0) és 1,56% (95% CI: 1500-1622) volt a nefrosztóma és az epeúti alkalmazások esetében.</w:t>
      </w:r>
    </w:p>
    <w:p w14:paraId="4C93F1EC"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hu"/>
        </w:rPr>
        <w:t>Halálozási arányok:</w:t>
      </w:r>
      <w:r>
        <w:rPr>
          <w:rFonts w:eastAsia="Times New Roman" w:cs="Times New Roman"/>
          <w:szCs w:val="24"/>
          <w:lang w:val="hu"/>
        </w:rPr>
        <w:t xml:space="preserve"> Az általános/univerzális, illetve az epeúti alkalmazások esetében 0,32%, illetve 0,8%-os halálozási arányt jelentettek.</w:t>
      </w:r>
    </w:p>
    <w:p w14:paraId="62B4BC2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hu"/>
        </w:rPr>
        <w:t>Összesített szövődményarány:</w:t>
      </w:r>
      <w:r>
        <w:rPr>
          <w:rFonts w:eastAsia="Times New Roman" w:cs="Times New Roman"/>
          <w:szCs w:val="24"/>
          <w:lang w:val="hu"/>
        </w:rPr>
        <w:t xml:space="preserve"> 6,19% (95%-os CI: 5,893-6,499) az általános/univerzális alkalmazásoknál, 0% (95%-os CI: 0-0) a nefrosztómával</w:t>
      </w:r>
      <w:r>
        <w:rPr>
          <w:rFonts w:eastAsia="Times New Roman" w:cs="Times New Roman"/>
          <w:b/>
          <w:bCs/>
          <w:szCs w:val="24"/>
          <w:lang w:val="hu"/>
        </w:rPr>
        <w:t xml:space="preserve"> </w:t>
      </w:r>
      <w:r>
        <w:rPr>
          <w:rFonts w:eastAsia="Times New Roman" w:cs="Times New Roman"/>
          <w:szCs w:val="24"/>
          <w:lang w:val="hu"/>
        </w:rPr>
        <w:t>kapcsolatos alkalmazásoknál, és magasabb, 9,95%-os arány (95%-os CI: 9,645-10,245) az epeúti alkalmazásoknál.</w:t>
      </w:r>
    </w:p>
    <w:p w14:paraId="4AA41B8F" w14:textId="77777777" w:rsidR="00CC5B04" w:rsidRPr="00000004" w:rsidRDefault="00CC5B04" w:rsidP="00CC5B04">
      <w:pPr>
        <w:spacing w:after="0" w:afterAutospacing="0" w:line="240" w:lineRule="auto"/>
        <w:rPr>
          <w:rFonts w:eastAsia="Times New Roman" w:cs="Times New Roman"/>
          <w:szCs w:val="24"/>
          <w:lang w:val="hu"/>
        </w:rPr>
      </w:pPr>
      <w:r>
        <w:rPr>
          <w:rFonts w:eastAsia="Times New Roman" w:cs="Times New Roman"/>
          <w:szCs w:val="24"/>
          <w:lang w:val="hu"/>
        </w:rPr>
        <w:t>A DUE-adatok súlyozott átlagának figyelembe vételével az általános szövődményarányra vonatkozó kritérium nem teljesült. A DUE esetében a minta mérete (1863 beteg) azonban nagyobb volt, mint a jelenlegi állás szerinti (SOA) elfogadási kritériumokhoz használt minta mérete (1289 beteg), ami arra utal, hogy a megfigyelt arány jobban reprezentálja a valódi populációt.</w:t>
      </w:r>
    </w:p>
    <w:p w14:paraId="14C2178A" w14:textId="77777777" w:rsidR="00CC5B04" w:rsidRPr="00000004" w:rsidRDefault="00CC5B04" w:rsidP="00CC5B04">
      <w:pPr>
        <w:spacing w:after="0" w:afterAutospacing="0" w:line="240" w:lineRule="auto"/>
        <w:rPr>
          <w:rFonts w:eastAsia="Times New Roman" w:cs="Times New Roman"/>
          <w:szCs w:val="24"/>
          <w:lang w:val="hu"/>
        </w:rPr>
      </w:pPr>
      <w:r>
        <w:rPr>
          <w:rFonts w:eastAsia="Times New Roman" w:cs="Times New Roman"/>
          <w:b/>
          <w:bCs/>
          <w:szCs w:val="24"/>
          <w:lang w:val="hu"/>
        </w:rPr>
        <w:t>Teljesítmény-kimenetek</w:t>
      </w:r>
    </w:p>
    <w:p w14:paraId="750DD3C2" w14:textId="77777777" w:rsidR="00CC5B04" w:rsidRPr="00000004" w:rsidRDefault="00CC5B04" w:rsidP="00CC5B04">
      <w:pPr>
        <w:spacing w:after="0" w:afterAutospacing="0" w:line="240" w:lineRule="auto"/>
        <w:rPr>
          <w:rFonts w:eastAsia="Times New Roman" w:cs="Times New Roman"/>
          <w:szCs w:val="24"/>
          <w:lang w:val="hu"/>
        </w:rPr>
      </w:pPr>
      <w:r>
        <w:rPr>
          <w:rFonts w:eastAsia="Times New Roman" w:cs="Times New Roman"/>
          <w:szCs w:val="24"/>
          <w:lang w:val="hu"/>
        </w:rPr>
        <w:t>A katéterhibák arányára összpontosító teljesítménymutatók, beleértve:</w:t>
      </w:r>
    </w:p>
    <w:p w14:paraId="2E81B662" w14:textId="77777777" w:rsidR="00CC5B04" w:rsidRPr="00000004" w:rsidRDefault="00CC5B04" w:rsidP="00390948">
      <w:pPr>
        <w:numPr>
          <w:ilvl w:val="0"/>
          <w:numId w:val="14"/>
        </w:numPr>
        <w:spacing w:after="0" w:afterAutospacing="0" w:line="240" w:lineRule="auto"/>
        <w:rPr>
          <w:rFonts w:eastAsia="Times New Roman" w:cs="Times New Roman"/>
          <w:szCs w:val="24"/>
          <w:lang w:val="hu"/>
        </w:rPr>
      </w:pPr>
      <w:r>
        <w:rPr>
          <w:rFonts w:eastAsia="Times New Roman" w:cs="Times New Roman"/>
          <w:b/>
          <w:bCs/>
          <w:szCs w:val="24"/>
          <w:lang w:val="hu"/>
        </w:rPr>
        <w:t>Katéter elzáródás:</w:t>
      </w:r>
      <w:r>
        <w:rPr>
          <w:rFonts w:eastAsia="Times New Roman" w:cs="Times New Roman"/>
          <w:szCs w:val="24"/>
          <w:lang w:val="hu"/>
        </w:rPr>
        <w:t xml:space="preserve"> Általános/univerzális és epeúti alkalmazások esetén 0,47%-ban jelentették.</w:t>
      </w:r>
    </w:p>
    <w:p w14:paraId="413E9FA6" w14:textId="77777777" w:rsidR="00CC5B04" w:rsidRPr="00000004" w:rsidRDefault="00CC5B04" w:rsidP="00390948">
      <w:pPr>
        <w:numPr>
          <w:ilvl w:val="0"/>
          <w:numId w:val="14"/>
        </w:numPr>
        <w:spacing w:after="0" w:afterAutospacing="0" w:line="240" w:lineRule="auto"/>
        <w:rPr>
          <w:rFonts w:eastAsia="Times New Roman" w:cs="Times New Roman"/>
          <w:szCs w:val="24"/>
          <w:lang w:val="hu"/>
        </w:rPr>
      </w:pPr>
      <w:r>
        <w:rPr>
          <w:rFonts w:eastAsia="Times New Roman" w:cs="Times New Roman"/>
          <w:b/>
          <w:bCs/>
          <w:szCs w:val="24"/>
          <w:lang w:val="hu"/>
        </w:rPr>
        <w:t>Katéter elvándorlása/elmozdulása:</w:t>
      </w:r>
      <w:r>
        <w:rPr>
          <w:rFonts w:eastAsia="Times New Roman" w:cs="Times New Roman"/>
          <w:szCs w:val="24"/>
          <w:lang w:val="hu"/>
        </w:rPr>
        <w:t xml:space="preserve"> Általános/univerzális és epeúti alkalmazások esetén 2,2%-os arányban fordult elő.</w:t>
      </w:r>
    </w:p>
    <w:p w14:paraId="1A7F792D" w14:textId="77777777" w:rsidR="00CC5B04" w:rsidRPr="00000004" w:rsidRDefault="00CC5B04" w:rsidP="00390948">
      <w:pPr>
        <w:numPr>
          <w:ilvl w:val="0"/>
          <w:numId w:val="14"/>
        </w:numPr>
        <w:spacing w:after="0" w:afterAutospacing="0" w:line="240" w:lineRule="auto"/>
        <w:rPr>
          <w:rFonts w:eastAsia="Times New Roman" w:cs="Times New Roman"/>
          <w:szCs w:val="24"/>
          <w:lang w:val="hu"/>
        </w:rPr>
      </w:pPr>
      <w:r>
        <w:rPr>
          <w:rFonts w:eastAsia="Times New Roman" w:cs="Times New Roman"/>
          <w:b/>
          <w:bCs/>
          <w:szCs w:val="24"/>
          <w:lang w:val="hu"/>
        </w:rPr>
        <w:t>Katéter megtörése/törése:</w:t>
      </w:r>
      <w:r>
        <w:rPr>
          <w:rFonts w:eastAsia="Times New Roman" w:cs="Times New Roman"/>
          <w:szCs w:val="24"/>
          <w:lang w:val="hu"/>
        </w:rPr>
        <w:t xml:space="preserve"> Nefrosztómával kapcsolatos alkalmazásoknál jelentették.</w:t>
      </w:r>
    </w:p>
    <w:p w14:paraId="27586CF8" w14:textId="77777777" w:rsidR="00CC5B04" w:rsidRPr="00000004" w:rsidRDefault="00CC5B04" w:rsidP="00CC5B04">
      <w:pPr>
        <w:spacing w:after="0" w:afterAutospacing="0" w:line="240" w:lineRule="auto"/>
        <w:rPr>
          <w:rFonts w:eastAsia="Times New Roman" w:cs="Times New Roman"/>
          <w:szCs w:val="24"/>
          <w:lang w:val="hu"/>
        </w:rPr>
      </w:pPr>
      <w:r>
        <w:rPr>
          <w:rFonts w:eastAsia="Times New Roman" w:cs="Times New Roman"/>
          <w:szCs w:val="24"/>
          <w:lang w:val="hu"/>
        </w:rPr>
        <w:t>A technikai sikerarányok minden alkalmazásban kiemelkedően magasak voltak:</w:t>
      </w:r>
    </w:p>
    <w:p w14:paraId="065933B9" w14:textId="77777777" w:rsidR="00CC5B04" w:rsidRPr="00000004" w:rsidRDefault="00CC5B04" w:rsidP="00390948">
      <w:pPr>
        <w:numPr>
          <w:ilvl w:val="0"/>
          <w:numId w:val="15"/>
        </w:numPr>
        <w:spacing w:after="0" w:afterAutospacing="0" w:line="240" w:lineRule="auto"/>
        <w:rPr>
          <w:rFonts w:eastAsia="Times New Roman" w:cs="Times New Roman"/>
          <w:szCs w:val="24"/>
          <w:lang w:val="pt-BR"/>
        </w:rPr>
      </w:pPr>
      <w:r>
        <w:rPr>
          <w:rFonts w:eastAsia="Times New Roman" w:cs="Times New Roman"/>
          <w:b/>
          <w:bCs/>
          <w:szCs w:val="24"/>
          <w:lang w:val="hu"/>
        </w:rPr>
        <w:t>Általános/Univerzális:</w:t>
      </w:r>
      <w:r>
        <w:rPr>
          <w:rFonts w:eastAsia="Times New Roman" w:cs="Times New Roman"/>
          <w:szCs w:val="24"/>
          <w:lang w:val="hu"/>
        </w:rPr>
        <w:t xml:space="preserve"> 99,86% (95%-os konfidencia intervallum: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hu"/>
        </w:rPr>
        <w:t>Epeúti eredetű:</w:t>
      </w:r>
      <w:r>
        <w:rPr>
          <w:rFonts w:eastAsia="Times New Roman" w:cs="Times New Roman"/>
          <w:szCs w:val="24"/>
          <w:lang w:val="hu"/>
        </w:rPr>
        <w:t xml:space="preserve"> 97,92% (95%-os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hu"/>
        </w:rPr>
        <w:t>Nefrosztómával kapcsolatos:</w:t>
      </w:r>
      <w:r>
        <w:rPr>
          <w:rFonts w:eastAsia="Times New Roman" w:cs="Times New Roman"/>
          <w:szCs w:val="24"/>
          <w:lang w:val="hu"/>
        </w:rPr>
        <w:t xml:space="preserve"> 100%</w:t>
      </w:r>
    </w:p>
    <w:p w14:paraId="7C442237" w14:textId="77777777" w:rsidR="00CC5B04" w:rsidRPr="009801EE" w:rsidRDefault="00CC5B04" w:rsidP="00CC5B04">
      <w:pPr>
        <w:spacing w:after="0" w:afterAutospacing="0" w:line="240" w:lineRule="auto"/>
        <w:rPr>
          <w:rFonts w:eastAsia="Times New Roman" w:cs="Times New Roman"/>
          <w:szCs w:val="24"/>
        </w:rPr>
      </w:pPr>
      <w:r>
        <w:rPr>
          <w:rFonts w:eastAsia="Times New Roman" w:cs="Times New Roman"/>
          <w:szCs w:val="24"/>
          <w:lang w:val="hu"/>
        </w:rPr>
        <w:t>A klinikai sikerességi arányok is erősek voltak:</w:t>
      </w:r>
    </w:p>
    <w:p w14:paraId="5CE188AC" w14:textId="77777777" w:rsidR="00CC5B04" w:rsidRPr="00000004" w:rsidRDefault="00CC5B04" w:rsidP="00390948">
      <w:pPr>
        <w:numPr>
          <w:ilvl w:val="0"/>
          <w:numId w:val="16"/>
        </w:numPr>
        <w:spacing w:after="0" w:afterAutospacing="0" w:line="240" w:lineRule="auto"/>
        <w:rPr>
          <w:rFonts w:eastAsia="Times New Roman" w:cs="Times New Roman"/>
          <w:szCs w:val="24"/>
          <w:lang w:val="pt-BR"/>
        </w:rPr>
      </w:pPr>
      <w:r>
        <w:rPr>
          <w:rFonts w:eastAsia="Times New Roman" w:cs="Times New Roman"/>
          <w:b/>
          <w:bCs/>
          <w:szCs w:val="24"/>
          <w:lang w:val="hu"/>
        </w:rPr>
        <w:t>Általános/Univerzális:</w:t>
      </w:r>
      <w:r>
        <w:rPr>
          <w:rFonts w:eastAsia="Times New Roman" w:cs="Times New Roman"/>
          <w:szCs w:val="24"/>
          <w:lang w:val="hu"/>
        </w:rPr>
        <w:t xml:space="preserve"> 87,16% (95%-os konfidencia intervallum: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hu"/>
        </w:rPr>
        <w:t>Epeúti eredetű:</w:t>
      </w:r>
      <w:r>
        <w:rPr>
          <w:rFonts w:eastAsia="Times New Roman" w:cs="Times New Roman"/>
          <w:szCs w:val="24"/>
          <w:lang w:val="hu"/>
        </w:rPr>
        <w:t xml:space="preserve"> 87,44% (95%-os CI: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hu"/>
        </w:rPr>
        <w:t>Nefrosztómával kapcsolatos:</w:t>
      </w:r>
      <w:r>
        <w:rPr>
          <w:rFonts w:eastAsia="Times New Roman" w:cs="Times New Roman"/>
          <w:szCs w:val="24"/>
          <w:lang w:val="hu"/>
        </w:rPr>
        <w:t xml:space="preserve"> 97,90% (95%-os CI: 97,605-98,206)</w:t>
      </w:r>
    </w:p>
    <w:p w14:paraId="5D82128B" w14:textId="77777777" w:rsidR="00CC5B04" w:rsidRPr="00000004" w:rsidRDefault="00CC5B04" w:rsidP="00CC5B04">
      <w:pPr>
        <w:spacing w:after="0" w:afterAutospacing="0" w:line="240" w:lineRule="auto"/>
        <w:rPr>
          <w:rFonts w:cs="Times New Roman"/>
          <w:lang w:val="hu"/>
        </w:rPr>
      </w:pPr>
      <w:r>
        <w:rPr>
          <w:rFonts w:cs="Times New Roman"/>
          <w:szCs w:val="24"/>
          <w:lang w:val="hu"/>
        </w:rPr>
        <w:t>A teljesítmény-kimenetek mindhárom típusú drén-alkalmazás esetében megfeleltek az elfogadási kritériumoknak. Bizonyos paraméterek esetében bizonyos végpontokat nem jelentettek, ezeket a következő klinikai értékelés során felülvizsgálják.</w:t>
      </w:r>
      <w:r>
        <w:rPr>
          <w:rFonts w:cs="Times New Roman"/>
          <w:lang w:val="hu"/>
        </w:rPr>
        <w:t xml:space="preserve"> </w:t>
      </w:r>
    </w:p>
    <w:p w14:paraId="620E50AF" w14:textId="77777777" w:rsidR="00CC5B04" w:rsidRPr="00000004" w:rsidRDefault="00CC5B04" w:rsidP="00CC5B04">
      <w:pPr>
        <w:spacing w:after="0" w:afterAutospacing="0" w:line="240" w:lineRule="auto"/>
        <w:rPr>
          <w:rFonts w:cs="Times New Roman"/>
          <w:b/>
          <w:bCs/>
          <w:iCs/>
          <w:lang w:val="hu"/>
        </w:rPr>
      </w:pPr>
    </w:p>
    <w:p w14:paraId="5A3A42E2" w14:textId="77777777" w:rsidR="00CC5B04" w:rsidRPr="00000004" w:rsidRDefault="00CC5B04" w:rsidP="00CC5B04">
      <w:pPr>
        <w:spacing w:after="0" w:afterAutospacing="0" w:line="240" w:lineRule="auto"/>
        <w:rPr>
          <w:rFonts w:cs="Times New Roman"/>
          <w:b/>
          <w:bCs/>
          <w:iCs/>
          <w:lang w:val="hu"/>
        </w:rPr>
      </w:pPr>
      <w:r>
        <w:rPr>
          <w:rFonts w:cs="Times New Roman"/>
          <w:b/>
          <w:bCs/>
          <w:lang w:val="hu"/>
        </w:rPr>
        <w:lastRenderedPageBreak/>
        <w:t>Végső értékelés</w:t>
      </w:r>
    </w:p>
    <w:p w14:paraId="570A9531" w14:textId="47381F81" w:rsidR="00B63A39" w:rsidRPr="00000004" w:rsidRDefault="00CC5B04" w:rsidP="008B6D1E">
      <w:pPr>
        <w:spacing w:after="0" w:afterAutospacing="0" w:line="240" w:lineRule="auto"/>
        <w:rPr>
          <w:rFonts w:cs="Times New Roman"/>
          <w:iCs/>
          <w:lang w:val="hu"/>
        </w:rPr>
      </w:pPr>
      <w:r>
        <w:rPr>
          <w:rFonts w:cs="Times New Roman"/>
          <w:lang w:val="hu"/>
        </w:rPr>
        <w:t>Az elemzés alapján az Argon Medical SKATER Drainage termékek bizonyítottan biztonságosan használhatók és rendeltetésszerűen működnek.</w:t>
      </w:r>
      <w:r>
        <w:rPr>
          <w:rFonts w:cs="Times New Roman"/>
          <w:lang w:val="hu"/>
        </w:rPr>
        <w:tab/>
      </w:r>
    </w:p>
    <w:p w14:paraId="2ABD2B97" w14:textId="7C8FF910" w:rsidR="00350184" w:rsidRPr="00000004" w:rsidRDefault="00F0445F" w:rsidP="00350184">
      <w:pPr>
        <w:spacing w:before="100" w:beforeAutospacing="1" w:after="0" w:afterAutospacing="0" w:line="240" w:lineRule="auto"/>
        <w:rPr>
          <w:rFonts w:eastAsia="Times New Roman" w:cs="Times New Roman"/>
          <w:b/>
          <w:bCs/>
          <w:szCs w:val="24"/>
          <w:lang w:val="hu"/>
        </w:rPr>
      </w:pPr>
      <w:r>
        <w:rPr>
          <w:rFonts w:cs="Times New Roman"/>
          <w:b/>
          <w:bCs/>
          <w:szCs w:val="24"/>
          <w:lang w:val="hu"/>
        </w:rPr>
        <w:t>PMS-adatok (</w:t>
      </w:r>
      <w:r>
        <w:rPr>
          <w:rFonts w:cs="Times New Roman"/>
          <w:b/>
          <w:bCs/>
          <w:color w:val="000000" w:themeColor="text1"/>
          <w:sz w:val="22"/>
          <w:lang w:val="hu"/>
        </w:rPr>
        <w:t>CER-031 C. változat</w:t>
      </w:r>
      <w:r>
        <w:rPr>
          <w:rFonts w:cs="Times New Roman"/>
          <w:b/>
          <w:bCs/>
          <w:lang w:val="hu"/>
        </w:rPr>
        <w:t xml:space="preserve"> </w:t>
      </w:r>
      <w:r>
        <w:rPr>
          <w:rFonts w:cs="Times New Roman"/>
          <w:b/>
          <w:bCs/>
          <w:szCs w:val="24"/>
          <w:lang w:val="hu"/>
        </w:rPr>
        <w:t>8. szakasz):</w:t>
      </w:r>
    </w:p>
    <w:p w14:paraId="0E46AEFF" w14:textId="70453989" w:rsidR="0093375D" w:rsidRPr="00000004" w:rsidRDefault="0093375D" w:rsidP="00350184">
      <w:pPr>
        <w:spacing w:before="100" w:beforeAutospacing="1" w:after="0" w:afterAutospacing="0" w:line="240" w:lineRule="auto"/>
        <w:rPr>
          <w:rFonts w:eastAsia="Times New Roman" w:cs="Times New Roman"/>
          <w:b/>
          <w:bCs/>
          <w:szCs w:val="24"/>
          <w:lang w:val="hu"/>
        </w:rPr>
      </w:pPr>
      <w:r>
        <w:rPr>
          <w:rFonts w:eastAsia="Times New Roman" w:cs="Times New Roman"/>
          <w:szCs w:val="24"/>
          <w:lang w:val="hu"/>
        </w:rPr>
        <w:t>A 2019. május 1. és 2024. április 30. közötti időszakra vonatkozóan elvégezték a forgalomba hozatal utáni felügyeleti (PMS) adatok felülvizsgálatát, a külső orvostechnikai eszköz adatbázisokból származó információkat is beleértve. A SKATER drenázsrendszer termékeivel kapcsolatos megállapítások a következők:</w:t>
      </w:r>
    </w:p>
    <w:p w14:paraId="48B42103" w14:textId="77777777" w:rsidR="0093375D" w:rsidRPr="00000004" w:rsidRDefault="0093375D" w:rsidP="0093375D">
      <w:pPr>
        <w:spacing w:after="0" w:afterAutospacing="0" w:line="240" w:lineRule="auto"/>
        <w:ind w:left="720"/>
        <w:rPr>
          <w:rFonts w:eastAsia="Times New Roman" w:cs="Times New Roman"/>
          <w:szCs w:val="24"/>
          <w:lang w:val="hu"/>
        </w:rPr>
      </w:pPr>
      <w:r>
        <w:rPr>
          <w:rFonts w:eastAsia="Times New Roman" w:cs="Times New Roman"/>
          <w:szCs w:val="24"/>
          <w:lang w:val="hu"/>
        </w:rPr>
        <w:t>SKATER drénkatéterek és készletek:</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hu"/>
        </w:rPr>
        <w:t>EU-s panaszok: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hu"/>
        </w:rPr>
        <w:t>Az eladott egységek százalékos arányában: 0,035%</w:t>
      </w:r>
    </w:p>
    <w:p w14:paraId="76434699" w14:textId="77777777" w:rsidR="0093375D" w:rsidRPr="00000004" w:rsidRDefault="0093375D" w:rsidP="00390948">
      <w:pPr>
        <w:numPr>
          <w:ilvl w:val="1"/>
          <w:numId w:val="19"/>
        </w:numPr>
        <w:spacing w:line="240" w:lineRule="auto"/>
        <w:rPr>
          <w:rFonts w:eastAsia="Times New Roman" w:cs="Times New Roman"/>
          <w:szCs w:val="24"/>
          <w:lang w:val="de-DE"/>
        </w:rPr>
      </w:pPr>
      <w:r>
        <w:rPr>
          <w:rFonts w:eastAsia="Times New Roman" w:cs="Times New Roman"/>
          <w:szCs w:val="24"/>
          <w:lang w:val="hu"/>
        </w:rPr>
        <w:t>Az EU-ban eladott darabszám: 637 771</w:t>
      </w:r>
    </w:p>
    <w:p w14:paraId="0DF849CE" w14:textId="77777777" w:rsidR="0093375D" w:rsidRPr="00000004" w:rsidRDefault="0093375D" w:rsidP="0093375D">
      <w:pPr>
        <w:spacing w:before="100" w:beforeAutospacing="1" w:line="240" w:lineRule="auto"/>
        <w:rPr>
          <w:rFonts w:eastAsia="Times New Roman" w:cs="Times New Roman"/>
          <w:szCs w:val="24"/>
          <w:lang w:val="hu"/>
        </w:rPr>
      </w:pPr>
      <w:r>
        <w:rPr>
          <w:rFonts w:eastAsia="Times New Roman" w:cs="Times New Roman"/>
          <w:szCs w:val="24"/>
          <w:lang w:val="hu"/>
        </w:rPr>
        <w:t>A SKATER drénegységekkel kapcsolatban bejelentett panaszok száma alacsony volt az eladott egységek számára képest. A panaszok felülvizsgálata, a korrekciós és megelőző intézkedések (CAPA-k), valamint a terepi intézkedések nem azonosítottak új kockázatokat a vizsgált időszakban. Ezenkívül a hasonló eszközök biztonsági adatbázisaiban jelentett nemkívánatos események nem tártak fel új kockázatokat; ezeket a kockázatokat a szóban forgó eszközök kockázatkezelési dokumentációiban már dokumentálták és elfogadható szintre mérsékelték.</w:t>
      </w:r>
    </w:p>
    <w:p w14:paraId="49E4AA89" w14:textId="49EC7518" w:rsidR="00042B91" w:rsidRPr="00000004" w:rsidRDefault="006D1CC7" w:rsidP="007739C0">
      <w:pPr>
        <w:spacing w:before="100" w:beforeAutospacing="1" w:line="240" w:lineRule="auto"/>
        <w:rPr>
          <w:rFonts w:eastAsia="Times New Roman" w:cs="Times New Roman"/>
          <w:szCs w:val="24"/>
          <w:lang w:val="hu"/>
        </w:rPr>
      </w:pPr>
      <w:r>
        <w:rPr>
          <w:rFonts w:eastAsia="Times New Roman" w:cs="Times New Roman"/>
          <w:szCs w:val="24"/>
          <w:lang w:val="hu"/>
        </w:rPr>
        <w:t>A SKATER drenázsrendszer biztonságosságának és teljesítményének értékelésére végzett szisztematikus szakirodalmi áttekintés nem azonosított semmilyen, az eszközök használatával kapcsolatos biztonságos eseményt. Ezenkívül nem azonosítottak új kockázatokat, illetve az ismert kockázatok tendenciáinak növekedését ezen eszközök használatával kapcsolatban.</w:t>
      </w:r>
    </w:p>
    <w:p w14:paraId="74B6684D" w14:textId="7C3F7CFC" w:rsidR="00640DD6" w:rsidRPr="00000004" w:rsidRDefault="008745ED" w:rsidP="002F4C10">
      <w:pPr>
        <w:pStyle w:val="Heading1"/>
        <w:rPr>
          <w:rFonts w:cs="Times New Roman"/>
          <w:lang w:val="hu"/>
        </w:rPr>
      </w:pPr>
      <w:bookmarkStart w:id="41" w:name="_Toc212114085"/>
      <w:r>
        <w:rPr>
          <w:rFonts w:cs="Times New Roman"/>
          <w:bCs/>
          <w:lang w:val="hu"/>
        </w:rPr>
        <w:t>A klinikai teljesítmény és a biztonság átfogó összefoglalása</w:t>
      </w:r>
      <w:bookmarkEnd w:id="41"/>
      <w:r>
        <w:rPr>
          <w:rFonts w:cs="Times New Roman"/>
          <w:bCs/>
          <w:i/>
          <w:iCs/>
          <w:color w:val="FF0000"/>
          <w:lang w:val="hu"/>
        </w:rPr>
        <w:t xml:space="preserve"> </w:t>
      </w:r>
    </w:p>
    <w:p w14:paraId="77370917" w14:textId="77777777" w:rsidR="00640DD6" w:rsidRPr="00000004" w:rsidRDefault="00640DD6" w:rsidP="00640DD6">
      <w:pPr>
        <w:spacing w:after="0" w:afterAutospacing="0" w:line="240" w:lineRule="auto"/>
        <w:rPr>
          <w:rFonts w:eastAsia="Times New Roman" w:cs="Times New Roman"/>
          <w:b/>
          <w:bCs/>
          <w:szCs w:val="24"/>
          <w:lang w:val="hu"/>
        </w:rPr>
      </w:pPr>
    </w:p>
    <w:p w14:paraId="49C46B06" w14:textId="3E0A1B0E" w:rsidR="006C131D" w:rsidRPr="00000004" w:rsidRDefault="00131B54" w:rsidP="0028594C">
      <w:pPr>
        <w:jc w:val="both"/>
        <w:rPr>
          <w:rFonts w:cs="Times New Roman"/>
          <w:lang w:val="hu"/>
        </w:rPr>
      </w:pPr>
      <w:r>
        <w:rPr>
          <w:rFonts w:cs="Times New Roman"/>
          <w:lang w:val="hu"/>
        </w:rPr>
        <w:t>A CER-031 szabvány C változatának 4. szakasza szerint a biztonsági és teljesítménymutatókat, valamint az időpontokat a SOA-ra, a versenytárs eszközre és a vizsgált eszközre vonatkozó szakirodalom áttekintése alapján, a SKATER drenázsrendszer rendeltetésszerű használatával összhangban határozták meg.</w:t>
      </w:r>
    </w:p>
    <w:p w14:paraId="23328274" w14:textId="59816CD5" w:rsidR="0028594C" w:rsidRPr="00000004" w:rsidRDefault="0028594C" w:rsidP="0028594C">
      <w:pPr>
        <w:jc w:val="both"/>
        <w:rPr>
          <w:rFonts w:cs="Times New Roman"/>
          <w:lang w:val="hu"/>
        </w:rPr>
      </w:pPr>
      <w:r>
        <w:rPr>
          <w:rFonts w:cs="Times New Roman"/>
          <w:lang w:val="hu"/>
        </w:rPr>
        <w:t>A SOA és a versenytársak eszközeivel kapcsolatos szakirodalom elemzése tájékoztatást nyújtott a testüregekből származó tályogok, folyadékgyülemek vagy felhalmozódások elvezetésére gyakran használt eszközök jelenlegi helyzetéről. A SKATER drenázsrendszerre biztonsági és teljesítménybeli intézkedéseket határoztak meg.</w:t>
      </w:r>
    </w:p>
    <w:p w14:paraId="31CAF508" w14:textId="58A8B8E2" w:rsidR="00FB0598" w:rsidRPr="00000004" w:rsidRDefault="00FB0598" w:rsidP="0028594C">
      <w:pPr>
        <w:jc w:val="both"/>
        <w:rPr>
          <w:rFonts w:cs="Times New Roman"/>
          <w:lang w:val="hu"/>
        </w:rPr>
      </w:pPr>
      <w:r>
        <w:rPr>
          <w:rFonts w:cs="Times New Roman"/>
          <w:lang w:val="hu"/>
        </w:rPr>
        <w:t>A biztonsági és teljesítmény-elfogadási kritériumokat a SOA szakirodalmi elemzése és a versenytársak elemzése alapján határozták meg. A kritériumokat súlyozott átlagok kiszámításával fogalmazták meg.</w:t>
      </w:r>
    </w:p>
    <w:p w14:paraId="63C36F02" w14:textId="077F1811" w:rsidR="0028594C" w:rsidRPr="00000004" w:rsidRDefault="002A0EEC" w:rsidP="002A0EEC">
      <w:pPr>
        <w:pStyle w:val="TableHeader"/>
        <w:jc w:val="left"/>
        <w:rPr>
          <w:rFonts w:ascii="Times New Roman" w:hAnsi="Times New Roman"/>
          <w:b w:val="0"/>
          <w:bCs/>
          <w:sz w:val="22"/>
          <w:szCs w:val="22"/>
          <w:lang w:val="hu"/>
        </w:rPr>
      </w:pPr>
      <w:bookmarkStart w:id="42" w:name="_Toc173769741"/>
      <w:r>
        <w:rPr>
          <w:rFonts w:ascii="Times New Roman" w:hAnsi="Times New Roman"/>
          <w:b w:val="0"/>
          <w:sz w:val="22"/>
          <w:szCs w:val="22"/>
          <w:lang w:val="hu"/>
        </w:rPr>
        <w:lastRenderedPageBreak/>
        <w:t>5.4-1. táblázat: Biztonsági és teljesítménymutatók</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hu"/>
              </w:rPr>
              <w:t>Mutató típusa</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hu"/>
              </w:rPr>
              <w:t>Klinikai végpont(ok)</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hu"/>
              </w:rPr>
              <w:t>Meghatározás</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Biztonság</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Komplikációk aránya</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Az eszköz használatával kapcsolatos szövődmények és kockázatok (vérzés, fertőzés, kiújulás és halál) gyakorisága</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Teljesítmény</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Katéter meghibásodási aránya</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A katéter elzáródásának, elvándorlásának/elmozdulásának, megtörésének, törésének és szivárgásának gyakorisága</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Teljesítmény</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Műszaki siker aránya</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A drénkatéter behelyezése a testüregekbe a fertőzött vagy felhalmozódott folyadék elvezetése érdekében.</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Teljesítmény</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hu"/>
              </w:rPr>
              <w:t>Klinikai siker aránya</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hu"/>
              </w:rPr>
              <w:t>Képesség a beteg fertőzés/folyadékfelhalmozódás okozta tüneteinek megszüntetésére.</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hu"/>
        </w:rPr>
        <w:t>Tervezett klinikai előnyök</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hu"/>
        </w:rPr>
        <w:t>A SKATER drenázsrendszer olyan eszközök portfólióját tartalmazza, amelyek közvetlen és közvetett klinikai előnyöket biztosítanak a beteg számára, amelyeket különféle klinikai kimeneteli mutatókon keresztül mérnek.</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640DD6">
      <w:pPr>
        <w:pStyle w:val="Caption"/>
        <w:tabs>
          <w:tab w:val="left" w:pos="7290"/>
        </w:tabs>
        <w:rPr>
          <w:szCs w:val="22"/>
        </w:rPr>
      </w:pPr>
      <w:bookmarkStart w:id="43" w:name="_Ref170796748"/>
      <w:bookmarkStart w:id="44" w:name="_Toc173769758"/>
      <w:r>
        <w:rPr>
          <w:bCs w:val="0"/>
          <w:szCs w:val="22"/>
          <w:lang w:val="hu"/>
        </w:rPr>
        <w:t xml:space="preserve">5.4-2 </w:t>
      </w:r>
      <w:r>
        <w:rPr>
          <w:bCs w:val="0"/>
          <w:szCs w:val="22"/>
          <w:lang w:val="hu"/>
        </w:rPr>
        <w:fldChar w:fldCharType="begin"/>
      </w:r>
      <w:r>
        <w:rPr>
          <w:bCs w:val="0"/>
          <w:szCs w:val="22"/>
          <w:lang w:val="hu"/>
        </w:rPr>
        <w:instrText xml:space="preserve"> SEQ Table \* ARABIC </w:instrText>
      </w:r>
      <w:r>
        <w:rPr>
          <w:bCs w:val="0"/>
          <w:szCs w:val="22"/>
          <w:lang w:val="hu"/>
        </w:rPr>
        <w:fldChar w:fldCharType="end"/>
      </w:r>
      <w:bookmarkEnd w:id="43"/>
      <w:r>
        <w:rPr>
          <w:bCs w:val="0"/>
          <w:szCs w:val="22"/>
          <w:lang w:val="hu"/>
        </w:rPr>
        <w:t>táblázat: A SKATER drenázsrendszerrel kapcsolatos klinikai előnyök és végpontok</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8"/>
        <w:gridCol w:w="5065"/>
        <w:gridCol w:w="3917"/>
      </w:tblGrid>
      <w:tr w:rsidR="00640DD6" w:rsidRPr="00451CE9" w14:paraId="02DB60C7" w14:textId="77777777" w:rsidTr="00B26C9A">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hu"/>
              </w:rPr>
              <w:t>Azonosítószám</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hu"/>
              </w:rPr>
              <w:t>Klinikai előnyök</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hu"/>
              </w:rPr>
              <w:t>Klinikai végpont(ok)</w:t>
            </w:r>
          </w:p>
        </w:tc>
      </w:tr>
      <w:tr w:rsidR="00640DD6" w:rsidRPr="00451CE9" w14:paraId="0DD306E8" w14:textId="77777777" w:rsidTr="00B26C9A">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hu"/>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Pr>
                <w:sz w:val="20"/>
                <w:lang w:val="hu"/>
              </w:rPr>
              <w:t>A folyadék felhalmozódásának eltávolítása a testüregekből</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hu"/>
              </w:rPr>
              <w:t>Műszaki siker aránya</w:t>
            </w:r>
          </w:p>
        </w:tc>
      </w:tr>
      <w:tr w:rsidR="00640DD6" w:rsidRPr="00451CE9" w14:paraId="6D6DFC7A" w14:textId="77777777" w:rsidTr="00B26C9A">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hu"/>
              </w:rPr>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Pr>
                <w:sz w:val="20"/>
                <w:lang w:val="hu"/>
              </w:rPr>
              <w:t>A beteg fertőzött folyadék vagy folyadékfelhalmozódás okozta tüneteinek megszüntetése</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hu"/>
              </w:rPr>
              <w:t>Klinikai siker aránya</w:t>
            </w:r>
          </w:p>
        </w:tc>
      </w:tr>
      <w:tr w:rsidR="00640DD6" w:rsidRPr="00451CE9" w14:paraId="0DD9C6A8" w14:textId="77777777" w:rsidTr="00B26C9A">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hu"/>
              </w:rPr>
              <w:t>3</w:t>
            </w:r>
          </w:p>
        </w:tc>
        <w:tc>
          <w:tcPr>
            <w:tcW w:w="2474" w:type="pct"/>
            <w:tcMar>
              <w:top w:w="0" w:type="dxa"/>
              <w:left w:w="85" w:type="dxa"/>
              <w:bottom w:w="0" w:type="dxa"/>
              <w:right w:w="85" w:type="dxa"/>
            </w:tcMar>
          </w:tcPr>
          <w:p w14:paraId="3D2A63B4" w14:textId="77777777" w:rsidR="00640DD6" w:rsidRPr="00451CE9" w:rsidRDefault="00640DD6" w:rsidP="00D74386">
            <w:pPr>
              <w:pStyle w:val="TableText"/>
              <w:jc w:val="both"/>
              <w:rPr>
                <w:sz w:val="20"/>
              </w:rPr>
            </w:pPr>
            <w:r>
              <w:rPr>
                <w:sz w:val="20"/>
                <w:lang w:val="hu"/>
              </w:rPr>
              <w:t>A szövődmények és kockázatok sebészeti beavatkozáshoz képest alacsonyabb kockázata</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hu"/>
              </w:rPr>
              <w:t>Komplikációk aránya</w:t>
            </w:r>
          </w:p>
        </w:tc>
      </w:tr>
      <w:tr w:rsidR="00640DD6" w:rsidRPr="00451CE9" w14:paraId="68F4B67F" w14:textId="77777777" w:rsidTr="00B26C9A">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hu"/>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hu"/>
              </w:rPr>
              <w:t>A katéter behelyezésének céljából történő perkután hozzáférés megkönnyítése</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hu"/>
              </w:rPr>
              <w:t>Műszaki siker aránya</w:t>
            </w:r>
          </w:p>
        </w:tc>
      </w:tr>
      <w:tr w:rsidR="00640DD6" w:rsidRPr="00451CE9" w14:paraId="4C46147F" w14:textId="77777777" w:rsidTr="00B26C9A">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hu"/>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hu"/>
              </w:rPr>
              <w:t>Megakadályozza a katéter elmozdulását és kimozdulását, ezáltal minimalizálva a további beavatkozások vagy cserék kockázatát.</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hu"/>
              </w:rPr>
              <w:t>Komplikációk sikerességi aránya</w:t>
            </w:r>
          </w:p>
        </w:tc>
      </w:tr>
    </w:tbl>
    <w:p w14:paraId="3EE52340" w14:textId="77777777" w:rsidR="00640DD6" w:rsidRPr="00451CE9" w:rsidRDefault="00640DD6" w:rsidP="00640DD6">
      <w:pPr>
        <w:spacing w:after="0" w:afterAutospacing="0"/>
        <w:jc w:val="both"/>
        <w:rPr>
          <w:rFonts w:cs="Times New Roman"/>
        </w:rPr>
      </w:pPr>
      <w:r>
        <w:rPr>
          <w:rFonts w:cs="Times New Roman"/>
          <w:lang w:val="hu"/>
        </w:rPr>
        <w:t>Ezek az eszközök az alábbi közvetlen klinikai előnyöket biztosítják a folyadékgyülemek perkután drénezésén vagy folyadék-aspirációján átesett betegeknél:</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hu"/>
        </w:rPr>
        <w:t xml:space="preserve">A felhalmozódott folyadék eltávolítása a testüregekből.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hu"/>
        </w:rPr>
        <w:t xml:space="preserve">A fertőzött folyadék vagy folyadékfelhalmozódás okozta betegtünetek megszüntetése.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hu"/>
        </w:rPr>
        <w:t>Alacsonyabb kockázatok és szövődmények a sebészeti beavatkozáshoz képest.</w:t>
      </w:r>
      <w:bookmarkStart w:id="45" w:name="_Ref139548872"/>
      <w:bookmarkStart w:id="46" w:name="_Toc173769790"/>
    </w:p>
    <w:p w14:paraId="2DF0C4C9" w14:textId="77777777" w:rsidR="006F2B24" w:rsidRPr="00451CE9" w:rsidRDefault="006F2B24" w:rsidP="00D35C8B">
      <w:pPr>
        <w:pStyle w:val="Caption"/>
        <w:tabs>
          <w:tab w:val="left" w:pos="10080"/>
        </w:tabs>
        <w:rPr>
          <w:szCs w:val="22"/>
        </w:rPr>
      </w:pPr>
    </w:p>
    <w:p w14:paraId="01711ABE" w14:textId="6B476B6A" w:rsidR="00D35C8B" w:rsidRPr="00451CE9" w:rsidRDefault="00D35C8B" w:rsidP="00D35C8B">
      <w:pPr>
        <w:pStyle w:val="Caption"/>
        <w:tabs>
          <w:tab w:val="left" w:pos="10080"/>
        </w:tabs>
        <w:rPr>
          <w:szCs w:val="22"/>
        </w:rPr>
      </w:pPr>
      <w:r>
        <w:rPr>
          <w:bCs w:val="0"/>
          <w:szCs w:val="22"/>
          <w:lang w:val="hu"/>
        </w:rPr>
        <w:t xml:space="preserve">5.4-3 </w:t>
      </w:r>
      <w:bookmarkEnd w:id="45"/>
      <w:r>
        <w:rPr>
          <w:bCs w:val="0"/>
          <w:szCs w:val="22"/>
          <w:lang w:val="hu"/>
        </w:rPr>
        <w:t xml:space="preserve">táblázat: Biztonsági és teljesítmény-elfogadási kritériumok </w:t>
      </w:r>
      <w:bookmarkStart w:id="47" w:name="_Hlk138931070"/>
      <w:r>
        <w:rPr>
          <w:bCs w:val="0"/>
          <w:szCs w:val="22"/>
          <w:lang w:val="hu"/>
        </w:rPr>
        <w:t>Az eszközelemzésből származó jelentés</w:t>
      </w:r>
      <w:bookmarkEnd w:id="47"/>
      <w:r>
        <w:rPr>
          <w:bCs w:val="0"/>
          <w:szCs w:val="22"/>
          <w:lang w:val="hu"/>
        </w:rPr>
        <w:t xml:space="preserve"> – </w:t>
      </w:r>
      <w:bookmarkStart w:id="48" w:name="_Hlk170340850"/>
      <w:r>
        <w:rPr>
          <w:bCs w:val="0"/>
          <w:szCs w:val="22"/>
          <w:lang w:val="hu"/>
        </w:rPr>
        <w:t>Általános/univerzális drén-alkalmazások</w:t>
      </w:r>
      <w:bookmarkEnd w:id="46"/>
      <w:bookmarkEnd w:id="48"/>
    </w:p>
    <w:tbl>
      <w:tblPr>
        <w:tblStyle w:val="TableGrid"/>
        <w:tblW w:w="5000" w:type="pct"/>
        <w:tblLook w:val="04A0" w:firstRow="1" w:lastRow="0" w:firstColumn="1" w:lastColumn="0" w:noHBand="0" w:noVBand="1"/>
      </w:tblPr>
      <w:tblGrid>
        <w:gridCol w:w="2849"/>
        <w:gridCol w:w="2272"/>
        <w:gridCol w:w="2748"/>
        <w:gridCol w:w="2561"/>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u"/>
              </w:rPr>
              <w:t xml:space="preserve">Végpont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u"/>
              </w:rPr>
              <w:t>(Célkitűzések)</w:t>
            </w:r>
          </w:p>
        </w:tc>
        <w:tc>
          <w:tcPr>
            <w:tcW w:w="1093" w:type="pct"/>
            <w:tcBorders>
              <w:left w:val="single" w:sz="4" w:space="0" w:color="auto"/>
            </w:tcBorders>
            <w:shd w:val="clear" w:color="auto" w:fill="D9D9D9" w:themeFill="background1" w:themeFillShade="D9"/>
          </w:tcPr>
          <w:p w14:paraId="512E34D1" w14:textId="77777777" w:rsidR="00D35C8B" w:rsidRPr="00000004" w:rsidRDefault="00D35C8B" w:rsidP="00D74386">
            <w:pPr>
              <w:pStyle w:val="TableHeader"/>
              <w:spacing w:before="0" w:after="0"/>
              <w:rPr>
                <w:rFonts w:ascii="Times New Roman" w:hAnsi="Times New Roman"/>
                <w:sz w:val="22"/>
                <w:szCs w:val="22"/>
                <w:lang w:val="pt-BR"/>
              </w:rPr>
            </w:pPr>
            <w:r>
              <w:rPr>
                <w:rFonts w:ascii="Times New Roman" w:hAnsi="Times New Roman"/>
                <w:bCs/>
                <w:sz w:val="22"/>
                <w:szCs w:val="22"/>
                <w:lang w:val="hu"/>
              </w:rPr>
              <w:t>Elfogadási kritériumok a SOA és a versenytársak elemzése alapján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u"/>
              </w:rPr>
              <w:t xml:space="preserve">A DUE alapján jelentett arány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u"/>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hu"/>
              </w:rPr>
              <w:t>Elfogadási kritériumok teljesülnek?</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hu"/>
              </w:rPr>
              <w:t>Biztonság</w:t>
            </w:r>
          </w:p>
        </w:tc>
      </w:tr>
      <w:tr w:rsidR="00D35C8B" w:rsidRPr="009801EE"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hu"/>
              </w:rPr>
              <w:t xml:space="preserve">Vérzés aránya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u"/>
              </w:rPr>
              <w:t>≤4,97%</w:t>
            </w:r>
          </w:p>
        </w:tc>
        <w:tc>
          <w:tcPr>
            <w:tcW w:w="1321" w:type="pct"/>
          </w:tcPr>
          <w:p w14:paraId="7C31A649" w14:textId="77777777" w:rsidR="00D35C8B" w:rsidRPr="00000004" w:rsidRDefault="00D35C8B" w:rsidP="00D74386">
            <w:pPr>
              <w:pStyle w:val="TableEntry"/>
              <w:spacing w:before="0" w:after="0"/>
              <w:ind w:left="25" w:right="-55"/>
              <w:rPr>
                <w:rFonts w:ascii="Times New Roman" w:hAnsi="Times New Roman"/>
                <w:iCs/>
                <w:sz w:val="22"/>
                <w:szCs w:val="22"/>
                <w:lang w:val="pt-BR"/>
              </w:rPr>
            </w:pPr>
            <w:r>
              <w:rPr>
                <w:rFonts w:ascii="Times New Roman" w:hAnsi="Times New Roman"/>
                <w:sz w:val="22"/>
                <w:szCs w:val="22"/>
                <w:lang w:val="hu"/>
              </w:rPr>
              <w:t xml:space="preserve">Súlyozott átlag: </w:t>
            </w:r>
            <w:bookmarkStart w:id="49" w:name="_Hlk170341827"/>
            <w:r>
              <w:rPr>
                <w:rFonts w:ascii="Times New Roman" w:hAnsi="Times New Roman"/>
                <w:sz w:val="22"/>
                <w:szCs w:val="22"/>
                <w:lang w:val="hu"/>
              </w:rPr>
              <w:t>0,28%;</w:t>
            </w:r>
          </w:p>
          <w:p w14:paraId="17C53A61" w14:textId="77777777" w:rsidR="00D35C8B" w:rsidRPr="00000004" w:rsidRDefault="00D35C8B" w:rsidP="00D74386">
            <w:pPr>
              <w:pStyle w:val="TableEntry"/>
              <w:spacing w:before="0" w:after="0"/>
              <w:ind w:left="25" w:right="-55"/>
              <w:rPr>
                <w:rFonts w:ascii="Times New Roman" w:hAnsi="Times New Roman"/>
                <w:iCs/>
                <w:sz w:val="22"/>
                <w:szCs w:val="22"/>
                <w:lang w:val="pt-BR"/>
              </w:rPr>
            </w:pPr>
            <w:r>
              <w:rPr>
                <w:rFonts w:ascii="Times New Roman" w:hAnsi="Times New Roman"/>
                <w:sz w:val="22"/>
                <w:szCs w:val="22"/>
                <w:lang w:val="hu"/>
              </w:rPr>
              <w:t>95%-os konfidencia-intervallum (0,271, 0,290)</w:t>
            </w:r>
            <w:bookmarkEnd w:id="49"/>
          </w:p>
        </w:tc>
        <w:tc>
          <w:tcPr>
            <w:tcW w:w="1230" w:type="pct"/>
          </w:tcPr>
          <w:p w14:paraId="045D5875"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Igen, a megállapított elfogadási kritérium teljesült.</w:t>
            </w:r>
          </w:p>
        </w:tc>
      </w:tr>
      <w:tr w:rsidR="00D35C8B" w:rsidRPr="009801EE"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u"/>
              </w:rPr>
              <w:lastRenderedPageBreak/>
              <w:t>Fertőzés aránya</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u"/>
              </w:rPr>
              <w:t>≤2,17%</w:t>
            </w:r>
          </w:p>
        </w:tc>
        <w:tc>
          <w:tcPr>
            <w:tcW w:w="1321" w:type="pct"/>
            <w:vAlign w:val="center"/>
          </w:tcPr>
          <w:p w14:paraId="733A9137" w14:textId="77777777" w:rsidR="00D35C8B" w:rsidRPr="00000004" w:rsidRDefault="00D35C8B" w:rsidP="00D74386">
            <w:pPr>
              <w:pStyle w:val="TableEntry"/>
              <w:spacing w:before="0" w:after="0"/>
              <w:ind w:left="25" w:right="-55"/>
              <w:jc w:val="both"/>
              <w:rPr>
                <w:rFonts w:ascii="Times New Roman" w:hAnsi="Times New Roman"/>
                <w:iCs/>
                <w:sz w:val="22"/>
                <w:szCs w:val="22"/>
                <w:lang w:val="pt-BR"/>
              </w:rPr>
            </w:pPr>
            <w:r>
              <w:rPr>
                <w:rFonts w:ascii="Times New Roman" w:hAnsi="Times New Roman"/>
                <w:sz w:val="22"/>
                <w:szCs w:val="22"/>
                <w:lang w:val="hu"/>
              </w:rPr>
              <w:t>Súlyozott átlag: 0%;</w:t>
            </w:r>
          </w:p>
          <w:p w14:paraId="28E1F214"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95%-os konfidencia-intervallum (0, 0)</w:t>
            </w:r>
          </w:p>
        </w:tc>
        <w:tc>
          <w:tcPr>
            <w:tcW w:w="1230" w:type="pct"/>
            <w:vAlign w:val="center"/>
          </w:tcPr>
          <w:p w14:paraId="7F10AFEB"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Igen, a megállapított elfogadási kritérium teljesült.</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u"/>
              </w:rPr>
              <w:t>Ismétlődési arány</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u"/>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NR</w:t>
            </w:r>
          </w:p>
        </w:tc>
        <w:tc>
          <w:tcPr>
            <w:tcW w:w="1230" w:type="pct"/>
            <w:vAlign w:val="center"/>
          </w:tcPr>
          <w:p w14:paraId="66D8215B" w14:textId="77777777" w:rsidR="00D35C8B" w:rsidRPr="00451CE9" w:rsidRDefault="00D35C8B" w:rsidP="00000004">
            <w:pPr>
              <w:pStyle w:val="TableEntry"/>
              <w:spacing w:before="0" w:after="0"/>
              <w:rPr>
                <w:rFonts w:ascii="Times New Roman" w:hAnsi="Times New Roman"/>
                <w:iCs/>
                <w:sz w:val="22"/>
                <w:szCs w:val="22"/>
              </w:rPr>
            </w:pPr>
            <w:r>
              <w:rPr>
                <w:rFonts w:ascii="Times New Roman" w:hAnsi="Times New Roman"/>
                <w:sz w:val="22"/>
                <w:szCs w:val="22"/>
                <w:lang w:val="hu"/>
              </w:rPr>
              <w:t>A megállapított elfogadási kritérium teljesítettnek tekinthető.</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u"/>
              </w:rPr>
              <w:t>Halálozási arány</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u"/>
              </w:rPr>
              <w:t>≤5,84%</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u"/>
              </w:rPr>
              <w:t xml:space="preserve">Súlyozott átlag: </w:t>
            </w:r>
            <w:bookmarkStart w:id="50" w:name="_Hlk170342241"/>
            <w:r>
              <w:rPr>
                <w:rFonts w:ascii="Times New Roman" w:hAnsi="Times New Roman"/>
                <w:sz w:val="22"/>
                <w:szCs w:val="22"/>
                <w:lang w:val="hu"/>
              </w:rPr>
              <w:t>0,32%</w:t>
            </w:r>
            <w:bookmarkEnd w:id="50"/>
            <w:r>
              <w:rPr>
                <w:rFonts w:ascii="Times New Roman" w:hAnsi="Times New Roman"/>
                <w:sz w:val="22"/>
                <w:szCs w:val="22"/>
                <w:lang w:val="hu"/>
              </w:rPr>
              <w:t>;</w:t>
            </w:r>
          </w:p>
          <w:p w14:paraId="061EBBF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hu"/>
              </w:rPr>
              <w:t>95%-os konfidencia intervallum (CI): N/A (Az adatokat egy cikk alapján közölték, ezért a CI nem alkalmazható)</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hu"/>
              </w:rPr>
              <w:t>Igen, a megállapított elfogadási kritérium teljesült.</w:t>
            </w:r>
          </w:p>
        </w:tc>
      </w:tr>
      <w:tr w:rsidR="00D35C8B" w:rsidRPr="009801EE"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hu"/>
              </w:rPr>
              <w:t>Általános komplikációs ráta</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hu"/>
              </w:rPr>
              <w:t>≤13,72%</w:t>
            </w:r>
          </w:p>
        </w:tc>
        <w:tc>
          <w:tcPr>
            <w:tcW w:w="1321" w:type="pct"/>
            <w:vAlign w:val="center"/>
          </w:tcPr>
          <w:p w14:paraId="2E5CE3B0" w14:textId="77777777" w:rsidR="00D35C8B" w:rsidRPr="00000004" w:rsidRDefault="00D35C8B" w:rsidP="00D74386">
            <w:pPr>
              <w:pStyle w:val="TableEntry"/>
              <w:spacing w:before="0" w:after="0"/>
              <w:rPr>
                <w:rFonts w:ascii="Times New Roman" w:hAnsi="Times New Roman"/>
                <w:iCs/>
                <w:sz w:val="22"/>
                <w:szCs w:val="22"/>
                <w:lang w:val="pt-BR"/>
              </w:rPr>
            </w:pPr>
            <w:r>
              <w:rPr>
                <w:rFonts w:ascii="Times New Roman" w:hAnsi="Times New Roman"/>
                <w:sz w:val="22"/>
                <w:szCs w:val="22"/>
                <w:lang w:val="hu"/>
              </w:rPr>
              <w:t xml:space="preserve">Súlyozott átlag: </w:t>
            </w:r>
            <w:bookmarkStart w:id="51" w:name="_Hlk170342335"/>
            <w:r>
              <w:rPr>
                <w:rFonts w:ascii="Times New Roman" w:hAnsi="Times New Roman"/>
                <w:sz w:val="22"/>
                <w:szCs w:val="22"/>
                <w:lang w:val="hu"/>
              </w:rPr>
              <w:t>6,19%;</w:t>
            </w:r>
          </w:p>
          <w:p w14:paraId="3C979DBF" w14:textId="77777777" w:rsidR="00D35C8B" w:rsidRPr="00000004" w:rsidRDefault="00D35C8B" w:rsidP="00D74386">
            <w:pPr>
              <w:pStyle w:val="TableEntry"/>
              <w:spacing w:before="0" w:after="0"/>
              <w:rPr>
                <w:rFonts w:ascii="Times New Roman" w:hAnsi="Times New Roman"/>
                <w:iCs/>
                <w:sz w:val="22"/>
                <w:szCs w:val="22"/>
                <w:lang w:val="pt-BR"/>
              </w:rPr>
            </w:pPr>
            <w:r>
              <w:rPr>
                <w:rFonts w:ascii="Times New Roman" w:hAnsi="Times New Roman"/>
                <w:sz w:val="22"/>
                <w:szCs w:val="22"/>
                <w:lang w:val="hu"/>
              </w:rPr>
              <w:t>95%-os konfidencia-intervallum (5,893, 6,499)</w:t>
            </w:r>
            <w:bookmarkEnd w:id="51"/>
          </w:p>
        </w:tc>
        <w:tc>
          <w:tcPr>
            <w:tcW w:w="1230" w:type="pct"/>
          </w:tcPr>
          <w:p w14:paraId="1F8B74D1" w14:textId="77777777" w:rsidR="00D35C8B" w:rsidRPr="00000004" w:rsidRDefault="00D35C8B" w:rsidP="00D74386">
            <w:pPr>
              <w:pStyle w:val="TableEntry"/>
              <w:spacing w:before="0" w:after="0"/>
              <w:jc w:val="both"/>
              <w:rPr>
                <w:rFonts w:ascii="Times New Roman" w:hAnsi="Times New Roman"/>
                <w:sz w:val="22"/>
                <w:szCs w:val="22"/>
                <w:lang w:val="pt-BR"/>
              </w:rPr>
            </w:pPr>
            <w:r>
              <w:rPr>
                <w:rFonts w:ascii="Times New Roman" w:hAnsi="Times New Roman"/>
                <w:sz w:val="22"/>
                <w:szCs w:val="22"/>
                <w:lang w:val="hu"/>
              </w:rPr>
              <w:t>Igen, a megállapított elfogadási kritérium teljesült.</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hu"/>
              </w:rPr>
              <w:t>Teljesítmény</w:t>
            </w:r>
          </w:p>
        </w:tc>
      </w:tr>
      <w:tr w:rsidR="00D35C8B" w:rsidRPr="00451CE9"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hu"/>
              </w:rPr>
              <w:t>Katéter meghibásodási aránya:</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u"/>
              </w:rPr>
              <w:t>A katéter elzáródása</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u"/>
              </w:rPr>
              <w:t>Súlyozott átlag</w:t>
            </w:r>
            <w:bookmarkStart w:id="52" w:name="_Hlk170343238"/>
            <w:r>
              <w:rPr>
                <w:rFonts w:ascii="Times New Roman" w:hAnsi="Times New Roman"/>
                <w:sz w:val="22"/>
                <w:szCs w:val="22"/>
                <w:lang w:val="hu"/>
              </w:rPr>
              <w:t>: 0,47%;</w:t>
            </w:r>
            <w:bookmarkEnd w:id="52"/>
          </w:p>
          <w:p w14:paraId="20485407"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hu"/>
              </w:rPr>
              <w:t>95%-os konfidencia intervallum (CI): N/A (Az adatokat egy cikk alapján közölték, ezért a CI nem alkalmazható)</w:t>
            </w:r>
          </w:p>
        </w:tc>
        <w:tc>
          <w:tcPr>
            <w:tcW w:w="1230" w:type="pct"/>
          </w:tcPr>
          <w:p w14:paraId="11CC4944" w14:textId="77777777" w:rsidR="00D35C8B" w:rsidRPr="00451CE9" w:rsidRDefault="00D35C8B" w:rsidP="00D74386">
            <w:pPr>
              <w:pStyle w:val="TableEntry"/>
              <w:spacing w:before="0" w:after="0"/>
              <w:jc w:val="center"/>
              <w:rPr>
                <w:rFonts w:ascii="Times New Roman" w:hAnsi="Times New Roman"/>
                <w:iCs/>
                <w:sz w:val="22"/>
                <w:szCs w:val="22"/>
              </w:rPr>
            </w:pPr>
          </w:p>
          <w:p w14:paraId="65237C6F" w14:textId="77777777" w:rsidR="00D35C8B" w:rsidRPr="00451CE9" w:rsidRDefault="00D35C8B" w:rsidP="00D74386">
            <w:pPr>
              <w:pStyle w:val="TableEntry"/>
              <w:spacing w:before="0" w:after="0"/>
              <w:jc w:val="center"/>
              <w:rPr>
                <w:rFonts w:ascii="Times New Roman" w:hAnsi="Times New Roman"/>
                <w:iCs/>
                <w:sz w:val="22"/>
                <w:szCs w:val="22"/>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hu"/>
              </w:rPr>
              <w:t>Igen, a megállapított elfogadási kritérium teljesült.</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u"/>
              </w:rPr>
              <w:t>A katéter elvándorlása/elmozdulása</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u"/>
              </w:rPr>
              <w:t>Súlyozott átlag: 2,2%;</w:t>
            </w:r>
          </w:p>
          <w:p w14:paraId="1CBEFF5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u"/>
              </w:rPr>
              <w:t>95%-os konfidencia intervallum (CI): N/A (Az adatokat egy cikk alapján közölték, ezért a CI nem alkalmazható)</w:t>
            </w:r>
          </w:p>
        </w:tc>
        <w:tc>
          <w:tcPr>
            <w:tcW w:w="1230"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hu"/>
              </w:rPr>
              <w:t>Igen, a megállapított elfogadási kritérium teljesült.</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u"/>
              </w:rPr>
              <w:t>A katéter megtörése</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NR</w:t>
            </w:r>
          </w:p>
        </w:tc>
        <w:tc>
          <w:tcPr>
            <w:tcW w:w="1230" w:type="pct"/>
          </w:tcPr>
          <w:p w14:paraId="0D9D215E" w14:textId="77777777" w:rsidR="00D35C8B" w:rsidRPr="00451CE9" w:rsidRDefault="00D35C8B" w:rsidP="00000004">
            <w:pPr>
              <w:pStyle w:val="TableEntry"/>
              <w:spacing w:before="0" w:after="0"/>
              <w:rPr>
                <w:rFonts w:ascii="Times New Roman" w:hAnsi="Times New Roman"/>
                <w:iCs/>
                <w:sz w:val="22"/>
                <w:szCs w:val="22"/>
              </w:rPr>
            </w:pPr>
            <w:r>
              <w:rPr>
                <w:rFonts w:ascii="Times New Roman" w:hAnsi="Times New Roman"/>
                <w:sz w:val="22"/>
                <w:szCs w:val="22"/>
                <w:lang w:val="hu"/>
              </w:rPr>
              <w:t>A megállapított elfogadási kritérium teljesítettnek tekinthető.</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hu"/>
              </w:rPr>
              <w:t xml:space="preserve">A katéter törése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hu"/>
              </w:rPr>
              <w:t>NR</w:t>
            </w:r>
          </w:p>
        </w:tc>
        <w:tc>
          <w:tcPr>
            <w:tcW w:w="1230" w:type="pct"/>
          </w:tcPr>
          <w:p w14:paraId="3F2421FD" w14:textId="77777777" w:rsidR="00D35C8B" w:rsidRPr="00451CE9" w:rsidRDefault="00D35C8B" w:rsidP="00000004">
            <w:pPr>
              <w:pStyle w:val="TableEntry"/>
              <w:spacing w:before="0" w:after="0"/>
              <w:rPr>
                <w:rFonts w:ascii="Times New Roman" w:hAnsi="Times New Roman"/>
                <w:iCs/>
                <w:sz w:val="22"/>
                <w:szCs w:val="22"/>
              </w:rPr>
            </w:pPr>
            <w:r>
              <w:rPr>
                <w:rFonts w:ascii="Times New Roman" w:hAnsi="Times New Roman"/>
                <w:sz w:val="22"/>
                <w:szCs w:val="22"/>
                <w:lang w:val="hu"/>
              </w:rPr>
              <w:t>A megállapított elfogadási kritérium teljesítettnek tekinthető.</w:t>
            </w:r>
          </w:p>
        </w:tc>
      </w:tr>
      <w:tr w:rsidR="00D35C8B" w:rsidRPr="009801EE"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hu"/>
              </w:rPr>
              <w:t xml:space="preserve">Műszaki siker aránya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hu"/>
              </w:rPr>
              <w:t>≥93,22%</w:t>
            </w:r>
          </w:p>
        </w:tc>
        <w:tc>
          <w:tcPr>
            <w:tcW w:w="1321" w:type="pct"/>
            <w:vAlign w:val="center"/>
          </w:tcPr>
          <w:p w14:paraId="0235C5DC"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 xml:space="preserve">Súlyozott átlag: </w:t>
            </w:r>
            <w:bookmarkStart w:id="53" w:name="_Hlk170340907"/>
            <w:r>
              <w:rPr>
                <w:rFonts w:ascii="Times New Roman" w:hAnsi="Times New Roman"/>
                <w:sz w:val="22"/>
                <w:szCs w:val="22"/>
                <w:lang w:val="hu"/>
              </w:rPr>
              <w:t>99,86%;</w:t>
            </w:r>
          </w:p>
          <w:p w14:paraId="63F44D7B"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95%-os konfidencia-intervallum (99,858, 99,866)</w:t>
            </w:r>
            <w:bookmarkEnd w:id="53"/>
          </w:p>
        </w:tc>
        <w:tc>
          <w:tcPr>
            <w:tcW w:w="1230" w:type="pct"/>
          </w:tcPr>
          <w:p w14:paraId="2E4D493E"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Igen, a megállapított elfogadási kritérium teljesült.</w:t>
            </w:r>
          </w:p>
        </w:tc>
      </w:tr>
      <w:tr w:rsidR="00D35C8B" w:rsidRPr="009801EE"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hu"/>
              </w:rPr>
              <w:lastRenderedPageBreak/>
              <w:t>Klinikai siker aránya</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hu"/>
              </w:rPr>
              <w:t>≥80,95%</w:t>
            </w:r>
          </w:p>
        </w:tc>
        <w:tc>
          <w:tcPr>
            <w:tcW w:w="1321" w:type="pct"/>
            <w:vAlign w:val="center"/>
          </w:tcPr>
          <w:p w14:paraId="25BE8C5B" w14:textId="77777777" w:rsidR="00D35C8B" w:rsidRPr="00000004" w:rsidRDefault="00D35C8B" w:rsidP="00D74386">
            <w:pPr>
              <w:pStyle w:val="TableEntry"/>
              <w:spacing w:before="0" w:after="0"/>
              <w:rPr>
                <w:rFonts w:ascii="Times New Roman" w:hAnsi="Times New Roman"/>
                <w:iCs/>
                <w:sz w:val="22"/>
                <w:szCs w:val="22"/>
                <w:lang w:val="pt-BR"/>
              </w:rPr>
            </w:pPr>
            <w:bookmarkStart w:id="54" w:name="_Hlk170341314"/>
            <w:r>
              <w:rPr>
                <w:rFonts w:ascii="Times New Roman" w:hAnsi="Times New Roman"/>
                <w:sz w:val="22"/>
                <w:szCs w:val="22"/>
                <w:lang w:val="hu"/>
              </w:rPr>
              <w:t>Súlyozott átlag: 87,16%;</w:t>
            </w:r>
          </w:p>
          <w:p w14:paraId="1A1B37C8" w14:textId="77777777" w:rsidR="00D35C8B" w:rsidRPr="00000004" w:rsidRDefault="00D35C8B" w:rsidP="00D74386">
            <w:pPr>
              <w:pStyle w:val="TableEntry"/>
              <w:spacing w:before="0" w:after="0"/>
              <w:rPr>
                <w:rFonts w:ascii="Times New Roman" w:hAnsi="Times New Roman"/>
                <w:iCs/>
                <w:sz w:val="22"/>
                <w:szCs w:val="22"/>
                <w:lang w:val="pt-BR"/>
              </w:rPr>
            </w:pPr>
            <w:r>
              <w:rPr>
                <w:rFonts w:ascii="Times New Roman" w:hAnsi="Times New Roman"/>
                <w:sz w:val="22"/>
                <w:szCs w:val="22"/>
                <w:lang w:val="hu"/>
              </w:rPr>
              <w:t>95%-os konfidencia-intervallum (85,644, 88,676)</w:t>
            </w:r>
            <w:bookmarkEnd w:id="54"/>
          </w:p>
        </w:tc>
        <w:tc>
          <w:tcPr>
            <w:tcW w:w="1230" w:type="pct"/>
          </w:tcPr>
          <w:p w14:paraId="2137BA64" w14:textId="77777777" w:rsidR="00D35C8B" w:rsidRPr="00000004"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hu"/>
              </w:rPr>
              <w:t>Igen, a megállapított elfogadási kritérium teljesült.</w:t>
            </w:r>
          </w:p>
        </w:tc>
      </w:tr>
    </w:tbl>
    <w:p w14:paraId="1F789387" w14:textId="004CAC4B" w:rsidR="00D35C8B" w:rsidRPr="00000004" w:rsidRDefault="00D35C8B" w:rsidP="00D74386">
      <w:pPr>
        <w:pStyle w:val="BT1BodyTextI1"/>
        <w:ind w:left="810" w:hanging="450"/>
        <w:rPr>
          <w:rFonts w:ascii="Times New Roman" w:hAnsi="Times New Roman" w:cs="Times New Roman"/>
          <w:iCs/>
          <w:sz w:val="16"/>
          <w:szCs w:val="16"/>
          <w:lang w:val="pt-BR"/>
        </w:rPr>
      </w:pPr>
      <w:r>
        <w:rPr>
          <w:rFonts w:ascii="Times New Roman" w:hAnsi="Times New Roman" w:cs="Times New Roman"/>
          <w:sz w:val="18"/>
          <w:szCs w:val="18"/>
          <w:lang w:val="hu"/>
        </w:rPr>
        <w:t xml:space="preserve">NR: Nem jelentett </w:t>
      </w:r>
    </w:p>
    <w:p w14:paraId="4CA79FAA" w14:textId="77777777" w:rsidR="002F2BA2" w:rsidRPr="00000004" w:rsidRDefault="002F2BA2" w:rsidP="00D35C8B">
      <w:pPr>
        <w:pStyle w:val="Caption"/>
        <w:ind w:right="-18"/>
        <w:rPr>
          <w:szCs w:val="22"/>
          <w:lang w:val="pt-BR"/>
        </w:rPr>
      </w:pPr>
      <w:bookmarkStart w:id="55" w:name="_Toc173769791"/>
    </w:p>
    <w:p w14:paraId="6FC06507" w14:textId="3F842C63" w:rsidR="00D35C8B" w:rsidRPr="00000004" w:rsidRDefault="009006F7" w:rsidP="00D35C8B">
      <w:pPr>
        <w:pStyle w:val="Caption"/>
        <w:ind w:right="-18"/>
        <w:rPr>
          <w:szCs w:val="22"/>
          <w:lang w:val="pt-BR"/>
        </w:rPr>
      </w:pPr>
      <w:r>
        <w:rPr>
          <w:bCs w:val="0"/>
          <w:szCs w:val="22"/>
          <w:lang w:val="hu"/>
        </w:rPr>
        <w:t>5.4-4. táblázat: A vizsgált eszközelemzésből származó biztonsági és teljesítmény-elfogadási kritériumok – epeúti drenázs-alkalmazások</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hu"/>
              </w:rPr>
              <w:t>Végpont (Célkitűzések)</w:t>
            </w:r>
          </w:p>
        </w:tc>
        <w:tc>
          <w:tcPr>
            <w:tcW w:w="1042" w:type="pct"/>
            <w:tcBorders>
              <w:left w:val="single" w:sz="4" w:space="0" w:color="auto"/>
            </w:tcBorders>
            <w:shd w:val="clear" w:color="auto" w:fill="D9D9D9" w:themeFill="background1" w:themeFillShade="D9"/>
          </w:tcPr>
          <w:p w14:paraId="252582BE" w14:textId="77777777" w:rsidR="00D35C8B" w:rsidRPr="00000004" w:rsidRDefault="00D35C8B" w:rsidP="00D74386">
            <w:pPr>
              <w:pStyle w:val="TableHeader"/>
              <w:spacing w:before="0" w:after="0"/>
              <w:rPr>
                <w:rFonts w:ascii="Times New Roman" w:hAnsi="Times New Roman"/>
                <w:sz w:val="20"/>
                <w:szCs w:val="20"/>
                <w:lang w:val="pt-BR"/>
              </w:rPr>
            </w:pPr>
            <w:r>
              <w:rPr>
                <w:rFonts w:ascii="Times New Roman" w:hAnsi="Times New Roman"/>
                <w:bCs/>
                <w:sz w:val="20"/>
                <w:szCs w:val="20"/>
                <w:lang w:val="hu"/>
              </w:rPr>
              <w:t>Elfogadási kritériumok a SOA és a versenytársak elemzése alapján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hu"/>
              </w:rPr>
              <w:t xml:space="preserve">A DUE alapján jelentett arány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hu"/>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hu"/>
              </w:rPr>
              <w:t>Elfogadási kritériumok teljesülnek?</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hu"/>
              </w:rPr>
              <w:t>Biztonság</w:t>
            </w:r>
          </w:p>
        </w:tc>
      </w:tr>
      <w:tr w:rsidR="00D35C8B" w:rsidRPr="009801EE"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hu"/>
              </w:rPr>
              <w:t xml:space="preserve">Vérzés aránya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u"/>
              </w:rPr>
              <w:t>≤3,1%</w:t>
            </w:r>
          </w:p>
        </w:tc>
        <w:tc>
          <w:tcPr>
            <w:tcW w:w="1374" w:type="pct"/>
          </w:tcPr>
          <w:p w14:paraId="2792918A" w14:textId="77777777" w:rsidR="00D35C8B" w:rsidRPr="00000004" w:rsidRDefault="00D35C8B" w:rsidP="00D74386">
            <w:pPr>
              <w:pStyle w:val="TableEntry"/>
              <w:spacing w:before="0" w:after="0"/>
              <w:ind w:left="25" w:right="-55"/>
              <w:rPr>
                <w:rFonts w:ascii="Times New Roman" w:hAnsi="Times New Roman"/>
                <w:iCs/>
                <w:szCs w:val="20"/>
                <w:lang w:val="pt-BR"/>
              </w:rPr>
            </w:pPr>
            <w:bookmarkStart w:id="56" w:name="_Hlk170341846"/>
            <w:r>
              <w:rPr>
                <w:rFonts w:ascii="Times New Roman" w:hAnsi="Times New Roman"/>
                <w:lang w:val="hu"/>
              </w:rPr>
              <w:t xml:space="preserve">Súlyozott átlag: </w:t>
            </w:r>
            <w:r>
              <w:rPr>
                <w:rFonts w:ascii="Times New Roman" w:hAnsi="Times New Roman"/>
                <w:szCs w:val="20"/>
                <w:lang w:val="hu"/>
              </w:rPr>
              <w:t>0,86%;</w:t>
            </w:r>
          </w:p>
          <w:p w14:paraId="3CE618CD" w14:textId="77777777" w:rsidR="00D35C8B" w:rsidRPr="00000004" w:rsidRDefault="00D35C8B" w:rsidP="00D74386">
            <w:pPr>
              <w:pStyle w:val="TableEntry"/>
              <w:spacing w:before="0" w:after="0"/>
              <w:ind w:left="25" w:right="-55"/>
              <w:rPr>
                <w:rFonts w:ascii="Times New Roman" w:hAnsi="Times New Roman"/>
                <w:iCs/>
                <w:szCs w:val="20"/>
                <w:lang w:val="pt-BR"/>
              </w:rPr>
            </w:pPr>
            <w:r>
              <w:rPr>
                <w:rFonts w:ascii="Times New Roman" w:hAnsi="Times New Roman"/>
                <w:lang w:val="hu"/>
              </w:rPr>
              <w:t>95%-os konfidencia-intervallum (0,835, 0,886)</w:t>
            </w:r>
            <w:bookmarkEnd w:id="56"/>
          </w:p>
        </w:tc>
        <w:tc>
          <w:tcPr>
            <w:tcW w:w="1232" w:type="pct"/>
          </w:tcPr>
          <w:p w14:paraId="625236C1" w14:textId="77777777" w:rsidR="00D35C8B" w:rsidRPr="00000004"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r w:rsidR="00D35C8B" w:rsidRPr="009801EE"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u"/>
              </w:rPr>
              <w:t>Fertőzés aránya</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u"/>
              </w:rPr>
              <w:t>≤5,13%</w:t>
            </w:r>
          </w:p>
        </w:tc>
        <w:tc>
          <w:tcPr>
            <w:tcW w:w="1374" w:type="pct"/>
            <w:vAlign w:val="center"/>
          </w:tcPr>
          <w:p w14:paraId="316D96B4"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 xml:space="preserve">Súlyozott átlag: </w:t>
            </w:r>
            <w:bookmarkStart w:id="57" w:name="_Hlk170341976"/>
            <w:r>
              <w:rPr>
                <w:rFonts w:ascii="Times New Roman" w:hAnsi="Times New Roman"/>
                <w:lang w:val="hu"/>
              </w:rPr>
              <w:t>1,56</w:t>
            </w:r>
            <w:r>
              <w:rPr>
                <w:rFonts w:ascii="Times New Roman" w:hAnsi="Times New Roman"/>
                <w:szCs w:val="20"/>
                <w:lang w:val="hu"/>
              </w:rPr>
              <w:t>%;</w:t>
            </w:r>
          </w:p>
          <w:p w14:paraId="543B4A7C"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95%-os konfidencia-intervallum (1,500, 1,622)</w:t>
            </w:r>
            <w:bookmarkEnd w:id="57"/>
          </w:p>
        </w:tc>
        <w:tc>
          <w:tcPr>
            <w:tcW w:w="1232" w:type="pct"/>
            <w:vAlign w:val="center"/>
          </w:tcPr>
          <w:p w14:paraId="01A561C0" w14:textId="77777777" w:rsidR="00D35C8B" w:rsidRPr="00000004"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u"/>
              </w:rPr>
              <w:t>Ismétlődési arány</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u"/>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32" w:type="pct"/>
            <w:vAlign w:val="center"/>
          </w:tcPr>
          <w:p w14:paraId="720EA260"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u"/>
              </w:rPr>
              <w:t>Halálozási arány</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u"/>
              </w:rPr>
              <w:t>≤1,54%</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hu"/>
              </w:rPr>
              <w:t xml:space="preserve">Súlyozott átlag: </w:t>
            </w:r>
            <w:r>
              <w:rPr>
                <w:rFonts w:ascii="Times New Roman" w:hAnsi="Times New Roman"/>
                <w:szCs w:val="20"/>
                <w:lang w:val="hu"/>
              </w:rPr>
              <w:t>0,8%;</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hu"/>
              </w:rPr>
              <w:t>95%-os konfidencia intervallum (CI): N/A (Az adatokat egy cikk alapján közölték, ezért a CI nem alkalmazható)</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r w:rsidR="00D35C8B" w:rsidRPr="009801EE"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hu"/>
              </w:rPr>
              <w:t>Általános komplikációs ráta</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hu"/>
              </w:rPr>
              <w:t>≤9,24%</w:t>
            </w:r>
          </w:p>
        </w:tc>
        <w:tc>
          <w:tcPr>
            <w:tcW w:w="1374" w:type="pct"/>
            <w:vAlign w:val="center"/>
          </w:tcPr>
          <w:p w14:paraId="0EA66B58"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 xml:space="preserve">Súlyozott átlag: </w:t>
            </w:r>
            <w:bookmarkStart w:id="58" w:name="_Hlk170342554"/>
            <w:r>
              <w:rPr>
                <w:rFonts w:ascii="Times New Roman" w:hAnsi="Times New Roman"/>
                <w:lang w:val="hu"/>
              </w:rPr>
              <w:t>9,95</w:t>
            </w:r>
            <w:r>
              <w:rPr>
                <w:rFonts w:ascii="Times New Roman" w:hAnsi="Times New Roman"/>
                <w:szCs w:val="20"/>
                <w:lang w:val="hu"/>
              </w:rPr>
              <w:t>%;</w:t>
            </w:r>
            <w:bookmarkEnd w:id="58"/>
          </w:p>
          <w:p w14:paraId="2170BD5A"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95%-os konfidencia-intervallum (9,645, 10,245)</w:t>
            </w:r>
          </w:p>
        </w:tc>
        <w:tc>
          <w:tcPr>
            <w:tcW w:w="1232" w:type="pct"/>
          </w:tcPr>
          <w:p w14:paraId="7D1CE9E0" w14:textId="77777777" w:rsidR="00D35C8B" w:rsidRPr="00000004"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hu"/>
              </w:rPr>
              <w:t xml:space="preserve">Nem, a megállapított elfogadási kritérium nem teljesült. </w:t>
            </w:r>
          </w:p>
          <w:p w14:paraId="594541D1" w14:textId="77777777" w:rsidR="00D35C8B" w:rsidRPr="00000004" w:rsidRDefault="00D35C8B" w:rsidP="00D74386">
            <w:pPr>
              <w:pStyle w:val="TableEntry"/>
              <w:spacing w:before="0" w:after="0"/>
              <w:jc w:val="both"/>
              <w:rPr>
                <w:rFonts w:ascii="Times New Roman" w:hAnsi="Times New Roman"/>
                <w:iCs/>
                <w:szCs w:val="20"/>
                <w:lang w:val="pt-BR"/>
              </w:rPr>
            </w:pPr>
          </w:p>
          <w:p w14:paraId="50FACA1D" w14:textId="77777777" w:rsidR="00D35C8B" w:rsidRPr="00000004" w:rsidRDefault="00D35C8B" w:rsidP="00D74386">
            <w:pPr>
              <w:spacing w:after="0" w:afterAutospacing="0"/>
              <w:jc w:val="both"/>
              <w:rPr>
                <w:rFonts w:cs="Times New Roman"/>
                <w:lang w:val="hu"/>
              </w:rPr>
            </w:pPr>
            <w:r>
              <w:rPr>
                <w:rFonts w:cs="Times New Roman"/>
                <w:sz w:val="20"/>
                <w:szCs w:val="20"/>
                <w:lang w:val="hu"/>
              </w:rPr>
              <w:t xml:space="preserve">A SOA kritériumait csak az 1289 beteget tartalmazó publikációk felhasználásával fogalmazták meg, míg a DUE cikkei apaján összesen 1863 beteget értékeltek. Ezért a SOA-ból származó elfogadási kritériumok megfogalmazásához figyelembe vett minta mérete alacsonyabb volt a DUE-hoz képest. Ezáltal a megfigyelt arány várhatóan a populáció </w:t>
            </w:r>
            <w:r>
              <w:rPr>
                <w:rFonts w:cs="Times New Roman"/>
                <w:sz w:val="20"/>
                <w:szCs w:val="20"/>
                <w:lang w:val="hu"/>
              </w:rPr>
              <w:lastRenderedPageBreak/>
              <w:t>valós reprezentációját fogja tükrözni.</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hu"/>
              </w:rPr>
              <w:lastRenderedPageBreak/>
              <w:t>Teljesítmény</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hu"/>
              </w:rPr>
              <w:t>Katéter meghibásodási aránya:</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A katéter elzáródása</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32" w:type="pct"/>
          </w:tcPr>
          <w:p w14:paraId="1DA31293"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A katéter elvándorlása/elmozdulása</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u"/>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32" w:type="pct"/>
          </w:tcPr>
          <w:p w14:paraId="00DC8F6D"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A katéter megtörése</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u"/>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32" w:type="pct"/>
          </w:tcPr>
          <w:p w14:paraId="138F700C"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 xml:space="preserve">A katéter törése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u"/>
              </w:rPr>
              <w:t>NR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32" w:type="pct"/>
          </w:tcPr>
          <w:p w14:paraId="2E42C5BA"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Perikatéteres szivárgás/szivárgás</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32" w:type="pct"/>
          </w:tcPr>
          <w:p w14:paraId="22987211"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9801EE"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hu"/>
              </w:rPr>
              <w:t xml:space="preserve">Műszaki siker aránya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u"/>
              </w:rPr>
              <w:t>≥94,02%</w:t>
            </w:r>
          </w:p>
        </w:tc>
        <w:tc>
          <w:tcPr>
            <w:tcW w:w="1374" w:type="pct"/>
            <w:vAlign w:val="center"/>
          </w:tcPr>
          <w:p w14:paraId="34B350F9"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 xml:space="preserve">Súlyozott átlag: </w:t>
            </w:r>
            <w:bookmarkStart w:id="59" w:name="_Hlk170341017"/>
            <w:r>
              <w:rPr>
                <w:rFonts w:ascii="Times New Roman" w:hAnsi="Times New Roman"/>
                <w:szCs w:val="20"/>
                <w:lang w:val="hu"/>
              </w:rPr>
              <w:t>97,92%;</w:t>
            </w:r>
          </w:p>
          <w:p w14:paraId="5E36223E"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95%-os konfidencia-intervallum (97,823, 98,023)</w:t>
            </w:r>
            <w:bookmarkEnd w:id="59"/>
          </w:p>
        </w:tc>
        <w:tc>
          <w:tcPr>
            <w:tcW w:w="1232" w:type="pct"/>
          </w:tcPr>
          <w:p w14:paraId="5DCC90CB" w14:textId="77777777" w:rsidR="00D35C8B" w:rsidRPr="00000004"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r w:rsidR="00D35C8B" w:rsidRPr="009801EE"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hu"/>
              </w:rPr>
              <w:t>Klinikai siker aránya</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hu"/>
              </w:rPr>
              <w:t>≥87,41%</w:t>
            </w:r>
          </w:p>
        </w:tc>
        <w:tc>
          <w:tcPr>
            <w:tcW w:w="1374" w:type="pct"/>
            <w:vAlign w:val="center"/>
          </w:tcPr>
          <w:p w14:paraId="0BCDD866"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 xml:space="preserve">Súlyozott átlag: </w:t>
            </w:r>
            <w:bookmarkStart w:id="60" w:name="_Hlk170341375"/>
            <w:r>
              <w:rPr>
                <w:rFonts w:ascii="Times New Roman" w:hAnsi="Times New Roman"/>
                <w:lang w:val="hu"/>
              </w:rPr>
              <w:t>87,44</w:t>
            </w:r>
            <w:r>
              <w:rPr>
                <w:rFonts w:ascii="Times New Roman" w:hAnsi="Times New Roman"/>
                <w:szCs w:val="20"/>
                <w:lang w:val="hu"/>
              </w:rPr>
              <w:t>%;</w:t>
            </w:r>
          </w:p>
          <w:p w14:paraId="72F38815" w14:textId="77777777" w:rsidR="00D35C8B" w:rsidRPr="00000004" w:rsidRDefault="00D35C8B" w:rsidP="00D74386">
            <w:pPr>
              <w:pStyle w:val="TableEntry"/>
              <w:spacing w:before="0" w:after="0"/>
              <w:rPr>
                <w:rFonts w:ascii="Times New Roman" w:hAnsi="Times New Roman"/>
                <w:iCs/>
                <w:szCs w:val="20"/>
                <w:lang w:val="pt-BR"/>
              </w:rPr>
            </w:pPr>
            <w:r>
              <w:rPr>
                <w:rFonts w:ascii="Times New Roman" w:hAnsi="Times New Roman"/>
                <w:lang w:val="hu"/>
              </w:rPr>
              <w:t>95%-os konfidencia-intervallum (86,903, 87,986)</w:t>
            </w:r>
            <w:bookmarkEnd w:id="60"/>
          </w:p>
        </w:tc>
        <w:tc>
          <w:tcPr>
            <w:tcW w:w="1232" w:type="pct"/>
          </w:tcPr>
          <w:p w14:paraId="03B89554" w14:textId="77777777" w:rsidR="00D35C8B" w:rsidRPr="00000004"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bl>
    <w:p w14:paraId="10E1670D" w14:textId="77777777" w:rsidR="00D35C8B" w:rsidRPr="00000004" w:rsidRDefault="00D35C8B" w:rsidP="00D35C8B">
      <w:pPr>
        <w:pStyle w:val="BT1BodyTextI1"/>
        <w:ind w:left="810" w:hanging="450"/>
        <w:rPr>
          <w:rFonts w:ascii="Times New Roman" w:hAnsi="Times New Roman" w:cs="Times New Roman"/>
          <w:sz w:val="18"/>
          <w:szCs w:val="18"/>
          <w:lang w:val="hu"/>
        </w:rPr>
      </w:pPr>
      <w:r>
        <w:rPr>
          <w:rFonts w:ascii="Times New Roman" w:hAnsi="Times New Roman" w:cs="Times New Roman"/>
          <w:sz w:val="18"/>
          <w:szCs w:val="18"/>
          <w:lang w:val="hu"/>
        </w:rPr>
        <w:t xml:space="preserve">     NR: Nem jelentett</w:t>
      </w:r>
    </w:p>
    <w:p w14:paraId="21B8A936" w14:textId="77777777" w:rsidR="00D35C8B" w:rsidRPr="00000004" w:rsidRDefault="00D35C8B" w:rsidP="008C36F7">
      <w:pPr>
        <w:pStyle w:val="BT1BodyTextI1"/>
        <w:ind w:left="0"/>
        <w:rPr>
          <w:rFonts w:ascii="Times New Roman" w:hAnsi="Times New Roman" w:cs="Times New Roman"/>
          <w:iCs/>
          <w:sz w:val="16"/>
          <w:szCs w:val="16"/>
          <w:lang w:val="hu"/>
        </w:rPr>
      </w:pPr>
    </w:p>
    <w:p w14:paraId="44404466" w14:textId="4EAFB947" w:rsidR="00D35C8B" w:rsidRPr="00000004" w:rsidRDefault="00D74386" w:rsidP="00D35C8B">
      <w:pPr>
        <w:pStyle w:val="Caption"/>
        <w:tabs>
          <w:tab w:val="left" w:pos="10080"/>
        </w:tabs>
        <w:rPr>
          <w:szCs w:val="22"/>
          <w:lang w:val="hu"/>
        </w:rPr>
      </w:pPr>
      <w:bookmarkStart w:id="61" w:name="_Toc173769792"/>
      <w:r>
        <w:rPr>
          <w:bCs w:val="0"/>
          <w:szCs w:val="22"/>
          <w:lang w:val="hu"/>
        </w:rPr>
        <w:t>5.4-5. táblázat: A vizsgált eszköz elemzéséből származó biztonsági és teljesítmény-elfogadási kritériumok – nefrosztómával kapcsolatos drénezési alkalmazások</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hu"/>
              </w:rPr>
              <w:t>Végpont (Célkitűzések)</w:t>
            </w:r>
          </w:p>
        </w:tc>
        <w:tc>
          <w:tcPr>
            <w:tcW w:w="1090" w:type="pct"/>
            <w:shd w:val="clear" w:color="auto" w:fill="D9D9D9" w:themeFill="background1" w:themeFillShade="D9"/>
          </w:tcPr>
          <w:p w14:paraId="662E2016" w14:textId="77777777" w:rsidR="00D35C8B" w:rsidRPr="00000004" w:rsidRDefault="00D35C8B" w:rsidP="000764D1">
            <w:pPr>
              <w:pStyle w:val="TableHeader"/>
              <w:spacing w:before="0" w:after="0"/>
              <w:rPr>
                <w:rFonts w:ascii="Times New Roman" w:hAnsi="Times New Roman"/>
                <w:sz w:val="20"/>
                <w:szCs w:val="20"/>
                <w:lang w:val="pt-BR"/>
              </w:rPr>
            </w:pPr>
            <w:r>
              <w:rPr>
                <w:rFonts w:ascii="Times New Roman" w:hAnsi="Times New Roman"/>
                <w:bCs/>
                <w:sz w:val="20"/>
                <w:szCs w:val="20"/>
                <w:lang w:val="hu"/>
              </w:rPr>
              <w:t>Elfogadási kritériumok a SOA és a versenytársak elemzése alapján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hu"/>
              </w:rPr>
              <w:t>DUE alapján jelentett arány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hu"/>
              </w:rPr>
              <w:t>Elfogadási kritériumok teljesülnek?</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hu"/>
              </w:rPr>
              <w:t>Biztonság</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hu"/>
              </w:rPr>
              <w:t xml:space="preserve">Vérzés aránya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u"/>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hu"/>
              </w:rPr>
              <w:t>NR</w:t>
            </w:r>
          </w:p>
        </w:tc>
        <w:tc>
          <w:tcPr>
            <w:tcW w:w="1280" w:type="pct"/>
          </w:tcPr>
          <w:p w14:paraId="34F526B5"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u"/>
              </w:rPr>
              <w:t>Fertőzés aránya</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u"/>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80" w:type="pct"/>
          </w:tcPr>
          <w:p w14:paraId="2521406C"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u"/>
              </w:rPr>
              <w:t>Ismétlődési arány</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u"/>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80" w:type="pct"/>
          </w:tcPr>
          <w:p w14:paraId="1691E085"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u"/>
              </w:rPr>
              <w:t>Halálozási arány</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hu"/>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80" w:type="pct"/>
          </w:tcPr>
          <w:p w14:paraId="47FEF14D"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9801EE"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hu"/>
              </w:rPr>
              <w:t>Általános komplikációs ráta</w:t>
            </w:r>
          </w:p>
        </w:tc>
        <w:tc>
          <w:tcPr>
            <w:tcW w:w="1090" w:type="pct"/>
            <w:vAlign w:val="center"/>
          </w:tcPr>
          <w:p w14:paraId="634F50CE" w14:textId="77777777" w:rsidR="00D35C8B" w:rsidRPr="00451CE9" w:rsidRDefault="00D35C8B" w:rsidP="00000004">
            <w:pPr>
              <w:pStyle w:val="TableEntry"/>
              <w:spacing w:before="0" w:after="0"/>
              <w:jc w:val="center"/>
              <w:rPr>
                <w:rFonts w:ascii="Times New Roman" w:hAnsi="Times New Roman"/>
                <w:i/>
                <w:color w:val="FF0000"/>
                <w:szCs w:val="20"/>
              </w:rPr>
            </w:pPr>
            <w:r>
              <w:rPr>
                <w:rFonts w:ascii="Times New Roman" w:hAnsi="Times New Roman"/>
                <w:szCs w:val="20"/>
                <w:lang w:val="hu"/>
              </w:rPr>
              <w:t>≤5,94%</w:t>
            </w:r>
          </w:p>
        </w:tc>
        <w:tc>
          <w:tcPr>
            <w:tcW w:w="1280" w:type="pct"/>
            <w:vAlign w:val="center"/>
          </w:tcPr>
          <w:p w14:paraId="74DBD0D7" w14:textId="77777777" w:rsidR="00D35C8B" w:rsidRPr="00000004" w:rsidRDefault="00D35C8B" w:rsidP="00A40D21">
            <w:pPr>
              <w:pStyle w:val="TableEntry"/>
              <w:spacing w:before="0" w:after="0"/>
              <w:rPr>
                <w:rFonts w:ascii="Times New Roman" w:hAnsi="Times New Roman"/>
                <w:iCs/>
                <w:szCs w:val="20"/>
                <w:lang w:val="pt-BR"/>
              </w:rPr>
            </w:pPr>
            <w:r>
              <w:rPr>
                <w:rFonts w:ascii="Times New Roman" w:hAnsi="Times New Roman"/>
                <w:lang w:val="hu"/>
              </w:rPr>
              <w:t xml:space="preserve">Súlyozott átlag: </w:t>
            </w:r>
            <w:r>
              <w:rPr>
                <w:rFonts w:ascii="Times New Roman" w:hAnsi="Times New Roman"/>
                <w:szCs w:val="20"/>
                <w:lang w:val="hu"/>
              </w:rPr>
              <w:t>0%;</w:t>
            </w:r>
          </w:p>
          <w:p w14:paraId="2FE7B86D" w14:textId="77777777" w:rsidR="00D35C8B" w:rsidRPr="00000004" w:rsidRDefault="00D35C8B" w:rsidP="000764D1">
            <w:pPr>
              <w:pStyle w:val="TableEntry"/>
              <w:spacing w:before="0" w:after="0"/>
              <w:rPr>
                <w:rFonts w:ascii="Times New Roman" w:hAnsi="Times New Roman"/>
                <w:iCs/>
                <w:szCs w:val="20"/>
                <w:lang w:val="pt-BR"/>
              </w:rPr>
            </w:pPr>
            <w:r>
              <w:rPr>
                <w:rFonts w:ascii="Times New Roman" w:hAnsi="Times New Roman"/>
                <w:lang w:val="hu"/>
              </w:rPr>
              <w:lastRenderedPageBreak/>
              <w:t>95%-os konfidencia-intervallum: (0, 0)</w:t>
            </w:r>
          </w:p>
        </w:tc>
        <w:tc>
          <w:tcPr>
            <w:tcW w:w="1280" w:type="pct"/>
            <w:vAlign w:val="center"/>
          </w:tcPr>
          <w:p w14:paraId="679AEBDC" w14:textId="77777777" w:rsidR="00D35C8B" w:rsidRPr="00000004" w:rsidRDefault="00D35C8B" w:rsidP="000764D1">
            <w:pPr>
              <w:pStyle w:val="TableEntry"/>
              <w:spacing w:before="0" w:after="0"/>
              <w:rPr>
                <w:rFonts w:ascii="Times New Roman" w:hAnsi="Times New Roman"/>
                <w:lang w:val="pt-BR"/>
              </w:rPr>
            </w:pPr>
            <w:r>
              <w:rPr>
                <w:rFonts w:ascii="Times New Roman" w:hAnsi="Times New Roman"/>
                <w:szCs w:val="20"/>
                <w:lang w:val="hu"/>
              </w:rPr>
              <w:lastRenderedPageBreak/>
              <w:t xml:space="preserve">Igen, </w:t>
            </w:r>
            <w:r>
              <w:rPr>
                <w:rFonts w:ascii="Times New Roman" w:hAnsi="Times New Roman"/>
                <w:lang w:val="hu"/>
              </w:rPr>
              <w:t>teljesült a megállapított elfogadási kritérium.</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hu"/>
              </w:rPr>
              <w:t>Teljesítmény</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hu"/>
              </w:rPr>
              <w:t>Katéter meghibásodási aránya:</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A katéter elzáródása</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80" w:type="pct"/>
          </w:tcPr>
          <w:p w14:paraId="05369C44"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A katéter elvándorlása/elmozdulása</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80" w:type="pct"/>
          </w:tcPr>
          <w:p w14:paraId="55CFEF73"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 xml:space="preserve">A katéter törése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hu"/>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hu"/>
              </w:rPr>
              <w:t xml:space="preserve">Súlyozott átlag: </w:t>
            </w:r>
            <w:r>
              <w:rPr>
                <w:rFonts w:ascii="Times New Roman" w:hAnsi="Times New Roman"/>
                <w:szCs w:val="20"/>
                <w:lang w:val="hu"/>
              </w:rPr>
              <w:t>1,7%;</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hu"/>
              </w:rPr>
              <w:t>95%-os konfidencia intervallum (CI): N/A (Az adatokat egy cikk alapján közölték, ezért a CI nem alkalmazható)</w:t>
            </w:r>
          </w:p>
        </w:tc>
        <w:tc>
          <w:tcPr>
            <w:tcW w:w="1280" w:type="pct"/>
          </w:tcPr>
          <w:p w14:paraId="29DF5B33" w14:textId="77777777" w:rsidR="00D35C8B" w:rsidRPr="00451CE9" w:rsidRDefault="00D35C8B" w:rsidP="00000004">
            <w:pPr>
              <w:pStyle w:val="TableEntry"/>
              <w:spacing w:before="0" w:after="0"/>
              <w:rPr>
                <w:rFonts w:ascii="Times New Roman" w:hAnsi="Times New Roman"/>
                <w:iCs/>
                <w:szCs w:val="20"/>
              </w:rPr>
            </w:pPr>
            <w:r>
              <w:rPr>
                <w:rFonts w:ascii="Times New Roman" w:hAnsi="Times New Roman"/>
                <w:szCs w:val="20"/>
                <w:lang w:val="hu"/>
              </w:rPr>
              <w:t>A megállapított elfogadási kritérium teljesítettnek tekinthető.</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hu"/>
              </w:rPr>
              <w:t>Perikatéteres szivárgás/szivárgás</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hu"/>
              </w:rPr>
              <w:t>NR</w:t>
            </w:r>
          </w:p>
        </w:tc>
        <w:tc>
          <w:tcPr>
            <w:tcW w:w="1280" w:type="pct"/>
          </w:tcPr>
          <w:p w14:paraId="4C6AA9C4" w14:textId="77777777" w:rsidR="00D35C8B" w:rsidRPr="00451CE9" w:rsidRDefault="00D35C8B" w:rsidP="00000004">
            <w:pPr>
              <w:pStyle w:val="TableEntry"/>
              <w:spacing w:before="0" w:after="0"/>
              <w:rPr>
                <w:rFonts w:ascii="Times New Roman" w:hAnsi="Times New Roman"/>
                <w:iCs/>
                <w:szCs w:val="20"/>
                <w:highlight w:val="yellow"/>
              </w:rPr>
            </w:pPr>
            <w:r>
              <w:rPr>
                <w:rFonts w:ascii="Times New Roman" w:hAnsi="Times New Roman"/>
                <w:szCs w:val="20"/>
                <w:lang w:val="hu"/>
              </w:rPr>
              <w:t>A megállapított elfogadási kritérium teljesítettnek tekinthető.</w:t>
            </w:r>
          </w:p>
        </w:tc>
      </w:tr>
      <w:tr w:rsidR="00D35C8B" w:rsidRPr="009801EE"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hu"/>
              </w:rPr>
              <w:t>Műszaki siker aránya</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hu"/>
              </w:rPr>
              <w:t>≥97,48%</w:t>
            </w:r>
          </w:p>
        </w:tc>
        <w:tc>
          <w:tcPr>
            <w:tcW w:w="1280" w:type="pct"/>
            <w:vAlign w:val="center"/>
          </w:tcPr>
          <w:p w14:paraId="669FE292" w14:textId="77777777" w:rsidR="00D35C8B" w:rsidRPr="00000004" w:rsidRDefault="00D35C8B" w:rsidP="000764D1">
            <w:pPr>
              <w:pStyle w:val="TableEntry"/>
              <w:spacing w:before="0" w:after="0"/>
              <w:rPr>
                <w:rFonts w:ascii="Times New Roman" w:hAnsi="Times New Roman"/>
                <w:iCs/>
                <w:szCs w:val="20"/>
                <w:lang w:val="pt-BR"/>
              </w:rPr>
            </w:pPr>
            <w:r>
              <w:rPr>
                <w:rFonts w:ascii="Times New Roman" w:hAnsi="Times New Roman"/>
                <w:lang w:val="hu"/>
              </w:rPr>
              <w:t xml:space="preserve">Súlyozott átlag: </w:t>
            </w:r>
            <w:bookmarkStart w:id="62" w:name="_Hlk170341138"/>
            <w:r>
              <w:rPr>
                <w:rFonts w:ascii="Times New Roman" w:hAnsi="Times New Roman"/>
                <w:szCs w:val="20"/>
                <w:lang w:val="hu"/>
              </w:rPr>
              <w:t>100%</w:t>
            </w:r>
            <w:bookmarkEnd w:id="62"/>
            <w:r>
              <w:rPr>
                <w:rFonts w:ascii="Times New Roman" w:hAnsi="Times New Roman"/>
                <w:szCs w:val="20"/>
                <w:lang w:val="hu"/>
              </w:rPr>
              <w:t>;</w:t>
            </w:r>
          </w:p>
          <w:p w14:paraId="1EC3DBD9" w14:textId="77777777" w:rsidR="00D35C8B" w:rsidRPr="00000004" w:rsidRDefault="00D35C8B" w:rsidP="000764D1">
            <w:pPr>
              <w:pStyle w:val="TableEntry"/>
              <w:spacing w:before="0" w:after="0"/>
              <w:jc w:val="both"/>
              <w:rPr>
                <w:rFonts w:ascii="Times New Roman" w:hAnsi="Times New Roman"/>
                <w:iCs/>
                <w:szCs w:val="20"/>
                <w:lang w:val="pt-BR"/>
              </w:rPr>
            </w:pPr>
            <w:r>
              <w:rPr>
                <w:rFonts w:ascii="Times New Roman" w:hAnsi="Times New Roman"/>
                <w:lang w:val="hu"/>
              </w:rPr>
              <w:t>95%-os konfidencia-intervallum (CI): NA (a szórás értéke null, ezért a CI nem számítható ki)</w:t>
            </w:r>
          </w:p>
        </w:tc>
        <w:tc>
          <w:tcPr>
            <w:tcW w:w="1280" w:type="pct"/>
          </w:tcPr>
          <w:p w14:paraId="5AD5E162" w14:textId="77777777" w:rsidR="00D35C8B" w:rsidRPr="00000004" w:rsidRDefault="00D35C8B" w:rsidP="000764D1">
            <w:pPr>
              <w:pStyle w:val="TableEntry"/>
              <w:spacing w:before="0" w:after="0"/>
              <w:jc w:val="both"/>
              <w:rPr>
                <w:rFonts w:ascii="Times New Roman" w:hAnsi="Times New Roman"/>
                <w:iCs/>
                <w:szCs w:val="20"/>
                <w:lang w:val="pt-BR"/>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r w:rsidR="00D35C8B" w:rsidRPr="009801EE"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hu"/>
              </w:rPr>
              <w:t>Klinikai siker aránya</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hu"/>
              </w:rPr>
              <w:t>≥84,7%</w:t>
            </w:r>
          </w:p>
        </w:tc>
        <w:tc>
          <w:tcPr>
            <w:tcW w:w="1280" w:type="pct"/>
            <w:vAlign w:val="center"/>
          </w:tcPr>
          <w:p w14:paraId="4811939B" w14:textId="77777777" w:rsidR="00D35C8B" w:rsidRPr="00000004" w:rsidRDefault="00D35C8B" w:rsidP="000764D1">
            <w:pPr>
              <w:pStyle w:val="TableEntry"/>
              <w:spacing w:before="0" w:after="0"/>
              <w:ind w:right="-58"/>
              <w:rPr>
                <w:rFonts w:ascii="Times New Roman" w:hAnsi="Times New Roman"/>
                <w:iCs/>
                <w:szCs w:val="20"/>
                <w:lang w:val="pt-BR"/>
              </w:rPr>
            </w:pPr>
            <w:r>
              <w:rPr>
                <w:rFonts w:ascii="Times New Roman" w:hAnsi="Times New Roman"/>
                <w:lang w:val="hu"/>
              </w:rPr>
              <w:t xml:space="preserve">Súlyozott átlag: </w:t>
            </w:r>
            <w:bookmarkStart w:id="63" w:name="_Hlk170341397"/>
            <w:r>
              <w:rPr>
                <w:rFonts w:ascii="Times New Roman" w:hAnsi="Times New Roman"/>
                <w:szCs w:val="20"/>
                <w:lang w:val="hu"/>
              </w:rPr>
              <w:t>97,90%;</w:t>
            </w:r>
          </w:p>
          <w:p w14:paraId="65587095" w14:textId="77777777" w:rsidR="00D35C8B" w:rsidRPr="00000004" w:rsidRDefault="00D35C8B" w:rsidP="000764D1">
            <w:pPr>
              <w:pStyle w:val="TableEntry"/>
              <w:spacing w:before="0" w:after="0"/>
              <w:rPr>
                <w:rFonts w:ascii="Times New Roman" w:hAnsi="Times New Roman"/>
                <w:iCs/>
                <w:szCs w:val="20"/>
                <w:lang w:val="pt-BR"/>
              </w:rPr>
            </w:pPr>
            <w:r>
              <w:rPr>
                <w:rFonts w:ascii="Times New Roman" w:hAnsi="Times New Roman"/>
                <w:lang w:val="hu"/>
              </w:rPr>
              <w:t>95%-os konfidencia-intervallum (97,605, 98,206)</w:t>
            </w:r>
            <w:bookmarkEnd w:id="63"/>
          </w:p>
        </w:tc>
        <w:tc>
          <w:tcPr>
            <w:tcW w:w="1280" w:type="pct"/>
          </w:tcPr>
          <w:p w14:paraId="0CE3E4B7" w14:textId="77777777" w:rsidR="00D35C8B" w:rsidRPr="00000004" w:rsidRDefault="00D35C8B" w:rsidP="000764D1">
            <w:pPr>
              <w:pStyle w:val="TableEntry"/>
              <w:spacing w:before="0" w:after="0"/>
              <w:jc w:val="both"/>
              <w:rPr>
                <w:rFonts w:ascii="Times New Roman" w:hAnsi="Times New Roman"/>
                <w:iCs/>
                <w:szCs w:val="20"/>
                <w:lang w:val="pt-BR"/>
              </w:rPr>
            </w:pPr>
            <w:r>
              <w:rPr>
                <w:rFonts w:ascii="Times New Roman" w:hAnsi="Times New Roman"/>
                <w:szCs w:val="20"/>
                <w:lang w:val="hu"/>
              </w:rPr>
              <w:t xml:space="preserve">Igen, </w:t>
            </w:r>
            <w:r>
              <w:rPr>
                <w:rFonts w:ascii="Times New Roman" w:hAnsi="Times New Roman"/>
                <w:lang w:val="hu"/>
              </w:rPr>
              <w:t>teljesült a megállapított elfogadási kritérium.</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hu"/>
        </w:rPr>
        <w:t xml:space="preserve">    NR: Nem jelentett</w:t>
      </w:r>
    </w:p>
    <w:p w14:paraId="69B73CE3" w14:textId="68C3B8C9" w:rsidR="008A19B4" w:rsidRDefault="008A19B4">
      <w:pPr>
        <w:spacing w:after="160" w:afterAutospacing="0"/>
        <w:rPr>
          <w:rFonts w:cs="Times New Roman"/>
          <w:b/>
          <w:bCs/>
          <w:lang w:val="hu"/>
        </w:rPr>
      </w:pPr>
      <w:bookmarkStart w:id="64" w:name="_Toc212114086"/>
    </w:p>
    <w:p w14:paraId="44F3625E" w14:textId="3B273208" w:rsidR="008745ED" w:rsidRPr="00451CE9" w:rsidRDefault="008745ED" w:rsidP="00042B91">
      <w:pPr>
        <w:pStyle w:val="Heading1"/>
        <w:rPr>
          <w:rFonts w:cs="Times New Roman"/>
          <w:color w:val="auto"/>
        </w:rPr>
      </w:pPr>
      <w:r>
        <w:rPr>
          <w:rFonts w:cs="Times New Roman"/>
          <w:bCs/>
          <w:color w:val="auto"/>
          <w:lang w:val="hu"/>
        </w:rPr>
        <w:t>Folyamatban lévő vagy tervezett forgalomba hozatalt követő klinikai nyomon követés</w:t>
      </w:r>
      <w:bookmarkEnd w:id="64"/>
    </w:p>
    <w:p w14:paraId="77ABA9EC" w14:textId="31AAEFEE" w:rsidR="002C1C0D" w:rsidRPr="00451CE9" w:rsidRDefault="007122CE" w:rsidP="007122CE">
      <w:pPr>
        <w:spacing w:after="120" w:afterAutospacing="0" w:line="240" w:lineRule="auto"/>
        <w:rPr>
          <w:rFonts w:eastAsia="Times New Roman" w:cs="Times New Roman"/>
          <w:sz w:val="22"/>
        </w:rPr>
      </w:pPr>
      <w:r>
        <w:rPr>
          <w:rFonts w:cs="Times New Roman"/>
          <w:sz w:val="22"/>
          <w:lang w:val="hu"/>
        </w:rPr>
        <w:t>5.5-1. táblázat: Általános módszer a PMCF adatgyűjtésre: Tudományos szakirodalom és</w:t>
      </w:r>
      <w:r>
        <w:rPr>
          <w:rFonts w:cs="Times New Roman"/>
          <w:lang w:val="hu"/>
        </w:rPr>
        <w:t xml:space="preserve"> </w:t>
      </w:r>
      <w:r>
        <w:rPr>
          <w:rFonts w:cs="Times New Roman"/>
          <w:sz w:val="22"/>
          <w:lang w:val="hu"/>
        </w:rPr>
        <w:t>Forgalomba hozatal utáni felügyeleti jelentések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474"/>
        <w:gridCol w:w="3195"/>
        <w:gridCol w:w="2123"/>
        <w:gridCol w:w="1669"/>
      </w:tblGrid>
      <w:tr w:rsidR="00000004" w:rsidRPr="00451CE9" w14:paraId="3025227F" w14:textId="77777777" w:rsidTr="008A19B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60" w:type="pct"/>
            <w:shd w:val="clear" w:color="auto" w:fill="FFFFFF" w:themeFill="background1"/>
            <w:vAlign w:val="center"/>
          </w:tcPr>
          <w:p w14:paraId="28221070" w14:textId="77777777" w:rsidR="009A79D0" w:rsidRPr="00451CE9" w:rsidRDefault="009A79D0" w:rsidP="00B26C9A">
            <w:pPr>
              <w:spacing w:after="0"/>
              <w:jc w:val="center"/>
              <w:rPr>
                <w:b w:val="0"/>
                <w:color w:val="auto"/>
                <w:sz w:val="22"/>
                <w:szCs w:val="22"/>
              </w:rPr>
            </w:pPr>
            <w:r>
              <w:rPr>
                <w:color w:val="auto"/>
                <w:sz w:val="22"/>
                <w:szCs w:val="22"/>
                <w:lang w:val="hu"/>
              </w:rPr>
              <w:lastRenderedPageBreak/>
              <w:t>Tevékenységazonosító</w:t>
            </w:r>
          </w:p>
        </w:tc>
        <w:tc>
          <w:tcPr>
            <w:tcW w:w="781" w:type="pct"/>
            <w:shd w:val="clear" w:color="auto" w:fill="FFFFFF" w:themeFill="background1"/>
            <w:vAlign w:val="center"/>
          </w:tcPr>
          <w:p w14:paraId="3DDD54C8" w14:textId="77777777" w:rsidR="009A79D0" w:rsidRPr="00451CE9" w:rsidRDefault="009A79D0" w:rsidP="00B26C9A">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u"/>
              </w:rPr>
              <w:t>Leírás</w:t>
            </w:r>
          </w:p>
        </w:tc>
        <w:tc>
          <w:tcPr>
            <w:tcW w:w="1523" w:type="pct"/>
            <w:shd w:val="clear" w:color="auto" w:fill="FFFFFF" w:themeFill="background1"/>
            <w:vAlign w:val="center"/>
          </w:tcPr>
          <w:p w14:paraId="6F0A4A0E" w14:textId="77777777" w:rsidR="009A79D0" w:rsidRPr="00451CE9" w:rsidRDefault="009A79D0" w:rsidP="00B26C9A">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u"/>
              </w:rPr>
              <w:t>A tevékenység célja</w:t>
            </w:r>
          </w:p>
        </w:tc>
        <w:tc>
          <w:tcPr>
            <w:tcW w:w="1012" w:type="pct"/>
            <w:shd w:val="clear" w:color="auto" w:fill="FFFFFF" w:themeFill="background1"/>
            <w:vAlign w:val="center"/>
          </w:tcPr>
          <w:p w14:paraId="78C7ED46" w14:textId="77777777" w:rsidR="009A79D0" w:rsidRPr="00451CE9" w:rsidRDefault="009A79D0" w:rsidP="00B26C9A">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u"/>
              </w:rPr>
              <w:t>A tevékenység indoklása és ismert korlátai</w:t>
            </w:r>
          </w:p>
        </w:tc>
        <w:tc>
          <w:tcPr>
            <w:tcW w:w="822" w:type="pct"/>
            <w:shd w:val="clear" w:color="auto" w:fill="FFFFFF" w:themeFill="background1"/>
            <w:vAlign w:val="center"/>
          </w:tcPr>
          <w:p w14:paraId="28E68FBE" w14:textId="77777777" w:rsidR="009A79D0" w:rsidRPr="00451CE9" w:rsidRDefault="009A79D0" w:rsidP="00B26C9A">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hu"/>
              </w:rPr>
              <w:t>A tevékenység idővonala</w:t>
            </w:r>
          </w:p>
        </w:tc>
      </w:tr>
      <w:tr w:rsidR="009E40D4" w:rsidRPr="009801EE" w14:paraId="7DE651BC" w14:textId="77777777" w:rsidTr="000000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1BA93E00" w14:textId="77777777" w:rsidR="009A79D0" w:rsidRPr="00451CE9" w:rsidRDefault="009A79D0" w:rsidP="00B26C9A">
            <w:pPr>
              <w:spacing w:after="0"/>
              <w:jc w:val="center"/>
              <w:rPr>
                <w:sz w:val="22"/>
                <w:szCs w:val="22"/>
              </w:rPr>
            </w:pPr>
            <w:r>
              <w:rPr>
                <w:sz w:val="22"/>
                <w:szCs w:val="22"/>
                <w:lang w:val="hu"/>
              </w:rPr>
              <w:t>01</w:t>
            </w:r>
          </w:p>
        </w:tc>
        <w:tc>
          <w:tcPr>
            <w:tcW w:w="0" w:type="pct"/>
            <w:shd w:val="clear" w:color="auto" w:fill="auto"/>
          </w:tcPr>
          <w:p w14:paraId="46BC5400" w14:textId="77777777" w:rsidR="009A79D0" w:rsidRPr="00451CE9"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 xml:space="preserve">Értékelés alatt álló eszközök (DUE) szakirodalmi keresése </w:t>
            </w:r>
          </w:p>
          <w:p w14:paraId="41EF6136" w14:textId="77777777" w:rsidR="009A79D0" w:rsidRPr="00451CE9"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 xml:space="preserve"> </w:t>
            </w:r>
          </w:p>
        </w:tc>
        <w:tc>
          <w:tcPr>
            <w:tcW w:w="0" w:type="pct"/>
            <w:shd w:val="clear" w:color="auto" w:fill="auto"/>
          </w:tcPr>
          <w:p w14:paraId="17712CF6" w14:textId="77777777" w:rsidR="009A79D0" w:rsidRPr="00451CE9"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 tudományos szakirodalom (beleértve az esettanulmányokat és a nem lektorált cikkeket, például konferenciák absztraktjait/szerkesztőknek írt leveleket) értékelése az értékelés alatt álló eszközökkel kapcsolatban a következők érdekében:</w:t>
            </w:r>
          </w:p>
          <w:p w14:paraId="6BD692C3"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 SKATER drenázsrendszer biztonságának/teljesítményének megerősítése</w:t>
            </w:r>
          </w:p>
          <w:p w14:paraId="21C921ED"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Korábban ismeretlen (az eljárásokhoz vagy az orvostechnikai eszközökhöz kapcsolódó) mellékhatások azonosítása</w:t>
            </w:r>
          </w:p>
          <w:p w14:paraId="3C2747E8"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Az azonosított mellékhatások és ellenjavallatok megfigyelésének, valamint a kockázat/haszon arány folyamatos elfogadhatóságának biztosítása</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 felmerülő kockázatok azonosítása és elemzése</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Az eszközzel történő esetleges szisztematikus visszaélés vagy címkén kívüli használat azonosítása</w:t>
            </w:r>
          </w:p>
        </w:tc>
        <w:tc>
          <w:tcPr>
            <w:tcW w:w="0" w:type="pct"/>
            <w:shd w:val="clear" w:color="auto" w:fill="auto"/>
          </w:tcPr>
          <w:p w14:paraId="3015EEC9" w14:textId="77777777" w:rsidR="009A79D0" w:rsidRPr="00451CE9"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Pr>
                <w:sz w:val="22"/>
                <w:szCs w:val="22"/>
                <w:u w:val="single"/>
                <w:lang w:val="hu"/>
              </w:rPr>
              <w:t>Indoklás:</w:t>
            </w:r>
          </w:p>
          <w:p w14:paraId="601F8D8F" w14:textId="77777777" w:rsidR="00CD29A7" w:rsidRPr="00000004"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t>A tudományos szakirodalom értékelése az eszközök embereken történő használatáról rendelkezésre álló klinikai adatokat rögzíti, a globális jelentésekben és lektorált publikációkban leírtak szerint. A tudományos szakirodalmi áttekintés célja, hogy kifejezetten az adott eszköz vagy azzal egyenértékű eszközök klinikai biztonságosságára és teljesítményére vonatkozó adatokat szolgáltasson.</w:t>
            </w:r>
          </w:p>
          <w:p w14:paraId="65A74273" w14:textId="473F3D4D" w:rsidR="009A79D0" w:rsidRPr="00451CE9"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hu"/>
              </w:rPr>
              <w:t>Ismert korlátozások:</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hu"/>
              </w:rPr>
              <w:t>Hiányoznak a vizsgálati eredmények, melyek az adott eszközre vagy alkalmazásra fókuszáálnak</w:t>
            </w:r>
            <w:r>
              <w:rPr>
                <w:i/>
                <w:iCs/>
                <w:sz w:val="22"/>
                <w:szCs w:val="22"/>
                <w:lang w:val="hu"/>
              </w:rPr>
              <w:t>.</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hu"/>
              </w:rPr>
              <w:t xml:space="preserve">Releváns cikkek véletlen kizárása a keresési kifejezések elégtelensége miatt </w:t>
            </w:r>
          </w:p>
        </w:tc>
        <w:tc>
          <w:tcPr>
            <w:tcW w:w="0" w:type="pct"/>
            <w:shd w:val="clear" w:color="auto" w:fill="auto"/>
          </w:tcPr>
          <w:p w14:paraId="638F5B1B" w14:textId="77777777" w:rsidR="009A79D0" w:rsidRPr="00000004"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bookmarkStart w:id="65" w:name="_Hlk159757727"/>
            <w:r>
              <w:rPr>
                <w:sz w:val="22"/>
                <w:szCs w:val="22"/>
                <w:lang w:val="hu"/>
              </w:rPr>
              <w:t xml:space="preserve">A jelentési intervallum a legmagasabb eszközkockázati osztályon alapul </w:t>
            </w:r>
            <w:bookmarkEnd w:id="65"/>
            <w:r>
              <w:rPr>
                <w:sz w:val="22"/>
                <w:szCs w:val="22"/>
                <w:lang w:val="hu"/>
              </w:rPr>
              <w:t>a Skater katéterrendszerekre vonatkozó PMS tervben (PMSP-0017) leírtak szerint. Ennek megfelelően ez a tevékenység évente ismétlődni fog.</w:t>
            </w:r>
          </w:p>
          <w:p w14:paraId="5E459973" w14:textId="77777777" w:rsidR="009A79D0" w:rsidRPr="00000004"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t>A hiánykeresés az utolsó szakirodalmi keresés dátuma alapján történik, amely 2024. május 3. volt.</w:t>
            </w:r>
          </w:p>
          <w:p w14:paraId="2F1CC60B" w14:textId="77777777" w:rsidR="009A79D0" w:rsidRPr="00000004" w:rsidRDefault="009A79D0"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p>
        </w:tc>
      </w:tr>
      <w:tr w:rsidR="002107A1" w:rsidRPr="009801EE" w14:paraId="2A857BC3" w14:textId="77777777" w:rsidTr="00000004">
        <w:trPr>
          <w:cantSplit/>
        </w:trPr>
        <w:tc>
          <w:tcPr>
            <w:cnfStyle w:val="001000000000" w:firstRow="0" w:lastRow="0" w:firstColumn="1" w:lastColumn="0" w:oddVBand="0" w:evenVBand="0" w:oddHBand="0" w:evenHBand="0" w:firstRowFirstColumn="0" w:firstRowLastColumn="0" w:lastRowFirstColumn="0" w:lastRowLastColumn="0"/>
            <w:tcW w:w="860" w:type="pct"/>
          </w:tcPr>
          <w:p w14:paraId="07DA8CEA" w14:textId="77777777" w:rsidR="009A79D0" w:rsidRPr="00451CE9" w:rsidRDefault="009A79D0" w:rsidP="00B26C9A">
            <w:pPr>
              <w:spacing w:after="0"/>
              <w:jc w:val="center"/>
              <w:rPr>
                <w:sz w:val="22"/>
                <w:szCs w:val="22"/>
              </w:rPr>
            </w:pPr>
            <w:r>
              <w:rPr>
                <w:sz w:val="22"/>
                <w:szCs w:val="22"/>
                <w:lang w:val="hu"/>
              </w:rPr>
              <w:lastRenderedPageBreak/>
              <w:t>02</w:t>
            </w:r>
          </w:p>
        </w:tc>
        <w:tc>
          <w:tcPr>
            <w:tcW w:w="781" w:type="pct"/>
          </w:tcPr>
          <w:p w14:paraId="665CAAF9" w14:textId="40EB92BC" w:rsidR="009A79D0" w:rsidRPr="00451CE9"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 legmodernebb (SOA) szakirodalom keresése</w:t>
            </w:r>
          </w:p>
        </w:tc>
        <w:tc>
          <w:tcPr>
            <w:tcW w:w="1523" w:type="pct"/>
          </w:tcPr>
          <w:p w14:paraId="0E1002EE" w14:textId="28690A25" w:rsidR="009A79D0" w:rsidRPr="00451CE9"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 korábban azonosított hasonló eszközöket is magában foglaló SOA-környezet szisztematikus irodalmi áttekintését fogjuk elvégezni a klinikai adatok értékelése érdekében a következő kérdések tekintetében:</w:t>
            </w:r>
          </w:p>
          <w:p w14:paraId="174D1A6A"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Melyek a perkután drenázs vagy folyadékaspiráció gyakori eredményei és szövődményarányai?</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Milyen adatok állnak rendelkezésre hasonló műszaki, klinikai és biológiai jellemzőkkel rendelkező eszközökről? Hogyan viszonyulnak az általános árakhoz?</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Milyen gyakori kimenetelekkel és szövődményarányokkal jár az alternatív kezelés (nyílt sebészeti drénezés)?</w:t>
            </w:r>
          </w:p>
          <w:p w14:paraId="6D0889FA" w14:textId="77777777" w:rsidR="009A79D0" w:rsidRPr="00451CE9"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012" w:type="pct"/>
          </w:tcPr>
          <w:p w14:paraId="7BA22CCF" w14:textId="77777777" w:rsidR="009A79D0" w:rsidRPr="00451CE9"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hu"/>
              </w:rPr>
              <w:t>Indoklás:</w:t>
            </w:r>
          </w:p>
          <w:p w14:paraId="232A23DB" w14:textId="5F0633C5" w:rsidR="009A79D0" w:rsidRPr="00000004"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A tudományos szakirodalom értékelése az eszközök embereken történő használatáról rendelkezésre álló klinikai adatokat rögzíti, a globális jelentésekben és lektorált publikációkban leírtak szerint. A tudományos szakirodalmi áttekintés célja, hogy klinikai adatokat szolgáltasson hasonló eszközökről ugyanazon a területen belül.</w:t>
            </w:r>
          </w:p>
          <w:p w14:paraId="22AE5E6E" w14:textId="77777777" w:rsidR="009A79D0" w:rsidRPr="00451CE9"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hu"/>
              </w:rPr>
              <w:t>Ismert korlátozások:</w:t>
            </w:r>
          </w:p>
          <w:p w14:paraId="16695B95" w14:textId="39AC28BC" w:rsidR="009A79D0" w:rsidRPr="00451C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hu"/>
              </w:rPr>
              <w:t>Kevés tanulmány foglalkozik az érdeklődésre számot tartó eszközökkel vagy a konkrét alkalmazásokkal</w:t>
            </w:r>
            <w:r>
              <w:rPr>
                <w:i/>
                <w:iCs/>
                <w:sz w:val="22"/>
                <w:szCs w:val="22"/>
                <w:lang w:val="hu"/>
              </w:rPr>
              <w:t xml:space="preserve">. </w:t>
            </w:r>
          </w:p>
          <w:p w14:paraId="62EB30C1" w14:textId="77777777" w:rsidR="009A79D0" w:rsidRPr="00451C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 nem lektorált cikkek nem feltétlenül nyújtanak megfelelő támogatást a biztonság és a teljesítmény szempontjából.</w:t>
            </w:r>
          </w:p>
        </w:tc>
        <w:tc>
          <w:tcPr>
            <w:tcW w:w="822" w:type="pct"/>
          </w:tcPr>
          <w:p w14:paraId="4ABD176A" w14:textId="62949A06" w:rsidR="009A79D0" w:rsidRPr="00000004"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A jelentési intervallum a Skater katéterrendszerekre vonatkozó PMS tervben (PMSP-0017) dokumentált legmagasabb eszközkockázati osztályon alapul. Ennek megfelelően ez a tevékenység évente ismétlődni fog.</w:t>
            </w:r>
          </w:p>
          <w:p w14:paraId="53381B8B" w14:textId="77777777" w:rsidR="009A79D0" w:rsidRPr="00000004" w:rsidRDefault="009A79D0"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 xml:space="preserve">A SOTA-keresés legfeljebb 5 évet fed le, beleértve azt az évet is, amelyben a szakirodalmi keresést végzik. </w:t>
            </w:r>
          </w:p>
        </w:tc>
      </w:tr>
      <w:tr w:rsidR="000E5556" w:rsidRPr="009801EE"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000004" w:rsidRDefault="00964666" w:rsidP="00B26C9A">
            <w:pPr>
              <w:spacing w:after="0"/>
              <w:jc w:val="center"/>
              <w:rPr>
                <w:bCs w:val="0"/>
                <w:sz w:val="22"/>
                <w:szCs w:val="22"/>
                <w:lang w:val="hu"/>
              </w:rPr>
            </w:pPr>
            <w:r>
              <w:rPr>
                <w:sz w:val="22"/>
                <w:szCs w:val="22"/>
                <w:lang w:val="hu"/>
              </w:rPr>
              <w:t>Piacra kerülés utáni felügyeleti jelentések</w:t>
            </w:r>
          </w:p>
        </w:tc>
      </w:tr>
      <w:tr w:rsidR="00964666" w:rsidRPr="009801EE" w14:paraId="54D3B144" w14:textId="77777777" w:rsidTr="00000004">
        <w:tc>
          <w:tcPr>
            <w:cnfStyle w:val="001000000000" w:firstRow="0" w:lastRow="0" w:firstColumn="1" w:lastColumn="0" w:oddVBand="0" w:evenVBand="0" w:oddHBand="0" w:evenHBand="0" w:firstRowFirstColumn="0" w:firstRowLastColumn="0" w:lastRowFirstColumn="0" w:lastRowLastColumn="0"/>
            <w:tcW w:w="860" w:type="pct"/>
          </w:tcPr>
          <w:p w14:paraId="0B1C2E6F" w14:textId="77777777" w:rsidR="00B45D95" w:rsidRPr="00451CE9" w:rsidRDefault="00B45D95" w:rsidP="00B26C9A">
            <w:pPr>
              <w:spacing w:after="0"/>
              <w:jc w:val="center"/>
              <w:rPr>
                <w:b w:val="0"/>
                <w:bCs w:val="0"/>
                <w:sz w:val="22"/>
                <w:szCs w:val="22"/>
              </w:rPr>
            </w:pPr>
            <w:r>
              <w:rPr>
                <w:sz w:val="22"/>
                <w:szCs w:val="22"/>
                <w:lang w:val="hu"/>
              </w:rPr>
              <w:lastRenderedPageBreak/>
              <w:t>03</w:t>
            </w:r>
          </w:p>
        </w:tc>
        <w:tc>
          <w:tcPr>
            <w:tcW w:w="781" w:type="pct"/>
          </w:tcPr>
          <w:p w14:paraId="532E1CE2"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Forgalomba hozatal utáni felügyeleti jelentések, a vigilancia-és trendjelentéseket is beleértve.</w:t>
            </w:r>
          </w:p>
        </w:tc>
        <w:tc>
          <w:tcPr>
            <w:tcW w:w="1523" w:type="pct"/>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Az orvostechnikai eszköz biztonságosságának megerősítése</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Az orvostechnikai eszköz teljesítményének megerősítése</w:t>
            </w:r>
          </w:p>
          <w:p w14:paraId="353A0CD6"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Korábban ismeretlen mellékhatások azonosítása (az eljárásokhoz vagy az orvostechnikai eszközökhöz kapcsolódóan)</w:t>
            </w:r>
          </w:p>
          <w:p w14:paraId="0F0B3C32"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Az azonosított mellékhatások és ellenjavallatok megfigyelése</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 felmerülő kockázatok azonosítása és elemzése</w:t>
            </w:r>
          </w:p>
          <w:p w14:paraId="50E4E27B"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 kockázat/haszon arány folyamatos elfogadhatóságának biztosítása</w:t>
            </w:r>
          </w:p>
          <w:p w14:paraId="77D16AB0" w14:textId="77777777" w:rsidR="00B45D95" w:rsidRPr="00451CE9"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hu"/>
              </w:rPr>
              <w:t>Az eszközzel kapcsolatos esetleges szisztematikus visszaélés vagy nem rendeltetésszerű használat azonosítása</w:t>
            </w:r>
          </w:p>
        </w:tc>
        <w:tc>
          <w:tcPr>
            <w:tcW w:w="1012" w:type="pct"/>
          </w:tcPr>
          <w:p w14:paraId="37F6D241"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hu"/>
              </w:rPr>
              <w:t>Indoklás:</w:t>
            </w:r>
          </w:p>
          <w:p w14:paraId="12ECEC3F"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Az adatok értékelésével azonosíthatók a forgalomba hozatal utáni események és a biztonsági és/vagy teljesítménybeli aggályok közötti lehetséges összefüggések.</w:t>
            </w:r>
          </w:p>
          <w:p w14:paraId="156BC536"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hu"/>
              </w:rPr>
              <w:t>Ismert korlátozások:</w:t>
            </w:r>
          </w:p>
          <w:p w14:paraId="62796010"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hu"/>
              </w:rPr>
              <w:t>A terepi intézkedések értékelésének korlátai közé tartozhat az események nem megfelelő jelentése, a hiányos nyomon követés, a hiányzó adatok stb.</w:t>
            </w:r>
          </w:p>
        </w:tc>
        <w:tc>
          <w:tcPr>
            <w:tcW w:w="822" w:type="pct"/>
          </w:tcPr>
          <w:p w14:paraId="65672F89"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 piaci intézkedésekkel és a CAPA-kkal kapcsolatos megfigyelés folyamatos.</w:t>
            </w:r>
          </w:p>
          <w:p w14:paraId="42977FEC" w14:textId="77777777" w:rsidR="00B45D95" w:rsidRPr="00451CE9"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p>
          <w:p w14:paraId="491362D1" w14:textId="77777777" w:rsidR="00B45D95" w:rsidRPr="00000004" w:rsidRDefault="00B45D95" w:rsidP="00B26C9A">
            <w:pPr>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A jelentési intervallum a Skater katéterrendszerekre vonatkozó PMS tervben (PMSP-0017) dokumentált legmagasabb eszközkockázati osztályon alapul. Ennek megfelelően ez a tevékenység évente ismétlődni fog.</w:t>
            </w:r>
          </w:p>
          <w:p w14:paraId="07C2BCDA" w14:textId="77777777" w:rsidR="00B45D95" w:rsidRPr="00000004" w:rsidRDefault="00B45D95" w:rsidP="00B26C9A">
            <w:pPr>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 xml:space="preserve">A legutóbbi klinikai értékeléshez felhasznált PMS-jelentések a 2019. május 1. és 2024. április 30. közötti időszakot fedték le. </w:t>
            </w:r>
          </w:p>
        </w:tc>
      </w:tr>
      <w:tr w:rsidR="009E40D4" w:rsidRPr="009801EE" w14:paraId="134CC565" w14:textId="77777777" w:rsidTr="0000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58444EC6" w14:textId="77777777" w:rsidR="00B45D95" w:rsidRPr="00451CE9" w:rsidRDefault="00B45D95" w:rsidP="00B26C9A">
            <w:pPr>
              <w:spacing w:after="0"/>
              <w:jc w:val="center"/>
              <w:rPr>
                <w:sz w:val="22"/>
                <w:szCs w:val="22"/>
              </w:rPr>
            </w:pPr>
            <w:r>
              <w:rPr>
                <w:sz w:val="22"/>
                <w:szCs w:val="22"/>
                <w:lang w:val="hu"/>
              </w:rPr>
              <w:t>04</w:t>
            </w:r>
          </w:p>
        </w:tc>
        <w:tc>
          <w:tcPr>
            <w:tcW w:w="0" w:type="pct"/>
            <w:shd w:val="clear" w:color="auto" w:fill="auto"/>
          </w:tcPr>
          <w:p w14:paraId="4F8EF04C" w14:textId="77777777" w:rsidR="00B45D95" w:rsidRPr="00000004" w:rsidRDefault="00B45D95"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t xml:space="preserve">Keresés a nemkívánatos események adatbázisában (pl. MAUDE, vigilancia-jelentések adatbázisai) a </w:t>
            </w:r>
            <w:r>
              <w:rPr>
                <w:sz w:val="22"/>
                <w:szCs w:val="22"/>
                <w:lang w:val="hu"/>
              </w:rPr>
              <w:lastRenderedPageBreak/>
              <w:t>vizsgálati alany vagy azzal egyenértékű eszközök tekintetében.</w:t>
            </w:r>
          </w:p>
        </w:tc>
        <w:tc>
          <w:tcPr>
            <w:tcW w:w="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lastRenderedPageBreak/>
              <w:t>Az orvostechnikai eszköz biztonságosságának megerősítése</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 felmerülő kockázatok azonosítása és elemzése</w:t>
            </w:r>
          </w:p>
          <w:p w14:paraId="66B64601"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lastRenderedPageBreak/>
              <w:t>A kockázat/haszon arány folyamatos elfogadhatóságának biztosítása</w:t>
            </w:r>
          </w:p>
          <w:p w14:paraId="79A880A2"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hu"/>
              </w:rPr>
              <w:t>Az azonosított mellékhatások és ellenjavallatok megfigyelése</w:t>
            </w:r>
          </w:p>
        </w:tc>
        <w:tc>
          <w:tcPr>
            <w:tcW w:w="0" w:type="pct"/>
            <w:shd w:val="clear" w:color="auto" w:fill="auto"/>
          </w:tcPr>
          <w:p w14:paraId="505BB2BF" w14:textId="77777777" w:rsidR="00B45D95" w:rsidRPr="00000004" w:rsidRDefault="00B45D95"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lastRenderedPageBreak/>
              <w:t xml:space="preserve">A forgalomba hozatal utáni biztonsági adatgyűjtés és a megfigyelési adatokon alapuló klinikai kockázatértékelés </w:t>
            </w:r>
            <w:r>
              <w:rPr>
                <w:sz w:val="22"/>
                <w:szCs w:val="22"/>
                <w:lang w:val="hu"/>
              </w:rPr>
              <w:lastRenderedPageBreak/>
              <w:t xml:space="preserve">kritikus fontosságú egy termék kockázati profiljának értékeléséhez és jellemzéséhez, valamint a kockázatminimalizálással kapcsolatos megalapozott döntések meghozatalához. Ez megkönnyíti az adatok egy nagy és változatos betegpopuláción történő gyűjtését és értelmezését, ami nem jellemző a kontrollált vizsgálatokra, így biztosítva a biztonságosságot minden populációban. </w:t>
            </w:r>
          </w:p>
          <w:p w14:paraId="3CC1147F" w14:textId="77777777" w:rsidR="00B45D95" w:rsidRPr="00000004" w:rsidRDefault="00B45D95"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t>A korlátok közé tartozik a jelentett események arányának valódi kiszámítására vagy a valódi ok-okozati összefüggés meghatározására vonatkozó képtelensége.</w:t>
            </w:r>
          </w:p>
        </w:tc>
        <w:tc>
          <w:tcPr>
            <w:tcW w:w="0" w:type="pct"/>
            <w:shd w:val="clear" w:color="auto" w:fill="auto"/>
          </w:tcPr>
          <w:p w14:paraId="563C27EC" w14:textId="77777777" w:rsidR="00B45D95" w:rsidRPr="00000004" w:rsidRDefault="00B45D95"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lastRenderedPageBreak/>
              <w:t>A piaci intézkedésekkel és a CAPA-kkal kapcsolatos megfigyelés folyamatos.</w:t>
            </w:r>
          </w:p>
          <w:p w14:paraId="5CD47621" w14:textId="77777777" w:rsidR="00B45D95" w:rsidRPr="00000004" w:rsidRDefault="00B45D95"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p>
          <w:p w14:paraId="5DC4B152" w14:textId="77777777" w:rsidR="00B45D95" w:rsidRPr="00000004" w:rsidRDefault="00B45D95" w:rsidP="00B26C9A">
            <w:pPr>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t>A jelentési intervallum a Skater katéterrendszerekre vonatkozó PMS tervben (PMSP-0017) dokumentált legmagasabb eszközkockázati osztályon alapul. Ennek megfelelően ez a tevékenység évente ismétlődni fog.</w:t>
            </w:r>
          </w:p>
          <w:p w14:paraId="5DD36EC1" w14:textId="77777777" w:rsidR="00B45D95" w:rsidRPr="00000004" w:rsidRDefault="00B45D95" w:rsidP="00B26C9A">
            <w:pPr>
              <w:spacing w:after="0"/>
              <w:cnfStyle w:val="000000100000" w:firstRow="0" w:lastRow="0" w:firstColumn="0" w:lastColumn="0" w:oddVBand="0" w:evenVBand="0" w:oddHBand="1" w:evenHBand="0" w:firstRowFirstColumn="0" w:firstRowLastColumn="0" w:lastRowFirstColumn="0" w:lastRowLastColumn="0"/>
              <w:rPr>
                <w:sz w:val="22"/>
                <w:szCs w:val="22"/>
                <w:lang w:val="hu"/>
              </w:rPr>
            </w:pPr>
            <w:r>
              <w:rPr>
                <w:sz w:val="22"/>
                <w:szCs w:val="22"/>
                <w:lang w:val="hu"/>
              </w:rPr>
              <w:t xml:space="preserve">A legutóbbi klinikai értékeléshez felhasznált PMS-jelentések a 2019. május 1. és 2024. április 30. közötti időszakot fedték le. </w:t>
            </w:r>
          </w:p>
        </w:tc>
      </w:tr>
      <w:tr w:rsidR="00964666" w:rsidRPr="009801EE" w14:paraId="7C432DC4" w14:textId="77777777" w:rsidTr="00000004">
        <w:tc>
          <w:tcPr>
            <w:cnfStyle w:val="001000000000" w:firstRow="0" w:lastRow="0" w:firstColumn="1" w:lastColumn="0" w:oddVBand="0" w:evenVBand="0" w:oddHBand="0" w:evenHBand="0" w:firstRowFirstColumn="0" w:firstRowLastColumn="0" w:lastRowFirstColumn="0" w:lastRowLastColumn="0"/>
            <w:tcW w:w="860" w:type="pct"/>
          </w:tcPr>
          <w:p w14:paraId="033D8105" w14:textId="77777777" w:rsidR="00B45D95" w:rsidRPr="00451CE9" w:rsidDel="0084767F" w:rsidRDefault="00B45D95" w:rsidP="00B26C9A">
            <w:pPr>
              <w:spacing w:after="0"/>
              <w:jc w:val="center"/>
              <w:rPr>
                <w:sz w:val="22"/>
                <w:szCs w:val="22"/>
              </w:rPr>
            </w:pPr>
            <w:r>
              <w:rPr>
                <w:sz w:val="22"/>
                <w:szCs w:val="22"/>
                <w:lang w:val="hu"/>
              </w:rPr>
              <w:t>05</w:t>
            </w:r>
          </w:p>
        </w:tc>
        <w:tc>
          <w:tcPr>
            <w:tcW w:w="781" w:type="pct"/>
          </w:tcPr>
          <w:p w14:paraId="698B61AC" w14:textId="77777777" w:rsidR="00B45D95" w:rsidRPr="00451CE9" w:rsidDel="00CC01D2"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Hasonló eszközök keresése a nemkívánatos események adatbázisában (pl. MAUDE, vigilancia-</w:t>
            </w:r>
            <w:r>
              <w:rPr>
                <w:sz w:val="22"/>
                <w:szCs w:val="22"/>
                <w:lang w:val="hu"/>
              </w:rPr>
              <w:lastRenderedPageBreak/>
              <w:t>jelentések adatbázisai)</w:t>
            </w:r>
          </w:p>
        </w:tc>
        <w:tc>
          <w:tcPr>
            <w:tcW w:w="1523" w:type="pct"/>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lastRenderedPageBreak/>
              <w:t>A felmerülő kockázatok azonosítása és elemzése</w:t>
            </w:r>
          </w:p>
          <w:p w14:paraId="5D430465"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hu"/>
              </w:rPr>
              <w:t>Az azonosított mellékhatások és ellenjavallatok megfigyelése</w:t>
            </w:r>
          </w:p>
        </w:tc>
        <w:tc>
          <w:tcPr>
            <w:tcW w:w="1012" w:type="pct"/>
          </w:tcPr>
          <w:p w14:paraId="6F0C8C67" w14:textId="77777777" w:rsidR="00B45D95" w:rsidRPr="00000004"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 xml:space="preserve">A forgalomba hozatal utáni biztonsági adatgyűjtés és a megfigyelési adatokon alapuló klinikai kockázatértékelés kritikus fontosságú </w:t>
            </w:r>
            <w:r>
              <w:rPr>
                <w:sz w:val="22"/>
                <w:szCs w:val="22"/>
                <w:lang w:val="hu"/>
              </w:rPr>
              <w:lastRenderedPageBreak/>
              <w:t xml:space="preserve">egy termék kockázati profiljának értékeléséhez és jellemzéséhez, valamint a kockázatminimalizálással kapcsolatos megalapozott döntések meghozatalához. Ez megkönnyíti az adatok egy nagy és változatos betegpopuláción történő gyűjtését és értelmezését, ami nem jellemző a kontrollált vizsgálatokra, így biztosítva a biztonságosságot minden populációban. </w:t>
            </w:r>
          </w:p>
          <w:p w14:paraId="1BE9D100" w14:textId="77777777" w:rsidR="00B45D95" w:rsidRPr="00000004"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A korlátok közé tartozik a jelentett események arányának valódi kiszámítására vagy a valódi ok-okozati összefüggés meghatározására vonatkozó képtelensége.</w:t>
            </w:r>
          </w:p>
          <w:p w14:paraId="4BBA0846" w14:textId="77777777" w:rsidR="00154EA9" w:rsidRPr="00000004" w:rsidRDefault="00154EA9"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p>
          <w:p w14:paraId="11772F23" w14:textId="77777777" w:rsidR="00154EA9" w:rsidRPr="00000004" w:rsidRDefault="00154EA9"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p>
        </w:tc>
        <w:tc>
          <w:tcPr>
            <w:tcW w:w="822" w:type="pct"/>
          </w:tcPr>
          <w:p w14:paraId="2457F96E" w14:textId="77777777" w:rsidR="00B45D95" w:rsidRPr="00000004"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lastRenderedPageBreak/>
              <w:t>A piaci intézkedésekkel és a CAPA-kkal kapcsolatos megfigyelés folyamatos.</w:t>
            </w:r>
          </w:p>
          <w:p w14:paraId="0E25DC84" w14:textId="77777777" w:rsidR="00B45D95" w:rsidRPr="00000004" w:rsidRDefault="00B45D95" w:rsidP="00B26C9A">
            <w:pPr>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 xml:space="preserve">A jelentési intervallum a </w:t>
            </w:r>
            <w:r>
              <w:rPr>
                <w:sz w:val="22"/>
                <w:szCs w:val="22"/>
                <w:lang w:val="hu"/>
              </w:rPr>
              <w:lastRenderedPageBreak/>
              <w:t>Skater katéterrendszerekre vonatkozó PMS tervben (PMSP-0017) dokumentált legmagasabb eszközkockázati osztályon alapul. Ennek megfelelően ez a tevékenység évente ismétlődni fog.</w:t>
            </w:r>
          </w:p>
          <w:p w14:paraId="5D896DB9" w14:textId="77777777" w:rsidR="00B45D95" w:rsidRPr="00000004" w:rsidRDefault="00B45D95" w:rsidP="00B26C9A">
            <w:pPr>
              <w:spacing w:after="0"/>
              <w:cnfStyle w:val="000000000000" w:firstRow="0" w:lastRow="0" w:firstColumn="0" w:lastColumn="0" w:oddVBand="0" w:evenVBand="0" w:oddHBand="0" w:evenHBand="0" w:firstRowFirstColumn="0" w:firstRowLastColumn="0" w:lastRowFirstColumn="0" w:lastRowLastColumn="0"/>
              <w:rPr>
                <w:sz w:val="22"/>
                <w:szCs w:val="22"/>
                <w:lang w:val="hu"/>
              </w:rPr>
            </w:pPr>
            <w:r>
              <w:rPr>
                <w:sz w:val="22"/>
                <w:szCs w:val="22"/>
                <w:lang w:val="hu"/>
              </w:rPr>
              <w:t xml:space="preserve">A legutóbbi klinikai értékeléshez felhasznált PMS-jelentések a 2019. május 1. és 2024. április 30. közötti időszakot fedték le.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hu"/>
              </w:rPr>
              <w:t>PMCF felmérés</w:t>
            </w:r>
          </w:p>
        </w:tc>
      </w:tr>
      <w:tr w:rsidR="009C031B" w:rsidRPr="00451CE9" w14:paraId="2B475E75" w14:textId="77777777" w:rsidTr="00000004">
        <w:tc>
          <w:tcPr>
            <w:cnfStyle w:val="001000000000" w:firstRow="0" w:lastRow="0" w:firstColumn="1" w:lastColumn="0" w:oddVBand="0" w:evenVBand="0" w:oddHBand="0" w:evenHBand="0" w:firstRowFirstColumn="0" w:firstRowLastColumn="0" w:lastRowFirstColumn="0" w:lastRowLastColumn="0"/>
            <w:tcW w:w="860"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hu"/>
              </w:rPr>
              <w:t>06</w:t>
            </w:r>
          </w:p>
        </w:tc>
        <w:tc>
          <w:tcPr>
            <w:tcW w:w="781" w:type="pct"/>
            <w:tcBorders>
              <w:top w:val="single" w:sz="4" w:space="0" w:color="767171" w:themeColor="background2" w:themeShade="80"/>
            </w:tcBorders>
          </w:tcPr>
          <w:p w14:paraId="7523FCAE" w14:textId="77777777" w:rsidR="009C031B" w:rsidRPr="00000004" w:rsidRDefault="009C031B" w:rsidP="009C031B">
            <w:pPr>
              <w:cnfStyle w:val="000000000000" w:firstRow="0" w:lastRow="0" w:firstColumn="0" w:lastColumn="0" w:oddVBand="0" w:evenVBand="0" w:oddHBand="0" w:evenHBand="0" w:firstRowFirstColumn="0" w:firstRowLastColumn="0" w:lastRowFirstColumn="0" w:lastRowLastColumn="0"/>
              <w:rPr>
                <w:sz w:val="20"/>
                <w:lang w:val="hu"/>
              </w:rPr>
            </w:pPr>
            <w:r>
              <w:rPr>
                <w:sz w:val="20"/>
                <w:lang w:val="hu"/>
              </w:rPr>
              <w:t>Egy magas színvonalú felmérést küldünk ki a SKATER drenázsrendsze</w:t>
            </w:r>
            <w:r>
              <w:rPr>
                <w:sz w:val="20"/>
                <w:lang w:val="hu"/>
              </w:rPr>
              <w:lastRenderedPageBreak/>
              <w:t>r termékeit használó jelenlegi ügyfeleknek. A cél legalább 100 klinikai esetről szóló felmérés beszerzése.</w:t>
            </w:r>
          </w:p>
          <w:p w14:paraId="62A0E4C3" w14:textId="00A19EBE" w:rsidR="009C031B" w:rsidRPr="00000004"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hu"/>
              </w:rPr>
            </w:pPr>
            <w:r>
              <w:rPr>
                <w:sz w:val="20"/>
                <w:lang w:val="hu"/>
              </w:rPr>
              <w:t xml:space="preserve">A belső értékesítési és forgalmazási nyilvántartásokat felülvizsgálják annak érdekében, hogy azonosítsák azokat az orvosokat, akik a szóban forgó eszközöket használják. </w:t>
            </w:r>
          </w:p>
        </w:tc>
        <w:tc>
          <w:tcPr>
            <w:tcW w:w="1523" w:type="pct"/>
            <w:tcBorders>
              <w:top w:val="single" w:sz="4" w:space="0" w:color="767171" w:themeColor="background2" w:themeShade="80"/>
            </w:tcBorders>
          </w:tcPr>
          <w:p w14:paraId="5353987E" w14:textId="77777777" w:rsidR="009C031B" w:rsidRPr="00000004" w:rsidRDefault="009C031B" w:rsidP="009C031B">
            <w:pPr>
              <w:cnfStyle w:val="000000000000" w:firstRow="0" w:lastRow="0" w:firstColumn="0" w:lastColumn="0" w:oddVBand="0" w:evenVBand="0" w:oddHBand="0" w:evenHBand="0" w:firstRowFirstColumn="0" w:firstRowLastColumn="0" w:lastRowFirstColumn="0" w:lastRowLastColumn="0"/>
              <w:rPr>
                <w:sz w:val="20"/>
                <w:lang w:val="hu"/>
              </w:rPr>
            </w:pPr>
            <w:r>
              <w:rPr>
                <w:sz w:val="20"/>
                <w:lang w:val="hu"/>
              </w:rPr>
              <w:lastRenderedPageBreak/>
              <w:t>A felmérés célja klinikai adatok proaktív gyűjtése, különös tekintettel a következő, minimális klinikai bizonyítékkal rendelkező termékekre:</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lastRenderedPageBreak/>
              <w:t>Skater drénkatéterek</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t>Skate punkciós katéterek</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t>Skater bevezetőeszköz-készletek</w:t>
            </w:r>
          </w:p>
          <w:p w14:paraId="51D8FFFD"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hu"/>
              </w:rPr>
              <w:t>A felmérés minden klinikai eset esetében a következő információkat gyűjti</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t>Alkalmazás-kategória</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t>Javallat</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t>Az eljárásban való felhasználás időtartama</w:t>
            </w:r>
          </w:p>
          <w:p w14:paraId="74248E6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hu"/>
              </w:rPr>
              <w:t>Klinikai eredmények a biztonságossághoz és a teljesítményhez viszonyítva</w:t>
            </w:r>
          </w:p>
          <w:p w14:paraId="5174F30B" w14:textId="77777777" w:rsidR="009C031B" w:rsidRPr="00451CE9"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1012" w:type="pct"/>
            <w:tcBorders>
              <w:top w:val="single" w:sz="4" w:space="0" w:color="767171" w:themeColor="background2" w:themeShade="80"/>
            </w:tcBorders>
          </w:tcPr>
          <w:p w14:paraId="39771C72"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hu"/>
              </w:rPr>
              <w:lastRenderedPageBreak/>
              <w:t xml:space="preserve">Az orvosfelmérések használata közvetlen visszajelzést biztosít az aktív PMS számára azoktól az orvosoktól, akik a SKATER </w:t>
            </w:r>
            <w:r>
              <w:rPr>
                <w:sz w:val="20"/>
                <w:lang w:val="hu"/>
              </w:rPr>
              <w:lastRenderedPageBreak/>
              <w:t xml:space="preserve">drénrendszerek portfóliójába tartozó termékeket klinikai környezetben használják, és akik műszaki ismeretekkel és szakértelemmel rendelkeznek az eszközzel és a kapcsolódó eljárásokkal kapcsolatban. </w:t>
            </w:r>
          </w:p>
          <w:p w14:paraId="298B08F9"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hu"/>
              </w:rPr>
              <w:t xml:space="preserve">Az orvosfelmérések korlátai közé tartozhat a kontrollok hiánya, a hiányos értékelés stb. </w:t>
            </w:r>
          </w:p>
          <w:p w14:paraId="0E9CBD8C"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822" w:type="pct"/>
            <w:tcBorders>
              <w:top w:val="single" w:sz="4" w:space="0" w:color="767171" w:themeColor="background2" w:themeShade="80"/>
            </w:tcBorders>
          </w:tcPr>
          <w:p w14:paraId="55E3FDD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hu"/>
              </w:rPr>
              <w:lastRenderedPageBreak/>
              <w:t xml:space="preserve">A cél a felmérés, beleértve az adatösszesítést és -elemzést is, 2029 harmadik negyedévére, a </w:t>
            </w:r>
            <w:r>
              <w:rPr>
                <w:sz w:val="20"/>
                <w:lang w:val="hu"/>
              </w:rPr>
              <w:lastRenderedPageBreak/>
              <w:t>következő tanúsítási időszak előtt történő befejezése.</w:t>
            </w:r>
          </w:p>
          <w:p w14:paraId="268E029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hu"/>
              </w:rPr>
              <w:t>A tevékenység főbb mérföldkövei a következők:</w:t>
            </w:r>
          </w:p>
          <w:p w14:paraId="31061A65" w14:textId="77777777" w:rsidR="009C031B" w:rsidRPr="00451CE9" w:rsidRDefault="009C031B" w:rsidP="00000004">
            <w:pPr>
              <w:pStyle w:val="ListParagraph"/>
              <w:numPr>
                <w:ilvl w:val="0"/>
                <w:numId w:val="28"/>
              </w:numPr>
              <w:spacing w:after="200" w:afterAutospacing="0" w:line="276" w:lineRule="auto"/>
              <w:ind w:left="144" w:hanging="144"/>
              <w:cnfStyle w:val="000000000000" w:firstRow="0" w:lastRow="0" w:firstColumn="0" w:lastColumn="0" w:oddVBand="0" w:evenVBand="0" w:oddHBand="0" w:evenHBand="0" w:firstRowFirstColumn="0" w:firstRowLastColumn="0" w:lastRowFirstColumn="0" w:lastRowLastColumn="0"/>
              <w:rPr>
                <w:sz w:val="20"/>
              </w:rPr>
            </w:pPr>
            <w:r>
              <w:rPr>
                <w:sz w:val="20"/>
                <w:lang w:val="hu"/>
              </w:rPr>
              <w:t>A jegyzőkönyv és a felmérési űrlap véglegesítése 2025 harmadik negyedévére.</w:t>
            </w:r>
          </w:p>
          <w:p w14:paraId="522F6FBA" w14:textId="77777777" w:rsidR="009C031B" w:rsidRPr="00451CE9" w:rsidRDefault="009C031B" w:rsidP="00000004">
            <w:pPr>
              <w:pStyle w:val="ListParagraph"/>
              <w:numPr>
                <w:ilvl w:val="0"/>
                <w:numId w:val="28"/>
              </w:numPr>
              <w:spacing w:after="200" w:afterAutospacing="0" w:line="276" w:lineRule="auto"/>
              <w:ind w:left="144" w:hanging="144"/>
              <w:cnfStyle w:val="000000000000" w:firstRow="0" w:lastRow="0" w:firstColumn="0" w:lastColumn="0" w:oddVBand="0" w:evenVBand="0" w:oddHBand="0" w:evenHBand="0" w:firstRowFirstColumn="0" w:firstRowLastColumn="0" w:lastRowFirstColumn="0" w:lastRowLastColumn="0"/>
              <w:rPr>
                <w:sz w:val="20"/>
              </w:rPr>
            </w:pPr>
            <w:r>
              <w:rPr>
                <w:sz w:val="20"/>
                <w:lang w:val="hu"/>
              </w:rPr>
              <w:t>Felmérés és adatgyűjtési időszak indítása 2026 első negyedévéig</w:t>
            </w:r>
          </w:p>
          <w:p w14:paraId="00DE2703" w14:textId="77777777" w:rsidR="009C031B" w:rsidRPr="00451CE9" w:rsidRDefault="009C031B" w:rsidP="00000004">
            <w:pPr>
              <w:pStyle w:val="ListParagraph"/>
              <w:numPr>
                <w:ilvl w:val="0"/>
                <w:numId w:val="28"/>
              </w:numPr>
              <w:spacing w:after="200" w:afterAutospacing="0" w:line="276" w:lineRule="auto"/>
              <w:ind w:left="144" w:hanging="144"/>
              <w:cnfStyle w:val="000000000000" w:firstRow="0" w:lastRow="0" w:firstColumn="0" w:lastColumn="0" w:oddVBand="0" w:evenVBand="0" w:oddHBand="0" w:evenHBand="0" w:firstRowFirstColumn="0" w:firstRowLastColumn="0" w:lastRowFirstColumn="0" w:lastRowLastColumn="0"/>
              <w:rPr>
                <w:sz w:val="20"/>
              </w:rPr>
            </w:pPr>
            <w:r>
              <w:rPr>
                <w:sz w:val="20"/>
                <w:lang w:val="hu"/>
              </w:rPr>
              <w:t>Kezdeti adatgyűjtési időszak: 2026 második negyedéve – 2027 második negyedéve</w:t>
            </w:r>
          </w:p>
          <w:p w14:paraId="658B5BE7" w14:textId="77777777" w:rsidR="009C031B" w:rsidRPr="00451CE9" w:rsidRDefault="009C031B" w:rsidP="00000004">
            <w:pPr>
              <w:pStyle w:val="ListParagraph"/>
              <w:numPr>
                <w:ilvl w:val="0"/>
                <w:numId w:val="28"/>
              </w:numPr>
              <w:spacing w:after="200" w:afterAutospacing="0" w:line="276" w:lineRule="auto"/>
              <w:ind w:left="144" w:hanging="144"/>
              <w:cnfStyle w:val="000000000000" w:firstRow="0" w:lastRow="0" w:firstColumn="0" w:lastColumn="0" w:oddVBand="0" w:evenVBand="0" w:oddHBand="0" w:evenHBand="0" w:firstRowFirstColumn="0" w:firstRowLastColumn="0" w:lastRowFirstColumn="0" w:lastRowLastColumn="0"/>
              <w:rPr>
                <w:sz w:val="20"/>
              </w:rPr>
            </w:pPr>
            <w:r>
              <w:rPr>
                <w:sz w:val="20"/>
                <w:lang w:val="hu"/>
              </w:rPr>
              <w:t>Az adatelemzés 2027 negyedik negyedévére készül el</w:t>
            </w:r>
          </w:p>
          <w:p w14:paraId="2E51A781" w14:textId="77777777" w:rsidR="009C031B" w:rsidRPr="00451CE9" w:rsidRDefault="009C031B" w:rsidP="00000004">
            <w:pPr>
              <w:pStyle w:val="ListParagraph"/>
              <w:numPr>
                <w:ilvl w:val="0"/>
                <w:numId w:val="28"/>
              </w:numPr>
              <w:spacing w:after="200" w:afterAutospacing="0" w:line="276" w:lineRule="auto"/>
              <w:ind w:left="144" w:hanging="144"/>
              <w:cnfStyle w:val="000000000000" w:firstRow="0" w:lastRow="0" w:firstColumn="0" w:lastColumn="0" w:oddVBand="0" w:evenVBand="0" w:oddHBand="0" w:evenHBand="0" w:firstRowFirstColumn="0" w:firstRowLastColumn="0" w:lastRowFirstColumn="0" w:lastRowLastColumn="0"/>
              <w:rPr>
                <w:sz w:val="20"/>
              </w:rPr>
            </w:pPr>
            <w:r>
              <w:rPr>
                <w:sz w:val="20"/>
                <w:lang w:val="hu"/>
              </w:rPr>
              <w:t>Végleges jelentés 2028 második negyedévére</w:t>
            </w:r>
          </w:p>
          <w:p w14:paraId="2E206174" w14:textId="60B6EABB" w:rsidR="009C031B" w:rsidRPr="00451CE9" w:rsidRDefault="009C031B" w:rsidP="00000004">
            <w:pPr>
              <w:cnfStyle w:val="000000000000" w:firstRow="0" w:lastRow="0" w:firstColumn="0" w:lastColumn="0" w:oddVBand="0" w:evenVBand="0" w:oddHBand="0" w:evenHBand="0" w:firstRowFirstColumn="0" w:firstRowLastColumn="0" w:lastRowFirstColumn="0" w:lastRowLastColumn="0"/>
              <w:rPr>
                <w:sz w:val="22"/>
              </w:rPr>
            </w:pPr>
            <w:r>
              <w:rPr>
                <w:sz w:val="20"/>
                <w:lang w:val="hu"/>
              </w:rPr>
              <w:t xml:space="preserve">Amennyiben a felmérések minimális célértékét nem sikerül elérni 2027 második negyedévéig, az adatgyűjtési </w:t>
            </w:r>
            <w:r>
              <w:rPr>
                <w:sz w:val="20"/>
                <w:lang w:val="hu"/>
              </w:rPr>
              <w:lastRenderedPageBreak/>
              <w:t>időszak meghosszabbítható.</w:t>
            </w: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363EE0">
      <w:pPr>
        <w:pStyle w:val="Heading1"/>
        <w:numPr>
          <w:ilvl w:val="0"/>
          <w:numId w:val="2"/>
        </w:numPr>
        <w:rPr>
          <w:rFonts w:cs="Times New Roman"/>
        </w:rPr>
      </w:pPr>
      <w:bookmarkStart w:id="66" w:name="_Toc212114087"/>
      <w:r>
        <w:rPr>
          <w:rFonts w:cs="Times New Roman"/>
          <w:bCs/>
          <w:lang w:val="hu"/>
        </w:rPr>
        <w:t>Lehetséges diagnosztikai vagy terápiás alternatívák</w:t>
      </w:r>
      <w:bookmarkEnd w:id="66"/>
      <w:r>
        <w:rPr>
          <w:rFonts w:cs="Times New Roman"/>
          <w:bCs/>
          <w:lang w:val="hu"/>
        </w:rPr>
        <w:t xml:space="preserve"> </w:t>
      </w:r>
    </w:p>
    <w:p w14:paraId="60C316BA" w14:textId="31AEC7D0" w:rsidR="00042B91" w:rsidRPr="00000004" w:rsidRDefault="00EA3ACE" w:rsidP="003975EE">
      <w:pPr>
        <w:rPr>
          <w:rFonts w:eastAsia="Times New Roman" w:cs="Times New Roman"/>
          <w:szCs w:val="24"/>
          <w:lang w:val="hu"/>
        </w:rPr>
      </w:pPr>
      <w:r>
        <w:rPr>
          <w:rFonts w:eastAsia="Calibri" w:cs="Times New Roman"/>
          <w:szCs w:val="24"/>
          <w:lang w:val="hu"/>
        </w:rPr>
        <w:t>Az elmúlt három évtizedben a perkután folyadékdrenázs mélyreható hatást gyakorolt a kritikus állapotú betegek ellátására, és vitathatatlanul a radiológusok által végzett legfontosabb beavatkozás. Ez az eljárás jelentősen csökkenti a morbiditást és a mortalitást a nyílt sebészeti drénezéshez képest azáltal, hogy lehetővé teszi a folyadékgyülem pontos, non-invazív lokalizációját, a minimálisan invazív terápiás technikákat, a legtöbb esetben az altatás elkerülését és a kórházi tartózkodás lerövidítését. A nyílt sebészeti drenálást ma már kizárólag olyan esetekben végzik, amikor a perkután drenálás nem képes kontrollálni a szepszist, nem sikerül lezárni a sipolyokat, vagy erre a köztes struktúrák jelenléte miatt nincs lehetőség. A technikai siker azonnal nyilvánvaló a tartalom iránti elkötelezettségből, és szinte mindig el is érik, az arány meghaladja a 90%-ot.</w:t>
      </w:r>
    </w:p>
    <w:p w14:paraId="2CDE6FBF" w14:textId="77777777" w:rsidR="00042B91" w:rsidRPr="00000004" w:rsidRDefault="00042B91" w:rsidP="00363EE0">
      <w:pPr>
        <w:pStyle w:val="Heading1"/>
        <w:numPr>
          <w:ilvl w:val="0"/>
          <w:numId w:val="2"/>
        </w:numPr>
        <w:rPr>
          <w:rFonts w:cs="Times New Roman"/>
          <w:lang w:val="hu"/>
        </w:rPr>
      </w:pPr>
      <w:bookmarkStart w:id="67" w:name="_Toc212114088"/>
      <w:r>
        <w:rPr>
          <w:rFonts w:cs="Times New Roman"/>
          <w:bCs/>
          <w:lang w:val="hu"/>
        </w:rPr>
        <w:t>Javasolt profil és képzés a felhasználók számára</w:t>
      </w:r>
      <w:bookmarkEnd w:id="67"/>
    </w:p>
    <w:p w14:paraId="4E38995B" w14:textId="71C104A9" w:rsidR="00DE3971" w:rsidRPr="00000004" w:rsidRDefault="00F856AF" w:rsidP="00DF3BEF">
      <w:pPr>
        <w:pStyle w:val="BT1BodyTextI1"/>
        <w:ind w:left="0"/>
        <w:rPr>
          <w:rFonts w:ascii="Times New Roman" w:hAnsi="Times New Roman" w:cs="Times New Roman"/>
          <w:lang w:val="hu"/>
        </w:rPr>
      </w:pPr>
      <w:bookmarkStart w:id="68" w:name="_Hlk167001763"/>
      <w:r>
        <w:rPr>
          <w:rFonts w:ascii="Times New Roman" w:hAnsi="Times New Roman" w:cs="Times New Roman"/>
          <w:lang w:val="hu"/>
        </w:rPr>
        <w:t>A Skater drenázsrendszert az érrendszeri diagnosztikai és beavatkozási technikákat, valamint az eljárást ismerő, diplomás orvosok használhatják.</w:t>
      </w:r>
    </w:p>
    <w:p w14:paraId="7D551072" w14:textId="77777777" w:rsidR="00451CE9" w:rsidRPr="00000004" w:rsidRDefault="00451CE9" w:rsidP="00DF3BEF">
      <w:pPr>
        <w:pStyle w:val="BT1BodyTextI1"/>
        <w:ind w:left="0"/>
        <w:rPr>
          <w:rFonts w:ascii="Times New Roman" w:hAnsi="Times New Roman" w:cs="Times New Roman"/>
          <w:lang w:val="hu"/>
        </w:rPr>
      </w:pPr>
    </w:p>
    <w:p w14:paraId="0F21081D" w14:textId="77777777" w:rsidR="00451CE9" w:rsidRPr="00000004" w:rsidRDefault="00451CE9" w:rsidP="00DF3BEF">
      <w:pPr>
        <w:pStyle w:val="BT1BodyTextI1"/>
        <w:ind w:left="0"/>
        <w:rPr>
          <w:rFonts w:ascii="Times New Roman" w:hAnsi="Times New Roman" w:cs="Times New Roman"/>
          <w:lang w:val="hu"/>
        </w:rPr>
      </w:pPr>
    </w:p>
    <w:p w14:paraId="6E1EA7C0" w14:textId="77777777" w:rsidR="00451CE9" w:rsidRPr="00000004" w:rsidRDefault="00451CE9" w:rsidP="00DF3BEF">
      <w:pPr>
        <w:pStyle w:val="BT1BodyTextI1"/>
        <w:ind w:left="0"/>
        <w:rPr>
          <w:rFonts w:ascii="Times New Roman" w:hAnsi="Times New Roman" w:cs="Times New Roman"/>
          <w:lang w:val="hu"/>
        </w:rPr>
      </w:pPr>
    </w:p>
    <w:p w14:paraId="3FD5ED6B" w14:textId="77777777" w:rsidR="00451CE9" w:rsidRPr="00000004" w:rsidRDefault="00451CE9" w:rsidP="00DF3BEF">
      <w:pPr>
        <w:pStyle w:val="BT1BodyTextI1"/>
        <w:ind w:left="0"/>
        <w:rPr>
          <w:rFonts w:ascii="Times New Roman" w:hAnsi="Times New Roman" w:cs="Times New Roman"/>
          <w:lang w:val="hu"/>
        </w:rPr>
      </w:pPr>
    </w:p>
    <w:p w14:paraId="7189DBA9" w14:textId="77777777" w:rsidR="00451CE9" w:rsidRPr="00000004" w:rsidRDefault="00451CE9" w:rsidP="00DF3BEF">
      <w:pPr>
        <w:pStyle w:val="BT1BodyTextI1"/>
        <w:ind w:left="0"/>
        <w:rPr>
          <w:rFonts w:ascii="Times New Roman" w:hAnsi="Times New Roman" w:cs="Times New Roman"/>
          <w:lang w:val="hu"/>
        </w:rPr>
      </w:pPr>
    </w:p>
    <w:p w14:paraId="28A6A633" w14:textId="77777777" w:rsidR="00451CE9" w:rsidRPr="00000004" w:rsidRDefault="00451CE9" w:rsidP="00DF3BEF">
      <w:pPr>
        <w:pStyle w:val="BT1BodyTextI1"/>
        <w:ind w:left="0"/>
        <w:rPr>
          <w:rFonts w:ascii="Times New Roman" w:hAnsi="Times New Roman" w:cs="Times New Roman"/>
          <w:lang w:val="hu"/>
        </w:rPr>
      </w:pPr>
    </w:p>
    <w:p w14:paraId="3B98C817" w14:textId="77777777" w:rsidR="00451CE9" w:rsidRPr="00000004" w:rsidRDefault="00451CE9" w:rsidP="00DF3BEF">
      <w:pPr>
        <w:pStyle w:val="BT1BodyTextI1"/>
        <w:ind w:left="0"/>
        <w:rPr>
          <w:rFonts w:ascii="Times New Roman" w:hAnsi="Times New Roman" w:cs="Times New Roman"/>
          <w:lang w:val="hu"/>
        </w:rPr>
      </w:pPr>
    </w:p>
    <w:p w14:paraId="2474F6C9" w14:textId="77777777" w:rsidR="00451CE9" w:rsidRPr="00000004" w:rsidRDefault="00451CE9" w:rsidP="00DF3BEF">
      <w:pPr>
        <w:pStyle w:val="BT1BodyTextI1"/>
        <w:ind w:left="0"/>
        <w:rPr>
          <w:rFonts w:ascii="Times New Roman" w:hAnsi="Times New Roman" w:cs="Times New Roman"/>
          <w:lang w:val="hu"/>
        </w:rPr>
      </w:pPr>
    </w:p>
    <w:p w14:paraId="4148714C" w14:textId="77777777" w:rsidR="00451CE9" w:rsidRPr="00000004" w:rsidRDefault="00451CE9" w:rsidP="00DF3BEF">
      <w:pPr>
        <w:pStyle w:val="BT1BodyTextI1"/>
        <w:ind w:left="0"/>
        <w:rPr>
          <w:rFonts w:ascii="Times New Roman" w:hAnsi="Times New Roman" w:cs="Times New Roman"/>
          <w:lang w:val="hu"/>
        </w:rPr>
      </w:pPr>
    </w:p>
    <w:p w14:paraId="013F5F55" w14:textId="77777777" w:rsidR="00451CE9" w:rsidRPr="00000004" w:rsidRDefault="00451CE9" w:rsidP="00DF3BEF">
      <w:pPr>
        <w:pStyle w:val="BT1BodyTextI1"/>
        <w:ind w:left="0"/>
        <w:rPr>
          <w:rFonts w:ascii="Times New Roman" w:hAnsi="Times New Roman" w:cs="Times New Roman"/>
          <w:lang w:val="hu"/>
        </w:rPr>
      </w:pPr>
    </w:p>
    <w:p w14:paraId="0CD594E7" w14:textId="77777777" w:rsidR="00451CE9" w:rsidRPr="00000004" w:rsidRDefault="00451CE9" w:rsidP="00DF3BEF">
      <w:pPr>
        <w:pStyle w:val="BT1BodyTextI1"/>
        <w:ind w:left="0"/>
        <w:rPr>
          <w:rFonts w:ascii="Times New Roman" w:hAnsi="Times New Roman" w:cs="Times New Roman"/>
          <w:lang w:val="hu"/>
        </w:rPr>
      </w:pPr>
    </w:p>
    <w:p w14:paraId="7D651B96" w14:textId="77777777" w:rsidR="00451CE9" w:rsidRPr="00000004" w:rsidRDefault="00451CE9" w:rsidP="00DF3BEF">
      <w:pPr>
        <w:pStyle w:val="BT1BodyTextI1"/>
        <w:ind w:left="0"/>
        <w:rPr>
          <w:rFonts w:ascii="Times New Roman" w:hAnsi="Times New Roman" w:cs="Times New Roman"/>
          <w:lang w:val="hu"/>
        </w:rPr>
      </w:pPr>
    </w:p>
    <w:p w14:paraId="2B8AAC2E" w14:textId="77777777" w:rsidR="00451CE9" w:rsidRPr="00000004" w:rsidRDefault="00451CE9" w:rsidP="00DF3BEF">
      <w:pPr>
        <w:pStyle w:val="BT1BodyTextI1"/>
        <w:ind w:left="0"/>
        <w:rPr>
          <w:rFonts w:ascii="Times New Roman" w:hAnsi="Times New Roman" w:cs="Times New Roman"/>
          <w:lang w:val="hu"/>
        </w:rPr>
      </w:pPr>
    </w:p>
    <w:p w14:paraId="38126A4B" w14:textId="77777777" w:rsidR="00451CE9" w:rsidRPr="00000004" w:rsidRDefault="00451CE9" w:rsidP="00DF3BEF">
      <w:pPr>
        <w:pStyle w:val="BT1BodyTextI1"/>
        <w:ind w:left="0"/>
        <w:rPr>
          <w:rFonts w:ascii="Times New Roman" w:hAnsi="Times New Roman" w:cs="Times New Roman"/>
          <w:lang w:val="hu"/>
        </w:rPr>
      </w:pPr>
    </w:p>
    <w:p w14:paraId="3B44E1DC" w14:textId="77777777" w:rsidR="00451CE9" w:rsidRPr="00000004" w:rsidRDefault="00451CE9" w:rsidP="00DF3BEF">
      <w:pPr>
        <w:pStyle w:val="BT1BodyTextI1"/>
        <w:ind w:left="0"/>
        <w:rPr>
          <w:rFonts w:ascii="Times New Roman" w:hAnsi="Times New Roman" w:cs="Times New Roman"/>
          <w:lang w:val="hu"/>
        </w:rPr>
      </w:pPr>
    </w:p>
    <w:p w14:paraId="517C6556" w14:textId="77777777" w:rsidR="00451CE9" w:rsidRPr="00000004" w:rsidRDefault="00451CE9" w:rsidP="00DF3BEF">
      <w:pPr>
        <w:pStyle w:val="BT1BodyTextI1"/>
        <w:ind w:left="0"/>
        <w:rPr>
          <w:rFonts w:ascii="Times New Roman" w:hAnsi="Times New Roman" w:cs="Times New Roman"/>
          <w:lang w:val="hu"/>
        </w:rPr>
      </w:pPr>
    </w:p>
    <w:p w14:paraId="6D0FDE04" w14:textId="77777777" w:rsidR="00451CE9" w:rsidRPr="00000004" w:rsidRDefault="00451CE9" w:rsidP="00DF3BEF">
      <w:pPr>
        <w:pStyle w:val="BT1BodyTextI1"/>
        <w:ind w:left="0"/>
        <w:rPr>
          <w:rFonts w:ascii="Times New Roman" w:hAnsi="Times New Roman" w:cs="Times New Roman"/>
          <w:lang w:val="hu"/>
        </w:rPr>
      </w:pPr>
    </w:p>
    <w:p w14:paraId="146C4C77" w14:textId="51D87D6C" w:rsidR="00DE3971" w:rsidRPr="00235232" w:rsidRDefault="00760400" w:rsidP="00042B91">
      <w:pPr>
        <w:pStyle w:val="Heading1"/>
        <w:numPr>
          <w:ilvl w:val="0"/>
          <w:numId w:val="2"/>
        </w:numPr>
        <w:rPr>
          <w:rFonts w:cs="Times New Roman"/>
        </w:rPr>
      </w:pPr>
      <w:bookmarkStart w:id="69" w:name="_Toc212114089"/>
      <w:bookmarkEnd w:id="68"/>
      <w:r>
        <w:rPr>
          <w:rFonts w:cs="Times New Roman"/>
          <w:bCs/>
          <w:lang w:val="hu"/>
        </w:rPr>
        <w:lastRenderedPageBreak/>
        <w:t>Harmonizált szabványok / általános előírások</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B26C9A">
        <w:trPr>
          <w:tblHeader/>
        </w:trPr>
        <w:tc>
          <w:tcPr>
            <w:tcW w:w="1129" w:type="pct"/>
          </w:tcPr>
          <w:p w14:paraId="4C27C59E" w14:textId="77777777" w:rsidR="00235232" w:rsidRPr="00DE3971" w:rsidRDefault="00235232" w:rsidP="00B26C9A">
            <w:pPr>
              <w:spacing w:after="0" w:afterAutospacing="0"/>
              <w:jc w:val="center"/>
              <w:rPr>
                <w:rFonts w:cs="Times New Roman"/>
                <w:b/>
                <w:bCs/>
                <w:sz w:val="22"/>
              </w:rPr>
            </w:pPr>
            <w:bookmarkStart w:id="70" w:name="_Toc177980920"/>
            <w:r>
              <w:rPr>
                <w:rFonts w:cs="Times New Roman"/>
                <w:b/>
                <w:bCs/>
                <w:sz w:val="22"/>
                <w:lang w:val="hu"/>
              </w:rPr>
              <w:t>Argon megfelelőségi dátum/verzió</w:t>
            </w:r>
          </w:p>
        </w:tc>
        <w:tc>
          <w:tcPr>
            <w:tcW w:w="3871" w:type="pct"/>
          </w:tcPr>
          <w:p w14:paraId="2CD51DDC" w14:textId="77777777" w:rsidR="00235232" w:rsidRPr="00DE3971" w:rsidRDefault="00235232" w:rsidP="00B26C9A">
            <w:pPr>
              <w:spacing w:after="0" w:afterAutospacing="0"/>
              <w:jc w:val="center"/>
              <w:rPr>
                <w:rFonts w:cs="Times New Roman"/>
                <w:b/>
                <w:bCs/>
                <w:sz w:val="22"/>
              </w:rPr>
            </w:pPr>
            <w:r>
              <w:rPr>
                <w:rFonts w:cs="Times New Roman"/>
                <w:b/>
                <w:bCs/>
                <w:sz w:val="22"/>
                <w:lang w:val="hu"/>
              </w:rPr>
              <w:t>Szabványok címe</w:t>
            </w:r>
          </w:p>
        </w:tc>
      </w:tr>
      <w:tr w:rsidR="00235232" w:rsidRPr="00DE3971" w14:paraId="7EE8DBFF" w14:textId="77777777" w:rsidTr="00B26C9A">
        <w:tc>
          <w:tcPr>
            <w:tcW w:w="5000" w:type="pct"/>
            <w:gridSpan w:val="2"/>
            <w:shd w:val="clear" w:color="auto" w:fill="E7E6E6" w:themeFill="background2"/>
          </w:tcPr>
          <w:p w14:paraId="712DA391" w14:textId="77777777" w:rsidR="00235232" w:rsidRPr="00DE3971" w:rsidRDefault="00235232" w:rsidP="00B26C9A">
            <w:pPr>
              <w:spacing w:after="0" w:afterAutospacing="0"/>
              <w:jc w:val="center"/>
              <w:rPr>
                <w:rFonts w:cs="Times New Roman"/>
                <w:b/>
                <w:bCs/>
                <w:sz w:val="22"/>
              </w:rPr>
            </w:pPr>
            <w:r>
              <w:rPr>
                <w:rFonts w:cs="Times New Roman"/>
                <w:b/>
                <w:bCs/>
                <w:sz w:val="22"/>
                <w:lang w:val="hu"/>
              </w:rPr>
              <w:t>Címkézés</w:t>
            </w:r>
          </w:p>
        </w:tc>
      </w:tr>
      <w:tr w:rsidR="00235232" w:rsidRPr="00DE3971" w14:paraId="69DBF532" w14:textId="77777777" w:rsidTr="00B26C9A">
        <w:tc>
          <w:tcPr>
            <w:tcW w:w="1129" w:type="pct"/>
          </w:tcPr>
          <w:p w14:paraId="464CBC40" w14:textId="77777777" w:rsidR="00235232" w:rsidRPr="00DE3971" w:rsidRDefault="00235232" w:rsidP="00B26C9A">
            <w:pPr>
              <w:spacing w:after="0" w:afterAutospacing="0"/>
              <w:rPr>
                <w:rFonts w:cs="Times New Roman"/>
                <w:sz w:val="22"/>
              </w:rPr>
            </w:pPr>
            <w:r>
              <w:rPr>
                <w:rFonts w:eastAsia="Times New Roman" w:cs="Times New Roman"/>
                <w:sz w:val="22"/>
                <w:lang w:val="hu"/>
              </w:rPr>
              <w:t>EN ISO 15223-1:2021</w:t>
            </w:r>
          </w:p>
        </w:tc>
        <w:tc>
          <w:tcPr>
            <w:tcW w:w="3871" w:type="pct"/>
          </w:tcPr>
          <w:p w14:paraId="08DEAB69" w14:textId="77777777" w:rsidR="00235232" w:rsidRPr="00DE3971" w:rsidRDefault="00235232" w:rsidP="00B26C9A">
            <w:pPr>
              <w:spacing w:after="0" w:afterAutospacing="0"/>
              <w:rPr>
                <w:rFonts w:cs="Times New Roman"/>
                <w:sz w:val="22"/>
              </w:rPr>
            </w:pPr>
            <w:r>
              <w:rPr>
                <w:rFonts w:cs="Times New Roman"/>
                <w:sz w:val="22"/>
                <w:lang w:val="hu"/>
              </w:rPr>
              <w:t xml:space="preserve">Orvostechnikai eszközök - Orvostechnikai eszközökkel használható szimbólumok. </w:t>
            </w:r>
          </w:p>
          <w:p w14:paraId="61628B8C" w14:textId="77777777" w:rsidR="00235232" w:rsidRPr="00DE3971" w:rsidRDefault="00235232" w:rsidP="00B26C9A">
            <w:pPr>
              <w:spacing w:after="0" w:afterAutospacing="0"/>
              <w:rPr>
                <w:rFonts w:cs="Times New Roman"/>
                <w:sz w:val="22"/>
              </w:rPr>
            </w:pPr>
            <w:r>
              <w:rPr>
                <w:rFonts w:cs="Times New Roman"/>
                <w:sz w:val="22"/>
                <w:lang w:val="hu"/>
              </w:rPr>
              <w:t xml:space="preserve">címkék, címkézés és biztosítandó információk - 1. rész: Általános követelmények. </w:t>
            </w:r>
          </w:p>
          <w:p w14:paraId="1C9060BD" w14:textId="77777777" w:rsidR="00235232" w:rsidRPr="00DE3971" w:rsidRDefault="00235232" w:rsidP="00B26C9A">
            <w:pPr>
              <w:spacing w:after="0" w:afterAutospacing="0"/>
              <w:rPr>
                <w:rFonts w:cs="Times New Roman"/>
                <w:sz w:val="22"/>
              </w:rPr>
            </w:pPr>
          </w:p>
        </w:tc>
      </w:tr>
      <w:tr w:rsidR="00235232" w:rsidRPr="00DE3971" w14:paraId="1D080B0B" w14:textId="77777777" w:rsidTr="00B26C9A">
        <w:tc>
          <w:tcPr>
            <w:tcW w:w="1129" w:type="pct"/>
          </w:tcPr>
          <w:p w14:paraId="365A6465" w14:textId="77777777" w:rsidR="00235232" w:rsidRPr="00DE3971" w:rsidRDefault="00235232" w:rsidP="00B26C9A">
            <w:pPr>
              <w:spacing w:after="0" w:afterAutospacing="0"/>
              <w:rPr>
                <w:rFonts w:cs="Times New Roman"/>
                <w:sz w:val="22"/>
              </w:rPr>
            </w:pPr>
            <w:r>
              <w:rPr>
                <w:rFonts w:cs="Times New Roman"/>
                <w:sz w:val="22"/>
                <w:lang w:val="hu"/>
              </w:rPr>
              <w:t>EN ISO 20417:2021</w:t>
            </w:r>
          </w:p>
        </w:tc>
        <w:tc>
          <w:tcPr>
            <w:tcW w:w="3871" w:type="pct"/>
          </w:tcPr>
          <w:p w14:paraId="44CA3961" w14:textId="77777777" w:rsidR="00235232" w:rsidRPr="00DE3971" w:rsidRDefault="00235232" w:rsidP="00B26C9A">
            <w:pPr>
              <w:spacing w:after="0" w:afterAutospacing="0"/>
              <w:rPr>
                <w:rFonts w:cs="Times New Roman"/>
                <w:sz w:val="22"/>
              </w:rPr>
            </w:pPr>
            <w:r>
              <w:rPr>
                <w:rFonts w:cs="Times New Roman"/>
                <w:sz w:val="22"/>
                <w:lang w:val="hu"/>
              </w:rPr>
              <w:t>Orvostechnikai eszközökhöz mellékelt terminológia, szimbólumok és információk: A gyártó által az orvostechnikai eszközökhöz mellékelt információk</w:t>
            </w:r>
          </w:p>
        </w:tc>
      </w:tr>
      <w:tr w:rsidR="00235232" w:rsidRPr="00DE3971" w14:paraId="02063F9B" w14:textId="77777777" w:rsidTr="00B26C9A">
        <w:tc>
          <w:tcPr>
            <w:tcW w:w="5000" w:type="pct"/>
            <w:gridSpan w:val="2"/>
            <w:shd w:val="clear" w:color="auto" w:fill="E7E6E6" w:themeFill="background2"/>
          </w:tcPr>
          <w:p w14:paraId="589C5F70" w14:textId="77777777" w:rsidR="00235232" w:rsidRPr="00DE3971" w:rsidRDefault="00235232" w:rsidP="00B26C9A">
            <w:pPr>
              <w:spacing w:after="0" w:afterAutospacing="0"/>
              <w:jc w:val="center"/>
              <w:rPr>
                <w:rFonts w:cs="Times New Roman"/>
                <w:b/>
                <w:bCs/>
                <w:sz w:val="22"/>
              </w:rPr>
            </w:pPr>
            <w:r>
              <w:rPr>
                <w:rFonts w:cs="Times New Roman"/>
                <w:b/>
                <w:bCs/>
                <w:sz w:val="22"/>
                <w:lang w:val="hu"/>
              </w:rPr>
              <w:t>Általános szabványok – Sterilizálás</w:t>
            </w:r>
          </w:p>
        </w:tc>
      </w:tr>
      <w:tr w:rsidR="00235232" w:rsidRPr="00DE3971" w14:paraId="6B9F8CCD" w14:textId="77777777" w:rsidTr="00B26C9A">
        <w:tc>
          <w:tcPr>
            <w:tcW w:w="1129" w:type="pct"/>
          </w:tcPr>
          <w:p w14:paraId="44C2D0B6" w14:textId="77777777" w:rsidR="00235232" w:rsidRPr="00DE3971" w:rsidRDefault="00235232" w:rsidP="00B26C9A">
            <w:pPr>
              <w:spacing w:after="0" w:afterAutospacing="0"/>
              <w:rPr>
                <w:rFonts w:cs="Times New Roman"/>
                <w:sz w:val="22"/>
              </w:rPr>
            </w:pPr>
            <w:r>
              <w:rPr>
                <w:rFonts w:cs="Times New Roman"/>
                <w:sz w:val="22"/>
                <w:lang w:val="hu"/>
              </w:rPr>
              <w:t>EN ISO 11070:2014/A1:2018</w:t>
            </w:r>
          </w:p>
        </w:tc>
        <w:tc>
          <w:tcPr>
            <w:tcW w:w="3871" w:type="pct"/>
          </w:tcPr>
          <w:p w14:paraId="00CDA0D4" w14:textId="77777777" w:rsidR="00235232" w:rsidRPr="00DE3971" w:rsidRDefault="00235232" w:rsidP="00B26C9A">
            <w:pPr>
              <w:spacing w:after="0" w:afterAutospacing="0"/>
              <w:rPr>
                <w:rFonts w:cs="Times New Roman"/>
                <w:sz w:val="22"/>
              </w:rPr>
            </w:pPr>
            <w:r>
              <w:rPr>
                <w:rFonts w:cs="Times New Roman"/>
                <w:sz w:val="22"/>
                <w:lang w:val="hu"/>
              </w:rPr>
              <w:t>Steril, egyszer használatos érrendszeri bevezetők, tágítók és vezetődrótok</w:t>
            </w:r>
          </w:p>
        </w:tc>
      </w:tr>
      <w:tr w:rsidR="00235232" w:rsidRPr="00DE3971" w14:paraId="36817284" w14:textId="77777777" w:rsidTr="00B26C9A">
        <w:tc>
          <w:tcPr>
            <w:tcW w:w="1129" w:type="pct"/>
          </w:tcPr>
          <w:p w14:paraId="62E97F9F" w14:textId="77777777" w:rsidR="00235232" w:rsidRPr="00DE3971" w:rsidRDefault="00235232" w:rsidP="00B26C9A">
            <w:pPr>
              <w:spacing w:after="0" w:afterAutospacing="0"/>
              <w:rPr>
                <w:rFonts w:cs="Times New Roman"/>
                <w:sz w:val="22"/>
              </w:rPr>
            </w:pPr>
            <w:r>
              <w:rPr>
                <w:rFonts w:cs="Times New Roman"/>
                <w:sz w:val="22"/>
                <w:lang w:val="hu"/>
              </w:rPr>
              <w:t>ISO 10555-1:2013</w:t>
            </w:r>
          </w:p>
        </w:tc>
        <w:tc>
          <w:tcPr>
            <w:tcW w:w="3871" w:type="pct"/>
          </w:tcPr>
          <w:p w14:paraId="32D1D266" w14:textId="77777777" w:rsidR="00235232" w:rsidRPr="00DE3971" w:rsidRDefault="00235232" w:rsidP="00B26C9A">
            <w:pPr>
              <w:spacing w:after="0" w:afterAutospacing="0"/>
              <w:rPr>
                <w:rFonts w:cs="Times New Roman"/>
                <w:sz w:val="22"/>
              </w:rPr>
            </w:pPr>
            <w:r>
              <w:rPr>
                <w:rFonts w:cs="Times New Roman"/>
                <w:sz w:val="22"/>
                <w:lang w:val="hu"/>
              </w:rPr>
              <w:t>Intravaszkuláris katéterek – steril, egyszer használatos katéterek – 1. rész: Általános feltételek</w:t>
            </w:r>
          </w:p>
        </w:tc>
      </w:tr>
      <w:tr w:rsidR="00235232" w:rsidRPr="00DE3971" w14:paraId="77E1C347" w14:textId="77777777" w:rsidTr="00B26C9A">
        <w:tc>
          <w:tcPr>
            <w:tcW w:w="1129" w:type="pct"/>
          </w:tcPr>
          <w:p w14:paraId="1F12F52B" w14:textId="77777777" w:rsidR="00235232" w:rsidRPr="00DE3971" w:rsidRDefault="00235232" w:rsidP="00B26C9A">
            <w:pPr>
              <w:spacing w:after="0" w:afterAutospacing="0"/>
              <w:rPr>
                <w:rFonts w:cs="Times New Roman"/>
                <w:sz w:val="22"/>
              </w:rPr>
            </w:pPr>
            <w:r>
              <w:rPr>
                <w:rFonts w:cs="Times New Roman"/>
                <w:sz w:val="22"/>
                <w:lang w:val="hu"/>
              </w:rPr>
              <w:t>EN 556-1:2024</w:t>
            </w:r>
          </w:p>
        </w:tc>
        <w:tc>
          <w:tcPr>
            <w:tcW w:w="3871" w:type="pct"/>
          </w:tcPr>
          <w:p w14:paraId="3554237A" w14:textId="77777777" w:rsidR="00235232" w:rsidRPr="00DE3971" w:rsidRDefault="00235232" w:rsidP="00B26C9A">
            <w:pPr>
              <w:spacing w:after="0" w:afterAutospacing="0"/>
              <w:rPr>
                <w:rFonts w:cs="Times New Roman"/>
                <w:sz w:val="22"/>
              </w:rPr>
            </w:pPr>
            <w:r>
              <w:rPr>
                <w:rFonts w:cs="Times New Roman"/>
                <w:sz w:val="22"/>
                <w:lang w:val="hu"/>
              </w:rPr>
              <w:t>Orvostechnikai eszközök sterilizálása. Az orvostechnikai eszközök STERIL jelölésének követelményei. A végsterilizált orvostechnikai eszközökre vonatkozó követelmények</w:t>
            </w:r>
          </w:p>
        </w:tc>
      </w:tr>
      <w:tr w:rsidR="00235232" w:rsidRPr="00DE3971" w14:paraId="4503C5EF" w14:textId="77777777" w:rsidTr="00B26C9A">
        <w:tc>
          <w:tcPr>
            <w:tcW w:w="1129" w:type="pct"/>
          </w:tcPr>
          <w:p w14:paraId="2B0D7155" w14:textId="77777777" w:rsidR="00235232" w:rsidRPr="00DE3971" w:rsidRDefault="00235232" w:rsidP="00B26C9A">
            <w:pPr>
              <w:spacing w:after="0" w:afterAutospacing="0"/>
              <w:rPr>
                <w:rFonts w:cs="Times New Roman"/>
                <w:sz w:val="22"/>
              </w:rPr>
            </w:pPr>
            <w:r>
              <w:rPr>
                <w:rFonts w:cs="Times New Roman"/>
                <w:sz w:val="22"/>
                <w:lang w:val="hu"/>
              </w:rPr>
              <w:t>EN ISO 11135:2019</w:t>
            </w:r>
          </w:p>
        </w:tc>
        <w:tc>
          <w:tcPr>
            <w:tcW w:w="3871" w:type="pct"/>
          </w:tcPr>
          <w:p w14:paraId="3DC18B24" w14:textId="77777777" w:rsidR="00235232" w:rsidRPr="00DE3971" w:rsidRDefault="00235232" w:rsidP="00B26C9A">
            <w:pPr>
              <w:spacing w:after="0" w:afterAutospacing="0"/>
              <w:rPr>
                <w:rFonts w:cs="Times New Roman"/>
                <w:sz w:val="22"/>
              </w:rPr>
            </w:pPr>
            <w:r>
              <w:rPr>
                <w:rFonts w:cs="Times New Roman"/>
                <w:sz w:val="22"/>
                <w:lang w:val="hu"/>
              </w:rPr>
              <w:t>Egészségügyi termékek sterilizálása – Etilén-oxid – 1. rész: Orvostechnikai eszközök sterilizálási folyamatának fejlesztési, validálási és rutin-ellenőrzési követelményei</w:t>
            </w:r>
          </w:p>
        </w:tc>
      </w:tr>
      <w:tr w:rsidR="00235232" w:rsidRPr="00DE3971" w14:paraId="79E5ED08" w14:textId="77777777" w:rsidTr="00B26C9A">
        <w:tc>
          <w:tcPr>
            <w:tcW w:w="1129" w:type="pct"/>
          </w:tcPr>
          <w:p w14:paraId="3CCD4435" w14:textId="77777777" w:rsidR="00235232" w:rsidRPr="00DE3971" w:rsidRDefault="00235232" w:rsidP="00B26C9A">
            <w:pPr>
              <w:spacing w:after="0" w:afterAutospacing="0"/>
              <w:rPr>
                <w:rFonts w:cs="Times New Roman"/>
                <w:sz w:val="22"/>
              </w:rPr>
            </w:pPr>
            <w:r>
              <w:rPr>
                <w:rFonts w:cs="Times New Roman"/>
                <w:sz w:val="22"/>
                <w:lang w:val="hu"/>
              </w:rPr>
              <w:t>AAMI TIR28:2016</w:t>
            </w:r>
          </w:p>
          <w:p w14:paraId="29BE6BB0" w14:textId="77777777" w:rsidR="00235232" w:rsidRPr="00DE3971" w:rsidRDefault="00235232" w:rsidP="00B26C9A">
            <w:pPr>
              <w:spacing w:after="0" w:afterAutospacing="0"/>
              <w:jc w:val="center"/>
              <w:rPr>
                <w:rFonts w:cs="Times New Roman"/>
                <w:sz w:val="22"/>
              </w:rPr>
            </w:pPr>
          </w:p>
        </w:tc>
        <w:tc>
          <w:tcPr>
            <w:tcW w:w="3871" w:type="pct"/>
          </w:tcPr>
          <w:p w14:paraId="09360EE4" w14:textId="77777777" w:rsidR="00235232" w:rsidRPr="00DE3971" w:rsidRDefault="00235232" w:rsidP="00B26C9A">
            <w:pPr>
              <w:spacing w:after="0" w:afterAutospacing="0"/>
              <w:rPr>
                <w:rFonts w:cs="Times New Roman"/>
                <w:sz w:val="22"/>
              </w:rPr>
            </w:pPr>
            <w:r>
              <w:rPr>
                <w:rFonts w:cs="Times New Roman"/>
                <w:sz w:val="22"/>
                <w:lang w:val="hu"/>
              </w:rPr>
              <w:t>Termékátvétel és folyamategyenértékűség az etilén-oxid sterilizáláshoz</w:t>
            </w:r>
          </w:p>
        </w:tc>
      </w:tr>
      <w:tr w:rsidR="00235232" w:rsidRPr="00DE3971" w14:paraId="22EA6D54" w14:textId="77777777" w:rsidTr="00B26C9A">
        <w:tc>
          <w:tcPr>
            <w:tcW w:w="1129" w:type="pct"/>
          </w:tcPr>
          <w:p w14:paraId="04C3528E" w14:textId="77777777" w:rsidR="00235232" w:rsidRPr="00DE3971" w:rsidRDefault="00235232" w:rsidP="00B26C9A">
            <w:pPr>
              <w:spacing w:after="0" w:afterAutospacing="0"/>
              <w:jc w:val="center"/>
              <w:rPr>
                <w:rFonts w:cs="Times New Roman"/>
                <w:sz w:val="22"/>
              </w:rPr>
            </w:pPr>
            <w:r>
              <w:rPr>
                <w:rFonts w:cs="Times New Roman"/>
                <w:sz w:val="22"/>
                <w:lang w:val="hu"/>
              </w:rPr>
              <w:t>EN ISO 14644-1:2015</w:t>
            </w:r>
          </w:p>
        </w:tc>
        <w:tc>
          <w:tcPr>
            <w:tcW w:w="3871" w:type="pct"/>
          </w:tcPr>
          <w:p w14:paraId="5442D4CC" w14:textId="77777777" w:rsidR="00235232" w:rsidRPr="00DE3971" w:rsidRDefault="00235232" w:rsidP="00B26C9A">
            <w:pPr>
              <w:spacing w:after="0" w:afterAutospacing="0"/>
              <w:rPr>
                <w:rFonts w:cs="Times New Roman"/>
                <w:sz w:val="22"/>
              </w:rPr>
            </w:pPr>
            <w:r>
              <w:rPr>
                <w:rFonts w:cs="Times New Roman"/>
                <w:sz w:val="22"/>
                <w:lang w:val="hu"/>
              </w:rPr>
              <w:t>A levegőtisztaság osztályozása, tiszta helyiségek és a kapcsolódó szabályozott környezetek. 1. rész: A levegő tisztaságának osztályozása</w:t>
            </w:r>
          </w:p>
        </w:tc>
      </w:tr>
      <w:tr w:rsidR="00235232" w:rsidRPr="00DE3971" w14:paraId="3ECAE73F" w14:textId="77777777" w:rsidTr="00B26C9A">
        <w:trPr>
          <w:trHeight w:val="1097"/>
        </w:trPr>
        <w:tc>
          <w:tcPr>
            <w:tcW w:w="1129" w:type="pct"/>
          </w:tcPr>
          <w:p w14:paraId="1670F37A" w14:textId="77777777" w:rsidR="00235232" w:rsidRPr="00DE3971" w:rsidRDefault="00235232" w:rsidP="00B26C9A">
            <w:pPr>
              <w:spacing w:after="0" w:afterAutospacing="0"/>
              <w:jc w:val="center"/>
              <w:rPr>
                <w:rFonts w:cs="Times New Roman"/>
                <w:sz w:val="22"/>
              </w:rPr>
            </w:pPr>
            <w:r>
              <w:rPr>
                <w:rFonts w:cs="Times New Roman"/>
                <w:sz w:val="22"/>
                <w:lang w:val="hu"/>
              </w:rPr>
              <w:t>EN ISO 14644-2:2015</w:t>
            </w:r>
          </w:p>
        </w:tc>
        <w:tc>
          <w:tcPr>
            <w:tcW w:w="3871" w:type="pct"/>
          </w:tcPr>
          <w:p w14:paraId="06395F7F" w14:textId="77777777" w:rsidR="00235232" w:rsidRPr="00DE3971" w:rsidRDefault="00235232" w:rsidP="00B26C9A">
            <w:pPr>
              <w:spacing w:after="0" w:afterAutospacing="0"/>
              <w:rPr>
                <w:rFonts w:cs="Times New Roman"/>
                <w:sz w:val="22"/>
              </w:rPr>
            </w:pPr>
            <w:r>
              <w:rPr>
                <w:rFonts w:cs="Times New Roman"/>
                <w:sz w:val="22"/>
                <w:lang w:val="hu"/>
              </w:rPr>
              <w:t xml:space="preserve">Tisztaterek és kapcsolódó szabályozott környezetek - 2. rész: A tisztatér állapotának ellenőrzése. </w:t>
            </w:r>
          </w:p>
          <w:p w14:paraId="62114C3F" w14:textId="77777777" w:rsidR="00235232" w:rsidRPr="00DE3971" w:rsidRDefault="00235232" w:rsidP="00B26C9A">
            <w:pPr>
              <w:spacing w:after="0" w:afterAutospacing="0"/>
              <w:rPr>
                <w:rFonts w:cs="Times New Roman"/>
                <w:sz w:val="22"/>
              </w:rPr>
            </w:pPr>
            <w:r>
              <w:rPr>
                <w:rFonts w:cs="Times New Roman"/>
                <w:sz w:val="22"/>
                <w:lang w:val="hu"/>
              </w:rPr>
              <w:t xml:space="preserve">a levegő tisztaságával kapcsolatos teljesítmény részecske szerint. </w:t>
            </w:r>
          </w:p>
          <w:p w14:paraId="4CA7072B" w14:textId="77777777" w:rsidR="00235232" w:rsidRPr="00DE3971" w:rsidRDefault="00235232" w:rsidP="00B26C9A">
            <w:pPr>
              <w:spacing w:after="0" w:afterAutospacing="0"/>
              <w:rPr>
                <w:rFonts w:cs="Times New Roman"/>
                <w:sz w:val="22"/>
              </w:rPr>
            </w:pPr>
            <w:r>
              <w:rPr>
                <w:rFonts w:cs="Times New Roman"/>
                <w:sz w:val="22"/>
                <w:lang w:val="hu"/>
              </w:rPr>
              <w:t>koncentráció</w:t>
            </w:r>
          </w:p>
        </w:tc>
      </w:tr>
      <w:tr w:rsidR="00235232" w:rsidRPr="00DE3971" w14:paraId="35B7C953" w14:textId="77777777" w:rsidTr="00B26C9A">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B26C9A">
            <w:pPr>
              <w:spacing w:after="0" w:afterAutospacing="0"/>
              <w:jc w:val="center"/>
              <w:rPr>
                <w:rFonts w:cs="Times New Roman"/>
                <w:sz w:val="22"/>
              </w:rPr>
            </w:pPr>
            <w:r>
              <w:rPr>
                <w:rFonts w:eastAsia="Times New Roman" w:cs="Times New Roman"/>
                <w:sz w:val="22"/>
                <w:lang w:val="hu"/>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DE3971" w:rsidRDefault="00235232" w:rsidP="00B26C9A">
            <w:pPr>
              <w:spacing w:after="0" w:afterAutospacing="0"/>
              <w:rPr>
                <w:rFonts w:cs="Times New Roman"/>
                <w:sz w:val="22"/>
              </w:rPr>
            </w:pPr>
            <w:r>
              <w:rPr>
                <w:rFonts w:eastAsia="Times New Roman" w:cs="Times New Roman"/>
                <w:sz w:val="22"/>
                <w:lang w:val="hu"/>
              </w:rPr>
              <w:t>Orvostechnikai eszközök sterilizálása. Mikrobiológiai módszerek. 1. rész: A termékeken lévő mikroorganizmus-populációk meghatározása</w:t>
            </w:r>
          </w:p>
        </w:tc>
      </w:tr>
      <w:tr w:rsidR="00235232" w:rsidRPr="00DE3971" w14:paraId="4157FC5E" w14:textId="77777777" w:rsidTr="00B26C9A">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B26C9A">
            <w:pPr>
              <w:spacing w:after="0" w:afterAutospacing="0"/>
              <w:jc w:val="center"/>
              <w:rPr>
                <w:rFonts w:cs="Times New Roman"/>
                <w:sz w:val="22"/>
              </w:rPr>
            </w:pPr>
            <w:r>
              <w:rPr>
                <w:rFonts w:eastAsia="Times New Roman" w:cs="Times New Roman"/>
                <w:sz w:val="22"/>
                <w:lang w:val="hu"/>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B26C9A">
            <w:pPr>
              <w:spacing w:after="0" w:afterAutospacing="0"/>
              <w:rPr>
                <w:rFonts w:cs="Times New Roman"/>
                <w:sz w:val="22"/>
              </w:rPr>
            </w:pPr>
            <w:r>
              <w:rPr>
                <w:rFonts w:eastAsia="Times New Roman" w:cs="Times New Roman"/>
                <w:sz w:val="22"/>
                <w:lang w:val="hu"/>
              </w:rPr>
              <w:t>Orvostechnikai eszközök biológiai értékelése. Az etilén-oxid-sterilizálásból visszamaradó anyagok</w:t>
            </w:r>
          </w:p>
        </w:tc>
      </w:tr>
      <w:tr w:rsidR="00235232" w:rsidRPr="00DE3971" w14:paraId="7C6406C8" w14:textId="77777777" w:rsidTr="00B26C9A">
        <w:tc>
          <w:tcPr>
            <w:tcW w:w="1129" w:type="pct"/>
          </w:tcPr>
          <w:p w14:paraId="67797DDC" w14:textId="77777777" w:rsidR="00235232" w:rsidRPr="00DE3971" w:rsidRDefault="00235232" w:rsidP="00B26C9A">
            <w:pPr>
              <w:spacing w:after="0" w:afterAutospacing="0"/>
              <w:rPr>
                <w:rFonts w:cs="Times New Roman"/>
                <w:sz w:val="22"/>
              </w:rPr>
            </w:pPr>
            <w:r>
              <w:rPr>
                <w:rFonts w:cs="Times New Roman"/>
                <w:sz w:val="22"/>
                <w:lang w:val="hu"/>
              </w:rPr>
              <w:t>NSI/AAMI ST72:2019</w:t>
            </w:r>
          </w:p>
        </w:tc>
        <w:tc>
          <w:tcPr>
            <w:tcW w:w="3871" w:type="pct"/>
          </w:tcPr>
          <w:p w14:paraId="3ADE4759" w14:textId="77777777" w:rsidR="00235232" w:rsidRPr="00DE3971" w:rsidRDefault="00235232" w:rsidP="00B26C9A">
            <w:pPr>
              <w:spacing w:after="0" w:afterAutospacing="0"/>
              <w:rPr>
                <w:rFonts w:cs="Times New Roman"/>
                <w:sz w:val="22"/>
              </w:rPr>
            </w:pPr>
            <w:r>
              <w:rPr>
                <w:rFonts w:cs="Times New Roman"/>
                <w:sz w:val="22"/>
                <w:lang w:val="hu"/>
              </w:rPr>
              <w:t>Bakteriális endotoxinok tesztje</w:t>
            </w:r>
          </w:p>
        </w:tc>
      </w:tr>
      <w:tr w:rsidR="00235232" w:rsidRPr="00DE3971" w14:paraId="573A5B8C" w14:textId="77777777" w:rsidTr="00B26C9A">
        <w:tc>
          <w:tcPr>
            <w:tcW w:w="5000" w:type="pct"/>
            <w:gridSpan w:val="2"/>
            <w:shd w:val="clear" w:color="auto" w:fill="E7E6E6" w:themeFill="background2"/>
          </w:tcPr>
          <w:p w14:paraId="2465249D" w14:textId="77777777" w:rsidR="00235232" w:rsidRPr="00DE3971" w:rsidRDefault="00235232" w:rsidP="00B26C9A">
            <w:pPr>
              <w:spacing w:after="0" w:afterAutospacing="0"/>
              <w:jc w:val="center"/>
              <w:rPr>
                <w:rFonts w:cs="Times New Roman"/>
                <w:b/>
                <w:bCs/>
                <w:sz w:val="22"/>
              </w:rPr>
            </w:pPr>
            <w:r>
              <w:rPr>
                <w:rFonts w:cs="Times New Roman"/>
                <w:b/>
                <w:bCs/>
                <w:sz w:val="22"/>
                <w:lang w:val="hu"/>
              </w:rPr>
              <w:t>Általános szabványok – Minőségbiztosítási rendszerek</w:t>
            </w:r>
          </w:p>
        </w:tc>
      </w:tr>
      <w:tr w:rsidR="00235232" w:rsidRPr="00DE3971" w14:paraId="2F7E9F84" w14:textId="77777777" w:rsidTr="00B26C9A">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B26C9A">
            <w:pPr>
              <w:spacing w:after="0" w:afterAutospacing="0"/>
              <w:rPr>
                <w:rFonts w:cs="Times New Roman"/>
                <w:sz w:val="22"/>
              </w:rPr>
            </w:pPr>
            <w:r>
              <w:rPr>
                <w:rFonts w:eastAsia="Times New Roman" w:cs="Times New Roman"/>
                <w:sz w:val="22"/>
                <w:lang w:val="hu"/>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B26C9A">
            <w:pPr>
              <w:spacing w:after="0" w:afterAutospacing="0"/>
              <w:rPr>
                <w:rFonts w:cs="Times New Roman"/>
                <w:sz w:val="22"/>
              </w:rPr>
            </w:pPr>
            <w:r>
              <w:rPr>
                <w:rFonts w:eastAsia="Times New Roman" w:cs="Times New Roman"/>
                <w:sz w:val="22"/>
                <w:lang w:val="hu"/>
              </w:rPr>
              <w:t>Orvostechnikai eszközök. Minőségirányítási rendszerek. Szabályozási célú követelmények</w:t>
            </w:r>
          </w:p>
        </w:tc>
      </w:tr>
      <w:tr w:rsidR="00235232" w:rsidRPr="00DE3971" w14:paraId="33D39BC4" w14:textId="77777777" w:rsidTr="00B26C9A">
        <w:tc>
          <w:tcPr>
            <w:tcW w:w="5000" w:type="pct"/>
            <w:gridSpan w:val="2"/>
            <w:shd w:val="clear" w:color="auto" w:fill="E7E6E6" w:themeFill="background2"/>
          </w:tcPr>
          <w:p w14:paraId="27BA5ECD" w14:textId="77777777" w:rsidR="00235232" w:rsidRPr="00DE3971" w:rsidRDefault="00235232" w:rsidP="00B26C9A">
            <w:pPr>
              <w:spacing w:after="0" w:afterAutospacing="0"/>
              <w:jc w:val="center"/>
              <w:rPr>
                <w:rFonts w:cs="Times New Roman"/>
                <w:b/>
                <w:bCs/>
                <w:sz w:val="22"/>
              </w:rPr>
            </w:pPr>
            <w:r>
              <w:rPr>
                <w:rFonts w:cs="Times New Roman"/>
                <w:b/>
                <w:bCs/>
                <w:sz w:val="22"/>
                <w:lang w:val="hu"/>
              </w:rPr>
              <w:t>Kockázatkezelés</w:t>
            </w:r>
          </w:p>
        </w:tc>
      </w:tr>
      <w:tr w:rsidR="00235232" w:rsidRPr="00DE3971" w14:paraId="02AAF7EA" w14:textId="77777777" w:rsidTr="00B26C9A">
        <w:tc>
          <w:tcPr>
            <w:tcW w:w="1129" w:type="pct"/>
          </w:tcPr>
          <w:p w14:paraId="580B7802" w14:textId="77777777" w:rsidR="00235232" w:rsidRPr="00DE3971" w:rsidRDefault="00235232" w:rsidP="00B26C9A">
            <w:pPr>
              <w:spacing w:after="0" w:afterAutospacing="0"/>
              <w:rPr>
                <w:rFonts w:cs="Times New Roman"/>
                <w:sz w:val="22"/>
              </w:rPr>
            </w:pPr>
            <w:r>
              <w:rPr>
                <w:rFonts w:cs="Times New Roman"/>
                <w:sz w:val="22"/>
                <w:lang w:val="hu"/>
              </w:rPr>
              <w:t>EN ISO 14971:2019</w:t>
            </w:r>
          </w:p>
        </w:tc>
        <w:tc>
          <w:tcPr>
            <w:tcW w:w="3871" w:type="pct"/>
          </w:tcPr>
          <w:p w14:paraId="4B07BB58" w14:textId="77777777" w:rsidR="00235232" w:rsidRPr="00DE3971" w:rsidRDefault="00235232" w:rsidP="00B26C9A">
            <w:pPr>
              <w:spacing w:after="0" w:afterAutospacing="0"/>
              <w:rPr>
                <w:rFonts w:cs="Times New Roman"/>
                <w:sz w:val="22"/>
              </w:rPr>
            </w:pPr>
            <w:r>
              <w:rPr>
                <w:rFonts w:cs="Times New Roman"/>
                <w:sz w:val="22"/>
                <w:lang w:val="hu"/>
              </w:rPr>
              <w:t>Orvostechnikai eszközök – A kockázatirányítás alkalmazása orvostechnikai eszközökre</w:t>
            </w:r>
          </w:p>
        </w:tc>
      </w:tr>
      <w:tr w:rsidR="00235232" w:rsidRPr="00DE3971" w14:paraId="29E6C3B8" w14:textId="77777777" w:rsidTr="00B26C9A">
        <w:tc>
          <w:tcPr>
            <w:tcW w:w="5000" w:type="pct"/>
            <w:gridSpan w:val="2"/>
            <w:shd w:val="clear" w:color="auto" w:fill="E7E6E6" w:themeFill="background2"/>
          </w:tcPr>
          <w:p w14:paraId="73F5706C" w14:textId="77777777" w:rsidR="00235232" w:rsidRPr="00DE3971" w:rsidRDefault="00235232" w:rsidP="00B26C9A">
            <w:pPr>
              <w:spacing w:after="0" w:afterAutospacing="0"/>
              <w:jc w:val="center"/>
              <w:rPr>
                <w:rFonts w:cs="Times New Roman"/>
                <w:sz w:val="22"/>
              </w:rPr>
            </w:pPr>
            <w:r>
              <w:rPr>
                <w:rFonts w:eastAsia="Arial" w:cs="Times New Roman"/>
                <w:b/>
                <w:bCs/>
                <w:sz w:val="22"/>
                <w:lang w:val="hu"/>
              </w:rPr>
              <w:t>Biológiai biztonság</w:t>
            </w:r>
          </w:p>
        </w:tc>
      </w:tr>
      <w:tr w:rsidR="00235232" w:rsidRPr="00DE3971" w14:paraId="3FC3B0DB"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DE3971" w:rsidRDefault="00235232" w:rsidP="00B26C9A">
            <w:pPr>
              <w:spacing w:after="14" w:afterAutospacing="0"/>
              <w:rPr>
                <w:rFonts w:cs="Times New Roman"/>
                <w:sz w:val="22"/>
              </w:rPr>
            </w:pPr>
            <w:r>
              <w:rPr>
                <w:rFonts w:eastAsia="Arial" w:cs="Times New Roman"/>
                <w:sz w:val="22"/>
                <w:lang w:val="hu"/>
              </w:rPr>
              <w:t xml:space="preserve">Orvostechnikai eszközök biológiai értékelése – 1. rész: </w:t>
            </w:r>
          </w:p>
          <w:p w14:paraId="69B42A32" w14:textId="77777777" w:rsidR="00235232" w:rsidRPr="00DE3971" w:rsidRDefault="00235232" w:rsidP="00B26C9A">
            <w:pPr>
              <w:tabs>
                <w:tab w:val="left" w:pos="1320"/>
              </w:tabs>
              <w:spacing w:after="0" w:afterAutospacing="0"/>
              <w:rPr>
                <w:rFonts w:cs="Times New Roman"/>
                <w:sz w:val="22"/>
              </w:rPr>
            </w:pPr>
            <w:r>
              <w:rPr>
                <w:rFonts w:eastAsia="Arial" w:cs="Times New Roman"/>
                <w:sz w:val="22"/>
                <w:lang w:val="hu"/>
              </w:rPr>
              <w:t xml:space="preserve">Értékelés és tesztelés  </w:t>
            </w:r>
          </w:p>
        </w:tc>
      </w:tr>
      <w:tr w:rsidR="00235232" w:rsidRPr="00DE3971" w14:paraId="4E0E9377"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3. rész: Genotoxicitási, karcinogenitási és reproduktív toxicitási vizsgálatok </w:t>
            </w:r>
          </w:p>
        </w:tc>
      </w:tr>
      <w:tr w:rsidR="00235232" w:rsidRPr="00DE3971" w14:paraId="454BD174"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4. rész: A vérrel való kölcsönhatások vizsgálatainak kiválasztása </w:t>
            </w:r>
          </w:p>
        </w:tc>
      </w:tr>
      <w:tr w:rsidR="00235232" w:rsidRPr="00DE3971" w14:paraId="04BABC2B"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5. rész: In vitro citotoxicitási vizsgálatok </w:t>
            </w:r>
          </w:p>
        </w:tc>
      </w:tr>
      <w:tr w:rsidR="00235232" w:rsidRPr="00DE3971" w14:paraId="74D9F98C"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B26C9A">
            <w:pPr>
              <w:spacing w:after="0" w:afterAutospacing="0"/>
              <w:rPr>
                <w:rFonts w:cs="Times New Roman"/>
                <w:bCs/>
                <w:sz w:val="22"/>
              </w:rPr>
            </w:pPr>
            <w:r>
              <w:rPr>
                <w:rFonts w:eastAsia="Arial" w:cs="Times New Roman"/>
                <w:sz w:val="22"/>
                <w:lang w:val="hu"/>
              </w:rPr>
              <w:lastRenderedPageBreak/>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10. rész: Irritáció és bőrszenzibilizáció vizsgálata </w:t>
            </w:r>
          </w:p>
        </w:tc>
      </w:tr>
      <w:tr w:rsidR="00235232" w:rsidRPr="00DE3971" w14:paraId="0B19F37F"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11. rész: Szisztémás toxicitási vizsgálatok </w:t>
            </w:r>
          </w:p>
        </w:tc>
      </w:tr>
      <w:tr w:rsidR="00235232" w:rsidRPr="00DE3971" w14:paraId="40DAE4FD"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12. rész: Minta-előkészítés és referenciaanyagok </w:t>
            </w:r>
          </w:p>
        </w:tc>
      </w:tr>
      <w:tr w:rsidR="00235232" w:rsidRPr="00DE3971" w14:paraId="4B489DAC"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Orvostechnikai eszközök biológiai értékelése – 19. rész: Anyagok fizikai-kémiai, morfológiai és topográfiai jellemzése </w:t>
            </w:r>
          </w:p>
        </w:tc>
      </w:tr>
      <w:tr w:rsidR="00235232" w:rsidRPr="00DE3971" w14:paraId="6505803A"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B26C9A">
            <w:pPr>
              <w:spacing w:after="0" w:afterAutospacing="0"/>
              <w:rPr>
                <w:rFonts w:cs="Times New Roman"/>
                <w:bCs/>
                <w:sz w:val="22"/>
              </w:rPr>
            </w:pPr>
            <w:r>
              <w:rPr>
                <w:rFonts w:eastAsia="Arial" w:cs="Times New Roman"/>
                <w:sz w:val="22"/>
                <w:lang w:val="hu"/>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B26C9A">
            <w:pPr>
              <w:spacing w:after="0" w:afterAutospacing="0"/>
              <w:rPr>
                <w:rFonts w:cs="Times New Roman"/>
                <w:sz w:val="22"/>
              </w:rPr>
            </w:pPr>
            <w:r>
              <w:rPr>
                <w:rFonts w:eastAsia="Arial" w:cs="Times New Roman"/>
                <w:sz w:val="22"/>
                <w:lang w:val="hu"/>
              </w:rPr>
              <w:t>Az orvostechnikai eszközök csomagolóanyagainak biokompatibilitására vonatkozó szabványos útmutató</w:t>
            </w:r>
          </w:p>
        </w:tc>
      </w:tr>
      <w:tr w:rsidR="00235232" w:rsidRPr="00DE3971" w14:paraId="08331D15" w14:textId="77777777" w:rsidTr="00B26C9A">
        <w:tc>
          <w:tcPr>
            <w:tcW w:w="5000" w:type="pct"/>
            <w:gridSpan w:val="2"/>
            <w:shd w:val="clear" w:color="auto" w:fill="E7E6E6" w:themeFill="background2"/>
          </w:tcPr>
          <w:p w14:paraId="1F151E2B" w14:textId="77777777" w:rsidR="00235232" w:rsidRPr="00DE3971" w:rsidRDefault="00235232" w:rsidP="00B26C9A">
            <w:pPr>
              <w:spacing w:after="0" w:afterAutospacing="0"/>
              <w:jc w:val="center"/>
              <w:rPr>
                <w:rFonts w:cs="Times New Roman"/>
                <w:sz w:val="22"/>
              </w:rPr>
            </w:pPr>
            <w:r>
              <w:rPr>
                <w:rFonts w:eastAsia="Arial" w:cs="Times New Roman"/>
                <w:b/>
                <w:bCs/>
                <w:sz w:val="22"/>
                <w:lang w:val="hu"/>
              </w:rPr>
              <w:t>Klinikai értékelés</w:t>
            </w:r>
          </w:p>
        </w:tc>
      </w:tr>
      <w:tr w:rsidR="00235232" w:rsidRPr="00DE3971" w14:paraId="48FE2BC1" w14:textId="77777777" w:rsidTr="00B26C9A">
        <w:tc>
          <w:tcPr>
            <w:tcW w:w="1129" w:type="pct"/>
          </w:tcPr>
          <w:p w14:paraId="2BEF70B8" w14:textId="77777777" w:rsidR="00235232" w:rsidRPr="00DE3971" w:rsidRDefault="00235232" w:rsidP="00B26C9A">
            <w:pPr>
              <w:spacing w:after="0" w:afterAutospacing="0"/>
              <w:rPr>
                <w:rFonts w:cs="Times New Roman"/>
                <w:bCs/>
                <w:sz w:val="22"/>
              </w:rPr>
            </w:pPr>
            <w:r>
              <w:rPr>
                <w:rFonts w:eastAsia="Arial" w:cs="Times New Roman"/>
                <w:sz w:val="22"/>
                <w:lang w:val="hu"/>
              </w:rPr>
              <w:t xml:space="preserve">MEDDEV 2.7/1 </w:t>
            </w:r>
            <w:r w:rsidRPr="00786B68">
              <w:rPr>
                <w:rFonts w:eastAsia="Arial" w:cs="Times New Roman"/>
                <w:sz w:val="22"/>
                <w:lang w:val="hu"/>
              </w:rPr>
              <w:t>Rev4</w:t>
            </w:r>
          </w:p>
        </w:tc>
        <w:tc>
          <w:tcPr>
            <w:tcW w:w="3871" w:type="pct"/>
          </w:tcPr>
          <w:p w14:paraId="1BC3FE44" w14:textId="77777777" w:rsidR="00235232" w:rsidRPr="00DE3971" w:rsidRDefault="00235232" w:rsidP="00B26C9A">
            <w:pPr>
              <w:spacing w:after="0" w:afterAutospacing="0"/>
              <w:rPr>
                <w:rFonts w:cs="Times New Roman"/>
                <w:sz w:val="22"/>
              </w:rPr>
            </w:pPr>
            <w:r>
              <w:rPr>
                <w:rFonts w:cs="Times New Roman"/>
                <w:sz w:val="22"/>
                <w:lang w:val="hu"/>
              </w:rPr>
              <w:t>Klinikai értékelés: Útmutató gyártók és bejelentett szervezetek számára</w:t>
            </w:r>
          </w:p>
        </w:tc>
      </w:tr>
      <w:tr w:rsidR="00235232" w:rsidRPr="00DE3971" w14:paraId="34A050B2" w14:textId="77777777" w:rsidTr="00B26C9A">
        <w:tc>
          <w:tcPr>
            <w:tcW w:w="5000" w:type="pct"/>
            <w:gridSpan w:val="2"/>
            <w:shd w:val="clear" w:color="auto" w:fill="E7E6E6" w:themeFill="background2"/>
          </w:tcPr>
          <w:p w14:paraId="59E155AA" w14:textId="77777777" w:rsidR="00235232" w:rsidRPr="00DE3971" w:rsidRDefault="00235232" w:rsidP="00B26C9A">
            <w:pPr>
              <w:spacing w:after="0" w:afterAutospacing="0"/>
              <w:jc w:val="center"/>
              <w:rPr>
                <w:rFonts w:cs="Times New Roman"/>
                <w:sz w:val="22"/>
              </w:rPr>
            </w:pPr>
            <w:r>
              <w:rPr>
                <w:rFonts w:eastAsia="Arial" w:cs="Times New Roman"/>
                <w:b/>
                <w:bCs/>
                <w:sz w:val="22"/>
                <w:lang w:val="hu"/>
              </w:rPr>
              <w:t>Tervezési ellenőrzés</w:t>
            </w:r>
          </w:p>
        </w:tc>
      </w:tr>
      <w:tr w:rsidR="00235232" w:rsidRPr="00DE3971" w14:paraId="614A46A0" w14:textId="77777777" w:rsidTr="00B26C9A">
        <w:tc>
          <w:tcPr>
            <w:tcW w:w="1129" w:type="pct"/>
          </w:tcPr>
          <w:p w14:paraId="054492C3" w14:textId="77777777" w:rsidR="00235232" w:rsidRPr="00DE3971" w:rsidRDefault="00235232" w:rsidP="00B26C9A">
            <w:pPr>
              <w:spacing w:after="0" w:afterAutospacing="0"/>
              <w:rPr>
                <w:rFonts w:cs="Times New Roman"/>
                <w:sz w:val="22"/>
              </w:rPr>
            </w:pPr>
            <w:r>
              <w:rPr>
                <w:rFonts w:cs="Times New Roman"/>
                <w:sz w:val="22"/>
                <w:lang w:val="hu"/>
              </w:rPr>
              <w:t>EN ISO 14971</w:t>
            </w:r>
          </w:p>
        </w:tc>
        <w:tc>
          <w:tcPr>
            <w:tcW w:w="3871" w:type="pct"/>
          </w:tcPr>
          <w:p w14:paraId="32BEEB01" w14:textId="77777777" w:rsidR="00235232" w:rsidRPr="00DE3971" w:rsidRDefault="00235232" w:rsidP="00B26C9A">
            <w:pPr>
              <w:spacing w:after="0" w:afterAutospacing="0"/>
              <w:rPr>
                <w:rFonts w:cs="Times New Roman"/>
                <w:sz w:val="22"/>
              </w:rPr>
            </w:pPr>
            <w:r>
              <w:rPr>
                <w:rFonts w:cs="Times New Roman"/>
                <w:sz w:val="22"/>
                <w:lang w:val="hu"/>
              </w:rPr>
              <w:t>Orvostechnikai eszközök – A kockázatirányítás alkalmazása orvostechnikai eszközökre</w:t>
            </w:r>
          </w:p>
        </w:tc>
      </w:tr>
      <w:tr w:rsidR="00235232" w:rsidRPr="00DE3971" w14:paraId="0516F530" w14:textId="77777777" w:rsidTr="00B26C9A">
        <w:tc>
          <w:tcPr>
            <w:tcW w:w="1129" w:type="pct"/>
          </w:tcPr>
          <w:p w14:paraId="798449FA" w14:textId="77777777" w:rsidR="00235232" w:rsidRPr="00DE3971" w:rsidRDefault="00235232" w:rsidP="00B26C9A">
            <w:pPr>
              <w:spacing w:after="0" w:afterAutospacing="0"/>
              <w:jc w:val="center"/>
              <w:rPr>
                <w:rFonts w:cs="Times New Roman"/>
                <w:sz w:val="22"/>
              </w:rPr>
            </w:pPr>
          </w:p>
        </w:tc>
        <w:tc>
          <w:tcPr>
            <w:tcW w:w="3871" w:type="pct"/>
          </w:tcPr>
          <w:p w14:paraId="63170490" w14:textId="77777777" w:rsidR="00235232" w:rsidRPr="00DE3971" w:rsidRDefault="00235232" w:rsidP="00B26C9A">
            <w:pPr>
              <w:spacing w:after="0" w:afterAutospacing="0"/>
              <w:rPr>
                <w:rFonts w:cs="Times New Roman"/>
                <w:sz w:val="22"/>
              </w:rPr>
            </w:pPr>
          </w:p>
        </w:tc>
      </w:tr>
      <w:tr w:rsidR="00235232" w:rsidRPr="00DE3971" w14:paraId="21B8F8BA" w14:textId="77777777" w:rsidTr="00B26C9A">
        <w:tc>
          <w:tcPr>
            <w:tcW w:w="5000" w:type="pct"/>
            <w:gridSpan w:val="2"/>
            <w:shd w:val="clear" w:color="auto" w:fill="E7E6E6" w:themeFill="background2"/>
          </w:tcPr>
          <w:p w14:paraId="5CC8E2FD" w14:textId="77777777" w:rsidR="00235232" w:rsidRPr="00DE3971" w:rsidRDefault="00235232" w:rsidP="00B26C9A">
            <w:pPr>
              <w:spacing w:after="0" w:afterAutospacing="0"/>
              <w:jc w:val="center"/>
              <w:rPr>
                <w:rFonts w:cs="Times New Roman"/>
                <w:b/>
                <w:bCs/>
                <w:sz w:val="22"/>
              </w:rPr>
            </w:pPr>
            <w:r>
              <w:rPr>
                <w:rFonts w:cs="Times New Roman"/>
                <w:b/>
                <w:bCs/>
                <w:sz w:val="22"/>
                <w:lang w:val="hu"/>
              </w:rPr>
              <w:t>Használhatóság</w:t>
            </w:r>
          </w:p>
        </w:tc>
      </w:tr>
      <w:tr w:rsidR="00235232" w:rsidRPr="00DE3971" w14:paraId="73A87549" w14:textId="77777777" w:rsidTr="00B26C9A">
        <w:tc>
          <w:tcPr>
            <w:tcW w:w="1129" w:type="pct"/>
          </w:tcPr>
          <w:p w14:paraId="502AB1DD" w14:textId="77777777" w:rsidR="00235232" w:rsidRPr="00DE3971" w:rsidRDefault="00235232" w:rsidP="00B26C9A">
            <w:pPr>
              <w:spacing w:after="0" w:afterAutospacing="0"/>
              <w:rPr>
                <w:rFonts w:cs="Times New Roman"/>
                <w:sz w:val="22"/>
              </w:rPr>
            </w:pPr>
            <w:r>
              <w:rPr>
                <w:rFonts w:cs="Times New Roman"/>
                <w:sz w:val="22"/>
                <w:lang w:val="hu"/>
              </w:rPr>
              <w:t>IEC 62366-1:2015 és</w:t>
            </w:r>
          </w:p>
          <w:p w14:paraId="10F65144" w14:textId="702FA7DF" w:rsidR="00235232" w:rsidRPr="00DE3971" w:rsidRDefault="00235232" w:rsidP="00B26C9A">
            <w:pPr>
              <w:spacing w:after="0" w:afterAutospacing="0"/>
              <w:rPr>
                <w:rFonts w:cs="Times New Roman"/>
                <w:sz w:val="22"/>
              </w:rPr>
            </w:pPr>
            <w:r>
              <w:rPr>
                <w:rFonts w:cs="Times New Roman"/>
                <w:sz w:val="22"/>
                <w:lang w:val="hu"/>
              </w:rPr>
              <w:t>IEC 62366-1:2015/ COR1:2016 szabvány</w:t>
            </w:r>
          </w:p>
        </w:tc>
        <w:tc>
          <w:tcPr>
            <w:tcW w:w="3871" w:type="pct"/>
          </w:tcPr>
          <w:p w14:paraId="54985958" w14:textId="77777777" w:rsidR="00235232" w:rsidRPr="00DE3971" w:rsidRDefault="00235232" w:rsidP="00B26C9A">
            <w:pPr>
              <w:spacing w:after="0" w:afterAutospacing="0"/>
              <w:rPr>
                <w:rFonts w:cs="Times New Roman"/>
                <w:sz w:val="22"/>
              </w:rPr>
            </w:pPr>
            <w:r>
              <w:rPr>
                <w:rFonts w:cs="Times New Roman"/>
                <w:sz w:val="22"/>
                <w:lang w:val="hu"/>
              </w:rPr>
              <w:t>Orvostechnikai eszközök – A használhatósági tervezés alkalmazása orvostechnikai eszközökön</w:t>
            </w:r>
          </w:p>
        </w:tc>
      </w:tr>
      <w:tr w:rsidR="00235232" w:rsidRPr="00DE3971" w14:paraId="74FAE7BF" w14:textId="77777777" w:rsidTr="00B26C9A">
        <w:tc>
          <w:tcPr>
            <w:tcW w:w="5000" w:type="pct"/>
            <w:gridSpan w:val="2"/>
            <w:shd w:val="clear" w:color="auto" w:fill="E7E6E6" w:themeFill="background2"/>
          </w:tcPr>
          <w:p w14:paraId="20A85613" w14:textId="77777777" w:rsidR="00235232" w:rsidRPr="00DE3971" w:rsidRDefault="00235232" w:rsidP="00B26C9A">
            <w:pPr>
              <w:spacing w:after="0" w:afterAutospacing="0"/>
              <w:jc w:val="center"/>
              <w:rPr>
                <w:rFonts w:cs="Times New Roman"/>
                <w:b/>
                <w:bCs/>
                <w:sz w:val="22"/>
              </w:rPr>
            </w:pPr>
            <w:r>
              <w:rPr>
                <w:rFonts w:cs="Times New Roman"/>
                <w:b/>
                <w:bCs/>
                <w:sz w:val="22"/>
                <w:lang w:val="hu"/>
              </w:rPr>
              <w:t>Csomagolás</w:t>
            </w:r>
          </w:p>
        </w:tc>
      </w:tr>
      <w:tr w:rsidR="00235232" w:rsidRPr="00DE3971" w14:paraId="740286B8"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B26C9A">
            <w:pPr>
              <w:spacing w:after="0" w:afterAutospacing="0"/>
              <w:rPr>
                <w:rFonts w:cs="Times New Roman"/>
                <w:bCs/>
                <w:sz w:val="22"/>
              </w:rPr>
            </w:pPr>
            <w:r>
              <w:rPr>
                <w:rFonts w:eastAsia="Arial" w:cs="Times New Roman"/>
                <w:sz w:val="22"/>
                <w:lang w:val="hu"/>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Végsterilizált orvostechnikai eszközök csomagolása. 1. rész: Az anyagok, a sterilgát-rendszerek és a csomagolórendszerek követelményei. </w:t>
            </w:r>
          </w:p>
        </w:tc>
      </w:tr>
      <w:tr w:rsidR="00235232" w:rsidRPr="00DE3971" w14:paraId="7F8A6FEB"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B26C9A">
            <w:pPr>
              <w:spacing w:after="16" w:afterAutospacing="0"/>
              <w:ind w:left="1"/>
              <w:rPr>
                <w:rFonts w:cs="Times New Roman"/>
                <w:bCs/>
                <w:sz w:val="22"/>
              </w:rPr>
            </w:pPr>
            <w:r>
              <w:rPr>
                <w:rFonts w:eastAsia="Arial" w:cs="Times New Roman"/>
                <w:sz w:val="22"/>
                <w:lang w:val="hu"/>
              </w:rPr>
              <w:t>EN ISO 11607-2:2020</w:t>
            </w:r>
          </w:p>
          <w:p w14:paraId="6845A09C" w14:textId="77777777" w:rsidR="00235232" w:rsidRPr="00DE3971" w:rsidRDefault="00235232" w:rsidP="00B26C9A">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Végsterilizált orvostechnikai eszközök csomagolása. 2. rész: A formázási, lezárási és összeállítási folyamatok validálási követelményei </w:t>
            </w:r>
          </w:p>
        </w:tc>
      </w:tr>
      <w:tr w:rsidR="00235232" w:rsidRPr="00DE3971" w14:paraId="082DC780"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B26C9A">
            <w:pPr>
              <w:spacing w:after="14" w:afterAutospacing="0"/>
              <w:ind w:left="1"/>
              <w:rPr>
                <w:rFonts w:cs="Times New Roman"/>
                <w:bCs/>
                <w:sz w:val="22"/>
              </w:rPr>
            </w:pPr>
            <w:r>
              <w:rPr>
                <w:rFonts w:eastAsia="Arial" w:cs="Times New Roman"/>
                <w:sz w:val="22"/>
                <w:lang w:val="hu"/>
              </w:rPr>
              <w:t>EN ISO 2233:2001</w:t>
            </w:r>
          </w:p>
          <w:p w14:paraId="4DF909C4" w14:textId="77777777" w:rsidR="00235232" w:rsidRPr="00DE3971" w:rsidRDefault="00235232" w:rsidP="00B26C9A">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Csomagolás -- Teljes, megtöltött szállítási csomagok és egységrakományok -- Vizsgálati előkészítés </w:t>
            </w:r>
          </w:p>
        </w:tc>
      </w:tr>
      <w:tr w:rsidR="00235232" w:rsidRPr="00DE3971" w14:paraId="3209B2A3"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5F4B32D2" w14:textId="7E736341" w:rsidR="00235232" w:rsidRPr="00DE3971" w:rsidRDefault="00235232" w:rsidP="00B26C9A">
            <w:pPr>
              <w:spacing w:after="0" w:afterAutospacing="0"/>
              <w:rPr>
                <w:rFonts w:cs="Times New Roman"/>
                <w:bCs/>
                <w:sz w:val="22"/>
              </w:rPr>
            </w:pPr>
            <w:hyperlink r:id="rId14">
              <w:r>
                <w:rPr>
                  <w:rFonts w:eastAsia="Arial" w:cs="Times New Roman"/>
                  <w:sz w:val="22"/>
                  <w:lang w:val="hu"/>
                </w:rPr>
                <w:t>ASTM D4169</w:t>
              </w:r>
            </w:hyperlink>
            <w:r>
              <w:rPr>
                <w:rFonts w:eastAsia="Arial" w:cs="Times New Roman"/>
                <w:sz w:val="22"/>
                <w:lang w:val="hu"/>
              </w:rPr>
              <w:t>:2022</w:t>
            </w:r>
            <w:hyperlink r:id="rId15">
              <w:r>
                <w:rPr>
                  <w:rFonts w:eastAsia="Arial" w:cs="Times New Roman"/>
                  <w:sz w:val="22"/>
                  <w:lang w:val="hu"/>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Szállítókonténerek és rendszerek teljesítményvizsgálatának szabványos gyakorlata - </w:t>
            </w:r>
          </w:p>
        </w:tc>
      </w:tr>
      <w:tr w:rsidR="00235232" w:rsidRPr="00DE3971" w14:paraId="43C2B3EA"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B26C9A">
            <w:pPr>
              <w:spacing w:after="0" w:afterAutospacing="0"/>
              <w:rPr>
                <w:rFonts w:cs="Times New Roman"/>
                <w:bCs/>
                <w:sz w:val="22"/>
              </w:rPr>
            </w:pPr>
            <w:hyperlink r:id="rId16">
              <w:r>
                <w:rPr>
                  <w:rFonts w:eastAsia="Arial" w:cs="Times New Roman"/>
                  <w:sz w:val="22"/>
                  <w:lang w:val="hu"/>
                </w:rPr>
                <w:t xml:space="preserve">ASTM F2096 </w:t>
              </w:r>
            </w:hyperlink>
            <w:hyperlink r:id="rId17">
              <w:r>
                <w:rPr>
                  <w:rFonts w:eastAsia="Arial" w:cs="Times New Roman"/>
                  <w:sz w:val="22"/>
                  <w:lang w:val="hu"/>
                </w:rPr>
                <w:t xml:space="preserve">– </w:t>
              </w:r>
            </w:hyperlink>
            <w:r>
              <w:rPr>
                <w:rFonts w:eastAsia="Arial" w:cs="Times New Roman"/>
                <w:sz w:val="22"/>
                <w:lang w:val="hu"/>
              </w:rPr>
              <w:t>20</w:t>
            </w:r>
            <w:hyperlink r:id="rId18">
              <w:r>
                <w:rPr>
                  <w:rFonts w:eastAsia="Arial" w:cs="Times New Roman"/>
                  <w:sz w:val="22"/>
                  <w:lang w:val="hu"/>
                </w:rPr>
                <w:t xml:space="preserve">11 (R2019) </w:t>
              </w:r>
            </w:hyperlink>
            <w:hyperlink r:id="rId19">
              <w:r>
                <w:rPr>
                  <w:rFonts w:eastAsia="Arial" w:cs="Times New Roman"/>
                  <w:sz w:val="22"/>
                  <w:lang w:val="hu"/>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DE3971" w:rsidRDefault="00235232" w:rsidP="00B26C9A">
            <w:pPr>
              <w:spacing w:after="14" w:afterAutospacing="0"/>
              <w:rPr>
                <w:rFonts w:cs="Times New Roman"/>
                <w:sz w:val="22"/>
              </w:rPr>
            </w:pPr>
            <w:r>
              <w:rPr>
                <w:rFonts w:eastAsia="Arial" w:cs="Times New Roman"/>
                <w:sz w:val="22"/>
                <w:lang w:val="hu"/>
              </w:rPr>
              <w:t xml:space="preserve">Standard vizsgálati módszer a durva szivárgások kimutatására </w:t>
            </w:r>
          </w:p>
          <w:p w14:paraId="66109326" w14:textId="77777777" w:rsidR="00235232" w:rsidRPr="00DE3971" w:rsidRDefault="00235232" w:rsidP="00B26C9A">
            <w:pPr>
              <w:spacing w:after="16" w:afterAutospacing="0"/>
              <w:rPr>
                <w:rFonts w:cs="Times New Roman"/>
                <w:sz w:val="22"/>
              </w:rPr>
            </w:pPr>
            <w:r>
              <w:rPr>
                <w:rFonts w:eastAsia="Arial" w:cs="Times New Roman"/>
                <w:sz w:val="22"/>
                <w:lang w:val="hu"/>
              </w:rPr>
              <w:t xml:space="preserve">Orvosi csomagolás belső nyomással (buborékpróba) </w:t>
            </w:r>
          </w:p>
          <w:p w14:paraId="24EA18B6"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 ASTM F 2096-11 (2019) </w:t>
            </w:r>
          </w:p>
        </w:tc>
      </w:tr>
      <w:tr w:rsidR="00235232" w:rsidRPr="009801EE" w14:paraId="5435883B"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B26C9A">
            <w:pPr>
              <w:spacing w:after="0" w:afterAutospacing="0"/>
              <w:rPr>
                <w:rFonts w:cs="Times New Roman"/>
                <w:bCs/>
                <w:sz w:val="22"/>
              </w:rPr>
            </w:pPr>
            <w:hyperlink r:id="rId20">
              <w:r>
                <w:rPr>
                  <w:rFonts w:eastAsia="Arial" w:cs="Times New Roman"/>
                  <w:sz w:val="22"/>
                  <w:lang w:val="hu"/>
                </w:rPr>
                <w:t xml:space="preserve">ASTM F1929 </w:t>
              </w:r>
            </w:hyperlink>
            <w:hyperlink r:id="rId21">
              <w:r>
                <w:rPr>
                  <w:rFonts w:eastAsia="Arial" w:cs="Times New Roman"/>
                  <w:sz w:val="22"/>
                  <w:lang w:val="hu"/>
                </w:rPr>
                <w:t xml:space="preserve">- </w:t>
              </w:r>
            </w:hyperlink>
            <w:hyperlink r:id="rId22">
              <w:r>
                <w:rPr>
                  <w:rFonts w:eastAsia="Arial" w:cs="Times New Roman"/>
                  <w:sz w:val="22"/>
                  <w:lang w:val="hu"/>
                </w:rPr>
                <w:t xml:space="preserve">15 </w:t>
              </w:r>
            </w:hyperlink>
            <w:hyperlink r:id="rId23">
              <w:r>
                <w:rPr>
                  <w:rFonts w:eastAsia="Arial" w:cs="Times New Roman"/>
                  <w:sz w:val="22"/>
                  <w:lang w:val="hu"/>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DE3971" w:rsidRDefault="00235232" w:rsidP="00B26C9A">
            <w:pPr>
              <w:spacing w:after="14" w:afterAutospacing="0"/>
              <w:rPr>
                <w:rFonts w:cs="Times New Roman"/>
                <w:sz w:val="22"/>
              </w:rPr>
            </w:pPr>
            <w:r>
              <w:rPr>
                <w:rFonts w:eastAsia="Arial" w:cs="Times New Roman"/>
                <w:sz w:val="22"/>
                <w:lang w:val="hu"/>
              </w:rPr>
              <w:t xml:space="preserve">Standard vizsgálati módszer a tömítés szivárgásának kimutatására porózus anyagokban </w:t>
            </w:r>
          </w:p>
          <w:p w14:paraId="2A3F29DB" w14:textId="77777777" w:rsidR="00235232" w:rsidRPr="00000004" w:rsidRDefault="00235232" w:rsidP="00B26C9A">
            <w:pPr>
              <w:spacing w:after="0" w:afterAutospacing="0"/>
              <w:rPr>
                <w:rFonts w:cs="Times New Roman"/>
                <w:sz w:val="22"/>
                <w:lang w:val="pt-BR"/>
              </w:rPr>
            </w:pPr>
            <w:r>
              <w:rPr>
                <w:rFonts w:eastAsia="Arial" w:cs="Times New Roman"/>
                <w:sz w:val="22"/>
                <w:lang w:val="hu"/>
              </w:rPr>
              <w:t xml:space="preserve">Orvosi csomagolás festékpenetrációval - ASTM F 1929 </w:t>
            </w:r>
          </w:p>
        </w:tc>
      </w:tr>
      <w:tr w:rsidR="00235232" w:rsidRPr="00DE3971" w14:paraId="389C977E"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B26C9A">
            <w:pPr>
              <w:spacing w:after="0" w:afterAutospacing="0"/>
              <w:rPr>
                <w:rFonts w:cs="Times New Roman"/>
                <w:bCs/>
                <w:sz w:val="22"/>
              </w:rPr>
            </w:pPr>
            <w:hyperlink r:id="rId24">
              <w:r>
                <w:rPr>
                  <w:rFonts w:eastAsia="Arial" w:cs="Times New Roman"/>
                  <w:sz w:val="22"/>
                  <w:lang w:val="hu"/>
                </w:rPr>
                <w:t xml:space="preserve">ASTM F88 / F88M </w:t>
              </w:r>
            </w:hyperlink>
            <w:hyperlink r:id="rId25">
              <w:r>
                <w:rPr>
                  <w:rFonts w:eastAsia="Arial" w:cs="Times New Roman"/>
                  <w:sz w:val="22"/>
                  <w:lang w:val="hu"/>
                </w:rPr>
                <w:t xml:space="preserve">- </w:t>
              </w:r>
            </w:hyperlink>
            <w:r>
              <w:rPr>
                <w:rFonts w:eastAsia="Arial" w:cs="Times New Roman"/>
                <w:sz w:val="22"/>
                <w:lang w:val="hu"/>
              </w:rPr>
              <w:t>2021</w:t>
            </w:r>
            <w:hyperlink r:id="rId26">
              <w:r>
                <w:rPr>
                  <w:rFonts w:eastAsia="Arial" w:cs="Times New Roman"/>
                  <w:sz w:val="22"/>
                  <w:lang w:val="hu"/>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Szabványos vizsgálati módszer rugalmas záróanyagok tömítési szilárdságára - ASTM F88 </w:t>
            </w:r>
          </w:p>
        </w:tc>
      </w:tr>
      <w:tr w:rsidR="00235232" w:rsidRPr="00DE3971" w14:paraId="4F89315F" w14:textId="77777777" w:rsidTr="00B26C9A">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B26C9A">
            <w:pPr>
              <w:spacing w:after="0" w:afterAutospacing="0"/>
              <w:rPr>
                <w:rFonts w:cs="Times New Roman"/>
                <w:bCs/>
                <w:sz w:val="22"/>
              </w:rPr>
            </w:pPr>
            <w:hyperlink r:id="rId27">
              <w:r>
                <w:rPr>
                  <w:rFonts w:eastAsia="Arial" w:cs="Times New Roman"/>
                  <w:sz w:val="22"/>
                  <w:lang w:val="hu"/>
                </w:rPr>
                <w:t xml:space="preserve">ASTM F1980 </w:t>
              </w:r>
            </w:hyperlink>
            <w:hyperlink r:id="rId28">
              <w:r>
                <w:rPr>
                  <w:rFonts w:eastAsia="Arial" w:cs="Times New Roman"/>
                  <w:sz w:val="22"/>
                  <w:lang w:val="hu"/>
                </w:rPr>
                <w:t xml:space="preserve">- </w:t>
              </w:r>
            </w:hyperlink>
            <w:r>
              <w:rPr>
                <w:rFonts w:eastAsia="Arial" w:cs="Times New Roman"/>
                <w:sz w:val="22"/>
                <w:lang w:val="hu"/>
              </w:rPr>
              <w:t>2021</w:t>
            </w:r>
            <w:hyperlink r:id="rId29">
              <w:r>
                <w:rPr>
                  <w:rFonts w:eastAsia="Arial" w:cs="Times New Roman"/>
                  <w:sz w:val="22"/>
                  <w:lang w:val="hu"/>
                </w:rPr>
                <w:t xml:space="preserve"> </w:t>
              </w:r>
            </w:hyperlink>
            <w:hyperlink r:id="rId30">
              <w:r>
                <w:rPr>
                  <w:rFonts w:eastAsia="Arial" w:cs="Times New Roman"/>
                  <w:sz w:val="22"/>
                  <w:lang w:val="hu"/>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B26C9A">
            <w:pPr>
              <w:spacing w:after="0" w:afterAutospacing="0"/>
              <w:rPr>
                <w:rFonts w:cs="Times New Roman"/>
                <w:sz w:val="22"/>
              </w:rPr>
            </w:pPr>
            <w:r>
              <w:rPr>
                <w:rFonts w:eastAsia="Arial" w:cs="Times New Roman"/>
                <w:sz w:val="22"/>
                <w:lang w:val="hu"/>
              </w:rPr>
              <w:t xml:space="preserve">Standard útmutató orvostechnikai eszközök steril zárórendszereinek gyorsított öregítéséhez - ASTM F1980 </w:t>
            </w:r>
          </w:p>
        </w:tc>
      </w:tr>
      <w:tr w:rsidR="00235232" w:rsidRPr="00DE3971" w14:paraId="4378CC9C" w14:textId="77777777" w:rsidTr="00B26C9A">
        <w:tc>
          <w:tcPr>
            <w:tcW w:w="5000" w:type="pct"/>
            <w:gridSpan w:val="2"/>
            <w:shd w:val="clear" w:color="auto" w:fill="E7E6E6" w:themeFill="background2"/>
          </w:tcPr>
          <w:p w14:paraId="5D37DF27" w14:textId="77777777" w:rsidR="00235232" w:rsidRPr="00DE3971" w:rsidRDefault="00235232" w:rsidP="00B26C9A">
            <w:pPr>
              <w:spacing w:after="0" w:afterAutospacing="0"/>
              <w:jc w:val="center"/>
              <w:rPr>
                <w:rFonts w:cs="Times New Roman"/>
                <w:b/>
                <w:bCs/>
                <w:sz w:val="22"/>
              </w:rPr>
            </w:pPr>
            <w:r>
              <w:rPr>
                <w:rFonts w:cs="Times New Roman"/>
                <w:b/>
                <w:bCs/>
                <w:sz w:val="22"/>
                <w:lang w:val="hu"/>
              </w:rPr>
              <w:t>Forgalomba hozatalt követő klinikai nyomon követés</w:t>
            </w:r>
          </w:p>
        </w:tc>
      </w:tr>
      <w:tr w:rsidR="00235232" w:rsidRPr="00DE3971" w14:paraId="4C7F0483" w14:textId="77777777" w:rsidTr="00B26C9A">
        <w:tc>
          <w:tcPr>
            <w:tcW w:w="1129" w:type="pct"/>
          </w:tcPr>
          <w:p w14:paraId="0C4E56AA" w14:textId="77777777" w:rsidR="00235232" w:rsidRPr="00DE3971" w:rsidRDefault="00235232" w:rsidP="00B26C9A">
            <w:pPr>
              <w:spacing w:after="0" w:afterAutospacing="0"/>
              <w:jc w:val="center"/>
              <w:rPr>
                <w:rFonts w:cs="Times New Roman"/>
                <w:sz w:val="22"/>
              </w:rPr>
            </w:pPr>
            <w:r>
              <w:rPr>
                <w:rFonts w:cs="Times New Roman"/>
                <w:sz w:val="22"/>
                <w:lang w:val="hu"/>
              </w:rPr>
              <w:t xml:space="preserve">MEDDEV 2.12/2 </w:t>
            </w:r>
            <w:r w:rsidRPr="00786B68">
              <w:rPr>
                <w:rFonts w:cs="Times New Roman"/>
                <w:sz w:val="22"/>
                <w:lang w:val="hu"/>
              </w:rPr>
              <w:t>Rev2</w:t>
            </w:r>
          </w:p>
        </w:tc>
        <w:tc>
          <w:tcPr>
            <w:tcW w:w="3871" w:type="pct"/>
          </w:tcPr>
          <w:p w14:paraId="345F7101" w14:textId="77777777" w:rsidR="00235232" w:rsidRPr="00DE3971" w:rsidRDefault="00235232" w:rsidP="00B26C9A">
            <w:pPr>
              <w:spacing w:after="0" w:afterAutospacing="0"/>
              <w:rPr>
                <w:rFonts w:cs="Times New Roman"/>
                <w:sz w:val="22"/>
              </w:rPr>
            </w:pPr>
            <w:r>
              <w:rPr>
                <w:rFonts w:cs="Times New Roman"/>
                <w:sz w:val="22"/>
                <w:lang w:val="hu"/>
              </w:rPr>
              <w:t>Forgalomba hozatalt követő klinikai nyomon követési vizsgálatok</w:t>
            </w:r>
          </w:p>
        </w:tc>
      </w:tr>
      <w:tr w:rsidR="00235232" w:rsidRPr="00DE3971" w14:paraId="18395363" w14:textId="77777777" w:rsidTr="00B26C9A">
        <w:tc>
          <w:tcPr>
            <w:tcW w:w="5000" w:type="pct"/>
            <w:gridSpan w:val="2"/>
            <w:shd w:val="clear" w:color="auto" w:fill="E7E6E6" w:themeFill="background2"/>
          </w:tcPr>
          <w:p w14:paraId="3FDCE491" w14:textId="77777777" w:rsidR="00235232" w:rsidRPr="00DE3971" w:rsidRDefault="00235232" w:rsidP="00B26C9A">
            <w:pPr>
              <w:spacing w:after="0" w:afterAutospacing="0"/>
              <w:jc w:val="center"/>
              <w:rPr>
                <w:rFonts w:cs="Times New Roman"/>
                <w:b/>
                <w:bCs/>
                <w:sz w:val="22"/>
              </w:rPr>
            </w:pPr>
            <w:r>
              <w:rPr>
                <w:rFonts w:cs="Times New Roman"/>
                <w:b/>
                <w:bCs/>
                <w:sz w:val="22"/>
                <w:lang w:val="hu"/>
              </w:rPr>
              <w:t>Vigilancia</w:t>
            </w:r>
          </w:p>
        </w:tc>
      </w:tr>
      <w:tr w:rsidR="00235232" w:rsidRPr="00DE3971" w14:paraId="5BAF0CFF" w14:textId="77777777" w:rsidTr="00B26C9A">
        <w:tc>
          <w:tcPr>
            <w:tcW w:w="1129" w:type="pct"/>
          </w:tcPr>
          <w:p w14:paraId="6A40C618" w14:textId="77777777" w:rsidR="00235232" w:rsidRPr="00DE3971" w:rsidRDefault="00235232" w:rsidP="00B26C9A">
            <w:pPr>
              <w:spacing w:after="0" w:afterAutospacing="0"/>
              <w:jc w:val="center"/>
              <w:rPr>
                <w:rFonts w:cs="Times New Roman"/>
                <w:sz w:val="22"/>
              </w:rPr>
            </w:pPr>
            <w:r>
              <w:rPr>
                <w:rFonts w:cs="Times New Roman"/>
                <w:sz w:val="22"/>
                <w:lang w:val="hu"/>
              </w:rPr>
              <w:t xml:space="preserve">MEDDEV 2.12/1 </w:t>
            </w:r>
            <w:r w:rsidRPr="00786B68">
              <w:rPr>
                <w:rFonts w:cs="Times New Roman"/>
                <w:sz w:val="22"/>
                <w:lang w:val="hu"/>
              </w:rPr>
              <w:t>Rev8</w:t>
            </w:r>
          </w:p>
        </w:tc>
        <w:tc>
          <w:tcPr>
            <w:tcW w:w="3871" w:type="pct"/>
          </w:tcPr>
          <w:p w14:paraId="51FC6B59" w14:textId="77777777" w:rsidR="00235232" w:rsidRPr="00DE3971" w:rsidRDefault="00235232" w:rsidP="00B26C9A">
            <w:pPr>
              <w:spacing w:after="0" w:afterAutospacing="0"/>
              <w:rPr>
                <w:rFonts w:cs="Times New Roman"/>
                <w:sz w:val="22"/>
              </w:rPr>
            </w:pPr>
            <w:r>
              <w:rPr>
                <w:rFonts w:cs="Times New Roman"/>
                <w:sz w:val="22"/>
                <w:lang w:val="hu"/>
              </w:rPr>
              <w:t>Az orvostechnikai eszközök vigilancia-rendszerére vonatkozó irányelvek</w:t>
            </w:r>
          </w:p>
        </w:tc>
      </w:tr>
    </w:tbl>
    <w:p w14:paraId="6B58BD75" w14:textId="77777777" w:rsidR="00375AD8" w:rsidRPr="00451CE9" w:rsidRDefault="00375AD8">
      <w:pPr>
        <w:spacing w:after="160" w:afterAutospacing="0"/>
        <w:rPr>
          <w:rFonts w:cs="Times New Roman"/>
          <w:b/>
          <w:color w:val="000000" w:themeColor="text1"/>
        </w:rPr>
      </w:pPr>
      <w:r>
        <w:rPr>
          <w:rFonts w:cs="Times New Roman"/>
          <w:lang w:val="hu"/>
        </w:rPr>
        <w:br w:type="page"/>
      </w:r>
    </w:p>
    <w:p w14:paraId="3BE2833A" w14:textId="31A3935A" w:rsidR="002C60C8" w:rsidRPr="00451CE9" w:rsidRDefault="002C60C8" w:rsidP="002C60C8">
      <w:pPr>
        <w:pStyle w:val="Heading1"/>
        <w:numPr>
          <w:ilvl w:val="0"/>
          <w:numId w:val="2"/>
        </w:numPr>
        <w:rPr>
          <w:rFonts w:cs="Times New Roman"/>
        </w:rPr>
      </w:pPr>
      <w:bookmarkStart w:id="71" w:name="_Toc212114090"/>
      <w:r>
        <w:rPr>
          <w:rFonts w:cs="Times New Roman"/>
          <w:bCs/>
          <w:lang w:val="hu"/>
        </w:rPr>
        <w:lastRenderedPageBreak/>
        <w:t>B. A biztonságosság és a teljesítmény összefoglalása betegek/laikus személyek számára</w:t>
      </w:r>
      <w:bookmarkEnd w:id="70"/>
      <w:bookmarkEnd w:id="71"/>
    </w:p>
    <w:p w14:paraId="7BD123E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Dokumentumváltozat: SSCP-0002 B változat (Vázlat)</w:t>
      </w:r>
      <w:r>
        <w:rPr>
          <w:rFonts w:eastAsia="Times New Roman" w:cs="Times New Roman"/>
          <w:szCs w:val="24"/>
          <w:lang w:val="hu"/>
        </w:rPr>
        <w:br/>
        <w:t>Kiállítás dátuma: 2024.12.09</w:t>
      </w:r>
    </w:p>
    <w:p w14:paraId="215C55D4"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szCs w:val="24"/>
          <w:lang w:val="hu"/>
        </w:rPr>
        <w:t>Ez az összefoglaló a Skater drenázsrendszer biztonságát és használatát ismerteti. Ezt a betegek részére írták. Ha további információra van szüksége, orvosa részletesebb verzióval rendelkezik. Ez az összefoglaló nem helyettesíti orvosa tanácsát, ezért mindig kérdezze meg orvosát, ha bármilyen kérdése van az egészségével vagy az eszközzel kapcsolatban.</w:t>
      </w:r>
    </w:p>
    <w:p w14:paraId="6E555CF0" w14:textId="342396B8" w:rsidR="002C60C8" w:rsidRPr="00000004" w:rsidRDefault="00E2194A" w:rsidP="008646A3">
      <w:pPr>
        <w:pStyle w:val="Heading1"/>
        <w:rPr>
          <w:rFonts w:cs="Times New Roman"/>
          <w:lang w:val="hu"/>
        </w:rPr>
      </w:pPr>
      <w:bookmarkStart w:id="72" w:name="_Toc212114091"/>
      <w:bookmarkStart w:id="73" w:name="_Hlk180068460"/>
      <w:r>
        <w:rPr>
          <w:rFonts w:cs="Times New Roman"/>
          <w:bCs/>
          <w:lang w:val="hu"/>
        </w:rPr>
        <w:t>Az eszköz azonosítása és általános információk</w:t>
      </w:r>
      <w:bookmarkEnd w:id="72"/>
    </w:p>
    <w:bookmarkEnd w:id="73"/>
    <w:p w14:paraId="5BDB427F"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b/>
          <w:bCs/>
          <w:szCs w:val="24"/>
          <w:lang w:val="hu"/>
        </w:rPr>
        <w:t>Gyártó neve és címe:</w:t>
      </w:r>
      <w:r>
        <w:rPr>
          <w:rFonts w:eastAsia="Times New Roman" w:cs="Times New Roman"/>
          <w:b/>
          <w:bCs/>
          <w:szCs w:val="24"/>
          <w:lang w:val="hu"/>
        </w:rPr>
        <w:br/>
        <w:t>Argon Medical Devices, Inc.</w:t>
      </w:r>
      <w:r>
        <w:rPr>
          <w:rFonts w:eastAsia="Times New Roman" w:cs="Times New Roman"/>
          <w:szCs w:val="24"/>
          <w:lang w:val="hu"/>
        </w:rPr>
        <w:br/>
        <w:t>1445 Flat Creek Rd, Athens, Texas 75751, Amerikai Egyesült Államok</w:t>
      </w:r>
    </w:p>
    <w:p w14:paraId="0592DDC7"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b/>
          <w:bCs/>
          <w:szCs w:val="24"/>
          <w:lang w:val="hu"/>
        </w:rPr>
        <w:t>Eszköz neve:</w:t>
      </w:r>
      <w:r>
        <w:rPr>
          <w:rFonts w:eastAsia="Times New Roman" w:cs="Times New Roman"/>
          <w:b/>
          <w:bCs/>
          <w:szCs w:val="24"/>
          <w:lang w:val="hu"/>
        </w:rPr>
        <w:br/>
        <w:t>Skater drenázskatéterek és készletek</w:t>
      </w:r>
      <w:r>
        <w:rPr>
          <w:rFonts w:eastAsia="Times New Roman" w:cs="Times New Roman"/>
          <w:szCs w:val="24"/>
          <w:lang w:val="hu"/>
        </w:rPr>
        <w:br/>
        <w:t>(Ezek speciális csövek, amelyeket az orvosok használnak a folyadék elvezetésére a test bizonyos részeiből.)</w:t>
      </w:r>
    </w:p>
    <w:p w14:paraId="6E52D463"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b/>
          <w:bCs/>
          <w:szCs w:val="24"/>
          <w:lang w:val="hu"/>
        </w:rPr>
        <w:t>Az eszköz kockázati osztálya:</w:t>
      </w:r>
      <w:r>
        <w:rPr>
          <w:rFonts w:eastAsia="Times New Roman" w:cs="Times New Roman"/>
          <w:szCs w:val="24"/>
          <w:lang w:val="hu"/>
        </w:rPr>
        <w:br/>
        <w:t>IIb osztály (Ez azt jelenti, hogy az eszköz közepes kockázatú, és szakembereknek kell használniuk.)</w:t>
      </w:r>
    </w:p>
    <w:p w14:paraId="7AAAC389"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b/>
          <w:bCs/>
          <w:szCs w:val="24"/>
          <w:lang w:val="hu"/>
        </w:rPr>
        <w:t>Először az Európai Unió országaiban értékesítették:</w:t>
      </w:r>
      <w:r>
        <w:rPr>
          <w:rFonts w:eastAsia="Times New Roman" w:cs="Times New Roman"/>
          <w:szCs w:val="24"/>
          <w:lang w:val="hu"/>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hu"/>
        </w:rPr>
        <w:t>Gördeszkás termékek típusai:</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univerzális és nefrosztóma készlet – lezárható</w:t>
      </w:r>
      <w:r>
        <w:rPr>
          <w:rFonts w:eastAsia="Times New Roman" w:cs="Times New Roman"/>
          <w:szCs w:val="24"/>
          <w:lang w:val="hu"/>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univerzális és nefrosztóma készlet, lezárható</w:t>
      </w:r>
      <w:r>
        <w:rPr>
          <w:rFonts w:eastAsia="Times New Roman" w:cs="Times New Roman"/>
          <w:szCs w:val="24"/>
          <w:lang w:val="hu"/>
        </w:rPr>
        <w:br/>
        <w:t>ID: 0886333010003XH</w:t>
      </w:r>
    </w:p>
    <w:p w14:paraId="064C6177" w14:textId="3F9BE41C"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 xml:space="preserve">Skater™ </w:t>
      </w:r>
      <w:r w:rsidR="00895693">
        <w:rPr>
          <w:rFonts w:eastAsia="Times New Roman" w:cs="Times New Roman"/>
          <w:b/>
          <w:bCs/>
          <w:szCs w:val="24"/>
          <w:lang w:val="hu"/>
        </w:rPr>
        <w:t>m</w:t>
      </w:r>
      <w:r>
        <w:rPr>
          <w:rFonts w:eastAsia="Times New Roman" w:cs="Times New Roman"/>
          <w:b/>
          <w:bCs/>
          <w:szCs w:val="24"/>
          <w:lang w:val="hu"/>
        </w:rPr>
        <w:t>ini-hurok drénkészlet</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egy lépéses drénkatéter-készlet – nem zárható</w:t>
      </w:r>
      <w:r>
        <w:rPr>
          <w:rFonts w:eastAsia="Times New Roman" w:cs="Times New Roman"/>
          <w:szCs w:val="24"/>
          <w:lang w:val="hu"/>
        </w:rPr>
        <w:br/>
        <w:t>Azonosító: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egy lépéses drénkatéter-készlet – zárható</w:t>
      </w:r>
      <w:r>
        <w:rPr>
          <w:rFonts w:eastAsia="Times New Roman" w:cs="Times New Roman"/>
          <w:szCs w:val="24"/>
          <w:lang w:val="hu"/>
        </w:rPr>
        <w:br/>
        <w:t>Azonosító: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drénkatéter – Nem zárható</w:t>
      </w:r>
      <w:r>
        <w:rPr>
          <w:rFonts w:eastAsia="Times New Roman" w:cs="Times New Roman"/>
          <w:szCs w:val="24"/>
          <w:lang w:val="hu"/>
        </w:rPr>
        <w:br/>
        <w:t>Azonosító: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drénkatéter – Retetszelő</w:t>
      </w:r>
      <w:r>
        <w:rPr>
          <w:rFonts w:eastAsia="Times New Roman" w:cs="Times New Roman"/>
          <w:szCs w:val="24"/>
          <w:lang w:val="hu"/>
        </w:rPr>
        <w:br/>
        <w:t>Azonosító: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nefrosztóma katéter– nem lezárható</w:t>
      </w:r>
      <w:r>
        <w:rPr>
          <w:rFonts w:eastAsia="Times New Roman" w:cs="Times New Roman"/>
          <w:szCs w:val="24"/>
          <w:lang w:val="hu"/>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lastRenderedPageBreak/>
        <w:t>SKATER™ nefrosztóma katéter – lezárható</w:t>
      </w:r>
      <w:r>
        <w:rPr>
          <w:rFonts w:eastAsia="Times New Roman" w:cs="Times New Roman"/>
          <w:szCs w:val="24"/>
          <w:lang w:val="hu"/>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epeúti drénkatéter – nem zárható</w:t>
      </w:r>
      <w:r>
        <w:rPr>
          <w:rFonts w:eastAsia="Times New Roman" w:cs="Times New Roman"/>
          <w:szCs w:val="24"/>
          <w:lang w:val="hu"/>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hu"/>
        </w:rPr>
        <w:t>SKATER™ epeúti drénkatéter – zárható</w:t>
      </w:r>
      <w:r>
        <w:rPr>
          <w:rFonts w:eastAsia="Times New Roman" w:cs="Times New Roman"/>
          <w:szCs w:val="24"/>
          <w:lang w:val="hu"/>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hu"/>
        </w:rPr>
        <w:t>Skater drénkészletek:</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u"/>
        </w:rPr>
        <w:t>Skater™ nefrosztóma készlet - lezárható</w:t>
      </w:r>
      <w:r>
        <w:rPr>
          <w:rFonts w:eastAsia="Times New Roman" w:cs="Times New Roman"/>
          <w:szCs w:val="24"/>
          <w:lang w:val="hu"/>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u"/>
        </w:rPr>
        <w:t>Skater™ nefrosztóma készlet - lezárható</w:t>
      </w:r>
      <w:r>
        <w:rPr>
          <w:rFonts w:eastAsia="Times New Roman" w:cs="Times New Roman"/>
          <w:szCs w:val="24"/>
          <w:lang w:val="hu"/>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u"/>
        </w:rPr>
        <w:t>SKATER™ bevezetőeszköz nefrosztóma készlet – lezárható</w:t>
      </w:r>
      <w:r>
        <w:rPr>
          <w:rFonts w:eastAsia="Times New Roman" w:cs="Times New Roman"/>
          <w:szCs w:val="24"/>
          <w:lang w:val="hu"/>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hu"/>
        </w:rPr>
        <w:t>SKATER™ bevezetőeszköz epeúti drénkészlet–zárható</w:t>
      </w:r>
      <w:r>
        <w:rPr>
          <w:rFonts w:eastAsia="Times New Roman" w:cs="Times New Roman"/>
          <w:szCs w:val="24"/>
          <w:lang w:val="hu"/>
        </w:rPr>
        <w:br/>
        <w:t>ID: 0886333010011XG</w:t>
      </w:r>
    </w:p>
    <w:p w14:paraId="02DCB805" w14:textId="5A8ACF60" w:rsidR="004A7ED1" w:rsidRPr="00451CE9" w:rsidRDefault="008646A3" w:rsidP="008646A3">
      <w:pPr>
        <w:pStyle w:val="Heading1"/>
        <w:rPr>
          <w:rFonts w:eastAsia="Times New Roman" w:cs="Times New Roman"/>
          <w:szCs w:val="24"/>
        </w:rPr>
      </w:pPr>
      <w:bookmarkStart w:id="74" w:name="_Toc212114092"/>
      <w:bookmarkStart w:id="75" w:name="_Hlk180068775"/>
      <w:r>
        <w:rPr>
          <w:rFonts w:eastAsia="Times New Roman" w:cs="Times New Roman"/>
          <w:bCs/>
          <w:szCs w:val="24"/>
          <w:lang w:val="hu"/>
        </w:rPr>
        <w:t>Az eszköz használatának okai</w:t>
      </w:r>
      <w:bookmarkEnd w:id="74"/>
    </w:p>
    <w:bookmarkEnd w:id="75"/>
    <w:p w14:paraId="52CDFE1C" w14:textId="77777777" w:rsidR="002C60C8" w:rsidRPr="00000004" w:rsidRDefault="002C60C8" w:rsidP="002C60C8">
      <w:pPr>
        <w:spacing w:before="100" w:beforeAutospacing="1" w:line="240" w:lineRule="auto"/>
        <w:rPr>
          <w:rFonts w:eastAsia="Times New Roman" w:cs="Times New Roman"/>
          <w:b/>
          <w:bCs/>
          <w:szCs w:val="24"/>
          <w:lang w:val="pt-BR"/>
        </w:rPr>
      </w:pPr>
      <w:r>
        <w:rPr>
          <w:rFonts w:eastAsia="Times New Roman" w:cs="Times New Roman"/>
          <w:b/>
          <w:bCs/>
          <w:szCs w:val="24"/>
          <w:lang w:val="hu"/>
        </w:rPr>
        <w:t>Mire való ez az eszköz?</w:t>
      </w:r>
    </w:p>
    <w:p w14:paraId="439A58AE"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szCs w:val="24"/>
          <w:lang w:val="hu"/>
        </w:rPr>
        <w:t>A Skater drenázsrendszer segít eltávolítani a felesleges folyadékot a szervezetből. A folyadék fertőzés, műtét vagy más egészségügyi állapot következménye lehet. Segíthet csökkenteni a kellemetlenségeket, megelőzni a fertőzéseket, és lehetővé teszi az orvosok számára, hogy lássák, hogyan távolítják el a folyadékot.</w:t>
      </w:r>
    </w:p>
    <w:p w14:paraId="1348E341" w14:textId="77777777" w:rsidR="002C60C8" w:rsidRPr="00000004" w:rsidRDefault="002C60C8" w:rsidP="002C60C8">
      <w:pPr>
        <w:spacing w:before="100" w:beforeAutospacing="1" w:line="240" w:lineRule="auto"/>
        <w:rPr>
          <w:rFonts w:eastAsia="Times New Roman" w:cs="Times New Roman"/>
          <w:b/>
          <w:bCs/>
          <w:szCs w:val="24"/>
          <w:lang w:val="hu"/>
        </w:rPr>
      </w:pPr>
      <w:r>
        <w:rPr>
          <w:rFonts w:eastAsia="Times New Roman" w:cs="Times New Roman"/>
          <w:b/>
          <w:bCs/>
          <w:szCs w:val="24"/>
          <w:lang w:val="hu"/>
        </w:rPr>
        <w:t>Mikor használható?</w:t>
      </w:r>
    </w:p>
    <w:p w14:paraId="6E42F87F"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szCs w:val="24"/>
          <w:lang w:val="hu"/>
        </w:rPr>
        <w:t>Orvosa ezt az eszközt akkor használhatja, ha Ön az alábbi kondíciókkal rendelkezik:</w:t>
      </w:r>
    </w:p>
    <w:p w14:paraId="1A440FB5" w14:textId="77777777" w:rsidR="002C60C8" w:rsidRPr="00000004" w:rsidRDefault="002C60C8" w:rsidP="00390948">
      <w:pPr>
        <w:pStyle w:val="ListParagraph"/>
        <w:numPr>
          <w:ilvl w:val="0"/>
          <w:numId w:val="31"/>
        </w:numPr>
        <w:spacing w:before="100" w:beforeAutospacing="1" w:line="240" w:lineRule="auto"/>
        <w:rPr>
          <w:rFonts w:eastAsia="Times New Roman" w:cs="Times New Roman"/>
          <w:szCs w:val="24"/>
          <w:lang w:val="hu"/>
        </w:rPr>
      </w:pPr>
      <w:r>
        <w:rPr>
          <w:rFonts w:eastAsia="Times New Roman" w:cs="Times New Roman"/>
          <w:szCs w:val="24"/>
          <w:lang w:val="hu"/>
        </w:rPr>
        <w:t>Tályog (fertőzött folyadékkal teli zseb)</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u"/>
        </w:rPr>
        <w:t>Folyadékfelhalmozódás műtét után</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u"/>
        </w:rPr>
        <w:t>Pleurális folyadékgyülem (folyadék a tüdő körül)</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u"/>
        </w:rPr>
        <w:t>Ascites (folyadék a gyomorban)</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hu"/>
        </w:rPr>
        <w:t>Ciszták vagy más folyadékkal töltött területek</w:t>
      </w:r>
    </w:p>
    <w:p w14:paraId="06457B90"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hu"/>
        </w:rPr>
        <w:t>Mikor nem szabad használni?</w:t>
      </w:r>
    </w:p>
    <w:p w14:paraId="32A1EB40"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Nem szabad ezt az eszközt használni, ha:</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u"/>
        </w:rPr>
        <w:t>Véralvadási problémái vannak</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u"/>
        </w:rPr>
        <w:t>A folyadékot nem lehet biztonságosan leereszteni</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u"/>
        </w:rPr>
        <w:t>Ön allergiás a katéter anyagaira</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hu"/>
        </w:rPr>
        <w:lastRenderedPageBreak/>
        <w:t>Orvosa fogja eldönteni, hogy a Skater drenázsrendszer biztonságos-e az Ön számára.</w:t>
      </w:r>
    </w:p>
    <w:p w14:paraId="12C632DA" w14:textId="075D85BA" w:rsidR="008646A3" w:rsidRPr="00451CE9" w:rsidRDefault="008646A3" w:rsidP="00E536F5">
      <w:pPr>
        <w:pStyle w:val="Heading1"/>
        <w:rPr>
          <w:rFonts w:eastAsia="Times New Roman" w:cs="Times New Roman"/>
          <w:szCs w:val="24"/>
        </w:rPr>
      </w:pPr>
      <w:r>
        <w:rPr>
          <w:rFonts w:eastAsia="Times New Roman" w:cs="Times New Roman"/>
          <w:bCs/>
          <w:szCs w:val="24"/>
          <w:lang w:val="hu"/>
        </w:rPr>
        <w:t xml:space="preserve"> </w:t>
      </w:r>
      <w:bookmarkStart w:id="76" w:name="_Toc212114093"/>
      <w:r>
        <w:rPr>
          <w:rFonts w:eastAsia="Times New Roman" w:cs="Times New Roman"/>
          <w:bCs/>
          <w:szCs w:val="24"/>
          <w:lang w:val="hu"/>
        </w:rPr>
        <w:t>Eszközleírás</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hu"/>
        </w:rPr>
        <w:t>Mi ez az eszköz?</w:t>
      </w:r>
      <w:bookmarkStart w:id="77" w:name="_Hlk177390880"/>
    </w:p>
    <w:bookmarkEnd w:id="77"/>
    <w:p w14:paraId="5A9EAA2F"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szCs w:val="24"/>
          <w:lang w:val="hu"/>
        </w:rPr>
        <w:t>A Skater drenázsrendszer egy puha, rugalmas cső (katéternek nevezik), amely a folyadék elvezetésére szolgál a szervezetből. Egy kis vágáson keresztül helyezik be a bőre alá, a folyadék pedig egy zsákba ürül.</w:t>
      </w:r>
    </w:p>
    <w:p w14:paraId="13F3BBD2" w14:textId="77777777" w:rsidR="002C60C8" w:rsidRPr="00000004" w:rsidRDefault="002C60C8" w:rsidP="002C60C8">
      <w:pPr>
        <w:spacing w:before="100" w:beforeAutospacing="1" w:line="240" w:lineRule="auto"/>
        <w:rPr>
          <w:rFonts w:eastAsia="Times New Roman" w:cs="Times New Roman"/>
          <w:b/>
          <w:bCs/>
          <w:szCs w:val="24"/>
          <w:lang w:val="hu"/>
        </w:rPr>
      </w:pPr>
      <w:r>
        <w:rPr>
          <w:rFonts w:eastAsia="Times New Roman" w:cs="Times New Roman"/>
          <w:b/>
          <w:bCs/>
          <w:szCs w:val="24"/>
          <w:lang w:val="hu"/>
        </w:rPr>
        <w:t>Hogyan működik?</w:t>
      </w:r>
    </w:p>
    <w:p w14:paraId="08792C9A"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szCs w:val="24"/>
          <w:lang w:val="hu"/>
        </w:rPr>
        <w:t>Az orvosok egy kis beavatkozással, úgynevezett perkután drénezéssel helyezik el a katétert. A katéter megfelelő helyre történő bevezetésére olyan eszközöket használnak, mint az ultrahang vagy a CT-vizsgálat. Miután a katéter a helyén van, a folyadék egy gyűjtőzsákba ürül.</w:t>
      </w:r>
    </w:p>
    <w:p w14:paraId="2BB0C419" w14:textId="77777777" w:rsidR="002C60C8" w:rsidRPr="00451CE9" w:rsidRDefault="002C60C8" w:rsidP="006F56FA">
      <w:pPr>
        <w:pStyle w:val="Heading1"/>
        <w:rPr>
          <w:rFonts w:eastAsia="Times New Roman" w:cs="Times New Roman"/>
          <w:szCs w:val="24"/>
        </w:rPr>
      </w:pPr>
      <w:bookmarkStart w:id="78" w:name="_Toc212114094"/>
      <w:r>
        <w:rPr>
          <w:rFonts w:eastAsia="Times New Roman" w:cs="Times New Roman"/>
          <w:bCs/>
          <w:szCs w:val="24"/>
          <w:lang w:val="hu"/>
        </w:rPr>
        <w:t>Kockázatok és figyelmeztetések</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Hívja orvosát, ha bármilyen szokatlan tünetet vagy aggályt tapasztal az eszköz használata során.</w:t>
      </w:r>
    </w:p>
    <w:p w14:paraId="6DF271AF"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hu"/>
        </w:rPr>
        <w:t>Milyen mellékhatások fordulhatnak elő?</w:t>
      </w:r>
    </w:p>
    <w:p w14:paraId="09003E8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Noha ritkán, de jelentkezhetnek az alábbi mellékhatások:</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u"/>
        </w:rPr>
        <w:t>Fertőzés a cső behelyezésének helyén</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u"/>
        </w:rPr>
        <w:t>Enyhe vérzés vagy véraláfutás</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u"/>
        </w:rPr>
        <w:t>Fájdalom vagy kellemetlen érzés a cső helyén</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u"/>
        </w:rPr>
        <w:t>A közeli szövetek vagy szervek károsodása</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hu"/>
        </w:rPr>
        <w:t>A cső mozgása vagy elzáródása</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Az egészségügyi csapata figyelemmel kíséri ezeket a problémákat, és utasításokat ad Önnek azok elkerülésére.</w:t>
      </w:r>
    </w:p>
    <w:p w14:paraId="29A5D758"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hu"/>
        </w:rPr>
        <w:t>Extra gondoskodás</w:t>
      </w:r>
    </w:p>
    <w:p w14:paraId="5A431EBD" w14:textId="77777777" w:rsidR="002C60C8" w:rsidRPr="00000004" w:rsidRDefault="002C60C8" w:rsidP="002C60C8">
      <w:pPr>
        <w:spacing w:before="100" w:beforeAutospacing="1" w:line="240" w:lineRule="auto"/>
        <w:rPr>
          <w:rFonts w:eastAsia="Times New Roman" w:cs="Times New Roman"/>
          <w:szCs w:val="24"/>
          <w:lang w:val="hu"/>
        </w:rPr>
      </w:pPr>
      <w:r>
        <w:rPr>
          <w:rFonts w:eastAsia="Times New Roman" w:cs="Times New Roman"/>
          <w:szCs w:val="24"/>
          <w:lang w:val="hu"/>
        </w:rPr>
        <w:t>Kövesse orvosa utasításait a katéter ápolásával kapcsolatban. Tartsa a területet tisztán és szárazon. Hívja orvosát, ha fertőzésre utaló jeleket, például lázat, bőrpírt, duzzanatot vagy kellemetlen szagú folyadékot észlel.</w:t>
      </w:r>
    </w:p>
    <w:p w14:paraId="5BFF1558" w14:textId="77777777" w:rsidR="002C60C8" w:rsidRPr="00000004" w:rsidRDefault="002C60C8" w:rsidP="002C60C8">
      <w:pPr>
        <w:spacing w:before="100" w:beforeAutospacing="1" w:line="240" w:lineRule="auto"/>
        <w:rPr>
          <w:rFonts w:eastAsia="Times New Roman" w:cs="Times New Roman"/>
          <w:b/>
          <w:bCs/>
          <w:szCs w:val="24"/>
          <w:lang w:val="hu"/>
        </w:rPr>
      </w:pPr>
      <w:r>
        <w:rPr>
          <w:rFonts w:eastAsia="Times New Roman" w:cs="Times New Roman"/>
          <w:b/>
          <w:bCs/>
          <w:szCs w:val="24"/>
          <w:lang w:val="hu"/>
        </w:rPr>
        <w:t>Visszahívások</w:t>
      </w:r>
    </w:p>
    <w:p w14:paraId="63E2C541"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A Skater drenázsrendszerre vonatkozóan nem voltak visszahívások. Kezelőorvosa tájékoztatni fogja Önt minden fejleményről.</w:t>
      </w:r>
    </w:p>
    <w:p w14:paraId="70BA14C1" w14:textId="6719F006" w:rsidR="0005698C" w:rsidRPr="00451CE9" w:rsidRDefault="0005698C" w:rsidP="00693338">
      <w:pPr>
        <w:pStyle w:val="Heading1"/>
        <w:rPr>
          <w:rFonts w:eastAsia="Times New Roman" w:cs="Times New Roman"/>
          <w:szCs w:val="24"/>
        </w:rPr>
      </w:pPr>
      <w:bookmarkStart w:id="79" w:name="_Toc212114095"/>
      <w:r>
        <w:rPr>
          <w:rFonts w:eastAsia="Times New Roman" w:cs="Times New Roman"/>
          <w:bCs/>
          <w:szCs w:val="24"/>
          <w:lang w:val="hu"/>
        </w:rPr>
        <w:lastRenderedPageBreak/>
        <w:t>A klinikai értékelés és a forgalomba hozatalt követő klinikai követés összefoglalása</w:t>
      </w:r>
      <w:bookmarkEnd w:id="79"/>
    </w:p>
    <w:p w14:paraId="2DBB10FF" w14:textId="2C6263DE" w:rsidR="0005698C" w:rsidRPr="00451CE9" w:rsidRDefault="0005698C" w:rsidP="0005698C">
      <w:pPr>
        <w:spacing w:before="100" w:beforeAutospacing="1" w:line="240" w:lineRule="auto"/>
        <w:rPr>
          <w:rFonts w:eastAsia="Times New Roman" w:cs="Times New Roman"/>
          <w:b/>
          <w:bCs/>
          <w:szCs w:val="24"/>
        </w:rPr>
      </w:pPr>
      <w:r>
        <w:rPr>
          <w:rFonts w:eastAsia="Times New Roman" w:cs="Times New Roman"/>
          <w:b/>
          <w:bCs/>
          <w:szCs w:val="24"/>
          <w:lang w:val="hu"/>
        </w:rPr>
        <w:t>Az eszköz klinikai háttere</w:t>
      </w:r>
    </w:p>
    <w:p w14:paraId="519F4B13" w14:textId="41A88370" w:rsidR="001F712B" w:rsidRPr="00000004" w:rsidRDefault="001F712B" w:rsidP="001F712B">
      <w:pPr>
        <w:spacing w:before="100" w:beforeAutospacing="1" w:line="240" w:lineRule="auto"/>
        <w:rPr>
          <w:rFonts w:eastAsia="Times New Roman" w:cs="Times New Roman"/>
          <w:szCs w:val="24"/>
          <w:lang w:val="hu"/>
        </w:rPr>
      </w:pPr>
      <w:r>
        <w:rPr>
          <w:rFonts w:eastAsia="Times New Roman" w:cs="Times New Roman"/>
          <w:b/>
          <w:bCs/>
          <w:szCs w:val="24"/>
          <w:lang w:val="hu"/>
        </w:rPr>
        <w:t>A SKATER drenázsrendszer</w:t>
      </w:r>
      <w:r>
        <w:rPr>
          <w:rFonts w:eastAsia="Times New Roman" w:cs="Times New Roman"/>
          <w:szCs w:val="24"/>
          <w:lang w:val="hu"/>
        </w:rPr>
        <w:t xml:space="preserve"> egy biztonságos és hatékony eszköz a felesleges folyadékok eltávolítására a szervezetből. Többször tesztelték laboratóriumban és valós helyzetekben is, így igazolva, hogy jól működik és megfelel a fontos biztonsági előírásoknak. A rendszer biztonságos anyagokból készült, így a problémák valószínűsége nagyon alacsony.</w:t>
      </w:r>
    </w:p>
    <w:p w14:paraId="0FB8FFEB" w14:textId="7430D1B6" w:rsidR="0092009B" w:rsidRPr="00000004" w:rsidRDefault="001F712B" w:rsidP="0005698C">
      <w:pPr>
        <w:spacing w:before="100" w:beforeAutospacing="1" w:line="240" w:lineRule="auto"/>
        <w:rPr>
          <w:rFonts w:eastAsia="Times New Roman" w:cs="Times New Roman"/>
          <w:szCs w:val="24"/>
          <w:lang w:val="hu"/>
        </w:rPr>
      </w:pPr>
      <w:r>
        <w:rPr>
          <w:rFonts w:eastAsia="Times New Roman" w:cs="Times New Roman"/>
          <w:szCs w:val="24"/>
          <w:lang w:val="hu"/>
        </w:rPr>
        <w:t>Az orvosok és az egészségügyi szolgáltatók megbíznak a SKATER drenázsrendszerben, mert a folyadék felhalmozódásának enyhítésével segít a betegeknek jobban érezni magukat, és ez minimális kockázattal jár. Összességében a SKATER drenázsrendszer előnyei sokkal nagyobbak, mint a kockázatok, így megbízható választás azoknak a betegeknek, akiknek drénkezelésre van szükségük.</w:t>
      </w:r>
    </w:p>
    <w:p w14:paraId="7C87DB3A" w14:textId="559E0D9E" w:rsidR="0005698C" w:rsidRPr="00000004" w:rsidRDefault="0005698C" w:rsidP="0005698C">
      <w:pPr>
        <w:spacing w:before="100" w:beforeAutospacing="1" w:line="240" w:lineRule="auto"/>
        <w:rPr>
          <w:rFonts w:eastAsia="Times New Roman" w:cs="Times New Roman"/>
          <w:b/>
          <w:bCs/>
          <w:szCs w:val="24"/>
          <w:lang w:val="hu"/>
        </w:rPr>
      </w:pPr>
      <w:r>
        <w:rPr>
          <w:rFonts w:eastAsia="Times New Roman" w:cs="Times New Roman"/>
          <w:b/>
          <w:bCs/>
          <w:szCs w:val="24"/>
          <w:lang w:val="hu"/>
        </w:rPr>
        <w:t>A CE-jelölés klinikai bizonyítéka</w:t>
      </w:r>
    </w:p>
    <w:p w14:paraId="476303F6" w14:textId="2980DEBD" w:rsidR="003A3FAD" w:rsidRPr="00000004" w:rsidRDefault="003A3FAD" w:rsidP="003A3FAD">
      <w:pPr>
        <w:spacing w:before="100" w:beforeAutospacing="1" w:line="240" w:lineRule="auto"/>
        <w:rPr>
          <w:rFonts w:eastAsia="Times New Roman" w:cs="Times New Roman"/>
          <w:szCs w:val="24"/>
          <w:lang w:val="hu"/>
        </w:rPr>
      </w:pPr>
      <w:r>
        <w:rPr>
          <w:rFonts w:eastAsia="Times New Roman" w:cs="Times New Roman"/>
          <w:szCs w:val="24"/>
          <w:lang w:val="hu"/>
        </w:rPr>
        <w:t xml:space="preserve">A SKATER drenázsrendszer CE-jelöléssel rendelkezik, ami azt jelenti, hogy megfelel a szigorú európai biztonsági és teljesítményi előírásoknak. A jóváhagyás megszerzéséhez a rendszernek számos teszten és felülvizsgálaton kellett átesnie, hogy bebizonyosodjon, jól működik és biztonságos a betegek számára. </w:t>
      </w:r>
    </w:p>
    <w:p w14:paraId="71AA1457" w14:textId="77777777" w:rsidR="003A3FAD" w:rsidRPr="00000004" w:rsidRDefault="003A3FAD" w:rsidP="003A3FAD">
      <w:pPr>
        <w:spacing w:before="100" w:beforeAutospacing="1" w:line="240" w:lineRule="auto"/>
        <w:outlineLvl w:val="3"/>
        <w:rPr>
          <w:rFonts w:eastAsia="Times New Roman" w:cs="Times New Roman"/>
          <w:b/>
          <w:bCs/>
          <w:szCs w:val="24"/>
          <w:lang w:val="hu"/>
        </w:rPr>
      </w:pPr>
      <w:r>
        <w:rPr>
          <w:rFonts w:eastAsia="Times New Roman" w:cs="Times New Roman"/>
          <w:b/>
          <w:bCs/>
          <w:szCs w:val="24"/>
          <w:lang w:val="hu"/>
        </w:rPr>
        <w:t>Hogyan tesztelték a SKATER drenázsrendszert?</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hu"/>
        </w:rPr>
        <w:t>Nem klinikai tesztek</w:t>
      </w:r>
      <w:r>
        <w:rPr>
          <w:rFonts w:eastAsia="Times New Roman" w:cs="Times New Roman"/>
          <w:szCs w:val="24"/>
          <w:lang w:val="hu"/>
        </w:rPr>
        <w:t>: A rendszer a betegeken történő alkalmazás előtt számos laboratóriumi teszten esett át, hogy megbizonyosodjanak annak megfelelő működéséről. Ezek a tesztek azt vizsgálták, hogy a rendszer mennyire jól működik az idő során, hogyan bírja a sérüléseket, és mennyire biztonságos a testen belüli használatra. A tesztek a következőkből álltak:</w:t>
      </w:r>
    </w:p>
    <w:p w14:paraId="0BBAD628"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hu"/>
        </w:rPr>
        <w:t>Funkcionalitási tesztek (mennyire jól működik)</w:t>
      </w:r>
    </w:p>
    <w:p w14:paraId="19B67C86"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hu"/>
        </w:rPr>
        <w:t>Csomagolási tesztek (a használat előtti biztonságosság ellenőrzése érdekében)</w:t>
      </w:r>
    </w:p>
    <w:p w14:paraId="08D3D8CE"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hu"/>
        </w:rPr>
        <w:t>Szivárgás- és szilárdsági vizsgálatok (a gyengeségek ellenőrzésére)</w:t>
      </w:r>
    </w:p>
    <w:p w14:paraId="42310C2F" w14:textId="77777777" w:rsidR="003A3FAD" w:rsidRPr="00000004" w:rsidRDefault="003A3FAD" w:rsidP="003A3FAD">
      <w:pPr>
        <w:numPr>
          <w:ilvl w:val="0"/>
          <w:numId w:val="45"/>
        </w:numPr>
        <w:spacing w:before="100" w:beforeAutospacing="1" w:line="240" w:lineRule="auto"/>
        <w:rPr>
          <w:rFonts w:eastAsia="Times New Roman" w:cs="Times New Roman"/>
          <w:szCs w:val="24"/>
          <w:lang w:val="hu"/>
        </w:rPr>
      </w:pPr>
      <w:r>
        <w:rPr>
          <w:rFonts w:eastAsia="Times New Roman" w:cs="Times New Roman"/>
          <w:b/>
          <w:bCs/>
          <w:szCs w:val="24"/>
          <w:lang w:val="hu"/>
        </w:rPr>
        <w:t>Biokompatibilitási teszt</w:t>
      </w:r>
      <w:r>
        <w:rPr>
          <w:rFonts w:eastAsia="Times New Roman" w:cs="Times New Roman"/>
          <w:szCs w:val="24"/>
          <w:lang w:val="hu"/>
        </w:rPr>
        <w:t>: Ezek a tesztek azt ellenőrizték, hogy a rendszerben használt anyagok biztonságosan használhatók-e az emberi szervezetben. Az eredmények azt mutatták, hogy az anyagok biztonságosak és nem okoznak kárt a betegeknek.</w:t>
      </w:r>
    </w:p>
    <w:p w14:paraId="6EAD4D80" w14:textId="77777777" w:rsidR="003A3FAD" w:rsidRPr="00000004" w:rsidRDefault="003A3FAD" w:rsidP="003A3FAD">
      <w:pPr>
        <w:numPr>
          <w:ilvl w:val="0"/>
          <w:numId w:val="45"/>
        </w:numPr>
        <w:spacing w:before="100" w:beforeAutospacing="1" w:line="240" w:lineRule="auto"/>
        <w:rPr>
          <w:rFonts w:eastAsia="Times New Roman" w:cs="Times New Roman"/>
          <w:szCs w:val="24"/>
          <w:lang w:val="hu"/>
        </w:rPr>
      </w:pPr>
      <w:r>
        <w:rPr>
          <w:rFonts w:eastAsia="Times New Roman" w:cs="Times New Roman"/>
          <w:b/>
          <w:bCs/>
          <w:szCs w:val="24"/>
          <w:lang w:val="hu"/>
        </w:rPr>
        <w:t>Irodalmi áttekintés</w:t>
      </w:r>
      <w:r>
        <w:rPr>
          <w:rFonts w:eastAsia="Times New Roman" w:cs="Times New Roman"/>
          <w:szCs w:val="24"/>
          <w:lang w:val="hu"/>
        </w:rPr>
        <w:t>: Orvosi szakértők áttekintették a SKATER drenázsrendszerhez hasonló kutatásokat és más eszközöket, hogy összehasonlítsák azok biztonságosságát és teljesítményét. Az eredmények azt mutatták, hogy a SKATER rendszer ugyanolyan jól, ha nem jobban működik, mint más elérhető drenázsrendszerek.</w:t>
      </w:r>
    </w:p>
    <w:p w14:paraId="09830CF5" w14:textId="77777777" w:rsidR="003A3FAD" w:rsidRPr="00000004" w:rsidRDefault="003A3FAD" w:rsidP="003A3FAD">
      <w:pPr>
        <w:numPr>
          <w:ilvl w:val="0"/>
          <w:numId w:val="45"/>
        </w:numPr>
        <w:spacing w:before="100" w:beforeAutospacing="1" w:line="240" w:lineRule="auto"/>
        <w:rPr>
          <w:rFonts w:eastAsia="Times New Roman" w:cs="Times New Roman"/>
          <w:szCs w:val="24"/>
          <w:lang w:val="hu"/>
        </w:rPr>
      </w:pPr>
      <w:r>
        <w:rPr>
          <w:rFonts w:eastAsia="Times New Roman" w:cs="Times New Roman"/>
          <w:b/>
          <w:bCs/>
          <w:szCs w:val="24"/>
          <w:lang w:val="hu"/>
        </w:rPr>
        <w:t>Forgalomba hozatal utáni adatok</w:t>
      </w:r>
      <w:r>
        <w:rPr>
          <w:rFonts w:eastAsia="Times New Roman" w:cs="Times New Roman"/>
          <w:szCs w:val="24"/>
          <w:lang w:val="hu"/>
        </w:rPr>
        <w:t>: a rendszert értékesítését és orvosok általi használatát követően a gyártó továbbra is adatokat gyűjtött arról, hogy mennyire jól működik, és hogy felmerültek-e problémák. Az eredmények azt mutatták, hogy a panaszok száma a használt eszközök számához képest nagyon alacsony volt, ami azt jelenti, hogy az eszköz valós helyzetekben biztonságosan és hatékonyan működik.</w:t>
      </w:r>
    </w:p>
    <w:p w14:paraId="3DF1BBAA" w14:textId="77777777" w:rsidR="009A3E3A" w:rsidRDefault="009A3E3A" w:rsidP="006B5613">
      <w:pPr>
        <w:spacing w:before="100" w:beforeAutospacing="1" w:line="240" w:lineRule="auto"/>
        <w:outlineLvl w:val="3"/>
        <w:rPr>
          <w:rFonts w:eastAsia="Times New Roman" w:cs="Times New Roman"/>
          <w:b/>
          <w:bCs/>
          <w:szCs w:val="24"/>
          <w:lang w:val="hu"/>
        </w:rPr>
      </w:pPr>
    </w:p>
    <w:p w14:paraId="066FF7E4" w14:textId="7042638B" w:rsidR="00813A11" w:rsidRPr="00000004" w:rsidRDefault="006B5613" w:rsidP="006B5613">
      <w:pPr>
        <w:spacing w:before="100" w:beforeAutospacing="1" w:line="240" w:lineRule="auto"/>
        <w:outlineLvl w:val="3"/>
        <w:rPr>
          <w:rFonts w:eastAsia="Times New Roman" w:cs="Times New Roman"/>
          <w:b/>
          <w:bCs/>
          <w:szCs w:val="24"/>
          <w:lang w:val="hu"/>
        </w:rPr>
      </w:pPr>
      <w:r>
        <w:rPr>
          <w:rFonts w:eastAsia="Times New Roman" w:cs="Times New Roman"/>
          <w:b/>
          <w:bCs/>
          <w:szCs w:val="24"/>
          <w:lang w:val="hu"/>
        </w:rPr>
        <w:lastRenderedPageBreak/>
        <w:t>Miért biztonságos a SKATER drenázsrendszer?</w:t>
      </w:r>
    </w:p>
    <w:p w14:paraId="76CB770D" w14:textId="77777777" w:rsidR="006B5613" w:rsidRPr="00000004" w:rsidRDefault="006B5613" w:rsidP="006B5613">
      <w:pPr>
        <w:numPr>
          <w:ilvl w:val="0"/>
          <w:numId w:val="46"/>
        </w:numPr>
        <w:spacing w:before="100" w:beforeAutospacing="1" w:line="240" w:lineRule="auto"/>
        <w:rPr>
          <w:rFonts w:eastAsia="Times New Roman" w:cs="Times New Roman"/>
          <w:szCs w:val="24"/>
          <w:lang w:val="hu"/>
        </w:rPr>
      </w:pPr>
      <w:r>
        <w:rPr>
          <w:rFonts w:eastAsia="Times New Roman" w:cs="Times New Roman"/>
          <w:b/>
          <w:bCs/>
          <w:szCs w:val="24"/>
          <w:lang w:val="hu"/>
        </w:rPr>
        <w:t>Alapos tesztelés</w:t>
      </w:r>
      <w:r>
        <w:rPr>
          <w:rFonts w:eastAsia="Times New Roman" w:cs="Times New Roman"/>
          <w:szCs w:val="24"/>
          <w:lang w:val="hu"/>
        </w:rPr>
        <w:t>: a SKATER drenázsrendszert a használat engedélyezése előtt számos tesztnek vetették alá, hogy ellenőrizzék a működését és biztonságosságát. Ezek a tesztek biztosították, hogy a rendszer ne törjön el, ne szivárogjon, és ne okozzon problémákat, amikor azt a testen belül használják.</w:t>
      </w:r>
    </w:p>
    <w:p w14:paraId="76A31665" w14:textId="77777777" w:rsidR="006B5613" w:rsidRPr="00000004" w:rsidRDefault="006B5613" w:rsidP="006B5613">
      <w:pPr>
        <w:numPr>
          <w:ilvl w:val="0"/>
          <w:numId w:val="46"/>
        </w:numPr>
        <w:spacing w:before="100" w:beforeAutospacing="1" w:line="240" w:lineRule="auto"/>
        <w:rPr>
          <w:rFonts w:eastAsia="Times New Roman" w:cs="Times New Roman"/>
          <w:szCs w:val="24"/>
          <w:lang w:val="hu"/>
        </w:rPr>
      </w:pPr>
      <w:r>
        <w:rPr>
          <w:rFonts w:eastAsia="Times New Roman" w:cs="Times New Roman"/>
          <w:b/>
          <w:bCs/>
          <w:szCs w:val="24"/>
          <w:lang w:val="hu"/>
        </w:rPr>
        <w:t>Biztonságos anyagok</w:t>
      </w:r>
      <w:r>
        <w:rPr>
          <w:rFonts w:eastAsia="Times New Roman" w:cs="Times New Roman"/>
          <w:szCs w:val="24"/>
          <w:lang w:val="hu"/>
        </w:rPr>
        <w:t>: A rendszer olyan anyagokból készült, amelyek biztonságosak az emberi szervezet számára. Ez azt jelenti, hogy a rendszer nem okoz rossz reakciókat vagy kárt, amikor folyadékok leeresztésére használják.</w:t>
      </w:r>
    </w:p>
    <w:p w14:paraId="699F1773" w14:textId="77777777" w:rsidR="006B5613" w:rsidRPr="00000004" w:rsidRDefault="006B5613" w:rsidP="006B5613">
      <w:pPr>
        <w:numPr>
          <w:ilvl w:val="0"/>
          <w:numId w:val="46"/>
        </w:numPr>
        <w:spacing w:before="100" w:beforeAutospacing="1" w:line="240" w:lineRule="auto"/>
        <w:rPr>
          <w:rFonts w:eastAsia="Times New Roman" w:cs="Times New Roman"/>
          <w:szCs w:val="24"/>
          <w:lang w:val="hu"/>
        </w:rPr>
      </w:pPr>
      <w:r>
        <w:rPr>
          <w:rFonts w:eastAsia="Times New Roman" w:cs="Times New Roman"/>
          <w:b/>
          <w:bCs/>
          <w:szCs w:val="24"/>
          <w:lang w:val="hu"/>
        </w:rPr>
        <w:t>Alacsony problémakockázat</w:t>
      </w:r>
      <w:r>
        <w:rPr>
          <w:rFonts w:eastAsia="Times New Roman" w:cs="Times New Roman"/>
          <w:szCs w:val="24"/>
          <w:lang w:val="hu"/>
        </w:rPr>
        <w:t>: Habár minden orvostechnikai eszköznek van némi kockázata, a SKATER drenázsrendszerrel kapcsolatban nagyon kevés jelentett probléma merül fel. Valójában a használt eszközök kevesebb mint 1%-ával volt bármilyen probléma. Ez azt mutatja, hogy helyes használat esetén megbízható és biztonságos.</w:t>
      </w:r>
    </w:p>
    <w:p w14:paraId="1753933C" w14:textId="77777777" w:rsidR="006B5613" w:rsidRPr="00000004" w:rsidRDefault="006B5613" w:rsidP="006B5613">
      <w:pPr>
        <w:numPr>
          <w:ilvl w:val="0"/>
          <w:numId w:val="46"/>
        </w:numPr>
        <w:spacing w:before="100" w:beforeAutospacing="1" w:line="240" w:lineRule="auto"/>
        <w:rPr>
          <w:rFonts w:eastAsia="Times New Roman" w:cs="Times New Roman"/>
          <w:szCs w:val="24"/>
          <w:lang w:val="hu"/>
        </w:rPr>
      </w:pPr>
      <w:r>
        <w:rPr>
          <w:rFonts w:eastAsia="Times New Roman" w:cs="Times New Roman"/>
          <w:b/>
          <w:bCs/>
          <w:szCs w:val="24"/>
          <w:lang w:val="hu"/>
        </w:rPr>
        <w:t>Folyamatos felügyelet</w:t>
      </w:r>
      <w:r>
        <w:rPr>
          <w:rFonts w:eastAsia="Times New Roman" w:cs="Times New Roman"/>
          <w:szCs w:val="24"/>
          <w:lang w:val="hu"/>
        </w:rPr>
        <w:t>: a rendszert értékesítését és orvosok általi használatát követően a vállalat nyomon követi annak teljesítményét. Ez segít nekik abban, hogy a rendszer a jövőbeli betegek számára is biztonságos maradjon. Ha bármilyen probléma merül fel, azokat gyorsan felülvizsgálják és javítják.</w:t>
      </w:r>
    </w:p>
    <w:p w14:paraId="12058300" w14:textId="77777777" w:rsidR="001F70AC" w:rsidRPr="00000004" w:rsidRDefault="001F70AC" w:rsidP="001F70AC">
      <w:pPr>
        <w:spacing w:before="100" w:beforeAutospacing="1" w:line="240" w:lineRule="auto"/>
        <w:outlineLvl w:val="3"/>
        <w:rPr>
          <w:rFonts w:eastAsia="Times New Roman" w:cs="Times New Roman"/>
          <w:b/>
          <w:bCs/>
          <w:szCs w:val="24"/>
          <w:lang w:val="hu"/>
        </w:rPr>
      </w:pPr>
      <w:r>
        <w:rPr>
          <w:rFonts w:eastAsia="Times New Roman" w:cs="Times New Roman"/>
          <w:b/>
          <w:bCs/>
          <w:szCs w:val="24"/>
          <w:lang w:val="hu"/>
        </w:rPr>
        <w:t>Bizonyított biztonság és siker</w:t>
      </w:r>
    </w:p>
    <w:p w14:paraId="787F4381" w14:textId="77777777" w:rsidR="001F70AC" w:rsidRPr="00000004" w:rsidRDefault="001F70AC" w:rsidP="001F70AC">
      <w:pPr>
        <w:spacing w:before="100" w:beforeAutospacing="1" w:line="240" w:lineRule="auto"/>
        <w:rPr>
          <w:rFonts w:eastAsia="Times New Roman" w:cs="Times New Roman"/>
          <w:szCs w:val="24"/>
          <w:lang w:val="hu"/>
        </w:rPr>
      </w:pPr>
      <w:r>
        <w:rPr>
          <w:rFonts w:eastAsia="Times New Roman" w:cs="Times New Roman"/>
          <w:szCs w:val="24"/>
          <w:lang w:val="hu"/>
        </w:rPr>
        <w:t>A SKATER drenázsrendszert már évek óta használják, és számos tesztnek vetették alá, hogy megbizonyosodjanak a biztonságosságáról és hatékonyságáról. Az orvosok azért támaszkodnak rá, mert jól működik, és alacsony a problémák kockázata. Ez a módszer a világ egyik legmegbízhatóbb kórházi folyadékelvezetési eszközévé vált.</w:t>
      </w:r>
    </w:p>
    <w:p w14:paraId="6AC3E58E" w14:textId="59ED7749" w:rsidR="001F70AC" w:rsidRPr="00000004" w:rsidRDefault="001F70AC" w:rsidP="001F70AC">
      <w:pPr>
        <w:spacing w:before="100" w:beforeAutospacing="1" w:line="240" w:lineRule="auto"/>
        <w:rPr>
          <w:rFonts w:eastAsia="Times New Roman" w:cs="Times New Roman"/>
          <w:szCs w:val="24"/>
          <w:lang w:val="hu"/>
        </w:rPr>
      </w:pPr>
      <w:r>
        <w:rPr>
          <w:rFonts w:eastAsia="Times New Roman" w:cs="Times New Roman"/>
          <w:szCs w:val="24"/>
          <w:lang w:val="hu"/>
        </w:rPr>
        <w:t>Összességében a SKATER drenázsrendszer fontos része a betegek jobb közérzetének elősegítésében azáltal, hogy biztonságos és hatékony módon eltávolítja a káros folyadékfelhalmozódást.</w:t>
      </w:r>
    </w:p>
    <w:p w14:paraId="7C443352" w14:textId="77777777" w:rsidR="006B5613" w:rsidRPr="00000004" w:rsidRDefault="006B5613" w:rsidP="006B5613">
      <w:pPr>
        <w:spacing w:before="100" w:beforeAutospacing="1" w:line="240" w:lineRule="auto"/>
        <w:outlineLvl w:val="3"/>
        <w:rPr>
          <w:rFonts w:eastAsia="Times New Roman" w:cs="Times New Roman"/>
          <w:b/>
          <w:bCs/>
          <w:szCs w:val="24"/>
          <w:lang w:val="hu"/>
        </w:rPr>
      </w:pPr>
      <w:r>
        <w:rPr>
          <w:rFonts w:eastAsia="Times New Roman" w:cs="Times New Roman"/>
          <w:b/>
          <w:bCs/>
          <w:szCs w:val="24"/>
          <w:lang w:val="hu"/>
        </w:rPr>
        <w:t>Mi van, ha valami rosszul sül el?</w:t>
      </w:r>
    </w:p>
    <w:p w14:paraId="5F71B86A" w14:textId="77777777" w:rsidR="006B5613" w:rsidRPr="00000004" w:rsidRDefault="006B5613" w:rsidP="006B5613">
      <w:pPr>
        <w:spacing w:before="100" w:beforeAutospacing="1" w:line="240" w:lineRule="auto"/>
        <w:rPr>
          <w:rFonts w:eastAsia="Times New Roman" w:cs="Times New Roman"/>
          <w:szCs w:val="24"/>
          <w:lang w:val="hu"/>
        </w:rPr>
      </w:pPr>
      <w:r>
        <w:rPr>
          <w:rFonts w:eastAsia="Times New Roman" w:cs="Times New Roman"/>
          <w:szCs w:val="24"/>
          <w:lang w:val="hu"/>
        </w:rPr>
        <w:t>Noha a SKATER drenázsrendszer nagyon biztonságos, az orvosok ki vannak képezve a felmerülő problémák kezelésére. Tudják, hogyan kell megoldani a problémákat, és megbizonyosodnak arról, hogy a beteg jól van.</w:t>
      </w:r>
    </w:p>
    <w:p w14:paraId="28BC9C71" w14:textId="77777777" w:rsidR="006B5613" w:rsidRPr="00000004" w:rsidRDefault="006B5613" w:rsidP="006B5613">
      <w:pPr>
        <w:spacing w:before="100" w:beforeAutospacing="1" w:line="240" w:lineRule="auto"/>
        <w:outlineLvl w:val="3"/>
        <w:rPr>
          <w:rFonts w:eastAsia="Times New Roman" w:cs="Times New Roman"/>
          <w:b/>
          <w:bCs/>
          <w:szCs w:val="24"/>
          <w:lang w:val="hu"/>
        </w:rPr>
      </w:pPr>
      <w:r>
        <w:rPr>
          <w:rFonts w:eastAsia="Times New Roman" w:cs="Times New Roman"/>
          <w:b/>
          <w:bCs/>
          <w:szCs w:val="24"/>
          <w:lang w:val="hu"/>
        </w:rPr>
        <w:t>Összefoglalás:</w:t>
      </w:r>
    </w:p>
    <w:p w14:paraId="2C5727CB" w14:textId="610C932A" w:rsidR="0005698C" w:rsidRPr="00000004" w:rsidRDefault="006B5613" w:rsidP="0005698C">
      <w:pPr>
        <w:spacing w:before="100" w:beforeAutospacing="1" w:line="240" w:lineRule="auto"/>
        <w:rPr>
          <w:rFonts w:eastAsia="Times New Roman" w:cs="Times New Roman"/>
          <w:szCs w:val="24"/>
          <w:lang w:val="hu"/>
        </w:rPr>
      </w:pPr>
      <w:r>
        <w:rPr>
          <w:rFonts w:eastAsia="Times New Roman" w:cs="Times New Roman"/>
          <w:szCs w:val="24"/>
          <w:lang w:val="hu"/>
        </w:rPr>
        <w:t>A SKATER drenázsrendszer bizonyítottan nagyon biztonságos eszköz a folyadékok szervezetből történő elvezetésére. Fontos biztonsági teszteken esett át, biztonságos anyagokból készült, és nagyon alacsony a probléma kockázata. A betegek bízhatnak abban, hogy ez a rendszer a tervek szerint fog működni, hogy jobban érezzék magukat, miközben biztonságban is tartja őket.</w:t>
      </w:r>
    </w:p>
    <w:p w14:paraId="67E3E138" w14:textId="77777777" w:rsidR="002C60C8" w:rsidRPr="00451CE9" w:rsidRDefault="002C60C8" w:rsidP="00693338">
      <w:pPr>
        <w:pStyle w:val="Heading1"/>
        <w:rPr>
          <w:rFonts w:eastAsia="Times New Roman" w:cs="Times New Roman"/>
          <w:szCs w:val="24"/>
        </w:rPr>
      </w:pPr>
      <w:bookmarkStart w:id="80" w:name="_Toc212114096"/>
      <w:r>
        <w:rPr>
          <w:rFonts w:eastAsia="Times New Roman" w:cs="Times New Roman"/>
          <w:bCs/>
          <w:szCs w:val="24"/>
          <w:lang w:val="hu"/>
        </w:rPr>
        <w:t>Egyéb kezelési lehetőségek</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A folyadék-felhalmozódás egyéb kezelési módjai a következők:</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hu"/>
        </w:rPr>
        <w:lastRenderedPageBreak/>
        <w:t>Sebészeti beavatkozás a folyadék elvezetésére</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hu"/>
        </w:rPr>
        <w:t>Fertőzések vagy egyéb állapotok kezelésére szolgáló gyógyszerek</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hu"/>
        </w:rPr>
        <w:t>Néha a folyadék magától távozik</w:t>
      </w:r>
    </w:p>
    <w:p w14:paraId="0AC6B73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hu"/>
        </w:rPr>
        <w:t>Konzultáljon orvosával, hogy együtt kitalálják, mi a legjobb az Ön számára.</w:t>
      </w:r>
    </w:p>
    <w:p w14:paraId="0470A313" w14:textId="77777777" w:rsidR="002C60C8" w:rsidRPr="00451CE9" w:rsidRDefault="002C60C8" w:rsidP="00FA4BC1">
      <w:pPr>
        <w:pStyle w:val="Heading1"/>
        <w:rPr>
          <w:rFonts w:eastAsia="Times New Roman" w:cs="Times New Roman"/>
          <w:szCs w:val="24"/>
        </w:rPr>
      </w:pPr>
      <w:bookmarkStart w:id="81" w:name="_Toc212114097"/>
      <w:r>
        <w:rPr>
          <w:rFonts w:eastAsia="Times New Roman" w:cs="Times New Roman"/>
          <w:bCs/>
          <w:szCs w:val="24"/>
          <w:lang w:val="hu"/>
        </w:rPr>
        <w:t>Egészségügyi szolgáltatók képzése</w:t>
      </w:r>
      <w:bookmarkEnd w:id="81"/>
    </w:p>
    <w:p w14:paraId="73604417" w14:textId="30CACC23" w:rsidR="002C60C8" w:rsidRDefault="002C60C8" w:rsidP="00000004">
      <w:pPr>
        <w:spacing w:before="100" w:beforeAutospacing="1" w:line="240" w:lineRule="auto"/>
        <w:rPr>
          <w:rFonts w:eastAsia="Times New Roman" w:cs="Times New Roman"/>
          <w:szCs w:val="24"/>
        </w:rPr>
      </w:pPr>
      <w:r>
        <w:rPr>
          <w:rFonts w:eastAsia="Times New Roman" w:cs="Times New Roman"/>
          <w:szCs w:val="24"/>
          <w:lang w:val="hu"/>
        </w:rPr>
        <w:t>Az orvosoknak és az ápolóknak, akik ezt a rendszert használják, képzettséggel kell rendelkezniük a katéter behelyezésével és gondozásával kapcsolatban.</w:t>
      </w:r>
    </w:p>
    <w:p w14:paraId="34364CD6" w14:textId="4F8A68F1" w:rsidR="00B11A66" w:rsidRPr="00451CE9" w:rsidRDefault="00042B91" w:rsidP="00363EE0">
      <w:pPr>
        <w:pStyle w:val="Heading1"/>
        <w:numPr>
          <w:ilvl w:val="0"/>
          <w:numId w:val="2"/>
        </w:numPr>
        <w:rPr>
          <w:rFonts w:cs="Times New Roman"/>
        </w:rPr>
      </w:pPr>
      <w:bookmarkStart w:id="82" w:name="_Toc212114098"/>
      <w:r>
        <w:rPr>
          <w:rFonts w:cs="Times New Roman"/>
          <w:bCs/>
          <w:lang w:val="hu"/>
        </w:rPr>
        <w:t>Korábbi felülvizsgálatok</w:t>
      </w:r>
      <w:bookmarkEnd w:id="82"/>
    </w:p>
    <w:tbl>
      <w:tblPr>
        <w:tblStyle w:val="TableGrid"/>
        <w:tblW w:w="5000" w:type="pct"/>
        <w:tblLook w:val="04A0" w:firstRow="1" w:lastRow="0" w:firstColumn="1" w:lastColumn="0" w:noHBand="0" w:noVBand="1"/>
      </w:tblPr>
      <w:tblGrid>
        <w:gridCol w:w="1394"/>
        <w:gridCol w:w="1931"/>
        <w:gridCol w:w="4264"/>
        <w:gridCol w:w="2841"/>
      </w:tblGrid>
      <w:tr w:rsidR="00042B91" w:rsidRPr="009801EE" w14:paraId="2442DD3A" w14:textId="77777777" w:rsidTr="00000004">
        <w:tc>
          <w:tcPr>
            <w:tcW w:w="668"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hu"/>
              </w:rPr>
              <w:t>Felülvizsgálat</w:t>
            </w:r>
          </w:p>
        </w:tc>
        <w:tc>
          <w:tcPr>
            <w:tcW w:w="926"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hu"/>
              </w:rPr>
              <w:t>Kelt</w:t>
            </w:r>
          </w:p>
        </w:tc>
        <w:tc>
          <w:tcPr>
            <w:tcW w:w="2044"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hu"/>
              </w:rPr>
              <w:t>A változtatás leírása</w:t>
            </w:r>
          </w:p>
        </w:tc>
        <w:tc>
          <w:tcPr>
            <w:tcW w:w="1362" w:type="pct"/>
          </w:tcPr>
          <w:p w14:paraId="0FD61DD3" w14:textId="020D1AAE" w:rsidR="00042B91" w:rsidRPr="00000004" w:rsidRDefault="00042B91" w:rsidP="00042B91">
            <w:pPr>
              <w:spacing w:after="0" w:afterAutospacing="0"/>
              <w:rPr>
                <w:rFonts w:cs="Times New Roman"/>
                <w:b/>
                <w:sz w:val="20"/>
                <w:lang w:val="pt-BR"/>
              </w:rPr>
            </w:pPr>
            <w:r>
              <w:rPr>
                <w:rFonts w:cs="Times New Roman"/>
                <w:b/>
                <w:bCs/>
                <w:sz w:val="20"/>
                <w:lang w:val="hu"/>
              </w:rPr>
              <w:t>A bejelentett szervezet validálta a felülvizsgálatot?</w:t>
            </w:r>
          </w:p>
        </w:tc>
      </w:tr>
      <w:tr w:rsidR="00042B91" w:rsidRPr="00451CE9" w14:paraId="44CA5FF0" w14:textId="77777777" w:rsidTr="00000004">
        <w:tc>
          <w:tcPr>
            <w:tcW w:w="668" w:type="pct"/>
          </w:tcPr>
          <w:p w14:paraId="342DCF0A" w14:textId="26EB807A" w:rsidR="00042B91" w:rsidRPr="00451CE9" w:rsidRDefault="00FC79AC" w:rsidP="00042B91">
            <w:pPr>
              <w:spacing w:after="0" w:afterAutospacing="0"/>
              <w:rPr>
                <w:rFonts w:cs="Times New Roman"/>
                <w:sz w:val="20"/>
              </w:rPr>
            </w:pPr>
            <w:r>
              <w:rPr>
                <w:rFonts w:cs="Times New Roman"/>
                <w:sz w:val="20"/>
                <w:lang w:val="hu"/>
              </w:rPr>
              <w:t>A</w:t>
            </w:r>
          </w:p>
        </w:tc>
        <w:tc>
          <w:tcPr>
            <w:tcW w:w="926"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hu"/>
              </w:rPr>
              <w:t>2021. július 22</w:t>
            </w:r>
          </w:p>
        </w:tc>
        <w:tc>
          <w:tcPr>
            <w:tcW w:w="2044" w:type="pct"/>
          </w:tcPr>
          <w:p w14:paraId="4B3910EC" w14:textId="07F4B14F" w:rsidR="00042B91" w:rsidRPr="00000004" w:rsidRDefault="009C39DA" w:rsidP="00042B91">
            <w:pPr>
              <w:spacing w:after="0" w:afterAutospacing="0"/>
              <w:rPr>
                <w:rFonts w:cs="Times New Roman"/>
                <w:sz w:val="20"/>
                <w:lang w:val="pt-BR"/>
              </w:rPr>
            </w:pPr>
            <w:r>
              <w:rPr>
                <w:rFonts w:cs="Times New Roman"/>
                <w:sz w:val="20"/>
                <w:lang w:val="hu"/>
              </w:rPr>
              <w:t>Első belső kiadás – A BSI nem validálta</w:t>
            </w:r>
          </w:p>
        </w:tc>
        <w:tc>
          <w:tcPr>
            <w:tcW w:w="1362"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hu"/>
                  </w:rPr>
                  <w:t>☒</w:t>
                </w:r>
              </w:sdtContent>
            </w:sdt>
            <w:r w:rsidR="008F061F">
              <w:rPr>
                <w:rFonts w:eastAsia="MS Gothic"/>
                <w:sz w:val="20"/>
                <w:lang w:val="hu"/>
              </w:rPr>
              <w:t xml:space="preserve"> Csak belső használatra</w:t>
            </w:r>
          </w:p>
        </w:tc>
      </w:tr>
      <w:tr w:rsidR="00FC79AC" w:rsidRPr="00451CE9" w14:paraId="2AA5182E" w14:textId="77777777" w:rsidTr="00000004">
        <w:tc>
          <w:tcPr>
            <w:tcW w:w="668" w:type="pct"/>
          </w:tcPr>
          <w:p w14:paraId="65E82C38" w14:textId="49F83FE6" w:rsidR="00FC79AC" w:rsidRPr="00451CE9" w:rsidRDefault="00FC79AC" w:rsidP="00042B91">
            <w:pPr>
              <w:spacing w:after="0" w:afterAutospacing="0"/>
              <w:rPr>
                <w:rFonts w:cs="Times New Roman"/>
                <w:sz w:val="20"/>
              </w:rPr>
            </w:pPr>
            <w:r>
              <w:rPr>
                <w:rFonts w:cs="Times New Roman"/>
                <w:sz w:val="20"/>
                <w:lang w:val="hu"/>
              </w:rPr>
              <w:t xml:space="preserve">B </w:t>
            </w:r>
          </w:p>
        </w:tc>
        <w:tc>
          <w:tcPr>
            <w:tcW w:w="926"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hu"/>
              </w:rPr>
              <w:t>2024. szeptember 9</w:t>
            </w:r>
          </w:p>
          <w:p w14:paraId="35A7DE59" w14:textId="62C29D5F" w:rsidR="00FC2383" w:rsidRDefault="00FC2383" w:rsidP="00042B91">
            <w:pPr>
              <w:spacing w:after="0" w:afterAutospacing="0"/>
              <w:rPr>
                <w:rFonts w:cs="Times New Roman"/>
                <w:iCs/>
                <w:sz w:val="20"/>
              </w:rPr>
            </w:pPr>
            <w:r>
              <w:rPr>
                <w:rFonts w:cs="Times New Roman"/>
                <w:sz w:val="20"/>
                <w:lang w:val="hu"/>
              </w:rPr>
              <w:t>2024. szeptember 12</w:t>
            </w:r>
          </w:p>
          <w:p w14:paraId="16F546A0" w14:textId="60A6329B" w:rsidR="00E42DD4" w:rsidRPr="00451CE9" w:rsidRDefault="00E42DD4" w:rsidP="00042B91">
            <w:pPr>
              <w:spacing w:after="0" w:afterAutospacing="0"/>
              <w:rPr>
                <w:rFonts w:cs="Times New Roman"/>
                <w:iCs/>
                <w:sz w:val="20"/>
              </w:rPr>
            </w:pPr>
            <w:r>
              <w:rPr>
                <w:rFonts w:cs="Times New Roman"/>
                <w:sz w:val="20"/>
                <w:lang w:val="hu"/>
              </w:rPr>
              <w:t>2024. október 22</w:t>
            </w:r>
          </w:p>
        </w:tc>
        <w:tc>
          <w:tcPr>
            <w:tcW w:w="2044" w:type="pct"/>
          </w:tcPr>
          <w:p w14:paraId="334E2A94" w14:textId="77777777" w:rsidR="00FC79AC" w:rsidRPr="00451CE9" w:rsidRDefault="005E71F3" w:rsidP="00042B91">
            <w:pPr>
              <w:spacing w:after="0" w:afterAutospacing="0"/>
              <w:rPr>
                <w:rFonts w:cs="Times New Roman"/>
                <w:sz w:val="20"/>
              </w:rPr>
            </w:pPr>
            <w:r>
              <w:rPr>
                <w:rFonts w:cs="Times New Roman"/>
                <w:sz w:val="20"/>
                <w:lang w:val="hu"/>
              </w:rPr>
              <w:t>Első benyújtás a BSI-nek felülvizsgálatra</w:t>
            </w:r>
          </w:p>
          <w:p w14:paraId="7664769E" w14:textId="77777777" w:rsidR="002C60C8" w:rsidRPr="00451CE9" w:rsidRDefault="002C60C8" w:rsidP="00042B91">
            <w:pPr>
              <w:spacing w:after="0" w:afterAutospacing="0"/>
              <w:rPr>
                <w:rFonts w:cs="Times New Roman"/>
                <w:sz w:val="20"/>
              </w:rPr>
            </w:pPr>
            <w:r>
              <w:rPr>
                <w:rFonts w:cs="Times New Roman"/>
                <w:sz w:val="20"/>
                <w:lang w:val="hu"/>
              </w:rPr>
              <w:t>Hozzáadott páciens részleg</w:t>
            </w:r>
          </w:p>
          <w:p w14:paraId="5AA31947" w14:textId="2F5E08B9" w:rsidR="00DC742C" w:rsidRPr="00451CE9" w:rsidRDefault="00EA229E" w:rsidP="00042B91">
            <w:pPr>
              <w:spacing w:after="0" w:afterAutospacing="0"/>
              <w:rPr>
                <w:rFonts w:cs="Times New Roman"/>
                <w:sz w:val="20"/>
              </w:rPr>
            </w:pPr>
            <w:r>
              <w:rPr>
                <w:rFonts w:cs="Times New Roman"/>
                <w:sz w:val="20"/>
                <w:lang w:val="hu"/>
              </w:rPr>
              <w:t xml:space="preserve">A páciensekre vonatkozó 9.5. szakasz hozzáadva </w:t>
            </w:r>
          </w:p>
        </w:tc>
        <w:tc>
          <w:tcPr>
            <w:tcW w:w="1362" w:type="pct"/>
          </w:tcPr>
          <w:p w14:paraId="7BC00CE1" w14:textId="5FED05B5" w:rsidR="005E71F3" w:rsidRDefault="00000000" w:rsidP="005E71F3">
            <w:pPr>
              <w:spacing w:after="0" w:afterAutospacing="0"/>
              <w:rPr>
                <w:rFonts w:cs="Times New Roman"/>
                <w:sz w:val="20"/>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hu"/>
                  </w:rPr>
                  <w:t>☒</w:t>
                </w:r>
              </w:sdtContent>
            </w:sdt>
            <w:r w:rsidR="008F061F">
              <w:rPr>
                <w:rFonts w:eastAsia="MS Gothic" w:cs="Times New Roman"/>
                <w:sz w:val="20"/>
                <w:lang w:val="hu"/>
              </w:rPr>
              <w:t xml:space="preserve"> Igen </w:t>
            </w:r>
          </w:p>
          <w:p w14:paraId="3E0D98A0" w14:textId="44B6430A" w:rsidR="00FC79AC" w:rsidRPr="00451CE9" w:rsidRDefault="00666FDF" w:rsidP="005E71F3">
            <w:pPr>
              <w:spacing w:after="0" w:afterAutospacing="0"/>
              <w:rPr>
                <w:rFonts w:cs="Times New Roman"/>
              </w:rPr>
            </w:pPr>
            <w:r>
              <w:rPr>
                <w:sz w:val="20"/>
                <w:lang w:val="hu"/>
              </w:rPr>
              <w:t xml:space="preserve">Ez az SSCP </w:t>
            </w:r>
            <w:r>
              <w:rPr>
                <w:lang w:val="hu"/>
              </w:rPr>
              <w:t xml:space="preserve"> </w:t>
            </w:r>
            <w:r>
              <w:rPr>
                <w:sz w:val="20"/>
                <w:lang w:val="hu"/>
              </w:rPr>
              <w:t>angol nyelven a bejelentett szervezet által, az MDCG 2019-9 ajánlásainak megfelelően lett validálva</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hu"/>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3A4D" w14:textId="77777777" w:rsidR="00564BEC" w:rsidRDefault="00564BEC" w:rsidP="009855C3">
      <w:r>
        <w:separator/>
      </w:r>
    </w:p>
  </w:endnote>
  <w:endnote w:type="continuationSeparator" w:id="0">
    <w:p w14:paraId="37B97F7A" w14:textId="77777777" w:rsidR="00564BEC" w:rsidRDefault="00564BEC" w:rsidP="009855C3">
      <w:r>
        <w:continuationSeparator/>
      </w:r>
    </w:p>
  </w:endnote>
  <w:endnote w:type="continuationNotice" w:id="1">
    <w:p w14:paraId="06FBBCE9" w14:textId="77777777" w:rsidR="00564BEC" w:rsidRDefault="00564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7C53CA9D" w:rsidR="00B26C9A" w:rsidRPr="00F44E82" w:rsidRDefault="00B26C9A" w:rsidP="009855C3">
    <w:pPr>
      <w:pStyle w:val="Footer"/>
      <w:rPr>
        <w:szCs w:val="24"/>
      </w:rPr>
    </w:pPr>
    <w:r>
      <w:rPr>
        <w:rFonts w:ascii="Arial" w:hAnsi="Arial"/>
        <w:b/>
        <w:bCs/>
        <w:sz w:val="18"/>
        <w:szCs w:val="18"/>
        <w:lang w:val="hu"/>
      </w:rPr>
      <w:t xml:space="preserve">CAQ-QA-025-F1 </w:t>
    </w:r>
    <w:r>
      <w:rPr>
        <w:rFonts w:ascii="Arial" w:hAnsi="Arial"/>
        <w:b/>
        <w:bCs/>
        <w:sz w:val="18"/>
        <w:szCs w:val="18"/>
        <w:lang w:val="hu"/>
      </w:rPr>
      <w:t>Rev E: Biztonságossági és klinikai teljesítmény összefoglalása (SSCP)</w:t>
    </w:r>
    <w:r>
      <w:rPr>
        <w:lang w:val="hu"/>
      </w:rPr>
      <w:t xml:space="preserve"> </w:t>
    </w:r>
    <w:r>
      <w:rPr>
        <w:lang w:val="hu"/>
      </w:rPr>
      <w:tab/>
      <w:t xml:space="preserve">Oldal </w:t>
    </w:r>
    <w:r>
      <w:rPr>
        <w:lang w:val="hu"/>
      </w:rPr>
      <w:fldChar w:fldCharType="begin"/>
    </w:r>
    <w:r>
      <w:rPr>
        <w:lang w:val="hu"/>
      </w:rPr>
      <w:instrText xml:space="preserve"> PAGE  \* Arabic </w:instrText>
    </w:r>
    <w:r>
      <w:rPr>
        <w:lang w:val="hu"/>
      </w:rPr>
      <w:fldChar w:fldCharType="separate"/>
    </w:r>
    <w:r w:rsidR="000D3E46">
      <w:rPr>
        <w:noProof/>
        <w:lang w:val="hu"/>
      </w:rPr>
      <w:t>40</w:t>
    </w:r>
    <w:r>
      <w:rPr>
        <w:lang w:val="hu"/>
      </w:rPr>
      <w:fldChar w:fldCharType="end"/>
    </w:r>
    <w:r>
      <w:rPr>
        <w:lang w:val="hu"/>
      </w:rPr>
      <w:t xml:space="preserve"> / </w:t>
    </w:r>
    <w:r w:rsidR="000D3E46">
      <w:fldChar w:fldCharType="begin"/>
    </w:r>
    <w:r w:rsidR="000D3E46">
      <w:instrText xml:space="preserve"> NUMPAGES  </w:instrText>
    </w:r>
    <w:r w:rsidR="000D3E46">
      <w:fldChar w:fldCharType="separate"/>
    </w:r>
    <w:r w:rsidR="000D3E46">
      <w:rPr>
        <w:noProof/>
      </w:rPr>
      <w:t>40</w:t>
    </w:r>
    <w:r w:rsidR="000D3E46">
      <w:rPr>
        <w:noProof/>
      </w:rPr>
      <w:fldChar w:fldCharType="end"/>
    </w:r>
    <w:r>
      <w:rPr>
        <w:lang w:val="hu"/>
      </w:rPr>
      <w:t xml:space="preserve"> </w:t>
    </w:r>
    <w:r>
      <w:rPr>
        <w:lang w:val="hu"/>
      </w:rPr>
      <w:tab/>
    </w:r>
    <w:r>
      <w:rPr>
        <w:lang w:val="h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B3C" w14:textId="77777777" w:rsidR="00564BEC" w:rsidRDefault="00564BEC" w:rsidP="009855C3">
      <w:r>
        <w:separator/>
      </w:r>
    </w:p>
  </w:footnote>
  <w:footnote w:type="continuationSeparator" w:id="0">
    <w:p w14:paraId="221191B7" w14:textId="77777777" w:rsidR="00564BEC" w:rsidRDefault="00564BEC" w:rsidP="009855C3">
      <w:r>
        <w:continuationSeparator/>
      </w:r>
    </w:p>
  </w:footnote>
  <w:footnote w:type="continuationNotice" w:id="1">
    <w:p w14:paraId="56502C7E" w14:textId="77777777" w:rsidR="00564BEC" w:rsidRDefault="00564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26C9A" w14:paraId="7E46E4C7" w14:textId="77777777" w:rsidTr="00B62140">
      <w:tc>
        <w:tcPr>
          <w:tcW w:w="3080" w:type="dxa"/>
        </w:tcPr>
        <w:p w14:paraId="184F2588" w14:textId="6EABB2E0" w:rsidR="00B26C9A" w:rsidRDefault="00B26C9A" w:rsidP="00B62140">
          <w:pPr>
            <w:pStyle w:val="Header"/>
            <w:jc w:val="left"/>
          </w:pPr>
          <w:r>
            <w:rPr>
              <w:noProof/>
              <w:lang w:val="en-US" w:eastAsia="en-US"/>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B26C9A" w:rsidRPr="005450DC" w:rsidRDefault="00B26C9A" w:rsidP="005450DC">
          <w:pPr>
            <w:spacing w:after="0" w:afterAutospacing="0"/>
            <w:rPr>
              <w:rFonts w:ascii="Arial" w:hAnsi="Arial" w:cs="Arial"/>
              <w:b/>
              <w:bCs/>
              <w:sz w:val="28"/>
              <w:szCs w:val="28"/>
            </w:rPr>
          </w:pPr>
          <w:r>
            <w:rPr>
              <w:rFonts w:ascii="Arial" w:hAnsi="Arial" w:cs="Arial"/>
              <w:b/>
              <w:bCs/>
              <w:sz w:val="28"/>
              <w:szCs w:val="28"/>
              <w:lang w:val="hu"/>
            </w:rPr>
            <w:t>A biztonságosságról és a klinikai teljesítőképességről szóló összefoglaló (SSCP)</w:t>
          </w:r>
        </w:p>
        <w:p w14:paraId="32C45BE6" w14:textId="40AE82EA" w:rsidR="00B26C9A" w:rsidRPr="00AC5A05" w:rsidRDefault="00B26C9A" w:rsidP="005450DC">
          <w:pPr>
            <w:spacing w:after="0" w:afterAutospacing="0"/>
            <w:rPr>
              <w:rFonts w:ascii="Arial" w:hAnsi="Arial" w:cs="Arial"/>
              <w:sz w:val="18"/>
              <w:szCs w:val="18"/>
              <w:lang w:val="de-DE"/>
            </w:rPr>
          </w:pPr>
          <w:r>
            <w:rPr>
              <w:rFonts w:ascii="Arial" w:hAnsi="Arial" w:cs="Arial"/>
              <w:b/>
              <w:bCs/>
              <w:sz w:val="18"/>
              <w:szCs w:val="18"/>
              <w:lang w:val="hu"/>
            </w:rPr>
            <w:t>SSCP-0002:</w:t>
          </w:r>
          <w:r>
            <w:rPr>
              <w:rFonts w:ascii="Arial" w:hAnsi="Arial" w:cs="Arial"/>
              <w:sz w:val="18"/>
              <w:szCs w:val="18"/>
              <w:lang w:val="hu"/>
            </w:rPr>
            <w:t xml:space="preserve"> Skater drenázskatéter-rendszerek</w:t>
          </w:r>
        </w:p>
        <w:p w14:paraId="32066318" w14:textId="61D91578" w:rsidR="00B26C9A" w:rsidRPr="00AC5A05" w:rsidRDefault="000D3E46" w:rsidP="005450DC">
          <w:pPr>
            <w:spacing w:after="0" w:afterAutospacing="0"/>
            <w:rPr>
              <w:rFonts w:ascii="Arial" w:hAnsi="Arial" w:cs="Arial"/>
              <w:sz w:val="18"/>
              <w:szCs w:val="18"/>
              <w:lang w:val="de-DE"/>
            </w:rPr>
          </w:pPr>
          <w:r>
            <w:rPr>
              <w:rFonts w:ascii="Arial" w:hAnsi="Arial" w:cs="Arial"/>
              <w:sz w:val="18"/>
              <w:szCs w:val="18"/>
              <w:lang w:val="hu"/>
            </w:rPr>
            <w:t>Rev.</w:t>
          </w:r>
          <w:r w:rsidR="00B26C9A">
            <w:rPr>
              <w:rFonts w:ascii="Arial" w:hAnsi="Arial" w:cs="Arial"/>
              <w:sz w:val="18"/>
              <w:szCs w:val="18"/>
              <w:lang w:val="hu"/>
            </w:rPr>
            <w:t xml:space="preserve">: B </w:t>
          </w:r>
        </w:p>
        <w:p w14:paraId="2F5F8390" w14:textId="0ABFBBD1" w:rsidR="00B26C9A" w:rsidRPr="00B62140" w:rsidRDefault="00B26C9A" w:rsidP="005450DC">
          <w:pPr>
            <w:pStyle w:val="Header"/>
            <w:jc w:val="left"/>
            <w:rPr>
              <w:rFonts w:ascii="Arial" w:hAnsi="Arial" w:cs="Arial"/>
              <w:sz w:val="18"/>
            </w:rPr>
          </w:pPr>
          <w:r>
            <w:rPr>
              <w:rFonts w:ascii="Calibri" w:eastAsiaTheme="minorHAnsi" w:hAnsi="Calibri" w:cs="Calibri"/>
              <w:sz w:val="18"/>
              <w:szCs w:val="18"/>
              <w:lang w:val="hu"/>
            </w:rPr>
            <w:t>Argon helyszín: minden telephely</w:t>
          </w:r>
        </w:p>
      </w:tc>
    </w:tr>
  </w:tbl>
  <w:p w14:paraId="0BD58B4F" w14:textId="77777777" w:rsidR="00B26C9A" w:rsidRDefault="00B26C9A"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266635">
    <w:abstractNumId w:val="32"/>
  </w:num>
  <w:num w:numId="2" w16cid:durableId="17702789">
    <w:abstractNumId w:val="24"/>
  </w:num>
  <w:num w:numId="3" w16cid:durableId="1541363097">
    <w:abstractNumId w:val="26"/>
  </w:num>
  <w:num w:numId="4" w16cid:durableId="971979893">
    <w:abstractNumId w:val="18"/>
  </w:num>
  <w:num w:numId="5" w16cid:durableId="1473250348">
    <w:abstractNumId w:val="2"/>
  </w:num>
  <w:num w:numId="6" w16cid:durableId="1475680208">
    <w:abstractNumId w:val="27"/>
  </w:num>
  <w:num w:numId="7" w16cid:durableId="1190487503">
    <w:abstractNumId w:val="10"/>
  </w:num>
  <w:num w:numId="8" w16cid:durableId="88698848">
    <w:abstractNumId w:val="38"/>
  </w:num>
  <w:num w:numId="9" w16cid:durableId="770589996">
    <w:abstractNumId w:val="31"/>
  </w:num>
  <w:num w:numId="10" w16cid:durableId="686636994">
    <w:abstractNumId w:val="0"/>
  </w:num>
  <w:num w:numId="11" w16cid:durableId="95371487">
    <w:abstractNumId w:val="36"/>
  </w:num>
  <w:num w:numId="12" w16cid:durableId="1109550907">
    <w:abstractNumId w:val="12"/>
  </w:num>
  <w:num w:numId="13" w16cid:durableId="1303272026">
    <w:abstractNumId w:val="33"/>
  </w:num>
  <w:num w:numId="14" w16cid:durableId="2032221373">
    <w:abstractNumId w:val="20"/>
  </w:num>
  <w:num w:numId="15" w16cid:durableId="1391538076">
    <w:abstractNumId w:val="4"/>
  </w:num>
  <w:num w:numId="16" w16cid:durableId="1695421600">
    <w:abstractNumId w:val="13"/>
  </w:num>
  <w:num w:numId="17" w16cid:durableId="184951237">
    <w:abstractNumId w:val="28"/>
  </w:num>
  <w:num w:numId="18" w16cid:durableId="698165594">
    <w:abstractNumId w:val="37"/>
  </w:num>
  <w:num w:numId="19" w16cid:durableId="1005744084">
    <w:abstractNumId w:val="14"/>
  </w:num>
  <w:num w:numId="20" w16cid:durableId="962466568">
    <w:abstractNumId w:val="35"/>
  </w:num>
  <w:num w:numId="21" w16cid:durableId="1032151370">
    <w:abstractNumId w:val="34"/>
  </w:num>
  <w:num w:numId="22" w16cid:durableId="1423605716">
    <w:abstractNumId w:val="1"/>
  </w:num>
  <w:num w:numId="23" w16cid:durableId="337387229">
    <w:abstractNumId w:val="11"/>
  </w:num>
  <w:num w:numId="24" w16cid:durableId="2034917458">
    <w:abstractNumId w:val="25"/>
  </w:num>
  <w:num w:numId="25" w16cid:durableId="139730246">
    <w:abstractNumId w:val="7"/>
  </w:num>
  <w:num w:numId="26" w16cid:durableId="235212825">
    <w:abstractNumId w:val="22"/>
  </w:num>
  <w:num w:numId="27" w16cid:durableId="1048257881">
    <w:abstractNumId w:val="23"/>
  </w:num>
  <w:num w:numId="28" w16cid:durableId="1270309321">
    <w:abstractNumId w:val="29"/>
  </w:num>
  <w:num w:numId="29" w16cid:durableId="2006393327">
    <w:abstractNumId w:val="30"/>
  </w:num>
  <w:num w:numId="30" w16cid:durableId="927424245">
    <w:abstractNumId w:val="8"/>
  </w:num>
  <w:num w:numId="31" w16cid:durableId="71586306">
    <w:abstractNumId w:val="17"/>
  </w:num>
  <w:num w:numId="32" w16cid:durableId="862016215">
    <w:abstractNumId w:val="21"/>
  </w:num>
  <w:num w:numId="33" w16cid:durableId="1538273184">
    <w:abstractNumId w:val="15"/>
  </w:num>
  <w:num w:numId="34" w16cid:durableId="1366103689">
    <w:abstractNumId w:val="3"/>
  </w:num>
  <w:num w:numId="35" w16cid:durableId="381952519">
    <w:abstractNumId w:val="19"/>
  </w:num>
  <w:num w:numId="36" w16cid:durableId="647637210">
    <w:abstractNumId w:val="6"/>
  </w:num>
  <w:num w:numId="37" w16cid:durableId="1068304687">
    <w:abstractNumId w:val="24"/>
  </w:num>
  <w:num w:numId="38" w16cid:durableId="1510681201">
    <w:abstractNumId w:val="24"/>
  </w:num>
  <w:num w:numId="39" w16cid:durableId="1720326653">
    <w:abstractNumId w:val="24"/>
  </w:num>
  <w:num w:numId="40" w16cid:durableId="1763722778">
    <w:abstractNumId w:val="24"/>
  </w:num>
  <w:num w:numId="41" w16cid:durableId="469131090">
    <w:abstractNumId w:val="24"/>
  </w:num>
  <w:num w:numId="42" w16cid:durableId="1635939719">
    <w:abstractNumId w:val="24"/>
  </w:num>
  <w:num w:numId="43" w16cid:durableId="619382063">
    <w:abstractNumId w:val="24"/>
  </w:num>
  <w:num w:numId="44" w16cid:durableId="487983436">
    <w:abstractNumId w:val="5"/>
  </w:num>
  <w:num w:numId="45" w16cid:durableId="197158912">
    <w:abstractNumId w:val="16"/>
  </w:num>
  <w:num w:numId="46" w16cid:durableId="4949561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AA"/>
    <w:rsid w:val="00000004"/>
    <w:rsid w:val="000007AE"/>
    <w:rsid w:val="0000155A"/>
    <w:rsid w:val="00004091"/>
    <w:rsid w:val="00004188"/>
    <w:rsid w:val="00006F05"/>
    <w:rsid w:val="00010DE5"/>
    <w:rsid w:val="000113D0"/>
    <w:rsid w:val="000133F3"/>
    <w:rsid w:val="000150C3"/>
    <w:rsid w:val="0001536C"/>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B58C7"/>
    <w:rsid w:val="000B628D"/>
    <w:rsid w:val="000C5F93"/>
    <w:rsid w:val="000C651B"/>
    <w:rsid w:val="000C6A4B"/>
    <w:rsid w:val="000C7AF6"/>
    <w:rsid w:val="000D2C4B"/>
    <w:rsid w:val="000D2F57"/>
    <w:rsid w:val="000D3A23"/>
    <w:rsid w:val="000D3E46"/>
    <w:rsid w:val="000D5406"/>
    <w:rsid w:val="000D739F"/>
    <w:rsid w:val="000E221A"/>
    <w:rsid w:val="000E39A6"/>
    <w:rsid w:val="000E3B06"/>
    <w:rsid w:val="000E3B39"/>
    <w:rsid w:val="000E4738"/>
    <w:rsid w:val="000E5556"/>
    <w:rsid w:val="000E6654"/>
    <w:rsid w:val="000F0DCC"/>
    <w:rsid w:val="00100CD5"/>
    <w:rsid w:val="00100E74"/>
    <w:rsid w:val="00101CBF"/>
    <w:rsid w:val="00103361"/>
    <w:rsid w:val="00103AF7"/>
    <w:rsid w:val="00105120"/>
    <w:rsid w:val="001071E7"/>
    <w:rsid w:val="00107B2F"/>
    <w:rsid w:val="00111B5E"/>
    <w:rsid w:val="0011726B"/>
    <w:rsid w:val="00120622"/>
    <w:rsid w:val="001206B0"/>
    <w:rsid w:val="00121757"/>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59B1"/>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3EF4"/>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4F9B"/>
    <w:rsid w:val="002E68BE"/>
    <w:rsid w:val="002E775E"/>
    <w:rsid w:val="002F121B"/>
    <w:rsid w:val="002F183D"/>
    <w:rsid w:val="002F1B61"/>
    <w:rsid w:val="002F2BA2"/>
    <w:rsid w:val="002F37BF"/>
    <w:rsid w:val="002F3EC4"/>
    <w:rsid w:val="002F485C"/>
    <w:rsid w:val="002F4C10"/>
    <w:rsid w:val="002F65A8"/>
    <w:rsid w:val="002F6EC1"/>
    <w:rsid w:val="00300335"/>
    <w:rsid w:val="003036AD"/>
    <w:rsid w:val="00304978"/>
    <w:rsid w:val="00306963"/>
    <w:rsid w:val="0030787B"/>
    <w:rsid w:val="00310BF1"/>
    <w:rsid w:val="00312B92"/>
    <w:rsid w:val="00313AE5"/>
    <w:rsid w:val="003161C8"/>
    <w:rsid w:val="00320072"/>
    <w:rsid w:val="00323B2C"/>
    <w:rsid w:val="00331C1C"/>
    <w:rsid w:val="003326A4"/>
    <w:rsid w:val="00335181"/>
    <w:rsid w:val="003414BB"/>
    <w:rsid w:val="003422A1"/>
    <w:rsid w:val="00342A7D"/>
    <w:rsid w:val="003453DC"/>
    <w:rsid w:val="00345599"/>
    <w:rsid w:val="00346893"/>
    <w:rsid w:val="00350184"/>
    <w:rsid w:val="00355A8B"/>
    <w:rsid w:val="00355F6E"/>
    <w:rsid w:val="0036092C"/>
    <w:rsid w:val="00363EE0"/>
    <w:rsid w:val="00366A7C"/>
    <w:rsid w:val="00367D0F"/>
    <w:rsid w:val="00371FB5"/>
    <w:rsid w:val="003723CF"/>
    <w:rsid w:val="00374072"/>
    <w:rsid w:val="00375AD8"/>
    <w:rsid w:val="0037614D"/>
    <w:rsid w:val="00381487"/>
    <w:rsid w:val="00383855"/>
    <w:rsid w:val="00386825"/>
    <w:rsid w:val="00386BD1"/>
    <w:rsid w:val="003873D5"/>
    <w:rsid w:val="003876A5"/>
    <w:rsid w:val="00390948"/>
    <w:rsid w:val="00391D06"/>
    <w:rsid w:val="00394151"/>
    <w:rsid w:val="003975EE"/>
    <w:rsid w:val="003978BF"/>
    <w:rsid w:val="003A1E91"/>
    <w:rsid w:val="003A1EC4"/>
    <w:rsid w:val="003A3FAD"/>
    <w:rsid w:val="003A7330"/>
    <w:rsid w:val="003B3539"/>
    <w:rsid w:val="003B3A26"/>
    <w:rsid w:val="003B495A"/>
    <w:rsid w:val="003B5B09"/>
    <w:rsid w:val="003B7919"/>
    <w:rsid w:val="003C2958"/>
    <w:rsid w:val="003C63E6"/>
    <w:rsid w:val="003C6728"/>
    <w:rsid w:val="003D4ADF"/>
    <w:rsid w:val="003E187A"/>
    <w:rsid w:val="003E2EF5"/>
    <w:rsid w:val="003E2F25"/>
    <w:rsid w:val="003E64C3"/>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86A09"/>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376A"/>
    <w:rsid w:val="004F6EAB"/>
    <w:rsid w:val="004F79D7"/>
    <w:rsid w:val="005008E6"/>
    <w:rsid w:val="00500CED"/>
    <w:rsid w:val="0050130B"/>
    <w:rsid w:val="00505248"/>
    <w:rsid w:val="0050637D"/>
    <w:rsid w:val="00510784"/>
    <w:rsid w:val="00513AEC"/>
    <w:rsid w:val="005146F8"/>
    <w:rsid w:val="00515A20"/>
    <w:rsid w:val="0052462F"/>
    <w:rsid w:val="00524F68"/>
    <w:rsid w:val="00526972"/>
    <w:rsid w:val="00526AFC"/>
    <w:rsid w:val="00526D1D"/>
    <w:rsid w:val="00534B0D"/>
    <w:rsid w:val="0054193B"/>
    <w:rsid w:val="00541957"/>
    <w:rsid w:val="005422FB"/>
    <w:rsid w:val="0054269D"/>
    <w:rsid w:val="00542C96"/>
    <w:rsid w:val="005439FC"/>
    <w:rsid w:val="00544073"/>
    <w:rsid w:val="005440E8"/>
    <w:rsid w:val="00544CC8"/>
    <w:rsid w:val="005450DC"/>
    <w:rsid w:val="0054620F"/>
    <w:rsid w:val="00546A81"/>
    <w:rsid w:val="00556F29"/>
    <w:rsid w:val="00561D3F"/>
    <w:rsid w:val="00562E38"/>
    <w:rsid w:val="00563390"/>
    <w:rsid w:val="005647F4"/>
    <w:rsid w:val="00564BEC"/>
    <w:rsid w:val="00570996"/>
    <w:rsid w:val="00570C7B"/>
    <w:rsid w:val="00575747"/>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1C7"/>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3EDE"/>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04E"/>
    <w:rsid w:val="006F2B24"/>
    <w:rsid w:val="006F56FA"/>
    <w:rsid w:val="006F6EB5"/>
    <w:rsid w:val="006F7243"/>
    <w:rsid w:val="0070268C"/>
    <w:rsid w:val="0071193F"/>
    <w:rsid w:val="007122CE"/>
    <w:rsid w:val="00717F3E"/>
    <w:rsid w:val="007232B2"/>
    <w:rsid w:val="00723386"/>
    <w:rsid w:val="00723792"/>
    <w:rsid w:val="007263BF"/>
    <w:rsid w:val="00726DB4"/>
    <w:rsid w:val="00727F95"/>
    <w:rsid w:val="007324DC"/>
    <w:rsid w:val="007349B0"/>
    <w:rsid w:val="007354A2"/>
    <w:rsid w:val="00737E50"/>
    <w:rsid w:val="00740F34"/>
    <w:rsid w:val="00744302"/>
    <w:rsid w:val="00751A0F"/>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86B68"/>
    <w:rsid w:val="00790BF0"/>
    <w:rsid w:val="007910D3"/>
    <w:rsid w:val="0079233C"/>
    <w:rsid w:val="00793282"/>
    <w:rsid w:val="00793711"/>
    <w:rsid w:val="00793BDF"/>
    <w:rsid w:val="007945AA"/>
    <w:rsid w:val="007A0AF8"/>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7BE"/>
    <w:rsid w:val="00813A11"/>
    <w:rsid w:val="008149E2"/>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1D64"/>
    <w:rsid w:val="00886633"/>
    <w:rsid w:val="0088793A"/>
    <w:rsid w:val="008879C4"/>
    <w:rsid w:val="00887E5D"/>
    <w:rsid w:val="00893E13"/>
    <w:rsid w:val="00895693"/>
    <w:rsid w:val="00896D96"/>
    <w:rsid w:val="008975A3"/>
    <w:rsid w:val="008A14A3"/>
    <w:rsid w:val="008A15B7"/>
    <w:rsid w:val="008A19B4"/>
    <w:rsid w:val="008B0D0A"/>
    <w:rsid w:val="008B14C9"/>
    <w:rsid w:val="008B3CB9"/>
    <w:rsid w:val="008B6D1E"/>
    <w:rsid w:val="008C0FBC"/>
    <w:rsid w:val="008C11DD"/>
    <w:rsid w:val="008C36F7"/>
    <w:rsid w:val="008C430D"/>
    <w:rsid w:val="008C5C2C"/>
    <w:rsid w:val="008C716A"/>
    <w:rsid w:val="008C78ED"/>
    <w:rsid w:val="008D0101"/>
    <w:rsid w:val="008D1B39"/>
    <w:rsid w:val="008D35F3"/>
    <w:rsid w:val="008D547C"/>
    <w:rsid w:val="008E62D6"/>
    <w:rsid w:val="008E66CE"/>
    <w:rsid w:val="008F061F"/>
    <w:rsid w:val="008F3D49"/>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2BE9"/>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509E"/>
    <w:rsid w:val="00966B44"/>
    <w:rsid w:val="00966ED8"/>
    <w:rsid w:val="00967933"/>
    <w:rsid w:val="00970201"/>
    <w:rsid w:val="00972802"/>
    <w:rsid w:val="0097379D"/>
    <w:rsid w:val="009745FE"/>
    <w:rsid w:val="009800B4"/>
    <w:rsid w:val="009801EE"/>
    <w:rsid w:val="00980FCC"/>
    <w:rsid w:val="00981AFC"/>
    <w:rsid w:val="009851B9"/>
    <w:rsid w:val="009855C3"/>
    <w:rsid w:val="00985DC8"/>
    <w:rsid w:val="0099114C"/>
    <w:rsid w:val="00996B70"/>
    <w:rsid w:val="009A0041"/>
    <w:rsid w:val="009A3E3A"/>
    <w:rsid w:val="009A79D0"/>
    <w:rsid w:val="009B5070"/>
    <w:rsid w:val="009C031B"/>
    <w:rsid w:val="009C1779"/>
    <w:rsid w:val="009C1DDD"/>
    <w:rsid w:val="009C2905"/>
    <w:rsid w:val="009C32A9"/>
    <w:rsid w:val="009C3848"/>
    <w:rsid w:val="009C39DA"/>
    <w:rsid w:val="009C6AAD"/>
    <w:rsid w:val="009D19D6"/>
    <w:rsid w:val="009D31AE"/>
    <w:rsid w:val="009D5449"/>
    <w:rsid w:val="009D54C6"/>
    <w:rsid w:val="009E0290"/>
    <w:rsid w:val="009E40D4"/>
    <w:rsid w:val="009E4B77"/>
    <w:rsid w:val="009E5F13"/>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D2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1186"/>
    <w:rsid w:val="00AA2B29"/>
    <w:rsid w:val="00AA2E04"/>
    <w:rsid w:val="00AA4268"/>
    <w:rsid w:val="00AA639C"/>
    <w:rsid w:val="00AA7C4D"/>
    <w:rsid w:val="00AB128A"/>
    <w:rsid w:val="00AB17CC"/>
    <w:rsid w:val="00AB1EDE"/>
    <w:rsid w:val="00AB3339"/>
    <w:rsid w:val="00AB675B"/>
    <w:rsid w:val="00AB6AE8"/>
    <w:rsid w:val="00AB6B16"/>
    <w:rsid w:val="00AB77A3"/>
    <w:rsid w:val="00AC0E50"/>
    <w:rsid w:val="00AC1B19"/>
    <w:rsid w:val="00AC5A05"/>
    <w:rsid w:val="00AD0CAE"/>
    <w:rsid w:val="00AD1B03"/>
    <w:rsid w:val="00AD4A16"/>
    <w:rsid w:val="00AE2B73"/>
    <w:rsid w:val="00AE74CD"/>
    <w:rsid w:val="00AF0B17"/>
    <w:rsid w:val="00AF0FE8"/>
    <w:rsid w:val="00AF5859"/>
    <w:rsid w:val="00AF6786"/>
    <w:rsid w:val="00B01620"/>
    <w:rsid w:val="00B0624D"/>
    <w:rsid w:val="00B11A66"/>
    <w:rsid w:val="00B15135"/>
    <w:rsid w:val="00B1576E"/>
    <w:rsid w:val="00B15E55"/>
    <w:rsid w:val="00B161CF"/>
    <w:rsid w:val="00B16B86"/>
    <w:rsid w:val="00B17FFD"/>
    <w:rsid w:val="00B20128"/>
    <w:rsid w:val="00B22916"/>
    <w:rsid w:val="00B22C03"/>
    <w:rsid w:val="00B26C9A"/>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7583D"/>
    <w:rsid w:val="00B83E66"/>
    <w:rsid w:val="00B930CD"/>
    <w:rsid w:val="00B95E9E"/>
    <w:rsid w:val="00BA30F3"/>
    <w:rsid w:val="00BA38C6"/>
    <w:rsid w:val="00BA473F"/>
    <w:rsid w:val="00BA5C10"/>
    <w:rsid w:val="00BB0C98"/>
    <w:rsid w:val="00BB206F"/>
    <w:rsid w:val="00BB2BBA"/>
    <w:rsid w:val="00BB38FB"/>
    <w:rsid w:val="00BB79B1"/>
    <w:rsid w:val="00BC286E"/>
    <w:rsid w:val="00BC2964"/>
    <w:rsid w:val="00BC6F64"/>
    <w:rsid w:val="00BC7635"/>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26B72"/>
    <w:rsid w:val="00C31C57"/>
    <w:rsid w:val="00C3334D"/>
    <w:rsid w:val="00C33915"/>
    <w:rsid w:val="00C33E83"/>
    <w:rsid w:val="00C34970"/>
    <w:rsid w:val="00C419B9"/>
    <w:rsid w:val="00C44985"/>
    <w:rsid w:val="00C47F60"/>
    <w:rsid w:val="00C53E29"/>
    <w:rsid w:val="00C61489"/>
    <w:rsid w:val="00C62906"/>
    <w:rsid w:val="00C6407E"/>
    <w:rsid w:val="00C676D1"/>
    <w:rsid w:val="00C67C91"/>
    <w:rsid w:val="00C72F26"/>
    <w:rsid w:val="00C769ED"/>
    <w:rsid w:val="00C824D9"/>
    <w:rsid w:val="00C82BEE"/>
    <w:rsid w:val="00C853F3"/>
    <w:rsid w:val="00C878FC"/>
    <w:rsid w:val="00C87EFC"/>
    <w:rsid w:val="00C921D0"/>
    <w:rsid w:val="00C93B4C"/>
    <w:rsid w:val="00C95C02"/>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08C0"/>
    <w:rsid w:val="00D11F9C"/>
    <w:rsid w:val="00D132A7"/>
    <w:rsid w:val="00D16234"/>
    <w:rsid w:val="00D16500"/>
    <w:rsid w:val="00D16977"/>
    <w:rsid w:val="00D20FA4"/>
    <w:rsid w:val="00D211B6"/>
    <w:rsid w:val="00D218FE"/>
    <w:rsid w:val="00D228D8"/>
    <w:rsid w:val="00D23784"/>
    <w:rsid w:val="00D23B9E"/>
    <w:rsid w:val="00D27C88"/>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55F98"/>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1C4D"/>
    <w:rsid w:val="00DA210E"/>
    <w:rsid w:val="00DA2D81"/>
    <w:rsid w:val="00DA662E"/>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E4356"/>
    <w:rsid w:val="00EF1E9C"/>
    <w:rsid w:val="00EF4A1D"/>
    <w:rsid w:val="00EF4C28"/>
    <w:rsid w:val="00EF7720"/>
    <w:rsid w:val="00F0445F"/>
    <w:rsid w:val="00F05D93"/>
    <w:rsid w:val="00F06D40"/>
    <w:rsid w:val="00F11922"/>
    <w:rsid w:val="00F12464"/>
    <w:rsid w:val="00F132D2"/>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0B11"/>
    <w:rsid w:val="00F61214"/>
    <w:rsid w:val="00F63ED2"/>
    <w:rsid w:val="00F66077"/>
    <w:rsid w:val="00F66E1F"/>
    <w:rsid w:val="00F67B56"/>
    <w:rsid w:val="00F67B8D"/>
    <w:rsid w:val="00F718D6"/>
    <w:rsid w:val="00F73EE2"/>
    <w:rsid w:val="00F76A99"/>
    <w:rsid w:val="00F8431B"/>
    <w:rsid w:val="00F856AF"/>
    <w:rsid w:val="00F85D9B"/>
    <w:rsid w:val="00F8648D"/>
    <w:rsid w:val="00F86E3F"/>
    <w:rsid w:val="00F91EB5"/>
    <w:rsid w:val="00F920A3"/>
    <w:rsid w:val="00F92ED2"/>
    <w:rsid w:val="00F952C8"/>
    <w:rsid w:val="00FA093E"/>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B26C9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customStyle="1" w:styleId="Nevyeenzmnka1">
    <w:name w:val="Nevyřešená zmínka1"/>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customStyle="1" w:styleId="Zmnka1">
    <w:name w:val="Zmínka1"/>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3.xml><?xml version="1.0" encoding="utf-8"?>
<ds:datastoreItem xmlns:ds="http://schemas.openxmlformats.org/officeDocument/2006/customXml" ds:itemID="{02326698-1C2F-4A95-AB72-9148EA159E2B}">
  <ds:schemaRefs>
    <ds:schemaRef ds:uri="http://schemas.openxmlformats.org/officeDocument/2006/bibliography"/>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12780</Words>
  <Characters>72852</Characters>
  <Application>Microsoft Office Word</Application>
  <DocSecurity>0</DocSecurity>
  <Lines>607</Lines>
  <Paragraphs>170</Paragraphs>
  <ScaleCrop>false</ScaleCrop>
  <HeadingPairs>
    <vt:vector size="6" baseType="variant">
      <vt:variant>
        <vt:lpstr>Název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8</cp:revision>
  <dcterms:created xsi:type="dcterms:W3CDTF">2025-10-27T13:13:00Z</dcterms:created>
  <dcterms:modified xsi:type="dcterms:W3CDTF">2025-10-27T20:10:00Z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