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B8D4" w14:textId="7140A925" w:rsidR="0005411A" w:rsidRPr="00CC1453" w:rsidRDefault="0005411A" w:rsidP="00042B91">
      <w:pPr>
        <w:pStyle w:val="BodyText3"/>
        <w:spacing w:after="0" w:afterAutospacing="0"/>
        <w:rPr>
          <w:sz w:val="24"/>
          <w:lang w:val="en-US"/>
        </w:rPr>
      </w:pPr>
    </w:p>
    <w:p w14:paraId="2D72A510" w14:textId="58A5ED92" w:rsidR="0005411A" w:rsidRPr="009461CC" w:rsidRDefault="00E91403" w:rsidP="00042B91">
      <w:pPr>
        <w:pStyle w:val="BodyText3"/>
        <w:spacing w:after="0" w:afterAutospacing="0"/>
      </w:pPr>
      <w:r>
        <w:rPr>
          <w:bCs/>
          <w:noProof/>
          <w:lang w:val="da"/>
        </w:rPr>
        <mc:AlternateContent>
          <mc:Choice Requires="wps">
            <w:drawing>
              <wp:anchor distT="0" distB="0" distL="114300" distR="114300" simplePos="0" relativeHeight="251659264" behindDoc="0" locked="0" layoutInCell="1" allowOverlap="1" wp14:anchorId="6FC0C8B7" wp14:editId="6DA47034">
                <wp:simplePos x="0" y="0"/>
                <wp:positionH relativeFrom="column">
                  <wp:posOffset>-190500</wp:posOffset>
                </wp:positionH>
                <wp:positionV relativeFrom="paragraph">
                  <wp:posOffset>71755</wp:posOffset>
                </wp:positionV>
                <wp:extent cx="6448425" cy="1209675"/>
                <wp:effectExtent l="19050" t="19050" r="47625" b="476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209675"/>
                        </a:xfrm>
                        <a:prstGeom prst="rect">
                          <a:avLst/>
                        </a:prstGeom>
                        <a:solidFill>
                          <a:srgbClr val="FFFFFF"/>
                        </a:solidFill>
                        <a:ln w="57150" cmpd="thinThick">
                          <a:solidFill>
                            <a:srgbClr val="000000"/>
                          </a:solidFill>
                          <a:miter lim="800000"/>
                          <a:headEnd/>
                          <a:tailEnd/>
                        </a:ln>
                      </wps:spPr>
                      <wps:txbx>
                        <w:txbxContent>
                          <w:p w14:paraId="488C1F47" w14:textId="77777777" w:rsidR="0005411A" w:rsidRPr="00CC1453" w:rsidRDefault="006F0810" w:rsidP="006D00F2">
                            <w:pPr>
                              <w:pStyle w:val="Heading7"/>
                              <w:spacing w:after="0" w:afterAutospacing="0"/>
                              <w:rPr>
                                <w:sz w:val="32"/>
                                <w:szCs w:val="32"/>
                                <w:lang w:val="da-DK"/>
                              </w:rPr>
                            </w:pPr>
                            <w:r>
                              <w:rPr>
                                <w:bCs/>
                                <w:sz w:val="32"/>
                                <w:szCs w:val="32"/>
                                <w:lang w:val="da"/>
                              </w:rPr>
                              <w:t>OVERSIGT OVER SIKKERHED OG KLINISK YDEEVNE (SSCP)</w:t>
                            </w:r>
                          </w:p>
                          <w:p w14:paraId="0E1996B2" w14:textId="77777777" w:rsidR="005D4A52" w:rsidRPr="00CC1453" w:rsidRDefault="005D4A52" w:rsidP="006D00F2">
                            <w:pPr>
                              <w:pStyle w:val="Heading7"/>
                              <w:spacing w:after="0" w:afterAutospacing="0"/>
                              <w:rPr>
                                <w:sz w:val="32"/>
                                <w:szCs w:val="32"/>
                                <w:lang w:val="da-DK"/>
                              </w:rPr>
                            </w:pPr>
                            <w:r>
                              <w:rPr>
                                <w:bCs/>
                                <w:sz w:val="32"/>
                                <w:szCs w:val="32"/>
                                <w:lang w:val="da"/>
                              </w:rPr>
                              <w:t>SSCP-0006</w:t>
                            </w:r>
                          </w:p>
                          <w:p w14:paraId="06B6F153" w14:textId="100C8B95" w:rsidR="005D4A52" w:rsidRPr="00CC1453" w:rsidRDefault="00F1569C" w:rsidP="006D00F2">
                            <w:pPr>
                              <w:pStyle w:val="Heading7"/>
                              <w:spacing w:after="0" w:afterAutospacing="0"/>
                              <w:rPr>
                                <w:sz w:val="32"/>
                                <w:szCs w:val="32"/>
                                <w:lang w:val="da-DK"/>
                              </w:rPr>
                            </w:pPr>
                            <w:r>
                              <w:rPr>
                                <w:bCs/>
                                <w:sz w:val="32"/>
                                <w:szCs w:val="32"/>
                                <w:lang w:val="da"/>
                              </w:rPr>
                              <w:t>Atrieve</w:t>
                            </w:r>
                            <w:r>
                              <w:rPr>
                                <w:bCs/>
                                <w:sz w:val="32"/>
                                <w:szCs w:val="32"/>
                                <w:vertAlign w:val="superscript"/>
                                <w:lang w:val="da"/>
                              </w:rPr>
                              <w:t>TM</w:t>
                            </w:r>
                            <w:r>
                              <w:rPr>
                                <w:bCs/>
                                <w:sz w:val="32"/>
                                <w:szCs w:val="32"/>
                                <w:lang w:val="da"/>
                              </w:rPr>
                              <w:t xml:space="preserve"> </w:t>
                            </w:r>
                            <w:r w:rsidR="00305BB1" w:rsidRPr="00305BB1">
                              <w:rPr>
                                <w:bCs/>
                                <w:sz w:val="32"/>
                                <w:szCs w:val="32"/>
                                <w:lang w:val="da"/>
                              </w:rPr>
                              <w:t>Vaskulær</w:t>
                            </w:r>
                            <w:r>
                              <w:rPr>
                                <w:bCs/>
                                <w:sz w:val="32"/>
                                <w:szCs w:val="32"/>
                                <w:lang w:val="da"/>
                              </w:rPr>
                              <w:t xml:space="preserve"> Snare-sæt</w:t>
                            </w:r>
                          </w:p>
                          <w:p w14:paraId="3354BBA5" w14:textId="08AF297F" w:rsidR="005D4A52" w:rsidRPr="00CC1453" w:rsidRDefault="005D4A52" w:rsidP="006D00F2">
                            <w:pPr>
                              <w:spacing w:after="0" w:afterAutospacing="0"/>
                              <w:jc w:val="center"/>
                              <w:rPr>
                                <w:b/>
                                <w:bCs/>
                                <w:sz w:val="32"/>
                                <w:szCs w:val="32"/>
                                <w:lang w:val="da-DK"/>
                              </w:rPr>
                            </w:pPr>
                            <w:r>
                              <w:rPr>
                                <w:b/>
                                <w:bCs/>
                                <w:sz w:val="32"/>
                                <w:szCs w:val="32"/>
                                <w:lang w:val="da"/>
                              </w:rPr>
                              <w:t>DHF-82248</w:t>
                            </w:r>
                          </w:p>
                          <w:p w14:paraId="3CF39942" w14:textId="77777777" w:rsidR="0005411A" w:rsidRPr="00CC1453" w:rsidRDefault="0005411A" w:rsidP="009855C3">
                            <w:pPr>
                              <w:rPr>
                                <w:lang w:val="da-DK"/>
                              </w:rPr>
                            </w:pPr>
                          </w:p>
                          <w:p w14:paraId="684B57C2" w14:textId="77777777" w:rsidR="0005411A" w:rsidRPr="00267292" w:rsidRDefault="0005411A" w:rsidP="009855C3">
                            <w:r>
                              <w:rPr>
                                <w:lang w:val="da"/>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0C8B7" id="_x0000_t202" coordsize="21600,21600" o:spt="202" path="m,l,21600r21600,l21600,xe">
                <v:stroke joinstyle="miter"/>
                <v:path gradientshapeok="t" o:connecttype="rect"/>
              </v:shapetype>
              <v:shape id="Text Box 2" o:spid="_x0000_s1026" type="#_x0000_t202" style="position:absolute;left:0;text-align:left;margin-left:-15pt;margin-top:5.65pt;width:507.7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" strokeweight="4.5pt">
                <v:stroke linestyle="thinThick"/>
                <v:textbox>
                  <w:txbxContent>
                    <w:p w14:paraId="488C1F47" w14:textId="77777777" w:rsidR="0005411A" w:rsidRPr="00CC1453" w:rsidRDefault="006F0810" w:rsidP="006D00F2">
                      <w:pPr>
                        <w:pStyle w:val="Heading7"/>
                        <w:spacing w:after="0" w:afterAutospacing="0"/>
                        <w:rPr>
                          <w:sz w:val="32"/>
                          <w:szCs w:val="32"/>
                          <w:lang w:val="da-DK"/>
                        </w:rPr>
                      </w:pPr>
                      <w:r>
                        <w:rPr>
                          <w:bCs/>
                          <w:sz w:val="32"/>
                          <w:szCs w:val="32"/>
                          <w:lang w:val="da"/>
                        </w:rPr>
                        <w:t>OVERSIGT OVER SIKKERHED OG KLINISK YDEEVNE (SSCP)</w:t>
                      </w:r>
                    </w:p>
                    <w:p w14:paraId="0E1996B2" w14:textId="77777777" w:rsidR="005D4A52" w:rsidRPr="00CC1453" w:rsidRDefault="005D4A52" w:rsidP="006D00F2">
                      <w:pPr>
                        <w:pStyle w:val="Heading7"/>
                        <w:spacing w:after="0" w:afterAutospacing="0"/>
                        <w:rPr>
                          <w:sz w:val="32"/>
                          <w:szCs w:val="32"/>
                          <w:lang w:val="da-DK"/>
                        </w:rPr>
                      </w:pPr>
                      <w:r>
                        <w:rPr>
                          <w:bCs/>
                          <w:sz w:val="32"/>
                          <w:szCs w:val="32"/>
                          <w:lang w:val="da"/>
                        </w:rPr>
                        <w:t>SSCP-0006</w:t>
                      </w:r>
                    </w:p>
                    <w:p w14:paraId="06B6F153" w14:textId="100C8B95" w:rsidR="005D4A52" w:rsidRPr="00CC1453" w:rsidRDefault="00F1569C" w:rsidP="006D00F2">
                      <w:pPr>
                        <w:pStyle w:val="Heading7"/>
                        <w:spacing w:after="0" w:afterAutospacing="0"/>
                        <w:rPr>
                          <w:sz w:val="32"/>
                          <w:szCs w:val="32"/>
                          <w:lang w:val="da-DK"/>
                        </w:rPr>
                      </w:pPr>
                      <w:r>
                        <w:rPr>
                          <w:bCs/>
                          <w:sz w:val="32"/>
                          <w:szCs w:val="32"/>
                          <w:lang w:val="da"/>
                        </w:rPr>
                        <w:t>Atrieve</w:t>
                      </w:r>
                      <w:r>
                        <w:rPr>
                          <w:bCs/>
                          <w:sz w:val="32"/>
                          <w:szCs w:val="32"/>
                          <w:vertAlign w:val="superscript"/>
                          <w:lang w:val="da"/>
                        </w:rPr>
                        <w:t>TM</w:t>
                      </w:r>
                      <w:r>
                        <w:rPr>
                          <w:bCs/>
                          <w:sz w:val="32"/>
                          <w:szCs w:val="32"/>
                          <w:lang w:val="da"/>
                        </w:rPr>
                        <w:t xml:space="preserve"> </w:t>
                      </w:r>
                      <w:r w:rsidR="00305BB1" w:rsidRPr="00305BB1">
                        <w:rPr>
                          <w:bCs/>
                          <w:sz w:val="32"/>
                          <w:szCs w:val="32"/>
                          <w:lang w:val="da"/>
                        </w:rPr>
                        <w:t>Vaskulær</w:t>
                      </w:r>
                      <w:r>
                        <w:rPr>
                          <w:bCs/>
                          <w:sz w:val="32"/>
                          <w:szCs w:val="32"/>
                          <w:lang w:val="da"/>
                        </w:rPr>
                        <w:t xml:space="preserve"> Snare-sæt</w:t>
                      </w:r>
                    </w:p>
                    <w:p w14:paraId="3354BBA5" w14:textId="08AF297F" w:rsidR="005D4A52" w:rsidRPr="00CC1453" w:rsidRDefault="005D4A52" w:rsidP="006D00F2">
                      <w:pPr>
                        <w:spacing w:after="0" w:afterAutospacing="0"/>
                        <w:jc w:val="center"/>
                        <w:rPr>
                          <w:b/>
                          <w:bCs/>
                          <w:sz w:val="32"/>
                          <w:szCs w:val="32"/>
                          <w:lang w:val="da-DK"/>
                        </w:rPr>
                      </w:pPr>
                      <w:r>
                        <w:rPr>
                          <w:b/>
                          <w:bCs/>
                          <w:sz w:val="32"/>
                          <w:szCs w:val="32"/>
                          <w:lang w:val="da"/>
                        </w:rPr>
                        <w:t>DHF-82248</w:t>
                      </w:r>
                    </w:p>
                    <w:p w14:paraId="3CF39942" w14:textId="77777777" w:rsidR="0005411A" w:rsidRPr="00CC1453" w:rsidRDefault="0005411A" w:rsidP="009855C3">
                      <w:pPr>
                        <w:rPr>
                          <w:lang w:val="da-DK"/>
                        </w:rPr>
                      </w:pPr>
                    </w:p>
                    <w:p w14:paraId="684B57C2" w14:textId="77777777" w:rsidR="0005411A" w:rsidRPr="00267292" w:rsidRDefault="0005411A" w:rsidP="009855C3">
                      <w:r>
                        <w:rPr>
                          <w:lang w:val="da"/>
                        </w:rPr>
                        <w:t>[DATE]</w:t>
                      </w:r>
                    </w:p>
                  </w:txbxContent>
                </v:textbox>
              </v:shape>
            </w:pict>
          </mc:Fallback>
        </mc:AlternateContent>
      </w:r>
    </w:p>
    <w:p w14:paraId="22332CC2" w14:textId="77777777" w:rsidR="0005411A" w:rsidRPr="009461CC" w:rsidRDefault="0005411A" w:rsidP="00042B91">
      <w:pPr>
        <w:pStyle w:val="BodyText3"/>
        <w:spacing w:after="0" w:afterAutospacing="0"/>
      </w:pPr>
    </w:p>
    <w:p w14:paraId="2048CF11" w14:textId="77777777" w:rsidR="0005411A" w:rsidRPr="009461CC" w:rsidRDefault="0005411A" w:rsidP="00042B91">
      <w:pPr>
        <w:pStyle w:val="BodyText3"/>
        <w:spacing w:after="0" w:afterAutospacing="0"/>
      </w:pPr>
    </w:p>
    <w:p w14:paraId="243C88AF" w14:textId="77777777" w:rsidR="0005411A" w:rsidRPr="009461CC" w:rsidRDefault="0005411A" w:rsidP="00042B91">
      <w:pPr>
        <w:pStyle w:val="BodyText3"/>
        <w:spacing w:after="0" w:afterAutospacing="0"/>
      </w:pPr>
    </w:p>
    <w:p w14:paraId="41545C51" w14:textId="2690A02B" w:rsidR="0005411A" w:rsidRPr="009461CC" w:rsidRDefault="0005411A" w:rsidP="00042B91">
      <w:pPr>
        <w:spacing w:after="0" w:afterAutospacing="0" w:line="240" w:lineRule="auto"/>
        <w:rPr>
          <w:rFonts w:cs="Times New Roman"/>
        </w:rPr>
      </w:pPr>
    </w:p>
    <w:p w14:paraId="155D5FB3" w14:textId="51695512" w:rsidR="00042B91" w:rsidRPr="009461CC" w:rsidRDefault="00042B91" w:rsidP="00042B91">
      <w:pPr>
        <w:spacing w:after="0" w:afterAutospacing="0" w:line="240" w:lineRule="auto"/>
        <w:rPr>
          <w:rFonts w:cs="Times New Roman"/>
        </w:rPr>
      </w:pPr>
    </w:p>
    <w:p w14:paraId="50F16F2D" w14:textId="5942F0CE" w:rsidR="00042B91" w:rsidRPr="009461CC" w:rsidRDefault="00042B91" w:rsidP="00042B91">
      <w:pPr>
        <w:spacing w:after="0" w:afterAutospacing="0" w:line="240" w:lineRule="auto"/>
        <w:rPr>
          <w:rFonts w:cs="Times New Roman"/>
        </w:rPr>
      </w:pPr>
    </w:p>
    <w:p w14:paraId="781CF868" w14:textId="0A72AB5D" w:rsidR="00042B91" w:rsidRPr="009461CC" w:rsidRDefault="00042B91" w:rsidP="00042B91">
      <w:pPr>
        <w:spacing w:after="0" w:afterAutospacing="0" w:line="240" w:lineRule="auto"/>
        <w:rPr>
          <w:rFonts w:cs="Times New Roman"/>
        </w:rPr>
      </w:pPr>
    </w:p>
    <w:p w14:paraId="7525C55B" w14:textId="09737261" w:rsidR="00042B91" w:rsidRPr="009461CC" w:rsidRDefault="00042B91" w:rsidP="00042B91">
      <w:pPr>
        <w:spacing w:after="0" w:afterAutospacing="0" w:line="240" w:lineRule="auto"/>
        <w:rPr>
          <w:rFonts w:cs="Times New Roman"/>
        </w:rPr>
      </w:pPr>
    </w:p>
    <w:p w14:paraId="2CF7AE6F" w14:textId="1272C31A" w:rsidR="00E91403" w:rsidRPr="009461CC" w:rsidRDefault="00E91403" w:rsidP="00042B91">
      <w:pPr>
        <w:spacing w:after="0" w:afterAutospacing="0" w:line="240" w:lineRule="auto"/>
        <w:rPr>
          <w:rFonts w:cs="Times New Roman"/>
        </w:rPr>
      </w:pPr>
      <w:r>
        <w:rPr>
          <w:rFonts w:cs="Times New Roman"/>
          <w:lang w:val="da"/>
        </w:rPr>
        <w:t>Til offentliggørelse i Eudamed</w:t>
      </w:r>
    </w:p>
    <w:p w14:paraId="57B38593" w14:textId="77777777" w:rsidR="00E91403" w:rsidRPr="009461CC" w:rsidRDefault="00E91403" w:rsidP="00042B91">
      <w:pPr>
        <w:spacing w:after="0" w:afterAutospacing="0" w:line="240" w:lineRule="auto"/>
        <w:rPr>
          <w:rFonts w:cs="Times New Roman"/>
        </w:rPr>
      </w:pP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390"/>
        <w:gridCol w:w="2509"/>
        <w:gridCol w:w="6050"/>
      </w:tblGrid>
      <w:tr w:rsidR="00E91403" w:rsidRPr="009461CC" w14:paraId="481127A2" w14:textId="77777777" w:rsidTr="00E91403">
        <w:tc>
          <w:tcPr>
            <w:tcW w:w="1125" w:type="dxa"/>
            <w:tcBorders>
              <w:top w:val="single" w:sz="18" w:space="0" w:color="auto"/>
              <w:bottom w:val="double" w:sz="4" w:space="0" w:color="auto"/>
            </w:tcBorders>
            <w:shd w:val="clear" w:color="auto" w:fill="E0E0E0"/>
          </w:tcPr>
          <w:p w14:paraId="164CC73A" w14:textId="77777777" w:rsidR="00E91403" w:rsidRPr="009461CC" w:rsidRDefault="00E91403" w:rsidP="00842611">
            <w:pPr>
              <w:jc w:val="center"/>
              <w:rPr>
                <w:rFonts w:cs="Times New Roman"/>
                <w:b/>
                <w:szCs w:val="24"/>
              </w:rPr>
            </w:pPr>
            <w:r>
              <w:rPr>
                <w:rFonts w:cs="Times New Roman"/>
                <w:b/>
                <w:bCs/>
                <w:szCs w:val="24"/>
                <w:lang w:val="da"/>
              </w:rPr>
              <w:t>ROLLE</w:t>
            </w:r>
          </w:p>
        </w:tc>
        <w:tc>
          <w:tcPr>
            <w:tcW w:w="1305" w:type="dxa"/>
            <w:tcBorders>
              <w:top w:val="single" w:sz="18" w:space="0" w:color="auto"/>
              <w:bottom w:val="double" w:sz="4" w:space="0" w:color="auto"/>
            </w:tcBorders>
            <w:shd w:val="clear" w:color="auto" w:fill="E0E0E0"/>
          </w:tcPr>
          <w:p w14:paraId="1A83C01C" w14:textId="77777777" w:rsidR="00E91403" w:rsidRPr="009461CC" w:rsidRDefault="00E91403" w:rsidP="00842611">
            <w:pPr>
              <w:jc w:val="center"/>
              <w:rPr>
                <w:rFonts w:cs="Times New Roman"/>
                <w:b/>
                <w:szCs w:val="24"/>
              </w:rPr>
            </w:pPr>
            <w:r>
              <w:rPr>
                <w:rFonts w:cs="Times New Roman"/>
                <w:b/>
                <w:bCs/>
                <w:szCs w:val="24"/>
                <w:lang w:val="da"/>
              </w:rPr>
              <w:t>AFDELING</w:t>
            </w:r>
          </w:p>
        </w:tc>
        <w:tc>
          <w:tcPr>
            <w:tcW w:w="7519" w:type="dxa"/>
            <w:tcBorders>
              <w:top w:val="single" w:sz="18" w:space="0" w:color="auto"/>
              <w:bottom w:val="double" w:sz="4" w:space="0" w:color="auto"/>
            </w:tcBorders>
            <w:shd w:val="clear" w:color="auto" w:fill="E0E0E0"/>
          </w:tcPr>
          <w:p w14:paraId="4B6DA2F3" w14:textId="77777777" w:rsidR="00E91403" w:rsidRPr="009461CC" w:rsidRDefault="00E91403" w:rsidP="00842611">
            <w:pPr>
              <w:jc w:val="center"/>
              <w:rPr>
                <w:rFonts w:cs="Times New Roman"/>
                <w:b/>
                <w:szCs w:val="24"/>
              </w:rPr>
            </w:pPr>
            <w:r>
              <w:rPr>
                <w:rFonts w:cs="Times New Roman"/>
                <w:b/>
                <w:bCs/>
                <w:szCs w:val="24"/>
                <w:lang w:val="da"/>
              </w:rPr>
              <w:t>NAVN/TITEL</w:t>
            </w:r>
          </w:p>
        </w:tc>
      </w:tr>
      <w:tr w:rsidR="006E0847" w:rsidRPr="00305BB1" w14:paraId="45F6CF0D" w14:textId="77777777" w:rsidTr="008E1D43">
        <w:trPr>
          <w:trHeight w:val="582"/>
        </w:trPr>
        <w:tc>
          <w:tcPr>
            <w:tcW w:w="1125" w:type="dxa"/>
            <w:tcBorders>
              <w:top w:val="double" w:sz="4" w:space="0" w:color="auto"/>
            </w:tcBorders>
            <w:vAlign w:val="center"/>
          </w:tcPr>
          <w:p w14:paraId="552A4625" w14:textId="77777777" w:rsidR="006E0847" w:rsidRPr="009461CC" w:rsidRDefault="006E0847" w:rsidP="006E0847">
            <w:pPr>
              <w:jc w:val="center"/>
              <w:rPr>
                <w:rFonts w:cs="Times New Roman"/>
                <w:b/>
                <w:szCs w:val="24"/>
              </w:rPr>
            </w:pPr>
            <w:r>
              <w:rPr>
                <w:rFonts w:cs="Times New Roman"/>
                <w:b/>
                <w:bCs/>
                <w:szCs w:val="24"/>
                <w:lang w:val="da"/>
              </w:rPr>
              <w:t>Udarbejdet af</w:t>
            </w:r>
          </w:p>
        </w:tc>
        <w:tc>
          <w:tcPr>
            <w:tcW w:w="1305" w:type="dxa"/>
            <w:tcBorders>
              <w:top w:val="double" w:sz="4" w:space="0" w:color="auto"/>
            </w:tcBorders>
          </w:tcPr>
          <w:p w14:paraId="51D1E08B" w14:textId="5374772E" w:rsidR="006E0847" w:rsidRPr="009461CC" w:rsidRDefault="006E0847" w:rsidP="006E0847">
            <w:pPr>
              <w:jc w:val="center"/>
              <w:rPr>
                <w:rFonts w:cs="Times New Roman"/>
                <w:szCs w:val="24"/>
              </w:rPr>
            </w:pPr>
            <w:r>
              <w:rPr>
                <w:rFonts w:cs="Times New Roman"/>
                <w:szCs w:val="24"/>
                <w:lang w:val="da"/>
              </w:rPr>
              <w:t>Reguleringsanliggender</w:t>
            </w:r>
          </w:p>
        </w:tc>
        <w:tc>
          <w:tcPr>
            <w:tcW w:w="7519" w:type="dxa"/>
            <w:tcBorders>
              <w:top w:val="double" w:sz="4" w:space="0" w:color="auto"/>
            </w:tcBorders>
          </w:tcPr>
          <w:p w14:paraId="360D10DB" w14:textId="77777777" w:rsidR="006E0847" w:rsidRPr="00CC1453" w:rsidRDefault="006E0847" w:rsidP="006E0847">
            <w:pPr>
              <w:spacing w:after="0" w:afterAutospacing="0"/>
              <w:jc w:val="center"/>
              <w:rPr>
                <w:rFonts w:cs="Times New Roman"/>
                <w:szCs w:val="24"/>
                <w:lang w:val="da-DK"/>
              </w:rPr>
            </w:pPr>
            <w:r>
              <w:rPr>
                <w:rFonts w:cs="Times New Roman"/>
                <w:szCs w:val="24"/>
                <w:lang w:val="da"/>
              </w:rPr>
              <w:t>Nadira Lotus</w:t>
            </w:r>
          </w:p>
          <w:p w14:paraId="7BA00BEF" w14:textId="2E4C5FAD" w:rsidR="006E0847" w:rsidRPr="00CC1453" w:rsidRDefault="006E0847" w:rsidP="006E0847">
            <w:pPr>
              <w:jc w:val="center"/>
              <w:rPr>
                <w:rFonts w:cs="Times New Roman"/>
                <w:szCs w:val="24"/>
                <w:lang w:val="da-DK"/>
              </w:rPr>
            </w:pPr>
            <w:r>
              <w:rPr>
                <w:rFonts w:cs="Times New Roman"/>
                <w:szCs w:val="24"/>
                <w:lang w:val="da"/>
              </w:rPr>
              <w:t>Leder, Overvågning efter markedsføring</w:t>
            </w:r>
          </w:p>
        </w:tc>
      </w:tr>
    </w:tbl>
    <w:p w14:paraId="45EA3393" w14:textId="77777777" w:rsidR="00E91403" w:rsidRPr="00CC1453" w:rsidRDefault="00E91403" w:rsidP="00E91403">
      <w:pPr>
        <w:jc w:val="center"/>
        <w:rPr>
          <w:rFonts w:cs="Times New Roman"/>
          <w:b/>
          <w:lang w:val="da-DK"/>
        </w:rPr>
      </w:pPr>
    </w:p>
    <w:p w14:paraId="3ADE6C89" w14:textId="0496458B" w:rsidR="00E91403" w:rsidRPr="004524DA" w:rsidRDefault="00E91403" w:rsidP="00E91403">
      <w:pPr>
        <w:tabs>
          <w:tab w:val="center" w:pos="5220"/>
          <w:tab w:val="right" w:pos="10440"/>
        </w:tabs>
        <w:rPr>
          <w:rFonts w:cs="Times New Roman"/>
          <w:b/>
          <w:lang w:val="de-DE"/>
        </w:rPr>
      </w:pPr>
      <w:r>
        <w:rPr>
          <w:rFonts w:cs="Times New Roman"/>
          <w:lang w:val="da"/>
        </w:rPr>
        <w:tab/>
      </w:r>
      <w:r>
        <w:rPr>
          <w:rFonts w:cs="Times New Roman"/>
          <w:b/>
          <w:bCs/>
          <w:lang w:val="da"/>
        </w:rPr>
        <w:t>Matrix for godkendelse af underskrift</w:t>
      </w:r>
      <w:r>
        <w:rPr>
          <w:rFonts w:cs="Times New Roman"/>
          <w:lang w:val="da"/>
        </w:rPr>
        <w:tab/>
      </w:r>
    </w:p>
    <w:p w14:paraId="01F684E3" w14:textId="77777777" w:rsidR="00E91403" w:rsidRPr="004524DA" w:rsidRDefault="00E91403" w:rsidP="00E91403">
      <w:pPr>
        <w:spacing w:after="60"/>
        <w:ind w:right="274"/>
        <w:rPr>
          <w:rFonts w:cs="Times New Roman"/>
          <w:sz w:val="20"/>
          <w:szCs w:val="20"/>
          <w:lang w:val="de-DE"/>
        </w:rPr>
      </w:pPr>
      <w:r>
        <w:rPr>
          <w:rFonts w:cs="Times New Roman"/>
          <w:sz w:val="20"/>
          <w:szCs w:val="20"/>
          <w:lang w:val="da"/>
        </w:rPr>
        <w:t>Dette dokument skal gennemgås og godkendes af alle nedenstående personer eller deres autoriserede repræsentanter.</w:t>
      </w: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537"/>
        <w:gridCol w:w="1483"/>
        <w:gridCol w:w="6929"/>
      </w:tblGrid>
      <w:tr w:rsidR="00E91403" w:rsidRPr="009461CC" w14:paraId="0DB197AA" w14:textId="77777777" w:rsidTr="00E91403">
        <w:trPr>
          <w:trHeight w:val="279"/>
        </w:trPr>
        <w:tc>
          <w:tcPr>
            <w:tcW w:w="1125" w:type="dxa"/>
            <w:tcBorders>
              <w:top w:val="single" w:sz="18" w:space="0" w:color="auto"/>
              <w:bottom w:val="double" w:sz="4" w:space="0" w:color="auto"/>
            </w:tcBorders>
            <w:shd w:val="clear" w:color="auto" w:fill="E0E0E0"/>
          </w:tcPr>
          <w:p w14:paraId="6954A605" w14:textId="77777777" w:rsidR="00E91403" w:rsidRPr="009461CC" w:rsidRDefault="00E91403" w:rsidP="00842611">
            <w:pPr>
              <w:jc w:val="center"/>
              <w:rPr>
                <w:rFonts w:cs="Times New Roman"/>
                <w:b/>
                <w:szCs w:val="24"/>
              </w:rPr>
            </w:pPr>
            <w:r>
              <w:rPr>
                <w:rFonts w:cs="Times New Roman"/>
                <w:b/>
                <w:bCs/>
                <w:szCs w:val="24"/>
                <w:lang w:val="da"/>
              </w:rPr>
              <w:t>ROLLE</w:t>
            </w:r>
          </w:p>
        </w:tc>
        <w:tc>
          <w:tcPr>
            <w:tcW w:w="1305" w:type="dxa"/>
            <w:tcBorders>
              <w:top w:val="single" w:sz="18" w:space="0" w:color="auto"/>
              <w:bottom w:val="double" w:sz="4" w:space="0" w:color="auto"/>
            </w:tcBorders>
            <w:shd w:val="clear" w:color="auto" w:fill="E0E0E0"/>
          </w:tcPr>
          <w:p w14:paraId="6F71F870" w14:textId="77777777" w:rsidR="00E91403" w:rsidRPr="009461CC" w:rsidRDefault="00E91403" w:rsidP="00842611">
            <w:pPr>
              <w:jc w:val="center"/>
              <w:rPr>
                <w:rFonts w:cs="Times New Roman"/>
                <w:b/>
                <w:szCs w:val="24"/>
              </w:rPr>
            </w:pPr>
            <w:r>
              <w:rPr>
                <w:rFonts w:cs="Times New Roman"/>
                <w:b/>
                <w:bCs/>
                <w:szCs w:val="24"/>
                <w:lang w:val="da"/>
              </w:rPr>
              <w:t>AFDELING</w:t>
            </w:r>
          </w:p>
        </w:tc>
        <w:tc>
          <w:tcPr>
            <w:tcW w:w="7519" w:type="dxa"/>
            <w:tcBorders>
              <w:top w:val="single" w:sz="18" w:space="0" w:color="auto"/>
              <w:bottom w:val="double" w:sz="4" w:space="0" w:color="auto"/>
            </w:tcBorders>
            <w:shd w:val="clear" w:color="auto" w:fill="E0E0E0"/>
          </w:tcPr>
          <w:p w14:paraId="0254E3BE" w14:textId="77777777" w:rsidR="00E91403" w:rsidRPr="009461CC" w:rsidRDefault="00E91403" w:rsidP="00842611">
            <w:pPr>
              <w:jc w:val="center"/>
              <w:rPr>
                <w:rFonts w:cs="Times New Roman"/>
                <w:b/>
                <w:szCs w:val="24"/>
              </w:rPr>
            </w:pPr>
            <w:r>
              <w:rPr>
                <w:rFonts w:cs="Times New Roman"/>
                <w:b/>
                <w:bCs/>
                <w:szCs w:val="24"/>
                <w:lang w:val="da"/>
              </w:rPr>
              <w:t>NAVN/TITEL</w:t>
            </w:r>
          </w:p>
        </w:tc>
      </w:tr>
      <w:tr w:rsidR="00386F47" w:rsidRPr="00C67877" w14:paraId="658FB919" w14:textId="77777777" w:rsidTr="00E91403">
        <w:trPr>
          <w:trHeight w:val="606"/>
        </w:trPr>
        <w:tc>
          <w:tcPr>
            <w:tcW w:w="1125" w:type="dxa"/>
            <w:vAlign w:val="center"/>
          </w:tcPr>
          <w:p w14:paraId="41D60951" w14:textId="77777777" w:rsidR="00386F47" w:rsidRPr="009461CC" w:rsidRDefault="00386F47" w:rsidP="00386F47">
            <w:pPr>
              <w:jc w:val="center"/>
              <w:rPr>
                <w:rFonts w:cs="Times New Roman"/>
                <w:b/>
                <w:szCs w:val="24"/>
              </w:rPr>
            </w:pPr>
            <w:r>
              <w:rPr>
                <w:rFonts w:cs="Times New Roman"/>
                <w:b/>
                <w:bCs/>
                <w:szCs w:val="24"/>
                <w:lang w:val="da"/>
              </w:rPr>
              <w:t>Godkendelse</w:t>
            </w:r>
          </w:p>
        </w:tc>
        <w:tc>
          <w:tcPr>
            <w:tcW w:w="1305" w:type="dxa"/>
            <w:vAlign w:val="center"/>
          </w:tcPr>
          <w:p w14:paraId="4B304E07" w14:textId="2D98EABD" w:rsidR="00386F47" w:rsidRPr="009461CC" w:rsidRDefault="00386F47" w:rsidP="00386F47">
            <w:pPr>
              <w:jc w:val="center"/>
              <w:rPr>
                <w:rFonts w:cs="Times New Roman"/>
                <w:szCs w:val="24"/>
              </w:rPr>
            </w:pPr>
            <w:r>
              <w:rPr>
                <w:rFonts w:cs="Times New Roman"/>
                <w:szCs w:val="24"/>
                <w:lang w:val="da"/>
              </w:rPr>
              <w:t>Kliniske anliggender</w:t>
            </w:r>
          </w:p>
        </w:tc>
        <w:tc>
          <w:tcPr>
            <w:tcW w:w="7519" w:type="dxa"/>
            <w:vAlign w:val="center"/>
          </w:tcPr>
          <w:p w14:paraId="613876EC" w14:textId="1CCBA92A" w:rsidR="00386F47" w:rsidRPr="004524DA" w:rsidRDefault="00386F47" w:rsidP="00386F47">
            <w:pPr>
              <w:spacing w:after="0" w:afterAutospacing="0"/>
              <w:jc w:val="center"/>
              <w:rPr>
                <w:rFonts w:cs="Times New Roman"/>
                <w:szCs w:val="24"/>
                <w:lang w:val="de-DE"/>
              </w:rPr>
            </w:pPr>
            <w:r>
              <w:rPr>
                <w:rFonts w:cs="Times New Roman"/>
                <w:szCs w:val="24"/>
                <w:lang w:val="da"/>
              </w:rPr>
              <w:t>Dan</w:t>
            </w:r>
            <w:r w:rsidR="00D97465">
              <w:rPr>
                <w:rFonts w:cs="Times New Roman"/>
                <w:szCs w:val="24"/>
                <w:lang w:val="da"/>
              </w:rPr>
              <w:t>y</w:t>
            </w:r>
            <w:r>
              <w:rPr>
                <w:rFonts w:cs="Times New Roman"/>
                <w:szCs w:val="24"/>
                <w:lang w:val="da"/>
              </w:rPr>
              <w:t>el Carr</w:t>
            </w:r>
          </w:p>
          <w:p w14:paraId="172E4813" w14:textId="2E4F9175" w:rsidR="00386F47" w:rsidRPr="004524DA" w:rsidRDefault="00E03D31" w:rsidP="00386F47">
            <w:pPr>
              <w:jc w:val="center"/>
              <w:rPr>
                <w:rFonts w:cs="Times New Roman"/>
                <w:szCs w:val="24"/>
                <w:lang w:val="de-DE"/>
              </w:rPr>
            </w:pPr>
            <w:r>
              <w:rPr>
                <w:rFonts w:cs="Times New Roman"/>
                <w:szCs w:val="24"/>
                <w:lang w:val="da"/>
              </w:rPr>
              <w:t>Seniordirektør, Kliniske Anliggender</w:t>
            </w:r>
          </w:p>
        </w:tc>
      </w:tr>
      <w:tr w:rsidR="00386F47" w:rsidRPr="009461CC" w14:paraId="526E9923" w14:textId="77777777" w:rsidTr="00E91403">
        <w:trPr>
          <w:trHeight w:val="624"/>
        </w:trPr>
        <w:tc>
          <w:tcPr>
            <w:tcW w:w="1125" w:type="dxa"/>
            <w:vAlign w:val="center"/>
          </w:tcPr>
          <w:p w14:paraId="55BCD6C3" w14:textId="77777777" w:rsidR="00386F47" w:rsidRPr="009461CC" w:rsidRDefault="00386F47" w:rsidP="00386F47">
            <w:pPr>
              <w:jc w:val="center"/>
              <w:rPr>
                <w:rFonts w:cs="Times New Roman"/>
                <w:b/>
                <w:szCs w:val="24"/>
              </w:rPr>
            </w:pPr>
            <w:r>
              <w:rPr>
                <w:rFonts w:cs="Times New Roman"/>
                <w:b/>
                <w:bCs/>
                <w:szCs w:val="24"/>
                <w:lang w:val="da"/>
              </w:rPr>
              <w:t>Godkendelse</w:t>
            </w:r>
          </w:p>
        </w:tc>
        <w:tc>
          <w:tcPr>
            <w:tcW w:w="1305" w:type="dxa"/>
            <w:vAlign w:val="center"/>
          </w:tcPr>
          <w:p w14:paraId="4887D925" w14:textId="1B032CD4" w:rsidR="00386F47" w:rsidRPr="009461CC" w:rsidRDefault="00386F47" w:rsidP="00386F47">
            <w:pPr>
              <w:jc w:val="center"/>
              <w:rPr>
                <w:rFonts w:cs="Times New Roman"/>
                <w:szCs w:val="24"/>
              </w:rPr>
            </w:pPr>
            <w:r>
              <w:rPr>
                <w:rFonts w:cs="Times New Roman"/>
                <w:szCs w:val="24"/>
                <w:lang w:val="da"/>
              </w:rPr>
              <w:t xml:space="preserve">Kvalitet </w:t>
            </w:r>
          </w:p>
        </w:tc>
        <w:tc>
          <w:tcPr>
            <w:tcW w:w="7519" w:type="dxa"/>
            <w:vAlign w:val="center"/>
          </w:tcPr>
          <w:p w14:paraId="3D954801" w14:textId="77777777" w:rsidR="00F07DD1" w:rsidRDefault="00F07DD1" w:rsidP="004065D7">
            <w:pPr>
              <w:spacing w:after="0" w:afterAutospacing="0"/>
              <w:jc w:val="center"/>
              <w:rPr>
                <w:rFonts w:cs="Times New Roman"/>
                <w:szCs w:val="24"/>
              </w:rPr>
            </w:pPr>
            <w:r>
              <w:rPr>
                <w:rFonts w:cs="Times New Roman"/>
                <w:szCs w:val="24"/>
                <w:lang w:val="da"/>
              </w:rPr>
              <w:t xml:space="preserve">James Stephens </w:t>
            </w:r>
          </w:p>
          <w:p w14:paraId="1EA24645" w14:textId="5BC698A1" w:rsidR="00386F47" w:rsidRPr="009461CC" w:rsidRDefault="00547353" w:rsidP="004065D7">
            <w:pPr>
              <w:spacing w:after="0" w:afterAutospacing="0"/>
              <w:jc w:val="center"/>
              <w:rPr>
                <w:rFonts w:cs="Times New Roman"/>
                <w:szCs w:val="24"/>
              </w:rPr>
            </w:pPr>
            <w:r>
              <w:rPr>
                <w:rFonts w:cs="Times New Roman"/>
                <w:szCs w:val="24"/>
                <w:lang w:val="da"/>
              </w:rPr>
              <w:t>Seniordirektør, kvalitetsdrift</w:t>
            </w:r>
          </w:p>
        </w:tc>
      </w:tr>
      <w:tr w:rsidR="00386F47" w:rsidRPr="00305BB1" w14:paraId="01329AB2" w14:textId="77777777" w:rsidTr="00E91403">
        <w:trPr>
          <w:trHeight w:val="624"/>
        </w:trPr>
        <w:tc>
          <w:tcPr>
            <w:tcW w:w="1125" w:type="dxa"/>
            <w:vAlign w:val="center"/>
          </w:tcPr>
          <w:p w14:paraId="77F5A5E8" w14:textId="77777777" w:rsidR="00386F47" w:rsidRPr="009461CC" w:rsidRDefault="00386F47" w:rsidP="00386F47">
            <w:pPr>
              <w:jc w:val="center"/>
              <w:rPr>
                <w:rFonts w:cs="Times New Roman"/>
                <w:b/>
                <w:szCs w:val="24"/>
              </w:rPr>
            </w:pPr>
            <w:r>
              <w:rPr>
                <w:rFonts w:cs="Times New Roman"/>
                <w:b/>
                <w:bCs/>
                <w:szCs w:val="24"/>
                <w:lang w:val="da"/>
              </w:rPr>
              <w:t>Godkendelse</w:t>
            </w:r>
          </w:p>
        </w:tc>
        <w:tc>
          <w:tcPr>
            <w:tcW w:w="1305" w:type="dxa"/>
            <w:vAlign w:val="center"/>
          </w:tcPr>
          <w:p w14:paraId="25EABF73" w14:textId="63DB84E6" w:rsidR="00386F47" w:rsidRPr="009461CC" w:rsidRDefault="00386F47" w:rsidP="00386F47">
            <w:pPr>
              <w:jc w:val="center"/>
              <w:rPr>
                <w:rFonts w:cs="Times New Roman"/>
                <w:szCs w:val="24"/>
              </w:rPr>
            </w:pPr>
            <w:r>
              <w:rPr>
                <w:rFonts w:cs="Times New Roman"/>
                <w:szCs w:val="24"/>
                <w:lang w:val="da"/>
              </w:rPr>
              <w:t xml:space="preserve">Reguleringer </w:t>
            </w:r>
          </w:p>
        </w:tc>
        <w:tc>
          <w:tcPr>
            <w:tcW w:w="7519" w:type="dxa"/>
            <w:vAlign w:val="center"/>
          </w:tcPr>
          <w:p w14:paraId="7676555E" w14:textId="77777777" w:rsidR="00386F47" w:rsidRPr="00CC1453" w:rsidRDefault="00386F47" w:rsidP="00386F47">
            <w:pPr>
              <w:spacing w:after="0" w:afterAutospacing="0" w:line="240" w:lineRule="auto"/>
              <w:jc w:val="center"/>
              <w:rPr>
                <w:rFonts w:eastAsia="Times New Roman" w:cs="Times New Roman"/>
                <w:color w:val="000000" w:themeColor="text1"/>
                <w:szCs w:val="24"/>
                <w:lang w:val="da-DK"/>
              </w:rPr>
            </w:pPr>
            <w:r>
              <w:rPr>
                <w:rFonts w:eastAsia="Times New Roman" w:cs="Times New Roman"/>
                <w:color w:val="000000" w:themeColor="text1"/>
                <w:szCs w:val="24"/>
                <w:lang w:val="da"/>
              </w:rPr>
              <w:t>Scott Bishop</w:t>
            </w:r>
          </w:p>
          <w:p w14:paraId="39BF7685" w14:textId="4DD9DE97" w:rsidR="00386F47" w:rsidRPr="00CC1453" w:rsidRDefault="00E950A1" w:rsidP="00386F47">
            <w:pPr>
              <w:jc w:val="center"/>
              <w:rPr>
                <w:rFonts w:cs="Times New Roman"/>
                <w:szCs w:val="24"/>
                <w:lang w:val="da-DK"/>
              </w:rPr>
            </w:pPr>
            <w:r>
              <w:rPr>
                <w:rFonts w:eastAsia="Times New Roman" w:cs="Times New Roman"/>
                <w:color w:val="000000" w:themeColor="text1"/>
                <w:szCs w:val="24"/>
                <w:lang w:val="da"/>
              </w:rPr>
              <w:t>Vicedirektør, global RA og QA</w:t>
            </w:r>
          </w:p>
        </w:tc>
      </w:tr>
    </w:tbl>
    <w:p w14:paraId="51DA0A01" w14:textId="5402C604" w:rsidR="00E91403" w:rsidRPr="009461CC" w:rsidRDefault="00E91403" w:rsidP="00E91403">
      <w:pPr>
        <w:jc w:val="center"/>
        <w:rPr>
          <w:rFonts w:cs="Times New Roman"/>
          <w:b/>
        </w:rPr>
      </w:pPr>
      <w:r>
        <w:rPr>
          <w:rFonts w:cs="Times New Roman"/>
          <w:b/>
          <w:bCs/>
          <w:lang w:val="da"/>
        </w:rPr>
        <w:t>Revisionshistorik</w:t>
      </w:r>
    </w:p>
    <w:tbl>
      <w:tblPr>
        <w:tblW w:w="978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179"/>
        <w:gridCol w:w="1310"/>
        <w:gridCol w:w="1057"/>
        <w:gridCol w:w="3837"/>
        <w:gridCol w:w="2404"/>
      </w:tblGrid>
      <w:tr w:rsidR="00E91403" w:rsidRPr="009461CC" w14:paraId="38F29FD4" w14:textId="77777777" w:rsidTr="00740900">
        <w:tc>
          <w:tcPr>
            <w:tcW w:w="1214" w:type="dxa"/>
            <w:tcBorders>
              <w:top w:val="single" w:sz="18" w:space="0" w:color="auto"/>
              <w:bottom w:val="double" w:sz="4" w:space="0" w:color="auto"/>
            </w:tcBorders>
            <w:shd w:val="clear" w:color="auto" w:fill="E0E0E0"/>
          </w:tcPr>
          <w:p w14:paraId="34BEB815" w14:textId="77777777" w:rsidR="00E91403" w:rsidRPr="009461CC" w:rsidRDefault="00E91403" w:rsidP="00842611">
            <w:pPr>
              <w:jc w:val="center"/>
              <w:rPr>
                <w:rFonts w:cs="Times New Roman"/>
                <w:b/>
                <w:szCs w:val="24"/>
              </w:rPr>
            </w:pPr>
            <w:r>
              <w:rPr>
                <w:rFonts w:cs="Times New Roman"/>
                <w:b/>
                <w:bCs/>
                <w:szCs w:val="24"/>
                <w:lang w:val="da"/>
              </w:rPr>
              <w:t>Revision</w:t>
            </w:r>
          </w:p>
        </w:tc>
        <w:tc>
          <w:tcPr>
            <w:tcW w:w="1128" w:type="dxa"/>
            <w:tcBorders>
              <w:top w:val="single" w:sz="18" w:space="0" w:color="auto"/>
              <w:bottom w:val="double" w:sz="4" w:space="0" w:color="auto"/>
            </w:tcBorders>
            <w:shd w:val="clear" w:color="auto" w:fill="E0E0E0"/>
          </w:tcPr>
          <w:p w14:paraId="13A8D0CD" w14:textId="77777777" w:rsidR="00E91403" w:rsidRPr="009461CC" w:rsidRDefault="00E91403" w:rsidP="00842611">
            <w:pPr>
              <w:jc w:val="center"/>
              <w:rPr>
                <w:rFonts w:cs="Times New Roman"/>
                <w:b/>
                <w:szCs w:val="24"/>
              </w:rPr>
            </w:pPr>
            <w:r>
              <w:rPr>
                <w:rFonts w:cs="Times New Roman"/>
                <w:b/>
                <w:bCs/>
                <w:szCs w:val="24"/>
                <w:lang w:val="da"/>
              </w:rPr>
              <w:t>Dato</w:t>
            </w:r>
          </w:p>
        </w:tc>
        <w:tc>
          <w:tcPr>
            <w:tcW w:w="1150" w:type="dxa"/>
            <w:tcBorders>
              <w:top w:val="single" w:sz="18" w:space="0" w:color="auto"/>
              <w:bottom w:val="double" w:sz="4" w:space="0" w:color="auto"/>
            </w:tcBorders>
            <w:shd w:val="clear" w:color="auto" w:fill="E0E0E0"/>
          </w:tcPr>
          <w:p w14:paraId="4E5F13C6" w14:textId="77777777" w:rsidR="00E91403" w:rsidRPr="009461CC" w:rsidRDefault="00E91403" w:rsidP="00842611">
            <w:pPr>
              <w:jc w:val="center"/>
              <w:rPr>
                <w:rFonts w:cs="Times New Roman"/>
                <w:b/>
                <w:szCs w:val="24"/>
              </w:rPr>
            </w:pPr>
            <w:r>
              <w:rPr>
                <w:rFonts w:cs="Times New Roman"/>
                <w:b/>
                <w:bCs/>
                <w:szCs w:val="24"/>
                <w:lang w:val="da"/>
              </w:rPr>
              <w:t>Afsnit</w:t>
            </w:r>
          </w:p>
        </w:tc>
        <w:tc>
          <w:tcPr>
            <w:tcW w:w="4496" w:type="dxa"/>
            <w:tcBorders>
              <w:top w:val="single" w:sz="18" w:space="0" w:color="auto"/>
              <w:bottom w:val="double" w:sz="4" w:space="0" w:color="auto"/>
            </w:tcBorders>
            <w:shd w:val="clear" w:color="auto" w:fill="E0E0E0"/>
          </w:tcPr>
          <w:p w14:paraId="308681D3" w14:textId="77777777" w:rsidR="00E91403" w:rsidRPr="009461CC" w:rsidRDefault="00E91403" w:rsidP="00842611">
            <w:pPr>
              <w:jc w:val="center"/>
              <w:rPr>
                <w:rFonts w:cs="Times New Roman"/>
                <w:b/>
                <w:szCs w:val="24"/>
              </w:rPr>
            </w:pPr>
            <w:r>
              <w:rPr>
                <w:rFonts w:cs="Times New Roman"/>
                <w:b/>
                <w:bCs/>
                <w:szCs w:val="24"/>
                <w:lang w:val="da"/>
              </w:rPr>
              <w:t>Revisionsbeskrivelse</w:t>
            </w:r>
          </w:p>
        </w:tc>
        <w:tc>
          <w:tcPr>
            <w:tcW w:w="1799" w:type="dxa"/>
            <w:tcBorders>
              <w:top w:val="single" w:sz="18" w:space="0" w:color="auto"/>
              <w:bottom w:val="double" w:sz="4" w:space="0" w:color="auto"/>
            </w:tcBorders>
            <w:shd w:val="clear" w:color="auto" w:fill="E0E0E0"/>
          </w:tcPr>
          <w:p w14:paraId="332F4EE6" w14:textId="77777777" w:rsidR="00E91403" w:rsidRPr="009461CC" w:rsidRDefault="00E91403" w:rsidP="00842611">
            <w:pPr>
              <w:tabs>
                <w:tab w:val="left" w:pos="465"/>
              </w:tabs>
              <w:jc w:val="center"/>
              <w:rPr>
                <w:rFonts w:cs="Times New Roman"/>
                <w:b/>
                <w:szCs w:val="24"/>
              </w:rPr>
            </w:pPr>
            <w:r>
              <w:rPr>
                <w:rFonts w:cs="Times New Roman"/>
                <w:b/>
                <w:bCs/>
                <w:szCs w:val="24"/>
                <w:lang w:val="da"/>
              </w:rPr>
              <w:t>Ændringsanmodning</w:t>
            </w:r>
          </w:p>
        </w:tc>
      </w:tr>
      <w:tr w:rsidR="00740900" w:rsidRPr="009461CC" w14:paraId="47D66140" w14:textId="77777777" w:rsidTr="00740900">
        <w:tc>
          <w:tcPr>
            <w:tcW w:w="1214" w:type="dxa"/>
            <w:tcBorders>
              <w:top w:val="double" w:sz="4" w:space="0" w:color="auto"/>
              <w:bottom w:val="single" w:sz="4" w:space="0" w:color="auto"/>
            </w:tcBorders>
          </w:tcPr>
          <w:p w14:paraId="4EEA4C6D" w14:textId="5A95910B" w:rsidR="00740900" w:rsidRPr="009461CC" w:rsidRDefault="00740900" w:rsidP="00740900">
            <w:pPr>
              <w:jc w:val="center"/>
              <w:rPr>
                <w:rFonts w:cs="Times New Roman"/>
                <w:szCs w:val="24"/>
              </w:rPr>
            </w:pPr>
            <w:r>
              <w:rPr>
                <w:rFonts w:cs="Times New Roman"/>
                <w:szCs w:val="24"/>
                <w:lang w:val="da"/>
              </w:rPr>
              <w:t>A</w:t>
            </w:r>
          </w:p>
        </w:tc>
        <w:tc>
          <w:tcPr>
            <w:tcW w:w="1128" w:type="dxa"/>
            <w:tcBorders>
              <w:top w:val="double" w:sz="4" w:space="0" w:color="auto"/>
              <w:bottom w:val="single" w:sz="4" w:space="0" w:color="auto"/>
            </w:tcBorders>
          </w:tcPr>
          <w:p w14:paraId="0D82C539" w14:textId="6206AFE6" w:rsidR="00740900" w:rsidRPr="009461CC" w:rsidRDefault="00740900" w:rsidP="00740900">
            <w:pPr>
              <w:jc w:val="center"/>
              <w:rPr>
                <w:rFonts w:cs="Times New Roman"/>
                <w:szCs w:val="24"/>
              </w:rPr>
            </w:pPr>
            <w:r>
              <w:rPr>
                <w:rFonts w:cs="Times New Roman"/>
                <w:szCs w:val="24"/>
                <w:lang w:val="da"/>
              </w:rPr>
              <w:t>22/05/2022</w:t>
            </w:r>
          </w:p>
        </w:tc>
        <w:tc>
          <w:tcPr>
            <w:tcW w:w="1150" w:type="dxa"/>
            <w:tcBorders>
              <w:top w:val="double" w:sz="4" w:space="0" w:color="auto"/>
              <w:bottom w:val="single" w:sz="4" w:space="0" w:color="auto"/>
            </w:tcBorders>
          </w:tcPr>
          <w:p w14:paraId="6CD4C417" w14:textId="536D40E4" w:rsidR="00740900" w:rsidRPr="009461CC" w:rsidRDefault="00740900" w:rsidP="00740900">
            <w:pPr>
              <w:jc w:val="center"/>
              <w:rPr>
                <w:rFonts w:cs="Times New Roman"/>
                <w:szCs w:val="24"/>
              </w:rPr>
            </w:pPr>
            <w:r>
              <w:rPr>
                <w:rFonts w:cs="Times New Roman"/>
                <w:szCs w:val="24"/>
                <w:lang w:val="da"/>
              </w:rPr>
              <w:t>Alle</w:t>
            </w:r>
          </w:p>
        </w:tc>
        <w:tc>
          <w:tcPr>
            <w:tcW w:w="4496" w:type="dxa"/>
            <w:tcBorders>
              <w:top w:val="double" w:sz="4" w:space="0" w:color="auto"/>
              <w:bottom w:val="single" w:sz="4" w:space="0" w:color="auto"/>
            </w:tcBorders>
          </w:tcPr>
          <w:p w14:paraId="3973A2E3" w14:textId="3D8B33BA" w:rsidR="00740900" w:rsidRPr="004524DA" w:rsidRDefault="00740900" w:rsidP="00740900">
            <w:pPr>
              <w:rPr>
                <w:rFonts w:cs="Times New Roman"/>
                <w:szCs w:val="24"/>
                <w:lang w:val="de-DE"/>
              </w:rPr>
            </w:pPr>
            <w:r>
              <w:rPr>
                <w:rFonts w:cs="Times New Roman"/>
                <w:szCs w:val="24"/>
                <w:lang w:val="da"/>
              </w:rPr>
              <w:t>Indledende rapport kun til intern brug</w:t>
            </w:r>
          </w:p>
        </w:tc>
        <w:tc>
          <w:tcPr>
            <w:tcW w:w="1799" w:type="dxa"/>
            <w:tcBorders>
              <w:top w:val="double" w:sz="4" w:space="0" w:color="auto"/>
              <w:bottom w:val="single" w:sz="4" w:space="0" w:color="auto"/>
            </w:tcBorders>
          </w:tcPr>
          <w:p w14:paraId="243CB41C" w14:textId="62833BA2" w:rsidR="00740900" w:rsidRPr="009461CC" w:rsidRDefault="00740900" w:rsidP="00740900">
            <w:pPr>
              <w:rPr>
                <w:rFonts w:cs="Times New Roman"/>
                <w:szCs w:val="24"/>
              </w:rPr>
            </w:pPr>
            <w:r>
              <w:rPr>
                <w:rFonts w:cs="Times New Roman"/>
                <w:szCs w:val="24"/>
                <w:lang w:val="da"/>
              </w:rPr>
              <w:t>Ikke relevant</w:t>
            </w:r>
          </w:p>
        </w:tc>
      </w:tr>
      <w:tr w:rsidR="00923982" w:rsidRPr="009461CC" w14:paraId="495D8A1C" w14:textId="77777777" w:rsidTr="00740900">
        <w:tc>
          <w:tcPr>
            <w:tcW w:w="1214" w:type="dxa"/>
            <w:tcBorders>
              <w:top w:val="single" w:sz="4" w:space="0" w:color="auto"/>
              <w:bottom w:val="single" w:sz="12" w:space="0" w:color="auto"/>
            </w:tcBorders>
          </w:tcPr>
          <w:p w14:paraId="065DAE3E" w14:textId="16DC1CE4" w:rsidR="00923982" w:rsidRPr="009461CC" w:rsidRDefault="00923982" w:rsidP="00923982">
            <w:pPr>
              <w:jc w:val="center"/>
              <w:rPr>
                <w:rFonts w:cs="Times New Roman"/>
                <w:szCs w:val="24"/>
              </w:rPr>
            </w:pPr>
            <w:r>
              <w:rPr>
                <w:rFonts w:cs="Times New Roman"/>
                <w:szCs w:val="24"/>
                <w:lang w:val="da"/>
              </w:rPr>
              <w:t>B</w:t>
            </w:r>
          </w:p>
        </w:tc>
        <w:tc>
          <w:tcPr>
            <w:tcW w:w="1128" w:type="dxa"/>
            <w:tcBorders>
              <w:top w:val="single" w:sz="4" w:space="0" w:color="auto"/>
              <w:bottom w:val="single" w:sz="12" w:space="0" w:color="auto"/>
            </w:tcBorders>
          </w:tcPr>
          <w:p w14:paraId="52F239C5" w14:textId="69AD5128" w:rsidR="00923982" w:rsidRPr="009461CC" w:rsidRDefault="006F76E2" w:rsidP="00923982">
            <w:pPr>
              <w:jc w:val="center"/>
              <w:rPr>
                <w:rFonts w:cs="Times New Roman"/>
                <w:szCs w:val="24"/>
              </w:rPr>
            </w:pPr>
            <w:r>
              <w:rPr>
                <w:rFonts w:cs="Times New Roman"/>
                <w:szCs w:val="24"/>
                <w:lang w:val="da"/>
              </w:rPr>
              <w:t>15/12/2025</w:t>
            </w:r>
          </w:p>
        </w:tc>
        <w:tc>
          <w:tcPr>
            <w:tcW w:w="1150" w:type="dxa"/>
            <w:tcBorders>
              <w:top w:val="single" w:sz="4" w:space="0" w:color="auto"/>
              <w:bottom w:val="single" w:sz="12" w:space="0" w:color="auto"/>
            </w:tcBorders>
          </w:tcPr>
          <w:p w14:paraId="319F0BB7" w14:textId="488E18A0" w:rsidR="00923982" w:rsidRPr="009461CC" w:rsidRDefault="00923982" w:rsidP="00923982">
            <w:pPr>
              <w:jc w:val="center"/>
              <w:rPr>
                <w:rFonts w:cs="Times New Roman"/>
                <w:szCs w:val="24"/>
              </w:rPr>
            </w:pPr>
            <w:r>
              <w:rPr>
                <w:rFonts w:cs="Times New Roman"/>
                <w:szCs w:val="24"/>
                <w:lang w:val="da"/>
              </w:rPr>
              <w:t>Alle</w:t>
            </w:r>
          </w:p>
        </w:tc>
        <w:tc>
          <w:tcPr>
            <w:tcW w:w="4496" w:type="dxa"/>
            <w:tcBorders>
              <w:top w:val="single" w:sz="4" w:space="0" w:color="auto"/>
              <w:bottom w:val="single" w:sz="12" w:space="0" w:color="auto"/>
            </w:tcBorders>
          </w:tcPr>
          <w:p w14:paraId="3D913A75" w14:textId="09B5D375" w:rsidR="00923982" w:rsidRPr="009461CC" w:rsidRDefault="0080432B" w:rsidP="00923982">
            <w:pPr>
              <w:rPr>
                <w:rFonts w:cs="Times New Roman"/>
                <w:szCs w:val="24"/>
              </w:rPr>
            </w:pPr>
            <w:r>
              <w:rPr>
                <w:rFonts w:cs="Times New Roman"/>
                <w:szCs w:val="24"/>
                <w:lang w:val="da"/>
              </w:rPr>
              <w:t>EU MDR-indsendelse</w:t>
            </w:r>
          </w:p>
        </w:tc>
        <w:tc>
          <w:tcPr>
            <w:tcW w:w="1799" w:type="dxa"/>
            <w:tcBorders>
              <w:top w:val="single" w:sz="4" w:space="0" w:color="auto"/>
              <w:bottom w:val="single" w:sz="12" w:space="0" w:color="auto"/>
            </w:tcBorders>
          </w:tcPr>
          <w:p w14:paraId="077C5F38" w14:textId="76003B93" w:rsidR="00923982" w:rsidRPr="009461CC" w:rsidRDefault="008735FE" w:rsidP="00923982">
            <w:pPr>
              <w:rPr>
                <w:rFonts w:cs="Times New Roman"/>
                <w:szCs w:val="24"/>
              </w:rPr>
            </w:pPr>
            <w:r>
              <w:rPr>
                <w:rFonts w:cs="Times New Roman"/>
                <w:szCs w:val="24"/>
                <w:lang w:val="da"/>
              </w:rPr>
              <w:t>07919</w:t>
            </w:r>
          </w:p>
        </w:tc>
      </w:tr>
    </w:tbl>
    <w:p w14:paraId="5C951A98" w14:textId="6A651DC3" w:rsidR="0005411A" w:rsidRPr="004524DA" w:rsidRDefault="00E91403" w:rsidP="00E91403">
      <w:pPr>
        <w:jc w:val="center"/>
        <w:rPr>
          <w:rFonts w:cs="Times New Roman"/>
          <w:lang w:val="de-DE"/>
        </w:rPr>
      </w:pPr>
      <w:r>
        <w:rPr>
          <w:rFonts w:cs="Times New Roman"/>
          <w:i/>
          <w:iCs/>
          <w:lang w:val="da"/>
        </w:rPr>
        <w:t>Bemærk: Godkendelser registreres via den tilknyttede Ændringsanmodning.</w:t>
      </w:r>
    </w:p>
    <w:p w14:paraId="700C8B5F" w14:textId="34A53550" w:rsidR="006F0810" w:rsidRPr="009461CC" w:rsidRDefault="0005411A" w:rsidP="00042B91">
      <w:pPr>
        <w:spacing w:after="0" w:afterAutospacing="0" w:line="240" w:lineRule="auto"/>
        <w:rPr>
          <w:rFonts w:cs="Times New Roman"/>
        </w:rPr>
      </w:pPr>
      <w:r>
        <w:rPr>
          <w:rFonts w:cs="Times New Roman"/>
          <w:szCs w:val="24"/>
          <w:lang w:val="da"/>
        </w:rPr>
        <w:br w:type="page"/>
      </w:r>
      <w:r>
        <w:rPr>
          <w:rFonts w:cs="Times New Roman"/>
          <w:lang w:val="da"/>
        </w:rPr>
        <w:lastRenderedPageBreak/>
        <w:t>Indholdsfortegnelse</w:t>
      </w:r>
    </w:p>
    <w:p w14:paraId="4D9B170A" w14:textId="2E665857" w:rsidR="004524DA" w:rsidRDefault="006F0810">
      <w:pPr>
        <w:pStyle w:val="TOC1"/>
        <w:rPr>
          <w:rFonts w:asciiTheme="minorHAnsi" w:eastAsiaTheme="minorEastAsia" w:hAnsiTheme="minorHAnsi" w:cstheme="minorBidi"/>
          <w:noProof/>
          <w:kern w:val="2"/>
          <w:lang w:eastAsia="zh-CN"/>
          <w14:ligatures w14:val="standardContextual"/>
        </w:rPr>
      </w:pPr>
      <w:r>
        <w:rPr>
          <w:lang w:val="da"/>
        </w:rPr>
        <w:fldChar w:fldCharType="begin"/>
      </w:r>
      <w:r>
        <w:instrText xml:space="preserve"> TOC \o "1-3" \h \z \u </w:instrText>
      </w:r>
      <w:r>
        <w:fldChar w:fldCharType="separate"/>
      </w:r>
      <w:hyperlink w:anchor="_Toc222741244" w:history="1">
        <w:r w:rsidR="004524DA" w:rsidRPr="00807F59">
          <w:rPr>
            <w:rStyle w:val="Hyperlink"/>
            <w:noProof/>
          </w:rPr>
          <w:t>1.</w:t>
        </w:r>
        <w:r w:rsidR="004524DA">
          <w:rPr>
            <w:rFonts w:asciiTheme="minorHAnsi" w:eastAsiaTheme="minorEastAsia" w:hAnsiTheme="minorHAnsi" w:cstheme="minorBidi"/>
            <w:noProof/>
            <w:kern w:val="2"/>
            <w:lang w:eastAsia="zh-CN"/>
            <w14:ligatures w14:val="standardContextual"/>
          </w:rPr>
          <w:tab/>
        </w:r>
        <w:r w:rsidR="004524DA" w:rsidRPr="00807F59">
          <w:rPr>
            <w:rStyle w:val="Hyperlink"/>
            <w:bCs/>
            <w:noProof/>
            <w:lang w:val="da"/>
          </w:rPr>
          <w:t>Omfanget af denne oversigt over sikkerhed og klinisk ydeevne (SSCP):</w:t>
        </w:r>
        <w:r w:rsidR="004524DA">
          <w:rPr>
            <w:noProof/>
            <w:webHidden/>
          </w:rPr>
          <w:tab/>
        </w:r>
        <w:r w:rsidR="004524DA">
          <w:rPr>
            <w:noProof/>
            <w:webHidden/>
          </w:rPr>
          <w:fldChar w:fldCharType="begin"/>
        </w:r>
        <w:r w:rsidR="004524DA">
          <w:rPr>
            <w:noProof/>
            <w:webHidden/>
          </w:rPr>
          <w:instrText xml:space="preserve"> PAGEREF _Toc222741244 \h </w:instrText>
        </w:r>
        <w:r w:rsidR="004524DA">
          <w:rPr>
            <w:noProof/>
            <w:webHidden/>
          </w:rPr>
        </w:r>
        <w:r w:rsidR="004524DA">
          <w:rPr>
            <w:noProof/>
            <w:webHidden/>
          </w:rPr>
          <w:fldChar w:fldCharType="separate"/>
        </w:r>
        <w:r w:rsidR="00213F1F">
          <w:rPr>
            <w:noProof/>
            <w:webHidden/>
          </w:rPr>
          <w:t>3</w:t>
        </w:r>
        <w:r w:rsidR="004524DA">
          <w:rPr>
            <w:noProof/>
            <w:webHidden/>
          </w:rPr>
          <w:fldChar w:fldCharType="end"/>
        </w:r>
      </w:hyperlink>
    </w:p>
    <w:p w14:paraId="51CFBA04" w14:textId="24FF717F" w:rsidR="004524DA" w:rsidRDefault="004524DA">
      <w:pPr>
        <w:pStyle w:val="TOC1"/>
        <w:rPr>
          <w:rFonts w:asciiTheme="minorHAnsi" w:eastAsiaTheme="minorEastAsia" w:hAnsiTheme="minorHAnsi" w:cstheme="minorBidi"/>
          <w:noProof/>
          <w:kern w:val="2"/>
          <w:lang w:eastAsia="zh-CN"/>
          <w14:ligatures w14:val="standardContextual"/>
        </w:rPr>
      </w:pPr>
      <w:hyperlink w:anchor="_Toc222741245" w:history="1">
        <w:r w:rsidRPr="00807F59">
          <w:rPr>
            <w:rStyle w:val="Hyperlink"/>
            <w:noProof/>
          </w:rPr>
          <w:t>1.1.</w:t>
        </w:r>
        <w:r>
          <w:rPr>
            <w:rFonts w:asciiTheme="minorHAnsi" w:eastAsiaTheme="minorEastAsia" w:hAnsiTheme="minorHAnsi" w:cstheme="minorBidi"/>
            <w:noProof/>
            <w:kern w:val="2"/>
            <w:lang w:eastAsia="zh-CN"/>
            <w14:ligatures w14:val="standardContextual"/>
          </w:rPr>
          <w:tab/>
        </w:r>
        <w:r w:rsidRPr="00807F59">
          <w:rPr>
            <w:rStyle w:val="Hyperlink"/>
            <w:bCs/>
            <w:noProof/>
            <w:lang w:val="da"/>
          </w:rPr>
          <w:t>Enhedens handelsnavn:</w:t>
        </w:r>
        <w:r>
          <w:rPr>
            <w:noProof/>
            <w:webHidden/>
          </w:rPr>
          <w:tab/>
        </w:r>
        <w:r>
          <w:rPr>
            <w:noProof/>
            <w:webHidden/>
          </w:rPr>
          <w:fldChar w:fldCharType="begin"/>
        </w:r>
        <w:r>
          <w:rPr>
            <w:noProof/>
            <w:webHidden/>
          </w:rPr>
          <w:instrText xml:space="preserve"> PAGEREF _Toc222741245 \h </w:instrText>
        </w:r>
        <w:r>
          <w:rPr>
            <w:noProof/>
            <w:webHidden/>
          </w:rPr>
        </w:r>
        <w:r>
          <w:rPr>
            <w:noProof/>
            <w:webHidden/>
          </w:rPr>
          <w:fldChar w:fldCharType="separate"/>
        </w:r>
        <w:r w:rsidR="00213F1F">
          <w:rPr>
            <w:noProof/>
            <w:webHidden/>
          </w:rPr>
          <w:t>3</w:t>
        </w:r>
        <w:r>
          <w:rPr>
            <w:noProof/>
            <w:webHidden/>
          </w:rPr>
          <w:fldChar w:fldCharType="end"/>
        </w:r>
      </w:hyperlink>
    </w:p>
    <w:p w14:paraId="29200E0F" w14:textId="1E83B409" w:rsidR="004524DA" w:rsidRDefault="004524DA">
      <w:pPr>
        <w:pStyle w:val="TOC1"/>
        <w:rPr>
          <w:rFonts w:asciiTheme="minorHAnsi" w:eastAsiaTheme="minorEastAsia" w:hAnsiTheme="minorHAnsi" w:cstheme="minorBidi"/>
          <w:noProof/>
          <w:kern w:val="2"/>
          <w:lang w:eastAsia="zh-CN"/>
          <w14:ligatures w14:val="standardContextual"/>
        </w:rPr>
      </w:pPr>
      <w:hyperlink w:anchor="_Toc222741246" w:history="1">
        <w:r w:rsidRPr="00807F59">
          <w:rPr>
            <w:rStyle w:val="Hyperlink"/>
            <w:noProof/>
          </w:rPr>
          <w:t>1.2.</w:t>
        </w:r>
        <w:r>
          <w:rPr>
            <w:rFonts w:asciiTheme="minorHAnsi" w:eastAsiaTheme="minorEastAsia" w:hAnsiTheme="minorHAnsi" w:cstheme="minorBidi"/>
            <w:noProof/>
            <w:kern w:val="2"/>
            <w:lang w:eastAsia="zh-CN"/>
            <w14:ligatures w14:val="standardContextual"/>
          </w:rPr>
          <w:tab/>
        </w:r>
        <w:r w:rsidRPr="00807F59">
          <w:rPr>
            <w:rStyle w:val="Hyperlink"/>
            <w:bCs/>
            <w:noProof/>
            <w:lang w:val="da"/>
          </w:rPr>
          <w:t>Enhedsbeskrivelse, grundlæggende UDI-DI og EU-klassifikationsgrad:</w:t>
        </w:r>
        <w:r>
          <w:rPr>
            <w:noProof/>
            <w:webHidden/>
          </w:rPr>
          <w:tab/>
        </w:r>
        <w:r>
          <w:rPr>
            <w:noProof/>
            <w:webHidden/>
          </w:rPr>
          <w:fldChar w:fldCharType="begin"/>
        </w:r>
        <w:r>
          <w:rPr>
            <w:noProof/>
            <w:webHidden/>
          </w:rPr>
          <w:instrText xml:space="preserve"> PAGEREF _Toc222741246 \h </w:instrText>
        </w:r>
        <w:r>
          <w:rPr>
            <w:noProof/>
            <w:webHidden/>
          </w:rPr>
        </w:r>
        <w:r>
          <w:rPr>
            <w:noProof/>
            <w:webHidden/>
          </w:rPr>
          <w:fldChar w:fldCharType="separate"/>
        </w:r>
        <w:r w:rsidR="00213F1F">
          <w:rPr>
            <w:noProof/>
            <w:webHidden/>
          </w:rPr>
          <w:t>3</w:t>
        </w:r>
        <w:r>
          <w:rPr>
            <w:noProof/>
            <w:webHidden/>
          </w:rPr>
          <w:fldChar w:fldCharType="end"/>
        </w:r>
      </w:hyperlink>
    </w:p>
    <w:p w14:paraId="4DC830C9" w14:textId="04FE828B" w:rsidR="004524DA" w:rsidRDefault="004524DA">
      <w:pPr>
        <w:pStyle w:val="TOC1"/>
        <w:rPr>
          <w:rFonts w:asciiTheme="minorHAnsi" w:eastAsiaTheme="minorEastAsia" w:hAnsiTheme="minorHAnsi" w:cstheme="minorBidi"/>
          <w:noProof/>
          <w:kern w:val="2"/>
          <w:lang w:eastAsia="zh-CN"/>
          <w14:ligatures w14:val="standardContextual"/>
        </w:rPr>
      </w:pPr>
      <w:hyperlink w:anchor="_Toc222741247" w:history="1">
        <w:r w:rsidRPr="00807F59">
          <w:rPr>
            <w:rStyle w:val="Hyperlink"/>
            <w:noProof/>
          </w:rPr>
          <w:t>1.3.</w:t>
        </w:r>
        <w:r>
          <w:rPr>
            <w:rFonts w:asciiTheme="minorHAnsi" w:eastAsiaTheme="minorEastAsia" w:hAnsiTheme="minorHAnsi" w:cstheme="minorBidi"/>
            <w:noProof/>
            <w:kern w:val="2"/>
            <w:lang w:eastAsia="zh-CN"/>
            <w14:ligatures w14:val="standardContextual"/>
          </w:rPr>
          <w:tab/>
        </w:r>
        <w:r w:rsidRPr="00807F59">
          <w:rPr>
            <w:rStyle w:val="Hyperlink"/>
            <w:bCs/>
            <w:noProof/>
            <w:lang w:val="da"/>
          </w:rPr>
          <w:t>År, hvor det første certifikat (CE) blev udstedt, der dækker enheden:</w:t>
        </w:r>
        <w:r>
          <w:rPr>
            <w:noProof/>
            <w:webHidden/>
          </w:rPr>
          <w:tab/>
        </w:r>
        <w:r>
          <w:rPr>
            <w:noProof/>
            <w:webHidden/>
          </w:rPr>
          <w:fldChar w:fldCharType="begin"/>
        </w:r>
        <w:r>
          <w:rPr>
            <w:noProof/>
            <w:webHidden/>
          </w:rPr>
          <w:instrText xml:space="preserve"> PAGEREF _Toc222741247 \h </w:instrText>
        </w:r>
        <w:r>
          <w:rPr>
            <w:noProof/>
            <w:webHidden/>
          </w:rPr>
        </w:r>
        <w:r>
          <w:rPr>
            <w:noProof/>
            <w:webHidden/>
          </w:rPr>
          <w:fldChar w:fldCharType="separate"/>
        </w:r>
        <w:r w:rsidR="00213F1F">
          <w:rPr>
            <w:noProof/>
            <w:webHidden/>
          </w:rPr>
          <w:t>3</w:t>
        </w:r>
        <w:r>
          <w:rPr>
            <w:noProof/>
            <w:webHidden/>
          </w:rPr>
          <w:fldChar w:fldCharType="end"/>
        </w:r>
      </w:hyperlink>
    </w:p>
    <w:p w14:paraId="140478F9" w14:textId="3E21972F" w:rsidR="004524DA" w:rsidRDefault="004524DA">
      <w:pPr>
        <w:pStyle w:val="TOC1"/>
        <w:rPr>
          <w:rFonts w:asciiTheme="minorHAnsi" w:eastAsiaTheme="minorEastAsia" w:hAnsiTheme="minorHAnsi" w:cstheme="minorBidi"/>
          <w:noProof/>
          <w:kern w:val="2"/>
          <w:lang w:eastAsia="zh-CN"/>
          <w14:ligatures w14:val="standardContextual"/>
        </w:rPr>
      </w:pPr>
      <w:hyperlink w:anchor="_Toc222741248" w:history="1">
        <w:r w:rsidRPr="00807F59">
          <w:rPr>
            <w:rStyle w:val="Hyperlink"/>
            <w:noProof/>
          </w:rPr>
          <w:t>1.4.</w:t>
        </w:r>
        <w:r>
          <w:rPr>
            <w:rFonts w:asciiTheme="minorHAnsi" w:eastAsiaTheme="minorEastAsia" w:hAnsiTheme="minorHAnsi" w:cstheme="minorBidi"/>
            <w:noProof/>
            <w:kern w:val="2"/>
            <w:lang w:eastAsia="zh-CN"/>
            <w14:ligatures w14:val="standardContextual"/>
          </w:rPr>
          <w:tab/>
        </w:r>
        <w:r w:rsidRPr="00807F59">
          <w:rPr>
            <w:rStyle w:val="Hyperlink"/>
            <w:bCs/>
            <w:noProof/>
            <w:lang w:val="da"/>
          </w:rPr>
          <w:t>Producentens navn, adresse og SRN:</w:t>
        </w:r>
        <w:r>
          <w:rPr>
            <w:noProof/>
            <w:webHidden/>
          </w:rPr>
          <w:tab/>
        </w:r>
        <w:r>
          <w:rPr>
            <w:noProof/>
            <w:webHidden/>
          </w:rPr>
          <w:fldChar w:fldCharType="begin"/>
        </w:r>
        <w:r>
          <w:rPr>
            <w:noProof/>
            <w:webHidden/>
          </w:rPr>
          <w:instrText xml:space="preserve"> PAGEREF _Toc222741248 \h </w:instrText>
        </w:r>
        <w:r>
          <w:rPr>
            <w:noProof/>
            <w:webHidden/>
          </w:rPr>
        </w:r>
        <w:r>
          <w:rPr>
            <w:noProof/>
            <w:webHidden/>
          </w:rPr>
          <w:fldChar w:fldCharType="separate"/>
        </w:r>
        <w:r w:rsidR="00213F1F">
          <w:rPr>
            <w:noProof/>
            <w:webHidden/>
          </w:rPr>
          <w:t>4</w:t>
        </w:r>
        <w:r>
          <w:rPr>
            <w:noProof/>
            <w:webHidden/>
          </w:rPr>
          <w:fldChar w:fldCharType="end"/>
        </w:r>
      </w:hyperlink>
    </w:p>
    <w:p w14:paraId="0AA195CB" w14:textId="22EE47C0" w:rsidR="004524DA" w:rsidRDefault="004524DA">
      <w:pPr>
        <w:pStyle w:val="TOC1"/>
        <w:rPr>
          <w:rFonts w:asciiTheme="minorHAnsi" w:eastAsiaTheme="minorEastAsia" w:hAnsiTheme="minorHAnsi" w:cstheme="minorBidi"/>
          <w:noProof/>
          <w:kern w:val="2"/>
          <w:lang w:eastAsia="zh-CN"/>
          <w14:ligatures w14:val="standardContextual"/>
        </w:rPr>
      </w:pPr>
      <w:hyperlink w:anchor="_Toc222741249" w:history="1">
        <w:r w:rsidRPr="00807F59">
          <w:rPr>
            <w:rStyle w:val="Hyperlink"/>
            <w:noProof/>
          </w:rPr>
          <w:t>1.5.</w:t>
        </w:r>
        <w:r>
          <w:rPr>
            <w:rFonts w:asciiTheme="minorHAnsi" w:eastAsiaTheme="minorEastAsia" w:hAnsiTheme="minorHAnsi" w:cstheme="minorBidi"/>
            <w:noProof/>
            <w:kern w:val="2"/>
            <w:lang w:eastAsia="zh-CN"/>
            <w14:ligatures w14:val="standardContextual"/>
          </w:rPr>
          <w:tab/>
        </w:r>
        <w:r w:rsidRPr="00807F59">
          <w:rPr>
            <w:rStyle w:val="Hyperlink"/>
            <w:noProof/>
            <w:lang w:val="da"/>
          </w:rPr>
          <w:t>Autoriseret repræsentants navn og SRN:</w:t>
        </w:r>
        <w:r>
          <w:rPr>
            <w:noProof/>
            <w:webHidden/>
          </w:rPr>
          <w:tab/>
        </w:r>
        <w:r>
          <w:rPr>
            <w:noProof/>
            <w:webHidden/>
          </w:rPr>
          <w:fldChar w:fldCharType="begin"/>
        </w:r>
        <w:r>
          <w:rPr>
            <w:noProof/>
            <w:webHidden/>
          </w:rPr>
          <w:instrText xml:space="preserve"> PAGEREF _Toc222741249 \h </w:instrText>
        </w:r>
        <w:r>
          <w:rPr>
            <w:noProof/>
            <w:webHidden/>
          </w:rPr>
        </w:r>
        <w:r>
          <w:rPr>
            <w:noProof/>
            <w:webHidden/>
          </w:rPr>
          <w:fldChar w:fldCharType="separate"/>
        </w:r>
        <w:r w:rsidR="00213F1F">
          <w:rPr>
            <w:noProof/>
            <w:webHidden/>
          </w:rPr>
          <w:t>4</w:t>
        </w:r>
        <w:r>
          <w:rPr>
            <w:noProof/>
            <w:webHidden/>
          </w:rPr>
          <w:fldChar w:fldCharType="end"/>
        </w:r>
      </w:hyperlink>
    </w:p>
    <w:p w14:paraId="73FC3C19" w14:textId="75ADC7EC" w:rsidR="004524DA" w:rsidRDefault="004524DA">
      <w:pPr>
        <w:pStyle w:val="TOC1"/>
        <w:rPr>
          <w:rFonts w:asciiTheme="minorHAnsi" w:eastAsiaTheme="minorEastAsia" w:hAnsiTheme="minorHAnsi" w:cstheme="minorBidi"/>
          <w:noProof/>
          <w:kern w:val="2"/>
          <w:lang w:eastAsia="zh-CN"/>
          <w14:ligatures w14:val="standardContextual"/>
        </w:rPr>
      </w:pPr>
      <w:hyperlink w:anchor="_Toc222741250" w:history="1">
        <w:r w:rsidRPr="00807F59">
          <w:rPr>
            <w:rStyle w:val="Hyperlink"/>
            <w:noProof/>
          </w:rPr>
          <w:t>1.6.</w:t>
        </w:r>
        <w:r>
          <w:rPr>
            <w:rFonts w:asciiTheme="minorHAnsi" w:eastAsiaTheme="minorEastAsia" w:hAnsiTheme="minorHAnsi" w:cstheme="minorBidi"/>
            <w:noProof/>
            <w:kern w:val="2"/>
            <w:lang w:eastAsia="zh-CN"/>
            <w14:ligatures w14:val="standardContextual"/>
          </w:rPr>
          <w:tab/>
        </w:r>
        <w:r w:rsidRPr="00807F59">
          <w:rPr>
            <w:rStyle w:val="Hyperlink"/>
            <w:bCs/>
            <w:noProof/>
            <w:lang w:val="da"/>
          </w:rPr>
          <w:t>NB's navn og enkelt identifikationsnummer:</w:t>
        </w:r>
        <w:r>
          <w:rPr>
            <w:noProof/>
            <w:webHidden/>
          </w:rPr>
          <w:tab/>
        </w:r>
        <w:r>
          <w:rPr>
            <w:noProof/>
            <w:webHidden/>
          </w:rPr>
          <w:fldChar w:fldCharType="begin"/>
        </w:r>
        <w:r>
          <w:rPr>
            <w:noProof/>
            <w:webHidden/>
          </w:rPr>
          <w:instrText xml:space="preserve"> PAGEREF _Toc222741250 \h </w:instrText>
        </w:r>
        <w:r>
          <w:rPr>
            <w:noProof/>
            <w:webHidden/>
          </w:rPr>
        </w:r>
        <w:r>
          <w:rPr>
            <w:noProof/>
            <w:webHidden/>
          </w:rPr>
          <w:fldChar w:fldCharType="separate"/>
        </w:r>
        <w:r w:rsidR="00213F1F">
          <w:rPr>
            <w:noProof/>
            <w:webHidden/>
          </w:rPr>
          <w:t>4</w:t>
        </w:r>
        <w:r>
          <w:rPr>
            <w:noProof/>
            <w:webHidden/>
          </w:rPr>
          <w:fldChar w:fldCharType="end"/>
        </w:r>
      </w:hyperlink>
    </w:p>
    <w:p w14:paraId="2E9A837E" w14:textId="54824A35" w:rsidR="004524DA" w:rsidRDefault="004524DA">
      <w:pPr>
        <w:pStyle w:val="TOC1"/>
        <w:rPr>
          <w:rFonts w:asciiTheme="minorHAnsi" w:eastAsiaTheme="minorEastAsia" w:hAnsiTheme="minorHAnsi" w:cstheme="minorBidi"/>
          <w:noProof/>
          <w:kern w:val="2"/>
          <w:lang w:eastAsia="zh-CN"/>
          <w14:ligatures w14:val="standardContextual"/>
        </w:rPr>
      </w:pPr>
      <w:hyperlink w:anchor="_Toc222741251" w:history="1">
        <w:r w:rsidRPr="00807F59">
          <w:rPr>
            <w:rStyle w:val="Hyperlink"/>
            <w:noProof/>
          </w:rPr>
          <w:t>2.</w:t>
        </w:r>
        <w:r>
          <w:rPr>
            <w:rFonts w:asciiTheme="minorHAnsi" w:eastAsiaTheme="minorEastAsia" w:hAnsiTheme="minorHAnsi" w:cstheme="minorBidi"/>
            <w:noProof/>
            <w:kern w:val="2"/>
            <w:lang w:eastAsia="zh-CN"/>
            <w14:ligatures w14:val="standardContextual"/>
          </w:rPr>
          <w:tab/>
        </w:r>
        <w:r w:rsidRPr="00807F59">
          <w:rPr>
            <w:rStyle w:val="Hyperlink"/>
            <w:bCs/>
            <w:noProof/>
            <w:lang w:val="da"/>
          </w:rPr>
          <w:t>Påtænkt anvendelse af enheden</w:t>
        </w:r>
        <w:r>
          <w:rPr>
            <w:noProof/>
            <w:webHidden/>
          </w:rPr>
          <w:tab/>
        </w:r>
        <w:r>
          <w:rPr>
            <w:noProof/>
            <w:webHidden/>
          </w:rPr>
          <w:fldChar w:fldCharType="begin"/>
        </w:r>
        <w:r>
          <w:rPr>
            <w:noProof/>
            <w:webHidden/>
          </w:rPr>
          <w:instrText xml:space="preserve"> PAGEREF _Toc222741251 \h </w:instrText>
        </w:r>
        <w:r>
          <w:rPr>
            <w:noProof/>
            <w:webHidden/>
          </w:rPr>
        </w:r>
        <w:r>
          <w:rPr>
            <w:noProof/>
            <w:webHidden/>
          </w:rPr>
          <w:fldChar w:fldCharType="separate"/>
        </w:r>
        <w:r w:rsidR="00213F1F">
          <w:rPr>
            <w:noProof/>
            <w:webHidden/>
          </w:rPr>
          <w:t>4</w:t>
        </w:r>
        <w:r>
          <w:rPr>
            <w:noProof/>
            <w:webHidden/>
          </w:rPr>
          <w:fldChar w:fldCharType="end"/>
        </w:r>
      </w:hyperlink>
    </w:p>
    <w:p w14:paraId="78B34EB7" w14:textId="4C257005" w:rsidR="004524DA" w:rsidRDefault="00C67877">
      <w:pPr>
        <w:pStyle w:val="TOC1"/>
        <w:rPr>
          <w:rFonts w:asciiTheme="minorHAnsi" w:eastAsiaTheme="minorEastAsia" w:hAnsiTheme="minorHAnsi" w:cstheme="minorBidi"/>
          <w:noProof/>
          <w:kern w:val="2"/>
          <w:lang w:eastAsia="zh-CN"/>
          <w14:ligatures w14:val="standardContextual"/>
        </w:rPr>
      </w:pPr>
      <w:hyperlink w:anchor="_Toc222741252" w:history="1">
        <w:r w:rsidRPr="00807F59">
          <w:rPr>
            <w:rStyle w:val="Hyperlink"/>
            <w:noProof/>
          </w:rPr>
          <w:t>2.1.</w:t>
        </w:r>
        <w:r>
          <w:rPr>
            <w:rFonts w:asciiTheme="minorHAnsi" w:eastAsiaTheme="minorEastAsia" w:hAnsiTheme="minorHAnsi" w:cstheme="minorBidi"/>
            <w:noProof/>
            <w:kern w:val="2"/>
            <w:lang w:eastAsia="zh-CN"/>
            <w14:ligatures w14:val="standardContextual"/>
          </w:rPr>
          <w:tab/>
        </w:r>
        <w:r w:rsidRPr="00807F59">
          <w:rPr>
            <w:rStyle w:val="Hyperlink"/>
            <w:bCs/>
            <w:noProof/>
            <w:lang w:val="da"/>
          </w:rPr>
          <w:t>Tilsigtet formål/tilsigtet anvendelse</w:t>
        </w:r>
        <w:r>
          <w:rPr>
            <w:noProof/>
            <w:webHidden/>
          </w:rPr>
          <w:tab/>
          <w:t>4</w:t>
        </w:r>
      </w:hyperlink>
    </w:p>
    <w:p w14:paraId="11DFA96F" w14:textId="53475FC2" w:rsidR="004524DA" w:rsidRDefault="00C67877">
      <w:pPr>
        <w:pStyle w:val="TOC1"/>
        <w:rPr>
          <w:rFonts w:asciiTheme="minorHAnsi" w:eastAsiaTheme="minorEastAsia" w:hAnsiTheme="minorHAnsi" w:cstheme="minorBidi"/>
          <w:noProof/>
          <w:kern w:val="2"/>
          <w:lang w:eastAsia="zh-CN"/>
          <w14:ligatures w14:val="standardContextual"/>
        </w:rPr>
      </w:pPr>
      <w:hyperlink w:anchor="_Toc222741253" w:history="1">
        <w:r w:rsidRPr="00807F59">
          <w:rPr>
            <w:rStyle w:val="Hyperlink"/>
            <w:noProof/>
          </w:rPr>
          <w:t>2.2.</w:t>
        </w:r>
        <w:r>
          <w:rPr>
            <w:rFonts w:asciiTheme="minorHAnsi" w:eastAsiaTheme="minorEastAsia" w:hAnsiTheme="minorHAnsi" w:cstheme="minorBidi"/>
            <w:noProof/>
            <w:kern w:val="2"/>
            <w:lang w:eastAsia="zh-CN"/>
            <w14:ligatures w14:val="standardContextual"/>
          </w:rPr>
          <w:tab/>
        </w:r>
        <w:r w:rsidRPr="00807F59">
          <w:rPr>
            <w:rStyle w:val="Hyperlink"/>
            <w:bCs/>
            <w:noProof/>
            <w:lang w:val="da"/>
          </w:rPr>
          <w:t>Indikation til brug</w:t>
        </w:r>
        <w:r>
          <w:rPr>
            <w:noProof/>
            <w:webHidden/>
          </w:rPr>
          <w:tab/>
          <w:t>4</w:t>
        </w:r>
      </w:hyperlink>
    </w:p>
    <w:p w14:paraId="4C73D0D4" w14:textId="755AF93F" w:rsidR="004524DA" w:rsidRDefault="004524DA">
      <w:pPr>
        <w:pStyle w:val="TOC1"/>
        <w:rPr>
          <w:rFonts w:asciiTheme="minorHAnsi" w:eastAsiaTheme="minorEastAsia" w:hAnsiTheme="minorHAnsi" w:cstheme="minorBidi"/>
          <w:noProof/>
          <w:kern w:val="2"/>
          <w:lang w:eastAsia="zh-CN"/>
          <w14:ligatures w14:val="standardContextual"/>
        </w:rPr>
      </w:pPr>
      <w:hyperlink w:anchor="_Toc222741254" w:history="1">
        <w:r w:rsidRPr="00807F59">
          <w:rPr>
            <w:rStyle w:val="Hyperlink"/>
            <w:noProof/>
          </w:rPr>
          <w:t>2.3.</w:t>
        </w:r>
        <w:r>
          <w:rPr>
            <w:rFonts w:asciiTheme="minorHAnsi" w:eastAsiaTheme="minorEastAsia" w:hAnsiTheme="minorHAnsi" w:cstheme="minorBidi"/>
            <w:noProof/>
            <w:kern w:val="2"/>
            <w:lang w:eastAsia="zh-CN"/>
            <w14:ligatures w14:val="standardContextual"/>
          </w:rPr>
          <w:tab/>
        </w:r>
        <w:r w:rsidRPr="00807F59">
          <w:rPr>
            <w:rStyle w:val="Hyperlink"/>
            <w:bCs/>
            <w:noProof/>
            <w:lang w:val="da"/>
          </w:rPr>
          <w:t>Målpopulation</w:t>
        </w:r>
        <w:r>
          <w:rPr>
            <w:noProof/>
            <w:webHidden/>
          </w:rPr>
          <w:tab/>
        </w:r>
        <w:r>
          <w:rPr>
            <w:noProof/>
            <w:webHidden/>
          </w:rPr>
          <w:fldChar w:fldCharType="begin"/>
        </w:r>
        <w:r>
          <w:rPr>
            <w:noProof/>
            <w:webHidden/>
          </w:rPr>
          <w:instrText xml:space="preserve"> PAGEREF _Toc222741254 \h </w:instrText>
        </w:r>
        <w:r>
          <w:rPr>
            <w:noProof/>
            <w:webHidden/>
          </w:rPr>
        </w:r>
        <w:r>
          <w:rPr>
            <w:noProof/>
            <w:webHidden/>
          </w:rPr>
          <w:fldChar w:fldCharType="separate"/>
        </w:r>
        <w:r w:rsidR="00213F1F">
          <w:rPr>
            <w:noProof/>
            <w:webHidden/>
          </w:rPr>
          <w:t>5</w:t>
        </w:r>
        <w:r>
          <w:rPr>
            <w:noProof/>
            <w:webHidden/>
          </w:rPr>
          <w:fldChar w:fldCharType="end"/>
        </w:r>
      </w:hyperlink>
    </w:p>
    <w:p w14:paraId="121F3620" w14:textId="5B00C062" w:rsidR="004524DA" w:rsidRDefault="004524DA">
      <w:pPr>
        <w:pStyle w:val="TOC1"/>
        <w:rPr>
          <w:rFonts w:asciiTheme="minorHAnsi" w:eastAsiaTheme="minorEastAsia" w:hAnsiTheme="minorHAnsi" w:cstheme="minorBidi"/>
          <w:noProof/>
          <w:kern w:val="2"/>
          <w:lang w:eastAsia="zh-CN"/>
          <w14:ligatures w14:val="standardContextual"/>
        </w:rPr>
      </w:pPr>
      <w:hyperlink w:anchor="_Toc222741255" w:history="1">
        <w:r w:rsidRPr="00807F59">
          <w:rPr>
            <w:rStyle w:val="Hyperlink"/>
            <w:noProof/>
          </w:rPr>
          <w:t>2.4.</w:t>
        </w:r>
        <w:r>
          <w:rPr>
            <w:rFonts w:asciiTheme="minorHAnsi" w:eastAsiaTheme="minorEastAsia" w:hAnsiTheme="minorHAnsi" w:cstheme="minorBidi"/>
            <w:noProof/>
            <w:kern w:val="2"/>
            <w:lang w:eastAsia="zh-CN"/>
            <w14:ligatures w14:val="standardContextual"/>
          </w:rPr>
          <w:tab/>
        </w:r>
        <w:r w:rsidRPr="00807F59">
          <w:rPr>
            <w:rStyle w:val="Hyperlink"/>
            <w:bCs/>
            <w:noProof/>
            <w:lang w:val="da"/>
          </w:rPr>
          <w:t>Kontraindikationer</w:t>
        </w:r>
        <w:r>
          <w:rPr>
            <w:noProof/>
            <w:webHidden/>
          </w:rPr>
          <w:tab/>
        </w:r>
        <w:r>
          <w:rPr>
            <w:noProof/>
            <w:webHidden/>
          </w:rPr>
          <w:fldChar w:fldCharType="begin"/>
        </w:r>
        <w:r>
          <w:rPr>
            <w:noProof/>
            <w:webHidden/>
          </w:rPr>
          <w:instrText xml:space="preserve"> PAGEREF _Toc222741255 \h </w:instrText>
        </w:r>
        <w:r>
          <w:rPr>
            <w:noProof/>
            <w:webHidden/>
          </w:rPr>
        </w:r>
        <w:r>
          <w:rPr>
            <w:noProof/>
            <w:webHidden/>
          </w:rPr>
          <w:fldChar w:fldCharType="separate"/>
        </w:r>
        <w:r w:rsidR="00213F1F">
          <w:rPr>
            <w:noProof/>
            <w:webHidden/>
          </w:rPr>
          <w:t>5</w:t>
        </w:r>
        <w:r>
          <w:rPr>
            <w:noProof/>
            <w:webHidden/>
          </w:rPr>
          <w:fldChar w:fldCharType="end"/>
        </w:r>
      </w:hyperlink>
    </w:p>
    <w:p w14:paraId="526C2CAF" w14:textId="4B49EB8B" w:rsidR="004524DA" w:rsidRDefault="004524DA">
      <w:pPr>
        <w:pStyle w:val="TOC1"/>
        <w:rPr>
          <w:rFonts w:asciiTheme="minorHAnsi" w:eastAsiaTheme="minorEastAsia" w:hAnsiTheme="minorHAnsi" w:cstheme="minorBidi"/>
          <w:noProof/>
          <w:kern w:val="2"/>
          <w:lang w:eastAsia="zh-CN"/>
          <w14:ligatures w14:val="standardContextual"/>
        </w:rPr>
      </w:pPr>
      <w:hyperlink w:anchor="_Toc222741256" w:history="1">
        <w:r w:rsidRPr="00807F59">
          <w:rPr>
            <w:rStyle w:val="Hyperlink"/>
            <w:noProof/>
          </w:rPr>
          <w:t>3.</w:t>
        </w:r>
        <w:r>
          <w:rPr>
            <w:rFonts w:asciiTheme="minorHAnsi" w:eastAsiaTheme="minorEastAsia" w:hAnsiTheme="minorHAnsi" w:cstheme="minorBidi"/>
            <w:noProof/>
            <w:kern w:val="2"/>
            <w:lang w:eastAsia="zh-CN"/>
            <w14:ligatures w14:val="standardContextual"/>
          </w:rPr>
          <w:tab/>
        </w:r>
        <w:r w:rsidRPr="00807F59">
          <w:rPr>
            <w:rStyle w:val="Hyperlink"/>
            <w:bCs/>
            <w:noProof/>
            <w:lang w:val="da"/>
          </w:rPr>
          <w:t>Enhedsbeskrivelse</w:t>
        </w:r>
        <w:r>
          <w:rPr>
            <w:noProof/>
            <w:webHidden/>
          </w:rPr>
          <w:tab/>
        </w:r>
        <w:r>
          <w:rPr>
            <w:noProof/>
            <w:webHidden/>
          </w:rPr>
          <w:fldChar w:fldCharType="begin"/>
        </w:r>
        <w:r>
          <w:rPr>
            <w:noProof/>
            <w:webHidden/>
          </w:rPr>
          <w:instrText xml:space="preserve"> PAGEREF _Toc222741256 \h </w:instrText>
        </w:r>
        <w:r>
          <w:rPr>
            <w:noProof/>
            <w:webHidden/>
          </w:rPr>
        </w:r>
        <w:r>
          <w:rPr>
            <w:noProof/>
            <w:webHidden/>
          </w:rPr>
          <w:fldChar w:fldCharType="separate"/>
        </w:r>
        <w:r w:rsidR="00213F1F">
          <w:rPr>
            <w:noProof/>
            <w:webHidden/>
          </w:rPr>
          <w:t>5</w:t>
        </w:r>
        <w:r>
          <w:rPr>
            <w:noProof/>
            <w:webHidden/>
          </w:rPr>
          <w:fldChar w:fldCharType="end"/>
        </w:r>
      </w:hyperlink>
    </w:p>
    <w:p w14:paraId="1AFB2538" w14:textId="79ACD9AE" w:rsidR="004524DA" w:rsidRDefault="004524DA">
      <w:pPr>
        <w:pStyle w:val="TOC1"/>
        <w:rPr>
          <w:rFonts w:asciiTheme="minorHAnsi" w:eastAsiaTheme="minorEastAsia" w:hAnsiTheme="minorHAnsi" w:cstheme="minorBidi"/>
          <w:noProof/>
          <w:kern w:val="2"/>
          <w:lang w:eastAsia="zh-CN"/>
          <w14:ligatures w14:val="standardContextual"/>
        </w:rPr>
      </w:pPr>
      <w:hyperlink w:anchor="_Toc222741257" w:history="1">
        <w:r w:rsidRPr="00807F59">
          <w:rPr>
            <w:rStyle w:val="Hyperlink"/>
            <w:noProof/>
          </w:rPr>
          <w:t>3.1.</w:t>
        </w:r>
        <w:r>
          <w:rPr>
            <w:rFonts w:asciiTheme="minorHAnsi" w:eastAsiaTheme="minorEastAsia" w:hAnsiTheme="minorHAnsi" w:cstheme="minorBidi"/>
            <w:noProof/>
            <w:kern w:val="2"/>
            <w:lang w:eastAsia="zh-CN"/>
            <w14:ligatures w14:val="standardContextual"/>
          </w:rPr>
          <w:tab/>
        </w:r>
        <w:r w:rsidRPr="00807F59">
          <w:rPr>
            <w:rStyle w:val="Hyperlink"/>
            <w:bCs/>
            <w:noProof/>
            <w:lang w:val="da"/>
          </w:rPr>
          <w:t>Beskrivelse af enheden</w:t>
        </w:r>
        <w:r>
          <w:rPr>
            <w:noProof/>
            <w:webHidden/>
          </w:rPr>
          <w:tab/>
        </w:r>
        <w:r>
          <w:rPr>
            <w:noProof/>
            <w:webHidden/>
          </w:rPr>
          <w:fldChar w:fldCharType="begin"/>
        </w:r>
        <w:r>
          <w:rPr>
            <w:noProof/>
            <w:webHidden/>
          </w:rPr>
          <w:instrText xml:space="preserve"> PAGEREF _Toc222741257 \h </w:instrText>
        </w:r>
        <w:r>
          <w:rPr>
            <w:noProof/>
            <w:webHidden/>
          </w:rPr>
        </w:r>
        <w:r>
          <w:rPr>
            <w:noProof/>
            <w:webHidden/>
          </w:rPr>
          <w:fldChar w:fldCharType="separate"/>
        </w:r>
        <w:r w:rsidR="00213F1F">
          <w:rPr>
            <w:noProof/>
            <w:webHidden/>
          </w:rPr>
          <w:t>5</w:t>
        </w:r>
        <w:r>
          <w:rPr>
            <w:noProof/>
            <w:webHidden/>
          </w:rPr>
          <w:fldChar w:fldCharType="end"/>
        </w:r>
      </w:hyperlink>
    </w:p>
    <w:p w14:paraId="2FCFA18C" w14:textId="4FB30BC6" w:rsidR="004524DA" w:rsidRDefault="004524DA">
      <w:pPr>
        <w:pStyle w:val="TOC1"/>
        <w:rPr>
          <w:rFonts w:asciiTheme="minorHAnsi" w:eastAsiaTheme="minorEastAsia" w:hAnsiTheme="minorHAnsi" w:cstheme="minorBidi"/>
          <w:noProof/>
          <w:kern w:val="2"/>
          <w:lang w:eastAsia="zh-CN"/>
          <w14:ligatures w14:val="standardContextual"/>
        </w:rPr>
      </w:pPr>
      <w:hyperlink w:anchor="_Toc222741258" w:history="1">
        <w:r w:rsidRPr="00807F59">
          <w:rPr>
            <w:rStyle w:val="Hyperlink"/>
            <w:noProof/>
          </w:rPr>
          <w:t>3.2.</w:t>
        </w:r>
        <w:r>
          <w:rPr>
            <w:rFonts w:asciiTheme="minorHAnsi" w:eastAsiaTheme="minorEastAsia" w:hAnsiTheme="minorHAnsi" w:cstheme="minorBidi"/>
            <w:noProof/>
            <w:kern w:val="2"/>
            <w:lang w:eastAsia="zh-CN"/>
            <w14:ligatures w14:val="standardContextual"/>
          </w:rPr>
          <w:tab/>
        </w:r>
        <w:r w:rsidRPr="00807F59">
          <w:rPr>
            <w:rStyle w:val="Hyperlink"/>
            <w:bCs/>
            <w:noProof/>
            <w:lang w:val="da"/>
          </w:rPr>
          <w:t>Tidligere varianter og deres forskelle</w:t>
        </w:r>
        <w:r>
          <w:rPr>
            <w:noProof/>
            <w:webHidden/>
          </w:rPr>
          <w:tab/>
        </w:r>
        <w:r>
          <w:rPr>
            <w:noProof/>
            <w:webHidden/>
          </w:rPr>
          <w:fldChar w:fldCharType="begin"/>
        </w:r>
        <w:r>
          <w:rPr>
            <w:noProof/>
            <w:webHidden/>
          </w:rPr>
          <w:instrText xml:space="preserve"> PAGEREF _Toc222741258 \h </w:instrText>
        </w:r>
        <w:r>
          <w:rPr>
            <w:noProof/>
            <w:webHidden/>
          </w:rPr>
        </w:r>
        <w:r>
          <w:rPr>
            <w:noProof/>
            <w:webHidden/>
          </w:rPr>
          <w:fldChar w:fldCharType="separate"/>
        </w:r>
        <w:r w:rsidR="00213F1F">
          <w:rPr>
            <w:noProof/>
            <w:webHidden/>
          </w:rPr>
          <w:t>5</w:t>
        </w:r>
        <w:r>
          <w:rPr>
            <w:noProof/>
            <w:webHidden/>
          </w:rPr>
          <w:fldChar w:fldCharType="end"/>
        </w:r>
      </w:hyperlink>
    </w:p>
    <w:p w14:paraId="4B754748" w14:textId="74317D8D" w:rsidR="004524DA" w:rsidRDefault="00C67877">
      <w:pPr>
        <w:pStyle w:val="TOC1"/>
        <w:rPr>
          <w:rFonts w:asciiTheme="minorHAnsi" w:eastAsiaTheme="minorEastAsia" w:hAnsiTheme="minorHAnsi" w:cstheme="minorBidi"/>
          <w:noProof/>
          <w:kern w:val="2"/>
          <w:lang w:eastAsia="zh-CN"/>
          <w14:ligatures w14:val="standardContextual"/>
        </w:rPr>
      </w:pPr>
      <w:hyperlink w:anchor="_Toc222741259" w:history="1">
        <w:r w:rsidRPr="00807F59">
          <w:rPr>
            <w:rStyle w:val="Hyperlink"/>
            <w:noProof/>
          </w:rPr>
          <w:t>3.3.</w:t>
        </w:r>
        <w:r>
          <w:rPr>
            <w:rFonts w:asciiTheme="minorHAnsi" w:eastAsiaTheme="minorEastAsia" w:hAnsiTheme="minorHAnsi" w:cstheme="minorBidi"/>
            <w:noProof/>
            <w:kern w:val="2"/>
            <w:lang w:eastAsia="zh-CN"/>
            <w14:ligatures w14:val="standardContextual"/>
          </w:rPr>
          <w:tab/>
        </w:r>
        <w:r w:rsidRPr="00807F59">
          <w:rPr>
            <w:rStyle w:val="Hyperlink"/>
            <w:bCs/>
            <w:noProof/>
            <w:lang w:val="da"/>
          </w:rPr>
          <w:t>Tilbehør, kompatible enheder og andre produkter, der bruges i kombination</w:t>
        </w:r>
        <w:r>
          <w:rPr>
            <w:noProof/>
            <w:webHidden/>
          </w:rPr>
          <w:tab/>
          <w:t>5</w:t>
        </w:r>
      </w:hyperlink>
    </w:p>
    <w:p w14:paraId="6D3C83AC" w14:textId="7805C1EF" w:rsidR="004524DA" w:rsidRDefault="004524DA">
      <w:pPr>
        <w:pStyle w:val="TOC1"/>
        <w:rPr>
          <w:rFonts w:asciiTheme="minorHAnsi" w:eastAsiaTheme="minorEastAsia" w:hAnsiTheme="minorHAnsi" w:cstheme="minorBidi"/>
          <w:noProof/>
          <w:kern w:val="2"/>
          <w:lang w:eastAsia="zh-CN"/>
          <w14:ligatures w14:val="standardContextual"/>
        </w:rPr>
      </w:pPr>
      <w:hyperlink w:anchor="_Toc222741260" w:history="1">
        <w:r w:rsidRPr="00807F59">
          <w:rPr>
            <w:rStyle w:val="Hyperlink"/>
            <w:noProof/>
          </w:rPr>
          <w:t>4.</w:t>
        </w:r>
        <w:r>
          <w:rPr>
            <w:rFonts w:asciiTheme="minorHAnsi" w:eastAsiaTheme="minorEastAsia" w:hAnsiTheme="minorHAnsi" w:cstheme="minorBidi"/>
            <w:noProof/>
            <w:kern w:val="2"/>
            <w:lang w:eastAsia="zh-CN"/>
            <w14:ligatures w14:val="standardContextual"/>
          </w:rPr>
          <w:tab/>
        </w:r>
        <w:r w:rsidRPr="00807F59">
          <w:rPr>
            <w:rStyle w:val="Hyperlink"/>
            <w:bCs/>
            <w:noProof/>
            <w:lang w:val="da"/>
          </w:rPr>
          <w:t>Risici og advarsler</w:t>
        </w:r>
        <w:r>
          <w:rPr>
            <w:noProof/>
            <w:webHidden/>
          </w:rPr>
          <w:tab/>
        </w:r>
        <w:r>
          <w:rPr>
            <w:noProof/>
            <w:webHidden/>
          </w:rPr>
          <w:fldChar w:fldCharType="begin"/>
        </w:r>
        <w:r>
          <w:rPr>
            <w:noProof/>
            <w:webHidden/>
          </w:rPr>
          <w:instrText xml:space="preserve"> PAGEREF _Toc222741260 \h </w:instrText>
        </w:r>
        <w:r>
          <w:rPr>
            <w:noProof/>
            <w:webHidden/>
          </w:rPr>
        </w:r>
        <w:r>
          <w:rPr>
            <w:noProof/>
            <w:webHidden/>
          </w:rPr>
          <w:fldChar w:fldCharType="separate"/>
        </w:r>
        <w:r w:rsidR="00213F1F">
          <w:rPr>
            <w:noProof/>
            <w:webHidden/>
          </w:rPr>
          <w:t>6</w:t>
        </w:r>
        <w:r>
          <w:rPr>
            <w:noProof/>
            <w:webHidden/>
          </w:rPr>
          <w:fldChar w:fldCharType="end"/>
        </w:r>
      </w:hyperlink>
    </w:p>
    <w:p w14:paraId="45945A9D" w14:textId="3410E877" w:rsidR="004524DA" w:rsidRDefault="004524DA">
      <w:pPr>
        <w:pStyle w:val="TOC1"/>
        <w:rPr>
          <w:rFonts w:asciiTheme="minorHAnsi" w:eastAsiaTheme="minorEastAsia" w:hAnsiTheme="minorHAnsi" w:cstheme="minorBidi"/>
          <w:noProof/>
          <w:kern w:val="2"/>
          <w:lang w:eastAsia="zh-CN"/>
          <w14:ligatures w14:val="standardContextual"/>
        </w:rPr>
      </w:pPr>
      <w:hyperlink w:anchor="_Toc222741261" w:history="1">
        <w:r w:rsidRPr="00807F59">
          <w:rPr>
            <w:rStyle w:val="Hyperlink"/>
            <w:noProof/>
          </w:rPr>
          <w:t>4.1.</w:t>
        </w:r>
        <w:r>
          <w:rPr>
            <w:rFonts w:asciiTheme="minorHAnsi" w:eastAsiaTheme="minorEastAsia" w:hAnsiTheme="minorHAnsi" w:cstheme="minorBidi"/>
            <w:noProof/>
            <w:kern w:val="2"/>
            <w:lang w:eastAsia="zh-CN"/>
            <w14:ligatures w14:val="standardContextual"/>
          </w:rPr>
          <w:tab/>
        </w:r>
        <w:r w:rsidRPr="00807F59">
          <w:rPr>
            <w:rStyle w:val="Hyperlink"/>
            <w:bCs/>
            <w:noProof/>
            <w:lang w:val="da"/>
          </w:rPr>
          <w:t>Restrisici og uønskede bivirkninger</w:t>
        </w:r>
        <w:r>
          <w:rPr>
            <w:noProof/>
            <w:webHidden/>
          </w:rPr>
          <w:tab/>
        </w:r>
        <w:r>
          <w:rPr>
            <w:noProof/>
            <w:webHidden/>
          </w:rPr>
          <w:fldChar w:fldCharType="begin"/>
        </w:r>
        <w:r>
          <w:rPr>
            <w:noProof/>
            <w:webHidden/>
          </w:rPr>
          <w:instrText xml:space="preserve"> PAGEREF _Toc222741261 \h </w:instrText>
        </w:r>
        <w:r>
          <w:rPr>
            <w:noProof/>
            <w:webHidden/>
          </w:rPr>
        </w:r>
        <w:r>
          <w:rPr>
            <w:noProof/>
            <w:webHidden/>
          </w:rPr>
          <w:fldChar w:fldCharType="separate"/>
        </w:r>
        <w:r w:rsidR="00213F1F">
          <w:rPr>
            <w:noProof/>
            <w:webHidden/>
          </w:rPr>
          <w:t>6</w:t>
        </w:r>
        <w:r>
          <w:rPr>
            <w:noProof/>
            <w:webHidden/>
          </w:rPr>
          <w:fldChar w:fldCharType="end"/>
        </w:r>
      </w:hyperlink>
    </w:p>
    <w:p w14:paraId="67651FE9" w14:textId="7752E3FE" w:rsidR="004524DA" w:rsidRDefault="004524DA">
      <w:pPr>
        <w:pStyle w:val="TOC1"/>
        <w:rPr>
          <w:rFonts w:asciiTheme="minorHAnsi" w:eastAsiaTheme="minorEastAsia" w:hAnsiTheme="minorHAnsi" w:cstheme="minorBidi"/>
          <w:noProof/>
          <w:kern w:val="2"/>
          <w:lang w:eastAsia="zh-CN"/>
          <w14:ligatures w14:val="standardContextual"/>
        </w:rPr>
      </w:pPr>
      <w:hyperlink w:anchor="_Toc222741262" w:history="1">
        <w:r w:rsidRPr="00807F59">
          <w:rPr>
            <w:rStyle w:val="Hyperlink"/>
            <w:noProof/>
          </w:rPr>
          <w:t>4.2.</w:t>
        </w:r>
        <w:r>
          <w:rPr>
            <w:rFonts w:asciiTheme="minorHAnsi" w:eastAsiaTheme="minorEastAsia" w:hAnsiTheme="minorHAnsi" w:cstheme="minorBidi"/>
            <w:noProof/>
            <w:kern w:val="2"/>
            <w:lang w:eastAsia="zh-CN"/>
            <w14:ligatures w14:val="standardContextual"/>
          </w:rPr>
          <w:tab/>
        </w:r>
        <w:r w:rsidRPr="00807F59">
          <w:rPr>
            <w:rStyle w:val="Hyperlink"/>
            <w:bCs/>
            <w:noProof/>
            <w:lang w:val="da"/>
          </w:rPr>
          <w:t>Advarsler og sikkerhedsforholdsregler</w:t>
        </w:r>
        <w:r>
          <w:rPr>
            <w:noProof/>
            <w:webHidden/>
          </w:rPr>
          <w:tab/>
        </w:r>
        <w:r>
          <w:rPr>
            <w:noProof/>
            <w:webHidden/>
          </w:rPr>
          <w:fldChar w:fldCharType="begin"/>
        </w:r>
        <w:r>
          <w:rPr>
            <w:noProof/>
            <w:webHidden/>
          </w:rPr>
          <w:instrText xml:space="preserve"> PAGEREF _Toc222741262 \h </w:instrText>
        </w:r>
        <w:r>
          <w:rPr>
            <w:noProof/>
            <w:webHidden/>
          </w:rPr>
        </w:r>
        <w:r>
          <w:rPr>
            <w:noProof/>
            <w:webHidden/>
          </w:rPr>
          <w:fldChar w:fldCharType="separate"/>
        </w:r>
        <w:r w:rsidR="00213F1F">
          <w:rPr>
            <w:noProof/>
            <w:webHidden/>
          </w:rPr>
          <w:t>6</w:t>
        </w:r>
        <w:r>
          <w:rPr>
            <w:noProof/>
            <w:webHidden/>
          </w:rPr>
          <w:fldChar w:fldCharType="end"/>
        </w:r>
      </w:hyperlink>
    </w:p>
    <w:p w14:paraId="2D86168C" w14:textId="4F808773" w:rsidR="004524DA" w:rsidRDefault="004524DA">
      <w:pPr>
        <w:pStyle w:val="TOC1"/>
        <w:rPr>
          <w:rFonts w:asciiTheme="minorHAnsi" w:eastAsiaTheme="minorEastAsia" w:hAnsiTheme="minorHAnsi" w:cstheme="minorBidi"/>
          <w:noProof/>
          <w:kern w:val="2"/>
          <w:lang w:eastAsia="zh-CN"/>
          <w14:ligatures w14:val="standardContextual"/>
        </w:rPr>
      </w:pPr>
      <w:hyperlink w:anchor="_Toc222741263" w:history="1">
        <w:r w:rsidRPr="00807F59">
          <w:rPr>
            <w:rStyle w:val="Hyperlink"/>
            <w:noProof/>
          </w:rPr>
          <w:t>4.3.</w:t>
        </w:r>
        <w:r>
          <w:rPr>
            <w:rFonts w:asciiTheme="minorHAnsi" w:eastAsiaTheme="minorEastAsia" w:hAnsiTheme="minorHAnsi" w:cstheme="minorBidi"/>
            <w:noProof/>
            <w:kern w:val="2"/>
            <w:lang w:eastAsia="zh-CN"/>
            <w14:ligatures w14:val="standardContextual"/>
          </w:rPr>
          <w:tab/>
        </w:r>
        <w:r w:rsidRPr="00807F59">
          <w:rPr>
            <w:rStyle w:val="Hyperlink"/>
            <w:bCs/>
            <w:noProof/>
            <w:lang w:val="da"/>
          </w:rPr>
          <w:t>Andre relevante sikkerhedsaspekter, herunder en oversigt over eventuelle korrigerende handlinger i felten (FSCA inklusive FSN), hvis relevant</w:t>
        </w:r>
        <w:r>
          <w:rPr>
            <w:noProof/>
            <w:webHidden/>
          </w:rPr>
          <w:tab/>
        </w:r>
        <w:r>
          <w:rPr>
            <w:noProof/>
            <w:webHidden/>
          </w:rPr>
          <w:fldChar w:fldCharType="begin"/>
        </w:r>
        <w:r>
          <w:rPr>
            <w:noProof/>
            <w:webHidden/>
          </w:rPr>
          <w:instrText xml:space="preserve"> PAGEREF _Toc222741263 \h </w:instrText>
        </w:r>
        <w:r>
          <w:rPr>
            <w:noProof/>
            <w:webHidden/>
          </w:rPr>
        </w:r>
        <w:r>
          <w:rPr>
            <w:noProof/>
            <w:webHidden/>
          </w:rPr>
          <w:fldChar w:fldCharType="separate"/>
        </w:r>
        <w:r w:rsidR="00213F1F">
          <w:rPr>
            <w:noProof/>
            <w:webHidden/>
          </w:rPr>
          <w:t>7</w:t>
        </w:r>
        <w:r>
          <w:rPr>
            <w:noProof/>
            <w:webHidden/>
          </w:rPr>
          <w:fldChar w:fldCharType="end"/>
        </w:r>
      </w:hyperlink>
    </w:p>
    <w:p w14:paraId="0C1BB7BA" w14:textId="2D6BF248" w:rsidR="004524DA" w:rsidRDefault="004524DA">
      <w:pPr>
        <w:pStyle w:val="TOC1"/>
        <w:rPr>
          <w:rFonts w:asciiTheme="minorHAnsi" w:eastAsiaTheme="minorEastAsia" w:hAnsiTheme="minorHAnsi" w:cstheme="minorBidi"/>
          <w:noProof/>
          <w:kern w:val="2"/>
          <w:lang w:eastAsia="zh-CN"/>
          <w14:ligatures w14:val="standardContextual"/>
        </w:rPr>
      </w:pPr>
      <w:hyperlink w:anchor="_Toc222741264" w:history="1">
        <w:r w:rsidRPr="00807F59">
          <w:rPr>
            <w:rStyle w:val="Hyperlink"/>
            <w:noProof/>
          </w:rPr>
          <w:t>5.</w:t>
        </w:r>
        <w:r>
          <w:rPr>
            <w:rFonts w:asciiTheme="minorHAnsi" w:eastAsiaTheme="minorEastAsia" w:hAnsiTheme="minorHAnsi" w:cstheme="minorBidi"/>
            <w:noProof/>
            <w:kern w:val="2"/>
            <w:lang w:eastAsia="zh-CN"/>
            <w14:ligatures w14:val="standardContextual"/>
          </w:rPr>
          <w:tab/>
        </w:r>
        <w:r w:rsidRPr="00807F59">
          <w:rPr>
            <w:rStyle w:val="Hyperlink"/>
            <w:bCs/>
            <w:noProof/>
            <w:lang w:val="da"/>
          </w:rPr>
          <w:t>Resumé af klinisk evaluering og klinisk opfølgning efter markedsføring</w:t>
        </w:r>
        <w:r w:rsidR="00704D30">
          <w:rPr>
            <w:rStyle w:val="Hyperlink"/>
            <w:bCs/>
            <w:noProof/>
            <w:lang w:val="da"/>
          </w:rPr>
          <w:t xml:space="preserve"> </w:t>
        </w:r>
        <w:r w:rsidRPr="00807F59">
          <w:rPr>
            <w:rStyle w:val="Hyperlink"/>
            <w:bCs/>
            <w:noProof/>
            <w:lang w:val="da"/>
          </w:rPr>
          <w:t>(PMCF)</w:t>
        </w:r>
        <w:r>
          <w:rPr>
            <w:noProof/>
            <w:webHidden/>
          </w:rPr>
          <w:tab/>
        </w:r>
        <w:r>
          <w:rPr>
            <w:noProof/>
            <w:webHidden/>
          </w:rPr>
          <w:fldChar w:fldCharType="begin"/>
        </w:r>
        <w:r>
          <w:rPr>
            <w:noProof/>
            <w:webHidden/>
          </w:rPr>
          <w:instrText xml:space="preserve"> PAGEREF _Toc222741264 \h </w:instrText>
        </w:r>
        <w:r>
          <w:rPr>
            <w:noProof/>
            <w:webHidden/>
          </w:rPr>
        </w:r>
        <w:r>
          <w:rPr>
            <w:noProof/>
            <w:webHidden/>
          </w:rPr>
          <w:fldChar w:fldCharType="separate"/>
        </w:r>
        <w:r w:rsidR="00213F1F">
          <w:rPr>
            <w:noProof/>
            <w:webHidden/>
          </w:rPr>
          <w:t>7</w:t>
        </w:r>
        <w:r>
          <w:rPr>
            <w:noProof/>
            <w:webHidden/>
          </w:rPr>
          <w:fldChar w:fldCharType="end"/>
        </w:r>
      </w:hyperlink>
    </w:p>
    <w:p w14:paraId="1E641D42" w14:textId="479901BA" w:rsidR="004524DA" w:rsidRDefault="004524DA">
      <w:pPr>
        <w:pStyle w:val="TOC1"/>
        <w:rPr>
          <w:rFonts w:asciiTheme="minorHAnsi" w:eastAsiaTheme="minorEastAsia" w:hAnsiTheme="minorHAnsi" w:cstheme="minorBidi"/>
          <w:noProof/>
          <w:kern w:val="2"/>
          <w:lang w:eastAsia="zh-CN"/>
          <w14:ligatures w14:val="standardContextual"/>
        </w:rPr>
      </w:pPr>
      <w:hyperlink w:anchor="_Toc222741265" w:history="1">
        <w:r w:rsidRPr="00807F59">
          <w:rPr>
            <w:rStyle w:val="Hyperlink"/>
            <w:noProof/>
          </w:rPr>
          <w:t>5.1.</w:t>
        </w:r>
        <w:r>
          <w:rPr>
            <w:rFonts w:asciiTheme="minorHAnsi" w:eastAsiaTheme="minorEastAsia" w:hAnsiTheme="minorHAnsi" w:cstheme="minorBidi"/>
            <w:noProof/>
            <w:kern w:val="2"/>
            <w:lang w:eastAsia="zh-CN"/>
            <w14:ligatures w14:val="standardContextual"/>
          </w:rPr>
          <w:tab/>
        </w:r>
        <w:r w:rsidRPr="00807F59">
          <w:rPr>
            <w:rStyle w:val="Hyperlink"/>
            <w:bCs/>
            <w:noProof/>
            <w:lang w:val="da"/>
          </w:rPr>
          <w:t>Oversigt over kliniske data relateret til tilsvarende enhed, hvis relevant</w:t>
        </w:r>
        <w:r>
          <w:rPr>
            <w:noProof/>
            <w:webHidden/>
          </w:rPr>
          <w:tab/>
        </w:r>
        <w:r>
          <w:rPr>
            <w:noProof/>
            <w:webHidden/>
          </w:rPr>
          <w:fldChar w:fldCharType="begin"/>
        </w:r>
        <w:r>
          <w:rPr>
            <w:noProof/>
            <w:webHidden/>
          </w:rPr>
          <w:instrText xml:space="preserve"> PAGEREF _Toc222741265 \h </w:instrText>
        </w:r>
        <w:r>
          <w:rPr>
            <w:noProof/>
            <w:webHidden/>
          </w:rPr>
        </w:r>
        <w:r>
          <w:rPr>
            <w:noProof/>
            <w:webHidden/>
          </w:rPr>
          <w:fldChar w:fldCharType="separate"/>
        </w:r>
        <w:r w:rsidR="00213F1F">
          <w:rPr>
            <w:noProof/>
            <w:webHidden/>
          </w:rPr>
          <w:t>8</w:t>
        </w:r>
        <w:r>
          <w:rPr>
            <w:noProof/>
            <w:webHidden/>
          </w:rPr>
          <w:fldChar w:fldCharType="end"/>
        </w:r>
      </w:hyperlink>
    </w:p>
    <w:p w14:paraId="01C339C8" w14:textId="71B51ADF" w:rsidR="004524DA" w:rsidRDefault="004524DA">
      <w:pPr>
        <w:pStyle w:val="TOC1"/>
        <w:rPr>
          <w:rFonts w:asciiTheme="minorHAnsi" w:eastAsiaTheme="minorEastAsia" w:hAnsiTheme="minorHAnsi" w:cstheme="minorBidi"/>
          <w:noProof/>
          <w:kern w:val="2"/>
          <w:lang w:eastAsia="zh-CN"/>
          <w14:ligatures w14:val="standardContextual"/>
        </w:rPr>
      </w:pPr>
      <w:hyperlink w:anchor="_Toc222741266" w:history="1">
        <w:r w:rsidRPr="00807F59">
          <w:rPr>
            <w:rStyle w:val="Hyperlink"/>
            <w:noProof/>
          </w:rPr>
          <w:t>5.2.</w:t>
        </w:r>
        <w:r>
          <w:rPr>
            <w:rFonts w:asciiTheme="minorHAnsi" w:eastAsiaTheme="minorEastAsia" w:hAnsiTheme="minorHAnsi" w:cstheme="minorBidi"/>
            <w:noProof/>
            <w:kern w:val="2"/>
            <w:lang w:eastAsia="zh-CN"/>
            <w14:ligatures w14:val="standardContextual"/>
          </w:rPr>
          <w:tab/>
        </w:r>
        <w:r w:rsidRPr="00807F59">
          <w:rPr>
            <w:rStyle w:val="Hyperlink"/>
            <w:bCs/>
            <w:noProof/>
            <w:lang w:val="da"/>
          </w:rPr>
          <w:t>Oversigt over kliniske data fra gennemførte undersøgelser af enheden inden CE-mærkning, hvis relevant</w:t>
        </w:r>
        <w:r>
          <w:rPr>
            <w:noProof/>
            <w:webHidden/>
          </w:rPr>
          <w:tab/>
        </w:r>
        <w:r>
          <w:rPr>
            <w:noProof/>
            <w:webHidden/>
          </w:rPr>
          <w:fldChar w:fldCharType="begin"/>
        </w:r>
        <w:r>
          <w:rPr>
            <w:noProof/>
            <w:webHidden/>
          </w:rPr>
          <w:instrText xml:space="preserve"> PAGEREF _Toc222741266 \h </w:instrText>
        </w:r>
        <w:r>
          <w:rPr>
            <w:noProof/>
            <w:webHidden/>
          </w:rPr>
        </w:r>
        <w:r>
          <w:rPr>
            <w:noProof/>
            <w:webHidden/>
          </w:rPr>
          <w:fldChar w:fldCharType="separate"/>
        </w:r>
        <w:r w:rsidR="00213F1F">
          <w:rPr>
            <w:noProof/>
            <w:webHidden/>
          </w:rPr>
          <w:t>8</w:t>
        </w:r>
        <w:r>
          <w:rPr>
            <w:noProof/>
            <w:webHidden/>
          </w:rPr>
          <w:fldChar w:fldCharType="end"/>
        </w:r>
      </w:hyperlink>
    </w:p>
    <w:p w14:paraId="398C681A" w14:textId="3FBBBE37" w:rsidR="004524DA" w:rsidRDefault="004524DA">
      <w:pPr>
        <w:pStyle w:val="TOC1"/>
        <w:rPr>
          <w:rFonts w:asciiTheme="minorHAnsi" w:eastAsiaTheme="minorEastAsia" w:hAnsiTheme="minorHAnsi" w:cstheme="minorBidi"/>
          <w:noProof/>
          <w:kern w:val="2"/>
          <w:lang w:eastAsia="zh-CN"/>
          <w14:ligatures w14:val="standardContextual"/>
        </w:rPr>
      </w:pPr>
      <w:hyperlink w:anchor="_Toc222741267" w:history="1">
        <w:r w:rsidRPr="00807F59">
          <w:rPr>
            <w:rStyle w:val="Hyperlink"/>
            <w:noProof/>
          </w:rPr>
          <w:t>5.3.</w:t>
        </w:r>
        <w:r>
          <w:rPr>
            <w:rFonts w:asciiTheme="minorHAnsi" w:eastAsiaTheme="minorEastAsia" w:hAnsiTheme="minorHAnsi" w:cstheme="minorBidi"/>
            <w:noProof/>
            <w:kern w:val="2"/>
            <w:lang w:eastAsia="zh-CN"/>
            <w14:ligatures w14:val="standardContextual"/>
          </w:rPr>
          <w:tab/>
        </w:r>
        <w:r w:rsidRPr="00807F59">
          <w:rPr>
            <w:rStyle w:val="Hyperlink"/>
            <w:bCs/>
            <w:noProof/>
            <w:lang w:val="da"/>
          </w:rPr>
          <w:t>Oversigt over kliniske data fra andre kilder, hvis relevant</w:t>
        </w:r>
        <w:r>
          <w:rPr>
            <w:noProof/>
            <w:webHidden/>
          </w:rPr>
          <w:tab/>
        </w:r>
        <w:r>
          <w:rPr>
            <w:noProof/>
            <w:webHidden/>
          </w:rPr>
          <w:fldChar w:fldCharType="begin"/>
        </w:r>
        <w:r>
          <w:rPr>
            <w:noProof/>
            <w:webHidden/>
          </w:rPr>
          <w:instrText xml:space="preserve"> PAGEREF _Toc222741267 \h </w:instrText>
        </w:r>
        <w:r>
          <w:rPr>
            <w:noProof/>
            <w:webHidden/>
          </w:rPr>
        </w:r>
        <w:r>
          <w:rPr>
            <w:noProof/>
            <w:webHidden/>
          </w:rPr>
          <w:fldChar w:fldCharType="separate"/>
        </w:r>
        <w:r w:rsidR="00213F1F">
          <w:rPr>
            <w:noProof/>
            <w:webHidden/>
          </w:rPr>
          <w:t>8</w:t>
        </w:r>
        <w:r>
          <w:rPr>
            <w:noProof/>
            <w:webHidden/>
          </w:rPr>
          <w:fldChar w:fldCharType="end"/>
        </w:r>
      </w:hyperlink>
    </w:p>
    <w:p w14:paraId="5A827AFF" w14:textId="78AC0CF4" w:rsidR="004524DA" w:rsidRDefault="004524DA">
      <w:pPr>
        <w:pStyle w:val="TOC1"/>
        <w:rPr>
          <w:rFonts w:asciiTheme="minorHAnsi" w:eastAsiaTheme="minorEastAsia" w:hAnsiTheme="minorHAnsi" w:cstheme="minorBidi"/>
          <w:noProof/>
          <w:kern w:val="2"/>
          <w:lang w:eastAsia="zh-CN"/>
          <w14:ligatures w14:val="standardContextual"/>
        </w:rPr>
      </w:pPr>
      <w:hyperlink w:anchor="_Toc222741268" w:history="1">
        <w:r w:rsidRPr="00807F59">
          <w:rPr>
            <w:rStyle w:val="Hyperlink"/>
            <w:noProof/>
          </w:rPr>
          <w:t>5.4.</w:t>
        </w:r>
        <w:r>
          <w:rPr>
            <w:rFonts w:asciiTheme="minorHAnsi" w:eastAsiaTheme="minorEastAsia" w:hAnsiTheme="minorHAnsi" w:cstheme="minorBidi"/>
            <w:noProof/>
            <w:kern w:val="2"/>
            <w:lang w:eastAsia="zh-CN"/>
            <w14:ligatures w14:val="standardContextual"/>
          </w:rPr>
          <w:tab/>
        </w:r>
        <w:r w:rsidRPr="00807F59">
          <w:rPr>
            <w:rStyle w:val="Hyperlink"/>
            <w:bCs/>
            <w:noProof/>
            <w:lang w:val="da"/>
          </w:rPr>
          <w:t>En samlet oversigt over den kliniske præstation og sikkerhed</w:t>
        </w:r>
        <w:r>
          <w:rPr>
            <w:noProof/>
            <w:webHidden/>
          </w:rPr>
          <w:tab/>
        </w:r>
        <w:r>
          <w:rPr>
            <w:noProof/>
            <w:webHidden/>
          </w:rPr>
          <w:fldChar w:fldCharType="begin"/>
        </w:r>
        <w:r>
          <w:rPr>
            <w:noProof/>
            <w:webHidden/>
          </w:rPr>
          <w:instrText xml:space="preserve"> PAGEREF _Toc222741268 \h </w:instrText>
        </w:r>
        <w:r>
          <w:rPr>
            <w:noProof/>
            <w:webHidden/>
          </w:rPr>
        </w:r>
        <w:r>
          <w:rPr>
            <w:noProof/>
            <w:webHidden/>
          </w:rPr>
          <w:fldChar w:fldCharType="separate"/>
        </w:r>
        <w:r w:rsidR="00213F1F">
          <w:rPr>
            <w:noProof/>
            <w:webHidden/>
          </w:rPr>
          <w:t>9</w:t>
        </w:r>
        <w:r>
          <w:rPr>
            <w:noProof/>
            <w:webHidden/>
          </w:rPr>
          <w:fldChar w:fldCharType="end"/>
        </w:r>
      </w:hyperlink>
    </w:p>
    <w:p w14:paraId="5AB57967" w14:textId="0D15E7F3" w:rsidR="004524DA" w:rsidRDefault="004524DA">
      <w:pPr>
        <w:pStyle w:val="TOC1"/>
        <w:rPr>
          <w:rFonts w:asciiTheme="minorHAnsi" w:eastAsiaTheme="minorEastAsia" w:hAnsiTheme="minorHAnsi" w:cstheme="minorBidi"/>
          <w:noProof/>
          <w:kern w:val="2"/>
          <w:lang w:eastAsia="zh-CN"/>
          <w14:ligatures w14:val="standardContextual"/>
        </w:rPr>
      </w:pPr>
      <w:hyperlink w:anchor="_Toc222741269" w:history="1">
        <w:r w:rsidRPr="00807F59">
          <w:rPr>
            <w:rStyle w:val="Hyperlink"/>
            <w:noProof/>
          </w:rPr>
          <w:t>5.5.</w:t>
        </w:r>
        <w:r>
          <w:rPr>
            <w:rFonts w:asciiTheme="minorHAnsi" w:eastAsiaTheme="minorEastAsia" w:hAnsiTheme="minorHAnsi" w:cstheme="minorBidi"/>
            <w:noProof/>
            <w:kern w:val="2"/>
            <w:lang w:eastAsia="zh-CN"/>
            <w14:ligatures w14:val="standardContextual"/>
          </w:rPr>
          <w:tab/>
        </w:r>
        <w:r w:rsidRPr="00807F59">
          <w:rPr>
            <w:rStyle w:val="Hyperlink"/>
            <w:bCs/>
            <w:noProof/>
            <w:lang w:val="da"/>
          </w:rPr>
          <w:t>Løbende eller planlagt klinisk opfølgning efter markedsføring</w:t>
        </w:r>
        <w:r>
          <w:rPr>
            <w:noProof/>
            <w:webHidden/>
          </w:rPr>
          <w:tab/>
        </w:r>
        <w:r>
          <w:rPr>
            <w:noProof/>
            <w:webHidden/>
          </w:rPr>
          <w:fldChar w:fldCharType="begin"/>
        </w:r>
        <w:r>
          <w:rPr>
            <w:noProof/>
            <w:webHidden/>
          </w:rPr>
          <w:instrText xml:space="preserve"> PAGEREF _Toc222741269 \h </w:instrText>
        </w:r>
        <w:r>
          <w:rPr>
            <w:noProof/>
            <w:webHidden/>
          </w:rPr>
        </w:r>
        <w:r>
          <w:rPr>
            <w:noProof/>
            <w:webHidden/>
          </w:rPr>
          <w:fldChar w:fldCharType="separate"/>
        </w:r>
        <w:r w:rsidR="00213F1F">
          <w:rPr>
            <w:noProof/>
            <w:webHidden/>
          </w:rPr>
          <w:t>10</w:t>
        </w:r>
        <w:r>
          <w:rPr>
            <w:noProof/>
            <w:webHidden/>
          </w:rPr>
          <w:fldChar w:fldCharType="end"/>
        </w:r>
      </w:hyperlink>
    </w:p>
    <w:p w14:paraId="7EFF4C6A" w14:textId="118B2019" w:rsidR="004524DA" w:rsidRDefault="004524DA">
      <w:pPr>
        <w:pStyle w:val="TOC1"/>
        <w:rPr>
          <w:rFonts w:asciiTheme="minorHAnsi" w:eastAsiaTheme="minorEastAsia" w:hAnsiTheme="minorHAnsi" w:cstheme="minorBidi"/>
          <w:noProof/>
          <w:kern w:val="2"/>
          <w:lang w:eastAsia="zh-CN"/>
          <w14:ligatures w14:val="standardContextual"/>
        </w:rPr>
      </w:pPr>
      <w:hyperlink w:anchor="_Toc222741270" w:history="1">
        <w:r w:rsidRPr="00807F59">
          <w:rPr>
            <w:rStyle w:val="Hyperlink"/>
            <w:noProof/>
          </w:rPr>
          <w:t>6.</w:t>
        </w:r>
        <w:r>
          <w:rPr>
            <w:rFonts w:asciiTheme="minorHAnsi" w:eastAsiaTheme="minorEastAsia" w:hAnsiTheme="minorHAnsi" w:cstheme="minorBidi"/>
            <w:noProof/>
            <w:kern w:val="2"/>
            <w:lang w:eastAsia="zh-CN"/>
            <w14:ligatures w14:val="standardContextual"/>
          </w:rPr>
          <w:tab/>
        </w:r>
        <w:r w:rsidRPr="00807F59">
          <w:rPr>
            <w:rStyle w:val="Hyperlink"/>
            <w:bCs/>
            <w:noProof/>
            <w:lang w:val="da"/>
          </w:rPr>
          <w:t>Mulige diagnostiske eller terapeutiske alternativer</w:t>
        </w:r>
        <w:r>
          <w:rPr>
            <w:noProof/>
            <w:webHidden/>
          </w:rPr>
          <w:tab/>
        </w:r>
        <w:r>
          <w:rPr>
            <w:noProof/>
            <w:webHidden/>
          </w:rPr>
          <w:fldChar w:fldCharType="begin"/>
        </w:r>
        <w:r>
          <w:rPr>
            <w:noProof/>
            <w:webHidden/>
          </w:rPr>
          <w:instrText xml:space="preserve"> PAGEREF _Toc222741270 \h </w:instrText>
        </w:r>
        <w:r>
          <w:rPr>
            <w:noProof/>
            <w:webHidden/>
          </w:rPr>
        </w:r>
        <w:r>
          <w:rPr>
            <w:noProof/>
            <w:webHidden/>
          </w:rPr>
          <w:fldChar w:fldCharType="separate"/>
        </w:r>
        <w:r w:rsidR="00213F1F">
          <w:rPr>
            <w:noProof/>
            <w:webHidden/>
          </w:rPr>
          <w:t>11</w:t>
        </w:r>
        <w:r>
          <w:rPr>
            <w:noProof/>
            <w:webHidden/>
          </w:rPr>
          <w:fldChar w:fldCharType="end"/>
        </w:r>
      </w:hyperlink>
    </w:p>
    <w:p w14:paraId="23238335" w14:textId="29AA6F87" w:rsidR="004524DA" w:rsidRDefault="00C67877">
      <w:pPr>
        <w:pStyle w:val="TOC1"/>
        <w:rPr>
          <w:rFonts w:asciiTheme="minorHAnsi" w:eastAsiaTheme="minorEastAsia" w:hAnsiTheme="minorHAnsi" w:cstheme="minorBidi"/>
          <w:noProof/>
          <w:kern w:val="2"/>
          <w:lang w:eastAsia="zh-CN"/>
          <w14:ligatures w14:val="standardContextual"/>
        </w:rPr>
      </w:pPr>
      <w:hyperlink w:anchor="_Toc222741271" w:history="1">
        <w:r w:rsidRPr="00807F59">
          <w:rPr>
            <w:rStyle w:val="Hyperlink"/>
            <w:noProof/>
          </w:rPr>
          <w:t>7.</w:t>
        </w:r>
        <w:r>
          <w:rPr>
            <w:rFonts w:asciiTheme="minorHAnsi" w:eastAsiaTheme="minorEastAsia" w:hAnsiTheme="minorHAnsi" w:cstheme="minorBidi"/>
            <w:noProof/>
            <w:kern w:val="2"/>
            <w:lang w:eastAsia="zh-CN"/>
            <w14:ligatures w14:val="standardContextual"/>
          </w:rPr>
          <w:tab/>
        </w:r>
        <w:r w:rsidRPr="00807F59">
          <w:rPr>
            <w:rStyle w:val="Hyperlink"/>
            <w:bCs/>
            <w:noProof/>
            <w:lang w:val="da"/>
          </w:rPr>
          <w:t>Foreslået profil og træning for brugere</w:t>
        </w:r>
        <w:r>
          <w:rPr>
            <w:noProof/>
            <w:webHidden/>
          </w:rPr>
          <w:tab/>
        </w:r>
        <w:r>
          <w:rPr>
            <w:noProof/>
            <w:webHidden/>
          </w:rPr>
          <w:fldChar w:fldCharType="begin"/>
        </w:r>
        <w:r>
          <w:rPr>
            <w:noProof/>
            <w:webHidden/>
          </w:rPr>
          <w:instrText xml:space="preserve"> PAGEREF _Toc222741271 \h </w:instrText>
        </w:r>
        <w:r>
          <w:rPr>
            <w:noProof/>
            <w:webHidden/>
          </w:rPr>
        </w:r>
        <w:r>
          <w:rPr>
            <w:noProof/>
            <w:webHidden/>
          </w:rPr>
          <w:fldChar w:fldCharType="separate"/>
        </w:r>
        <w:r>
          <w:rPr>
            <w:noProof/>
            <w:webHidden/>
          </w:rPr>
          <w:t>11</w:t>
        </w:r>
        <w:r>
          <w:rPr>
            <w:noProof/>
            <w:webHidden/>
          </w:rPr>
          <w:fldChar w:fldCharType="end"/>
        </w:r>
      </w:hyperlink>
    </w:p>
    <w:p w14:paraId="246D561B" w14:textId="0A8557B3" w:rsidR="004524DA" w:rsidRDefault="004524DA">
      <w:pPr>
        <w:pStyle w:val="TOC1"/>
        <w:rPr>
          <w:rFonts w:asciiTheme="minorHAnsi" w:eastAsiaTheme="minorEastAsia" w:hAnsiTheme="minorHAnsi" w:cstheme="minorBidi"/>
          <w:noProof/>
          <w:kern w:val="2"/>
          <w:lang w:eastAsia="zh-CN"/>
          <w14:ligatures w14:val="standardContextual"/>
        </w:rPr>
      </w:pPr>
      <w:hyperlink w:anchor="_Toc222741272" w:history="1">
        <w:r w:rsidRPr="00807F59">
          <w:rPr>
            <w:rStyle w:val="Hyperlink"/>
            <w:noProof/>
          </w:rPr>
          <w:t>8.</w:t>
        </w:r>
        <w:r>
          <w:rPr>
            <w:rFonts w:asciiTheme="minorHAnsi" w:eastAsiaTheme="minorEastAsia" w:hAnsiTheme="minorHAnsi" w:cstheme="minorBidi"/>
            <w:noProof/>
            <w:kern w:val="2"/>
            <w:lang w:eastAsia="zh-CN"/>
            <w14:ligatures w14:val="standardContextual"/>
          </w:rPr>
          <w:tab/>
        </w:r>
        <w:r w:rsidRPr="00807F59">
          <w:rPr>
            <w:rStyle w:val="Hyperlink"/>
            <w:bCs/>
            <w:noProof/>
            <w:lang w:val="da"/>
          </w:rPr>
          <w:t>Harmoniserede standarder/Almindelige specifikationer</w:t>
        </w:r>
        <w:r>
          <w:rPr>
            <w:noProof/>
            <w:webHidden/>
          </w:rPr>
          <w:tab/>
        </w:r>
        <w:r>
          <w:rPr>
            <w:noProof/>
            <w:webHidden/>
          </w:rPr>
          <w:fldChar w:fldCharType="begin"/>
        </w:r>
        <w:r>
          <w:rPr>
            <w:noProof/>
            <w:webHidden/>
          </w:rPr>
          <w:instrText xml:space="preserve"> PAGEREF _Toc222741272 \h </w:instrText>
        </w:r>
        <w:r>
          <w:rPr>
            <w:noProof/>
            <w:webHidden/>
          </w:rPr>
        </w:r>
        <w:r>
          <w:rPr>
            <w:noProof/>
            <w:webHidden/>
          </w:rPr>
          <w:fldChar w:fldCharType="separate"/>
        </w:r>
        <w:r w:rsidR="00213F1F">
          <w:rPr>
            <w:noProof/>
            <w:webHidden/>
          </w:rPr>
          <w:t>1</w:t>
        </w:r>
        <w:r>
          <w:rPr>
            <w:noProof/>
            <w:webHidden/>
          </w:rPr>
          <w:fldChar w:fldCharType="end"/>
        </w:r>
      </w:hyperlink>
      <w:r w:rsidR="00C67877">
        <w:t>1</w:t>
      </w:r>
    </w:p>
    <w:p w14:paraId="118D1916" w14:textId="388236B5" w:rsidR="004524DA" w:rsidRDefault="00C67877">
      <w:pPr>
        <w:pStyle w:val="TOC1"/>
        <w:rPr>
          <w:rFonts w:asciiTheme="minorHAnsi" w:eastAsiaTheme="minorEastAsia" w:hAnsiTheme="minorHAnsi" w:cstheme="minorBidi"/>
          <w:noProof/>
          <w:kern w:val="2"/>
          <w:lang w:eastAsia="zh-CN"/>
          <w14:ligatures w14:val="standardContextual"/>
        </w:rPr>
      </w:pPr>
      <w:hyperlink w:anchor="_Toc222741273" w:history="1">
        <w:r w:rsidRPr="00807F59">
          <w:rPr>
            <w:rStyle w:val="Hyperlink"/>
            <w:noProof/>
          </w:rPr>
          <w:t>9.</w:t>
        </w:r>
        <w:r>
          <w:rPr>
            <w:rFonts w:asciiTheme="minorHAnsi" w:eastAsiaTheme="minorEastAsia" w:hAnsiTheme="minorHAnsi" w:cstheme="minorBidi"/>
            <w:noProof/>
            <w:kern w:val="2"/>
            <w:lang w:eastAsia="zh-CN"/>
            <w14:ligatures w14:val="standardContextual"/>
          </w:rPr>
          <w:tab/>
        </w:r>
        <w:r w:rsidRPr="00807F59">
          <w:rPr>
            <w:rStyle w:val="Hyperlink"/>
            <w:bCs/>
            <w:noProof/>
            <w:lang w:val="da"/>
          </w:rPr>
          <w:t>Revisionshistorik</w:t>
        </w:r>
        <w:r>
          <w:rPr>
            <w:noProof/>
            <w:webHidden/>
          </w:rPr>
          <w:tab/>
        </w:r>
        <w:r>
          <w:rPr>
            <w:noProof/>
            <w:webHidden/>
          </w:rPr>
          <w:fldChar w:fldCharType="begin"/>
        </w:r>
        <w:r>
          <w:rPr>
            <w:noProof/>
            <w:webHidden/>
          </w:rPr>
          <w:instrText xml:space="preserve"> PAGEREF _Toc222741273 \h </w:instrText>
        </w:r>
        <w:r>
          <w:rPr>
            <w:noProof/>
            <w:webHidden/>
          </w:rPr>
        </w:r>
        <w:r>
          <w:rPr>
            <w:noProof/>
            <w:webHidden/>
          </w:rPr>
          <w:fldChar w:fldCharType="separate"/>
        </w:r>
        <w:r>
          <w:rPr>
            <w:noProof/>
            <w:webHidden/>
          </w:rPr>
          <w:t>13</w:t>
        </w:r>
        <w:r>
          <w:rPr>
            <w:noProof/>
            <w:webHidden/>
          </w:rPr>
          <w:fldChar w:fldCharType="end"/>
        </w:r>
      </w:hyperlink>
    </w:p>
    <w:p w14:paraId="29D6E5E3" w14:textId="6D081B36" w:rsidR="006F0810" w:rsidRPr="009461CC" w:rsidRDefault="006F0810" w:rsidP="00042B91">
      <w:pPr>
        <w:spacing w:after="0" w:afterAutospacing="0" w:line="240" w:lineRule="auto"/>
        <w:rPr>
          <w:rFonts w:cs="Times New Roman"/>
        </w:rPr>
      </w:pPr>
      <w:r>
        <w:rPr>
          <w:rFonts w:cs="Times New Roman"/>
        </w:rPr>
        <w:fldChar w:fldCharType="end"/>
      </w:r>
    </w:p>
    <w:p w14:paraId="343DF155" w14:textId="77777777" w:rsidR="006F0810" w:rsidRPr="009461CC" w:rsidRDefault="006F0810" w:rsidP="00042B91">
      <w:pPr>
        <w:spacing w:after="0" w:afterAutospacing="0" w:line="240" w:lineRule="auto"/>
        <w:rPr>
          <w:rFonts w:cs="Times New Roman"/>
        </w:rPr>
      </w:pPr>
      <w:r>
        <w:rPr>
          <w:rFonts w:cs="Times New Roman"/>
          <w:lang w:val="da"/>
        </w:rPr>
        <w:br w:type="page"/>
      </w:r>
    </w:p>
    <w:p w14:paraId="453DC774" w14:textId="77777777" w:rsidR="00221CEF" w:rsidRPr="00CC1453" w:rsidRDefault="00221CEF" w:rsidP="00042B91">
      <w:pPr>
        <w:pStyle w:val="Heading7"/>
        <w:spacing w:after="0" w:afterAutospacing="0"/>
        <w:rPr>
          <w:lang w:val="da-DK"/>
        </w:rPr>
      </w:pPr>
      <w:r>
        <w:rPr>
          <w:bCs/>
          <w:lang w:val="da"/>
        </w:rPr>
        <w:lastRenderedPageBreak/>
        <w:t>Oversigt over sikkerhed og klinisk ydeevne</w:t>
      </w:r>
    </w:p>
    <w:p w14:paraId="2D567C3A" w14:textId="4D6B7954" w:rsidR="00221CEF" w:rsidRPr="00CC1453" w:rsidRDefault="00221CEF" w:rsidP="00042B91">
      <w:pPr>
        <w:spacing w:after="0" w:afterAutospacing="0" w:line="240" w:lineRule="auto"/>
        <w:rPr>
          <w:rFonts w:cs="Times New Roman"/>
          <w:lang w:val="da-DK"/>
        </w:rPr>
      </w:pPr>
      <w:r>
        <w:rPr>
          <w:rFonts w:cs="Times New Roman"/>
          <w:lang w:val="da"/>
        </w:rPr>
        <w:t>Denne sammenfatning af sikkerhed og klinisk ydeevne (SSCP) er beregnet til at give offentligheden adgang til en opdateret sammenfatning af de vigtigste aspekter af enhedens sikkerhed og kliniske ydeevne.</w:t>
      </w:r>
    </w:p>
    <w:p w14:paraId="549AF428" w14:textId="35F6904C" w:rsidR="00221CEF" w:rsidRPr="00CC1453" w:rsidRDefault="00221CEF" w:rsidP="00042B91">
      <w:pPr>
        <w:spacing w:after="0" w:afterAutospacing="0" w:line="240" w:lineRule="auto"/>
        <w:rPr>
          <w:rFonts w:cs="Times New Roman"/>
          <w:lang w:val="da-DK"/>
        </w:rPr>
      </w:pPr>
      <w:r>
        <w:rPr>
          <w:rFonts w:cs="Times New Roman"/>
          <w:lang w:val="da"/>
        </w:rPr>
        <w:t>SSCP er ikke beregnet til at erstatte brugsanvisningen som hoveddokument for at sikre en sikker brug af enheden og er heller ikke beregnet til at give diagnostiske eller terapeutiske forslag til tilsigtede brugere eller patienter.</w:t>
      </w:r>
    </w:p>
    <w:p w14:paraId="6E1D4297" w14:textId="77777777" w:rsidR="00042B91" w:rsidRPr="00CC1453" w:rsidRDefault="00042B91" w:rsidP="00042B91">
      <w:pPr>
        <w:spacing w:after="0" w:afterAutospacing="0" w:line="240" w:lineRule="auto"/>
        <w:rPr>
          <w:rFonts w:cs="Times New Roman"/>
          <w:lang w:val="da-DK"/>
        </w:rPr>
      </w:pPr>
    </w:p>
    <w:p w14:paraId="57958E5A" w14:textId="739089BF" w:rsidR="00221CEF" w:rsidRPr="004524DA" w:rsidRDefault="00221CEF" w:rsidP="00042B91">
      <w:pPr>
        <w:spacing w:after="0" w:afterAutospacing="0" w:line="240" w:lineRule="auto"/>
        <w:rPr>
          <w:rFonts w:cs="Times New Roman"/>
          <w:lang w:val="de-DE"/>
        </w:rPr>
      </w:pPr>
      <w:r>
        <w:rPr>
          <w:rFonts w:cs="Times New Roman"/>
          <w:lang w:val="da"/>
        </w:rPr>
        <w:t>Følgende oplysninger er tiltænkt brugere/læger.</w:t>
      </w:r>
    </w:p>
    <w:p w14:paraId="18A77BED" w14:textId="77777777" w:rsidR="00042B91" w:rsidRPr="004524DA" w:rsidRDefault="00042B91" w:rsidP="00042B91">
      <w:pPr>
        <w:spacing w:after="0" w:afterAutospacing="0" w:line="240" w:lineRule="auto"/>
        <w:rPr>
          <w:rFonts w:cs="Times New Roman"/>
          <w:lang w:val="de-DE"/>
        </w:rPr>
      </w:pPr>
    </w:p>
    <w:p w14:paraId="6E5276B4" w14:textId="2AFD9220" w:rsidR="00042B91" w:rsidRPr="004524DA" w:rsidRDefault="006F0810" w:rsidP="00F67A0E">
      <w:pPr>
        <w:pStyle w:val="Heading1"/>
        <w:numPr>
          <w:ilvl w:val="0"/>
          <w:numId w:val="2"/>
        </w:numPr>
        <w:rPr>
          <w:rFonts w:cs="Times New Roman"/>
          <w:lang w:val="de-DE"/>
        </w:rPr>
      </w:pPr>
      <w:bookmarkStart w:id="0" w:name="_Toc222741244"/>
      <w:r>
        <w:rPr>
          <w:rFonts w:cs="Times New Roman"/>
          <w:bCs/>
          <w:lang w:val="da"/>
        </w:rPr>
        <w:t>Omfanget af denne oversigt over sikkerhed og klinisk ydeevne (SSCP):</w:t>
      </w:r>
      <w:bookmarkEnd w:id="0"/>
    </w:p>
    <w:p w14:paraId="5CDBAEA3" w14:textId="77777777" w:rsidR="00042B91" w:rsidRPr="004524DA" w:rsidRDefault="00042B91" w:rsidP="00042B91">
      <w:pPr>
        <w:spacing w:after="0" w:afterAutospacing="0" w:line="240" w:lineRule="auto"/>
        <w:rPr>
          <w:rFonts w:cs="Times New Roman"/>
          <w:lang w:val="de-DE"/>
        </w:rPr>
      </w:pPr>
    </w:p>
    <w:p w14:paraId="45E5BCB2" w14:textId="6E901CD2" w:rsidR="00AA2E04" w:rsidRPr="009461CC" w:rsidRDefault="00221CEF" w:rsidP="00042B91">
      <w:pPr>
        <w:pStyle w:val="Heading1"/>
        <w:rPr>
          <w:rFonts w:cs="Times New Roman"/>
        </w:rPr>
      </w:pPr>
      <w:bookmarkStart w:id="1" w:name="_Toc222741245"/>
      <w:r>
        <w:rPr>
          <w:rFonts w:cs="Times New Roman"/>
          <w:bCs/>
          <w:lang w:val="da"/>
        </w:rPr>
        <w:t>Enhedens handelsnavn:</w:t>
      </w:r>
      <w:bookmarkEnd w:id="1"/>
      <w:r>
        <w:rPr>
          <w:rFonts w:cs="Times New Roman"/>
          <w:bCs/>
          <w:lang w:val="da"/>
        </w:rPr>
        <w:t xml:space="preserve"> </w:t>
      </w:r>
    </w:p>
    <w:p w14:paraId="29AE9E59" w14:textId="76799EEF" w:rsidR="00042B91" w:rsidRPr="009461CC" w:rsidRDefault="00982459" w:rsidP="001E6921">
      <w:pPr>
        <w:spacing w:after="0" w:afterAutospacing="0" w:line="240" w:lineRule="auto"/>
        <w:ind w:left="792"/>
        <w:rPr>
          <w:rFonts w:cs="Times New Roman"/>
        </w:rPr>
      </w:pPr>
      <w:r>
        <w:rPr>
          <w:rFonts w:cs="Times New Roman"/>
          <w:lang w:val="da"/>
        </w:rPr>
        <w:t>Atrieve</w:t>
      </w:r>
      <w:r>
        <w:rPr>
          <w:rFonts w:cs="Times New Roman"/>
          <w:vertAlign w:val="superscript"/>
          <w:lang w:val="da"/>
        </w:rPr>
        <w:t>TM</w:t>
      </w:r>
      <w:r>
        <w:rPr>
          <w:rFonts w:cs="Times New Roman"/>
          <w:lang w:val="da"/>
        </w:rPr>
        <w:t xml:space="preserve"> </w:t>
      </w:r>
      <w:r w:rsidR="00305BB1" w:rsidRPr="00305BB1">
        <w:rPr>
          <w:rFonts w:cs="Times New Roman"/>
          <w:lang w:val="da"/>
        </w:rPr>
        <w:t>Vaskulær</w:t>
      </w:r>
      <w:r>
        <w:rPr>
          <w:rFonts w:cs="Times New Roman"/>
          <w:lang w:val="da"/>
        </w:rPr>
        <w:t xml:space="preserve"> Snare-sæt</w:t>
      </w:r>
    </w:p>
    <w:p w14:paraId="6E4554A3" w14:textId="77777777" w:rsidR="00982459" w:rsidRPr="009461CC" w:rsidRDefault="00982459" w:rsidP="00042B91">
      <w:pPr>
        <w:spacing w:after="0" w:afterAutospacing="0" w:line="240" w:lineRule="auto"/>
        <w:rPr>
          <w:rFonts w:cs="Times New Roman"/>
        </w:rPr>
      </w:pPr>
    </w:p>
    <w:p w14:paraId="7E6E8DB0" w14:textId="23280863" w:rsidR="00221CEF" w:rsidRPr="00213F1F" w:rsidRDefault="00221CEF" w:rsidP="00042B91">
      <w:pPr>
        <w:pStyle w:val="Heading1"/>
        <w:rPr>
          <w:rFonts w:cs="Times New Roman"/>
          <w:lang w:val="de-DE"/>
        </w:rPr>
      </w:pPr>
      <w:bookmarkStart w:id="2" w:name="_Toc222741246"/>
      <w:r>
        <w:rPr>
          <w:rFonts w:cs="Times New Roman"/>
          <w:bCs/>
          <w:lang w:val="da"/>
        </w:rPr>
        <w:t>Enhedsbeskrivelse, grundlæggende UDI-DI og EU-klassifikationsgrad:</w:t>
      </w:r>
      <w:bookmarkEnd w:id="2"/>
    </w:p>
    <w:tbl>
      <w:tblPr>
        <w:tblStyle w:val="TableGrid"/>
        <w:tblW w:w="0" w:type="auto"/>
        <w:tblLook w:val="04A0" w:firstRow="1" w:lastRow="0" w:firstColumn="1" w:lastColumn="0" w:noHBand="0" w:noVBand="1"/>
      </w:tblPr>
      <w:tblGrid>
        <w:gridCol w:w="3766"/>
        <w:gridCol w:w="1643"/>
        <w:gridCol w:w="1346"/>
        <w:gridCol w:w="1264"/>
        <w:gridCol w:w="2411"/>
      </w:tblGrid>
      <w:tr w:rsidR="006266F5" w:rsidRPr="009461CC" w14:paraId="77A15E5D" w14:textId="77777777" w:rsidTr="00536EDE">
        <w:tc>
          <w:tcPr>
            <w:tcW w:w="3795" w:type="dxa"/>
            <w:shd w:val="clear" w:color="auto" w:fill="E7E6E6" w:themeFill="background2"/>
          </w:tcPr>
          <w:p w14:paraId="6089AC65" w14:textId="5ACA6E64" w:rsidR="006266F5" w:rsidRPr="009461CC" w:rsidRDefault="006266F5" w:rsidP="0015690A">
            <w:pPr>
              <w:jc w:val="center"/>
              <w:rPr>
                <w:rFonts w:cs="Times New Roman"/>
                <w:b/>
                <w:bCs/>
              </w:rPr>
            </w:pPr>
            <w:r>
              <w:rPr>
                <w:rFonts w:cs="Times New Roman"/>
                <w:b/>
                <w:bCs/>
                <w:lang w:val="da"/>
              </w:rPr>
              <w:t>Enhedsnavn og -beskrivelse</w:t>
            </w:r>
          </w:p>
        </w:tc>
        <w:tc>
          <w:tcPr>
            <w:tcW w:w="1603" w:type="dxa"/>
            <w:shd w:val="clear" w:color="auto" w:fill="E7E6E6" w:themeFill="background2"/>
          </w:tcPr>
          <w:p w14:paraId="18959F52" w14:textId="108D25E1" w:rsidR="006266F5" w:rsidRPr="009461CC" w:rsidRDefault="006266F5" w:rsidP="0015690A">
            <w:pPr>
              <w:jc w:val="center"/>
              <w:rPr>
                <w:rFonts w:cs="Times New Roman"/>
                <w:b/>
                <w:bCs/>
              </w:rPr>
            </w:pPr>
            <w:r>
              <w:rPr>
                <w:rFonts w:cs="Times New Roman"/>
                <w:b/>
                <w:bCs/>
                <w:lang w:val="da"/>
              </w:rPr>
              <w:t>Klassifikation</w:t>
            </w:r>
          </w:p>
        </w:tc>
        <w:tc>
          <w:tcPr>
            <w:tcW w:w="1350" w:type="dxa"/>
            <w:shd w:val="clear" w:color="auto" w:fill="E7E6E6" w:themeFill="background2"/>
          </w:tcPr>
          <w:p w14:paraId="1CA77B88" w14:textId="5CBB4D69" w:rsidR="006266F5" w:rsidRPr="009461CC" w:rsidRDefault="006266F5" w:rsidP="0015690A">
            <w:pPr>
              <w:jc w:val="center"/>
              <w:rPr>
                <w:rFonts w:cs="Times New Roman"/>
                <w:b/>
                <w:bCs/>
              </w:rPr>
            </w:pPr>
            <w:r>
              <w:rPr>
                <w:rFonts w:cs="Times New Roman"/>
                <w:b/>
                <w:bCs/>
                <w:lang w:val="da"/>
              </w:rPr>
              <w:t>GMDN-kode</w:t>
            </w:r>
          </w:p>
        </w:tc>
        <w:tc>
          <w:tcPr>
            <w:tcW w:w="1266" w:type="dxa"/>
            <w:shd w:val="clear" w:color="auto" w:fill="E7E6E6" w:themeFill="background2"/>
          </w:tcPr>
          <w:p w14:paraId="603AC5E7" w14:textId="64E6761C" w:rsidR="006266F5" w:rsidRPr="009461CC" w:rsidRDefault="006266F5" w:rsidP="0015690A">
            <w:pPr>
              <w:jc w:val="center"/>
              <w:rPr>
                <w:rFonts w:cs="Times New Roman"/>
                <w:b/>
                <w:bCs/>
              </w:rPr>
            </w:pPr>
            <w:r>
              <w:rPr>
                <w:rFonts w:cs="Times New Roman"/>
                <w:b/>
                <w:bCs/>
                <w:lang w:val="da"/>
              </w:rPr>
              <w:t>EMDN</w:t>
            </w:r>
          </w:p>
        </w:tc>
        <w:tc>
          <w:tcPr>
            <w:tcW w:w="2416" w:type="dxa"/>
            <w:shd w:val="clear" w:color="auto" w:fill="E7E6E6" w:themeFill="background2"/>
          </w:tcPr>
          <w:p w14:paraId="49C72348" w14:textId="0CB79C70" w:rsidR="006266F5" w:rsidRPr="009461CC" w:rsidRDefault="006266F5" w:rsidP="0015690A">
            <w:pPr>
              <w:jc w:val="center"/>
              <w:rPr>
                <w:rFonts w:cs="Times New Roman"/>
                <w:b/>
                <w:bCs/>
              </w:rPr>
            </w:pPr>
            <w:r>
              <w:rPr>
                <w:rFonts w:cs="Times New Roman"/>
                <w:b/>
                <w:bCs/>
                <w:lang w:val="da"/>
              </w:rPr>
              <w:t>Grundlæggende UDI-DI</w:t>
            </w:r>
          </w:p>
        </w:tc>
      </w:tr>
      <w:tr w:rsidR="006266F5" w:rsidRPr="009461CC" w14:paraId="72288A12" w14:textId="77777777" w:rsidTr="006266F5">
        <w:tc>
          <w:tcPr>
            <w:tcW w:w="3795" w:type="dxa"/>
          </w:tcPr>
          <w:p w14:paraId="04AE147E" w14:textId="32D32738" w:rsidR="006266F5" w:rsidRPr="00CC1453" w:rsidRDefault="006266F5" w:rsidP="005B3E76">
            <w:pPr>
              <w:rPr>
                <w:rFonts w:cs="Times New Roman"/>
                <w:lang w:val="da-DK"/>
              </w:rPr>
            </w:pPr>
            <w:r>
              <w:rPr>
                <w:rFonts w:cs="Times New Roman"/>
                <w:lang w:val="da"/>
              </w:rPr>
              <w:t xml:space="preserve">Atrieve </w:t>
            </w:r>
            <w:r w:rsidR="00305BB1" w:rsidRPr="00305BB1">
              <w:rPr>
                <w:rFonts w:cs="Times New Roman"/>
                <w:lang w:val="da"/>
              </w:rPr>
              <w:t>Vaskulær</w:t>
            </w:r>
            <w:r>
              <w:rPr>
                <w:rFonts w:cs="Times New Roman"/>
                <w:lang w:val="da"/>
              </w:rPr>
              <w:t xml:space="preserve"> Snare™-sæt, 6-10 mm diameter x 120 cm slynge, 6F x 100 cm kateter</w:t>
            </w:r>
          </w:p>
        </w:tc>
        <w:tc>
          <w:tcPr>
            <w:tcW w:w="1603" w:type="dxa"/>
            <w:vMerge w:val="restart"/>
          </w:tcPr>
          <w:p w14:paraId="016CD4E1" w14:textId="205743A9" w:rsidR="006266F5" w:rsidRPr="009461CC" w:rsidRDefault="00BA7D3E" w:rsidP="00D24167">
            <w:pPr>
              <w:jc w:val="center"/>
              <w:rPr>
                <w:rFonts w:cs="Times New Roman"/>
              </w:rPr>
            </w:pPr>
            <w:r>
              <w:rPr>
                <w:rFonts w:cs="Times New Roman"/>
                <w:lang w:val="da"/>
              </w:rPr>
              <w:t>Klasse III</w:t>
            </w:r>
          </w:p>
        </w:tc>
        <w:tc>
          <w:tcPr>
            <w:tcW w:w="1350" w:type="dxa"/>
            <w:vMerge w:val="restart"/>
          </w:tcPr>
          <w:p w14:paraId="2554DF3F" w14:textId="217E32BA" w:rsidR="006266F5" w:rsidRPr="009461CC" w:rsidRDefault="006266F5" w:rsidP="00D24167">
            <w:pPr>
              <w:jc w:val="center"/>
              <w:rPr>
                <w:rFonts w:cs="Times New Roman"/>
              </w:rPr>
            </w:pPr>
            <w:r>
              <w:rPr>
                <w:rFonts w:cs="Times New Roman"/>
                <w:lang w:val="da"/>
              </w:rPr>
              <w:t>17927</w:t>
            </w:r>
          </w:p>
        </w:tc>
        <w:tc>
          <w:tcPr>
            <w:tcW w:w="1266" w:type="dxa"/>
            <w:vMerge w:val="restart"/>
          </w:tcPr>
          <w:p w14:paraId="44053393" w14:textId="5F7E5816" w:rsidR="006266F5" w:rsidRPr="009461CC" w:rsidRDefault="006266F5" w:rsidP="00D24167">
            <w:pPr>
              <w:jc w:val="center"/>
              <w:rPr>
                <w:rFonts w:cs="Times New Roman"/>
              </w:rPr>
            </w:pPr>
            <w:r>
              <w:rPr>
                <w:rFonts w:cs="Times New Roman"/>
                <w:lang w:val="da"/>
              </w:rPr>
              <w:t>C019005</w:t>
            </w:r>
          </w:p>
        </w:tc>
        <w:tc>
          <w:tcPr>
            <w:tcW w:w="2416" w:type="dxa"/>
            <w:vMerge w:val="restart"/>
          </w:tcPr>
          <w:p w14:paraId="16987761" w14:textId="1464A232" w:rsidR="006266F5" w:rsidRPr="009461CC" w:rsidRDefault="006266F5" w:rsidP="00D24167">
            <w:pPr>
              <w:jc w:val="center"/>
              <w:rPr>
                <w:rFonts w:cs="Times New Roman"/>
              </w:rPr>
            </w:pPr>
            <w:r>
              <w:rPr>
                <w:rFonts w:cs="Times New Roman"/>
                <w:lang w:val="da"/>
              </w:rPr>
              <w:t>088633329000132</w:t>
            </w:r>
          </w:p>
        </w:tc>
      </w:tr>
      <w:tr w:rsidR="006266F5" w:rsidRPr="00305BB1" w14:paraId="674985B4" w14:textId="77777777" w:rsidTr="006266F5">
        <w:tc>
          <w:tcPr>
            <w:tcW w:w="3795" w:type="dxa"/>
          </w:tcPr>
          <w:p w14:paraId="1845B978" w14:textId="69945480" w:rsidR="006266F5" w:rsidRPr="00CC1453" w:rsidRDefault="006266F5" w:rsidP="005B3E76">
            <w:pPr>
              <w:rPr>
                <w:rFonts w:cs="Times New Roman"/>
                <w:lang w:val="da-DK"/>
              </w:rPr>
            </w:pPr>
            <w:r>
              <w:rPr>
                <w:rFonts w:cs="Times New Roman"/>
                <w:lang w:val="da"/>
              </w:rPr>
              <w:t xml:space="preserve">Atrieve </w:t>
            </w:r>
            <w:r w:rsidR="00305BB1" w:rsidRPr="00305BB1">
              <w:rPr>
                <w:rFonts w:cs="Times New Roman"/>
                <w:lang w:val="da"/>
              </w:rPr>
              <w:t>Vaskulær</w:t>
            </w:r>
            <w:r>
              <w:rPr>
                <w:rFonts w:cs="Times New Roman"/>
                <w:lang w:val="da"/>
              </w:rPr>
              <w:t xml:space="preserve"> Snare™-sæt, 9-15 mm diameter x 120 cm slynge, 6F x 100 cm kateter </w:t>
            </w:r>
          </w:p>
        </w:tc>
        <w:tc>
          <w:tcPr>
            <w:tcW w:w="1603" w:type="dxa"/>
            <w:vMerge/>
          </w:tcPr>
          <w:p w14:paraId="0F2DCD20" w14:textId="77777777" w:rsidR="006266F5" w:rsidRPr="00CC1453" w:rsidRDefault="006266F5" w:rsidP="005B3E76">
            <w:pPr>
              <w:rPr>
                <w:rFonts w:cs="Times New Roman"/>
                <w:lang w:val="da-DK"/>
              </w:rPr>
            </w:pPr>
          </w:p>
        </w:tc>
        <w:tc>
          <w:tcPr>
            <w:tcW w:w="1350" w:type="dxa"/>
            <w:vMerge/>
          </w:tcPr>
          <w:p w14:paraId="45E8FDD8" w14:textId="4AADF8C7" w:rsidR="006266F5" w:rsidRPr="00CC1453" w:rsidRDefault="006266F5" w:rsidP="005B3E76">
            <w:pPr>
              <w:rPr>
                <w:rFonts w:cs="Times New Roman"/>
                <w:lang w:val="da-DK"/>
              </w:rPr>
            </w:pPr>
          </w:p>
        </w:tc>
        <w:tc>
          <w:tcPr>
            <w:tcW w:w="1266" w:type="dxa"/>
            <w:vMerge/>
          </w:tcPr>
          <w:p w14:paraId="165F2BBA" w14:textId="77777777" w:rsidR="006266F5" w:rsidRPr="00CC1453" w:rsidRDefault="006266F5" w:rsidP="005B3E76">
            <w:pPr>
              <w:rPr>
                <w:rFonts w:cs="Times New Roman"/>
                <w:lang w:val="da-DK"/>
              </w:rPr>
            </w:pPr>
          </w:p>
        </w:tc>
        <w:tc>
          <w:tcPr>
            <w:tcW w:w="2416" w:type="dxa"/>
            <w:vMerge/>
          </w:tcPr>
          <w:p w14:paraId="5C1D3365" w14:textId="77777777" w:rsidR="006266F5" w:rsidRPr="00CC1453" w:rsidRDefault="006266F5" w:rsidP="005B3E76">
            <w:pPr>
              <w:rPr>
                <w:rFonts w:cs="Times New Roman"/>
                <w:lang w:val="da-DK"/>
              </w:rPr>
            </w:pPr>
          </w:p>
        </w:tc>
      </w:tr>
      <w:tr w:rsidR="006266F5" w:rsidRPr="00305BB1" w14:paraId="1B0B0E25" w14:textId="77777777" w:rsidTr="006266F5">
        <w:tc>
          <w:tcPr>
            <w:tcW w:w="3795" w:type="dxa"/>
          </w:tcPr>
          <w:p w14:paraId="0A9B2655" w14:textId="7A7AA570" w:rsidR="006266F5" w:rsidRPr="00CC1453" w:rsidRDefault="006266F5" w:rsidP="005B3E76">
            <w:pPr>
              <w:rPr>
                <w:rFonts w:cs="Times New Roman"/>
                <w:lang w:val="da-DK"/>
              </w:rPr>
            </w:pPr>
            <w:r>
              <w:rPr>
                <w:rFonts w:cs="Times New Roman"/>
                <w:lang w:val="da"/>
              </w:rPr>
              <w:t xml:space="preserve">Atrieve </w:t>
            </w:r>
            <w:r w:rsidR="00305BB1" w:rsidRPr="00305BB1">
              <w:rPr>
                <w:rFonts w:cs="Times New Roman"/>
                <w:lang w:val="da"/>
              </w:rPr>
              <w:t>Vaskulær</w:t>
            </w:r>
            <w:r>
              <w:rPr>
                <w:rFonts w:cs="Times New Roman"/>
                <w:lang w:val="da"/>
              </w:rPr>
              <w:t xml:space="preserve"> Snare™-sæt, 12-20 mm diameter x 120 cm slynge, 6F x 100 cm kateter </w:t>
            </w:r>
          </w:p>
        </w:tc>
        <w:tc>
          <w:tcPr>
            <w:tcW w:w="1603" w:type="dxa"/>
            <w:vMerge/>
          </w:tcPr>
          <w:p w14:paraId="4F42F09B" w14:textId="77777777" w:rsidR="006266F5" w:rsidRPr="00CC1453" w:rsidRDefault="006266F5" w:rsidP="005B3E76">
            <w:pPr>
              <w:rPr>
                <w:rFonts w:cs="Times New Roman"/>
                <w:lang w:val="da-DK"/>
              </w:rPr>
            </w:pPr>
          </w:p>
        </w:tc>
        <w:tc>
          <w:tcPr>
            <w:tcW w:w="1350" w:type="dxa"/>
            <w:vMerge/>
          </w:tcPr>
          <w:p w14:paraId="7D1A397B" w14:textId="2F1838AC" w:rsidR="006266F5" w:rsidRPr="00CC1453" w:rsidRDefault="006266F5" w:rsidP="005B3E76">
            <w:pPr>
              <w:rPr>
                <w:rFonts w:cs="Times New Roman"/>
                <w:lang w:val="da-DK"/>
              </w:rPr>
            </w:pPr>
          </w:p>
        </w:tc>
        <w:tc>
          <w:tcPr>
            <w:tcW w:w="1266" w:type="dxa"/>
            <w:vMerge/>
          </w:tcPr>
          <w:p w14:paraId="721C2322" w14:textId="77777777" w:rsidR="006266F5" w:rsidRPr="00CC1453" w:rsidRDefault="006266F5" w:rsidP="005B3E76">
            <w:pPr>
              <w:rPr>
                <w:rFonts w:cs="Times New Roman"/>
                <w:lang w:val="da-DK"/>
              </w:rPr>
            </w:pPr>
          </w:p>
        </w:tc>
        <w:tc>
          <w:tcPr>
            <w:tcW w:w="2416" w:type="dxa"/>
            <w:vMerge/>
          </w:tcPr>
          <w:p w14:paraId="3C7CCE81" w14:textId="77777777" w:rsidR="006266F5" w:rsidRPr="00CC1453" w:rsidRDefault="006266F5" w:rsidP="005B3E76">
            <w:pPr>
              <w:rPr>
                <w:rFonts w:cs="Times New Roman"/>
                <w:lang w:val="da-DK"/>
              </w:rPr>
            </w:pPr>
          </w:p>
        </w:tc>
      </w:tr>
      <w:tr w:rsidR="006266F5" w:rsidRPr="00305BB1" w14:paraId="06B07953" w14:textId="77777777" w:rsidTr="006266F5">
        <w:tc>
          <w:tcPr>
            <w:tcW w:w="3795" w:type="dxa"/>
          </w:tcPr>
          <w:p w14:paraId="122A6EC5" w14:textId="4E29ABF4" w:rsidR="006266F5" w:rsidRPr="00CC1453" w:rsidRDefault="006266F5" w:rsidP="005B3E76">
            <w:pPr>
              <w:rPr>
                <w:rFonts w:cs="Times New Roman"/>
                <w:lang w:val="da-DK"/>
              </w:rPr>
            </w:pPr>
            <w:r>
              <w:rPr>
                <w:rFonts w:cs="Times New Roman"/>
                <w:lang w:val="da"/>
              </w:rPr>
              <w:t xml:space="preserve">Atrieve </w:t>
            </w:r>
            <w:r w:rsidR="00305BB1" w:rsidRPr="00305BB1">
              <w:rPr>
                <w:rFonts w:cs="Times New Roman"/>
                <w:lang w:val="da"/>
              </w:rPr>
              <w:t>Vaskulær</w:t>
            </w:r>
            <w:r>
              <w:rPr>
                <w:rFonts w:cs="Times New Roman"/>
                <w:lang w:val="da"/>
              </w:rPr>
              <w:t xml:space="preserve"> Snare™-sæt, 18-30 mm diameter x 120 cm slynge, 7F x 100 cm kateter </w:t>
            </w:r>
          </w:p>
        </w:tc>
        <w:tc>
          <w:tcPr>
            <w:tcW w:w="1603" w:type="dxa"/>
            <w:vMerge/>
          </w:tcPr>
          <w:p w14:paraId="1913C875" w14:textId="77777777" w:rsidR="006266F5" w:rsidRPr="00CC1453" w:rsidRDefault="006266F5" w:rsidP="005B3E76">
            <w:pPr>
              <w:rPr>
                <w:rFonts w:cs="Times New Roman"/>
                <w:lang w:val="da-DK"/>
              </w:rPr>
            </w:pPr>
          </w:p>
        </w:tc>
        <w:tc>
          <w:tcPr>
            <w:tcW w:w="1350" w:type="dxa"/>
            <w:vMerge/>
          </w:tcPr>
          <w:p w14:paraId="00E8406E" w14:textId="7131A855" w:rsidR="006266F5" w:rsidRPr="00CC1453" w:rsidRDefault="006266F5" w:rsidP="005B3E76">
            <w:pPr>
              <w:rPr>
                <w:rFonts w:cs="Times New Roman"/>
                <w:lang w:val="da-DK"/>
              </w:rPr>
            </w:pPr>
          </w:p>
        </w:tc>
        <w:tc>
          <w:tcPr>
            <w:tcW w:w="1266" w:type="dxa"/>
            <w:vMerge/>
          </w:tcPr>
          <w:p w14:paraId="68FC6CAA" w14:textId="77777777" w:rsidR="006266F5" w:rsidRPr="00CC1453" w:rsidRDefault="006266F5" w:rsidP="005B3E76">
            <w:pPr>
              <w:rPr>
                <w:rFonts w:cs="Times New Roman"/>
                <w:lang w:val="da-DK"/>
              </w:rPr>
            </w:pPr>
          </w:p>
        </w:tc>
        <w:tc>
          <w:tcPr>
            <w:tcW w:w="2416" w:type="dxa"/>
            <w:vMerge/>
          </w:tcPr>
          <w:p w14:paraId="36E19225" w14:textId="77777777" w:rsidR="006266F5" w:rsidRPr="00CC1453" w:rsidRDefault="006266F5" w:rsidP="005B3E76">
            <w:pPr>
              <w:rPr>
                <w:rFonts w:cs="Times New Roman"/>
                <w:lang w:val="da-DK"/>
              </w:rPr>
            </w:pPr>
          </w:p>
        </w:tc>
      </w:tr>
      <w:tr w:rsidR="006266F5" w:rsidRPr="00305BB1" w14:paraId="70E2EDC2" w14:textId="77777777" w:rsidTr="006266F5">
        <w:tc>
          <w:tcPr>
            <w:tcW w:w="3795" w:type="dxa"/>
          </w:tcPr>
          <w:p w14:paraId="3B2B1D80" w14:textId="2FB689A1" w:rsidR="006266F5" w:rsidRPr="00CC1453" w:rsidRDefault="006266F5" w:rsidP="005B3E76">
            <w:pPr>
              <w:rPr>
                <w:rFonts w:cs="Times New Roman"/>
                <w:lang w:val="da-DK"/>
              </w:rPr>
            </w:pPr>
            <w:r>
              <w:rPr>
                <w:rFonts w:cs="Times New Roman"/>
                <w:lang w:val="da"/>
              </w:rPr>
              <w:t xml:space="preserve">Atrieve </w:t>
            </w:r>
            <w:r w:rsidR="00305BB1" w:rsidRPr="00305BB1">
              <w:rPr>
                <w:rFonts w:cs="Times New Roman"/>
                <w:lang w:val="da"/>
              </w:rPr>
              <w:t>Vaskulær</w:t>
            </w:r>
            <w:r>
              <w:rPr>
                <w:rFonts w:cs="Times New Roman"/>
                <w:lang w:val="da"/>
              </w:rPr>
              <w:t xml:space="preserve"> Snare™-sæt, 27-45 mm diameter x 120 cm slynge, 7F x 100 cm kateter</w:t>
            </w:r>
          </w:p>
        </w:tc>
        <w:tc>
          <w:tcPr>
            <w:tcW w:w="1603" w:type="dxa"/>
            <w:vMerge/>
          </w:tcPr>
          <w:p w14:paraId="5D298385" w14:textId="77777777" w:rsidR="006266F5" w:rsidRPr="00CC1453" w:rsidRDefault="006266F5" w:rsidP="005B3E76">
            <w:pPr>
              <w:rPr>
                <w:rFonts w:cs="Times New Roman"/>
                <w:lang w:val="da-DK"/>
              </w:rPr>
            </w:pPr>
          </w:p>
        </w:tc>
        <w:tc>
          <w:tcPr>
            <w:tcW w:w="1350" w:type="dxa"/>
            <w:vMerge/>
          </w:tcPr>
          <w:p w14:paraId="001781C2" w14:textId="46419622" w:rsidR="006266F5" w:rsidRPr="00CC1453" w:rsidRDefault="006266F5" w:rsidP="005B3E76">
            <w:pPr>
              <w:rPr>
                <w:rFonts w:cs="Times New Roman"/>
                <w:lang w:val="da-DK"/>
              </w:rPr>
            </w:pPr>
          </w:p>
        </w:tc>
        <w:tc>
          <w:tcPr>
            <w:tcW w:w="1266" w:type="dxa"/>
            <w:vMerge/>
          </w:tcPr>
          <w:p w14:paraId="20D9A32E" w14:textId="77777777" w:rsidR="006266F5" w:rsidRPr="00CC1453" w:rsidRDefault="006266F5" w:rsidP="005B3E76">
            <w:pPr>
              <w:rPr>
                <w:rFonts w:cs="Times New Roman"/>
                <w:lang w:val="da-DK"/>
              </w:rPr>
            </w:pPr>
          </w:p>
        </w:tc>
        <w:tc>
          <w:tcPr>
            <w:tcW w:w="2416" w:type="dxa"/>
            <w:vMerge/>
          </w:tcPr>
          <w:p w14:paraId="5855DBED" w14:textId="77777777" w:rsidR="006266F5" w:rsidRPr="00CC1453" w:rsidRDefault="006266F5" w:rsidP="005B3E76">
            <w:pPr>
              <w:rPr>
                <w:rFonts w:cs="Times New Roman"/>
                <w:lang w:val="da-DK"/>
              </w:rPr>
            </w:pPr>
          </w:p>
        </w:tc>
      </w:tr>
      <w:tr w:rsidR="006266F5" w:rsidRPr="00305BB1" w14:paraId="7E3403A6" w14:textId="77777777" w:rsidTr="006266F5">
        <w:tc>
          <w:tcPr>
            <w:tcW w:w="3795" w:type="dxa"/>
          </w:tcPr>
          <w:p w14:paraId="675708BF" w14:textId="08CAC51A" w:rsidR="006266F5" w:rsidRPr="00CC1453" w:rsidRDefault="006266F5" w:rsidP="005B3E76">
            <w:pPr>
              <w:rPr>
                <w:rFonts w:cs="Times New Roman"/>
                <w:lang w:val="da-DK"/>
              </w:rPr>
            </w:pPr>
            <w:r>
              <w:rPr>
                <w:rFonts w:cs="Times New Roman"/>
                <w:lang w:val="da"/>
              </w:rPr>
              <w:t xml:space="preserve">Atrieve </w:t>
            </w:r>
            <w:r w:rsidR="00305BB1" w:rsidRPr="00305BB1">
              <w:rPr>
                <w:rFonts w:cs="Times New Roman"/>
                <w:lang w:val="da"/>
              </w:rPr>
              <w:t>Vaskulær</w:t>
            </w:r>
            <w:r>
              <w:rPr>
                <w:rFonts w:cs="Times New Roman"/>
                <w:lang w:val="da"/>
              </w:rPr>
              <w:t xml:space="preserve"> Snare™-sæt, 2-4 mm diameter x 175 cm slynge, 3,2F x 150 cm kateter </w:t>
            </w:r>
          </w:p>
        </w:tc>
        <w:tc>
          <w:tcPr>
            <w:tcW w:w="1603" w:type="dxa"/>
            <w:vMerge/>
          </w:tcPr>
          <w:p w14:paraId="4005AAE7" w14:textId="77777777" w:rsidR="006266F5" w:rsidRPr="00CC1453" w:rsidRDefault="006266F5" w:rsidP="005B3E76">
            <w:pPr>
              <w:rPr>
                <w:rFonts w:cs="Times New Roman"/>
                <w:lang w:val="da-DK"/>
              </w:rPr>
            </w:pPr>
          </w:p>
        </w:tc>
        <w:tc>
          <w:tcPr>
            <w:tcW w:w="1350" w:type="dxa"/>
            <w:vMerge/>
          </w:tcPr>
          <w:p w14:paraId="10F77F80" w14:textId="1EEE88E0" w:rsidR="006266F5" w:rsidRPr="00CC1453" w:rsidRDefault="006266F5" w:rsidP="005B3E76">
            <w:pPr>
              <w:rPr>
                <w:rFonts w:cs="Times New Roman"/>
                <w:lang w:val="da-DK"/>
              </w:rPr>
            </w:pPr>
          </w:p>
        </w:tc>
        <w:tc>
          <w:tcPr>
            <w:tcW w:w="1266" w:type="dxa"/>
            <w:vMerge/>
          </w:tcPr>
          <w:p w14:paraId="01E30B80" w14:textId="77777777" w:rsidR="006266F5" w:rsidRPr="00CC1453" w:rsidRDefault="006266F5" w:rsidP="005B3E76">
            <w:pPr>
              <w:rPr>
                <w:rFonts w:cs="Times New Roman"/>
                <w:lang w:val="da-DK"/>
              </w:rPr>
            </w:pPr>
          </w:p>
        </w:tc>
        <w:tc>
          <w:tcPr>
            <w:tcW w:w="2416" w:type="dxa"/>
            <w:vMerge/>
          </w:tcPr>
          <w:p w14:paraId="7E3CD13D" w14:textId="77777777" w:rsidR="006266F5" w:rsidRPr="00CC1453" w:rsidRDefault="006266F5" w:rsidP="005B3E76">
            <w:pPr>
              <w:rPr>
                <w:rFonts w:cs="Times New Roman"/>
                <w:lang w:val="da-DK"/>
              </w:rPr>
            </w:pPr>
          </w:p>
        </w:tc>
      </w:tr>
      <w:tr w:rsidR="006266F5" w:rsidRPr="00305BB1" w14:paraId="163BEE28" w14:textId="77777777" w:rsidTr="006266F5">
        <w:tc>
          <w:tcPr>
            <w:tcW w:w="3795" w:type="dxa"/>
          </w:tcPr>
          <w:p w14:paraId="2C7CFD34" w14:textId="65F8213A" w:rsidR="006266F5" w:rsidRPr="00CC1453" w:rsidRDefault="006266F5" w:rsidP="005B3E76">
            <w:pPr>
              <w:rPr>
                <w:rFonts w:cs="Times New Roman"/>
                <w:lang w:val="da-DK"/>
              </w:rPr>
            </w:pPr>
            <w:r>
              <w:rPr>
                <w:rFonts w:cs="Times New Roman"/>
                <w:lang w:val="da"/>
              </w:rPr>
              <w:t xml:space="preserve">Atrieve </w:t>
            </w:r>
            <w:r w:rsidR="00305BB1" w:rsidRPr="00305BB1">
              <w:rPr>
                <w:rFonts w:cs="Times New Roman"/>
                <w:lang w:val="da"/>
              </w:rPr>
              <w:t>Vaskulær</w:t>
            </w:r>
            <w:r>
              <w:rPr>
                <w:rFonts w:cs="Times New Roman"/>
                <w:lang w:val="da"/>
              </w:rPr>
              <w:t xml:space="preserve"> Snare™-sæt, 4-8 mm diameter x 175 cm slynge, 3,2F x 150 cm kateter</w:t>
            </w:r>
          </w:p>
        </w:tc>
        <w:tc>
          <w:tcPr>
            <w:tcW w:w="1603" w:type="dxa"/>
            <w:vMerge/>
          </w:tcPr>
          <w:p w14:paraId="796C4314" w14:textId="77777777" w:rsidR="006266F5" w:rsidRPr="00CC1453" w:rsidRDefault="006266F5" w:rsidP="005B3E76">
            <w:pPr>
              <w:rPr>
                <w:rFonts w:cs="Times New Roman"/>
                <w:lang w:val="da-DK"/>
              </w:rPr>
            </w:pPr>
          </w:p>
        </w:tc>
        <w:tc>
          <w:tcPr>
            <w:tcW w:w="1350" w:type="dxa"/>
            <w:vMerge/>
          </w:tcPr>
          <w:p w14:paraId="520A7E25" w14:textId="5F41C696" w:rsidR="006266F5" w:rsidRPr="00CC1453" w:rsidRDefault="006266F5" w:rsidP="005B3E76">
            <w:pPr>
              <w:rPr>
                <w:rFonts w:cs="Times New Roman"/>
                <w:lang w:val="da-DK"/>
              </w:rPr>
            </w:pPr>
          </w:p>
        </w:tc>
        <w:tc>
          <w:tcPr>
            <w:tcW w:w="1266" w:type="dxa"/>
            <w:vMerge/>
          </w:tcPr>
          <w:p w14:paraId="77962B81" w14:textId="77777777" w:rsidR="006266F5" w:rsidRPr="00CC1453" w:rsidRDefault="006266F5" w:rsidP="005B3E76">
            <w:pPr>
              <w:rPr>
                <w:rFonts w:cs="Times New Roman"/>
                <w:lang w:val="da-DK"/>
              </w:rPr>
            </w:pPr>
          </w:p>
        </w:tc>
        <w:tc>
          <w:tcPr>
            <w:tcW w:w="2416" w:type="dxa"/>
            <w:vMerge/>
          </w:tcPr>
          <w:p w14:paraId="570FDA70" w14:textId="77777777" w:rsidR="006266F5" w:rsidRPr="00CC1453" w:rsidRDefault="006266F5" w:rsidP="005B3E76">
            <w:pPr>
              <w:rPr>
                <w:rFonts w:cs="Times New Roman"/>
                <w:lang w:val="da-DK"/>
              </w:rPr>
            </w:pPr>
          </w:p>
        </w:tc>
      </w:tr>
    </w:tbl>
    <w:p w14:paraId="2DAE4D4B" w14:textId="77777777" w:rsidR="00AA2E04" w:rsidRPr="00CC1453" w:rsidRDefault="00AA2E04" w:rsidP="00AA3694">
      <w:pPr>
        <w:pStyle w:val="Heading1"/>
        <w:numPr>
          <w:ilvl w:val="0"/>
          <w:numId w:val="0"/>
        </w:numPr>
        <w:rPr>
          <w:rFonts w:cs="Times New Roman"/>
          <w:lang w:val="da-DK"/>
        </w:rPr>
      </w:pPr>
    </w:p>
    <w:p w14:paraId="4B18C73D" w14:textId="72C79B52" w:rsidR="009855C3" w:rsidRPr="00CC1453" w:rsidRDefault="009855C3" w:rsidP="00042B91">
      <w:pPr>
        <w:pStyle w:val="Heading1"/>
        <w:rPr>
          <w:rFonts w:cs="Times New Roman"/>
          <w:lang w:val="da-DK"/>
        </w:rPr>
      </w:pPr>
      <w:bookmarkStart w:id="3" w:name="_Toc222741247"/>
      <w:r>
        <w:rPr>
          <w:rFonts w:cs="Times New Roman"/>
          <w:bCs/>
          <w:lang w:val="da"/>
        </w:rPr>
        <w:t>År, hvor det første certifikat (CE) blev udstedt, der dækker enheden:</w:t>
      </w:r>
      <w:bookmarkEnd w:id="3"/>
      <w:r>
        <w:rPr>
          <w:rFonts w:cs="Times New Roman"/>
          <w:bCs/>
          <w:lang w:val="da"/>
        </w:rPr>
        <w:t xml:space="preserve"> </w:t>
      </w:r>
    </w:p>
    <w:p w14:paraId="76BA3EF9" w14:textId="56CF05EA" w:rsidR="00713233" w:rsidRPr="00CC1453" w:rsidRDefault="00780A59" w:rsidP="00E714ED">
      <w:pPr>
        <w:spacing w:after="0" w:afterAutospacing="0" w:line="240" w:lineRule="auto"/>
        <w:ind w:left="792"/>
        <w:rPr>
          <w:rFonts w:cs="Times New Roman"/>
          <w:lang w:val="da-DK"/>
        </w:rPr>
      </w:pPr>
      <w:r>
        <w:rPr>
          <w:rFonts w:cs="Times New Roman"/>
          <w:lang w:val="da"/>
        </w:rPr>
        <w:t xml:space="preserve">Atrieve </w:t>
      </w:r>
      <w:r w:rsidR="00305BB1" w:rsidRPr="00305BB1">
        <w:rPr>
          <w:rFonts w:cs="Times New Roman"/>
          <w:lang w:val="da"/>
        </w:rPr>
        <w:t>Vaskulær</w:t>
      </w:r>
      <w:r>
        <w:rPr>
          <w:rFonts w:cs="Times New Roman"/>
          <w:lang w:val="da"/>
        </w:rPr>
        <w:t xml:space="preserve"> Snare-sæt modtog CE-mærket (CE 608298) i 2010 under MDD (Master Degree Decision) </w:t>
      </w:r>
    </w:p>
    <w:p w14:paraId="6B157940" w14:textId="77777777" w:rsidR="00FE78AD" w:rsidRPr="00CC1453" w:rsidRDefault="00FE78AD" w:rsidP="00E714ED">
      <w:pPr>
        <w:spacing w:after="0" w:afterAutospacing="0" w:line="240" w:lineRule="auto"/>
        <w:ind w:left="792"/>
        <w:rPr>
          <w:rFonts w:cs="Times New Roman"/>
          <w:lang w:val="da-DK"/>
        </w:rPr>
      </w:pPr>
    </w:p>
    <w:p w14:paraId="10A04209" w14:textId="75FC9DEC" w:rsidR="009855C3" w:rsidRPr="00CC1453" w:rsidRDefault="009855C3" w:rsidP="00042B91">
      <w:pPr>
        <w:pStyle w:val="Heading1"/>
        <w:rPr>
          <w:rFonts w:cs="Times New Roman"/>
          <w:lang w:val="da-DK"/>
        </w:rPr>
      </w:pPr>
      <w:r>
        <w:rPr>
          <w:rFonts w:cs="Times New Roman"/>
          <w:bCs/>
          <w:lang w:val="da"/>
        </w:rPr>
        <w:lastRenderedPageBreak/>
        <w:t xml:space="preserve"> </w:t>
      </w:r>
      <w:bookmarkStart w:id="4" w:name="_Toc222741248"/>
      <w:r>
        <w:rPr>
          <w:rFonts w:cs="Times New Roman"/>
          <w:bCs/>
          <w:lang w:val="da"/>
        </w:rPr>
        <w:t>Producentens navn, adresse og SRN:</w:t>
      </w:r>
      <w:bookmarkEnd w:id="4"/>
    </w:p>
    <w:tbl>
      <w:tblPr>
        <w:tblStyle w:val="TableGrid1"/>
        <w:tblW w:w="5000" w:type="pct"/>
        <w:tblLook w:val="04A0" w:firstRow="1" w:lastRow="0" w:firstColumn="1" w:lastColumn="0" w:noHBand="0" w:noVBand="1"/>
      </w:tblPr>
      <w:tblGrid>
        <w:gridCol w:w="4675"/>
        <w:gridCol w:w="5755"/>
      </w:tblGrid>
      <w:tr w:rsidR="00493B5B" w:rsidRPr="009461CC" w14:paraId="49C995E4" w14:textId="77777777" w:rsidTr="00272DEA">
        <w:tc>
          <w:tcPr>
            <w:tcW w:w="5000" w:type="pct"/>
            <w:gridSpan w:val="2"/>
            <w:shd w:val="clear" w:color="auto" w:fill="D9D9D9" w:themeFill="background1" w:themeFillShade="D9"/>
          </w:tcPr>
          <w:p w14:paraId="6DB8134E" w14:textId="77777777" w:rsidR="00493B5B" w:rsidRPr="009461CC" w:rsidRDefault="00493B5B" w:rsidP="00AA3694">
            <w:pPr>
              <w:spacing w:after="0" w:afterAutospacing="0"/>
              <w:jc w:val="center"/>
              <w:rPr>
                <w:b/>
                <w:bCs/>
                <w:szCs w:val="24"/>
              </w:rPr>
            </w:pPr>
            <w:r>
              <w:rPr>
                <w:b/>
                <w:bCs/>
                <w:szCs w:val="24"/>
                <w:lang w:val="da"/>
              </w:rPr>
              <w:t>Producentens oplysninger</w:t>
            </w:r>
          </w:p>
        </w:tc>
      </w:tr>
      <w:tr w:rsidR="00493B5B" w:rsidRPr="009461CC" w14:paraId="49F686BA" w14:textId="77777777" w:rsidTr="00272DEA">
        <w:trPr>
          <w:trHeight w:val="489"/>
        </w:trPr>
        <w:tc>
          <w:tcPr>
            <w:tcW w:w="2241" w:type="pct"/>
          </w:tcPr>
          <w:p w14:paraId="55881DB9" w14:textId="77777777" w:rsidR="00493B5B" w:rsidRPr="009461CC" w:rsidRDefault="00493B5B" w:rsidP="00CC1453">
            <w:pPr>
              <w:spacing w:after="0" w:afterAutospacing="0"/>
              <w:rPr>
                <w:spacing w:val="-5"/>
                <w:szCs w:val="24"/>
              </w:rPr>
            </w:pPr>
            <w:r>
              <w:rPr>
                <w:szCs w:val="24"/>
                <w:lang w:val="da"/>
              </w:rPr>
              <w:t>Producentens serienummer: US-MF-000002324</w:t>
            </w:r>
          </w:p>
        </w:tc>
        <w:tc>
          <w:tcPr>
            <w:tcW w:w="2759" w:type="pct"/>
          </w:tcPr>
          <w:p w14:paraId="61E93080" w14:textId="77777777" w:rsidR="00493B5B" w:rsidRPr="009461CC" w:rsidRDefault="00493B5B" w:rsidP="00AA3694">
            <w:pPr>
              <w:spacing w:after="0" w:afterAutospacing="0"/>
              <w:rPr>
                <w:szCs w:val="24"/>
              </w:rPr>
            </w:pPr>
            <w:r>
              <w:rPr>
                <w:szCs w:val="24"/>
                <w:lang w:val="da"/>
              </w:rPr>
              <w:t>Producentens navn: Argon Medical Devices, Inc.</w:t>
            </w:r>
          </w:p>
        </w:tc>
      </w:tr>
      <w:tr w:rsidR="00493B5B" w:rsidRPr="00C67877" w14:paraId="03F91594" w14:textId="77777777" w:rsidTr="00CC1453">
        <w:trPr>
          <w:trHeight w:val="440"/>
        </w:trPr>
        <w:tc>
          <w:tcPr>
            <w:tcW w:w="2241" w:type="pct"/>
          </w:tcPr>
          <w:p w14:paraId="119B5A73" w14:textId="77777777" w:rsidR="00493B5B" w:rsidRPr="00D97465" w:rsidRDefault="00493B5B" w:rsidP="00AA3694">
            <w:pPr>
              <w:spacing w:after="0" w:afterAutospacing="0"/>
              <w:jc w:val="both"/>
              <w:rPr>
                <w:spacing w:val="-2"/>
                <w:szCs w:val="24"/>
                <w:lang w:val="de-DE"/>
              </w:rPr>
            </w:pPr>
            <w:r>
              <w:rPr>
                <w:szCs w:val="24"/>
                <w:lang w:val="da"/>
              </w:rPr>
              <w:t>Kontakt for- og efternavn: Scott Bishop</w:t>
            </w:r>
          </w:p>
        </w:tc>
        <w:tc>
          <w:tcPr>
            <w:tcW w:w="2759" w:type="pct"/>
          </w:tcPr>
          <w:p w14:paraId="12F2B43C" w14:textId="5F22D8D8" w:rsidR="00493B5B" w:rsidRPr="00CC1453" w:rsidRDefault="00493B5B" w:rsidP="00CC1453">
            <w:pPr>
              <w:widowControl w:val="0"/>
              <w:autoSpaceDE w:val="0"/>
              <w:autoSpaceDN w:val="0"/>
              <w:spacing w:before="42" w:after="0" w:afterAutospacing="0"/>
              <w:rPr>
                <w:szCs w:val="24"/>
                <w:lang w:val="pt-BR"/>
              </w:rPr>
            </w:pPr>
            <w:r w:rsidRPr="00CC1453">
              <w:rPr>
                <w:szCs w:val="24"/>
                <w:lang w:val="pt-BR"/>
              </w:rPr>
              <w:t>E-mail:</w:t>
            </w:r>
            <w:r w:rsidRPr="00CC1453">
              <w:rPr>
                <w:sz w:val="22"/>
                <w:lang w:val="pt-BR"/>
              </w:rPr>
              <w:t xml:space="preserve"> </w:t>
            </w:r>
            <w:hyperlink r:id="rId11" w:history="1">
              <w:r w:rsidRPr="00CC1453">
                <w:rPr>
                  <w:color w:val="0563C1"/>
                  <w:szCs w:val="24"/>
                  <w:u w:val="single"/>
                  <w:lang w:val="pt-BR"/>
                </w:rPr>
                <w:t>RegCompliance@argonmedical.com</w:t>
              </w:r>
            </w:hyperlink>
          </w:p>
        </w:tc>
      </w:tr>
      <w:tr w:rsidR="00493B5B" w:rsidRPr="009461CC" w14:paraId="075079C3" w14:textId="77777777" w:rsidTr="00272DEA">
        <w:trPr>
          <w:trHeight w:val="525"/>
        </w:trPr>
        <w:tc>
          <w:tcPr>
            <w:tcW w:w="2241" w:type="pct"/>
          </w:tcPr>
          <w:p w14:paraId="05BD6F97" w14:textId="77777777" w:rsidR="00493B5B" w:rsidRPr="009461CC" w:rsidRDefault="00493B5B" w:rsidP="00AA3694">
            <w:pPr>
              <w:widowControl w:val="0"/>
              <w:autoSpaceDE w:val="0"/>
              <w:autoSpaceDN w:val="0"/>
              <w:spacing w:before="42" w:after="0" w:afterAutospacing="0"/>
              <w:rPr>
                <w:spacing w:val="-2"/>
                <w:szCs w:val="24"/>
              </w:rPr>
            </w:pPr>
            <w:r>
              <w:rPr>
                <w:szCs w:val="24"/>
                <w:lang w:val="da"/>
              </w:rPr>
              <w:t>Telefonnummer: 903.675.9321</w:t>
            </w:r>
          </w:p>
        </w:tc>
        <w:tc>
          <w:tcPr>
            <w:tcW w:w="2759" w:type="pct"/>
          </w:tcPr>
          <w:p w14:paraId="260E0D3D" w14:textId="77777777" w:rsidR="001533A4" w:rsidRPr="009461CC" w:rsidRDefault="001533A4" w:rsidP="009709B4">
            <w:pPr>
              <w:widowControl w:val="0"/>
              <w:autoSpaceDE w:val="0"/>
              <w:autoSpaceDN w:val="0"/>
              <w:spacing w:after="0" w:afterAutospacing="0"/>
              <w:rPr>
                <w:spacing w:val="-2"/>
                <w:szCs w:val="24"/>
              </w:rPr>
            </w:pPr>
            <w:proofErr w:type="spellStart"/>
            <w:r w:rsidRPr="00CC1453">
              <w:rPr>
                <w:szCs w:val="24"/>
              </w:rPr>
              <w:t>Adresse</w:t>
            </w:r>
            <w:proofErr w:type="spellEnd"/>
            <w:r w:rsidRPr="00CC1453">
              <w:rPr>
                <w:szCs w:val="24"/>
              </w:rPr>
              <w:t>:</w:t>
            </w:r>
          </w:p>
          <w:p w14:paraId="041EA64B" w14:textId="77777777" w:rsidR="001533A4" w:rsidRPr="009461CC" w:rsidRDefault="001533A4" w:rsidP="009709B4">
            <w:pPr>
              <w:widowControl w:val="0"/>
              <w:autoSpaceDE w:val="0"/>
              <w:autoSpaceDN w:val="0"/>
              <w:spacing w:after="0" w:afterAutospacing="0"/>
              <w:rPr>
                <w:spacing w:val="-2"/>
                <w:szCs w:val="24"/>
              </w:rPr>
            </w:pPr>
            <w:r w:rsidRPr="00CC1453">
              <w:rPr>
                <w:szCs w:val="24"/>
              </w:rPr>
              <w:t>1445 Flat Creek Rd.</w:t>
            </w:r>
          </w:p>
          <w:p w14:paraId="26DE4983" w14:textId="77777777" w:rsidR="001533A4" w:rsidRPr="009461CC" w:rsidRDefault="001533A4" w:rsidP="009709B4">
            <w:pPr>
              <w:widowControl w:val="0"/>
              <w:autoSpaceDE w:val="0"/>
              <w:autoSpaceDN w:val="0"/>
              <w:spacing w:after="0" w:afterAutospacing="0"/>
              <w:rPr>
                <w:spacing w:val="-2"/>
                <w:szCs w:val="24"/>
              </w:rPr>
            </w:pPr>
            <w:r w:rsidRPr="00CC1453">
              <w:rPr>
                <w:szCs w:val="24"/>
              </w:rPr>
              <w:t>Athens, Texas 75751</w:t>
            </w:r>
          </w:p>
          <w:p w14:paraId="586DCCA3" w14:textId="38B6FE42" w:rsidR="00493B5B" w:rsidRPr="009461CC" w:rsidRDefault="001533A4" w:rsidP="009709B4">
            <w:pPr>
              <w:widowControl w:val="0"/>
              <w:autoSpaceDE w:val="0"/>
              <w:autoSpaceDN w:val="0"/>
              <w:spacing w:after="0" w:afterAutospacing="0"/>
              <w:rPr>
                <w:spacing w:val="-2"/>
                <w:szCs w:val="24"/>
              </w:rPr>
            </w:pPr>
            <w:r>
              <w:rPr>
                <w:szCs w:val="24"/>
                <w:lang w:val="da"/>
              </w:rPr>
              <w:t>USA</w:t>
            </w:r>
          </w:p>
        </w:tc>
      </w:tr>
    </w:tbl>
    <w:p w14:paraId="2E5002E8" w14:textId="77777777" w:rsidR="00D20FA4" w:rsidRPr="009461CC" w:rsidRDefault="00D20FA4" w:rsidP="00042B91">
      <w:pPr>
        <w:spacing w:after="0" w:afterAutospacing="0" w:line="240" w:lineRule="auto"/>
        <w:ind w:left="1440"/>
        <w:rPr>
          <w:rFonts w:cs="Times New Roman"/>
        </w:rPr>
      </w:pPr>
    </w:p>
    <w:p w14:paraId="1CFB1B57" w14:textId="4BD4E170" w:rsidR="009855C3" w:rsidRPr="005631E8" w:rsidRDefault="00887E5D" w:rsidP="00AA3694">
      <w:pPr>
        <w:pStyle w:val="Heading1"/>
        <w:rPr>
          <w:rFonts w:cs="Times New Roman"/>
          <w:bCs/>
          <w:lang w:val="fr-FR"/>
        </w:rPr>
      </w:pPr>
      <w:bookmarkStart w:id="5" w:name="_Toc222741249"/>
      <w:r w:rsidRPr="00CC1453">
        <w:rPr>
          <w:rFonts w:cs="Times New Roman"/>
          <w:bCs/>
          <w:lang w:val="da"/>
        </w:rPr>
        <w:t>Autoriseret repræsentants navn og SRN:</w:t>
      </w:r>
      <w:bookmarkEnd w:id="5"/>
    </w:p>
    <w:tbl>
      <w:tblPr>
        <w:tblStyle w:val="TableGrid2"/>
        <w:tblW w:w="5000" w:type="pct"/>
        <w:tblLook w:val="04A0" w:firstRow="1" w:lastRow="0" w:firstColumn="1" w:lastColumn="0" w:noHBand="0" w:noVBand="1"/>
      </w:tblPr>
      <w:tblGrid>
        <w:gridCol w:w="4675"/>
        <w:gridCol w:w="5755"/>
      </w:tblGrid>
      <w:tr w:rsidR="008A210D" w:rsidRPr="009461CC" w14:paraId="5389928F" w14:textId="77777777" w:rsidTr="00272DEA">
        <w:tc>
          <w:tcPr>
            <w:tcW w:w="5000" w:type="pct"/>
            <w:gridSpan w:val="2"/>
            <w:shd w:val="clear" w:color="auto" w:fill="D9D9D9" w:themeFill="background1" w:themeFillShade="D9"/>
          </w:tcPr>
          <w:p w14:paraId="7FB4BB7C" w14:textId="77777777" w:rsidR="008A210D" w:rsidRPr="009461CC" w:rsidRDefault="008A210D" w:rsidP="008A210D">
            <w:pPr>
              <w:spacing w:after="0" w:afterAutospacing="0"/>
              <w:jc w:val="center"/>
              <w:rPr>
                <w:b/>
                <w:bCs/>
                <w:szCs w:val="24"/>
              </w:rPr>
            </w:pPr>
            <w:r>
              <w:rPr>
                <w:b/>
                <w:bCs/>
                <w:szCs w:val="24"/>
                <w:lang w:val="da"/>
              </w:rPr>
              <w:t>Oplysninger om autoriseret repræsentant</w:t>
            </w:r>
          </w:p>
        </w:tc>
      </w:tr>
      <w:tr w:rsidR="008A210D" w:rsidRPr="00C67877" w14:paraId="486856D5" w14:textId="77777777" w:rsidTr="00CC1453">
        <w:trPr>
          <w:trHeight w:val="485"/>
        </w:trPr>
        <w:tc>
          <w:tcPr>
            <w:tcW w:w="2241" w:type="pct"/>
          </w:tcPr>
          <w:p w14:paraId="5FC8645E" w14:textId="77777777" w:rsidR="008A210D" w:rsidRPr="009461CC" w:rsidRDefault="008A210D" w:rsidP="008A210D">
            <w:pPr>
              <w:spacing w:after="0" w:afterAutospacing="0"/>
              <w:jc w:val="both"/>
              <w:rPr>
                <w:spacing w:val="-5"/>
                <w:szCs w:val="24"/>
              </w:rPr>
            </w:pPr>
            <w:r>
              <w:rPr>
                <w:szCs w:val="24"/>
                <w:lang w:val="da"/>
              </w:rPr>
              <w:t>SRN: NL-AR-000000116</w:t>
            </w:r>
          </w:p>
        </w:tc>
        <w:tc>
          <w:tcPr>
            <w:tcW w:w="2759" w:type="pct"/>
          </w:tcPr>
          <w:p w14:paraId="25BF63FC" w14:textId="77777777" w:rsidR="008A210D" w:rsidRPr="00D97465" w:rsidRDefault="008A210D" w:rsidP="008A210D">
            <w:pPr>
              <w:widowControl w:val="0"/>
              <w:autoSpaceDE w:val="0"/>
              <w:autoSpaceDN w:val="0"/>
              <w:spacing w:before="119" w:after="0" w:afterAutospacing="0"/>
              <w:rPr>
                <w:bCs/>
                <w:szCs w:val="24"/>
                <w:lang w:val="fr-FR"/>
              </w:rPr>
            </w:pPr>
            <w:r>
              <w:rPr>
                <w:szCs w:val="24"/>
                <w:lang w:val="da"/>
              </w:rPr>
              <w:t>Navn på autoriseret repræsentantorganisation:</w:t>
            </w:r>
          </w:p>
          <w:p w14:paraId="3A6B7B5C" w14:textId="77777777" w:rsidR="008A210D" w:rsidRPr="00D97465" w:rsidRDefault="008A210D" w:rsidP="008A210D">
            <w:pPr>
              <w:spacing w:after="0" w:afterAutospacing="0"/>
              <w:rPr>
                <w:szCs w:val="24"/>
                <w:lang w:val="fr-FR"/>
              </w:rPr>
            </w:pPr>
            <w:r>
              <w:rPr>
                <w:szCs w:val="24"/>
                <w:lang w:val="da"/>
              </w:rPr>
              <w:t>Emergo Europa</w:t>
            </w:r>
          </w:p>
        </w:tc>
      </w:tr>
      <w:tr w:rsidR="008A210D" w:rsidRPr="00C67877" w14:paraId="7AE34B46" w14:textId="77777777" w:rsidTr="00CC1453">
        <w:trPr>
          <w:trHeight w:val="431"/>
        </w:trPr>
        <w:tc>
          <w:tcPr>
            <w:tcW w:w="2241" w:type="pct"/>
          </w:tcPr>
          <w:p w14:paraId="65D7FE1F" w14:textId="77777777" w:rsidR="008A210D" w:rsidRPr="009461CC" w:rsidRDefault="008A210D" w:rsidP="008A210D">
            <w:pPr>
              <w:spacing w:after="0" w:afterAutospacing="0"/>
              <w:jc w:val="both"/>
              <w:rPr>
                <w:spacing w:val="-2"/>
                <w:szCs w:val="24"/>
              </w:rPr>
            </w:pPr>
            <w:r>
              <w:rPr>
                <w:szCs w:val="24"/>
                <w:lang w:val="da"/>
              </w:rPr>
              <w:t>Kontaktoplysninger: Vigilance-teamet</w:t>
            </w:r>
          </w:p>
        </w:tc>
        <w:tc>
          <w:tcPr>
            <w:tcW w:w="2759" w:type="pct"/>
          </w:tcPr>
          <w:p w14:paraId="2A3CD5D0" w14:textId="77777777" w:rsidR="008A210D" w:rsidRPr="00D97465" w:rsidRDefault="008A210D" w:rsidP="008A210D">
            <w:pPr>
              <w:widowControl w:val="0"/>
              <w:autoSpaceDE w:val="0"/>
              <w:autoSpaceDN w:val="0"/>
              <w:spacing w:before="39" w:after="0" w:afterAutospacing="0"/>
              <w:rPr>
                <w:spacing w:val="-2"/>
                <w:szCs w:val="24"/>
                <w:lang w:val="pt-BR"/>
              </w:rPr>
            </w:pPr>
            <w:r w:rsidRPr="00CC1453">
              <w:rPr>
                <w:szCs w:val="24"/>
                <w:lang w:val="pt-BR"/>
              </w:rPr>
              <w:t xml:space="preserve">E-mail: </w:t>
            </w:r>
            <w:r>
              <w:fldChar w:fldCharType="begin"/>
            </w:r>
            <w:r w:rsidRPr="00D97465">
              <w:rPr>
                <w:lang w:val="pt-BR"/>
              </w:rPr>
              <w:instrText>HYPERLINK "mailto:EmergoVigilance@ul.com"</w:instrText>
            </w:r>
            <w:r>
              <w:fldChar w:fldCharType="separate"/>
            </w:r>
            <w:r w:rsidRPr="00CC1453">
              <w:rPr>
                <w:color w:val="0563C1"/>
                <w:szCs w:val="24"/>
                <w:u w:val="single"/>
                <w:lang w:val="pt-BR"/>
              </w:rPr>
              <w:t>EmergoVigilance@ul.com</w:t>
            </w:r>
            <w:r>
              <w:fldChar w:fldCharType="end"/>
            </w:r>
          </w:p>
        </w:tc>
      </w:tr>
      <w:tr w:rsidR="008A210D" w:rsidRPr="009461CC" w14:paraId="0CB481FF" w14:textId="77777777" w:rsidTr="00272DEA">
        <w:trPr>
          <w:trHeight w:val="525"/>
        </w:trPr>
        <w:tc>
          <w:tcPr>
            <w:tcW w:w="2241" w:type="pct"/>
          </w:tcPr>
          <w:p w14:paraId="3652CFB2" w14:textId="77777777" w:rsidR="008A210D" w:rsidRPr="009461CC" w:rsidRDefault="008A210D" w:rsidP="008A210D">
            <w:pPr>
              <w:widowControl w:val="0"/>
              <w:autoSpaceDE w:val="0"/>
              <w:autoSpaceDN w:val="0"/>
              <w:spacing w:before="42" w:after="0" w:afterAutospacing="0"/>
              <w:rPr>
                <w:spacing w:val="-2"/>
                <w:szCs w:val="24"/>
              </w:rPr>
            </w:pPr>
            <w:r>
              <w:rPr>
                <w:szCs w:val="24"/>
                <w:lang w:val="da"/>
              </w:rPr>
              <w:t>Telefonnummer: +31.70.345.8570</w:t>
            </w:r>
          </w:p>
          <w:p w14:paraId="7CCBBDE7" w14:textId="739E5D21" w:rsidR="00A603C9" w:rsidRPr="009461CC" w:rsidRDefault="00A603C9" w:rsidP="008A210D">
            <w:pPr>
              <w:widowControl w:val="0"/>
              <w:autoSpaceDE w:val="0"/>
              <w:autoSpaceDN w:val="0"/>
              <w:spacing w:before="42" w:after="0" w:afterAutospacing="0"/>
              <w:rPr>
                <w:spacing w:val="-2"/>
                <w:szCs w:val="24"/>
              </w:rPr>
            </w:pPr>
            <w:r>
              <w:rPr>
                <w:color w:val="000000"/>
                <w:szCs w:val="24"/>
                <w:lang w:val="da"/>
              </w:rPr>
              <w:t>Fax: +31 (0)70 346 7299</w:t>
            </w:r>
          </w:p>
        </w:tc>
        <w:tc>
          <w:tcPr>
            <w:tcW w:w="2759" w:type="pct"/>
          </w:tcPr>
          <w:p w14:paraId="2F414254" w14:textId="77777777" w:rsidR="008A210D" w:rsidRPr="00CC1453" w:rsidRDefault="008A210D" w:rsidP="009709B4">
            <w:pPr>
              <w:widowControl w:val="0"/>
              <w:autoSpaceDE w:val="0"/>
              <w:autoSpaceDN w:val="0"/>
              <w:spacing w:after="0" w:afterAutospacing="0"/>
              <w:rPr>
                <w:spacing w:val="-2"/>
                <w:szCs w:val="24"/>
                <w:lang w:val="da-DK"/>
              </w:rPr>
            </w:pPr>
            <w:r>
              <w:rPr>
                <w:szCs w:val="24"/>
                <w:lang w:val="da"/>
              </w:rPr>
              <w:t>Adresse</w:t>
            </w:r>
          </w:p>
          <w:p w14:paraId="759A4A48" w14:textId="77777777" w:rsidR="008A210D" w:rsidRPr="00CC1453" w:rsidRDefault="008A210D" w:rsidP="009709B4">
            <w:pPr>
              <w:widowControl w:val="0"/>
              <w:autoSpaceDE w:val="0"/>
              <w:autoSpaceDN w:val="0"/>
              <w:spacing w:after="0" w:afterAutospacing="0"/>
              <w:rPr>
                <w:spacing w:val="-2"/>
                <w:szCs w:val="24"/>
                <w:lang w:val="da-DK"/>
              </w:rPr>
            </w:pPr>
            <w:r>
              <w:rPr>
                <w:szCs w:val="24"/>
                <w:lang w:val="da"/>
              </w:rPr>
              <w:t>Gadenummer og navn:</w:t>
            </w:r>
            <w:r>
              <w:rPr>
                <w:sz w:val="22"/>
                <w:lang w:val="da"/>
              </w:rPr>
              <w:t xml:space="preserve"> 60 </w:t>
            </w:r>
            <w:r>
              <w:rPr>
                <w:szCs w:val="24"/>
                <w:lang w:val="da"/>
              </w:rPr>
              <w:t>Westervoortsedijk</w:t>
            </w:r>
          </w:p>
          <w:p w14:paraId="3B20AE15" w14:textId="77777777" w:rsidR="008A210D" w:rsidRPr="00CC1453" w:rsidRDefault="008A210D" w:rsidP="009709B4">
            <w:pPr>
              <w:widowControl w:val="0"/>
              <w:autoSpaceDE w:val="0"/>
              <w:autoSpaceDN w:val="0"/>
              <w:spacing w:after="0" w:afterAutospacing="0"/>
              <w:rPr>
                <w:spacing w:val="-2"/>
                <w:szCs w:val="24"/>
                <w:lang w:val="da-DK"/>
              </w:rPr>
            </w:pPr>
            <w:r>
              <w:rPr>
                <w:szCs w:val="24"/>
                <w:lang w:val="da"/>
              </w:rPr>
              <w:t>By: Arnhem</w:t>
            </w:r>
          </w:p>
          <w:p w14:paraId="6FC33444" w14:textId="77777777" w:rsidR="008A210D" w:rsidRPr="009461CC" w:rsidRDefault="008A210D" w:rsidP="009709B4">
            <w:pPr>
              <w:widowControl w:val="0"/>
              <w:autoSpaceDE w:val="0"/>
              <w:autoSpaceDN w:val="0"/>
              <w:spacing w:after="0" w:afterAutospacing="0"/>
              <w:rPr>
                <w:spacing w:val="-2"/>
                <w:szCs w:val="24"/>
              </w:rPr>
            </w:pPr>
            <w:r>
              <w:rPr>
                <w:szCs w:val="24"/>
                <w:lang w:val="da"/>
              </w:rPr>
              <w:t>Postnummer: 6827 AT</w:t>
            </w:r>
          </w:p>
          <w:p w14:paraId="2EB91056" w14:textId="77777777" w:rsidR="008A210D" w:rsidRPr="009461CC" w:rsidRDefault="008A210D" w:rsidP="009709B4">
            <w:pPr>
              <w:widowControl w:val="0"/>
              <w:autoSpaceDE w:val="0"/>
              <w:autoSpaceDN w:val="0"/>
              <w:spacing w:after="0" w:afterAutospacing="0"/>
              <w:rPr>
                <w:spacing w:val="-2"/>
                <w:szCs w:val="24"/>
              </w:rPr>
            </w:pPr>
            <w:r>
              <w:rPr>
                <w:szCs w:val="24"/>
                <w:lang w:val="da"/>
              </w:rPr>
              <w:t>Land: Holland</w:t>
            </w:r>
          </w:p>
        </w:tc>
      </w:tr>
    </w:tbl>
    <w:p w14:paraId="1624A296" w14:textId="77777777" w:rsidR="009855C3" w:rsidRPr="009461CC" w:rsidRDefault="009855C3" w:rsidP="00042B91">
      <w:pPr>
        <w:spacing w:after="0" w:afterAutospacing="0" w:line="240" w:lineRule="auto"/>
        <w:ind w:left="1440"/>
        <w:rPr>
          <w:rFonts w:cs="Times New Roman"/>
        </w:rPr>
      </w:pPr>
    </w:p>
    <w:p w14:paraId="6CE36BA3" w14:textId="292AEF0B" w:rsidR="006517A0" w:rsidRPr="00D97465" w:rsidRDefault="009855C3" w:rsidP="003074B3">
      <w:pPr>
        <w:pStyle w:val="Heading1"/>
        <w:rPr>
          <w:rFonts w:cs="Times New Roman"/>
          <w:lang w:val="de-DE"/>
        </w:rPr>
      </w:pPr>
      <w:bookmarkStart w:id="6" w:name="_Toc222741250"/>
      <w:r>
        <w:rPr>
          <w:rFonts w:cs="Times New Roman"/>
          <w:bCs/>
          <w:lang w:val="da"/>
        </w:rPr>
        <w:t>NB's navn og enkelt identifikationsnummer:</w:t>
      </w:r>
      <w:bookmarkEnd w:id="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6385"/>
      </w:tblGrid>
      <w:tr w:rsidR="003074B3" w:rsidRPr="009461CC" w14:paraId="7E457138" w14:textId="77777777" w:rsidTr="00272DEA">
        <w:trPr>
          <w:trHeight w:val="260"/>
          <w:jc w:val="center"/>
        </w:trPr>
        <w:tc>
          <w:tcPr>
            <w:tcW w:w="5000" w:type="pct"/>
            <w:gridSpan w:val="2"/>
            <w:shd w:val="clear" w:color="auto" w:fill="D9D9D9" w:themeFill="background1" w:themeFillShade="D9"/>
          </w:tcPr>
          <w:p w14:paraId="59932D80" w14:textId="77777777" w:rsidR="003074B3" w:rsidRPr="009461CC" w:rsidRDefault="003074B3" w:rsidP="00B066F7">
            <w:pPr>
              <w:suppressAutoHyphens/>
              <w:spacing w:after="0" w:afterAutospacing="0" w:line="240" w:lineRule="exact"/>
              <w:jc w:val="center"/>
              <w:rPr>
                <w:rFonts w:cs="Times New Roman"/>
                <w:szCs w:val="24"/>
              </w:rPr>
            </w:pPr>
            <w:r>
              <w:rPr>
                <w:rFonts w:eastAsia="Times New Roman" w:cs="Times New Roman"/>
                <w:b/>
                <w:bCs/>
                <w:szCs w:val="24"/>
                <w:lang w:val="da"/>
              </w:rPr>
              <w:t>Bemyndiget organ</w:t>
            </w:r>
          </w:p>
        </w:tc>
      </w:tr>
      <w:tr w:rsidR="00272DEA" w:rsidRPr="009461CC" w14:paraId="0B814508" w14:textId="77777777" w:rsidTr="00CC1453">
        <w:trPr>
          <w:trHeight w:val="350"/>
          <w:jc w:val="center"/>
        </w:trPr>
        <w:tc>
          <w:tcPr>
            <w:tcW w:w="1939" w:type="pct"/>
          </w:tcPr>
          <w:p w14:paraId="49157CDC" w14:textId="77777777" w:rsidR="003074B3" w:rsidRPr="009461CC" w:rsidRDefault="003074B3" w:rsidP="00B066F7">
            <w:pPr>
              <w:suppressAutoHyphens/>
              <w:spacing w:after="0" w:afterAutospacing="0" w:line="240" w:lineRule="exact"/>
              <w:ind w:left="150"/>
              <w:rPr>
                <w:rFonts w:eastAsia="Times New Roman" w:cs="Times New Roman"/>
                <w:bCs/>
                <w:szCs w:val="24"/>
              </w:rPr>
            </w:pPr>
            <w:r>
              <w:rPr>
                <w:rFonts w:eastAsia="Times New Roman" w:cs="Times New Roman"/>
                <w:szCs w:val="24"/>
                <w:lang w:val="da"/>
              </w:rPr>
              <w:t>Navn:</w:t>
            </w:r>
          </w:p>
        </w:tc>
        <w:tc>
          <w:tcPr>
            <w:tcW w:w="3061" w:type="pct"/>
          </w:tcPr>
          <w:p w14:paraId="5863E627" w14:textId="77777777" w:rsidR="003074B3" w:rsidRPr="009461CC" w:rsidRDefault="003074B3" w:rsidP="00B066F7">
            <w:pPr>
              <w:suppressAutoHyphens/>
              <w:spacing w:after="0" w:afterAutospacing="0" w:line="240" w:lineRule="exact"/>
              <w:rPr>
                <w:rFonts w:eastAsia="Times New Roman" w:cs="Times New Roman"/>
                <w:bCs/>
                <w:szCs w:val="24"/>
              </w:rPr>
            </w:pPr>
            <w:r w:rsidRPr="00CC1453">
              <w:rPr>
                <w:rFonts w:cs="Times New Roman"/>
                <w:szCs w:val="24"/>
              </w:rPr>
              <w:t>British Standards Institution (BSI) Group, Holland B.V.</w:t>
            </w:r>
          </w:p>
        </w:tc>
      </w:tr>
      <w:tr w:rsidR="003074B3" w:rsidRPr="009461CC" w14:paraId="65281175" w14:textId="77777777" w:rsidTr="00CC1453">
        <w:trPr>
          <w:trHeight w:val="728"/>
          <w:jc w:val="center"/>
        </w:trPr>
        <w:tc>
          <w:tcPr>
            <w:tcW w:w="1939" w:type="pct"/>
          </w:tcPr>
          <w:p w14:paraId="7941F5BB" w14:textId="77777777" w:rsidR="003074B3" w:rsidRPr="009461CC" w:rsidRDefault="003074B3" w:rsidP="00B066F7">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da"/>
              </w:rPr>
              <w:t>Adresse:</w:t>
            </w:r>
          </w:p>
        </w:tc>
        <w:tc>
          <w:tcPr>
            <w:tcW w:w="3061" w:type="pct"/>
          </w:tcPr>
          <w:p w14:paraId="727CFF1E" w14:textId="77777777" w:rsidR="003074B3" w:rsidRPr="009461CC" w:rsidRDefault="003074B3" w:rsidP="00B066F7">
            <w:pPr>
              <w:suppressAutoHyphens/>
              <w:spacing w:after="0" w:afterAutospacing="0" w:line="240" w:lineRule="exact"/>
              <w:contextualSpacing/>
              <w:rPr>
                <w:rFonts w:eastAsia="Times New Roman" w:cs="Times New Roman"/>
                <w:bCs/>
                <w:szCs w:val="24"/>
              </w:rPr>
            </w:pPr>
            <w:r w:rsidRPr="00CC1453">
              <w:rPr>
                <w:rFonts w:eastAsia="Times New Roman" w:cs="Times New Roman"/>
                <w:szCs w:val="24"/>
              </w:rPr>
              <w:t xml:space="preserve">John M. </w:t>
            </w:r>
            <w:proofErr w:type="spellStart"/>
            <w:r w:rsidRPr="00CC1453">
              <w:rPr>
                <w:rFonts w:eastAsia="Times New Roman" w:cs="Times New Roman"/>
                <w:szCs w:val="24"/>
              </w:rPr>
              <w:t>Keynesplein</w:t>
            </w:r>
            <w:proofErr w:type="spellEnd"/>
            <w:r w:rsidRPr="00CC1453">
              <w:rPr>
                <w:rFonts w:eastAsia="Times New Roman" w:cs="Times New Roman"/>
                <w:szCs w:val="24"/>
              </w:rPr>
              <w:t xml:space="preserve"> 9</w:t>
            </w:r>
          </w:p>
          <w:p w14:paraId="4054093A" w14:textId="77777777" w:rsidR="003074B3" w:rsidRPr="009461CC" w:rsidRDefault="003074B3" w:rsidP="00B066F7">
            <w:pPr>
              <w:suppressAutoHyphens/>
              <w:spacing w:after="0" w:afterAutospacing="0" w:line="240" w:lineRule="exact"/>
              <w:contextualSpacing/>
              <w:rPr>
                <w:rFonts w:eastAsia="Times New Roman" w:cs="Times New Roman"/>
                <w:bCs/>
                <w:szCs w:val="24"/>
              </w:rPr>
            </w:pPr>
            <w:r w:rsidRPr="00CC1453">
              <w:rPr>
                <w:rFonts w:eastAsia="Times New Roman" w:cs="Times New Roman"/>
                <w:szCs w:val="24"/>
              </w:rPr>
              <w:t>1066 EP Amsterdam</w:t>
            </w:r>
          </w:p>
          <w:p w14:paraId="72F2BC20" w14:textId="77777777" w:rsidR="003074B3" w:rsidRPr="009461CC" w:rsidRDefault="003074B3" w:rsidP="00B066F7">
            <w:pPr>
              <w:suppressAutoHyphens/>
              <w:spacing w:after="0" w:afterAutospacing="0" w:line="240" w:lineRule="exact"/>
              <w:contextualSpacing/>
              <w:rPr>
                <w:rFonts w:eastAsia="Times New Roman" w:cs="Times New Roman"/>
                <w:bCs/>
                <w:szCs w:val="24"/>
              </w:rPr>
            </w:pPr>
            <w:r w:rsidRPr="00CC1453">
              <w:rPr>
                <w:rFonts w:eastAsia="Times New Roman" w:cs="Times New Roman"/>
                <w:szCs w:val="24"/>
              </w:rPr>
              <w:t xml:space="preserve"> Holland</w:t>
            </w:r>
          </w:p>
        </w:tc>
      </w:tr>
      <w:tr w:rsidR="003074B3" w:rsidRPr="009461CC" w14:paraId="7A858549" w14:textId="77777777" w:rsidTr="00CC1453">
        <w:trPr>
          <w:trHeight w:val="351"/>
          <w:jc w:val="center"/>
        </w:trPr>
        <w:tc>
          <w:tcPr>
            <w:tcW w:w="1939" w:type="pct"/>
          </w:tcPr>
          <w:p w14:paraId="4D329CD4" w14:textId="77777777" w:rsidR="003074B3" w:rsidRPr="009461CC" w:rsidRDefault="003074B3" w:rsidP="00B066F7">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da"/>
              </w:rPr>
              <w:t>Hjemmeside:</w:t>
            </w:r>
          </w:p>
        </w:tc>
        <w:tc>
          <w:tcPr>
            <w:tcW w:w="3061" w:type="pct"/>
          </w:tcPr>
          <w:p w14:paraId="29B75D5D" w14:textId="77777777" w:rsidR="003074B3" w:rsidRPr="009461CC" w:rsidRDefault="003074B3" w:rsidP="00B066F7">
            <w:pPr>
              <w:suppressAutoHyphens/>
              <w:spacing w:after="0" w:afterAutospacing="0" w:line="240" w:lineRule="exact"/>
              <w:contextualSpacing/>
              <w:rPr>
                <w:rFonts w:eastAsia="Times New Roman" w:cs="Times New Roman"/>
                <w:bCs/>
                <w:szCs w:val="24"/>
              </w:rPr>
            </w:pPr>
            <w:hyperlink r:id="rId12" w:history="1">
              <w:r>
                <w:rPr>
                  <w:rFonts w:eastAsia="Times New Roman" w:cs="Times New Roman"/>
                  <w:color w:val="0000FF"/>
                  <w:szCs w:val="24"/>
                  <w:u w:val="single"/>
                  <w:lang w:val="da"/>
                </w:rPr>
                <w:t>www.bsigroup.com</w:t>
              </w:r>
            </w:hyperlink>
            <w:r>
              <w:rPr>
                <w:rFonts w:eastAsia="Times New Roman" w:cs="Times New Roman"/>
                <w:szCs w:val="24"/>
                <w:lang w:val="da"/>
              </w:rPr>
              <w:t xml:space="preserve"> </w:t>
            </w:r>
          </w:p>
        </w:tc>
      </w:tr>
      <w:tr w:rsidR="003074B3" w:rsidRPr="009461CC" w14:paraId="242654B6" w14:textId="77777777" w:rsidTr="00CC1453">
        <w:trPr>
          <w:trHeight w:val="278"/>
          <w:jc w:val="center"/>
        </w:trPr>
        <w:tc>
          <w:tcPr>
            <w:tcW w:w="1939" w:type="pct"/>
          </w:tcPr>
          <w:p w14:paraId="6F572CD0" w14:textId="77777777" w:rsidR="003074B3" w:rsidRPr="009461CC" w:rsidRDefault="003074B3" w:rsidP="00B066F7">
            <w:pPr>
              <w:suppressAutoHyphens/>
              <w:spacing w:after="0" w:afterAutospacing="0" w:line="240" w:lineRule="exact"/>
              <w:ind w:left="150"/>
              <w:rPr>
                <w:rFonts w:eastAsia="Times New Roman" w:cs="Times New Roman"/>
                <w:bCs/>
                <w:szCs w:val="24"/>
              </w:rPr>
            </w:pPr>
            <w:r>
              <w:rPr>
                <w:rFonts w:eastAsia="Times New Roman" w:cs="Times New Roman"/>
                <w:szCs w:val="24"/>
                <w:lang w:val="da"/>
              </w:rPr>
              <w:t>Telefon:</w:t>
            </w:r>
          </w:p>
        </w:tc>
        <w:tc>
          <w:tcPr>
            <w:tcW w:w="3061" w:type="pct"/>
          </w:tcPr>
          <w:p w14:paraId="7E5F2BF5" w14:textId="77777777" w:rsidR="003074B3" w:rsidRPr="009461CC" w:rsidRDefault="003074B3" w:rsidP="00B066F7">
            <w:pPr>
              <w:suppressAutoHyphens/>
              <w:spacing w:after="0" w:afterAutospacing="0" w:line="240" w:lineRule="exact"/>
              <w:rPr>
                <w:rFonts w:eastAsia="Times New Roman" w:cs="Times New Roman"/>
                <w:bCs/>
                <w:szCs w:val="24"/>
              </w:rPr>
            </w:pPr>
            <w:r>
              <w:rPr>
                <w:rFonts w:eastAsia="Times New Roman" w:cs="Times New Roman"/>
                <w:szCs w:val="24"/>
                <w:lang w:val="da"/>
              </w:rPr>
              <w:t>+31 (0)20 346 07 80</w:t>
            </w:r>
          </w:p>
        </w:tc>
      </w:tr>
      <w:tr w:rsidR="003074B3" w:rsidRPr="009461CC" w14:paraId="3445789F" w14:textId="77777777" w:rsidTr="00CC1453">
        <w:trPr>
          <w:trHeight w:val="269"/>
          <w:jc w:val="center"/>
        </w:trPr>
        <w:tc>
          <w:tcPr>
            <w:tcW w:w="1939" w:type="pct"/>
          </w:tcPr>
          <w:p w14:paraId="6D8C8396" w14:textId="77777777" w:rsidR="003074B3" w:rsidRPr="009461CC" w:rsidRDefault="003074B3" w:rsidP="00B066F7">
            <w:pPr>
              <w:suppressAutoHyphens/>
              <w:spacing w:after="0" w:afterAutospacing="0" w:line="240" w:lineRule="exact"/>
              <w:ind w:left="150"/>
              <w:rPr>
                <w:rFonts w:eastAsia="Times New Roman" w:cs="Times New Roman"/>
                <w:bCs/>
                <w:szCs w:val="24"/>
              </w:rPr>
            </w:pPr>
            <w:r>
              <w:rPr>
                <w:rFonts w:eastAsia="Times New Roman" w:cs="Times New Roman"/>
                <w:szCs w:val="24"/>
                <w:lang w:val="da"/>
              </w:rPr>
              <w:t>Fax:</w:t>
            </w:r>
          </w:p>
        </w:tc>
        <w:tc>
          <w:tcPr>
            <w:tcW w:w="3061" w:type="pct"/>
          </w:tcPr>
          <w:p w14:paraId="42A0F78B" w14:textId="77777777" w:rsidR="003074B3" w:rsidRPr="009461CC" w:rsidRDefault="003074B3" w:rsidP="00B066F7">
            <w:pPr>
              <w:suppressAutoHyphens/>
              <w:spacing w:after="0" w:afterAutospacing="0" w:line="240" w:lineRule="exact"/>
              <w:rPr>
                <w:rFonts w:eastAsia="Times New Roman" w:cs="Times New Roman"/>
                <w:bCs/>
                <w:szCs w:val="24"/>
              </w:rPr>
            </w:pPr>
            <w:r>
              <w:rPr>
                <w:rFonts w:eastAsia="Times New Roman" w:cs="Times New Roman"/>
                <w:szCs w:val="24"/>
                <w:lang w:val="da"/>
              </w:rPr>
              <w:t>+31 (0)20 346 07 81</w:t>
            </w:r>
          </w:p>
        </w:tc>
      </w:tr>
      <w:tr w:rsidR="003074B3" w:rsidRPr="009461CC" w14:paraId="108563A6" w14:textId="77777777" w:rsidTr="00CC1453">
        <w:trPr>
          <w:trHeight w:val="350"/>
          <w:jc w:val="center"/>
        </w:trPr>
        <w:tc>
          <w:tcPr>
            <w:tcW w:w="1939" w:type="pct"/>
          </w:tcPr>
          <w:p w14:paraId="68313F88" w14:textId="7B4263A7" w:rsidR="003074B3" w:rsidRPr="00D97465" w:rsidRDefault="003074B3" w:rsidP="00B066F7">
            <w:pPr>
              <w:tabs>
                <w:tab w:val="left" w:pos="3150"/>
              </w:tabs>
              <w:suppressAutoHyphens/>
              <w:spacing w:after="0" w:afterAutospacing="0" w:line="240" w:lineRule="exact"/>
              <w:rPr>
                <w:rFonts w:eastAsia="Times New Roman" w:cs="Times New Roman"/>
                <w:bCs/>
                <w:szCs w:val="24"/>
                <w:lang w:val="de-DE"/>
              </w:rPr>
            </w:pPr>
            <w:r>
              <w:rPr>
                <w:rFonts w:eastAsia="Times New Roman" w:cs="Times New Roman"/>
                <w:szCs w:val="24"/>
                <w:lang w:val="da"/>
              </w:rPr>
              <w:t>Nummeret på det bemyndigede organ:</w:t>
            </w:r>
          </w:p>
        </w:tc>
        <w:tc>
          <w:tcPr>
            <w:tcW w:w="3061" w:type="pct"/>
          </w:tcPr>
          <w:p w14:paraId="445F2118" w14:textId="77777777" w:rsidR="003074B3" w:rsidRPr="009461CC" w:rsidRDefault="003074B3" w:rsidP="00B066F7">
            <w:pPr>
              <w:tabs>
                <w:tab w:val="left" w:pos="3150"/>
              </w:tabs>
              <w:suppressAutoHyphens/>
              <w:spacing w:after="0" w:afterAutospacing="0" w:line="240" w:lineRule="exact"/>
              <w:ind w:left="150"/>
              <w:rPr>
                <w:rFonts w:eastAsia="Times New Roman" w:cs="Times New Roman"/>
                <w:bCs/>
                <w:szCs w:val="24"/>
              </w:rPr>
            </w:pPr>
            <w:r>
              <w:rPr>
                <w:rFonts w:eastAsia="Times New Roman" w:cs="Times New Roman"/>
                <w:szCs w:val="24"/>
                <w:lang w:val="da"/>
              </w:rPr>
              <w:t>2797</w:t>
            </w:r>
          </w:p>
        </w:tc>
      </w:tr>
    </w:tbl>
    <w:p w14:paraId="49CBA632" w14:textId="77777777" w:rsidR="005C6A90" w:rsidRPr="009461CC" w:rsidRDefault="005C6A90" w:rsidP="00042B91">
      <w:pPr>
        <w:spacing w:after="0" w:afterAutospacing="0" w:line="240" w:lineRule="auto"/>
        <w:rPr>
          <w:rFonts w:cs="Times New Roman"/>
        </w:rPr>
      </w:pPr>
    </w:p>
    <w:p w14:paraId="708F564C" w14:textId="58CA8111" w:rsidR="00AA2E04" w:rsidRPr="009461CC" w:rsidRDefault="00AA2E04" w:rsidP="00F67A0E">
      <w:pPr>
        <w:pStyle w:val="Heading1"/>
        <w:numPr>
          <w:ilvl w:val="0"/>
          <w:numId w:val="2"/>
        </w:numPr>
        <w:rPr>
          <w:rFonts w:cs="Times New Roman"/>
        </w:rPr>
      </w:pPr>
      <w:bookmarkStart w:id="7" w:name="_Toc222741251"/>
      <w:r>
        <w:rPr>
          <w:rFonts w:cs="Times New Roman"/>
          <w:bCs/>
          <w:lang w:val="da"/>
        </w:rPr>
        <w:t>Påtænkt anvendelse af enheden</w:t>
      </w:r>
      <w:bookmarkEnd w:id="7"/>
      <w:r>
        <w:rPr>
          <w:rFonts w:cs="Times New Roman"/>
          <w:bCs/>
          <w:lang w:val="da"/>
        </w:rPr>
        <w:t xml:space="preserve"> </w:t>
      </w:r>
    </w:p>
    <w:p w14:paraId="48603D86" w14:textId="3BAB4A94" w:rsidR="00D104AC" w:rsidRPr="009461CC" w:rsidRDefault="00D104AC" w:rsidP="00FB0A38">
      <w:pPr>
        <w:spacing w:after="0" w:afterAutospacing="0"/>
        <w:ind w:left="360"/>
        <w:rPr>
          <w:rFonts w:cs="Times New Roman"/>
        </w:rPr>
      </w:pPr>
      <w:r>
        <w:rPr>
          <w:rFonts w:cs="Times New Roman"/>
          <w:lang w:val="da"/>
        </w:rPr>
        <w:t>Referencer:</w:t>
      </w:r>
    </w:p>
    <w:p w14:paraId="5CC3EE9B" w14:textId="1A780D49" w:rsidR="00042B91" w:rsidRPr="009461CC" w:rsidRDefault="00FE5B73" w:rsidP="00042B91">
      <w:pPr>
        <w:spacing w:after="0" w:afterAutospacing="0" w:line="240" w:lineRule="auto"/>
        <w:rPr>
          <w:rFonts w:cs="Times New Roman"/>
        </w:rPr>
      </w:pPr>
      <w:r>
        <w:rPr>
          <w:rFonts w:cs="Times New Roman"/>
          <w:lang w:val="da"/>
        </w:rPr>
        <w:t>Referencenumre: X9585730-0321-EU Rev A</w:t>
      </w:r>
    </w:p>
    <w:p w14:paraId="1254EE9F" w14:textId="77777777" w:rsidR="00FE5B73" w:rsidRPr="009461CC" w:rsidRDefault="00FE5B73" w:rsidP="00042B91">
      <w:pPr>
        <w:spacing w:after="0" w:afterAutospacing="0" w:line="240" w:lineRule="auto"/>
        <w:rPr>
          <w:rFonts w:cs="Times New Roman"/>
        </w:rPr>
      </w:pPr>
    </w:p>
    <w:p w14:paraId="39A6DB15" w14:textId="58ED6DAB" w:rsidR="006F0810" w:rsidRPr="009461CC" w:rsidRDefault="00B7112F" w:rsidP="00042B91">
      <w:pPr>
        <w:pStyle w:val="Heading1"/>
        <w:rPr>
          <w:rFonts w:cs="Times New Roman"/>
        </w:rPr>
      </w:pPr>
      <w:r>
        <w:rPr>
          <w:rFonts w:cs="Times New Roman"/>
          <w:bCs/>
          <w:lang w:val="da"/>
        </w:rPr>
        <w:t xml:space="preserve"> </w:t>
      </w:r>
      <w:bookmarkStart w:id="8" w:name="_Toc222741252"/>
      <w:r>
        <w:rPr>
          <w:rFonts w:cs="Times New Roman"/>
          <w:bCs/>
          <w:lang w:val="da"/>
        </w:rPr>
        <w:t>Tilsigtet formål/tilsigtet anvendelse</w:t>
      </w:r>
      <w:bookmarkEnd w:id="8"/>
    </w:p>
    <w:p w14:paraId="5F55F24F" w14:textId="20556298" w:rsidR="009B569A" w:rsidRPr="00CC1453" w:rsidRDefault="00B82FB3" w:rsidP="00B82FB3">
      <w:pPr>
        <w:rPr>
          <w:rFonts w:cs="Times New Roman"/>
          <w:shd w:val="clear" w:color="auto" w:fill="FFFFFF"/>
          <w:lang w:val="da-DK"/>
        </w:rPr>
      </w:pPr>
      <w:r>
        <w:rPr>
          <w:rFonts w:cs="Times New Roman"/>
          <w:shd w:val="clear" w:color="auto" w:fill="FFFFFF"/>
          <w:lang w:val="da"/>
        </w:rPr>
        <w:t>Beregnet til brug i det kardiovaskulære system eller hult viskøst til at udtage og manipulere fremmedlegemer.</w:t>
      </w:r>
    </w:p>
    <w:p w14:paraId="0540FB4C" w14:textId="6BE36C7A" w:rsidR="006F0810" w:rsidRPr="009461CC" w:rsidRDefault="006F0810" w:rsidP="00042B91">
      <w:pPr>
        <w:pStyle w:val="Heading1"/>
        <w:rPr>
          <w:rFonts w:cs="Times New Roman"/>
        </w:rPr>
      </w:pPr>
      <w:bookmarkStart w:id="9" w:name="_Toc222741253"/>
      <w:r>
        <w:rPr>
          <w:rFonts w:cs="Times New Roman"/>
          <w:bCs/>
          <w:lang w:val="da"/>
        </w:rPr>
        <w:t>Indikation til brug</w:t>
      </w:r>
      <w:bookmarkEnd w:id="9"/>
    </w:p>
    <w:p w14:paraId="24ADD508" w14:textId="77777777" w:rsidR="00235AAE" w:rsidRPr="00CC1453" w:rsidRDefault="00235AAE" w:rsidP="00235AAE">
      <w:pPr>
        <w:widowControl w:val="0"/>
        <w:rPr>
          <w:rFonts w:cs="Times New Roman"/>
          <w:lang w:val="da-DK"/>
        </w:rPr>
      </w:pPr>
      <w:r>
        <w:rPr>
          <w:rFonts w:cs="Times New Roman"/>
          <w:lang w:val="da"/>
        </w:rPr>
        <w:lastRenderedPageBreak/>
        <w:t>Beregnet til brug i det kardiovaskulære system eller hult viskøst til at udtage og manipulere fremmedlegemer. Manipulationsprocedurer omfatter repositionering af det indlagte venekateter, fjernelse af fibrinskede i det indlagte venekateter og assistance til venepunkturprocedurer med central veneadgang.</w:t>
      </w:r>
    </w:p>
    <w:p w14:paraId="498EAE44" w14:textId="77777777" w:rsidR="00D20FA4" w:rsidRPr="009461CC" w:rsidRDefault="00D20FA4" w:rsidP="00042B91">
      <w:pPr>
        <w:pStyle w:val="Heading1"/>
        <w:rPr>
          <w:rFonts w:cs="Times New Roman"/>
        </w:rPr>
      </w:pPr>
      <w:bookmarkStart w:id="10" w:name="_Toc222741254"/>
      <w:r>
        <w:rPr>
          <w:rFonts w:cs="Times New Roman"/>
          <w:bCs/>
          <w:lang w:val="da"/>
        </w:rPr>
        <w:t>Målpopulation</w:t>
      </w:r>
      <w:bookmarkEnd w:id="10"/>
    </w:p>
    <w:p w14:paraId="099A3585" w14:textId="77777777" w:rsidR="003B70D7" w:rsidRPr="00CC1453" w:rsidRDefault="003B70D7" w:rsidP="005A1E4B">
      <w:pPr>
        <w:pStyle w:val="pf0"/>
        <w:widowControl w:val="0"/>
        <w:spacing w:before="0" w:beforeAutospacing="0" w:after="0" w:afterAutospacing="0"/>
        <w:rPr>
          <w:lang w:val="da-DK"/>
        </w:rPr>
      </w:pPr>
      <w:r>
        <w:rPr>
          <w:lang w:val="da"/>
        </w:rPr>
        <w:t>Voksne patienter, inklusive ældre voksne, uanset køn, race eller etnicitet.</w:t>
      </w:r>
    </w:p>
    <w:p w14:paraId="3621B4F1" w14:textId="77777777" w:rsidR="003B70D7" w:rsidRPr="00CC1453" w:rsidRDefault="003B70D7" w:rsidP="003B70D7">
      <w:pPr>
        <w:pStyle w:val="pf0"/>
        <w:widowControl w:val="0"/>
        <w:spacing w:before="0" w:beforeAutospacing="0" w:after="0" w:afterAutospacing="0"/>
        <w:rPr>
          <w:lang w:val="da-DK"/>
        </w:rPr>
      </w:pPr>
    </w:p>
    <w:p w14:paraId="28F544BD" w14:textId="4F93A450" w:rsidR="006F0810" w:rsidRPr="009461CC" w:rsidRDefault="006F0810" w:rsidP="00042B91">
      <w:pPr>
        <w:pStyle w:val="Heading1"/>
        <w:rPr>
          <w:rFonts w:cs="Times New Roman"/>
        </w:rPr>
      </w:pPr>
      <w:bookmarkStart w:id="11" w:name="_Toc222741255"/>
      <w:r>
        <w:rPr>
          <w:rFonts w:cs="Times New Roman"/>
          <w:bCs/>
          <w:lang w:val="da"/>
        </w:rPr>
        <w:t>Kontraindikationer</w:t>
      </w:r>
      <w:bookmarkEnd w:id="11"/>
    </w:p>
    <w:p w14:paraId="169E24EB" w14:textId="77777777" w:rsidR="00AA3502" w:rsidRPr="00D97465" w:rsidRDefault="00AA3502" w:rsidP="004A2596">
      <w:pPr>
        <w:pStyle w:val="ListParagraph"/>
        <w:numPr>
          <w:ilvl w:val="0"/>
          <w:numId w:val="31"/>
        </w:numPr>
        <w:spacing w:after="0" w:afterAutospacing="0" w:line="240" w:lineRule="auto"/>
        <w:jc w:val="both"/>
        <w:rPr>
          <w:rFonts w:eastAsia="Times New Roman" w:cs="Times New Roman"/>
          <w:lang w:val="de-DE"/>
        </w:rPr>
      </w:pPr>
      <w:r>
        <w:rPr>
          <w:rFonts w:cs="Times New Roman"/>
          <w:color w:val="000000"/>
          <w:lang w:val="da"/>
        </w:rPr>
        <w:t>Denne enhed er ikke beregnet til fjernelse af fremmedlegemer, der er fanget af vævsvækst</w:t>
      </w:r>
      <w:r>
        <w:rPr>
          <w:rFonts w:cs="Times New Roman"/>
          <w:color w:val="4472C4" w:themeColor="accent1"/>
          <w:lang w:val="da"/>
        </w:rPr>
        <w:t>.</w:t>
      </w:r>
    </w:p>
    <w:p w14:paraId="4BFB00B8" w14:textId="77777777" w:rsidR="00AA3502" w:rsidRPr="00D97465" w:rsidRDefault="00AA3502" w:rsidP="004A2596">
      <w:pPr>
        <w:pStyle w:val="ListParagraph"/>
        <w:numPr>
          <w:ilvl w:val="0"/>
          <w:numId w:val="31"/>
        </w:numPr>
        <w:spacing w:after="0" w:afterAutospacing="0" w:line="240" w:lineRule="auto"/>
        <w:jc w:val="both"/>
        <w:rPr>
          <w:rFonts w:eastAsia="Times New Roman" w:cs="Times New Roman"/>
          <w:lang w:val="de-DE"/>
        </w:rPr>
      </w:pPr>
      <w:r>
        <w:rPr>
          <w:rFonts w:eastAsia="Times New Roman" w:cs="Times New Roman"/>
          <w:lang w:val="da"/>
        </w:rPr>
        <w:t>Enheden bør ikke anvendes til stripning af fibrinskeder ved tilstedeværelse af septumdefekter i det åbne foramen ovale.</w:t>
      </w:r>
    </w:p>
    <w:p w14:paraId="77577945" w14:textId="77777777" w:rsidR="00AA3502" w:rsidRPr="00D97465" w:rsidRDefault="00AA3502" w:rsidP="004A2596">
      <w:pPr>
        <w:pStyle w:val="ListParagraph"/>
        <w:numPr>
          <w:ilvl w:val="0"/>
          <w:numId w:val="31"/>
        </w:numPr>
        <w:spacing w:after="0" w:afterAutospacing="0" w:line="240" w:lineRule="auto"/>
        <w:jc w:val="both"/>
        <w:rPr>
          <w:rFonts w:eastAsia="Times New Roman" w:cs="Times New Roman"/>
          <w:lang w:val="de-DE"/>
        </w:rPr>
      </w:pPr>
      <w:r>
        <w:rPr>
          <w:rFonts w:eastAsia="Times New Roman" w:cs="Times New Roman"/>
          <w:lang w:val="da"/>
        </w:rPr>
        <w:t>Denne enhed er ikke beregnet til fjernelse af implanterede pacingelektroder.</w:t>
      </w:r>
    </w:p>
    <w:p w14:paraId="764D1032" w14:textId="77777777" w:rsidR="00761873" w:rsidRPr="00D97465" w:rsidRDefault="00761873" w:rsidP="00761873">
      <w:pPr>
        <w:pStyle w:val="ListParagraph"/>
        <w:spacing w:after="0" w:afterAutospacing="0"/>
        <w:ind w:left="1440"/>
        <w:rPr>
          <w:rFonts w:cs="Times New Roman"/>
          <w:lang w:val="de-DE"/>
        </w:rPr>
      </w:pPr>
    </w:p>
    <w:p w14:paraId="0A9D601E" w14:textId="53FB771D" w:rsidR="00760400" w:rsidRPr="009461CC" w:rsidRDefault="00D20FA4" w:rsidP="00F67A0E">
      <w:pPr>
        <w:pStyle w:val="Heading1"/>
        <w:numPr>
          <w:ilvl w:val="0"/>
          <w:numId w:val="2"/>
        </w:numPr>
        <w:rPr>
          <w:rFonts w:cs="Times New Roman"/>
        </w:rPr>
      </w:pPr>
      <w:bookmarkStart w:id="12" w:name="_Toc222741256"/>
      <w:r>
        <w:rPr>
          <w:rFonts w:cs="Times New Roman"/>
          <w:bCs/>
          <w:lang w:val="da"/>
        </w:rPr>
        <w:t>Enhedsbeskrivelse</w:t>
      </w:r>
      <w:bookmarkEnd w:id="12"/>
    </w:p>
    <w:p w14:paraId="7115673A" w14:textId="77777777" w:rsidR="00042B91" w:rsidRPr="009461CC" w:rsidRDefault="00042B91" w:rsidP="00042B91">
      <w:pPr>
        <w:spacing w:after="0" w:afterAutospacing="0" w:line="240" w:lineRule="auto"/>
        <w:rPr>
          <w:rFonts w:cs="Times New Roman"/>
        </w:rPr>
      </w:pPr>
    </w:p>
    <w:p w14:paraId="33649869" w14:textId="52085753" w:rsidR="00D20FA4" w:rsidRPr="009461CC" w:rsidRDefault="00D20FA4" w:rsidP="00042B91">
      <w:pPr>
        <w:pStyle w:val="Heading1"/>
        <w:rPr>
          <w:rFonts w:cs="Times New Roman"/>
        </w:rPr>
      </w:pPr>
      <w:bookmarkStart w:id="13" w:name="_Toc222741257"/>
      <w:r>
        <w:rPr>
          <w:rFonts w:cs="Times New Roman"/>
          <w:bCs/>
          <w:lang w:val="da"/>
        </w:rPr>
        <w:t>Beskrivelse af enheden</w:t>
      </w:r>
      <w:bookmarkEnd w:id="13"/>
      <w:r>
        <w:rPr>
          <w:rFonts w:cs="Times New Roman"/>
          <w:bCs/>
          <w:lang w:val="da"/>
        </w:rPr>
        <w:t xml:space="preserve"> </w:t>
      </w:r>
    </w:p>
    <w:p w14:paraId="3DAFEC6E" w14:textId="10606DEC" w:rsidR="00994DB9" w:rsidRPr="00D97465" w:rsidRDefault="00994DB9" w:rsidP="00994DB9">
      <w:pPr>
        <w:rPr>
          <w:rFonts w:cs="Times New Roman"/>
          <w:lang w:val="de-DE"/>
        </w:rPr>
      </w:pPr>
      <w:bookmarkStart w:id="14" w:name="_Hlk169187630"/>
      <w:r>
        <w:rPr>
          <w:rFonts w:cs="Times New Roman"/>
          <w:lang w:val="da"/>
        </w:rPr>
        <w:t xml:space="preserve">Atrieve™ </w:t>
      </w:r>
      <w:r w:rsidR="00305BB1" w:rsidRPr="00305BB1">
        <w:rPr>
          <w:rFonts w:cs="Times New Roman"/>
          <w:lang w:val="da"/>
        </w:rPr>
        <w:t>Vaskulær</w:t>
      </w:r>
      <w:r>
        <w:rPr>
          <w:rFonts w:cs="Times New Roman"/>
          <w:lang w:val="da"/>
        </w:rPr>
        <w:t xml:space="preserve"> Snare-sæt består af en slynge-enhed med tre præformede løkker konstrueret af superelastisk nitinol og platin. Løkkerne er ikke-sammenvævede og kan glide i forhold til hinanden. Slyngens løkker kan indføres i et indføringskateter uden risiko for at gøre anordningen permanent deform. Atrieve </w:t>
      </w:r>
      <w:r w:rsidR="00305BB1" w:rsidRPr="00305BB1">
        <w:rPr>
          <w:rFonts w:cs="Times New Roman"/>
          <w:lang w:val="da"/>
        </w:rPr>
        <w:t>Vaskulær</w:t>
      </w:r>
      <w:r>
        <w:rPr>
          <w:rFonts w:cs="Times New Roman"/>
          <w:lang w:val="da"/>
        </w:rPr>
        <w:t xml:space="preserve"> Snare-sæt inkluderer også et indføringskateter, et momenthåndtag og en introducer. Indføringskateteret har et røntgenfast markørbånd på den distale spids. Produktet leveres pakket i en beskyttende bøjleholder. Apparatet er beregnet til engangsbrug og leveres sterilt (ethylenoxid) klar til brug.</w:t>
      </w:r>
    </w:p>
    <w:p w14:paraId="210E0750" w14:textId="5E65C0FD" w:rsidR="00994DB9" w:rsidRPr="00CC1453" w:rsidRDefault="00994DB9" w:rsidP="00994DB9">
      <w:pPr>
        <w:rPr>
          <w:rFonts w:cs="Times New Roman"/>
          <w:lang w:val="da-DK"/>
        </w:rPr>
      </w:pPr>
      <w:r>
        <w:rPr>
          <w:rFonts w:cs="Times New Roman"/>
          <w:lang w:val="da"/>
        </w:rPr>
        <w:t xml:space="preserve">Atrieve™ </w:t>
      </w:r>
      <w:r w:rsidR="00305BB1" w:rsidRPr="00305BB1">
        <w:rPr>
          <w:rFonts w:cs="Times New Roman"/>
          <w:lang w:val="da"/>
        </w:rPr>
        <w:t>Vaskulær</w:t>
      </w:r>
      <w:r>
        <w:rPr>
          <w:rFonts w:cs="Times New Roman"/>
          <w:lang w:val="da"/>
        </w:rPr>
        <w:t xml:space="preserve"> Snare-sæt fås i følgende størrelser:</w:t>
      </w:r>
    </w:p>
    <w:tbl>
      <w:tblPr>
        <w:tblStyle w:val="TableGrid"/>
        <w:tblW w:w="5000" w:type="pct"/>
        <w:tblLook w:val="04A0" w:firstRow="1" w:lastRow="0" w:firstColumn="1" w:lastColumn="0" w:noHBand="0" w:noVBand="1"/>
      </w:tblPr>
      <w:tblGrid>
        <w:gridCol w:w="2824"/>
        <w:gridCol w:w="2658"/>
        <w:gridCol w:w="2343"/>
        <w:gridCol w:w="2605"/>
      </w:tblGrid>
      <w:tr w:rsidR="00994DB9" w:rsidRPr="009461CC" w14:paraId="5ADE64F6" w14:textId="77777777" w:rsidTr="0022766F">
        <w:tc>
          <w:tcPr>
            <w:tcW w:w="1354" w:type="pct"/>
          </w:tcPr>
          <w:p w14:paraId="323B4940" w14:textId="77777777" w:rsidR="00994DB9" w:rsidRPr="009461CC" w:rsidRDefault="00994DB9" w:rsidP="0022766F">
            <w:pPr>
              <w:widowControl w:val="0"/>
              <w:rPr>
                <w:rFonts w:cs="Times New Roman"/>
              </w:rPr>
            </w:pPr>
            <w:r>
              <w:rPr>
                <w:rFonts w:cs="Times New Roman"/>
                <w:lang w:val="da"/>
              </w:rPr>
              <w:t>Slyngens diameterområde</w:t>
            </w:r>
          </w:p>
        </w:tc>
        <w:tc>
          <w:tcPr>
            <w:tcW w:w="1274" w:type="pct"/>
          </w:tcPr>
          <w:p w14:paraId="2775F724" w14:textId="2DBFD7A3" w:rsidR="00994DB9" w:rsidRPr="009461CC" w:rsidRDefault="00994DB9" w:rsidP="0022766F">
            <w:pPr>
              <w:widowControl w:val="0"/>
              <w:rPr>
                <w:rFonts w:cs="Times New Roman"/>
              </w:rPr>
            </w:pPr>
            <w:r>
              <w:rPr>
                <w:rFonts w:cs="Times New Roman"/>
                <w:lang w:val="da"/>
              </w:rPr>
              <w:t>Længde på slyngen</w:t>
            </w:r>
          </w:p>
        </w:tc>
        <w:tc>
          <w:tcPr>
            <w:tcW w:w="1123" w:type="pct"/>
          </w:tcPr>
          <w:p w14:paraId="7396E037" w14:textId="77777777" w:rsidR="00994DB9" w:rsidRPr="009461CC" w:rsidRDefault="00994DB9" w:rsidP="0022766F">
            <w:pPr>
              <w:widowControl w:val="0"/>
              <w:rPr>
                <w:rFonts w:cs="Times New Roman"/>
              </w:rPr>
            </w:pPr>
            <w:r>
              <w:rPr>
                <w:rFonts w:cs="Times New Roman"/>
                <w:lang w:val="da"/>
              </w:rPr>
              <w:t>Leveringsstørrelse</w:t>
            </w:r>
          </w:p>
        </w:tc>
        <w:tc>
          <w:tcPr>
            <w:tcW w:w="1250" w:type="pct"/>
          </w:tcPr>
          <w:p w14:paraId="7E248A66" w14:textId="77777777" w:rsidR="00994DB9" w:rsidRPr="009461CC" w:rsidRDefault="00994DB9" w:rsidP="0022766F">
            <w:pPr>
              <w:widowControl w:val="0"/>
              <w:rPr>
                <w:rFonts w:cs="Times New Roman"/>
              </w:rPr>
            </w:pPr>
            <w:r>
              <w:rPr>
                <w:rFonts w:cs="Times New Roman"/>
                <w:lang w:val="da"/>
              </w:rPr>
              <w:t>Kateterlængde</w:t>
            </w:r>
          </w:p>
        </w:tc>
      </w:tr>
      <w:tr w:rsidR="00994DB9" w:rsidRPr="009461CC" w14:paraId="41F89C56" w14:textId="77777777" w:rsidTr="0022766F">
        <w:tc>
          <w:tcPr>
            <w:tcW w:w="1354" w:type="pct"/>
          </w:tcPr>
          <w:p w14:paraId="20D41F97" w14:textId="77777777" w:rsidR="00994DB9" w:rsidRPr="009461CC" w:rsidRDefault="00994DB9" w:rsidP="0022766F">
            <w:pPr>
              <w:widowControl w:val="0"/>
              <w:rPr>
                <w:rFonts w:cs="Times New Roman"/>
              </w:rPr>
            </w:pPr>
            <w:r>
              <w:rPr>
                <w:rFonts w:cs="Times New Roman"/>
                <w:lang w:val="da"/>
              </w:rPr>
              <w:t>2-4 mm</w:t>
            </w:r>
          </w:p>
        </w:tc>
        <w:tc>
          <w:tcPr>
            <w:tcW w:w="1274" w:type="pct"/>
          </w:tcPr>
          <w:p w14:paraId="04CC9EC1" w14:textId="77777777" w:rsidR="00994DB9" w:rsidRPr="009461CC" w:rsidRDefault="00994DB9" w:rsidP="0022766F">
            <w:pPr>
              <w:widowControl w:val="0"/>
              <w:rPr>
                <w:rFonts w:cs="Times New Roman"/>
              </w:rPr>
            </w:pPr>
            <w:r>
              <w:rPr>
                <w:rFonts w:cs="Times New Roman"/>
                <w:lang w:val="da"/>
              </w:rPr>
              <w:t>175 cm</w:t>
            </w:r>
          </w:p>
        </w:tc>
        <w:tc>
          <w:tcPr>
            <w:tcW w:w="1123" w:type="pct"/>
          </w:tcPr>
          <w:p w14:paraId="38F2FCC0" w14:textId="77777777" w:rsidR="00994DB9" w:rsidRPr="009461CC" w:rsidRDefault="00994DB9" w:rsidP="0022766F">
            <w:pPr>
              <w:widowControl w:val="0"/>
              <w:rPr>
                <w:rFonts w:cs="Times New Roman"/>
              </w:rPr>
            </w:pPr>
            <w:r>
              <w:rPr>
                <w:rFonts w:cs="Times New Roman"/>
                <w:lang w:val="da"/>
              </w:rPr>
              <w:t>3,2 F</w:t>
            </w:r>
          </w:p>
        </w:tc>
        <w:tc>
          <w:tcPr>
            <w:tcW w:w="1250" w:type="pct"/>
          </w:tcPr>
          <w:p w14:paraId="5CD712C9" w14:textId="77777777" w:rsidR="00994DB9" w:rsidRPr="009461CC" w:rsidRDefault="00994DB9" w:rsidP="0022766F">
            <w:pPr>
              <w:widowControl w:val="0"/>
              <w:rPr>
                <w:rFonts w:cs="Times New Roman"/>
              </w:rPr>
            </w:pPr>
            <w:r>
              <w:rPr>
                <w:rFonts w:cs="Times New Roman"/>
                <w:lang w:val="da"/>
              </w:rPr>
              <w:t>150 cm</w:t>
            </w:r>
          </w:p>
        </w:tc>
      </w:tr>
      <w:tr w:rsidR="00994DB9" w:rsidRPr="009461CC" w14:paraId="5428D0A0" w14:textId="77777777" w:rsidTr="0022766F">
        <w:tc>
          <w:tcPr>
            <w:tcW w:w="1354" w:type="pct"/>
          </w:tcPr>
          <w:p w14:paraId="7992579F" w14:textId="77777777" w:rsidR="00994DB9" w:rsidRPr="009461CC" w:rsidRDefault="00994DB9" w:rsidP="0022766F">
            <w:pPr>
              <w:widowControl w:val="0"/>
              <w:rPr>
                <w:rFonts w:cs="Times New Roman"/>
              </w:rPr>
            </w:pPr>
            <w:r>
              <w:rPr>
                <w:rFonts w:cs="Times New Roman"/>
                <w:lang w:val="da"/>
              </w:rPr>
              <w:t>4-8 mm</w:t>
            </w:r>
          </w:p>
        </w:tc>
        <w:tc>
          <w:tcPr>
            <w:tcW w:w="1274" w:type="pct"/>
          </w:tcPr>
          <w:p w14:paraId="7E385A6E" w14:textId="77777777" w:rsidR="00994DB9" w:rsidRPr="009461CC" w:rsidRDefault="00994DB9" w:rsidP="0022766F">
            <w:pPr>
              <w:widowControl w:val="0"/>
              <w:rPr>
                <w:rFonts w:cs="Times New Roman"/>
              </w:rPr>
            </w:pPr>
            <w:r>
              <w:rPr>
                <w:rFonts w:cs="Times New Roman"/>
                <w:lang w:val="da"/>
              </w:rPr>
              <w:t>175 cm</w:t>
            </w:r>
          </w:p>
        </w:tc>
        <w:tc>
          <w:tcPr>
            <w:tcW w:w="1123" w:type="pct"/>
          </w:tcPr>
          <w:p w14:paraId="52F22EE9" w14:textId="77777777" w:rsidR="00994DB9" w:rsidRPr="009461CC" w:rsidRDefault="00994DB9" w:rsidP="0022766F">
            <w:pPr>
              <w:widowControl w:val="0"/>
              <w:rPr>
                <w:rFonts w:cs="Times New Roman"/>
              </w:rPr>
            </w:pPr>
            <w:r>
              <w:rPr>
                <w:rFonts w:cs="Times New Roman"/>
                <w:lang w:val="da"/>
              </w:rPr>
              <w:t>3,2 F</w:t>
            </w:r>
          </w:p>
        </w:tc>
        <w:tc>
          <w:tcPr>
            <w:tcW w:w="1250" w:type="pct"/>
          </w:tcPr>
          <w:p w14:paraId="2FFE91B6" w14:textId="77777777" w:rsidR="00994DB9" w:rsidRPr="009461CC" w:rsidRDefault="00994DB9" w:rsidP="0022766F">
            <w:pPr>
              <w:widowControl w:val="0"/>
              <w:rPr>
                <w:rFonts w:cs="Times New Roman"/>
              </w:rPr>
            </w:pPr>
            <w:r>
              <w:rPr>
                <w:rFonts w:cs="Times New Roman"/>
                <w:lang w:val="da"/>
              </w:rPr>
              <w:t>150 cm</w:t>
            </w:r>
          </w:p>
        </w:tc>
      </w:tr>
      <w:tr w:rsidR="00994DB9" w:rsidRPr="009461CC" w14:paraId="1CBE6E3D" w14:textId="77777777" w:rsidTr="0022766F">
        <w:tc>
          <w:tcPr>
            <w:tcW w:w="1354" w:type="pct"/>
          </w:tcPr>
          <w:p w14:paraId="3CD87E57" w14:textId="77777777" w:rsidR="00994DB9" w:rsidRPr="009461CC" w:rsidRDefault="00994DB9" w:rsidP="0022766F">
            <w:pPr>
              <w:widowControl w:val="0"/>
              <w:rPr>
                <w:rFonts w:cs="Times New Roman"/>
              </w:rPr>
            </w:pPr>
            <w:r>
              <w:rPr>
                <w:rFonts w:cs="Times New Roman"/>
                <w:lang w:val="da"/>
              </w:rPr>
              <w:t>6-10 mm</w:t>
            </w:r>
          </w:p>
        </w:tc>
        <w:tc>
          <w:tcPr>
            <w:tcW w:w="1274" w:type="pct"/>
          </w:tcPr>
          <w:p w14:paraId="58739EE1" w14:textId="77777777" w:rsidR="00994DB9" w:rsidRPr="009461CC" w:rsidRDefault="00994DB9" w:rsidP="0022766F">
            <w:pPr>
              <w:widowControl w:val="0"/>
              <w:rPr>
                <w:rFonts w:cs="Times New Roman"/>
              </w:rPr>
            </w:pPr>
            <w:r>
              <w:rPr>
                <w:rFonts w:cs="Times New Roman"/>
                <w:lang w:val="da"/>
              </w:rPr>
              <w:t>120 cm</w:t>
            </w:r>
          </w:p>
        </w:tc>
        <w:tc>
          <w:tcPr>
            <w:tcW w:w="1123" w:type="pct"/>
          </w:tcPr>
          <w:p w14:paraId="66A2FE52" w14:textId="77777777" w:rsidR="00994DB9" w:rsidRPr="009461CC" w:rsidRDefault="00994DB9" w:rsidP="0022766F">
            <w:pPr>
              <w:widowControl w:val="0"/>
              <w:rPr>
                <w:rFonts w:cs="Times New Roman"/>
              </w:rPr>
            </w:pPr>
            <w:r>
              <w:rPr>
                <w:rFonts w:cs="Times New Roman"/>
                <w:lang w:val="da"/>
              </w:rPr>
              <w:t>6 F</w:t>
            </w:r>
          </w:p>
        </w:tc>
        <w:tc>
          <w:tcPr>
            <w:tcW w:w="1250" w:type="pct"/>
          </w:tcPr>
          <w:p w14:paraId="16036ECD" w14:textId="77777777" w:rsidR="00994DB9" w:rsidRPr="009461CC" w:rsidRDefault="00994DB9" w:rsidP="0022766F">
            <w:pPr>
              <w:widowControl w:val="0"/>
              <w:rPr>
                <w:rFonts w:cs="Times New Roman"/>
              </w:rPr>
            </w:pPr>
            <w:r>
              <w:rPr>
                <w:rFonts w:cs="Times New Roman"/>
                <w:lang w:val="da"/>
              </w:rPr>
              <w:t>100 cm</w:t>
            </w:r>
          </w:p>
        </w:tc>
      </w:tr>
      <w:tr w:rsidR="00994DB9" w:rsidRPr="009461CC" w14:paraId="7137F3A0" w14:textId="77777777" w:rsidTr="0022766F">
        <w:tc>
          <w:tcPr>
            <w:tcW w:w="1354" w:type="pct"/>
          </w:tcPr>
          <w:p w14:paraId="5097E3BD" w14:textId="77777777" w:rsidR="00994DB9" w:rsidRPr="009461CC" w:rsidRDefault="00994DB9" w:rsidP="0022766F">
            <w:pPr>
              <w:widowControl w:val="0"/>
              <w:rPr>
                <w:rFonts w:cs="Times New Roman"/>
              </w:rPr>
            </w:pPr>
            <w:r>
              <w:rPr>
                <w:rFonts w:cs="Times New Roman"/>
                <w:lang w:val="da"/>
              </w:rPr>
              <w:t>9-15 mm</w:t>
            </w:r>
          </w:p>
        </w:tc>
        <w:tc>
          <w:tcPr>
            <w:tcW w:w="1274" w:type="pct"/>
          </w:tcPr>
          <w:p w14:paraId="6E08B1BC" w14:textId="77777777" w:rsidR="00994DB9" w:rsidRPr="009461CC" w:rsidRDefault="00994DB9" w:rsidP="0022766F">
            <w:pPr>
              <w:widowControl w:val="0"/>
              <w:rPr>
                <w:rFonts w:cs="Times New Roman"/>
              </w:rPr>
            </w:pPr>
            <w:r>
              <w:rPr>
                <w:rFonts w:cs="Times New Roman"/>
                <w:lang w:val="da"/>
              </w:rPr>
              <w:t>120 cm</w:t>
            </w:r>
          </w:p>
        </w:tc>
        <w:tc>
          <w:tcPr>
            <w:tcW w:w="1123" w:type="pct"/>
          </w:tcPr>
          <w:p w14:paraId="5E975E99" w14:textId="77777777" w:rsidR="00994DB9" w:rsidRPr="009461CC" w:rsidRDefault="00994DB9" w:rsidP="0022766F">
            <w:pPr>
              <w:widowControl w:val="0"/>
              <w:rPr>
                <w:rFonts w:cs="Times New Roman"/>
              </w:rPr>
            </w:pPr>
            <w:r>
              <w:rPr>
                <w:rFonts w:cs="Times New Roman"/>
                <w:lang w:val="da"/>
              </w:rPr>
              <w:t>6 F</w:t>
            </w:r>
          </w:p>
        </w:tc>
        <w:tc>
          <w:tcPr>
            <w:tcW w:w="1250" w:type="pct"/>
          </w:tcPr>
          <w:p w14:paraId="70150399" w14:textId="77777777" w:rsidR="00994DB9" w:rsidRPr="009461CC" w:rsidRDefault="00994DB9" w:rsidP="0022766F">
            <w:pPr>
              <w:widowControl w:val="0"/>
              <w:rPr>
                <w:rFonts w:cs="Times New Roman"/>
              </w:rPr>
            </w:pPr>
            <w:r>
              <w:rPr>
                <w:rFonts w:cs="Times New Roman"/>
                <w:lang w:val="da"/>
              </w:rPr>
              <w:t>100 cm</w:t>
            </w:r>
          </w:p>
        </w:tc>
      </w:tr>
      <w:tr w:rsidR="00994DB9" w:rsidRPr="009461CC" w14:paraId="6873E431" w14:textId="77777777" w:rsidTr="0022766F">
        <w:tc>
          <w:tcPr>
            <w:tcW w:w="1354" w:type="pct"/>
          </w:tcPr>
          <w:p w14:paraId="0A8A2276" w14:textId="77777777" w:rsidR="00994DB9" w:rsidRPr="009461CC" w:rsidRDefault="00994DB9" w:rsidP="0022766F">
            <w:pPr>
              <w:widowControl w:val="0"/>
              <w:rPr>
                <w:rFonts w:cs="Times New Roman"/>
              </w:rPr>
            </w:pPr>
            <w:r>
              <w:rPr>
                <w:rFonts w:cs="Times New Roman"/>
                <w:lang w:val="da"/>
              </w:rPr>
              <w:t>12-20 mm</w:t>
            </w:r>
          </w:p>
        </w:tc>
        <w:tc>
          <w:tcPr>
            <w:tcW w:w="1274" w:type="pct"/>
          </w:tcPr>
          <w:p w14:paraId="7058BA8B" w14:textId="77777777" w:rsidR="00994DB9" w:rsidRPr="009461CC" w:rsidRDefault="00994DB9" w:rsidP="0022766F">
            <w:pPr>
              <w:widowControl w:val="0"/>
              <w:rPr>
                <w:rFonts w:cs="Times New Roman"/>
              </w:rPr>
            </w:pPr>
            <w:r>
              <w:rPr>
                <w:rFonts w:cs="Times New Roman"/>
                <w:lang w:val="da"/>
              </w:rPr>
              <w:t>120 cm</w:t>
            </w:r>
          </w:p>
        </w:tc>
        <w:tc>
          <w:tcPr>
            <w:tcW w:w="1123" w:type="pct"/>
          </w:tcPr>
          <w:p w14:paraId="16F950BF" w14:textId="77777777" w:rsidR="00994DB9" w:rsidRPr="009461CC" w:rsidRDefault="00994DB9" w:rsidP="0022766F">
            <w:pPr>
              <w:widowControl w:val="0"/>
              <w:rPr>
                <w:rFonts w:cs="Times New Roman"/>
              </w:rPr>
            </w:pPr>
            <w:r>
              <w:rPr>
                <w:rFonts w:cs="Times New Roman"/>
                <w:lang w:val="da"/>
              </w:rPr>
              <w:t>6 F</w:t>
            </w:r>
          </w:p>
        </w:tc>
        <w:tc>
          <w:tcPr>
            <w:tcW w:w="1250" w:type="pct"/>
          </w:tcPr>
          <w:p w14:paraId="759B78BD" w14:textId="77777777" w:rsidR="00994DB9" w:rsidRPr="009461CC" w:rsidRDefault="00994DB9" w:rsidP="0022766F">
            <w:pPr>
              <w:widowControl w:val="0"/>
              <w:rPr>
                <w:rFonts w:cs="Times New Roman"/>
              </w:rPr>
            </w:pPr>
            <w:r>
              <w:rPr>
                <w:rFonts w:cs="Times New Roman"/>
                <w:lang w:val="da"/>
              </w:rPr>
              <w:t>100 cm</w:t>
            </w:r>
          </w:p>
        </w:tc>
      </w:tr>
      <w:tr w:rsidR="00994DB9" w:rsidRPr="009461CC" w14:paraId="52111BAB" w14:textId="77777777" w:rsidTr="0022766F">
        <w:tc>
          <w:tcPr>
            <w:tcW w:w="1354" w:type="pct"/>
          </w:tcPr>
          <w:p w14:paraId="41061D9E" w14:textId="77777777" w:rsidR="00994DB9" w:rsidRPr="009461CC" w:rsidRDefault="00994DB9" w:rsidP="0022766F">
            <w:pPr>
              <w:widowControl w:val="0"/>
              <w:rPr>
                <w:rFonts w:cs="Times New Roman"/>
              </w:rPr>
            </w:pPr>
            <w:r>
              <w:rPr>
                <w:rFonts w:cs="Times New Roman"/>
                <w:lang w:val="da"/>
              </w:rPr>
              <w:t>18-30 mm</w:t>
            </w:r>
          </w:p>
        </w:tc>
        <w:tc>
          <w:tcPr>
            <w:tcW w:w="1274" w:type="pct"/>
          </w:tcPr>
          <w:p w14:paraId="22AB0CDE" w14:textId="77777777" w:rsidR="00994DB9" w:rsidRPr="009461CC" w:rsidRDefault="00994DB9" w:rsidP="0022766F">
            <w:pPr>
              <w:widowControl w:val="0"/>
              <w:rPr>
                <w:rFonts w:cs="Times New Roman"/>
              </w:rPr>
            </w:pPr>
            <w:r>
              <w:rPr>
                <w:rFonts w:cs="Times New Roman"/>
                <w:lang w:val="da"/>
              </w:rPr>
              <w:t>120 cm</w:t>
            </w:r>
          </w:p>
        </w:tc>
        <w:tc>
          <w:tcPr>
            <w:tcW w:w="1123" w:type="pct"/>
          </w:tcPr>
          <w:p w14:paraId="17196BA8" w14:textId="77777777" w:rsidR="00994DB9" w:rsidRPr="009461CC" w:rsidRDefault="00994DB9" w:rsidP="0022766F">
            <w:pPr>
              <w:widowControl w:val="0"/>
              <w:rPr>
                <w:rFonts w:cs="Times New Roman"/>
              </w:rPr>
            </w:pPr>
            <w:r>
              <w:rPr>
                <w:rFonts w:cs="Times New Roman"/>
                <w:lang w:val="da"/>
              </w:rPr>
              <w:t>7 F</w:t>
            </w:r>
          </w:p>
        </w:tc>
        <w:tc>
          <w:tcPr>
            <w:tcW w:w="1250" w:type="pct"/>
          </w:tcPr>
          <w:p w14:paraId="4543B8B0" w14:textId="77777777" w:rsidR="00994DB9" w:rsidRPr="009461CC" w:rsidRDefault="00994DB9" w:rsidP="0022766F">
            <w:pPr>
              <w:widowControl w:val="0"/>
              <w:rPr>
                <w:rFonts w:cs="Times New Roman"/>
              </w:rPr>
            </w:pPr>
            <w:r>
              <w:rPr>
                <w:rFonts w:cs="Times New Roman"/>
                <w:lang w:val="da"/>
              </w:rPr>
              <w:t>100 cm</w:t>
            </w:r>
          </w:p>
        </w:tc>
      </w:tr>
      <w:tr w:rsidR="00994DB9" w:rsidRPr="009461CC" w14:paraId="3F7A77C7" w14:textId="77777777" w:rsidTr="0022766F">
        <w:tc>
          <w:tcPr>
            <w:tcW w:w="1354" w:type="pct"/>
          </w:tcPr>
          <w:p w14:paraId="755F3FE4" w14:textId="77777777" w:rsidR="00994DB9" w:rsidRPr="009461CC" w:rsidRDefault="00994DB9" w:rsidP="0022766F">
            <w:pPr>
              <w:widowControl w:val="0"/>
              <w:rPr>
                <w:rFonts w:cs="Times New Roman"/>
              </w:rPr>
            </w:pPr>
            <w:r>
              <w:rPr>
                <w:rFonts w:cs="Times New Roman"/>
                <w:lang w:val="da"/>
              </w:rPr>
              <w:t>27-45 mm</w:t>
            </w:r>
          </w:p>
        </w:tc>
        <w:tc>
          <w:tcPr>
            <w:tcW w:w="1274" w:type="pct"/>
          </w:tcPr>
          <w:p w14:paraId="622306B0" w14:textId="77777777" w:rsidR="00994DB9" w:rsidRPr="009461CC" w:rsidRDefault="00994DB9" w:rsidP="0022766F">
            <w:pPr>
              <w:widowControl w:val="0"/>
              <w:rPr>
                <w:rFonts w:cs="Times New Roman"/>
              </w:rPr>
            </w:pPr>
            <w:r>
              <w:rPr>
                <w:rFonts w:cs="Times New Roman"/>
                <w:lang w:val="da"/>
              </w:rPr>
              <w:t>120 cm</w:t>
            </w:r>
          </w:p>
        </w:tc>
        <w:tc>
          <w:tcPr>
            <w:tcW w:w="1123" w:type="pct"/>
          </w:tcPr>
          <w:p w14:paraId="74C46753" w14:textId="77777777" w:rsidR="00994DB9" w:rsidRPr="009461CC" w:rsidRDefault="00994DB9" w:rsidP="0022766F">
            <w:pPr>
              <w:widowControl w:val="0"/>
              <w:rPr>
                <w:rFonts w:cs="Times New Roman"/>
              </w:rPr>
            </w:pPr>
            <w:r>
              <w:rPr>
                <w:rFonts w:cs="Times New Roman"/>
                <w:lang w:val="da"/>
              </w:rPr>
              <w:t>7 F</w:t>
            </w:r>
          </w:p>
        </w:tc>
        <w:tc>
          <w:tcPr>
            <w:tcW w:w="1250" w:type="pct"/>
          </w:tcPr>
          <w:p w14:paraId="2DBCCFBE" w14:textId="77777777" w:rsidR="00994DB9" w:rsidRPr="009461CC" w:rsidRDefault="00994DB9" w:rsidP="0022766F">
            <w:pPr>
              <w:widowControl w:val="0"/>
              <w:rPr>
                <w:rFonts w:cs="Times New Roman"/>
              </w:rPr>
            </w:pPr>
            <w:r>
              <w:rPr>
                <w:rFonts w:cs="Times New Roman"/>
                <w:lang w:val="da"/>
              </w:rPr>
              <w:t>100 cm</w:t>
            </w:r>
          </w:p>
        </w:tc>
      </w:tr>
    </w:tbl>
    <w:p w14:paraId="5D27461E" w14:textId="77777777" w:rsidR="000F4DF1" w:rsidRPr="009461CC" w:rsidRDefault="000F4DF1" w:rsidP="00994DB9">
      <w:pPr>
        <w:rPr>
          <w:rFonts w:cs="Times New Roman"/>
        </w:rPr>
      </w:pPr>
    </w:p>
    <w:p w14:paraId="4C7769AE" w14:textId="77777777" w:rsidR="00D20FA4" w:rsidRPr="009461CC" w:rsidRDefault="00D20FA4" w:rsidP="00042B91">
      <w:pPr>
        <w:pStyle w:val="Heading1"/>
        <w:rPr>
          <w:rFonts w:cs="Times New Roman"/>
        </w:rPr>
      </w:pPr>
      <w:bookmarkStart w:id="15" w:name="_Toc222741258"/>
      <w:bookmarkEnd w:id="14"/>
      <w:r>
        <w:rPr>
          <w:rFonts w:cs="Times New Roman"/>
          <w:bCs/>
          <w:lang w:val="da"/>
        </w:rPr>
        <w:t>Tidligere varianter og deres forskelle</w:t>
      </w:r>
      <w:bookmarkEnd w:id="15"/>
    </w:p>
    <w:p w14:paraId="060329F5" w14:textId="3AA8BB73" w:rsidR="00042B91" w:rsidRPr="00CC1453" w:rsidRDefault="009D7E33" w:rsidP="007B0F04">
      <w:pPr>
        <w:ind w:left="792"/>
        <w:rPr>
          <w:rFonts w:cs="Times New Roman"/>
          <w:lang w:val="da-DK"/>
        </w:rPr>
      </w:pPr>
      <w:r>
        <w:rPr>
          <w:rFonts w:cs="Times New Roman"/>
          <w:lang w:val="da"/>
        </w:rPr>
        <w:t>Dette afsnit er ikke relevant (N/A).</w:t>
      </w:r>
    </w:p>
    <w:p w14:paraId="26363C05" w14:textId="77777777" w:rsidR="00760400" w:rsidRPr="00D97465" w:rsidRDefault="00760400" w:rsidP="00042B91">
      <w:pPr>
        <w:pStyle w:val="Heading1"/>
        <w:rPr>
          <w:rFonts w:cs="Times New Roman"/>
          <w:lang w:val="de-DE"/>
        </w:rPr>
      </w:pPr>
      <w:bookmarkStart w:id="16" w:name="_Toc222741259"/>
      <w:r>
        <w:rPr>
          <w:rFonts w:cs="Times New Roman"/>
          <w:bCs/>
          <w:lang w:val="da"/>
        </w:rPr>
        <w:t>Tilbehør, kompatible enheder og andre produkter, der bruges i kombination</w:t>
      </w:r>
      <w:bookmarkEnd w:id="16"/>
    </w:p>
    <w:p w14:paraId="21F32064" w14:textId="53B0A65A" w:rsidR="00C02BC0" w:rsidRPr="00D97465" w:rsidRDefault="00C02BC0" w:rsidP="007B0F04">
      <w:pPr>
        <w:spacing w:after="0" w:afterAutospacing="0"/>
        <w:ind w:left="792"/>
        <w:rPr>
          <w:rFonts w:cs="Times New Roman"/>
          <w:lang w:val="de-DE"/>
        </w:rPr>
      </w:pPr>
      <w:r>
        <w:rPr>
          <w:rFonts w:cs="Times New Roman"/>
          <w:lang w:val="da"/>
        </w:rPr>
        <w:t xml:space="preserve">Tilbehøret til Atrieve </w:t>
      </w:r>
      <w:r w:rsidR="00305BB1" w:rsidRPr="00305BB1">
        <w:rPr>
          <w:rFonts w:cs="Times New Roman"/>
          <w:lang w:val="da"/>
        </w:rPr>
        <w:t>Vaskulær</w:t>
      </w:r>
      <w:r>
        <w:rPr>
          <w:rFonts w:cs="Times New Roman"/>
          <w:lang w:val="da"/>
        </w:rPr>
        <w:t xml:space="preserve"> Snare-sæt inkluderer leveringskateteret, en introducer og et momenthåndtag (stiftskruestik).</w:t>
      </w:r>
    </w:p>
    <w:p w14:paraId="17CCC4B6" w14:textId="77777777" w:rsidR="00042B91" w:rsidRPr="00D97465" w:rsidRDefault="00042B91" w:rsidP="00042B91">
      <w:pPr>
        <w:spacing w:after="0" w:afterAutospacing="0" w:line="240" w:lineRule="auto"/>
        <w:rPr>
          <w:rFonts w:cs="Times New Roman"/>
          <w:i/>
          <w:color w:val="FF0000"/>
          <w:lang w:val="de-DE"/>
        </w:rPr>
      </w:pPr>
    </w:p>
    <w:p w14:paraId="45C0A245" w14:textId="61A622A4" w:rsidR="008745ED" w:rsidRPr="009461CC" w:rsidRDefault="008745ED" w:rsidP="00F67A0E">
      <w:pPr>
        <w:pStyle w:val="Heading1"/>
        <w:numPr>
          <w:ilvl w:val="0"/>
          <w:numId w:val="2"/>
        </w:numPr>
        <w:rPr>
          <w:rFonts w:cs="Times New Roman"/>
        </w:rPr>
      </w:pPr>
      <w:bookmarkStart w:id="17" w:name="_Toc222741260"/>
      <w:r>
        <w:rPr>
          <w:rFonts w:cs="Times New Roman"/>
          <w:bCs/>
          <w:lang w:val="da"/>
        </w:rPr>
        <w:lastRenderedPageBreak/>
        <w:t>Risici og advarsler</w:t>
      </w:r>
      <w:bookmarkEnd w:id="17"/>
    </w:p>
    <w:p w14:paraId="3D8BE6E3" w14:textId="77777777" w:rsidR="00042B91" w:rsidRPr="00CC1453" w:rsidRDefault="00042B91" w:rsidP="00042B91">
      <w:pPr>
        <w:spacing w:after="0" w:afterAutospacing="0" w:line="240" w:lineRule="auto"/>
        <w:rPr>
          <w:rFonts w:cs="Times New Roman"/>
          <w:sz w:val="12"/>
          <w:szCs w:val="10"/>
        </w:rPr>
      </w:pPr>
    </w:p>
    <w:p w14:paraId="04F70349" w14:textId="6FD2DA8D" w:rsidR="008745ED" w:rsidRPr="009461CC" w:rsidRDefault="008745ED" w:rsidP="00042B91">
      <w:pPr>
        <w:pStyle w:val="Heading1"/>
        <w:rPr>
          <w:rFonts w:cs="Times New Roman"/>
        </w:rPr>
      </w:pPr>
      <w:bookmarkStart w:id="18" w:name="_Toc222741261"/>
      <w:r>
        <w:rPr>
          <w:rFonts w:cs="Times New Roman"/>
          <w:bCs/>
          <w:lang w:val="da"/>
        </w:rPr>
        <w:t>Restrisici og uønskede bivirkninger</w:t>
      </w:r>
      <w:bookmarkEnd w:id="18"/>
    </w:p>
    <w:p w14:paraId="2F64097C" w14:textId="607FF4A5" w:rsidR="00D15BBE" w:rsidRPr="00D97465" w:rsidRDefault="00C64987" w:rsidP="008D7F1C">
      <w:pPr>
        <w:ind w:left="792"/>
        <w:rPr>
          <w:rFonts w:cs="Times New Roman"/>
          <w:lang w:val="de-DE"/>
        </w:rPr>
      </w:pPr>
      <w:r>
        <w:rPr>
          <w:rFonts w:cs="Times New Roman"/>
          <w:lang w:val="da"/>
        </w:rPr>
        <w:t xml:space="preserve">I henhold til RMR-0011 Rev H er følgende risiko-fordel-profil for produktet beskrevet: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1940"/>
        <w:gridCol w:w="2071"/>
        <w:gridCol w:w="4045"/>
      </w:tblGrid>
      <w:tr w:rsidR="00453251" w:rsidRPr="009461CC" w14:paraId="15FC12E9" w14:textId="77777777" w:rsidTr="00CC1453">
        <w:trPr>
          <w:trHeight w:val="620"/>
        </w:trPr>
        <w:tc>
          <w:tcPr>
            <w:tcW w:w="1138" w:type="pct"/>
            <w:shd w:val="clear" w:color="auto" w:fill="BFBFBF"/>
            <w:vAlign w:val="center"/>
          </w:tcPr>
          <w:p w14:paraId="024816D8" w14:textId="77777777" w:rsidR="00453251" w:rsidRPr="009461CC" w:rsidRDefault="00453251" w:rsidP="00AC7398">
            <w:pPr>
              <w:pStyle w:val="TableHeading-Font10"/>
              <w:rPr>
                <w:rFonts w:ascii="Times New Roman" w:hAnsi="Times New Roman" w:cs="Times New Roman"/>
              </w:rPr>
            </w:pPr>
            <w:r>
              <w:rPr>
                <w:rFonts w:ascii="Times New Roman" w:hAnsi="Times New Roman" w:cs="Times New Roman"/>
                <w:lang w:val="da"/>
              </w:rPr>
              <w:t>Resultat</w:t>
            </w:r>
            <w:bookmarkStart w:id="19" w:name="_Toc86391902"/>
            <w:bookmarkEnd w:id="19"/>
          </w:p>
        </w:tc>
        <w:tc>
          <w:tcPr>
            <w:tcW w:w="930" w:type="pct"/>
            <w:shd w:val="clear" w:color="auto" w:fill="BFBFBF"/>
          </w:tcPr>
          <w:p w14:paraId="22A108AE" w14:textId="77777777" w:rsidR="00453251" w:rsidRPr="009461CC" w:rsidRDefault="00453251" w:rsidP="00AC7398">
            <w:pPr>
              <w:pStyle w:val="TableHeading-Font10"/>
              <w:rPr>
                <w:rFonts w:ascii="Times New Roman" w:hAnsi="Times New Roman" w:cs="Times New Roman"/>
              </w:rPr>
            </w:pPr>
            <w:r>
              <w:rPr>
                <w:rFonts w:ascii="Times New Roman" w:hAnsi="Times New Roman" w:cs="Times New Roman"/>
                <w:lang w:val="da"/>
              </w:rPr>
              <w:t>SOA</w:t>
            </w:r>
            <w:r>
              <w:rPr>
                <w:rFonts w:ascii="Times New Roman" w:hAnsi="Times New Roman" w:cs="Times New Roman"/>
                <w:lang w:val="da"/>
              </w:rPr>
              <w:br/>
              <w:t>Samlet sortiment</w:t>
            </w:r>
          </w:p>
        </w:tc>
        <w:tc>
          <w:tcPr>
            <w:tcW w:w="993" w:type="pct"/>
            <w:shd w:val="clear" w:color="auto" w:fill="BFBFBF"/>
            <w:vAlign w:val="center"/>
          </w:tcPr>
          <w:p w14:paraId="16D6B523" w14:textId="77777777" w:rsidR="00453251" w:rsidRPr="009461CC" w:rsidRDefault="00453251" w:rsidP="00AC7398">
            <w:pPr>
              <w:pStyle w:val="TableHeading-Font10"/>
              <w:rPr>
                <w:rFonts w:ascii="Times New Roman" w:hAnsi="Times New Roman" w:cs="Times New Roman"/>
              </w:rPr>
            </w:pPr>
            <w:r>
              <w:rPr>
                <w:rFonts w:ascii="Times New Roman" w:hAnsi="Times New Roman" w:cs="Times New Roman"/>
                <w:lang w:val="da"/>
              </w:rPr>
              <w:t>Konkurrentenhed</w:t>
            </w:r>
          </w:p>
          <w:p w14:paraId="45EFB37E" w14:textId="77777777" w:rsidR="00453251" w:rsidRPr="009461CC" w:rsidRDefault="00453251" w:rsidP="00AC7398">
            <w:pPr>
              <w:pStyle w:val="TableHeading-Font10"/>
              <w:rPr>
                <w:rFonts w:ascii="Times New Roman" w:hAnsi="Times New Roman" w:cs="Times New Roman"/>
              </w:rPr>
            </w:pPr>
            <w:r>
              <w:rPr>
                <w:rFonts w:ascii="Times New Roman" w:hAnsi="Times New Roman" w:cs="Times New Roman"/>
                <w:lang w:val="da"/>
              </w:rPr>
              <w:t>Samlet sortiment</w:t>
            </w:r>
            <w:bookmarkStart w:id="20" w:name="_Toc86391905"/>
            <w:bookmarkEnd w:id="20"/>
          </w:p>
        </w:tc>
        <w:tc>
          <w:tcPr>
            <w:tcW w:w="1939" w:type="pct"/>
            <w:shd w:val="clear" w:color="auto" w:fill="BFBFBF"/>
            <w:vAlign w:val="center"/>
          </w:tcPr>
          <w:p w14:paraId="17C5AFF5" w14:textId="77777777" w:rsidR="00453251" w:rsidRPr="009461CC" w:rsidRDefault="00453251" w:rsidP="00AC7398">
            <w:pPr>
              <w:pStyle w:val="TableHeading-Font10"/>
              <w:rPr>
                <w:rFonts w:ascii="Times New Roman" w:hAnsi="Times New Roman" w:cs="Times New Roman"/>
              </w:rPr>
            </w:pPr>
            <w:r>
              <w:rPr>
                <w:rFonts w:ascii="Times New Roman" w:hAnsi="Times New Roman" w:cs="Times New Roman"/>
                <w:lang w:val="da"/>
              </w:rPr>
              <w:t>Godkendelseskriterier</w:t>
            </w:r>
            <w:bookmarkStart w:id="21" w:name="_Toc86391906"/>
            <w:bookmarkEnd w:id="21"/>
          </w:p>
        </w:tc>
        <w:bookmarkStart w:id="22" w:name="_Toc86391907"/>
        <w:bookmarkEnd w:id="22"/>
      </w:tr>
      <w:tr w:rsidR="00453251" w:rsidRPr="009461CC" w14:paraId="5B41AE2D" w14:textId="77777777" w:rsidTr="00453251">
        <w:tc>
          <w:tcPr>
            <w:tcW w:w="5000" w:type="pct"/>
            <w:gridSpan w:val="4"/>
            <w:shd w:val="clear" w:color="auto" w:fill="D9D9D9"/>
          </w:tcPr>
          <w:p w14:paraId="026E445F" w14:textId="77777777" w:rsidR="00453251" w:rsidRPr="009461CC" w:rsidRDefault="00453251" w:rsidP="00AC7398">
            <w:pPr>
              <w:pStyle w:val="TableTextLeft"/>
              <w:rPr>
                <w:rFonts w:ascii="Times New Roman" w:hAnsi="Times New Roman" w:cs="Times New Roman"/>
                <w:b/>
                <w:bCs/>
              </w:rPr>
            </w:pPr>
            <w:r>
              <w:rPr>
                <w:rFonts w:ascii="Times New Roman" w:hAnsi="Times New Roman" w:cs="Times New Roman"/>
                <w:b/>
                <w:bCs/>
                <w:iCs w:val="0"/>
                <w:lang w:val="da"/>
              </w:rPr>
              <w:t>Sikkerhed</w:t>
            </w:r>
          </w:p>
        </w:tc>
      </w:tr>
      <w:tr w:rsidR="00453251" w:rsidRPr="009461CC" w14:paraId="2ECEC40D" w14:textId="77777777" w:rsidTr="00CC1453">
        <w:tc>
          <w:tcPr>
            <w:tcW w:w="1138" w:type="pct"/>
          </w:tcPr>
          <w:p w14:paraId="01C3E100"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da"/>
              </w:rPr>
              <w:t>Blødning</w:t>
            </w:r>
            <w:bookmarkStart w:id="23" w:name="_Toc86391910"/>
            <w:bookmarkEnd w:id="23"/>
          </w:p>
        </w:tc>
        <w:tc>
          <w:tcPr>
            <w:tcW w:w="930" w:type="pct"/>
            <w:vAlign w:val="center"/>
          </w:tcPr>
          <w:p w14:paraId="529B6FA7"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da"/>
              </w:rPr>
              <w:t>0-3 %</w:t>
            </w:r>
          </w:p>
        </w:tc>
        <w:tc>
          <w:tcPr>
            <w:tcW w:w="993" w:type="pct"/>
            <w:vAlign w:val="center"/>
          </w:tcPr>
          <w:p w14:paraId="30172B6B" w14:textId="77777777" w:rsidR="00453251" w:rsidRPr="009461CC" w:rsidRDefault="00453251" w:rsidP="00AC7398">
            <w:pPr>
              <w:pStyle w:val="TableTextLeft"/>
              <w:jc w:val="center"/>
              <w:rPr>
                <w:rFonts w:ascii="Times New Roman" w:hAnsi="Times New Roman" w:cs="Times New Roman"/>
                <w:iCs w:val="0"/>
              </w:rPr>
            </w:pPr>
            <w:bookmarkStart w:id="24" w:name="_Toc86391913"/>
            <w:bookmarkStart w:id="25" w:name="_Toc86391911"/>
            <w:bookmarkEnd w:id="24"/>
            <w:bookmarkEnd w:id="25"/>
            <w:r>
              <w:rPr>
                <w:rFonts w:ascii="Times New Roman" w:hAnsi="Times New Roman" w:cs="Times New Roman"/>
                <w:iCs w:val="0"/>
                <w:lang w:val="da"/>
              </w:rPr>
              <w:t>0-0,6 %</w:t>
            </w:r>
          </w:p>
        </w:tc>
        <w:tc>
          <w:tcPr>
            <w:tcW w:w="1939" w:type="pct"/>
            <w:vAlign w:val="center"/>
          </w:tcPr>
          <w:p w14:paraId="03E978DF" w14:textId="77777777" w:rsidR="00453251" w:rsidRPr="009461CC" w:rsidRDefault="00453251" w:rsidP="00AC7398">
            <w:pPr>
              <w:pStyle w:val="TableTextLeft"/>
              <w:rPr>
                <w:rFonts w:ascii="Times New Roman" w:hAnsi="Times New Roman" w:cs="Times New Roman"/>
              </w:rPr>
            </w:pPr>
            <w:bookmarkStart w:id="26" w:name="_Toc86391914"/>
            <w:bookmarkEnd w:id="26"/>
            <w:r>
              <w:rPr>
                <w:rFonts w:ascii="Times New Roman" w:hAnsi="Times New Roman" w:cs="Times New Roman"/>
                <w:iCs w:val="0"/>
                <w:lang w:val="da"/>
              </w:rPr>
              <w:t xml:space="preserve">Blødningsrater </w:t>
            </w:r>
            <w:r>
              <w:rPr>
                <w:rFonts w:ascii="Times New Roman" w:hAnsi="Times New Roman" w:cs="Times New Roman"/>
                <w:b/>
                <w:bCs/>
                <w:iCs w:val="0"/>
                <w:lang w:val="da"/>
              </w:rPr>
              <w:t>mindre end 3 %</w:t>
            </w:r>
          </w:p>
        </w:tc>
        <w:bookmarkStart w:id="27" w:name="_Toc86391915"/>
        <w:bookmarkEnd w:id="27"/>
      </w:tr>
      <w:tr w:rsidR="00453251" w:rsidRPr="009461CC" w14:paraId="770200CA" w14:textId="77777777" w:rsidTr="00CC1453">
        <w:tc>
          <w:tcPr>
            <w:tcW w:w="1138" w:type="pct"/>
          </w:tcPr>
          <w:p w14:paraId="4D43F3AC" w14:textId="77777777" w:rsidR="00453251" w:rsidRPr="009461CC" w:rsidRDefault="00453251" w:rsidP="00AC7398">
            <w:pPr>
              <w:pStyle w:val="TableTextLeft"/>
              <w:rPr>
                <w:rFonts w:ascii="Times New Roman" w:eastAsia="MS Mincho" w:hAnsi="Times New Roman" w:cs="Times New Roman"/>
              </w:rPr>
            </w:pPr>
            <w:r>
              <w:rPr>
                <w:rFonts w:ascii="Times New Roman" w:hAnsi="Times New Roman" w:cs="Times New Roman"/>
                <w:iCs w:val="0"/>
                <w:lang w:val="da"/>
              </w:rPr>
              <w:t>Perforation/vævsskade</w:t>
            </w:r>
            <w:bookmarkStart w:id="28" w:name="_Toc86391916"/>
            <w:bookmarkEnd w:id="28"/>
          </w:p>
        </w:tc>
        <w:tc>
          <w:tcPr>
            <w:tcW w:w="930" w:type="pct"/>
            <w:vAlign w:val="center"/>
          </w:tcPr>
          <w:p w14:paraId="42E7FC3B"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da"/>
              </w:rPr>
              <w:t>0-1,7 %</w:t>
            </w:r>
          </w:p>
        </w:tc>
        <w:tc>
          <w:tcPr>
            <w:tcW w:w="993" w:type="pct"/>
            <w:vAlign w:val="center"/>
          </w:tcPr>
          <w:p w14:paraId="58C428BE" w14:textId="77777777" w:rsidR="00453251" w:rsidRPr="009461CC" w:rsidRDefault="00453251" w:rsidP="00AC7398">
            <w:pPr>
              <w:pStyle w:val="TableTextLeft"/>
              <w:jc w:val="center"/>
              <w:rPr>
                <w:rFonts w:ascii="Times New Roman" w:hAnsi="Times New Roman" w:cs="Times New Roman"/>
                <w:iCs w:val="0"/>
              </w:rPr>
            </w:pPr>
            <w:bookmarkStart w:id="29" w:name="_Toc86391919"/>
            <w:bookmarkStart w:id="30" w:name="_Toc86391917"/>
            <w:bookmarkEnd w:id="29"/>
            <w:bookmarkEnd w:id="30"/>
            <w:r>
              <w:rPr>
                <w:rFonts w:ascii="Times New Roman" w:hAnsi="Times New Roman" w:cs="Times New Roman"/>
                <w:iCs w:val="0"/>
                <w:lang w:val="da"/>
              </w:rPr>
              <w:t>0-4,0 %</w:t>
            </w:r>
          </w:p>
        </w:tc>
        <w:tc>
          <w:tcPr>
            <w:tcW w:w="1939" w:type="pct"/>
            <w:vAlign w:val="center"/>
          </w:tcPr>
          <w:p w14:paraId="785BDB89" w14:textId="77777777" w:rsidR="00453251" w:rsidRPr="009461CC" w:rsidRDefault="00453251" w:rsidP="00AC7398">
            <w:pPr>
              <w:pStyle w:val="TableTextLeft"/>
              <w:rPr>
                <w:rFonts w:ascii="Times New Roman" w:hAnsi="Times New Roman" w:cs="Times New Roman"/>
                <w:b/>
                <w:bCs/>
              </w:rPr>
            </w:pPr>
            <w:bookmarkStart w:id="31" w:name="_Toc86391920"/>
            <w:bookmarkEnd w:id="31"/>
            <w:r>
              <w:rPr>
                <w:rFonts w:ascii="Times New Roman" w:hAnsi="Times New Roman" w:cs="Times New Roman"/>
                <w:iCs w:val="0"/>
                <w:lang w:val="da"/>
              </w:rPr>
              <w:t xml:space="preserve">Perforations-/vævsskaderater </w:t>
            </w:r>
            <w:r>
              <w:rPr>
                <w:rFonts w:ascii="Times New Roman" w:hAnsi="Times New Roman" w:cs="Times New Roman"/>
                <w:b/>
                <w:bCs/>
                <w:iCs w:val="0"/>
                <w:lang w:val="da"/>
              </w:rPr>
              <w:t>mindre end 4 %</w:t>
            </w:r>
          </w:p>
        </w:tc>
        <w:bookmarkStart w:id="32" w:name="_Toc86391921"/>
        <w:bookmarkEnd w:id="32"/>
      </w:tr>
      <w:tr w:rsidR="00453251" w:rsidRPr="009461CC" w14:paraId="3D17E0CA" w14:textId="77777777" w:rsidTr="00CC1453">
        <w:tc>
          <w:tcPr>
            <w:tcW w:w="1138" w:type="pct"/>
          </w:tcPr>
          <w:p w14:paraId="22E5467D"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da"/>
              </w:rPr>
              <w:t>•Luftemboli</w:t>
            </w:r>
            <w:bookmarkStart w:id="33" w:name="_Toc86391922"/>
            <w:bookmarkEnd w:id="33"/>
          </w:p>
        </w:tc>
        <w:tc>
          <w:tcPr>
            <w:tcW w:w="930" w:type="pct"/>
            <w:vAlign w:val="center"/>
          </w:tcPr>
          <w:p w14:paraId="50CDDBB0"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da"/>
              </w:rPr>
              <w:t>0 - 2,1 %</w:t>
            </w:r>
          </w:p>
        </w:tc>
        <w:tc>
          <w:tcPr>
            <w:tcW w:w="993" w:type="pct"/>
            <w:vAlign w:val="center"/>
          </w:tcPr>
          <w:p w14:paraId="0471C436" w14:textId="77777777" w:rsidR="00453251" w:rsidRPr="009461CC" w:rsidRDefault="00453251" w:rsidP="00AC7398">
            <w:pPr>
              <w:pStyle w:val="TableTextLeft"/>
              <w:jc w:val="center"/>
              <w:rPr>
                <w:rFonts w:ascii="Times New Roman" w:hAnsi="Times New Roman" w:cs="Times New Roman"/>
                <w:iCs w:val="0"/>
              </w:rPr>
            </w:pPr>
            <w:bookmarkStart w:id="34" w:name="_Toc86391925"/>
            <w:bookmarkStart w:id="35" w:name="_Toc86391923"/>
            <w:bookmarkEnd w:id="34"/>
            <w:bookmarkEnd w:id="35"/>
            <w:r>
              <w:rPr>
                <w:rFonts w:ascii="Times New Roman" w:hAnsi="Times New Roman" w:cs="Times New Roman"/>
                <w:iCs w:val="0"/>
                <w:lang w:val="da"/>
              </w:rPr>
              <w:t>0-0,6 %</w:t>
            </w:r>
          </w:p>
        </w:tc>
        <w:tc>
          <w:tcPr>
            <w:tcW w:w="1939" w:type="pct"/>
            <w:vAlign w:val="center"/>
          </w:tcPr>
          <w:p w14:paraId="1B80F3DB" w14:textId="77777777" w:rsidR="00453251" w:rsidRPr="009461CC" w:rsidRDefault="00453251" w:rsidP="00AC7398">
            <w:pPr>
              <w:pStyle w:val="TableTextLeft"/>
              <w:rPr>
                <w:rFonts w:ascii="Times New Roman" w:hAnsi="Times New Roman" w:cs="Times New Roman"/>
                <w:b/>
                <w:bCs/>
              </w:rPr>
            </w:pPr>
            <w:bookmarkStart w:id="36" w:name="_Toc86391926"/>
            <w:bookmarkEnd w:id="36"/>
            <w:r>
              <w:rPr>
                <w:rFonts w:ascii="Times New Roman" w:hAnsi="Times New Roman" w:cs="Times New Roman"/>
                <w:iCs w:val="0"/>
                <w:lang w:val="da"/>
              </w:rPr>
              <w:t xml:space="preserve">Emboli </w:t>
            </w:r>
            <w:r>
              <w:rPr>
                <w:rFonts w:ascii="Times New Roman" w:hAnsi="Times New Roman" w:cs="Times New Roman"/>
                <w:b/>
                <w:bCs/>
                <w:iCs w:val="0"/>
                <w:lang w:val="da"/>
              </w:rPr>
              <w:t>mindre end 2,1 %</w:t>
            </w:r>
          </w:p>
        </w:tc>
        <w:bookmarkStart w:id="37" w:name="_Toc86391927"/>
        <w:bookmarkEnd w:id="37"/>
      </w:tr>
      <w:tr w:rsidR="00453251" w:rsidRPr="009461CC" w14:paraId="33FEDA6C" w14:textId="77777777" w:rsidTr="00CC1453">
        <w:tc>
          <w:tcPr>
            <w:tcW w:w="1138" w:type="pct"/>
          </w:tcPr>
          <w:p w14:paraId="5817831E"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da"/>
              </w:rPr>
              <w:t>Infektion</w:t>
            </w:r>
            <w:bookmarkStart w:id="38" w:name="_Toc86391928"/>
            <w:bookmarkEnd w:id="38"/>
          </w:p>
        </w:tc>
        <w:tc>
          <w:tcPr>
            <w:tcW w:w="930" w:type="pct"/>
            <w:vAlign w:val="center"/>
          </w:tcPr>
          <w:p w14:paraId="190DF8A8"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da"/>
              </w:rPr>
              <w:t>0 %</w:t>
            </w:r>
          </w:p>
        </w:tc>
        <w:tc>
          <w:tcPr>
            <w:tcW w:w="993" w:type="pct"/>
            <w:vAlign w:val="center"/>
          </w:tcPr>
          <w:p w14:paraId="480907F1" w14:textId="77777777" w:rsidR="00453251" w:rsidRPr="009461CC" w:rsidRDefault="00453251" w:rsidP="00AC7398">
            <w:pPr>
              <w:pStyle w:val="TableTextLeft"/>
              <w:jc w:val="center"/>
              <w:rPr>
                <w:rFonts w:ascii="Times New Roman" w:hAnsi="Times New Roman" w:cs="Times New Roman"/>
                <w:iCs w:val="0"/>
              </w:rPr>
            </w:pPr>
            <w:bookmarkStart w:id="39" w:name="_Toc86391931"/>
            <w:bookmarkStart w:id="40" w:name="_Toc86391929"/>
            <w:bookmarkEnd w:id="39"/>
            <w:bookmarkEnd w:id="40"/>
            <w:r>
              <w:rPr>
                <w:rFonts w:ascii="Times New Roman" w:hAnsi="Times New Roman" w:cs="Times New Roman"/>
                <w:iCs w:val="0"/>
                <w:lang w:val="da"/>
              </w:rPr>
              <w:t>0 %</w:t>
            </w:r>
          </w:p>
        </w:tc>
        <w:tc>
          <w:tcPr>
            <w:tcW w:w="1939" w:type="pct"/>
            <w:vAlign w:val="center"/>
          </w:tcPr>
          <w:p w14:paraId="1D828A42" w14:textId="77777777" w:rsidR="00453251" w:rsidRPr="009461CC" w:rsidRDefault="00453251" w:rsidP="00AC7398">
            <w:pPr>
              <w:pStyle w:val="TableTextLeft"/>
              <w:rPr>
                <w:rFonts w:ascii="Times New Roman" w:hAnsi="Times New Roman" w:cs="Times New Roman"/>
                <w:b/>
                <w:bCs/>
              </w:rPr>
            </w:pPr>
            <w:bookmarkStart w:id="41" w:name="_Toc86391932"/>
            <w:bookmarkEnd w:id="41"/>
            <w:r>
              <w:rPr>
                <w:rFonts w:ascii="Times New Roman" w:hAnsi="Times New Roman" w:cs="Times New Roman"/>
                <w:iCs w:val="0"/>
                <w:lang w:val="da"/>
              </w:rPr>
              <w:t xml:space="preserve">Infektion </w:t>
            </w:r>
            <w:r>
              <w:rPr>
                <w:rFonts w:ascii="Times New Roman" w:hAnsi="Times New Roman" w:cs="Times New Roman"/>
                <w:b/>
                <w:bCs/>
                <w:iCs w:val="0"/>
                <w:lang w:val="da"/>
              </w:rPr>
              <w:t>mindre end 0 %</w:t>
            </w:r>
          </w:p>
        </w:tc>
        <w:bookmarkStart w:id="42" w:name="_Toc86391933"/>
        <w:bookmarkEnd w:id="42"/>
      </w:tr>
      <w:tr w:rsidR="00453251" w:rsidRPr="009461CC" w14:paraId="00F9D43C" w14:textId="77777777" w:rsidTr="00CC1453">
        <w:tc>
          <w:tcPr>
            <w:tcW w:w="1138" w:type="pct"/>
          </w:tcPr>
          <w:p w14:paraId="530E2FE9"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da"/>
              </w:rPr>
              <w:t>Allergisk reaktion</w:t>
            </w:r>
            <w:bookmarkStart w:id="43" w:name="_Toc86391934"/>
            <w:bookmarkEnd w:id="43"/>
          </w:p>
        </w:tc>
        <w:tc>
          <w:tcPr>
            <w:tcW w:w="930" w:type="pct"/>
            <w:vAlign w:val="center"/>
          </w:tcPr>
          <w:p w14:paraId="6250CCD8"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da"/>
              </w:rPr>
              <w:t>0 %</w:t>
            </w:r>
          </w:p>
        </w:tc>
        <w:tc>
          <w:tcPr>
            <w:tcW w:w="993" w:type="pct"/>
            <w:vAlign w:val="center"/>
          </w:tcPr>
          <w:p w14:paraId="50CF5415" w14:textId="77777777" w:rsidR="00453251" w:rsidRPr="009461CC" w:rsidRDefault="00453251" w:rsidP="00AC7398">
            <w:pPr>
              <w:pStyle w:val="TableTextLeft"/>
              <w:jc w:val="center"/>
              <w:rPr>
                <w:rFonts w:ascii="Times New Roman" w:hAnsi="Times New Roman" w:cs="Times New Roman"/>
                <w:iCs w:val="0"/>
              </w:rPr>
            </w:pPr>
            <w:bookmarkStart w:id="44" w:name="_Toc86391937"/>
            <w:bookmarkStart w:id="45" w:name="_Toc86391935"/>
            <w:bookmarkEnd w:id="44"/>
            <w:bookmarkEnd w:id="45"/>
            <w:r>
              <w:rPr>
                <w:rFonts w:ascii="Times New Roman" w:hAnsi="Times New Roman" w:cs="Times New Roman"/>
                <w:iCs w:val="0"/>
                <w:lang w:val="da"/>
              </w:rPr>
              <w:t>0 %</w:t>
            </w:r>
          </w:p>
        </w:tc>
        <w:tc>
          <w:tcPr>
            <w:tcW w:w="1939" w:type="pct"/>
            <w:vAlign w:val="center"/>
          </w:tcPr>
          <w:p w14:paraId="3CD98CC2" w14:textId="77777777" w:rsidR="00453251" w:rsidRPr="009461CC" w:rsidRDefault="00453251" w:rsidP="00AC7398">
            <w:pPr>
              <w:pStyle w:val="TableTextLeft"/>
              <w:rPr>
                <w:rFonts w:ascii="Times New Roman" w:hAnsi="Times New Roman" w:cs="Times New Roman"/>
                <w:b/>
                <w:bCs/>
              </w:rPr>
            </w:pPr>
            <w:bookmarkStart w:id="46" w:name="_Toc86391938"/>
            <w:bookmarkEnd w:id="46"/>
            <w:r>
              <w:rPr>
                <w:rFonts w:ascii="Times New Roman" w:hAnsi="Times New Roman" w:cs="Times New Roman"/>
                <w:iCs w:val="0"/>
                <w:lang w:val="da"/>
              </w:rPr>
              <w:t xml:space="preserve">Allergisk reaktion </w:t>
            </w:r>
            <w:r>
              <w:rPr>
                <w:rFonts w:ascii="Times New Roman" w:hAnsi="Times New Roman" w:cs="Times New Roman"/>
                <w:b/>
                <w:bCs/>
                <w:iCs w:val="0"/>
                <w:lang w:val="da"/>
              </w:rPr>
              <w:t>mindre end 0 %</w:t>
            </w:r>
          </w:p>
        </w:tc>
        <w:bookmarkStart w:id="47" w:name="_Toc86391939"/>
        <w:bookmarkEnd w:id="47"/>
      </w:tr>
      <w:tr w:rsidR="00453251" w:rsidRPr="009461CC" w14:paraId="027FF060" w14:textId="77777777" w:rsidTr="00CC1453">
        <w:trPr>
          <w:trHeight w:val="197"/>
        </w:trPr>
        <w:tc>
          <w:tcPr>
            <w:tcW w:w="1138" w:type="pct"/>
          </w:tcPr>
          <w:p w14:paraId="0B4FA88A"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da"/>
              </w:rPr>
              <w:t>•Smerte</w:t>
            </w:r>
            <w:bookmarkStart w:id="48" w:name="_Toc86391940"/>
            <w:bookmarkEnd w:id="48"/>
          </w:p>
        </w:tc>
        <w:tc>
          <w:tcPr>
            <w:tcW w:w="930" w:type="pct"/>
            <w:vAlign w:val="center"/>
          </w:tcPr>
          <w:p w14:paraId="0A016617"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da"/>
              </w:rPr>
              <w:t>0 %</w:t>
            </w:r>
          </w:p>
        </w:tc>
        <w:tc>
          <w:tcPr>
            <w:tcW w:w="993" w:type="pct"/>
            <w:vAlign w:val="center"/>
          </w:tcPr>
          <w:p w14:paraId="72B648EC" w14:textId="77777777" w:rsidR="00453251" w:rsidRPr="009461CC" w:rsidRDefault="00453251" w:rsidP="00AC7398">
            <w:pPr>
              <w:pStyle w:val="TableTextLeft"/>
              <w:jc w:val="center"/>
              <w:rPr>
                <w:rFonts w:ascii="Times New Roman" w:hAnsi="Times New Roman" w:cs="Times New Roman"/>
                <w:iCs w:val="0"/>
              </w:rPr>
            </w:pPr>
            <w:bookmarkStart w:id="49" w:name="_Toc86391943"/>
            <w:bookmarkStart w:id="50" w:name="_Toc86391941"/>
            <w:bookmarkEnd w:id="49"/>
            <w:bookmarkEnd w:id="50"/>
            <w:r>
              <w:rPr>
                <w:rFonts w:ascii="Times New Roman" w:hAnsi="Times New Roman" w:cs="Times New Roman"/>
                <w:iCs w:val="0"/>
                <w:lang w:val="da"/>
              </w:rPr>
              <w:t>0 %</w:t>
            </w:r>
          </w:p>
        </w:tc>
        <w:tc>
          <w:tcPr>
            <w:tcW w:w="1939" w:type="pct"/>
            <w:vAlign w:val="center"/>
          </w:tcPr>
          <w:p w14:paraId="56186FA5" w14:textId="77777777" w:rsidR="00453251" w:rsidRPr="009461CC" w:rsidRDefault="00453251" w:rsidP="00AC7398">
            <w:pPr>
              <w:pStyle w:val="TableTextLeft"/>
              <w:rPr>
                <w:rFonts w:ascii="Times New Roman" w:hAnsi="Times New Roman" w:cs="Times New Roman"/>
                <w:b/>
                <w:bCs/>
              </w:rPr>
            </w:pPr>
            <w:bookmarkStart w:id="51" w:name="_Toc86391944"/>
            <w:bookmarkEnd w:id="51"/>
            <w:r>
              <w:rPr>
                <w:rFonts w:ascii="Times New Roman" w:hAnsi="Times New Roman" w:cs="Times New Roman"/>
                <w:iCs w:val="0"/>
                <w:lang w:val="da"/>
              </w:rPr>
              <w:t xml:space="preserve">Smerte </w:t>
            </w:r>
            <w:r>
              <w:rPr>
                <w:rFonts w:ascii="Times New Roman" w:hAnsi="Times New Roman" w:cs="Times New Roman"/>
                <w:b/>
                <w:bCs/>
                <w:iCs w:val="0"/>
                <w:lang w:val="da"/>
              </w:rPr>
              <w:t>mindre end 0 %</w:t>
            </w:r>
          </w:p>
        </w:tc>
        <w:bookmarkStart w:id="52" w:name="_Toc86391945"/>
        <w:bookmarkEnd w:id="52"/>
      </w:tr>
      <w:tr w:rsidR="00453251" w:rsidRPr="009461CC" w14:paraId="28252FD0" w14:textId="77777777" w:rsidTr="00CC1453">
        <w:tc>
          <w:tcPr>
            <w:tcW w:w="1138" w:type="pct"/>
          </w:tcPr>
          <w:p w14:paraId="013547C7"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da"/>
              </w:rPr>
              <w:t>Overordnet komplikation</w:t>
            </w:r>
            <w:bookmarkStart w:id="53" w:name="_Toc86391946"/>
            <w:bookmarkEnd w:id="53"/>
          </w:p>
        </w:tc>
        <w:tc>
          <w:tcPr>
            <w:tcW w:w="930" w:type="pct"/>
            <w:vAlign w:val="center"/>
          </w:tcPr>
          <w:p w14:paraId="740F59E9"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da"/>
              </w:rPr>
              <w:t>0-5,2 %</w:t>
            </w:r>
          </w:p>
        </w:tc>
        <w:tc>
          <w:tcPr>
            <w:tcW w:w="993" w:type="pct"/>
            <w:vAlign w:val="center"/>
          </w:tcPr>
          <w:p w14:paraId="0BF92E76" w14:textId="77777777" w:rsidR="00453251" w:rsidRPr="009461CC" w:rsidRDefault="00453251" w:rsidP="00AC7398">
            <w:pPr>
              <w:pStyle w:val="TableTextLeft"/>
              <w:jc w:val="center"/>
              <w:rPr>
                <w:rFonts w:ascii="Times New Roman" w:hAnsi="Times New Roman" w:cs="Times New Roman"/>
                <w:iCs w:val="0"/>
              </w:rPr>
            </w:pPr>
            <w:bookmarkStart w:id="54" w:name="_Toc86391949"/>
            <w:bookmarkStart w:id="55" w:name="_Toc86391947"/>
            <w:bookmarkEnd w:id="54"/>
            <w:bookmarkEnd w:id="55"/>
            <w:r>
              <w:rPr>
                <w:rFonts w:ascii="Times New Roman" w:hAnsi="Times New Roman" w:cs="Times New Roman"/>
                <w:iCs w:val="0"/>
                <w:lang w:val="da"/>
              </w:rPr>
              <w:t>0-4 %</w:t>
            </w:r>
          </w:p>
        </w:tc>
        <w:tc>
          <w:tcPr>
            <w:tcW w:w="1939" w:type="pct"/>
            <w:vAlign w:val="center"/>
          </w:tcPr>
          <w:p w14:paraId="71781E09" w14:textId="77777777" w:rsidR="00453251" w:rsidRPr="009461CC" w:rsidRDefault="00453251" w:rsidP="00AC7398">
            <w:pPr>
              <w:pStyle w:val="TableTextLeft"/>
              <w:rPr>
                <w:rFonts w:ascii="Times New Roman" w:hAnsi="Times New Roman" w:cs="Times New Roman"/>
              </w:rPr>
            </w:pPr>
            <w:bookmarkStart w:id="56" w:name="_Toc86391950"/>
            <w:bookmarkEnd w:id="56"/>
            <w:r>
              <w:rPr>
                <w:rFonts w:ascii="Times New Roman" w:hAnsi="Times New Roman" w:cs="Times New Roman"/>
                <w:iCs w:val="0"/>
                <w:lang w:val="da"/>
              </w:rPr>
              <w:t xml:space="preserve">Samlede komplikationer </w:t>
            </w:r>
            <w:r>
              <w:rPr>
                <w:rFonts w:ascii="Times New Roman" w:hAnsi="Times New Roman" w:cs="Times New Roman"/>
                <w:b/>
                <w:bCs/>
                <w:iCs w:val="0"/>
                <w:lang w:val="da"/>
              </w:rPr>
              <w:t>mindre end 5,2 %</w:t>
            </w:r>
          </w:p>
        </w:tc>
        <w:bookmarkStart w:id="57" w:name="_Toc86391951"/>
        <w:bookmarkEnd w:id="57"/>
      </w:tr>
      <w:tr w:rsidR="00453251" w:rsidRPr="009461CC" w14:paraId="0BC00479" w14:textId="77777777" w:rsidTr="00453251">
        <w:tc>
          <w:tcPr>
            <w:tcW w:w="5000" w:type="pct"/>
            <w:gridSpan w:val="4"/>
            <w:shd w:val="clear" w:color="auto" w:fill="D9D9D9"/>
            <w:vAlign w:val="center"/>
          </w:tcPr>
          <w:p w14:paraId="35A811CF"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b/>
                <w:bCs/>
                <w:iCs w:val="0"/>
                <w:lang w:val="da"/>
              </w:rPr>
              <w:t>Ydeevne</w:t>
            </w:r>
          </w:p>
        </w:tc>
      </w:tr>
      <w:tr w:rsidR="00453251" w:rsidRPr="009461CC" w14:paraId="6F720CB6" w14:textId="77777777" w:rsidTr="00CC1453">
        <w:tc>
          <w:tcPr>
            <w:tcW w:w="1138" w:type="pct"/>
            <w:vAlign w:val="center"/>
          </w:tcPr>
          <w:p w14:paraId="60785A5D"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da"/>
              </w:rPr>
              <w:t xml:space="preserve">Klinisk succesrate </w:t>
            </w:r>
            <w:bookmarkStart w:id="58" w:name="_Toc86391954"/>
            <w:bookmarkEnd w:id="58"/>
          </w:p>
        </w:tc>
        <w:tc>
          <w:tcPr>
            <w:tcW w:w="930" w:type="pct"/>
            <w:vAlign w:val="center"/>
          </w:tcPr>
          <w:p w14:paraId="042F9BC6" w14:textId="77777777" w:rsidR="00453251" w:rsidRPr="009461CC" w:rsidDel="002D4462"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da"/>
              </w:rPr>
              <w:t>82,8–100 %</w:t>
            </w:r>
          </w:p>
        </w:tc>
        <w:tc>
          <w:tcPr>
            <w:tcW w:w="993" w:type="pct"/>
            <w:vAlign w:val="center"/>
          </w:tcPr>
          <w:p w14:paraId="3177A351" w14:textId="77777777" w:rsidR="00453251" w:rsidRPr="009461CC" w:rsidRDefault="00453251" w:rsidP="00AC7398">
            <w:pPr>
              <w:pStyle w:val="TableTextLeft"/>
              <w:jc w:val="center"/>
              <w:rPr>
                <w:rFonts w:ascii="Times New Roman" w:hAnsi="Times New Roman" w:cs="Times New Roman"/>
                <w:iCs w:val="0"/>
              </w:rPr>
            </w:pPr>
            <w:bookmarkStart w:id="59" w:name="_Toc86391957"/>
            <w:bookmarkStart w:id="60" w:name="_Toc86391955"/>
            <w:bookmarkEnd w:id="59"/>
            <w:bookmarkEnd w:id="60"/>
            <w:r>
              <w:rPr>
                <w:rFonts w:ascii="Times New Roman" w:hAnsi="Times New Roman" w:cs="Times New Roman"/>
                <w:iCs w:val="0"/>
                <w:lang w:val="da"/>
              </w:rPr>
              <w:t>82,0-100 %</w:t>
            </w:r>
          </w:p>
        </w:tc>
        <w:tc>
          <w:tcPr>
            <w:tcW w:w="1939" w:type="pct"/>
            <w:vAlign w:val="center"/>
          </w:tcPr>
          <w:p w14:paraId="55C13098" w14:textId="77777777" w:rsidR="00453251" w:rsidRPr="009461CC" w:rsidRDefault="00453251" w:rsidP="00AC7398">
            <w:pPr>
              <w:pStyle w:val="TableTextLeft"/>
              <w:rPr>
                <w:rFonts w:ascii="Times New Roman" w:hAnsi="Times New Roman" w:cs="Times New Roman"/>
              </w:rPr>
            </w:pPr>
            <w:bookmarkStart w:id="61" w:name="_Toc86391958"/>
            <w:bookmarkEnd w:id="61"/>
            <w:r>
              <w:rPr>
                <w:rFonts w:ascii="Times New Roman" w:hAnsi="Times New Roman" w:cs="Times New Roman"/>
                <w:iCs w:val="0"/>
                <w:lang w:val="da"/>
              </w:rPr>
              <w:t xml:space="preserve">Teknisk succes </w:t>
            </w:r>
            <w:r>
              <w:rPr>
                <w:rFonts w:ascii="Times New Roman" w:hAnsi="Times New Roman" w:cs="Times New Roman"/>
                <w:b/>
                <w:bCs/>
                <w:iCs w:val="0"/>
                <w:lang w:val="da"/>
              </w:rPr>
              <w:t>større end 82,0 %</w:t>
            </w:r>
          </w:p>
        </w:tc>
        <w:bookmarkStart w:id="62" w:name="_Toc86391959"/>
        <w:bookmarkEnd w:id="62"/>
      </w:tr>
      <w:tr w:rsidR="00453251" w:rsidRPr="009461CC" w14:paraId="4E839B51" w14:textId="77777777" w:rsidTr="00CC1453">
        <w:tc>
          <w:tcPr>
            <w:tcW w:w="1138" w:type="pct"/>
            <w:vAlign w:val="center"/>
          </w:tcPr>
          <w:p w14:paraId="055E85A0" w14:textId="77777777" w:rsidR="00453251" w:rsidRPr="009461CC" w:rsidRDefault="00453251" w:rsidP="00AC7398">
            <w:pPr>
              <w:pStyle w:val="TableTextLeft"/>
              <w:rPr>
                <w:rFonts w:ascii="Times New Roman" w:eastAsia="MS Mincho" w:hAnsi="Times New Roman" w:cs="Times New Roman"/>
              </w:rPr>
            </w:pPr>
            <w:r>
              <w:rPr>
                <w:rFonts w:ascii="Times New Roman" w:hAnsi="Times New Roman" w:cs="Times New Roman"/>
                <w:iCs w:val="0"/>
                <w:lang w:val="da"/>
              </w:rPr>
              <w:t xml:space="preserve">Klinisk succesrate </w:t>
            </w:r>
            <w:bookmarkStart w:id="63" w:name="_Toc86391960"/>
            <w:bookmarkEnd w:id="63"/>
          </w:p>
        </w:tc>
        <w:tc>
          <w:tcPr>
            <w:tcW w:w="930" w:type="pct"/>
            <w:vAlign w:val="center"/>
          </w:tcPr>
          <w:p w14:paraId="163906FF"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da"/>
              </w:rPr>
              <w:t>95,2-100 %</w:t>
            </w:r>
          </w:p>
        </w:tc>
        <w:tc>
          <w:tcPr>
            <w:tcW w:w="993" w:type="pct"/>
            <w:vAlign w:val="center"/>
          </w:tcPr>
          <w:p w14:paraId="24CE1D22" w14:textId="77777777" w:rsidR="00453251" w:rsidRPr="009461CC" w:rsidRDefault="00453251" w:rsidP="00AC7398">
            <w:pPr>
              <w:pStyle w:val="TableTextLeft"/>
              <w:jc w:val="center"/>
              <w:rPr>
                <w:rFonts w:ascii="Times New Roman" w:hAnsi="Times New Roman" w:cs="Times New Roman"/>
                <w:iCs w:val="0"/>
              </w:rPr>
            </w:pPr>
            <w:bookmarkStart w:id="64" w:name="_Toc86391963"/>
            <w:bookmarkStart w:id="65" w:name="_Toc86391961"/>
            <w:bookmarkEnd w:id="64"/>
            <w:bookmarkEnd w:id="65"/>
            <w:r>
              <w:rPr>
                <w:rFonts w:ascii="Times New Roman" w:hAnsi="Times New Roman" w:cs="Times New Roman"/>
                <w:iCs w:val="0"/>
                <w:lang w:val="da"/>
              </w:rPr>
              <w:t>92,3-100 %</w:t>
            </w:r>
          </w:p>
        </w:tc>
        <w:tc>
          <w:tcPr>
            <w:tcW w:w="1939" w:type="pct"/>
            <w:vAlign w:val="center"/>
          </w:tcPr>
          <w:p w14:paraId="1240798C" w14:textId="77777777" w:rsidR="00453251" w:rsidRPr="009461CC" w:rsidRDefault="00453251" w:rsidP="00AC7398">
            <w:pPr>
              <w:pStyle w:val="TableTextLeft"/>
              <w:rPr>
                <w:rFonts w:ascii="Times New Roman" w:hAnsi="Times New Roman" w:cs="Times New Roman"/>
              </w:rPr>
            </w:pPr>
            <w:bookmarkStart w:id="66" w:name="_Toc86391964"/>
            <w:bookmarkEnd w:id="66"/>
            <w:r>
              <w:rPr>
                <w:rFonts w:ascii="Times New Roman" w:hAnsi="Times New Roman" w:cs="Times New Roman"/>
                <w:iCs w:val="0"/>
                <w:lang w:val="da"/>
              </w:rPr>
              <w:t xml:space="preserve">Klinisk succes </w:t>
            </w:r>
            <w:r>
              <w:rPr>
                <w:rFonts w:ascii="Times New Roman" w:hAnsi="Times New Roman" w:cs="Times New Roman"/>
                <w:b/>
                <w:bCs/>
                <w:iCs w:val="0"/>
                <w:lang w:val="da"/>
              </w:rPr>
              <w:t>større end 92,3 %</w:t>
            </w:r>
          </w:p>
        </w:tc>
        <w:bookmarkStart w:id="67" w:name="_Toc86391965"/>
        <w:bookmarkEnd w:id="67"/>
      </w:tr>
    </w:tbl>
    <w:p w14:paraId="47F3BE56" w14:textId="78C4EBA6" w:rsidR="00941D63" w:rsidRPr="00D97465" w:rsidRDefault="00941D63" w:rsidP="00941D63">
      <w:pPr>
        <w:spacing w:before="100" w:beforeAutospacing="1" w:line="240" w:lineRule="auto"/>
        <w:rPr>
          <w:rFonts w:eastAsia="Times New Roman" w:cs="Times New Roman"/>
          <w:szCs w:val="24"/>
          <w:lang w:val="de-DE"/>
        </w:rPr>
      </w:pPr>
      <w:r>
        <w:rPr>
          <w:rFonts w:eastAsia="Times New Roman" w:cs="Times New Roman"/>
          <w:szCs w:val="24"/>
          <w:lang w:val="da"/>
        </w:rPr>
        <w:t xml:space="preserve">Atrieve </w:t>
      </w:r>
      <w:r w:rsidR="00305BB1" w:rsidRPr="00305BB1">
        <w:rPr>
          <w:rFonts w:eastAsia="Times New Roman" w:cs="Times New Roman"/>
          <w:szCs w:val="24"/>
          <w:lang w:val="da"/>
        </w:rPr>
        <w:t>Vaskulær</w:t>
      </w:r>
      <w:r>
        <w:rPr>
          <w:rFonts w:eastAsia="Times New Roman" w:cs="Times New Roman"/>
          <w:szCs w:val="24"/>
          <w:lang w:val="da"/>
        </w:rPr>
        <w:t xml:space="preserve"> Snare-sæt viser en acceptabel risikoprofil uden restrisici klassificeret som uacceptable. Potentielle patientskader såsom blødning, emboli, infektion og vævsskade er sjældne og falder inden for acceptable brancheniveauer. Almindelige fejltilstande som komponentløsning eller enhedsmodstand er sjældne og velkontrollerede.</w:t>
      </w:r>
    </w:p>
    <w:p w14:paraId="6CD9B2F8" w14:textId="27B9DB44" w:rsidR="00941D63" w:rsidRPr="00CC1453" w:rsidRDefault="00941D63" w:rsidP="00941D63">
      <w:pPr>
        <w:spacing w:before="100" w:beforeAutospacing="1" w:line="240" w:lineRule="auto"/>
        <w:rPr>
          <w:rFonts w:eastAsia="Times New Roman" w:cs="Times New Roman"/>
          <w:szCs w:val="24"/>
          <w:lang w:val="da-DK"/>
        </w:rPr>
      </w:pPr>
      <w:r>
        <w:rPr>
          <w:rFonts w:eastAsia="Times New Roman" w:cs="Times New Roman"/>
          <w:szCs w:val="24"/>
          <w:lang w:val="da"/>
        </w:rPr>
        <w:t>Alle identificerede risici er adresseret gennem mærkning, advarsler og brugsanvisninger. Den samlede risiko er sammenlignelig med alternative behandlinger, og fordelene ved den sikre, minimalt invasive udtagning af fremmedlegemer opvejer risiciene. Der blev ikke identificeret nye risici under overvågningen efter markedsføring.</w:t>
      </w:r>
    </w:p>
    <w:p w14:paraId="503092B6" w14:textId="15AAF628" w:rsidR="000F0AC2" w:rsidRPr="009461CC" w:rsidRDefault="008745ED" w:rsidP="001035F0">
      <w:pPr>
        <w:pStyle w:val="Heading1"/>
        <w:rPr>
          <w:rFonts w:cs="Times New Roman"/>
        </w:rPr>
      </w:pPr>
      <w:bookmarkStart w:id="68" w:name="_Toc222741262"/>
      <w:r>
        <w:rPr>
          <w:rFonts w:cs="Times New Roman"/>
          <w:bCs/>
          <w:lang w:val="da"/>
        </w:rPr>
        <w:t>Advarsler og sikkerhedsforholdsregler</w:t>
      </w:r>
      <w:bookmarkEnd w:id="68"/>
    </w:p>
    <w:p w14:paraId="3AFFFB2C" w14:textId="56B6C6C3" w:rsidR="00A030DC" w:rsidRPr="00D97465" w:rsidRDefault="00C64987" w:rsidP="006F12B6">
      <w:pPr>
        <w:spacing w:after="0" w:afterAutospacing="0" w:line="240" w:lineRule="auto"/>
        <w:ind w:left="792"/>
        <w:rPr>
          <w:rFonts w:cs="Times New Roman"/>
          <w:iCs/>
          <w:lang w:val="pt-BR"/>
        </w:rPr>
      </w:pPr>
      <w:r>
        <w:rPr>
          <w:rFonts w:cs="Times New Roman"/>
          <w:lang w:val="da"/>
        </w:rPr>
        <w:t>Reference IFU X9585730-0321-EU Rev A</w:t>
      </w:r>
    </w:p>
    <w:p w14:paraId="581EAB6F" w14:textId="38AC09C7" w:rsidR="0084795E" w:rsidRPr="009461CC" w:rsidRDefault="0084795E" w:rsidP="006F12B6">
      <w:pPr>
        <w:spacing w:after="0" w:afterAutospacing="0" w:line="240" w:lineRule="auto"/>
        <w:ind w:left="792"/>
        <w:rPr>
          <w:rFonts w:cs="Times New Roman"/>
          <w:b/>
          <w:bCs/>
          <w:iCs/>
        </w:rPr>
      </w:pPr>
      <w:r>
        <w:rPr>
          <w:rFonts w:cs="Times New Roman"/>
          <w:b/>
          <w:bCs/>
          <w:lang w:val="da"/>
        </w:rPr>
        <w:t>Advarsler:</w:t>
      </w:r>
    </w:p>
    <w:p w14:paraId="6D12BCC6" w14:textId="77777777" w:rsidR="00C13612" w:rsidRPr="009461CC" w:rsidRDefault="00C13612" w:rsidP="00C13612">
      <w:pPr>
        <w:numPr>
          <w:ilvl w:val="0"/>
          <w:numId w:val="22"/>
        </w:numPr>
        <w:spacing w:after="0" w:afterAutospacing="0" w:line="240" w:lineRule="auto"/>
        <w:ind w:left="360"/>
        <w:contextualSpacing/>
        <w:jc w:val="both"/>
        <w:rPr>
          <w:rFonts w:eastAsia="Times New Roman" w:cs="Times New Roman"/>
          <w:szCs w:val="24"/>
        </w:rPr>
      </w:pPr>
      <w:r>
        <w:rPr>
          <w:rFonts w:eastAsia="Times New Roman" w:cs="Times New Roman"/>
          <w:szCs w:val="24"/>
          <w:lang w:val="da"/>
        </w:rPr>
        <w:t>Denne enhed er udelukkende udviklet, testet og produceret til engangsbrug. Genbrug eller genbehandling af denne enhed kan føre til dens svigt og efterfølgende patientskade. Genbehandling og/eller resterilisering af denne enhed kan skabe risiko for kontaminering og patientinfektion. Denne enhed må ikke genbruges, genforarbejdes eller gensteriliseres.</w:t>
      </w:r>
    </w:p>
    <w:p w14:paraId="02E0F1FE" w14:textId="77777777" w:rsidR="00C13612" w:rsidRPr="00D97465" w:rsidRDefault="00C13612" w:rsidP="00C13612">
      <w:pPr>
        <w:numPr>
          <w:ilvl w:val="0"/>
          <w:numId w:val="22"/>
        </w:numPr>
        <w:spacing w:after="0" w:afterAutospacing="0" w:line="240" w:lineRule="auto"/>
        <w:ind w:left="360"/>
        <w:contextualSpacing/>
        <w:jc w:val="both"/>
        <w:rPr>
          <w:rFonts w:eastAsia="Times New Roman" w:cs="Times New Roman"/>
          <w:szCs w:val="24"/>
          <w:lang w:val="de-DE"/>
        </w:rPr>
      </w:pPr>
      <w:r>
        <w:rPr>
          <w:rFonts w:eastAsia="Times New Roman" w:cs="Times New Roman"/>
          <w:szCs w:val="24"/>
          <w:lang w:val="da"/>
        </w:rPr>
        <w:t>Undersøg pakkens integritet inden brug.</w:t>
      </w:r>
    </w:p>
    <w:p w14:paraId="0AB04CB5" w14:textId="77777777" w:rsidR="00C13612" w:rsidRPr="00D97465" w:rsidRDefault="00C13612" w:rsidP="00C13612">
      <w:pPr>
        <w:numPr>
          <w:ilvl w:val="0"/>
          <w:numId w:val="22"/>
        </w:numPr>
        <w:spacing w:after="0" w:afterAutospacing="0" w:line="240" w:lineRule="auto"/>
        <w:ind w:left="360"/>
        <w:contextualSpacing/>
        <w:jc w:val="both"/>
        <w:rPr>
          <w:rFonts w:eastAsia="Times New Roman" w:cs="Times New Roman"/>
          <w:szCs w:val="24"/>
          <w:lang w:val="de-DE"/>
        </w:rPr>
      </w:pPr>
      <w:r>
        <w:rPr>
          <w:rFonts w:eastAsia="Times New Roman" w:cs="Times New Roman"/>
          <w:szCs w:val="24"/>
          <w:lang w:val="da"/>
        </w:rPr>
        <w:t>Må ikke bruges, hvis pakken er åben eller beskadiget eller hvis udløbsdatoen er overskredet.</w:t>
      </w:r>
    </w:p>
    <w:p w14:paraId="287B6E69" w14:textId="77777777" w:rsidR="00C13612" w:rsidRPr="00CC1453" w:rsidRDefault="00C13612" w:rsidP="00C13612">
      <w:pPr>
        <w:numPr>
          <w:ilvl w:val="0"/>
          <w:numId w:val="22"/>
        </w:numPr>
        <w:spacing w:after="0" w:afterAutospacing="0" w:line="240" w:lineRule="auto"/>
        <w:ind w:left="360"/>
        <w:contextualSpacing/>
        <w:jc w:val="both"/>
        <w:rPr>
          <w:rFonts w:eastAsia="Times New Roman" w:cs="Times New Roman"/>
          <w:szCs w:val="24"/>
          <w:lang w:val="da-DK"/>
        </w:rPr>
      </w:pPr>
      <w:r>
        <w:rPr>
          <w:rFonts w:eastAsia="Times New Roman" w:cs="Times New Roman"/>
          <w:szCs w:val="24"/>
          <w:lang w:val="da"/>
        </w:rPr>
        <w:t>Fortsæt ikke med anvendelse, hvis nogen af komponenterne bliver beskadiget under proceduren.</w:t>
      </w:r>
    </w:p>
    <w:p w14:paraId="22477486" w14:textId="77777777" w:rsidR="00C13612" w:rsidRPr="00D97465" w:rsidRDefault="00C13612" w:rsidP="00C13612">
      <w:pPr>
        <w:numPr>
          <w:ilvl w:val="0"/>
          <w:numId w:val="22"/>
        </w:numPr>
        <w:spacing w:after="0" w:afterAutospacing="0" w:line="240" w:lineRule="auto"/>
        <w:ind w:left="360"/>
        <w:contextualSpacing/>
        <w:jc w:val="both"/>
        <w:rPr>
          <w:rFonts w:eastAsia="Times New Roman" w:cs="Times New Roman"/>
          <w:szCs w:val="24"/>
          <w:lang w:val="de-DE"/>
        </w:rPr>
      </w:pPr>
      <w:r>
        <w:rPr>
          <w:rFonts w:eastAsia="Times New Roman" w:cs="Times New Roman"/>
          <w:szCs w:val="24"/>
          <w:lang w:val="da"/>
        </w:rPr>
        <w:t>Nitinol er en nikkel-titaniumlegering. Der kan forekomme reaktioner hos patienter, der udviser nikkelfølsomhed.</w:t>
      </w:r>
    </w:p>
    <w:p w14:paraId="2A4E00BA" w14:textId="77777777" w:rsidR="00C13612" w:rsidRPr="00D97465" w:rsidRDefault="00C13612" w:rsidP="00C13612">
      <w:pPr>
        <w:numPr>
          <w:ilvl w:val="0"/>
          <w:numId w:val="22"/>
        </w:numPr>
        <w:spacing w:after="0" w:afterAutospacing="0" w:line="240" w:lineRule="auto"/>
        <w:ind w:left="360"/>
        <w:contextualSpacing/>
        <w:jc w:val="both"/>
        <w:rPr>
          <w:rFonts w:eastAsia="Times New Roman" w:cs="Times New Roman"/>
          <w:szCs w:val="24"/>
          <w:lang w:val="de-DE"/>
        </w:rPr>
      </w:pPr>
      <w:r>
        <w:rPr>
          <w:rFonts w:eastAsia="Times New Roman" w:cs="Times New Roman"/>
          <w:szCs w:val="24"/>
          <w:lang w:val="da"/>
        </w:rPr>
        <w:t>Der kan forekomme reaktioner hos patienter, der udviser platinoverfølsomhed.</w:t>
      </w:r>
    </w:p>
    <w:p w14:paraId="0D7E98B5" w14:textId="77777777" w:rsidR="00C13612" w:rsidRPr="00D97465" w:rsidRDefault="00C13612" w:rsidP="00C13612">
      <w:pPr>
        <w:keepLines/>
        <w:numPr>
          <w:ilvl w:val="0"/>
          <w:numId w:val="22"/>
        </w:numPr>
        <w:autoSpaceDE w:val="0"/>
        <w:autoSpaceDN w:val="0"/>
        <w:adjustRightInd w:val="0"/>
        <w:spacing w:after="0" w:afterAutospacing="0" w:line="240" w:lineRule="auto"/>
        <w:ind w:left="360"/>
        <w:jc w:val="both"/>
        <w:rPr>
          <w:rFonts w:eastAsia="Times New Roman" w:cs="Times New Roman"/>
          <w:szCs w:val="24"/>
          <w:lang w:val="de-DE"/>
        </w:rPr>
      </w:pPr>
      <w:r>
        <w:rPr>
          <w:rFonts w:eastAsia="Times New Roman" w:cs="Times New Roman"/>
          <w:szCs w:val="24"/>
          <w:lang w:val="da"/>
        </w:rPr>
        <w:lastRenderedPageBreak/>
        <w:t>Der skal udvises forsigtighed ved brug af denne enhed til fjernelse af en stor fibrinskede for at minimere risikoen for lungeemboli.</w:t>
      </w:r>
    </w:p>
    <w:p w14:paraId="4CB50B44" w14:textId="77777777" w:rsidR="00C13612" w:rsidRPr="00CC1453" w:rsidRDefault="00C13612" w:rsidP="00C13612">
      <w:pPr>
        <w:keepLines/>
        <w:numPr>
          <w:ilvl w:val="0"/>
          <w:numId w:val="22"/>
        </w:numPr>
        <w:autoSpaceDE w:val="0"/>
        <w:autoSpaceDN w:val="0"/>
        <w:adjustRightInd w:val="0"/>
        <w:spacing w:after="0" w:afterAutospacing="0" w:line="240" w:lineRule="auto"/>
        <w:ind w:left="360"/>
        <w:jc w:val="both"/>
        <w:rPr>
          <w:rFonts w:eastAsia="Times New Roman" w:cs="Times New Roman"/>
          <w:szCs w:val="24"/>
          <w:lang w:val="da-DK"/>
        </w:rPr>
      </w:pPr>
      <w:r>
        <w:rPr>
          <w:rFonts w:eastAsia="Times New Roman" w:cs="Times New Roman"/>
          <w:szCs w:val="24"/>
          <w:lang w:val="da"/>
        </w:rPr>
        <w:t>Der kan forekomme blødning gennem indføringskateterets nav under nogle procedurer. En hæmostaseventil (medfølger ikke) kan fastgøres til indføringskateteret for at reducere blødningen efter behov eller efter lægens vurdering.</w:t>
      </w:r>
    </w:p>
    <w:p w14:paraId="7C5DC59D" w14:textId="77777777" w:rsidR="0084795E" w:rsidRPr="00CC1453" w:rsidRDefault="0084795E" w:rsidP="00FE6595">
      <w:pPr>
        <w:spacing w:after="0" w:afterAutospacing="0" w:line="240" w:lineRule="auto"/>
        <w:ind w:left="792"/>
        <w:rPr>
          <w:rFonts w:cs="Times New Roman"/>
          <w:iCs/>
          <w:lang w:val="da-DK"/>
        </w:rPr>
      </w:pPr>
    </w:p>
    <w:p w14:paraId="34731DB5" w14:textId="77777777" w:rsidR="0084795E" w:rsidRPr="009461CC" w:rsidRDefault="0084795E" w:rsidP="00FE6595">
      <w:pPr>
        <w:spacing w:after="0" w:afterAutospacing="0" w:line="240" w:lineRule="auto"/>
        <w:ind w:left="792"/>
        <w:rPr>
          <w:rFonts w:cs="Times New Roman"/>
          <w:b/>
          <w:bCs/>
          <w:iCs/>
        </w:rPr>
      </w:pPr>
      <w:r>
        <w:rPr>
          <w:rFonts w:cs="Times New Roman"/>
          <w:b/>
          <w:bCs/>
          <w:lang w:val="da"/>
        </w:rPr>
        <w:t>Forholdsregler:</w:t>
      </w:r>
    </w:p>
    <w:p w14:paraId="043EE8E1" w14:textId="77777777" w:rsidR="00533C0A" w:rsidRPr="00D97465" w:rsidRDefault="00533C0A" w:rsidP="00533C0A">
      <w:pPr>
        <w:numPr>
          <w:ilvl w:val="0"/>
          <w:numId w:val="23"/>
        </w:numPr>
        <w:spacing w:after="0" w:afterAutospacing="0" w:line="240" w:lineRule="auto"/>
        <w:contextualSpacing/>
        <w:jc w:val="both"/>
        <w:rPr>
          <w:rFonts w:eastAsia="Times New Roman" w:cs="Times New Roman"/>
          <w:szCs w:val="24"/>
          <w:lang w:val="da"/>
        </w:rPr>
      </w:pPr>
      <w:r>
        <w:rPr>
          <w:rFonts w:eastAsia="Times New Roman" w:cs="Times New Roman"/>
          <w:szCs w:val="24"/>
          <w:lang w:val="da"/>
        </w:rPr>
        <w:t>Trækkræfter, der påføres katetre under stripning af fibrinskeden, kan beskadige, strække eller ødelægge indlagte katetre med en diameter på 6 French eller mindre. Brug ikke for stor trækkraft, når du forsøger at strippe fibrinskeden fra katetre med en diameter på 6 French eller mindre.</w:t>
      </w:r>
    </w:p>
    <w:p w14:paraId="7C78A400" w14:textId="77777777" w:rsidR="00533C0A" w:rsidRPr="00D97465" w:rsidRDefault="00533C0A" w:rsidP="00533C0A">
      <w:pPr>
        <w:numPr>
          <w:ilvl w:val="0"/>
          <w:numId w:val="23"/>
        </w:numPr>
        <w:spacing w:after="0" w:afterAutospacing="0" w:line="240" w:lineRule="auto"/>
        <w:contextualSpacing/>
        <w:jc w:val="both"/>
        <w:rPr>
          <w:rFonts w:eastAsia="Times New Roman" w:cs="Times New Roman"/>
          <w:szCs w:val="24"/>
          <w:lang w:val="de-DE"/>
        </w:rPr>
      </w:pPr>
      <w:r>
        <w:rPr>
          <w:rFonts w:eastAsia="Times New Roman" w:cs="Times New Roman"/>
          <w:szCs w:val="24"/>
          <w:lang w:val="da"/>
        </w:rPr>
        <w:t>Brug ikke for stor kraft, når du manipulerer kateteret gennem en introducer.</w:t>
      </w:r>
    </w:p>
    <w:p w14:paraId="68E7CD6A" w14:textId="77777777" w:rsidR="009E4BE1" w:rsidRPr="00D97465" w:rsidRDefault="009E4BE1" w:rsidP="00DB582A">
      <w:pPr>
        <w:spacing w:after="0" w:afterAutospacing="0" w:line="240" w:lineRule="auto"/>
        <w:rPr>
          <w:rFonts w:cs="Times New Roman"/>
          <w:b/>
          <w:bCs/>
          <w:iCs/>
          <w:lang w:val="de-DE"/>
        </w:rPr>
      </w:pPr>
    </w:p>
    <w:p w14:paraId="1F2A8F23" w14:textId="7550D298" w:rsidR="00481A9E" w:rsidRPr="00D97465" w:rsidRDefault="00481A9E" w:rsidP="00481A9E">
      <w:pPr>
        <w:spacing w:after="120" w:afterAutospacing="0" w:line="240" w:lineRule="auto"/>
        <w:ind w:firstLine="720"/>
        <w:jc w:val="both"/>
        <w:rPr>
          <w:rFonts w:eastAsia="Times New Roman" w:cs="Times New Roman"/>
          <w:b/>
          <w:szCs w:val="24"/>
          <w:lang w:val="de-DE"/>
        </w:rPr>
      </w:pPr>
      <w:r>
        <w:rPr>
          <w:rFonts w:eastAsia="Times New Roman" w:cs="Times New Roman"/>
          <w:b/>
          <w:bCs/>
          <w:szCs w:val="24"/>
          <w:lang w:val="da"/>
        </w:rPr>
        <w:t xml:space="preserve">Risici og bivirkninger </w:t>
      </w:r>
    </w:p>
    <w:p w14:paraId="3EC1F3BA" w14:textId="77777777" w:rsidR="00481A9E" w:rsidRPr="00D97465" w:rsidRDefault="00481A9E" w:rsidP="00481A9E">
      <w:pPr>
        <w:spacing w:after="120" w:afterAutospacing="0" w:line="240" w:lineRule="auto"/>
        <w:jc w:val="both"/>
        <w:rPr>
          <w:rFonts w:eastAsia="Times New Roman" w:cs="Times New Roman"/>
          <w:szCs w:val="24"/>
          <w:lang w:val="de-DE"/>
        </w:rPr>
      </w:pPr>
      <w:r>
        <w:rPr>
          <w:rFonts w:eastAsia="Times New Roman" w:cs="Times New Roman"/>
          <w:szCs w:val="24"/>
          <w:lang w:val="da"/>
        </w:rPr>
        <w:t>Mulige komplikationer kan omfatte, men er ikke begrænset til, følgende:</w:t>
      </w:r>
    </w:p>
    <w:p w14:paraId="31B00162" w14:textId="77777777" w:rsidR="00481A9E" w:rsidRPr="00F23EAC" w:rsidRDefault="00481A9E" w:rsidP="00CC1453">
      <w:pPr>
        <w:widowControl w:val="0"/>
        <w:numPr>
          <w:ilvl w:val="0"/>
          <w:numId w:val="24"/>
        </w:numPr>
        <w:spacing w:after="0" w:afterAutospacing="0" w:line="216" w:lineRule="auto"/>
        <w:contextualSpacing/>
        <w:jc w:val="both"/>
        <w:rPr>
          <w:rFonts w:eastAsia="Times New Roman" w:cs="Times New Roman"/>
          <w:szCs w:val="24"/>
        </w:rPr>
      </w:pPr>
      <w:r w:rsidRPr="00CC1453">
        <w:rPr>
          <w:rFonts w:eastAsia="Times New Roman" w:cs="Times New Roman"/>
          <w:szCs w:val="24"/>
          <w:lang w:val="da"/>
        </w:rPr>
        <w:t>Embolisering</w:t>
      </w:r>
    </w:p>
    <w:p w14:paraId="4831EC23" w14:textId="77777777" w:rsidR="00481A9E" w:rsidRPr="009461CC" w:rsidRDefault="00481A9E" w:rsidP="00CC1453">
      <w:pPr>
        <w:widowControl w:val="0"/>
        <w:numPr>
          <w:ilvl w:val="0"/>
          <w:numId w:val="24"/>
        </w:numPr>
        <w:spacing w:after="0" w:afterAutospacing="0" w:line="216" w:lineRule="auto"/>
        <w:contextualSpacing/>
        <w:jc w:val="both"/>
        <w:rPr>
          <w:rFonts w:eastAsia="Times New Roman" w:cs="Times New Roman"/>
          <w:szCs w:val="24"/>
        </w:rPr>
      </w:pPr>
      <w:r>
        <w:rPr>
          <w:rFonts w:eastAsia="Times New Roman" w:cs="Times New Roman"/>
          <w:szCs w:val="24"/>
          <w:lang w:val="da"/>
        </w:rPr>
        <w:t>Slagtilfælde</w:t>
      </w:r>
    </w:p>
    <w:p w14:paraId="3E3CC4E5" w14:textId="77777777" w:rsidR="00481A9E" w:rsidRPr="009461CC" w:rsidRDefault="00481A9E" w:rsidP="00CC1453">
      <w:pPr>
        <w:widowControl w:val="0"/>
        <w:numPr>
          <w:ilvl w:val="0"/>
          <w:numId w:val="24"/>
        </w:numPr>
        <w:spacing w:after="0" w:afterAutospacing="0" w:line="216" w:lineRule="auto"/>
        <w:contextualSpacing/>
        <w:jc w:val="both"/>
        <w:rPr>
          <w:rFonts w:eastAsia="Times New Roman" w:cs="Times New Roman"/>
          <w:szCs w:val="24"/>
        </w:rPr>
      </w:pPr>
      <w:r>
        <w:rPr>
          <w:rFonts w:eastAsia="Times New Roman" w:cs="Times New Roman"/>
          <w:szCs w:val="24"/>
          <w:lang w:val="da"/>
        </w:rPr>
        <w:t>Myokardieinfarkt (afhængigt af placering)</w:t>
      </w:r>
    </w:p>
    <w:p w14:paraId="3C5A584A" w14:textId="77777777" w:rsidR="00481A9E" w:rsidRPr="009461CC" w:rsidRDefault="00481A9E" w:rsidP="00CC1453">
      <w:pPr>
        <w:widowControl w:val="0"/>
        <w:numPr>
          <w:ilvl w:val="0"/>
          <w:numId w:val="24"/>
        </w:numPr>
        <w:spacing w:after="0" w:afterAutospacing="0" w:line="216" w:lineRule="auto"/>
        <w:contextualSpacing/>
        <w:jc w:val="both"/>
        <w:rPr>
          <w:rFonts w:eastAsia="Times New Roman" w:cs="Times New Roman"/>
          <w:szCs w:val="24"/>
        </w:rPr>
      </w:pPr>
      <w:r>
        <w:rPr>
          <w:rFonts w:eastAsia="Times New Roman" w:cs="Times New Roman"/>
          <w:szCs w:val="24"/>
          <w:lang w:val="da"/>
        </w:rPr>
        <w:t>Lungeemboli</w:t>
      </w:r>
    </w:p>
    <w:p w14:paraId="70F9D337" w14:textId="77777777" w:rsidR="00481A9E" w:rsidRPr="009461CC" w:rsidRDefault="00481A9E" w:rsidP="00CC1453">
      <w:pPr>
        <w:widowControl w:val="0"/>
        <w:numPr>
          <w:ilvl w:val="0"/>
          <w:numId w:val="24"/>
        </w:numPr>
        <w:spacing w:after="0" w:afterAutospacing="0" w:line="216" w:lineRule="auto"/>
        <w:contextualSpacing/>
        <w:jc w:val="both"/>
        <w:rPr>
          <w:rFonts w:eastAsia="Times New Roman" w:cs="Times New Roman"/>
          <w:szCs w:val="24"/>
        </w:rPr>
      </w:pPr>
      <w:r>
        <w:rPr>
          <w:rFonts w:eastAsia="Times New Roman" w:cs="Times New Roman"/>
          <w:szCs w:val="24"/>
          <w:lang w:val="da"/>
        </w:rPr>
        <w:t>Karperforering</w:t>
      </w:r>
    </w:p>
    <w:p w14:paraId="3B28D7FF" w14:textId="77777777" w:rsidR="00481A9E" w:rsidRPr="009461CC" w:rsidRDefault="00481A9E" w:rsidP="00CC1453">
      <w:pPr>
        <w:widowControl w:val="0"/>
        <w:numPr>
          <w:ilvl w:val="0"/>
          <w:numId w:val="24"/>
        </w:numPr>
        <w:spacing w:after="0" w:afterAutospacing="0" w:line="216" w:lineRule="auto"/>
        <w:contextualSpacing/>
        <w:jc w:val="both"/>
        <w:rPr>
          <w:rFonts w:eastAsia="Times New Roman" w:cs="Times New Roman"/>
          <w:szCs w:val="24"/>
        </w:rPr>
      </w:pPr>
      <w:r>
        <w:rPr>
          <w:rFonts w:eastAsia="Times New Roman" w:cs="Times New Roman"/>
          <w:szCs w:val="24"/>
          <w:lang w:val="da"/>
        </w:rPr>
        <w:t>Enhedsfastklemning</w:t>
      </w:r>
    </w:p>
    <w:p w14:paraId="33ABECFB" w14:textId="77777777" w:rsidR="00D558E5" w:rsidRPr="009461CC" w:rsidRDefault="00481A9E" w:rsidP="00CC1453">
      <w:pPr>
        <w:widowControl w:val="0"/>
        <w:numPr>
          <w:ilvl w:val="0"/>
          <w:numId w:val="24"/>
        </w:numPr>
        <w:spacing w:after="0" w:afterAutospacing="0" w:line="216" w:lineRule="auto"/>
        <w:contextualSpacing/>
        <w:jc w:val="both"/>
        <w:rPr>
          <w:rFonts w:eastAsia="Times New Roman" w:cs="Times New Roman"/>
          <w:szCs w:val="24"/>
        </w:rPr>
      </w:pPr>
      <w:r>
        <w:rPr>
          <w:rFonts w:eastAsia="Times New Roman" w:cs="Times New Roman"/>
          <w:szCs w:val="24"/>
          <w:lang w:val="da"/>
        </w:rPr>
        <w:t>Blødning/hæmoragi</w:t>
      </w:r>
    </w:p>
    <w:p w14:paraId="0A9BFD81" w14:textId="77777777" w:rsidR="00D558E5" w:rsidRPr="00CC1453" w:rsidRDefault="00D558E5" w:rsidP="00D558E5">
      <w:pPr>
        <w:widowControl w:val="0"/>
        <w:spacing w:after="0" w:afterAutospacing="0" w:line="240" w:lineRule="auto"/>
        <w:contextualSpacing/>
        <w:jc w:val="both"/>
        <w:rPr>
          <w:rFonts w:eastAsia="Times New Roman" w:cs="Times New Roman"/>
          <w:sz w:val="14"/>
          <w:szCs w:val="14"/>
        </w:rPr>
      </w:pPr>
    </w:p>
    <w:p w14:paraId="6EEBEC55" w14:textId="65AF2143" w:rsidR="00A80721" w:rsidRPr="009461CC" w:rsidRDefault="00A80721" w:rsidP="00CC1453">
      <w:pPr>
        <w:widowControl w:val="0"/>
        <w:spacing w:after="0" w:afterAutospacing="0" w:line="216" w:lineRule="auto"/>
        <w:contextualSpacing/>
        <w:jc w:val="both"/>
        <w:rPr>
          <w:rFonts w:eastAsia="Times New Roman" w:cs="Times New Roman"/>
          <w:szCs w:val="24"/>
        </w:rPr>
      </w:pPr>
      <w:r>
        <w:rPr>
          <w:rFonts w:eastAsia="Times New Roman" w:cs="Times New Roman"/>
          <w:szCs w:val="24"/>
          <w:lang w:val="da"/>
        </w:rPr>
        <w:t>Kliniske fordele.</w:t>
      </w:r>
    </w:p>
    <w:p w14:paraId="12CF44E5" w14:textId="38D6889C" w:rsidR="00481A9E" w:rsidRPr="00CC1453" w:rsidRDefault="00A80721" w:rsidP="00CC1453">
      <w:pPr>
        <w:spacing w:after="120" w:afterAutospacing="0" w:line="216" w:lineRule="auto"/>
        <w:jc w:val="both"/>
        <w:rPr>
          <w:rFonts w:eastAsia="Times New Roman" w:cs="Times New Roman"/>
          <w:szCs w:val="24"/>
          <w:lang w:val="da-DK"/>
        </w:rPr>
      </w:pPr>
      <w:r>
        <w:rPr>
          <w:rFonts w:eastAsia="Times New Roman" w:cs="Times New Roman"/>
          <w:szCs w:val="24"/>
          <w:lang w:val="da"/>
        </w:rPr>
        <w:t xml:space="preserve">Atrieve </w:t>
      </w:r>
      <w:r w:rsidR="00305BB1" w:rsidRPr="00305BB1">
        <w:rPr>
          <w:rFonts w:eastAsia="Times New Roman" w:cs="Times New Roman"/>
          <w:szCs w:val="24"/>
          <w:lang w:val="da"/>
        </w:rPr>
        <w:t>Vaskulær</w:t>
      </w:r>
      <w:r>
        <w:rPr>
          <w:rFonts w:eastAsia="Times New Roman" w:cs="Times New Roman"/>
          <w:szCs w:val="24"/>
          <w:lang w:val="da"/>
        </w:rPr>
        <w:t xml:space="preserve"> Snare giver en direkte fordel for patienten ved at hente og manipulere fremmedlegemer perkutant med færre komplikationer og risici sammenlignet med kirurgisk indgreb.</w:t>
      </w:r>
    </w:p>
    <w:p w14:paraId="5240AF40" w14:textId="3E5A2DE2" w:rsidR="00042B91" w:rsidRPr="00CC1453" w:rsidRDefault="00BB36B1" w:rsidP="00A4616A">
      <w:pPr>
        <w:spacing w:after="0" w:afterAutospacing="0" w:line="240" w:lineRule="auto"/>
        <w:rPr>
          <w:rFonts w:cs="Times New Roman"/>
          <w:iCs/>
          <w:lang w:val="da-DK"/>
        </w:rPr>
      </w:pPr>
      <w:r>
        <w:rPr>
          <w:rFonts w:cs="Times New Roman"/>
          <w:lang w:val="da"/>
        </w:rPr>
        <w:t>Holdbarhed/levetid: Forbigående, mindre end 60 minutter.</w:t>
      </w:r>
    </w:p>
    <w:p w14:paraId="393C5ED9" w14:textId="77777777" w:rsidR="00E14C97" w:rsidRPr="00CC1453" w:rsidRDefault="00E14C97" w:rsidP="00042B91">
      <w:pPr>
        <w:spacing w:after="0" w:afterAutospacing="0" w:line="240" w:lineRule="auto"/>
        <w:rPr>
          <w:rFonts w:cs="Times New Roman"/>
          <w:i/>
          <w:color w:val="FF0000"/>
          <w:lang w:val="da-DK"/>
        </w:rPr>
      </w:pPr>
    </w:p>
    <w:p w14:paraId="09A94B0F" w14:textId="4E664EE0" w:rsidR="00760400" w:rsidRPr="00D97465" w:rsidRDefault="008745ED" w:rsidP="00CC1453">
      <w:pPr>
        <w:pStyle w:val="Heading1"/>
        <w:spacing w:line="216" w:lineRule="auto"/>
        <w:rPr>
          <w:rFonts w:cs="Times New Roman"/>
          <w:lang w:val="de-DE"/>
        </w:rPr>
      </w:pPr>
      <w:bookmarkStart w:id="69" w:name="_Toc222741263"/>
      <w:r>
        <w:rPr>
          <w:rFonts w:cs="Times New Roman"/>
          <w:bCs/>
          <w:lang w:val="da"/>
        </w:rPr>
        <w:t>Andre relevante sikkerhedsaspekter, herunder en oversigt over eventuelle korrigerende handlinger i felten (FSCA inklusive FSN), hvis relevant</w:t>
      </w:r>
      <w:bookmarkEnd w:id="69"/>
    </w:p>
    <w:p w14:paraId="65E21D1D" w14:textId="58A43005" w:rsidR="004F5057" w:rsidRPr="00D97465" w:rsidRDefault="00FC52C8" w:rsidP="001F48BA">
      <w:pPr>
        <w:rPr>
          <w:rFonts w:cs="Times New Roman"/>
          <w:lang w:val="de-DE"/>
        </w:rPr>
      </w:pPr>
      <w:r>
        <w:rPr>
          <w:rFonts w:cs="Times New Roman"/>
          <w:lang w:val="da"/>
        </w:rPr>
        <w:t>Der har ikke været nogen korrigerende sikkerhedsforanstaltninger (FSCA) eller tilbagekaldelser i rapporteringsperioden.</w:t>
      </w:r>
    </w:p>
    <w:p w14:paraId="21FC0F42" w14:textId="5C294ABF" w:rsidR="008745ED" w:rsidRPr="00D97465" w:rsidRDefault="008745ED" w:rsidP="00F67A0E">
      <w:pPr>
        <w:pStyle w:val="Heading1"/>
        <w:numPr>
          <w:ilvl w:val="0"/>
          <w:numId w:val="2"/>
        </w:numPr>
        <w:rPr>
          <w:rFonts w:cs="Times New Roman"/>
          <w:lang w:val="de-DE"/>
        </w:rPr>
      </w:pPr>
      <w:bookmarkStart w:id="70" w:name="_Toc222741264"/>
      <w:r>
        <w:rPr>
          <w:rFonts w:cs="Times New Roman"/>
          <w:bCs/>
          <w:lang w:val="da"/>
        </w:rPr>
        <w:t>Resumé af klinisk evaluering og klinisk opfølgning efter markedsføring</w:t>
      </w:r>
      <w:r w:rsidR="002D513A">
        <w:rPr>
          <w:rFonts w:cs="Times New Roman"/>
          <w:bCs/>
          <w:lang w:val="da"/>
        </w:rPr>
        <w:t xml:space="preserve"> </w:t>
      </w:r>
      <w:r>
        <w:rPr>
          <w:rFonts w:cs="Times New Roman"/>
          <w:bCs/>
          <w:lang w:val="da"/>
        </w:rPr>
        <w:t>(PMCF)</w:t>
      </w:r>
      <w:bookmarkEnd w:id="70"/>
    </w:p>
    <w:p w14:paraId="7CA310DE" w14:textId="4A236F9B" w:rsidR="00DA4404" w:rsidRPr="00CC1453" w:rsidRDefault="00DA4404" w:rsidP="00DA4404">
      <w:pPr>
        <w:rPr>
          <w:rFonts w:cs="Times New Roman"/>
          <w:lang w:val="da-DK"/>
        </w:rPr>
      </w:pPr>
      <w:r>
        <w:rPr>
          <w:rFonts w:cs="Times New Roman"/>
          <w:lang w:val="da"/>
        </w:rPr>
        <w:t xml:space="preserve">Den kliniske evalueringsrapport (CER-029 Rev B) bekræfter, at Atrieve </w:t>
      </w:r>
      <w:r w:rsidR="00305BB1" w:rsidRPr="00305BB1">
        <w:rPr>
          <w:rFonts w:cs="Times New Roman"/>
          <w:lang w:val="da"/>
        </w:rPr>
        <w:t>Vaskulær</w:t>
      </w:r>
      <w:r>
        <w:rPr>
          <w:rFonts w:cs="Times New Roman"/>
          <w:lang w:val="da"/>
        </w:rPr>
        <w:t xml:space="preserve"> Snare-sæt er klinisk sikkert og effektivt til at hente og manipulere fremmedlegemer i det kardiovaskulære system. Det bruges primært af uddannede læger i minimalt invasive procedurer.</w:t>
      </w:r>
    </w:p>
    <w:p w14:paraId="065C32D9" w14:textId="36044E92" w:rsidR="00DA4404" w:rsidRPr="00D97465" w:rsidRDefault="00DA4404" w:rsidP="00DA4404">
      <w:pPr>
        <w:rPr>
          <w:rFonts w:cs="Times New Roman"/>
          <w:lang w:val="de-DE"/>
        </w:rPr>
      </w:pPr>
      <w:r>
        <w:rPr>
          <w:rFonts w:cs="Times New Roman"/>
          <w:lang w:val="da"/>
        </w:rPr>
        <w:t>Evalueringen, baseret på litteraturgennemgang, klinisk erfaring og data efter markedsføring, viser høje tekniske og kliniske succesrater. Komplikationer såsom blødning, emboli, infektion eller allergiske reaktioner er sjældne og inden for acceptable kliniske grænser.</w:t>
      </w:r>
    </w:p>
    <w:p w14:paraId="0DAD67AD" w14:textId="4FF5EA89" w:rsidR="00DA4404" w:rsidRPr="00D97465" w:rsidRDefault="00DA4404" w:rsidP="00DA4404">
      <w:pPr>
        <w:rPr>
          <w:rFonts w:cs="Times New Roman"/>
          <w:lang w:val="de-DE"/>
        </w:rPr>
      </w:pPr>
      <w:r>
        <w:rPr>
          <w:rFonts w:cs="Times New Roman"/>
          <w:lang w:val="da"/>
        </w:rPr>
        <w:t>Der blev ikke identificeret nye sikkerhedsproblemer eller uventede risici. Enheden yder på niveau med lignende produkter på markedet og opretholder en ensartet risiko-fordel-profil.</w:t>
      </w:r>
    </w:p>
    <w:p w14:paraId="745B2F11" w14:textId="506F1A62" w:rsidR="00257EE2" w:rsidRPr="00D97465" w:rsidRDefault="00DA4404" w:rsidP="00DA4404">
      <w:pPr>
        <w:rPr>
          <w:rFonts w:cs="Times New Roman"/>
          <w:highlight w:val="yellow"/>
          <w:lang w:val="de-DE"/>
        </w:rPr>
      </w:pPr>
      <w:r>
        <w:rPr>
          <w:rFonts w:cs="Times New Roman"/>
          <w:lang w:val="da"/>
        </w:rPr>
        <w:lastRenderedPageBreak/>
        <w:t>Afslutningsvis udviser Atrieve-slyngen pålidelig ydeevne og en stærk sikkerhedsprofil, hvilket understøtter dens fortsatte brug i kliniske miljøer.</w:t>
      </w:r>
    </w:p>
    <w:p w14:paraId="491E112E" w14:textId="43F380B5" w:rsidR="005A5584" w:rsidRPr="00D97465" w:rsidRDefault="005A5584" w:rsidP="00300E25">
      <w:pPr>
        <w:rPr>
          <w:rFonts w:cs="Times New Roman"/>
          <w:lang w:val="de-DE"/>
        </w:rPr>
      </w:pPr>
      <w:r>
        <w:rPr>
          <w:rFonts w:cs="Times New Roman"/>
          <w:lang w:val="da"/>
        </w:rPr>
        <w:t>Den kliniske opfølgningsplan efter markedsføring (PMCFP) for Atrieve beskriver en struktureret tilgang til at overvåge deres sikkerhed og ydeevne efter markedsføring. Disse klasse III-enheder bruges til at hente eller manipulere fremmedlegemer i det kardiovaskulære system og er beregnet til midlertidig brug.</w:t>
      </w:r>
    </w:p>
    <w:p w14:paraId="72FE8271" w14:textId="5FE4B52E" w:rsidR="00042B91" w:rsidRPr="00CC1453" w:rsidRDefault="005A5584" w:rsidP="00CC1453">
      <w:pPr>
        <w:spacing w:line="240" w:lineRule="auto"/>
        <w:rPr>
          <w:rFonts w:cs="Times New Roman"/>
          <w:lang w:val="da-DK"/>
        </w:rPr>
      </w:pPr>
      <w:r>
        <w:rPr>
          <w:rFonts w:cs="Times New Roman"/>
          <w:lang w:val="da"/>
        </w:rPr>
        <w:t>PMCF-aktiviteterne er baseret på generelle metoder, herunder årlige litteraturgennemgange, overvågning af databaser med bivirkningsdata (f.eks. MAUDE) og analyse af rapporter om overvågning efter markedsføring. Disse bestræbelser har til formål at bekræfte den fortsatte sikkerhed og effektivitet, identificere nye risici og opdage off-label-brug. Kliniske data fra lignende apparater gennemgås også for at benchmarke resultater.</w:t>
      </w:r>
    </w:p>
    <w:p w14:paraId="33785C59" w14:textId="7AB0634B" w:rsidR="008745ED" w:rsidRPr="00CC1453" w:rsidRDefault="008745ED" w:rsidP="00CC1453">
      <w:pPr>
        <w:pStyle w:val="Heading1"/>
        <w:spacing w:line="216" w:lineRule="auto"/>
        <w:rPr>
          <w:rFonts w:cs="Times New Roman"/>
          <w:lang w:val="da-DK"/>
        </w:rPr>
      </w:pPr>
      <w:bookmarkStart w:id="71" w:name="_Toc222741265"/>
      <w:r>
        <w:rPr>
          <w:rFonts w:cs="Times New Roman"/>
          <w:bCs/>
          <w:lang w:val="da"/>
        </w:rPr>
        <w:t>Oversigt over kliniske data relateret til tilsvarende enhed, hvis relevant</w:t>
      </w:r>
      <w:bookmarkEnd w:id="71"/>
      <w:r>
        <w:rPr>
          <w:rFonts w:cs="Times New Roman"/>
          <w:bCs/>
          <w:lang w:val="da"/>
        </w:rPr>
        <w:t xml:space="preserve"> </w:t>
      </w:r>
    </w:p>
    <w:p w14:paraId="62C65035" w14:textId="2ED3F324" w:rsidR="00B763A0" w:rsidRPr="00CC1453" w:rsidRDefault="00F24AE3" w:rsidP="00CC1453">
      <w:pPr>
        <w:spacing w:line="216" w:lineRule="auto"/>
        <w:ind w:firstLine="360"/>
        <w:rPr>
          <w:rFonts w:cs="Times New Roman"/>
          <w:lang w:val="da-DK"/>
        </w:rPr>
      </w:pPr>
      <w:r>
        <w:rPr>
          <w:rFonts w:cs="Times New Roman"/>
          <w:lang w:val="da"/>
        </w:rPr>
        <w:t>Dette afsnit er ikke relevant (N/A).</w:t>
      </w:r>
    </w:p>
    <w:p w14:paraId="46CE7D79" w14:textId="2B10E133" w:rsidR="008745ED" w:rsidRPr="00CC1453" w:rsidRDefault="008745ED" w:rsidP="00CC1453">
      <w:pPr>
        <w:pStyle w:val="Heading1"/>
        <w:spacing w:line="216" w:lineRule="auto"/>
        <w:rPr>
          <w:rFonts w:cs="Times New Roman"/>
          <w:lang w:val="da-DK"/>
        </w:rPr>
      </w:pPr>
      <w:bookmarkStart w:id="72" w:name="_Toc222741266"/>
      <w:r>
        <w:rPr>
          <w:rFonts w:cs="Times New Roman"/>
          <w:bCs/>
          <w:lang w:val="da"/>
        </w:rPr>
        <w:t>Oversigt over kliniske data fra gennemførte undersøgelser af enheden inden CE-mærkning, hvis relevant</w:t>
      </w:r>
      <w:bookmarkEnd w:id="72"/>
      <w:r>
        <w:rPr>
          <w:rFonts w:cs="Times New Roman"/>
          <w:bCs/>
          <w:lang w:val="da"/>
        </w:rPr>
        <w:t xml:space="preserve"> </w:t>
      </w:r>
    </w:p>
    <w:p w14:paraId="27B7D18D" w14:textId="3346219F" w:rsidR="004846A6" w:rsidRPr="00CC1453" w:rsidRDefault="00F604C9" w:rsidP="00CC1453">
      <w:pPr>
        <w:spacing w:line="216" w:lineRule="auto"/>
        <w:ind w:left="360"/>
        <w:rPr>
          <w:rFonts w:cs="Times New Roman"/>
          <w:lang w:val="da-DK"/>
        </w:rPr>
      </w:pPr>
      <w:bookmarkStart w:id="73" w:name="_Hlk196514030"/>
      <w:r>
        <w:rPr>
          <w:rFonts w:cs="Times New Roman"/>
          <w:lang w:val="da"/>
        </w:rPr>
        <w:t>Dette afsnit er ikke relevant (N/A).</w:t>
      </w:r>
    </w:p>
    <w:p w14:paraId="7A896071" w14:textId="00061818" w:rsidR="008745ED" w:rsidRPr="00CC1453" w:rsidRDefault="008745ED" w:rsidP="00CC1453">
      <w:pPr>
        <w:pStyle w:val="Heading1"/>
        <w:spacing w:line="216" w:lineRule="auto"/>
        <w:rPr>
          <w:rFonts w:cs="Times New Roman"/>
          <w:lang w:val="da-DK"/>
        </w:rPr>
      </w:pPr>
      <w:bookmarkStart w:id="74" w:name="_Toc222741267"/>
      <w:bookmarkEnd w:id="73"/>
      <w:r>
        <w:rPr>
          <w:rFonts w:cs="Times New Roman"/>
          <w:bCs/>
          <w:lang w:val="da"/>
        </w:rPr>
        <w:t>Oversigt over kliniske data fra andre kilder, hvis relevant</w:t>
      </w:r>
      <w:bookmarkEnd w:id="74"/>
      <w:r>
        <w:rPr>
          <w:rFonts w:cs="Times New Roman"/>
          <w:bCs/>
          <w:lang w:val="da"/>
        </w:rPr>
        <w:t xml:space="preserve"> </w:t>
      </w:r>
    </w:p>
    <w:p w14:paraId="3F1ED76E" w14:textId="5FADBA51" w:rsidR="006C2B68" w:rsidRPr="00D97465" w:rsidRDefault="0037599D" w:rsidP="00CC1453">
      <w:pPr>
        <w:spacing w:before="100" w:beforeAutospacing="1" w:line="216" w:lineRule="auto"/>
        <w:rPr>
          <w:rFonts w:eastAsia="Times New Roman" w:cs="Times New Roman"/>
          <w:szCs w:val="24"/>
          <w:lang w:val="de-DE"/>
        </w:rPr>
      </w:pPr>
      <w:r>
        <w:rPr>
          <w:rFonts w:eastAsia="Times New Roman" w:cs="Times New Roman"/>
          <w:szCs w:val="24"/>
          <w:lang w:val="da"/>
        </w:rPr>
        <w:t>CER-029 Rev B understøttes af en omfattende gennemgang af eksterne kliniske data, herunder:</w:t>
      </w:r>
    </w:p>
    <w:p w14:paraId="421058D0" w14:textId="26D1A572" w:rsidR="00FB1FDD" w:rsidRPr="00D97465" w:rsidRDefault="00FC5667" w:rsidP="004846A6">
      <w:pPr>
        <w:spacing w:before="100" w:beforeAutospacing="1" w:line="240" w:lineRule="auto"/>
        <w:rPr>
          <w:rFonts w:cs="Times New Roman"/>
          <w:lang w:val="de-DE"/>
        </w:rPr>
      </w:pPr>
      <w:r>
        <w:rPr>
          <w:rFonts w:cs="Times New Roman"/>
          <w:szCs w:val="24"/>
          <w:lang w:val="da"/>
        </w:rPr>
        <w:t>Status over litteratur (SOA): En systematisk gennemgang af 579 artikler identificerede 16 relevante studier af lignende apparater og procedurer. Disse studier viste høje tekniske succesrater (≥91,2 %) og lave komplikationsrater (≤1,1 %), hvilket satte benchmarks for sikkerhed og ydeevne.</w:t>
      </w:r>
      <w:r>
        <w:rPr>
          <w:rFonts w:cs="Times New Roman"/>
          <w:lang w:val="da"/>
        </w:rPr>
        <w:t xml:space="preserve"> </w:t>
      </w:r>
    </w:p>
    <w:p w14:paraId="7C6B59FC" w14:textId="1E8633FF" w:rsidR="00FB1FDD" w:rsidRPr="00D97465" w:rsidRDefault="00D23267" w:rsidP="004846A6">
      <w:pPr>
        <w:spacing w:before="100" w:beforeAutospacing="1" w:line="240" w:lineRule="auto"/>
        <w:rPr>
          <w:rFonts w:cs="Times New Roman"/>
          <w:lang w:val="de-DE"/>
        </w:rPr>
      </w:pPr>
      <w:r>
        <w:rPr>
          <w:rFonts w:cs="Times New Roman"/>
          <w:szCs w:val="24"/>
          <w:lang w:val="da"/>
        </w:rPr>
        <w:t>Litteratur om konkurrentudstyr: Otte studier af sammenlignelige udstyr (f.eks. EN Snare, Goose</w:t>
      </w:r>
      <w:r w:rsidR="00455760">
        <w:rPr>
          <w:rFonts w:cs="Times New Roman"/>
          <w:szCs w:val="24"/>
          <w:lang w:val="da"/>
        </w:rPr>
        <w:t>N</w:t>
      </w:r>
      <w:r>
        <w:rPr>
          <w:rFonts w:cs="Times New Roman"/>
          <w:szCs w:val="24"/>
          <w:lang w:val="da"/>
        </w:rPr>
        <w:t>eck, CloverSnare) bekræftede lignende sikkerheds- og effektprofiler, hvilket understreger standardbehandlingsstatussen for vaskulære slynger.</w:t>
      </w:r>
      <w:r>
        <w:rPr>
          <w:rFonts w:cs="Times New Roman"/>
          <w:lang w:val="da"/>
        </w:rPr>
        <w:t xml:space="preserve"> </w:t>
      </w:r>
    </w:p>
    <w:p w14:paraId="2910073B" w14:textId="4049ACE7" w:rsidR="004846A6" w:rsidRPr="00D97465" w:rsidRDefault="009B4453" w:rsidP="004846A6">
      <w:pPr>
        <w:spacing w:before="100" w:beforeAutospacing="1" w:line="240" w:lineRule="auto"/>
        <w:rPr>
          <w:rFonts w:eastAsia="Times New Roman" w:cs="Times New Roman"/>
          <w:szCs w:val="24"/>
          <w:lang w:val="de-DE"/>
        </w:rPr>
      </w:pPr>
      <w:r>
        <w:rPr>
          <w:rFonts w:eastAsia="Times New Roman" w:cs="Times New Roman"/>
          <w:szCs w:val="24"/>
          <w:lang w:val="da"/>
        </w:rPr>
        <w:t>Kliniske retningslinjer: Anbefalinger fra professionelle selskaber (f.eks. SIR, ESC, KDOQI) understøtter brugen af perkutane udtagningsmetoder, herunder slynger, som førstelinjebehandling til fjernelse af fremmedlegemer i det kardiovaskulære system.</w:t>
      </w:r>
    </w:p>
    <w:p w14:paraId="661EF380" w14:textId="29BB1CA1" w:rsidR="00516D79" w:rsidRPr="00D97465" w:rsidRDefault="00516D79" w:rsidP="004846A6">
      <w:pPr>
        <w:spacing w:before="100" w:beforeAutospacing="1" w:line="240" w:lineRule="auto"/>
        <w:rPr>
          <w:rFonts w:eastAsia="Times New Roman" w:cs="Times New Roman"/>
          <w:szCs w:val="24"/>
          <w:lang w:val="da"/>
        </w:rPr>
      </w:pPr>
      <w:r>
        <w:rPr>
          <w:rFonts w:eastAsia="Times New Roman" w:cs="Times New Roman"/>
          <w:szCs w:val="24"/>
          <w:lang w:val="da"/>
        </w:rPr>
        <w:t>Litteratur om emneudstyr: Tretten publikationer (inklusive caserapporter og retrospektive studier) om Atrieve viste 100 % teknisk succes og 94,5 % klinisk succes med minimale bivirkninger. Nogle præstationsmålinger klarede sig en smule dårligere end SOA-benchmarks, men forblev inden for acceptable kliniske intervaller.</w:t>
      </w:r>
    </w:p>
    <w:p w14:paraId="66F22352" w14:textId="28F3CCF3" w:rsidR="004846A6" w:rsidRPr="00D97465" w:rsidRDefault="004846A6" w:rsidP="004846A6">
      <w:pPr>
        <w:spacing w:before="100" w:beforeAutospacing="1" w:line="240" w:lineRule="auto"/>
        <w:rPr>
          <w:rFonts w:eastAsia="Times New Roman" w:cs="Times New Roman"/>
          <w:szCs w:val="24"/>
          <w:lang w:val="da"/>
        </w:rPr>
      </w:pPr>
      <w:r>
        <w:rPr>
          <w:rFonts w:eastAsia="Times New Roman" w:cs="Times New Roman"/>
          <w:szCs w:val="24"/>
          <w:lang w:val="da"/>
        </w:rPr>
        <w:t xml:space="preserve">Derudover integrerer rapporten data fra post-market surveillance (PMS) indsamlet gennem strukturerede overvågningsplaner for Atrieve-produktet. Dette omfatter sporing af klager og utilsigtede hændelser over fem år, samt korrigerende handlinger. Trods et stort globalt salg afslørede PMS-dataene ingen nye </w:t>
      </w:r>
      <w:r>
        <w:rPr>
          <w:rFonts w:eastAsia="Times New Roman" w:cs="Times New Roman"/>
          <w:szCs w:val="24"/>
          <w:lang w:val="da"/>
        </w:rPr>
        <w:lastRenderedPageBreak/>
        <w:t>sikkerhedstendenser eller uforudsete risici, hvilket forstærker apparaternes sikkerhedsprofiler under virkelige forhold.</w:t>
      </w:r>
    </w:p>
    <w:p w14:paraId="6527D03E" w14:textId="73944EC6" w:rsidR="004846A6" w:rsidRPr="00D97465" w:rsidRDefault="004846A6" w:rsidP="004846A6">
      <w:pPr>
        <w:spacing w:before="100" w:beforeAutospacing="1" w:line="240" w:lineRule="auto"/>
        <w:rPr>
          <w:rFonts w:eastAsia="Times New Roman" w:cs="Times New Roman"/>
          <w:szCs w:val="24"/>
          <w:lang w:val="da"/>
        </w:rPr>
      </w:pPr>
      <w:r>
        <w:rPr>
          <w:rFonts w:eastAsia="Times New Roman" w:cs="Times New Roman"/>
          <w:szCs w:val="24"/>
          <w:lang w:val="da"/>
        </w:rPr>
        <w:t>Endelig viser ikke-kliniske data, herunder bænketestning og biokompatibilitetsevalueringer, at anordningerne opfylder alle design- og lovgivningsmæssige standarder. Selvom der ikke blev udført kliniske undersøgelser af disse apparater, blev dette begrundet af omfattende data fra litteraturen, kilder efter markedsføring og brug af ældre apparater. Samlet set understøtter disse forskellige datakilder tilsammen udstyrsernes sikkerhed og effektivitet i overensstemmelse med EU's MDR-krav.</w:t>
      </w:r>
    </w:p>
    <w:p w14:paraId="0F01E5AD" w14:textId="2BD461FF" w:rsidR="008745ED" w:rsidRPr="00D97465" w:rsidRDefault="008745ED" w:rsidP="00042B91">
      <w:pPr>
        <w:pStyle w:val="Heading1"/>
        <w:rPr>
          <w:rFonts w:cs="Times New Roman"/>
          <w:lang w:val="de-DE"/>
        </w:rPr>
      </w:pPr>
      <w:bookmarkStart w:id="75" w:name="_Toc222741268"/>
      <w:r>
        <w:rPr>
          <w:rFonts w:cs="Times New Roman"/>
          <w:bCs/>
          <w:lang w:val="da"/>
        </w:rPr>
        <w:t>En samlet oversigt over den kliniske præstation og sikkerhed</w:t>
      </w:r>
      <w:bookmarkEnd w:id="75"/>
      <w:r>
        <w:rPr>
          <w:rFonts w:cs="Times New Roman"/>
          <w:bCs/>
          <w:lang w:val="da"/>
        </w:rPr>
        <w:t xml:space="preserve"> </w:t>
      </w:r>
    </w:p>
    <w:p w14:paraId="7C1B956B" w14:textId="77777777" w:rsidR="009977D7" w:rsidRPr="00CC1453" w:rsidRDefault="009977D7" w:rsidP="00D52DF8">
      <w:pPr>
        <w:spacing w:after="0" w:afterAutospacing="0" w:line="240" w:lineRule="auto"/>
        <w:rPr>
          <w:rFonts w:eastAsia="Times New Roman" w:cs="Times New Roman"/>
          <w:iCs/>
          <w:sz w:val="12"/>
          <w:szCs w:val="12"/>
          <w:lang w:val="de-DE"/>
        </w:rPr>
      </w:pPr>
    </w:p>
    <w:p w14:paraId="068544DB" w14:textId="1D8582CC" w:rsidR="00D52DF8" w:rsidRPr="00D97465" w:rsidRDefault="00D52DF8" w:rsidP="00D52DF8">
      <w:pPr>
        <w:spacing w:after="0" w:afterAutospacing="0" w:line="240" w:lineRule="auto"/>
        <w:rPr>
          <w:rFonts w:eastAsia="Times New Roman" w:cs="Times New Roman"/>
          <w:iCs/>
          <w:szCs w:val="24"/>
          <w:lang w:val="de-DE"/>
        </w:rPr>
      </w:pPr>
      <w:r>
        <w:rPr>
          <w:rFonts w:eastAsia="Times New Roman" w:cs="Times New Roman"/>
          <w:szCs w:val="24"/>
          <w:lang w:val="da"/>
        </w:rPr>
        <w:t xml:space="preserve">Baseret på X9585730-0321-EU Rev A og CER-029 Rev B for Atrieve </w:t>
      </w:r>
      <w:r w:rsidR="00305BB1" w:rsidRPr="00305BB1">
        <w:rPr>
          <w:rFonts w:eastAsia="Times New Roman" w:cs="Times New Roman"/>
          <w:szCs w:val="24"/>
          <w:lang w:val="da"/>
        </w:rPr>
        <w:t>Vaskulær</w:t>
      </w:r>
      <w:r>
        <w:rPr>
          <w:rFonts w:eastAsia="Times New Roman" w:cs="Times New Roman"/>
          <w:szCs w:val="24"/>
          <w:lang w:val="da"/>
        </w:rPr>
        <w:t xml:space="preserve"> Snare-sæt er enhedens samlede kliniske ydeevne og sikkerhedsprofil gunstig og i overensstemmelse med forventningerne til dens tilsigtede anvendelse.</w:t>
      </w:r>
    </w:p>
    <w:p w14:paraId="3508FD3D" w14:textId="77777777" w:rsidR="002E59B4" w:rsidRPr="00D97465" w:rsidRDefault="002E59B4" w:rsidP="00D52DF8">
      <w:pPr>
        <w:spacing w:after="0" w:afterAutospacing="0" w:line="240" w:lineRule="auto"/>
        <w:rPr>
          <w:rFonts w:eastAsia="Times New Roman" w:cs="Times New Roman"/>
          <w:iCs/>
          <w:szCs w:val="24"/>
          <w:lang w:val="de-DE"/>
        </w:rPr>
      </w:pPr>
    </w:p>
    <w:p w14:paraId="0A303358" w14:textId="24357A0A" w:rsidR="00C361CA" w:rsidRPr="00D97465" w:rsidRDefault="005C642C" w:rsidP="00C97841">
      <w:pPr>
        <w:spacing w:after="0" w:afterAutospacing="0" w:line="240" w:lineRule="auto"/>
        <w:rPr>
          <w:rFonts w:cs="Times New Roman"/>
          <w:lang w:val="de-DE"/>
        </w:rPr>
      </w:pPr>
      <w:r>
        <w:rPr>
          <w:rFonts w:cs="Times New Roman"/>
          <w:lang w:val="da"/>
        </w:rPr>
        <w:t xml:space="preserve">Apparatet er designet til </w:t>
      </w:r>
      <w:r>
        <w:rPr>
          <w:rStyle w:val="Strong"/>
          <w:rFonts w:cs="Times New Roman"/>
          <w:lang w:val="da"/>
        </w:rPr>
        <w:t>perkutan udtagning og manipulation af fremmedlegemer</w:t>
      </w:r>
      <w:r>
        <w:rPr>
          <w:rFonts w:cs="Times New Roman"/>
          <w:lang w:val="da"/>
        </w:rPr>
        <w:t xml:space="preserve"> i det kardiovaskulære system eller den hule viscus. Vigtige kliniske fordele omfatter minimalt invasiv udtagning, reduceret patientrisiko og lavere komplikationsrater sammenlignet med kirurgiske alternativer.</w:t>
      </w:r>
    </w:p>
    <w:p w14:paraId="0DE0B963" w14:textId="77777777" w:rsidR="005C642C" w:rsidRPr="00D97465" w:rsidRDefault="005C642C" w:rsidP="00C97841">
      <w:pPr>
        <w:spacing w:after="0" w:afterAutospacing="0" w:line="240" w:lineRule="auto"/>
        <w:rPr>
          <w:rFonts w:eastAsia="Times New Roman" w:cs="Times New Roman"/>
          <w:iCs/>
          <w:szCs w:val="24"/>
          <w:lang w:val="de-DE"/>
        </w:rPr>
      </w:pPr>
    </w:p>
    <w:p w14:paraId="2DA4A118" w14:textId="58FE2B84" w:rsidR="00C97841" w:rsidRPr="00D97465" w:rsidRDefault="00B26297" w:rsidP="00C97841">
      <w:pPr>
        <w:spacing w:after="0" w:afterAutospacing="0" w:line="240" w:lineRule="auto"/>
        <w:rPr>
          <w:rFonts w:eastAsia="Times New Roman" w:cs="Times New Roman"/>
          <w:iCs/>
          <w:szCs w:val="24"/>
          <w:lang w:val="de-DE"/>
        </w:rPr>
      </w:pPr>
      <w:r>
        <w:rPr>
          <w:rFonts w:eastAsia="Times New Roman" w:cs="Times New Roman"/>
          <w:szCs w:val="24"/>
          <w:lang w:val="da"/>
        </w:rPr>
        <w:t>Den kliniske evaluering definerer følgende effektmål:</w:t>
      </w:r>
    </w:p>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97"/>
        <w:gridCol w:w="7833"/>
      </w:tblGrid>
      <w:tr w:rsidR="00942C1E" w:rsidRPr="009461CC" w14:paraId="0839D18E" w14:textId="77777777" w:rsidTr="00607046">
        <w:trPr>
          <w:tblHeader/>
          <w:tblCellSpacing w:w="15" w:type="dxa"/>
          <w:jc w:val="center"/>
        </w:trPr>
        <w:tc>
          <w:tcPr>
            <w:tcW w:w="4971" w:type="pct"/>
            <w:gridSpan w:val="2"/>
            <w:shd w:val="clear" w:color="auto" w:fill="F5F5F5"/>
            <w:tcMar>
              <w:top w:w="120" w:type="dxa"/>
              <w:left w:w="180" w:type="dxa"/>
              <w:bottom w:w="105" w:type="dxa"/>
              <w:right w:w="120" w:type="dxa"/>
            </w:tcMar>
          </w:tcPr>
          <w:p w14:paraId="35368930" w14:textId="77777777" w:rsidR="00942C1E" w:rsidRPr="009461CC" w:rsidRDefault="00942C1E" w:rsidP="00CC1453">
            <w:pPr>
              <w:spacing w:after="0" w:afterAutospacing="0" w:line="216" w:lineRule="auto"/>
              <w:jc w:val="center"/>
              <w:rPr>
                <w:rFonts w:eastAsia="Times New Roman" w:cs="Times New Roman"/>
                <w:b/>
                <w:bCs/>
              </w:rPr>
            </w:pPr>
            <w:r>
              <w:rPr>
                <w:rFonts w:eastAsia="Times New Roman" w:cs="Times New Roman"/>
                <w:b/>
                <w:bCs/>
                <w:lang w:val="da"/>
              </w:rPr>
              <w:t>Ydelsesforanstaltninger</w:t>
            </w:r>
          </w:p>
        </w:tc>
      </w:tr>
      <w:tr w:rsidR="00607046" w:rsidRPr="009461CC" w14:paraId="609C186F" w14:textId="77777777" w:rsidTr="00CC1453">
        <w:trPr>
          <w:tblHeader/>
          <w:tblCellSpacing w:w="15" w:type="dxa"/>
          <w:jc w:val="center"/>
        </w:trPr>
        <w:tc>
          <w:tcPr>
            <w:tcW w:w="1227" w:type="pct"/>
            <w:shd w:val="clear" w:color="auto" w:fill="F5F5F5"/>
            <w:tcMar>
              <w:top w:w="120" w:type="dxa"/>
              <w:left w:w="180" w:type="dxa"/>
              <w:bottom w:w="105" w:type="dxa"/>
              <w:right w:w="120" w:type="dxa"/>
            </w:tcMar>
            <w:hideMark/>
          </w:tcPr>
          <w:p w14:paraId="2D28E345" w14:textId="77777777" w:rsidR="00942C1E" w:rsidRPr="009461CC" w:rsidRDefault="00942C1E" w:rsidP="00CC1453">
            <w:pPr>
              <w:spacing w:after="0" w:afterAutospacing="0" w:line="216" w:lineRule="auto"/>
              <w:jc w:val="center"/>
              <w:rPr>
                <w:rFonts w:eastAsia="Times New Roman" w:cs="Times New Roman"/>
                <w:b/>
                <w:bCs/>
              </w:rPr>
            </w:pPr>
            <w:r>
              <w:rPr>
                <w:rFonts w:eastAsia="Times New Roman" w:cs="Times New Roman"/>
                <w:b/>
                <w:bCs/>
                <w:lang w:val="da"/>
              </w:rPr>
              <w:t>Foranstaltninger</w:t>
            </w:r>
          </w:p>
        </w:tc>
        <w:tc>
          <w:tcPr>
            <w:tcW w:w="3730" w:type="pct"/>
            <w:shd w:val="clear" w:color="auto" w:fill="F5F5F5"/>
            <w:tcMar>
              <w:top w:w="120" w:type="dxa"/>
              <w:left w:w="180" w:type="dxa"/>
              <w:bottom w:w="105" w:type="dxa"/>
              <w:right w:w="120" w:type="dxa"/>
            </w:tcMar>
            <w:hideMark/>
          </w:tcPr>
          <w:p w14:paraId="14A387C4" w14:textId="77777777" w:rsidR="00942C1E" w:rsidRPr="009461CC" w:rsidRDefault="00942C1E" w:rsidP="00CC1453">
            <w:pPr>
              <w:spacing w:after="0" w:afterAutospacing="0" w:line="216" w:lineRule="auto"/>
              <w:jc w:val="center"/>
              <w:rPr>
                <w:rFonts w:eastAsia="Times New Roman" w:cs="Times New Roman"/>
                <w:b/>
                <w:bCs/>
              </w:rPr>
            </w:pPr>
            <w:r>
              <w:rPr>
                <w:rFonts w:eastAsia="Times New Roman" w:cs="Times New Roman"/>
                <w:b/>
                <w:bCs/>
                <w:lang w:val="da"/>
              </w:rPr>
              <w:t>Definition</w:t>
            </w:r>
          </w:p>
        </w:tc>
      </w:tr>
      <w:tr w:rsidR="00942C1E" w:rsidRPr="00305BB1" w14:paraId="67F5D1CE" w14:textId="77777777" w:rsidTr="00CC1453">
        <w:trPr>
          <w:tblCellSpacing w:w="15" w:type="dxa"/>
          <w:jc w:val="center"/>
        </w:trPr>
        <w:tc>
          <w:tcPr>
            <w:tcW w:w="1227" w:type="pct"/>
            <w:tcMar>
              <w:top w:w="120" w:type="dxa"/>
              <w:left w:w="180" w:type="dxa"/>
              <w:bottom w:w="105" w:type="dxa"/>
              <w:right w:w="120" w:type="dxa"/>
            </w:tcMar>
            <w:hideMark/>
          </w:tcPr>
          <w:p w14:paraId="5F6236EF" w14:textId="77777777" w:rsidR="00942C1E" w:rsidRPr="009461CC" w:rsidRDefault="00942C1E" w:rsidP="00CC1453">
            <w:pPr>
              <w:spacing w:after="0" w:afterAutospacing="0" w:line="216" w:lineRule="auto"/>
              <w:jc w:val="center"/>
              <w:rPr>
                <w:rFonts w:eastAsia="Times New Roman" w:cs="Times New Roman"/>
              </w:rPr>
            </w:pPr>
            <w:r>
              <w:rPr>
                <w:rFonts w:eastAsia="Times New Roman" w:cs="Times New Roman"/>
                <w:b/>
                <w:bCs/>
                <w:lang w:val="da"/>
              </w:rPr>
              <w:t>Klinisk succesrate</w:t>
            </w:r>
          </w:p>
        </w:tc>
        <w:tc>
          <w:tcPr>
            <w:tcW w:w="3730" w:type="pct"/>
            <w:tcMar>
              <w:top w:w="120" w:type="dxa"/>
              <w:left w:w="180" w:type="dxa"/>
              <w:bottom w:w="105" w:type="dxa"/>
              <w:right w:w="120" w:type="dxa"/>
            </w:tcMar>
            <w:hideMark/>
          </w:tcPr>
          <w:p w14:paraId="55E25C25" w14:textId="77777777" w:rsidR="00942C1E" w:rsidRPr="00CC1453" w:rsidRDefault="00942C1E" w:rsidP="00CC1453">
            <w:pPr>
              <w:spacing w:after="0" w:afterAutospacing="0" w:line="216" w:lineRule="auto"/>
              <w:jc w:val="center"/>
              <w:rPr>
                <w:rFonts w:eastAsia="Times New Roman" w:cs="Times New Roman"/>
                <w:lang w:val="da-DK"/>
              </w:rPr>
            </w:pPr>
            <w:r>
              <w:rPr>
                <w:rFonts w:eastAsia="Times New Roman" w:cs="Times New Roman"/>
                <w:lang w:val="da"/>
              </w:rPr>
              <w:t>Succesfuld hentning/manipulation af fremmedlegemer</w:t>
            </w:r>
          </w:p>
        </w:tc>
      </w:tr>
      <w:tr w:rsidR="00942C1E" w:rsidRPr="00305BB1" w14:paraId="5EE8C36D" w14:textId="77777777" w:rsidTr="00CC1453">
        <w:trPr>
          <w:tblCellSpacing w:w="15" w:type="dxa"/>
          <w:jc w:val="center"/>
        </w:trPr>
        <w:tc>
          <w:tcPr>
            <w:tcW w:w="1227" w:type="pct"/>
            <w:tcMar>
              <w:top w:w="120" w:type="dxa"/>
              <w:left w:w="180" w:type="dxa"/>
              <w:bottom w:w="90" w:type="dxa"/>
              <w:right w:w="120" w:type="dxa"/>
            </w:tcMar>
            <w:hideMark/>
          </w:tcPr>
          <w:p w14:paraId="5C7EA7EC" w14:textId="77777777" w:rsidR="00942C1E" w:rsidRPr="009461CC" w:rsidRDefault="00942C1E" w:rsidP="00CC1453">
            <w:pPr>
              <w:spacing w:after="0" w:afterAutospacing="0" w:line="216" w:lineRule="auto"/>
              <w:jc w:val="center"/>
              <w:rPr>
                <w:rFonts w:eastAsia="Times New Roman" w:cs="Times New Roman"/>
              </w:rPr>
            </w:pPr>
            <w:r>
              <w:rPr>
                <w:rFonts w:eastAsia="Times New Roman" w:cs="Times New Roman"/>
                <w:b/>
                <w:bCs/>
                <w:lang w:val="da"/>
              </w:rPr>
              <w:t>Klinisk succesrate</w:t>
            </w:r>
          </w:p>
        </w:tc>
        <w:tc>
          <w:tcPr>
            <w:tcW w:w="3730" w:type="pct"/>
            <w:tcMar>
              <w:top w:w="120" w:type="dxa"/>
              <w:left w:w="180" w:type="dxa"/>
              <w:bottom w:w="90" w:type="dxa"/>
              <w:right w:w="120" w:type="dxa"/>
            </w:tcMar>
            <w:hideMark/>
          </w:tcPr>
          <w:p w14:paraId="01FCEBA5" w14:textId="77777777" w:rsidR="00942C1E" w:rsidRPr="00CC1453" w:rsidRDefault="00942C1E" w:rsidP="00CC1453">
            <w:pPr>
              <w:spacing w:after="0" w:afterAutospacing="0" w:line="216" w:lineRule="auto"/>
              <w:jc w:val="center"/>
              <w:rPr>
                <w:rFonts w:eastAsia="Times New Roman" w:cs="Times New Roman"/>
                <w:lang w:val="da-DK"/>
              </w:rPr>
            </w:pPr>
            <w:r>
              <w:rPr>
                <w:rFonts w:eastAsia="Times New Roman" w:cs="Times New Roman"/>
                <w:lang w:val="da"/>
              </w:rPr>
              <w:t>Succesfuld hentning/manipulation uden proceduremæssige komplikationer</w:t>
            </w:r>
          </w:p>
        </w:tc>
      </w:tr>
    </w:tbl>
    <w:p w14:paraId="6CABCDF2" w14:textId="77777777" w:rsidR="004F7F77" w:rsidRPr="00CC1453" w:rsidRDefault="004F7F77" w:rsidP="00CC1453">
      <w:pPr>
        <w:spacing w:after="0" w:afterAutospacing="0" w:line="216" w:lineRule="auto"/>
        <w:rPr>
          <w:rFonts w:eastAsia="Times New Roman" w:cs="Times New Roman"/>
          <w:iCs/>
          <w:szCs w:val="24"/>
          <w:lang w:val="da-DK"/>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00"/>
        <w:gridCol w:w="7030"/>
      </w:tblGrid>
      <w:tr w:rsidR="00607046" w:rsidRPr="009461CC" w14:paraId="62F22A34" w14:textId="77777777" w:rsidTr="004241EF">
        <w:trPr>
          <w:tblHeader/>
          <w:tblCellSpacing w:w="15" w:type="dxa"/>
          <w:jc w:val="center"/>
        </w:trPr>
        <w:tc>
          <w:tcPr>
            <w:tcW w:w="0" w:type="auto"/>
            <w:gridSpan w:val="2"/>
            <w:shd w:val="clear" w:color="auto" w:fill="F5F5F5"/>
            <w:tcMar>
              <w:top w:w="120" w:type="dxa"/>
              <w:left w:w="180" w:type="dxa"/>
              <w:bottom w:w="105" w:type="dxa"/>
              <w:right w:w="120" w:type="dxa"/>
            </w:tcMar>
          </w:tcPr>
          <w:p w14:paraId="142B79F3" w14:textId="77777777" w:rsidR="00607046" w:rsidRPr="009461CC" w:rsidRDefault="00607046" w:rsidP="00CC1453">
            <w:pPr>
              <w:spacing w:after="0" w:afterAutospacing="0" w:line="216" w:lineRule="auto"/>
              <w:jc w:val="center"/>
              <w:rPr>
                <w:rFonts w:eastAsia="Times New Roman" w:cs="Times New Roman"/>
                <w:b/>
                <w:bCs/>
              </w:rPr>
            </w:pPr>
            <w:r>
              <w:rPr>
                <w:rFonts w:eastAsia="Times New Roman" w:cs="Times New Roman"/>
                <w:b/>
                <w:bCs/>
                <w:lang w:val="da"/>
              </w:rPr>
              <w:t>Sikkerhedsforanstaltninger</w:t>
            </w:r>
          </w:p>
        </w:tc>
      </w:tr>
      <w:tr w:rsidR="00607046" w:rsidRPr="009461CC" w14:paraId="6CEF70FC" w14:textId="77777777" w:rsidTr="004241EF">
        <w:trPr>
          <w:tblHeader/>
          <w:tblCellSpacing w:w="15" w:type="dxa"/>
          <w:jc w:val="center"/>
        </w:trPr>
        <w:tc>
          <w:tcPr>
            <w:tcW w:w="0" w:type="auto"/>
            <w:shd w:val="clear" w:color="auto" w:fill="F5F5F5"/>
            <w:tcMar>
              <w:top w:w="120" w:type="dxa"/>
              <w:left w:w="180" w:type="dxa"/>
              <w:bottom w:w="105" w:type="dxa"/>
              <w:right w:w="120" w:type="dxa"/>
            </w:tcMar>
            <w:hideMark/>
          </w:tcPr>
          <w:p w14:paraId="7F49FF4D" w14:textId="77777777" w:rsidR="00607046" w:rsidRPr="009461CC" w:rsidRDefault="00607046" w:rsidP="00CC1453">
            <w:pPr>
              <w:spacing w:after="0" w:afterAutospacing="0" w:line="216" w:lineRule="auto"/>
              <w:jc w:val="center"/>
              <w:rPr>
                <w:rFonts w:eastAsia="Times New Roman" w:cs="Times New Roman"/>
                <w:b/>
                <w:bCs/>
              </w:rPr>
            </w:pPr>
            <w:r>
              <w:rPr>
                <w:rFonts w:eastAsia="Times New Roman" w:cs="Times New Roman"/>
                <w:b/>
                <w:bCs/>
                <w:lang w:val="da"/>
              </w:rPr>
              <w:t>Foranstaltninger</w:t>
            </w:r>
          </w:p>
        </w:tc>
        <w:tc>
          <w:tcPr>
            <w:tcW w:w="0" w:type="auto"/>
            <w:shd w:val="clear" w:color="auto" w:fill="F5F5F5"/>
            <w:tcMar>
              <w:top w:w="120" w:type="dxa"/>
              <w:left w:w="180" w:type="dxa"/>
              <w:bottom w:w="105" w:type="dxa"/>
              <w:right w:w="120" w:type="dxa"/>
            </w:tcMar>
            <w:hideMark/>
          </w:tcPr>
          <w:p w14:paraId="54D43B30" w14:textId="77777777" w:rsidR="00607046" w:rsidRPr="009461CC" w:rsidRDefault="00607046" w:rsidP="00CC1453">
            <w:pPr>
              <w:spacing w:after="0" w:afterAutospacing="0" w:line="216" w:lineRule="auto"/>
              <w:jc w:val="center"/>
              <w:rPr>
                <w:rFonts w:eastAsia="Times New Roman" w:cs="Times New Roman"/>
                <w:b/>
                <w:bCs/>
              </w:rPr>
            </w:pPr>
            <w:r>
              <w:rPr>
                <w:rFonts w:eastAsia="Times New Roman" w:cs="Times New Roman"/>
                <w:b/>
                <w:bCs/>
                <w:lang w:val="da"/>
              </w:rPr>
              <w:t>Definition</w:t>
            </w:r>
          </w:p>
        </w:tc>
      </w:tr>
      <w:tr w:rsidR="00607046" w:rsidRPr="00C67877" w14:paraId="11F5FD97" w14:textId="77777777" w:rsidTr="004241EF">
        <w:trPr>
          <w:tblCellSpacing w:w="15" w:type="dxa"/>
          <w:jc w:val="center"/>
        </w:trPr>
        <w:tc>
          <w:tcPr>
            <w:tcW w:w="0" w:type="auto"/>
            <w:tcMar>
              <w:top w:w="120" w:type="dxa"/>
              <w:left w:w="180" w:type="dxa"/>
              <w:bottom w:w="105" w:type="dxa"/>
              <w:right w:w="120" w:type="dxa"/>
            </w:tcMar>
            <w:hideMark/>
          </w:tcPr>
          <w:p w14:paraId="38CE5781" w14:textId="77777777" w:rsidR="00607046" w:rsidRPr="009461CC" w:rsidRDefault="00607046" w:rsidP="00CC1453">
            <w:pPr>
              <w:spacing w:after="0" w:afterAutospacing="0" w:line="216" w:lineRule="auto"/>
              <w:jc w:val="center"/>
              <w:rPr>
                <w:rFonts w:eastAsia="Times New Roman" w:cs="Times New Roman"/>
              </w:rPr>
            </w:pPr>
            <w:r>
              <w:rPr>
                <w:rFonts w:eastAsia="Times New Roman" w:cs="Times New Roman"/>
                <w:b/>
                <w:bCs/>
                <w:lang w:val="da"/>
              </w:rPr>
              <w:t>Potentielle komplikationer</w:t>
            </w:r>
          </w:p>
        </w:tc>
        <w:tc>
          <w:tcPr>
            <w:tcW w:w="0" w:type="auto"/>
            <w:tcMar>
              <w:top w:w="120" w:type="dxa"/>
              <w:left w:w="180" w:type="dxa"/>
              <w:bottom w:w="105" w:type="dxa"/>
              <w:right w:w="120" w:type="dxa"/>
            </w:tcMar>
            <w:hideMark/>
          </w:tcPr>
          <w:p w14:paraId="5EFFAF53" w14:textId="77777777" w:rsidR="00607046" w:rsidRPr="00D97465" w:rsidRDefault="00607046" w:rsidP="00CC1453">
            <w:pPr>
              <w:spacing w:after="0" w:afterAutospacing="0" w:line="216" w:lineRule="auto"/>
              <w:jc w:val="center"/>
              <w:rPr>
                <w:rFonts w:eastAsia="Times New Roman" w:cs="Times New Roman"/>
                <w:lang w:val="de-DE"/>
              </w:rPr>
            </w:pPr>
            <w:r>
              <w:rPr>
                <w:rFonts w:eastAsia="Times New Roman" w:cs="Times New Roman"/>
                <w:lang w:val="da"/>
              </w:rPr>
              <w:t>Omfatter blødning, perforation, emboli, infektion, allergisk reaktion, smerte</w:t>
            </w:r>
          </w:p>
        </w:tc>
      </w:tr>
      <w:tr w:rsidR="00607046" w:rsidRPr="00C67877" w14:paraId="6CA744C3" w14:textId="77777777" w:rsidTr="004241EF">
        <w:trPr>
          <w:tblCellSpacing w:w="15" w:type="dxa"/>
          <w:jc w:val="center"/>
        </w:trPr>
        <w:tc>
          <w:tcPr>
            <w:tcW w:w="0" w:type="auto"/>
            <w:tcMar>
              <w:top w:w="120" w:type="dxa"/>
              <w:left w:w="180" w:type="dxa"/>
              <w:bottom w:w="90" w:type="dxa"/>
              <w:right w:w="120" w:type="dxa"/>
            </w:tcMar>
            <w:hideMark/>
          </w:tcPr>
          <w:p w14:paraId="250E35B1" w14:textId="77777777" w:rsidR="00607046" w:rsidRPr="009461CC" w:rsidRDefault="00607046" w:rsidP="00CC1453">
            <w:pPr>
              <w:spacing w:after="0" w:afterAutospacing="0" w:line="216" w:lineRule="auto"/>
              <w:jc w:val="center"/>
              <w:rPr>
                <w:rFonts w:eastAsia="Times New Roman" w:cs="Times New Roman"/>
              </w:rPr>
            </w:pPr>
            <w:r>
              <w:rPr>
                <w:rFonts w:eastAsia="Times New Roman" w:cs="Times New Roman"/>
                <w:b/>
                <w:bCs/>
                <w:lang w:val="da"/>
              </w:rPr>
              <w:t>Samlet komplikationsfrekvens</w:t>
            </w:r>
          </w:p>
        </w:tc>
        <w:tc>
          <w:tcPr>
            <w:tcW w:w="0" w:type="auto"/>
            <w:tcMar>
              <w:top w:w="120" w:type="dxa"/>
              <w:left w:w="180" w:type="dxa"/>
              <w:bottom w:w="90" w:type="dxa"/>
              <w:right w:w="120" w:type="dxa"/>
            </w:tcMar>
            <w:hideMark/>
          </w:tcPr>
          <w:p w14:paraId="2D2E84BE" w14:textId="77777777" w:rsidR="00607046" w:rsidRPr="00D97465" w:rsidRDefault="00607046" w:rsidP="00CC1453">
            <w:pPr>
              <w:spacing w:after="0" w:afterAutospacing="0" w:line="216" w:lineRule="auto"/>
              <w:jc w:val="center"/>
              <w:rPr>
                <w:rFonts w:eastAsia="Times New Roman" w:cs="Times New Roman"/>
                <w:lang w:val="de-DE"/>
              </w:rPr>
            </w:pPr>
            <w:r>
              <w:rPr>
                <w:rFonts w:eastAsia="Times New Roman" w:cs="Times New Roman"/>
                <w:lang w:val="da"/>
              </w:rPr>
              <w:t>Den samlede forekomst af alle bivirkninger under eller efter proceduren</w:t>
            </w:r>
          </w:p>
        </w:tc>
      </w:tr>
    </w:tbl>
    <w:p w14:paraId="4A64B2C8" w14:textId="77777777" w:rsidR="00607046" w:rsidRPr="00D97465" w:rsidRDefault="00607046" w:rsidP="00C97841">
      <w:pPr>
        <w:spacing w:after="0" w:afterAutospacing="0" w:line="240" w:lineRule="auto"/>
        <w:rPr>
          <w:rFonts w:eastAsia="Times New Roman" w:cs="Times New Roman"/>
          <w:iCs/>
          <w:szCs w:val="24"/>
          <w:lang w:val="de-DE"/>
        </w:rPr>
      </w:pPr>
    </w:p>
    <w:p w14:paraId="10E95C55" w14:textId="25F798B0" w:rsidR="00050F24" w:rsidRPr="00CC1453" w:rsidRDefault="00050F24" w:rsidP="00050F24">
      <w:pPr>
        <w:spacing w:after="0" w:afterAutospacing="0" w:line="240" w:lineRule="auto"/>
        <w:rPr>
          <w:rFonts w:eastAsia="Times New Roman" w:cs="Times New Roman"/>
          <w:iCs/>
          <w:szCs w:val="24"/>
          <w:lang w:val="da-DK"/>
        </w:rPr>
      </w:pPr>
      <w:r>
        <w:rPr>
          <w:rFonts w:eastAsia="Times New Roman" w:cs="Times New Roman"/>
          <w:szCs w:val="24"/>
          <w:lang w:val="da"/>
        </w:rPr>
        <w:t xml:space="preserve">Oversigt over succesrater for resultatmål for Atrieve </w:t>
      </w:r>
      <w:r w:rsidR="00305BB1" w:rsidRPr="00305BB1">
        <w:rPr>
          <w:rFonts w:eastAsia="Times New Roman" w:cs="Times New Roman"/>
          <w:szCs w:val="24"/>
          <w:lang w:val="da"/>
        </w:rPr>
        <w:t>Vaskulær</w:t>
      </w:r>
      <w:r>
        <w:rPr>
          <w:rFonts w:eastAsia="Times New Roman" w:cs="Times New Roman"/>
          <w:szCs w:val="24"/>
          <w:lang w:val="da"/>
        </w:rPr>
        <w:t xml:space="preserve"> Snare:</w:t>
      </w:r>
    </w:p>
    <w:p w14:paraId="5B675D80" w14:textId="77777777" w:rsidR="00EE18FA" w:rsidRPr="00CC1453" w:rsidRDefault="00EE18FA" w:rsidP="00050F24">
      <w:pPr>
        <w:spacing w:after="0" w:afterAutospacing="0" w:line="240" w:lineRule="auto"/>
        <w:rPr>
          <w:rFonts w:eastAsia="Times New Roman" w:cs="Times New Roman"/>
          <w:iCs/>
          <w:sz w:val="12"/>
          <w:szCs w:val="12"/>
          <w:lang w:val="da-DK"/>
        </w:rPr>
      </w:pPr>
    </w:p>
    <w:p w14:paraId="6387EAAA" w14:textId="6A98A9F8" w:rsidR="00050F24" w:rsidRPr="00CC1453" w:rsidRDefault="00050F24" w:rsidP="00050F24">
      <w:pPr>
        <w:pStyle w:val="ListParagraph"/>
        <w:numPr>
          <w:ilvl w:val="0"/>
          <w:numId w:val="27"/>
        </w:numPr>
        <w:spacing w:after="0" w:afterAutospacing="0" w:line="240" w:lineRule="auto"/>
        <w:rPr>
          <w:rFonts w:eastAsia="Times New Roman" w:cs="Times New Roman"/>
          <w:iCs/>
          <w:szCs w:val="24"/>
          <w:lang w:val="da-DK"/>
        </w:rPr>
      </w:pPr>
      <w:r>
        <w:rPr>
          <w:rFonts w:eastAsia="Times New Roman" w:cs="Times New Roman"/>
          <w:szCs w:val="24"/>
          <w:lang w:val="da"/>
        </w:rPr>
        <w:t>Den tekniske succes var fremragende på 100 %.</w:t>
      </w:r>
    </w:p>
    <w:p w14:paraId="70426807" w14:textId="6A68FCB6" w:rsidR="00050F24" w:rsidRPr="00CC1453" w:rsidRDefault="00050F24" w:rsidP="00050F24">
      <w:pPr>
        <w:pStyle w:val="ListParagraph"/>
        <w:numPr>
          <w:ilvl w:val="0"/>
          <w:numId w:val="27"/>
        </w:numPr>
        <w:spacing w:after="0" w:afterAutospacing="0" w:line="240" w:lineRule="auto"/>
        <w:rPr>
          <w:rFonts w:eastAsia="Times New Roman" w:cs="Times New Roman"/>
          <w:iCs/>
          <w:szCs w:val="24"/>
          <w:lang w:val="da-DK"/>
        </w:rPr>
      </w:pPr>
      <w:r>
        <w:rPr>
          <w:rFonts w:eastAsia="Times New Roman" w:cs="Times New Roman"/>
          <w:szCs w:val="24"/>
          <w:lang w:val="da"/>
        </w:rPr>
        <w:t>Klinisk succes var 94,5 %, lidt under tærsklen på 97,4 %.</w:t>
      </w:r>
    </w:p>
    <w:p w14:paraId="3E9DC071" w14:textId="055EE80D" w:rsidR="00050F24" w:rsidRPr="00D97465" w:rsidRDefault="00050F24" w:rsidP="00050F24">
      <w:pPr>
        <w:pStyle w:val="ListParagraph"/>
        <w:numPr>
          <w:ilvl w:val="0"/>
          <w:numId w:val="27"/>
        </w:numPr>
        <w:spacing w:after="0" w:afterAutospacing="0" w:line="240" w:lineRule="auto"/>
        <w:rPr>
          <w:rFonts w:eastAsia="Times New Roman" w:cs="Times New Roman"/>
          <w:iCs/>
          <w:szCs w:val="24"/>
          <w:lang w:val="de-DE"/>
        </w:rPr>
      </w:pPr>
      <w:r>
        <w:rPr>
          <w:rFonts w:eastAsia="Times New Roman" w:cs="Times New Roman"/>
          <w:szCs w:val="24"/>
          <w:lang w:val="da"/>
        </w:rPr>
        <w:t>Den samlede komplikationsrate, perforation/vævsskade og klinisk succes opfyldte ikke acceptkriterierne.</w:t>
      </w:r>
    </w:p>
    <w:p w14:paraId="44EC781B" w14:textId="7DA02325" w:rsidR="00050F24" w:rsidRPr="00D97465" w:rsidRDefault="00050F24" w:rsidP="00050F24">
      <w:pPr>
        <w:pStyle w:val="ListParagraph"/>
        <w:numPr>
          <w:ilvl w:val="0"/>
          <w:numId w:val="27"/>
        </w:numPr>
        <w:spacing w:after="0" w:afterAutospacing="0" w:line="240" w:lineRule="auto"/>
        <w:rPr>
          <w:rFonts w:eastAsia="Times New Roman" w:cs="Times New Roman"/>
          <w:iCs/>
          <w:szCs w:val="24"/>
          <w:lang w:val="de-DE"/>
        </w:rPr>
      </w:pPr>
      <w:r>
        <w:rPr>
          <w:rFonts w:eastAsia="Times New Roman" w:cs="Times New Roman"/>
          <w:szCs w:val="24"/>
          <w:lang w:val="da"/>
        </w:rPr>
        <w:lastRenderedPageBreak/>
        <w:t>Emboli-, smerte- og dødelighedsrater var 0% og opfyldte kriterierne.</w:t>
      </w:r>
    </w:p>
    <w:p w14:paraId="05E37DDA" w14:textId="77777777" w:rsidR="00EE18FA" w:rsidRPr="00D97465" w:rsidRDefault="00EE18FA" w:rsidP="00EE18FA">
      <w:pPr>
        <w:pStyle w:val="ListParagraph"/>
        <w:spacing w:after="0" w:afterAutospacing="0" w:line="240" w:lineRule="auto"/>
        <w:rPr>
          <w:rFonts w:eastAsia="Times New Roman" w:cs="Times New Roman"/>
          <w:iCs/>
          <w:szCs w:val="24"/>
          <w:lang w:val="de-DE"/>
        </w:rPr>
      </w:pPr>
    </w:p>
    <w:p w14:paraId="3F2FC7C2" w14:textId="2808A8DE" w:rsidR="00050F24" w:rsidRPr="00D97465" w:rsidRDefault="00050F24" w:rsidP="00EE18FA">
      <w:pPr>
        <w:spacing w:after="0" w:afterAutospacing="0" w:line="240" w:lineRule="auto"/>
        <w:rPr>
          <w:rFonts w:eastAsia="Times New Roman" w:cs="Times New Roman"/>
          <w:iCs/>
          <w:szCs w:val="24"/>
          <w:lang w:val="de-DE"/>
        </w:rPr>
      </w:pPr>
      <w:r>
        <w:rPr>
          <w:rFonts w:eastAsia="Times New Roman" w:cs="Times New Roman"/>
          <w:szCs w:val="24"/>
          <w:lang w:val="da"/>
        </w:rPr>
        <w:t>Selvom nogle sikkerhedsendepunkter oversteg tærsklerne, forblev benefit-risk-profilen gunstig på grund af høj teknisk succes og komplikationer med lav sværhedsgrad.</w:t>
      </w:r>
    </w:p>
    <w:p w14:paraId="2F8EAFF0" w14:textId="77777777" w:rsidR="00AA7F1D" w:rsidRPr="00D97465" w:rsidRDefault="00AA7F1D" w:rsidP="00D47200">
      <w:pPr>
        <w:spacing w:after="0" w:afterAutospacing="0" w:line="240" w:lineRule="auto"/>
        <w:rPr>
          <w:rFonts w:eastAsia="Times New Roman" w:cs="Times New Roman"/>
          <w:iCs/>
          <w:szCs w:val="24"/>
          <w:lang w:val="de-DE"/>
        </w:rPr>
      </w:pPr>
    </w:p>
    <w:p w14:paraId="7A0B3597" w14:textId="24A6D6E4" w:rsidR="00D47200" w:rsidRPr="00D97465" w:rsidRDefault="00AA7F1D" w:rsidP="00D47200">
      <w:pPr>
        <w:spacing w:after="0" w:afterAutospacing="0" w:line="240" w:lineRule="auto"/>
        <w:rPr>
          <w:rFonts w:eastAsia="Times New Roman" w:cs="Times New Roman"/>
          <w:iCs/>
          <w:szCs w:val="24"/>
          <w:lang w:val="de-DE"/>
        </w:rPr>
      </w:pPr>
      <w:r>
        <w:rPr>
          <w:rFonts w:eastAsia="Times New Roman" w:cs="Times New Roman"/>
          <w:szCs w:val="24"/>
          <w:lang w:val="da"/>
        </w:rPr>
        <w:t>Kliniske påstande i brugsanvisning og markedsføringsmaterialer</w:t>
      </w:r>
    </w:p>
    <w:p w14:paraId="7DADA029" w14:textId="6C6ECAD3" w:rsidR="001F48BA" w:rsidRPr="00D97465" w:rsidRDefault="00C01A53" w:rsidP="00D52DF8">
      <w:pPr>
        <w:spacing w:after="0" w:afterAutospacing="0" w:line="240" w:lineRule="auto"/>
        <w:rPr>
          <w:rFonts w:cs="Times New Roman"/>
          <w:iCs/>
          <w:szCs w:val="24"/>
          <w:lang w:val="de-DE"/>
        </w:rPr>
      </w:pPr>
      <w:r>
        <w:rPr>
          <w:rFonts w:cs="Times New Roman"/>
          <w:szCs w:val="24"/>
          <w:lang w:val="da"/>
        </w:rPr>
        <w:t>Følgende påstande understøttes af den kliniske evaluering:</w:t>
      </w:r>
    </w:p>
    <w:p w14:paraId="19E8DAE4" w14:textId="77777777" w:rsidR="00EE18FA" w:rsidRPr="00CC1453" w:rsidRDefault="00EE18FA" w:rsidP="00D52DF8">
      <w:pPr>
        <w:spacing w:after="0" w:afterAutospacing="0" w:line="240" w:lineRule="auto"/>
        <w:rPr>
          <w:rFonts w:cs="Times New Roman"/>
          <w:iCs/>
          <w:sz w:val="14"/>
          <w:szCs w:val="14"/>
          <w:lang w:val="de-DE"/>
        </w:rPr>
      </w:pPr>
    </w:p>
    <w:p w14:paraId="7925D059" w14:textId="1A5A89DA" w:rsidR="003859AF" w:rsidRPr="00CC1453" w:rsidRDefault="003859AF" w:rsidP="00CC1453">
      <w:pPr>
        <w:pStyle w:val="ListParagraph"/>
        <w:numPr>
          <w:ilvl w:val="0"/>
          <w:numId w:val="28"/>
        </w:numPr>
        <w:spacing w:after="0" w:afterAutospacing="0" w:line="228" w:lineRule="auto"/>
        <w:rPr>
          <w:rFonts w:cs="Times New Roman"/>
          <w:iCs/>
          <w:szCs w:val="24"/>
          <w:lang w:val="da-DK"/>
        </w:rPr>
      </w:pPr>
      <w:r>
        <w:rPr>
          <w:rFonts w:cs="Times New Roman"/>
          <w:szCs w:val="24"/>
          <w:lang w:val="da"/>
        </w:rPr>
        <w:t>Perkutan udtagning/manipulation af fremmedlegemer – Understøttet af 100% teknisk succes i litteraturen.</w:t>
      </w:r>
    </w:p>
    <w:p w14:paraId="3AB6E45D" w14:textId="783809AA" w:rsidR="003859AF" w:rsidRPr="00CC1453" w:rsidRDefault="003859AF" w:rsidP="00CC1453">
      <w:pPr>
        <w:pStyle w:val="ListParagraph"/>
        <w:numPr>
          <w:ilvl w:val="0"/>
          <w:numId w:val="28"/>
        </w:numPr>
        <w:spacing w:after="0" w:afterAutospacing="0" w:line="228" w:lineRule="auto"/>
        <w:rPr>
          <w:rFonts w:cs="Times New Roman"/>
          <w:iCs/>
          <w:szCs w:val="24"/>
          <w:lang w:val="da-DK"/>
        </w:rPr>
      </w:pPr>
      <w:r>
        <w:rPr>
          <w:rFonts w:cs="Times New Roman"/>
          <w:szCs w:val="24"/>
          <w:lang w:val="da"/>
        </w:rPr>
        <w:t>Lavere komplikationsrater end kirurgisk indgreb – Understøttet af sammenlignende litteratur og state-of-the-art-analyser.</w:t>
      </w:r>
    </w:p>
    <w:p w14:paraId="15638B58" w14:textId="335CFE86" w:rsidR="003859AF" w:rsidRPr="00CC1453" w:rsidRDefault="003859AF" w:rsidP="00CC1453">
      <w:pPr>
        <w:pStyle w:val="ListParagraph"/>
        <w:numPr>
          <w:ilvl w:val="0"/>
          <w:numId w:val="28"/>
        </w:numPr>
        <w:spacing w:after="0" w:afterAutospacing="0" w:line="228" w:lineRule="auto"/>
        <w:rPr>
          <w:rFonts w:cs="Times New Roman"/>
          <w:iCs/>
          <w:szCs w:val="24"/>
          <w:lang w:val="da-DK"/>
        </w:rPr>
      </w:pPr>
      <w:r>
        <w:rPr>
          <w:rFonts w:cs="Times New Roman"/>
          <w:szCs w:val="24"/>
          <w:lang w:val="da"/>
        </w:rPr>
        <w:t>Anvendelse i supplerende procedurer (f.eks. stripning af fibrinskede, kateterrepositionering) – Understøttet af kliniske caserapporter og proceduremæssige retningslinjer.</w:t>
      </w:r>
    </w:p>
    <w:p w14:paraId="351D383E" w14:textId="7EB46C62" w:rsidR="00C01A53" w:rsidRPr="00CC1453" w:rsidRDefault="003859AF" w:rsidP="00CC1453">
      <w:pPr>
        <w:pStyle w:val="ListParagraph"/>
        <w:numPr>
          <w:ilvl w:val="0"/>
          <w:numId w:val="28"/>
        </w:numPr>
        <w:spacing w:after="0" w:afterAutospacing="0" w:line="228" w:lineRule="auto"/>
        <w:rPr>
          <w:rFonts w:cs="Times New Roman"/>
          <w:iCs/>
          <w:szCs w:val="24"/>
          <w:lang w:val="da-DK"/>
        </w:rPr>
      </w:pPr>
      <w:r>
        <w:rPr>
          <w:rFonts w:cs="Times New Roman"/>
          <w:szCs w:val="24"/>
          <w:lang w:val="da"/>
        </w:rPr>
        <w:t>Sikker at bruge i voksne populationer – Understøttet af postmarketingovervågning og litteraturdata.</w:t>
      </w:r>
    </w:p>
    <w:p w14:paraId="68D32F33" w14:textId="77777777" w:rsidR="005D424F" w:rsidRPr="00CC1453" w:rsidRDefault="005D424F" w:rsidP="005D424F">
      <w:pPr>
        <w:spacing w:after="0" w:afterAutospacing="0" w:line="240" w:lineRule="auto"/>
        <w:rPr>
          <w:rFonts w:cs="Times New Roman"/>
          <w:iCs/>
          <w:szCs w:val="24"/>
          <w:lang w:val="da-DK"/>
        </w:rPr>
      </w:pPr>
    </w:p>
    <w:p w14:paraId="76063689" w14:textId="26A963D7" w:rsidR="005D424F" w:rsidRPr="00D97465" w:rsidRDefault="005D424F" w:rsidP="005D424F">
      <w:pPr>
        <w:spacing w:after="0" w:afterAutospacing="0" w:line="240" w:lineRule="auto"/>
        <w:rPr>
          <w:rFonts w:cs="Times New Roman"/>
          <w:iCs/>
          <w:szCs w:val="24"/>
          <w:lang w:val="de-DE"/>
        </w:rPr>
      </w:pPr>
      <w:r>
        <w:rPr>
          <w:rFonts w:cs="Times New Roman"/>
          <w:szCs w:val="24"/>
          <w:lang w:val="da"/>
        </w:rPr>
        <w:t xml:space="preserve">Atrieve </w:t>
      </w:r>
      <w:r w:rsidR="00305BB1" w:rsidRPr="00305BB1">
        <w:rPr>
          <w:rFonts w:cs="Times New Roman"/>
          <w:szCs w:val="24"/>
          <w:lang w:val="da"/>
        </w:rPr>
        <w:t>Vaskulær</w:t>
      </w:r>
      <w:r>
        <w:rPr>
          <w:rFonts w:cs="Times New Roman"/>
          <w:szCs w:val="24"/>
          <w:lang w:val="da"/>
        </w:rPr>
        <w:t xml:space="preserve"> Snares udviser en gunstig benefit-risk-profil med stærk klinisk ydeevne og sikkerhed understøttet af litteratur, test og data efter markedsføring. De overholder lovgivningsmæssige standarder og er egnede til fortsat klinisk brug.</w:t>
      </w:r>
    </w:p>
    <w:p w14:paraId="653883C0" w14:textId="77777777" w:rsidR="003859AF" w:rsidRPr="00D97465" w:rsidRDefault="003859AF" w:rsidP="003859AF">
      <w:pPr>
        <w:spacing w:after="0" w:afterAutospacing="0" w:line="240" w:lineRule="auto"/>
        <w:rPr>
          <w:rFonts w:cs="Times New Roman"/>
          <w:iCs/>
          <w:szCs w:val="24"/>
          <w:lang w:val="de-DE"/>
        </w:rPr>
      </w:pPr>
    </w:p>
    <w:p w14:paraId="6DCFA27A" w14:textId="12CF0A2D" w:rsidR="00C91927" w:rsidRPr="00D97465" w:rsidRDefault="008745ED" w:rsidP="00C91927">
      <w:pPr>
        <w:pStyle w:val="Heading1"/>
        <w:rPr>
          <w:rFonts w:cs="Times New Roman"/>
          <w:color w:val="auto"/>
          <w:lang w:val="de-DE"/>
        </w:rPr>
      </w:pPr>
      <w:bookmarkStart w:id="76" w:name="_Toc222741269"/>
      <w:r>
        <w:rPr>
          <w:rFonts w:cs="Times New Roman"/>
          <w:bCs/>
          <w:color w:val="auto"/>
          <w:lang w:val="da"/>
        </w:rPr>
        <w:t>Løbende eller planlagt klinisk opfølgning efter markedsføring</w:t>
      </w:r>
      <w:bookmarkEnd w:id="76"/>
    </w:p>
    <w:p w14:paraId="494CEDC3" w14:textId="4B680905" w:rsidR="0094476E" w:rsidRPr="00D97465" w:rsidRDefault="003B4C77" w:rsidP="00C91927">
      <w:pPr>
        <w:spacing w:line="240" w:lineRule="auto"/>
        <w:rPr>
          <w:rFonts w:cs="Times New Roman"/>
          <w:highlight w:val="yellow"/>
          <w:lang w:val="de-DE"/>
        </w:rPr>
      </w:pPr>
      <w:r>
        <w:rPr>
          <w:rFonts w:cs="Times New Roman"/>
          <w:lang w:val="da"/>
        </w:rPr>
        <w:t xml:space="preserve">Klinisk opfølgning efter markedsføring af Atrieve </w:t>
      </w:r>
      <w:r w:rsidR="00305BB1" w:rsidRPr="00305BB1">
        <w:rPr>
          <w:rFonts w:cs="Times New Roman"/>
          <w:lang w:val="da"/>
        </w:rPr>
        <w:t>Vaskulær</w:t>
      </w:r>
      <w:r>
        <w:rPr>
          <w:rFonts w:cs="Times New Roman"/>
          <w:lang w:val="da"/>
        </w:rPr>
        <w:t xml:space="preserve"> Snare udføres i overensstemmelse med PMCFP-029 Rev C og følger kravene i MDR Bilag XIV Del B. PMCF-aktiviteter er designet til proaktivt at bekræfte enhedens sikkerhed og ydeevne i rutinemæssig klinisk praksis, identificere eventuelle nye risici og verificere, at risiko-benefit-profilen forbliver acceptabel.</w:t>
      </w:r>
    </w:p>
    <w:p w14:paraId="58642C16" w14:textId="276C8BA1" w:rsidR="00E541DE" w:rsidRPr="00D97465" w:rsidRDefault="00E541DE" w:rsidP="00CC1453">
      <w:pPr>
        <w:pStyle w:val="NormalWeb"/>
        <w:spacing w:line="228" w:lineRule="auto"/>
        <w:rPr>
          <w:lang w:val="de-DE"/>
        </w:rPr>
      </w:pPr>
      <w:r>
        <w:rPr>
          <w:rStyle w:val="Strong"/>
          <w:lang w:val="da"/>
        </w:rPr>
        <w:t>Løbende PMCF-aktiviteter</w:t>
      </w:r>
      <w:r>
        <w:rPr>
          <w:lang w:val="da"/>
        </w:rPr>
        <w:br/>
        <w:t>Følgende løbende aktiviteter er planlagt til at blive udført i hele enhedens livscyklus:</w:t>
      </w:r>
    </w:p>
    <w:p w14:paraId="15FC3A69" w14:textId="31C9D895" w:rsidR="00E541DE" w:rsidRPr="00D97465" w:rsidRDefault="00DE3CC0" w:rsidP="00CC1453">
      <w:pPr>
        <w:pStyle w:val="NormalWeb"/>
        <w:numPr>
          <w:ilvl w:val="0"/>
          <w:numId w:val="29"/>
        </w:numPr>
        <w:spacing w:line="228" w:lineRule="auto"/>
        <w:rPr>
          <w:lang w:val="de-DE"/>
        </w:rPr>
      </w:pPr>
      <w:r>
        <w:rPr>
          <w:rStyle w:val="Strong"/>
          <w:b w:val="0"/>
          <w:bCs w:val="0"/>
          <w:lang w:val="da"/>
        </w:rPr>
        <w:t>Årlig systematisk litteraturgennemgang:</w:t>
      </w:r>
      <w:r>
        <w:rPr>
          <w:lang w:val="da"/>
        </w:rPr>
        <w:t xml:space="preserve"> En struktureret gennemgang af publiceret klinisk evidens relateret til vaskulære slynger og sammenlignelige anordninger udføres for at identificere ny information om sikkerhed, ydeevne, kliniske teknikker eller nye risici.</w:t>
      </w:r>
    </w:p>
    <w:p w14:paraId="08598FA3" w14:textId="6BDEE605" w:rsidR="00E541DE" w:rsidRPr="00D97465" w:rsidRDefault="00DE3CC0" w:rsidP="00CC1453">
      <w:pPr>
        <w:pStyle w:val="NormalWeb"/>
        <w:numPr>
          <w:ilvl w:val="0"/>
          <w:numId w:val="29"/>
        </w:numPr>
        <w:spacing w:line="228" w:lineRule="auto"/>
        <w:rPr>
          <w:lang w:val="de-DE"/>
        </w:rPr>
      </w:pPr>
      <w:r>
        <w:rPr>
          <w:rStyle w:val="Strong"/>
          <w:b w:val="0"/>
          <w:bCs w:val="0"/>
          <w:lang w:val="da"/>
        </w:rPr>
        <w:t>Årlig status-oversigt (SOA):</w:t>
      </w:r>
      <w:r>
        <w:rPr>
          <w:lang w:val="da"/>
        </w:rPr>
        <w:t xml:space="preserve"> Der udføres en vurdering af kliniske praksisretningslinjer, internationale standarder og konkurrencedygtige teknologier for at sikre fortsat overensstemmelse med nuværende kliniske og tekniske praksis.</w:t>
      </w:r>
    </w:p>
    <w:p w14:paraId="6EE80A3F" w14:textId="77777777" w:rsidR="00E541DE" w:rsidRPr="00D97465" w:rsidRDefault="00E541DE" w:rsidP="00CC1453">
      <w:pPr>
        <w:pStyle w:val="NormalWeb"/>
        <w:numPr>
          <w:ilvl w:val="0"/>
          <w:numId w:val="29"/>
        </w:numPr>
        <w:spacing w:line="228" w:lineRule="auto"/>
        <w:rPr>
          <w:lang w:val="de-DE"/>
        </w:rPr>
      </w:pPr>
      <w:r>
        <w:rPr>
          <w:rStyle w:val="Strong"/>
          <w:b w:val="0"/>
          <w:bCs w:val="0"/>
          <w:lang w:val="da"/>
        </w:rPr>
        <w:t>Løbende gennemgang af klage- og bivirkningsdata:</w:t>
      </w:r>
      <w:r>
        <w:rPr>
          <w:lang w:val="da"/>
        </w:rPr>
        <w:t xml:space="preserve"> Selvom dette er en PMS-aktivitet snarere end PMCF, evalueres nøgleresultater inden for PMCF-processen for at afgøre, om yderligere klinisk opfølgning er nødvendig.</w:t>
      </w:r>
    </w:p>
    <w:p w14:paraId="39597E9A" w14:textId="712EDD74" w:rsidR="009E1EBB" w:rsidRPr="00D97465" w:rsidRDefault="009E1EBB" w:rsidP="00CC1453">
      <w:pPr>
        <w:pStyle w:val="NormalWeb"/>
        <w:spacing w:line="228" w:lineRule="auto"/>
        <w:rPr>
          <w:lang w:val="de-DE"/>
        </w:rPr>
      </w:pPr>
      <w:r>
        <w:rPr>
          <w:rStyle w:val="Strong"/>
          <w:lang w:val="da"/>
        </w:rPr>
        <w:t>Planlagte PMCF-aktiviteter</w:t>
      </w:r>
      <w:r>
        <w:rPr>
          <w:lang w:val="da"/>
        </w:rPr>
        <w:br/>
        <w:t xml:space="preserve">For at indsamle målrettet evidens fra den virkelige verden om Atrieve </w:t>
      </w:r>
      <w:r w:rsidR="00305BB1" w:rsidRPr="00305BB1">
        <w:rPr>
          <w:lang w:val="da"/>
        </w:rPr>
        <w:t>Vaskulær</w:t>
      </w:r>
      <w:r>
        <w:rPr>
          <w:lang w:val="da"/>
        </w:rPr>
        <w:t xml:space="preserve"> Snare-sæt er følgende aktivitet planlagt:</w:t>
      </w:r>
    </w:p>
    <w:p w14:paraId="395AA027" w14:textId="77777777" w:rsidR="009E1EBB" w:rsidRPr="00D97465" w:rsidRDefault="009E1EBB" w:rsidP="00CC1453">
      <w:pPr>
        <w:pStyle w:val="NormalWeb"/>
        <w:numPr>
          <w:ilvl w:val="0"/>
          <w:numId w:val="32"/>
        </w:numPr>
        <w:spacing w:line="228" w:lineRule="auto"/>
        <w:rPr>
          <w:lang w:val="da"/>
        </w:rPr>
      </w:pPr>
      <w:r>
        <w:rPr>
          <w:rStyle w:val="Strong"/>
          <w:lang w:val="da"/>
        </w:rPr>
        <w:t>PMCF-lægeundersøgelse:</w:t>
      </w:r>
      <w:r>
        <w:rPr>
          <w:lang w:val="da"/>
        </w:rPr>
        <w:br/>
        <w:t xml:space="preserve">Der vil blive udført en struktureret undersøgelse blandt kliniske brugere for at indsamle deres </w:t>
      </w:r>
      <w:r>
        <w:rPr>
          <w:lang w:val="da"/>
        </w:rPr>
        <w:lastRenderedPageBreak/>
        <w:t>oplevelse med enheden, vurdere dens ydeevne i rutinemæssig praksis og identificere eventuelle observerede komplikationer eller uventede hændelser. Resultaterne af undersøgelsen vil blive analyseret og indarbejdet i PMCF-evalueringsrapporten. Resultaterne vil informere beslutninger om behovet for yderligere PMCF-aktiviteter eller opdateringer af den kliniske evalueringsrapport (CER) og risikostyringsrapporten (RMR).</w:t>
      </w:r>
    </w:p>
    <w:p w14:paraId="1DED8B40" w14:textId="2DF2A6C6" w:rsidR="00DE0007" w:rsidRPr="00D97465" w:rsidRDefault="00DE0007" w:rsidP="00DE0007">
      <w:pPr>
        <w:pStyle w:val="NormalWeb"/>
        <w:rPr>
          <w:lang w:val="da"/>
        </w:rPr>
      </w:pPr>
      <w:r>
        <w:rPr>
          <w:rStyle w:val="Strong"/>
          <w:lang w:val="da"/>
        </w:rPr>
        <w:t>Begrundelse for PMCF-tilgangen</w:t>
      </w:r>
      <w:r>
        <w:rPr>
          <w:lang w:val="da"/>
        </w:rPr>
        <w:br/>
        <w:t xml:space="preserve">Baseret på den nuværende kliniske evaluering, litteraturbeviser og erfaringer efter markedsføring er der ikke identificeret nye eller fremvoksende risici, der ville kræve en enhedsspecifik klinisk undersøgelse. De eksisterende PMCF-aktiviteter, årlig litteratur og SOA-gennemgange understøttet af målrettet lægefeedback anses for tilstrækkelige til at bekræfte den fortsatte sikkerhed og ydeevne for denne veletablerede klasse III-enhed, Atrieve </w:t>
      </w:r>
      <w:r w:rsidR="00305BB1" w:rsidRPr="00305BB1">
        <w:rPr>
          <w:lang w:val="da"/>
        </w:rPr>
        <w:t>Vaskulær</w:t>
      </w:r>
      <w:r>
        <w:rPr>
          <w:lang w:val="da"/>
        </w:rPr>
        <w:t xml:space="preserve"> Snare-sæt.</w:t>
      </w:r>
    </w:p>
    <w:p w14:paraId="3DA3C9CA" w14:textId="77777777" w:rsidR="005B4422" w:rsidRPr="00D97465" w:rsidRDefault="005B4422" w:rsidP="005B4422">
      <w:pPr>
        <w:pStyle w:val="NormalWeb"/>
        <w:spacing w:before="0" w:beforeAutospacing="0" w:after="0" w:afterAutospacing="0"/>
        <w:rPr>
          <w:lang w:val="da"/>
        </w:rPr>
      </w:pPr>
      <w:r>
        <w:rPr>
          <w:rStyle w:val="Strong"/>
          <w:lang w:val="da"/>
        </w:rPr>
        <w:t>PMCF-rapportering</w:t>
      </w:r>
    </w:p>
    <w:p w14:paraId="5C389055" w14:textId="14E4D114" w:rsidR="0094476E" w:rsidRPr="00D97465" w:rsidRDefault="00B04139" w:rsidP="007002E4">
      <w:pPr>
        <w:pStyle w:val="NormalWeb"/>
        <w:spacing w:before="0" w:beforeAutospacing="0" w:after="0" w:afterAutospacing="0"/>
        <w:rPr>
          <w:lang w:val="da"/>
        </w:rPr>
      </w:pPr>
      <w:r>
        <w:rPr>
          <w:lang w:val="da"/>
        </w:rPr>
        <w:t>En PMCF-rapport genereres med definerede intervaller og når nye oplysninger bliver tilgængelige, som kan påvirke risiko-benefit-profilen. Alle PMCF-output indgår i den kliniske evalueringsrapport (CER), risikostyringsrapporten (RMR) og andre eftermarkedsprocesser efter behov.</w:t>
      </w:r>
    </w:p>
    <w:p w14:paraId="09D946B7" w14:textId="77777777" w:rsidR="007002E4" w:rsidRPr="00D97465" w:rsidRDefault="007002E4" w:rsidP="007002E4">
      <w:pPr>
        <w:pStyle w:val="NormalWeb"/>
        <w:spacing w:before="0" w:beforeAutospacing="0" w:after="0" w:afterAutospacing="0"/>
        <w:rPr>
          <w:lang w:val="da"/>
        </w:rPr>
      </w:pPr>
    </w:p>
    <w:p w14:paraId="748C3FE5" w14:textId="1D19292C" w:rsidR="00760400" w:rsidRPr="009461CC" w:rsidRDefault="00760400" w:rsidP="00F67A0E">
      <w:pPr>
        <w:pStyle w:val="Heading1"/>
        <w:numPr>
          <w:ilvl w:val="0"/>
          <w:numId w:val="2"/>
        </w:numPr>
        <w:rPr>
          <w:rFonts w:cs="Times New Roman"/>
        </w:rPr>
      </w:pPr>
      <w:bookmarkStart w:id="77" w:name="_Toc222741270"/>
      <w:r>
        <w:rPr>
          <w:rFonts w:cs="Times New Roman"/>
          <w:bCs/>
          <w:lang w:val="da"/>
        </w:rPr>
        <w:t>Mulige diagnostiske eller terapeutiske alternativer</w:t>
      </w:r>
      <w:bookmarkEnd w:id="77"/>
      <w:r>
        <w:rPr>
          <w:rFonts w:cs="Times New Roman"/>
          <w:bCs/>
          <w:lang w:val="da"/>
        </w:rPr>
        <w:t xml:space="preserve"> </w:t>
      </w:r>
    </w:p>
    <w:p w14:paraId="60C316BA" w14:textId="50F4C8AE" w:rsidR="00042B91" w:rsidRPr="00D97465" w:rsidRDefault="008373C6" w:rsidP="00AB04FB">
      <w:pPr>
        <w:rPr>
          <w:rFonts w:cs="Times New Roman"/>
          <w:lang w:val="de-DE"/>
        </w:rPr>
      </w:pPr>
      <w:r>
        <w:rPr>
          <w:rFonts w:cs="Times New Roman"/>
          <w:lang w:val="da"/>
        </w:rPr>
        <w:t>I henhold til CER-029 Rev B identificeres tre hovedalternativer til udtagning af fremmedlegemer</w:t>
      </w:r>
      <w:r w:rsidR="00305BB1">
        <w:rPr>
          <w:rFonts w:cs="Times New Roman"/>
          <w:lang w:val="da"/>
        </w:rPr>
        <w:t xml:space="preserve"> </w:t>
      </w:r>
      <w:r w:rsidR="00305BB1" w:rsidRPr="00CC1453">
        <w:rPr>
          <w:rFonts w:cs="Times New Roman"/>
          <w:lang w:val="da-DK"/>
        </w:rPr>
        <w:t xml:space="preserve">(FB) </w:t>
      </w:r>
      <w:r>
        <w:rPr>
          <w:rFonts w:cs="Times New Roman"/>
          <w:lang w:val="da"/>
        </w:rPr>
        <w:t>i det kardiovaskulære system. Konservativ behandling anbefales til asymptomatiske eller højrisikokirurgiske patienter, idet der anvendes tæt overvågning og billeddiagnostik, når intervention kan udgøre større risici. Minimalt invasive teknikker er den foretrukne tilgang, hvor løkkeslynger, især svanehalsslynger, anvendes i vid udstrækning til både standard og komplekse hentninger. Tænger giver et præcist greb og er velegnede til vanskelige tilfælde som brækkede eller indlejrede enheder. Kirurgisk udtagning, såsom thorakotomi eller sternotomi, er en sidste udvej på grund af dens invasive karakter og højere patientrisiko. Samlet set er endovaskulær udtagning fortsat standardbehandlingen, hvor behandlingen er skræddersyet til patientens tilstand og fremmedlegemets karakteristika.</w:t>
      </w:r>
    </w:p>
    <w:p w14:paraId="2CDE6FBF" w14:textId="77777777" w:rsidR="00042B91" w:rsidRPr="00CC1453" w:rsidRDefault="00042B91" w:rsidP="00F67A0E">
      <w:pPr>
        <w:pStyle w:val="Heading1"/>
        <w:numPr>
          <w:ilvl w:val="0"/>
          <w:numId w:val="2"/>
        </w:numPr>
        <w:rPr>
          <w:rFonts w:cs="Times New Roman"/>
          <w:lang w:val="da-DK"/>
        </w:rPr>
      </w:pPr>
      <w:bookmarkStart w:id="78" w:name="_Toc222741271"/>
      <w:r>
        <w:rPr>
          <w:rFonts w:cs="Times New Roman"/>
          <w:bCs/>
          <w:lang w:val="da"/>
        </w:rPr>
        <w:t>Foreslået profil og træning for brugere</w:t>
      </w:r>
      <w:bookmarkEnd w:id="78"/>
    </w:p>
    <w:p w14:paraId="35173865" w14:textId="0C72FD3E" w:rsidR="00042B91" w:rsidRPr="00D97465" w:rsidRDefault="00A5239F" w:rsidP="00042B91">
      <w:pPr>
        <w:spacing w:after="0" w:afterAutospacing="0" w:line="240" w:lineRule="auto"/>
        <w:rPr>
          <w:rFonts w:eastAsia="Calibri" w:cs="Times New Roman"/>
          <w:szCs w:val="24"/>
          <w:lang w:val="de-DE"/>
        </w:rPr>
      </w:pPr>
      <w:r>
        <w:rPr>
          <w:rFonts w:eastAsia="Calibri" w:cs="Times New Roman"/>
          <w:szCs w:val="24"/>
          <w:lang w:val="da"/>
        </w:rPr>
        <w:t>Produktet er beregnet til brug for sundhedspersonale og må kun anvendes af kvalificeret personale, der er fortrolig med teknikken.</w:t>
      </w:r>
    </w:p>
    <w:p w14:paraId="21A7D581" w14:textId="77777777" w:rsidR="00A5239F" w:rsidRPr="00D97465" w:rsidRDefault="00A5239F" w:rsidP="00042B91">
      <w:pPr>
        <w:spacing w:after="0" w:afterAutospacing="0" w:line="240" w:lineRule="auto"/>
        <w:rPr>
          <w:rFonts w:cs="Times New Roman"/>
          <w:i/>
          <w:color w:val="FF0000"/>
          <w:highlight w:val="yellow"/>
          <w:lang w:val="de-DE"/>
        </w:rPr>
      </w:pPr>
    </w:p>
    <w:p w14:paraId="7848B753" w14:textId="692785D6" w:rsidR="0037316E" w:rsidRPr="009461CC" w:rsidRDefault="00760400" w:rsidP="00F67A0E">
      <w:pPr>
        <w:pStyle w:val="Heading1"/>
        <w:numPr>
          <w:ilvl w:val="0"/>
          <w:numId w:val="2"/>
        </w:numPr>
        <w:rPr>
          <w:rFonts w:cs="Times New Roman"/>
        </w:rPr>
      </w:pPr>
      <w:bookmarkStart w:id="79" w:name="_Toc222741272"/>
      <w:r>
        <w:rPr>
          <w:rFonts w:cs="Times New Roman"/>
          <w:bCs/>
          <w:lang w:val="da"/>
        </w:rPr>
        <w:t>Harmoniserede standarder/Almindelige specifikationer</w:t>
      </w:r>
      <w:bookmarkEnd w:id="79"/>
    </w:p>
    <w:tbl>
      <w:tblPr>
        <w:tblStyle w:val="TableGrid"/>
        <w:tblW w:w="4959" w:type="pct"/>
        <w:tblLook w:val="04A0" w:firstRow="1" w:lastRow="0" w:firstColumn="1" w:lastColumn="0" w:noHBand="0" w:noVBand="1"/>
      </w:tblPr>
      <w:tblGrid>
        <w:gridCol w:w="3149"/>
        <w:gridCol w:w="7195"/>
      </w:tblGrid>
      <w:tr w:rsidR="0094168A" w:rsidRPr="009461CC" w14:paraId="04F3E487" w14:textId="77777777" w:rsidTr="00293453">
        <w:trPr>
          <w:tblHeader/>
        </w:trPr>
        <w:tc>
          <w:tcPr>
            <w:tcW w:w="1129" w:type="pct"/>
          </w:tcPr>
          <w:p w14:paraId="5EEB168D" w14:textId="77777777" w:rsidR="0094168A" w:rsidRPr="009461CC" w:rsidRDefault="0094168A" w:rsidP="00293453">
            <w:pPr>
              <w:spacing w:after="0" w:afterAutospacing="0"/>
              <w:jc w:val="center"/>
              <w:rPr>
                <w:rFonts w:cs="Times New Roman"/>
                <w:b/>
                <w:bCs/>
                <w:sz w:val="22"/>
              </w:rPr>
            </w:pPr>
            <w:r>
              <w:rPr>
                <w:rFonts w:cs="Times New Roman"/>
                <w:b/>
                <w:bCs/>
                <w:sz w:val="22"/>
                <w:lang w:val="da"/>
              </w:rPr>
              <w:t>Argon-overensstemmelsesdato/version</w:t>
            </w:r>
          </w:p>
        </w:tc>
        <w:tc>
          <w:tcPr>
            <w:tcW w:w="3871" w:type="pct"/>
          </w:tcPr>
          <w:p w14:paraId="7BCD1036" w14:textId="77777777" w:rsidR="0094168A" w:rsidRPr="009461CC" w:rsidRDefault="0094168A" w:rsidP="00293453">
            <w:pPr>
              <w:spacing w:after="0" w:afterAutospacing="0"/>
              <w:jc w:val="center"/>
              <w:rPr>
                <w:rFonts w:cs="Times New Roman"/>
                <w:b/>
                <w:bCs/>
                <w:sz w:val="22"/>
              </w:rPr>
            </w:pPr>
            <w:r>
              <w:rPr>
                <w:rFonts w:cs="Times New Roman"/>
                <w:b/>
                <w:bCs/>
                <w:sz w:val="22"/>
                <w:lang w:val="da"/>
              </w:rPr>
              <w:t>Standardernes titel</w:t>
            </w:r>
          </w:p>
        </w:tc>
      </w:tr>
      <w:tr w:rsidR="0094168A" w:rsidRPr="009461CC" w14:paraId="67124770" w14:textId="77777777" w:rsidTr="00293453">
        <w:tc>
          <w:tcPr>
            <w:tcW w:w="5000" w:type="pct"/>
            <w:gridSpan w:val="2"/>
            <w:shd w:val="clear" w:color="auto" w:fill="E7E6E6" w:themeFill="background2"/>
          </w:tcPr>
          <w:p w14:paraId="1B92BABB" w14:textId="77777777" w:rsidR="0094168A" w:rsidRPr="009461CC" w:rsidRDefault="0094168A" w:rsidP="00293453">
            <w:pPr>
              <w:spacing w:after="0" w:afterAutospacing="0"/>
              <w:jc w:val="center"/>
              <w:rPr>
                <w:rFonts w:cs="Times New Roman"/>
                <w:b/>
                <w:bCs/>
                <w:sz w:val="22"/>
              </w:rPr>
            </w:pPr>
            <w:r>
              <w:rPr>
                <w:rFonts w:cs="Times New Roman"/>
                <w:b/>
                <w:bCs/>
                <w:sz w:val="22"/>
                <w:lang w:val="da"/>
              </w:rPr>
              <w:t>Mærkning</w:t>
            </w:r>
          </w:p>
        </w:tc>
      </w:tr>
      <w:tr w:rsidR="0094168A" w:rsidRPr="00C67877" w14:paraId="25DF072C" w14:textId="77777777" w:rsidTr="00293453">
        <w:tc>
          <w:tcPr>
            <w:tcW w:w="1129" w:type="pct"/>
          </w:tcPr>
          <w:p w14:paraId="434B73AC" w14:textId="77777777" w:rsidR="0094168A" w:rsidRPr="009461CC" w:rsidRDefault="0094168A" w:rsidP="00293453">
            <w:pPr>
              <w:spacing w:after="0" w:afterAutospacing="0"/>
              <w:rPr>
                <w:rFonts w:cs="Times New Roman"/>
                <w:sz w:val="22"/>
              </w:rPr>
            </w:pPr>
            <w:r>
              <w:rPr>
                <w:rFonts w:eastAsia="Times New Roman" w:cs="Times New Roman"/>
                <w:sz w:val="22"/>
                <w:lang w:val="da"/>
              </w:rPr>
              <w:t>EN ISO 15223-1:2021</w:t>
            </w:r>
          </w:p>
        </w:tc>
        <w:tc>
          <w:tcPr>
            <w:tcW w:w="3871" w:type="pct"/>
          </w:tcPr>
          <w:p w14:paraId="40A15B1C" w14:textId="77777777" w:rsidR="0094168A" w:rsidRPr="00CC1453" w:rsidRDefault="0094168A" w:rsidP="00293453">
            <w:pPr>
              <w:spacing w:after="0" w:afterAutospacing="0"/>
              <w:rPr>
                <w:rFonts w:cs="Times New Roman"/>
                <w:sz w:val="22"/>
                <w:lang w:val="da-DK"/>
              </w:rPr>
            </w:pPr>
            <w:r>
              <w:rPr>
                <w:rFonts w:cs="Times New Roman"/>
                <w:sz w:val="22"/>
                <w:lang w:val="da"/>
              </w:rPr>
              <w:t xml:space="preserve">Medicinsk udstyr – Symboler, der skal bruges sammen med medicinsk udstyr. </w:t>
            </w:r>
          </w:p>
          <w:p w14:paraId="093121E8" w14:textId="77777777" w:rsidR="0094168A" w:rsidRPr="00D97465" w:rsidRDefault="0094168A" w:rsidP="00293453">
            <w:pPr>
              <w:spacing w:after="0" w:afterAutospacing="0"/>
              <w:rPr>
                <w:rFonts w:cs="Times New Roman"/>
                <w:sz w:val="22"/>
                <w:lang w:val="de-DE"/>
              </w:rPr>
            </w:pPr>
            <w:r>
              <w:rPr>
                <w:rFonts w:cs="Times New Roman"/>
                <w:sz w:val="22"/>
                <w:lang w:val="da"/>
              </w:rPr>
              <w:t xml:space="preserve">etiketter, mærkning og oplysninger, der skal leveres – Del 1: Generelle krav. </w:t>
            </w:r>
          </w:p>
          <w:p w14:paraId="3CEE87DD" w14:textId="77777777" w:rsidR="0094168A" w:rsidRPr="00D97465" w:rsidRDefault="0094168A" w:rsidP="00293453">
            <w:pPr>
              <w:spacing w:after="0" w:afterAutospacing="0"/>
              <w:rPr>
                <w:rFonts w:cs="Times New Roman"/>
                <w:sz w:val="22"/>
                <w:lang w:val="de-DE"/>
              </w:rPr>
            </w:pPr>
          </w:p>
        </w:tc>
      </w:tr>
      <w:tr w:rsidR="0094168A" w:rsidRPr="00305BB1" w14:paraId="13723641" w14:textId="77777777" w:rsidTr="00293453">
        <w:tc>
          <w:tcPr>
            <w:tcW w:w="1129" w:type="pct"/>
          </w:tcPr>
          <w:p w14:paraId="7822ED4F" w14:textId="77777777" w:rsidR="0094168A" w:rsidRPr="009461CC" w:rsidRDefault="0094168A" w:rsidP="00293453">
            <w:pPr>
              <w:spacing w:after="0" w:afterAutospacing="0"/>
              <w:rPr>
                <w:rFonts w:cs="Times New Roman"/>
                <w:sz w:val="22"/>
              </w:rPr>
            </w:pPr>
            <w:r>
              <w:rPr>
                <w:rFonts w:cs="Times New Roman"/>
                <w:sz w:val="22"/>
                <w:lang w:val="da"/>
              </w:rPr>
              <w:t>EN ISO 20417:2021</w:t>
            </w:r>
          </w:p>
        </w:tc>
        <w:tc>
          <w:tcPr>
            <w:tcW w:w="3871" w:type="pct"/>
          </w:tcPr>
          <w:p w14:paraId="6EF6F718" w14:textId="77777777" w:rsidR="0094168A" w:rsidRPr="00CC1453" w:rsidRDefault="0094168A" w:rsidP="00293453">
            <w:pPr>
              <w:spacing w:after="0" w:afterAutospacing="0"/>
              <w:rPr>
                <w:rFonts w:cs="Times New Roman"/>
                <w:sz w:val="22"/>
                <w:lang w:val="da-DK"/>
              </w:rPr>
            </w:pPr>
            <w:r>
              <w:rPr>
                <w:rFonts w:cs="Times New Roman"/>
                <w:sz w:val="22"/>
                <w:lang w:val="da"/>
              </w:rPr>
              <w:t>Terminologi, symboler og oplysninger leveret med medicinsk udstyr: Oplysninger leveret af producenten med medicinsk udstyr</w:t>
            </w:r>
          </w:p>
        </w:tc>
      </w:tr>
      <w:tr w:rsidR="0094168A" w:rsidRPr="009461CC" w14:paraId="26B8C057" w14:textId="77777777" w:rsidTr="00293453">
        <w:tc>
          <w:tcPr>
            <w:tcW w:w="5000" w:type="pct"/>
            <w:gridSpan w:val="2"/>
            <w:shd w:val="clear" w:color="auto" w:fill="E7E6E6" w:themeFill="background2"/>
          </w:tcPr>
          <w:p w14:paraId="1F9809B2" w14:textId="77777777" w:rsidR="0094168A" w:rsidRPr="009461CC" w:rsidRDefault="0094168A" w:rsidP="00293453">
            <w:pPr>
              <w:spacing w:after="0" w:afterAutospacing="0"/>
              <w:jc w:val="center"/>
              <w:rPr>
                <w:rFonts w:cs="Times New Roman"/>
                <w:b/>
                <w:bCs/>
                <w:sz w:val="22"/>
              </w:rPr>
            </w:pPr>
            <w:r>
              <w:rPr>
                <w:rFonts w:cs="Times New Roman"/>
                <w:b/>
                <w:bCs/>
                <w:sz w:val="22"/>
                <w:lang w:val="da"/>
              </w:rPr>
              <w:t>Generelle standarder – sterilisering</w:t>
            </w:r>
          </w:p>
        </w:tc>
      </w:tr>
      <w:tr w:rsidR="0094168A" w:rsidRPr="00C67877" w14:paraId="7C28E0D3" w14:textId="77777777" w:rsidTr="00293453">
        <w:tc>
          <w:tcPr>
            <w:tcW w:w="1129" w:type="pct"/>
          </w:tcPr>
          <w:p w14:paraId="0416000A" w14:textId="77777777" w:rsidR="0094168A" w:rsidRPr="009461CC" w:rsidRDefault="0094168A" w:rsidP="00293453">
            <w:pPr>
              <w:spacing w:after="0" w:afterAutospacing="0"/>
              <w:rPr>
                <w:rFonts w:cs="Times New Roman"/>
                <w:sz w:val="22"/>
              </w:rPr>
            </w:pPr>
            <w:r>
              <w:rPr>
                <w:rFonts w:cs="Times New Roman"/>
                <w:sz w:val="22"/>
                <w:lang w:val="da"/>
              </w:rPr>
              <w:lastRenderedPageBreak/>
              <w:t>ISO 10555-1:2013</w:t>
            </w:r>
          </w:p>
        </w:tc>
        <w:tc>
          <w:tcPr>
            <w:tcW w:w="3871" w:type="pct"/>
          </w:tcPr>
          <w:p w14:paraId="5B0C265F" w14:textId="77777777" w:rsidR="0094168A" w:rsidRPr="00D97465" w:rsidRDefault="0094168A" w:rsidP="00293453">
            <w:pPr>
              <w:spacing w:after="0" w:afterAutospacing="0"/>
              <w:rPr>
                <w:rFonts w:cs="Times New Roman"/>
                <w:sz w:val="22"/>
                <w:lang w:val="de-DE"/>
              </w:rPr>
            </w:pPr>
            <w:r>
              <w:rPr>
                <w:rFonts w:cs="Times New Roman"/>
                <w:sz w:val="22"/>
                <w:lang w:val="da"/>
              </w:rPr>
              <w:t>Intravaskulære katetre – sterile katetre og engangskatetre – Del 1: Generelle krav</w:t>
            </w:r>
          </w:p>
        </w:tc>
      </w:tr>
      <w:tr w:rsidR="0094168A" w:rsidRPr="009461CC" w14:paraId="088E27B4" w14:textId="77777777" w:rsidTr="00293453">
        <w:tc>
          <w:tcPr>
            <w:tcW w:w="1129" w:type="pct"/>
          </w:tcPr>
          <w:p w14:paraId="47460872" w14:textId="77777777" w:rsidR="0094168A" w:rsidRPr="009461CC" w:rsidRDefault="0094168A" w:rsidP="00293453">
            <w:pPr>
              <w:spacing w:after="0" w:afterAutospacing="0"/>
              <w:rPr>
                <w:rFonts w:cs="Times New Roman"/>
                <w:sz w:val="22"/>
              </w:rPr>
            </w:pPr>
            <w:r>
              <w:rPr>
                <w:rFonts w:cs="Times New Roman"/>
                <w:sz w:val="22"/>
                <w:lang w:val="da"/>
              </w:rPr>
              <w:t>EN 556-1:2024</w:t>
            </w:r>
          </w:p>
        </w:tc>
        <w:tc>
          <w:tcPr>
            <w:tcW w:w="3871" w:type="pct"/>
          </w:tcPr>
          <w:p w14:paraId="64BED8C0" w14:textId="77777777" w:rsidR="0094168A" w:rsidRPr="009461CC" w:rsidRDefault="0094168A" w:rsidP="00293453">
            <w:pPr>
              <w:spacing w:after="0" w:afterAutospacing="0"/>
              <w:rPr>
                <w:rFonts w:cs="Times New Roman"/>
                <w:sz w:val="22"/>
              </w:rPr>
            </w:pPr>
            <w:r>
              <w:rPr>
                <w:rFonts w:cs="Times New Roman"/>
                <w:sz w:val="22"/>
                <w:lang w:val="da"/>
              </w:rPr>
              <w:t>Sterilisering af medicinsk udstyr. Krav til medicinsk udstyr, der skal betegnes som STERILT. Krav til terminalt steriliseret medicinsk udstyr</w:t>
            </w:r>
          </w:p>
        </w:tc>
      </w:tr>
      <w:tr w:rsidR="0094168A" w:rsidRPr="00305BB1" w14:paraId="4DEE0525" w14:textId="77777777" w:rsidTr="00293453">
        <w:tc>
          <w:tcPr>
            <w:tcW w:w="1129" w:type="pct"/>
          </w:tcPr>
          <w:p w14:paraId="5095D1B9" w14:textId="77777777" w:rsidR="0094168A" w:rsidRPr="009461CC" w:rsidRDefault="0094168A" w:rsidP="00293453">
            <w:pPr>
              <w:spacing w:after="0" w:afterAutospacing="0"/>
              <w:rPr>
                <w:rFonts w:cs="Times New Roman"/>
                <w:sz w:val="22"/>
              </w:rPr>
            </w:pPr>
            <w:r>
              <w:rPr>
                <w:rFonts w:cs="Times New Roman"/>
                <w:sz w:val="22"/>
                <w:lang w:val="da"/>
              </w:rPr>
              <w:t>EN ISO 11135:2019</w:t>
            </w:r>
          </w:p>
        </w:tc>
        <w:tc>
          <w:tcPr>
            <w:tcW w:w="3871" w:type="pct"/>
          </w:tcPr>
          <w:p w14:paraId="1E9B7BED" w14:textId="77777777" w:rsidR="0094168A" w:rsidRPr="00CC1453" w:rsidRDefault="0094168A" w:rsidP="00293453">
            <w:pPr>
              <w:spacing w:after="0" w:afterAutospacing="0"/>
              <w:rPr>
                <w:rFonts w:cs="Times New Roman"/>
                <w:sz w:val="22"/>
                <w:lang w:val="da-DK"/>
              </w:rPr>
            </w:pPr>
            <w:r>
              <w:rPr>
                <w:rFonts w:cs="Times New Roman"/>
                <w:sz w:val="22"/>
                <w:lang w:val="da"/>
              </w:rPr>
              <w:t>Sterilisering af sundhedsprodukter - Ethylenoxid - Del 1: Krav til udvikling, validering og rutinekontrol af en steriliseringsproces for medicinsk udstyr</w:t>
            </w:r>
          </w:p>
        </w:tc>
      </w:tr>
      <w:tr w:rsidR="0094168A" w:rsidRPr="00305BB1" w14:paraId="6B89F042" w14:textId="77777777" w:rsidTr="00293453">
        <w:tc>
          <w:tcPr>
            <w:tcW w:w="1129" w:type="pct"/>
          </w:tcPr>
          <w:p w14:paraId="3F48324F" w14:textId="77777777" w:rsidR="0094168A" w:rsidRPr="009461CC" w:rsidRDefault="0094168A" w:rsidP="00293453">
            <w:pPr>
              <w:spacing w:after="0" w:afterAutospacing="0"/>
              <w:rPr>
                <w:rFonts w:cs="Times New Roman"/>
                <w:sz w:val="22"/>
              </w:rPr>
            </w:pPr>
            <w:r>
              <w:rPr>
                <w:rFonts w:cs="Times New Roman"/>
                <w:sz w:val="22"/>
                <w:lang w:val="da"/>
              </w:rPr>
              <w:t>AAMI TIR28:2016</w:t>
            </w:r>
          </w:p>
          <w:p w14:paraId="4FBEE0AF" w14:textId="77777777" w:rsidR="0094168A" w:rsidRPr="009461CC" w:rsidRDefault="0094168A" w:rsidP="00293453">
            <w:pPr>
              <w:spacing w:after="0" w:afterAutospacing="0"/>
              <w:jc w:val="center"/>
              <w:rPr>
                <w:rFonts w:cs="Times New Roman"/>
                <w:sz w:val="22"/>
              </w:rPr>
            </w:pPr>
          </w:p>
        </w:tc>
        <w:tc>
          <w:tcPr>
            <w:tcW w:w="3871" w:type="pct"/>
          </w:tcPr>
          <w:p w14:paraId="68BE6733" w14:textId="77777777" w:rsidR="0094168A" w:rsidRPr="00CC1453" w:rsidRDefault="0094168A" w:rsidP="00293453">
            <w:pPr>
              <w:spacing w:after="0" w:afterAutospacing="0"/>
              <w:rPr>
                <w:rFonts w:cs="Times New Roman"/>
                <w:sz w:val="22"/>
                <w:lang w:val="da-DK"/>
              </w:rPr>
            </w:pPr>
            <w:r>
              <w:rPr>
                <w:rFonts w:cs="Times New Roman"/>
                <w:sz w:val="22"/>
                <w:lang w:val="da"/>
              </w:rPr>
              <w:t>Produktadoption og procesækvivalens for ethylenoxidsterilisering</w:t>
            </w:r>
          </w:p>
        </w:tc>
      </w:tr>
      <w:tr w:rsidR="0094168A" w:rsidRPr="009461CC" w14:paraId="1E1CCCD6" w14:textId="77777777" w:rsidTr="00293453">
        <w:tc>
          <w:tcPr>
            <w:tcW w:w="1129" w:type="pct"/>
          </w:tcPr>
          <w:p w14:paraId="25D300ED" w14:textId="77777777" w:rsidR="0094168A" w:rsidRPr="009461CC" w:rsidRDefault="0094168A" w:rsidP="00CC1453">
            <w:pPr>
              <w:spacing w:after="0" w:afterAutospacing="0"/>
              <w:ind w:left="63"/>
              <w:rPr>
                <w:rFonts w:cs="Times New Roman"/>
                <w:sz w:val="22"/>
              </w:rPr>
            </w:pPr>
            <w:r>
              <w:rPr>
                <w:rFonts w:cs="Times New Roman"/>
                <w:sz w:val="22"/>
                <w:lang w:val="da"/>
              </w:rPr>
              <w:t>EN ISO 14644-1:2015</w:t>
            </w:r>
          </w:p>
        </w:tc>
        <w:tc>
          <w:tcPr>
            <w:tcW w:w="3871" w:type="pct"/>
          </w:tcPr>
          <w:p w14:paraId="2AD73BC5" w14:textId="77777777" w:rsidR="0094168A" w:rsidRPr="009461CC" w:rsidRDefault="0094168A" w:rsidP="00293453">
            <w:pPr>
              <w:spacing w:after="0" w:afterAutospacing="0"/>
              <w:rPr>
                <w:rFonts w:cs="Times New Roman"/>
                <w:sz w:val="22"/>
              </w:rPr>
            </w:pPr>
            <w:r>
              <w:rPr>
                <w:rFonts w:cs="Times New Roman"/>
                <w:sz w:val="22"/>
                <w:lang w:val="da"/>
              </w:rPr>
              <w:t>Klassificering af luftrenhed, rene rum og tilhørende kontrollerede miljøer. Del 1: Klassificering af luftrenhed</w:t>
            </w:r>
          </w:p>
        </w:tc>
      </w:tr>
      <w:tr w:rsidR="0094168A" w:rsidRPr="009461CC" w14:paraId="27E7EE41" w14:textId="77777777" w:rsidTr="00293453">
        <w:trPr>
          <w:trHeight w:val="1097"/>
        </w:trPr>
        <w:tc>
          <w:tcPr>
            <w:tcW w:w="1129" w:type="pct"/>
          </w:tcPr>
          <w:p w14:paraId="51EAE02B" w14:textId="77777777" w:rsidR="0094168A" w:rsidRPr="009461CC" w:rsidRDefault="0094168A" w:rsidP="00CC1453">
            <w:pPr>
              <w:spacing w:after="0" w:afterAutospacing="0"/>
              <w:ind w:left="63"/>
              <w:rPr>
                <w:rFonts w:cs="Times New Roman"/>
                <w:sz w:val="22"/>
              </w:rPr>
            </w:pPr>
            <w:r>
              <w:rPr>
                <w:rFonts w:cs="Times New Roman"/>
                <w:sz w:val="22"/>
                <w:lang w:val="da"/>
              </w:rPr>
              <w:t>EN ISO 14644-2:2015</w:t>
            </w:r>
          </w:p>
        </w:tc>
        <w:tc>
          <w:tcPr>
            <w:tcW w:w="3871" w:type="pct"/>
          </w:tcPr>
          <w:p w14:paraId="3AA6B4D4" w14:textId="77777777" w:rsidR="0094168A" w:rsidRPr="00CC1453" w:rsidRDefault="0094168A" w:rsidP="00293453">
            <w:pPr>
              <w:spacing w:after="0" w:afterAutospacing="0"/>
              <w:rPr>
                <w:rFonts w:cs="Times New Roman"/>
                <w:sz w:val="22"/>
                <w:lang w:val="da-DK"/>
              </w:rPr>
            </w:pPr>
            <w:r>
              <w:rPr>
                <w:rFonts w:cs="Times New Roman"/>
                <w:sz w:val="22"/>
                <w:lang w:val="da"/>
              </w:rPr>
              <w:t xml:space="preserve">Renrum og tilhørende kontrollerede miljøer – Del 2: Overvågning for at fremlægge dokumentation for renrum. </w:t>
            </w:r>
          </w:p>
          <w:p w14:paraId="2873EF60" w14:textId="77777777" w:rsidR="0094168A" w:rsidRPr="00CC1453" w:rsidRDefault="0094168A" w:rsidP="00293453">
            <w:pPr>
              <w:spacing w:after="0" w:afterAutospacing="0"/>
              <w:rPr>
                <w:rFonts w:cs="Times New Roman"/>
                <w:sz w:val="22"/>
                <w:lang w:val="da-DK"/>
              </w:rPr>
            </w:pPr>
            <w:r>
              <w:rPr>
                <w:rFonts w:cs="Times New Roman"/>
                <w:sz w:val="22"/>
                <w:lang w:val="da"/>
              </w:rPr>
              <w:t xml:space="preserve">ydeevne relateret til luftrenhed pr. partikel. </w:t>
            </w:r>
          </w:p>
          <w:p w14:paraId="02B2FEDC" w14:textId="77777777" w:rsidR="0094168A" w:rsidRPr="009461CC" w:rsidRDefault="0094168A" w:rsidP="00293453">
            <w:pPr>
              <w:spacing w:after="0" w:afterAutospacing="0"/>
              <w:rPr>
                <w:rFonts w:cs="Times New Roman"/>
                <w:sz w:val="22"/>
              </w:rPr>
            </w:pPr>
            <w:r>
              <w:rPr>
                <w:rFonts w:cs="Times New Roman"/>
                <w:sz w:val="22"/>
                <w:lang w:val="da"/>
              </w:rPr>
              <w:t>koncentration</w:t>
            </w:r>
          </w:p>
        </w:tc>
      </w:tr>
      <w:tr w:rsidR="0094168A" w:rsidRPr="00C67877" w14:paraId="0A4BF260" w14:textId="77777777" w:rsidTr="00293453">
        <w:tc>
          <w:tcPr>
            <w:tcW w:w="1129" w:type="pct"/>
            <w:tcBorders>
              <w:top w:val="single" w:sz="4" w:space="0" w:color="auto"/>
              <w:left w:val="single" w:sz="4" w:space="0" w:color="auto"/>
              <w:bottom w:val="single" w:sz="4" w:space="0" w:color="auto"/>
              <w:right w:val="single" w:sz="4" w:space="0" w:color="auto"/>
            </w:tcBorders>
            <w:vAlign w:val="center"/>
          </w:tcPr>
          <w:p w14:paraId="07ABED2A" w14:textId="77777777" w:rsidR="0094168A" w:rsidRPr="009461CC" w:rsidRDefault="0094168A" w:rsidP="00CC1453">
            <w:pPr>
              <w:spacing w:after="0" w:afterAutospacing="0"/>
              <w:ind w:left="63"/>
              <w:rPr>
                <w:rFonts w:cs="Times New Roman"/>
                <w:sz w:val="22"/>
              </w:rPr>
            </w:pPr>
            <w:r>
              <w:rPr>
                <w:rFonts w:eastAsia="Times New Roman" w:cs="Times New Roman"/>
                <w:sz w:val="22"/>
                <w:lang w:val="da"/>
              </w:rPr>
              <w:t>EN ISO 11737-1:2018</w:t>
            </w:r>
          </w:p>
        </w:tc>
        <w:tc>
          <w:tcPr>
            <w:tcW w:w="3871" w:type="pct"/>
            <w:tcBorders>
              <w:top w:val="single" w:sz="4" w:space="0" w:color="auto"/>
              <w:left w:val="single" w:sz="4" w:space="0" w:color="auto"/>
              <w:bottom w:val="single" w:sz="4" w:space="0" w:color="auto"/>
              <w:right w:val="single" w:sz="4" w:space="0" w:color="auto"/>
            </w:tcBorders>
            <w:vAlign w:val="center"/>
          </w:tcPr>
          <w:p w14:paraId="69B61B8D" w14:textId="77777777" w:rsidR="0094168A" w:rsidRPr="00D97465" w:rsidRDefault="0094168A" w:rsidP="00293453">
            <w:pPr>
              <w:spacing w:after="0" w:afterAutospacing="0"/>
              <w:rPr>
                <w:rFonts w:cs="Times New Roman"/>
                <w:sz w:val="22"/>
                <w:lang w:val="de-DE"/>
              </w:rPr>
            </w:pPr>
            <w:r>
              <w:rPr>
                <w:rFonts w:eastAsia="Times New Roman" w:cs="Times New Roman"/>
                <w:sz w:val="22"/>
                <w:lang w:val="da"/>
              </w:rPr>
              <w:t>Sterilisering af medicinsk udstyr – mikrobiologiske metoder – Del 1: Bestemmelse af en population af mikroorganismer på produkter</w:t>
            </w:r>
          </w:p>
        </w:tc>
      </w:tr>
      <w:tr w:rsidR="0094168A" w:rsidRPr="009461CC" w14:paraId="79153AFF" w14:textId="77777777" w:rsidTr="00293453">
        <w:tc>
          <w:tcPr>
            <w:tcW w:w="1129" w:type="pct"/>
            <w:tcBorders>
              <w:top w:val="single" w:sz="4" w:space="0" w:color="auto"/>
              <w:left w:val="single" w:sz="4" w:space="0" w:color="auto"/>
              <w:bottom w:val="single" w:sz="4" w:space="0" w:color="auto"/>
              <w:right w:val="single" w:sz="4" w:space="0" w:color="auto"/>
            </w:tcBorders>
            <w:vAlign w:val="center"/>
          </w:tcPr>
          <w:p w14:paraId="1E9E13E9" w14:textId="77777777" w:rsidR="0094168A" w:rsidRPr="009461CC" w:rsidRDefault="0094168A" w:rsidP="00CC1453">
            <w:pPr>
              <w:spacing w:after="0" w:afterAutospacing="0"/>
              <w:ind w:left="63"/>
              <w:rPr>
                <w:rFonts w:cs="Times New Roman"/>
                <w:sz w:val="22"/>
              </w:rPr>
            </w:pPr>
            <w:r>
              <w:rPr>
                <w:rFonts w:eastAsia="Times New Roman" w:cs="Times New Roman"/>
                <w:sz w:val="22"/>
                <w:lang w:val="da"/>
              </w:rPr>
              <w:t>EN ISO 10993-7:2022</w:t>
            </w:r>
          </w:p>
        </w:tc>
        <w:tc>
          <w:tcPr>
            <w:tcW w:w="3871" w:type="pct"/>
            <w:tcBorders>
              <w:top w:val="single" w:sz="4" w:space="0" w:color="auto"/>
              <w:left w:val="single" w:sz="4" w:space="0" w:color="auto"/>
              <w:bottom w:val="single" w:sz="4" w:space="0" w:color="auto"/>
              <w:right w:val="single" w:sz="4" w:space="0" w:color="auto"/>
            </w:tcBorders>
            <w:vAlign w:val="center"/>
          </w:tcPr>
          <w:p w14:paraId="316E8C9D" w14:textId="77777777" w:rsidR="0094168A" w:rsidRPr="009461CC" w:rsidRDefault="0094168A" w:rsidP="00293453">
            <w:pPr>
              <w:spacing w:after="0" w:afterAutospacing="0"/>
              <w:rPr>
                <w:rFonts w:cs="Times New Roman"/>
                <w:sz w:val="22"/>
              </w:rPr>
            </w:pPr>
            <w:r>
              <w:rPr>
                <w:rFonts w:eastAsia="Times New Roman" w:cs="Times New Roman"/>
                <w:sz w:val="22"/>
                <w:lang w:val="da"/>
              </w:rPr>
              <w:t>Biologisk evaluering af medicinsk udstyr. Ethylenoxydsteriliseringsrester</w:t>
            </w:r>
          </w:p>
        </w:tc>
      </w:tr>
      <w:tr w:rsidR="0094168A" w:rsidRPr="009461CC" w14:paraId="255576C7" w14:textId="77777777" w:rsidTr="00293453">
        <w:tc>
          <w:tcPr>
            <w:tcW w:w="1129" w:type="pct"/>
          </w:tcPr>
          <w:p w14:paraId="3E855248" w14:textId="77777777" w:rsidR="0094168A" w:rsidRPr="009461CC" w:rsidRDefault="0094168A" w:rsidP="00293453">
            <w:pPr>
              <w:spacing w:after="0" w:afterAutospacing="0"/>
              <w:rPr>
                <w:rFonts w:cs="Times New Roman"/>
                <w:sz w:val="22"/>
              </w:rPr>
            </w:pPr>
            <w:r>
              <w:rPr>
                <w:rFonts w:cs="Times New Roman"/>
                <w:sz w:val="22"/>
                <w:lang w:val="da"/>
              </w:rPr>
              <w:t>NSI/AAMI ST72:2019</w:t>
            </w:r>
          </w:p>
        </w:tc>
        <w:tc>
          <w:tcPr>
            <w:tcW w:w="3871" w:type="pct"/>
          </w:tcPr>
          <w:p w14:paraId="1BB2618F" w14:textId="77777777" w:rsidR="0094168A" w:rsidRPr="009461CC" w:rsidRDefault="0094168A" w:rsidP="00293453">
            <w:pPr>
              <w:spacing w:after="0" w:afterAutospacing="0"/>
              <w:rPr>
                <w:rFonts w:cs="Times New Roman"/>
                <w:sz w:val="22"/>
              </w:rPr>
            </w:pPr>
            <w:r>
              <w:rPr>
                <w:rFonts w:cs="Times New Roman"/>
                <w:sz w:val="22"/>
                <w:lang w:val="da"/>
              </w:rPr>
              <w:t>Test af bakterielle endotoksiner</w:t>
            </w:r>
          </w:p>
        </w:tc>
      </w:tr>
      <w:tr w:rsidR="0094168A" w:rsidRPr="009461CC" w14:paraId="404997EC" w14:textId="77777777" w:rsidTr="00293453">
        <w:tc>
          <w:tcPr>
            <w:tcW w:w="5000" w:type="pct"/>
            <w:gridSpan w:val="2"/>
            <w:shd w:val="clear" w:color="auto" w:fill="E7E6E6" w:themeFill="background2"/>
          </w:tcPr>
          <w:p w14:paraId="5ABA833D" w14:textId="77777777" w:rsidR="0094168A" w:rsidRPr="009461CC" w:rsidRDefault="0094168A" w:rsidP="00293453">
            <w:pPr>
              <w:spacing w:after="0" w:afterAutospacing="0"/>
              <w:jc w:val="center"/>
              <w:rPr>
                <w:rFonts w:cs="Times New Roman"/>
                <w:b/>
                <w:bCs/>
                <w:sz w:val="22"/>
              </w:rPr>
            </w:pPr>
            <w:r>
              <w:rPr>
                <w:rFonts w:cs="Times New Roman"/>
                <w:b/>
                <w:bCs/>
                <w:sz w:val="22"/>
                <w:lang w:val="da"/>
              </w:rPr>
              <w:t>Generelle standarder – kvalitetssystemer</w:t>
            </w:r>
          </w:p>
        </w:tc>
      </w:tr>
      <w:tr w:rsidR="0094168A" w:rsidRPr="00305BB1" w14:paraId="63A55C82" w14:textId="77777777" w:rsidTr="00293453">
        <w:tc>
          <w:tcPr>
            <w:tcW w:w="1129" w:type="pct"/>
            <w:tcBorders>
              <w:top w:val="single" w:sz="4" w:space="0" w:color="auto"/>
              <w:left w:val="single" w:sz="4" w:space="0" w:color="auto"/>
              <w:bottom w:val="single" w:sz="4" w:space="0" w:color="auto"/>
              <w:right w:val="single" w:sz="4" w:space="0" w:color="auto"/>
            </w:tcBorders>
            <w:vAlign w:val="center"/>
          </w:tcPr>
          <w:p w14:paraId="62560DA0" w14:textId="77777777" w:rsidR="0094168A" w:rsidRPr="009461CC" w:rsidRDefault="0094168A" w:rsidP="00293453">
            <w:pPr>
              <w:spacing w:after="0" w:afterAutospacing="0"/>
              <w:rPr>
                <w:rFonts w:cs="Times New Roman"/>
                <w:sz w:val="22"/>
              </w:rPr>
            </w:pPr>
            <w:r>
              <w:rPr>
                <w:rFonts w:eastAsia="Times New Roman" w:cs="Times New Roman"/>
                <w:sz w:val="22"/>
                <w:lang w:val="da"/>
              </w:rPr>
              <w:t>EN ISO 13485:2016</w:t>
            </w:r>
          </w:p>
        </w:tc>
        <w:tc>
          <w:tcPr>
            <w:tcW w:w="3871" w:type="pct"/>
            <w:tcBorders>
              <w:top w:val="single" w:sz="4" w:space="0" w:color="auto"/>
              <w:left w:val="single" w:sz="4" w:space="0" w:color="auto"/>
              <w:bottom w:val="single" w:sz="4" w:space="0" w:color="auto"/>
              <w:right w:val="single" w:sz="4" w:space="0" w:color="auto"/>
            </w:tcBorders>
            <w:vAlign w:val="center"/>
          </w:tcPr>
          <w:p w14:paraId="1A55AB9D" w14:textId="77777777" w:rsidR="0094168A" w:rsidRPr="00CC1453" w:rsidRDefault="0094168A" w:rsidP="00293453">
            <w:pPr>
              <w:spacing w:after="0" w:afterAutospacing="0"/>
              <w:rPr>
                <w:rFonts w:cs="Times New Roman"/>
                <w:sz w:val="22"/>
                <w:lang w:val="da-DK"/>
              </w:rPr>
            </w:pPr>
            <w:r>
              <w:rPr>
                <w:rFonts w:eastAsia="Times New Roman" w:cs="Times New Roman"/>
                <w:sz w:val="22"/>
                <w:lang w:val="da"/>
              </w:rPr>
              <w:t>Medicinsk udstyr. Kvalitetsstyringssystemer. Krav til regulatoriske formål</w:t>
            </w:r>
          </w:p>
        </w:tc>
      </w:tr>
      <w:tr w:rsidR="0094168A" w:rsidRPr="009461CC" w14:paraId="387B175B" w14:textId="77777777" w:rsidTr="00293453">
        <w:tc>
          <w:tcPr>
            <w:tcW w:w="5000" w:type="pct"/>
            <w:gridSpan w:val="2"/>
            <w:shd w:val="clear" w:color="auto" w:fill="E7E6E6" w:themeFill="background2"/>
          </w:tcPr>
          <w:p w14:paraId="59DAC316" w14:textId="77777777" w:rsidR="0094168A" w:rsidRPr="009461CC" w:rsidRDefault="0094168A" w:rsidP="00293453">
            <w:pPr>
              <w:spacing w:after="0" w:afterAutospacing="0"/>
              <w:jc w:val="center"/>
              <w:rPr>
                <w:rFonts w:cs="Times New Roman"/>
                <w:b/>
                <w:bCs/>
                <w:sz w:val="22"/>
              </w:rPr>
            </w:pPr>
            <w:r>
              <w:rPr>
                <w:rFonts w:cs="Times New Roman"/>
                <w:b/>
                <w:bCs/>
                <w:sz w:val="22"/>
                <w:lang w:val="da"/>
              </w:rPr>
              <w:t>Risikostyring</w:t>
            </w:r>
          </w:p>
        </w:tc>
      </w:tr>
      <w:tr w:rsidR="0094168A" w:rsidRPr="00305BB1" w14:paraId="75307B89" w14:textId="77777777" w:rsidTr="00293453">
        <w:tc>
          <w:tcPr>
            <w:tcW w:w="1129" w:type="pct"/>
          </w:tcPr>
          <w:p w14:paraId="653BDB44" w14:textId="77777777" w:rsidR="0094168A" w:rsidRPr="009461CC" w:rsidRDefault="0094168A" w:rsidP="00293453">
            <w:pPr>
              <w:spacing w:after="0" w:afterAutospacing="0"/>
              <w:rPr>
                <w:rFonts w:cs="Times New Roman"/>
                <w:sz w:val="22"/>
              </w:rPr>
            </w:pPr>
            <w:r>
              <w:rPr>
                <w:rFonts w:cs="Times New Roman"/>
                <w:sz w:val="22"/>
                <w:lang w:val="da"/>
              </w:rPr>
              <w:t>EN ISO 14971:2019</w:t>
            </w:r>
          </w:p>
        </w:tc>
        <w:tc>
          <w:tcPr>
            <w:tcW w:w="3871" w:type="pct"/>
          </w:tcPr>
          <w:p w14:paraId="4457BE68" w14:textId="77777777" w:rsidR="0094168A" w:rsidRPr="00CC1453" w:rsidRDefault="0094168A" w:rsidP="00293453">
            <w:pPr>
              <w:spacing w:after="0" w:afterAutospacing="0"/>
              <w:rPr>
                <w:rFonts w:cs="Times New Roman"/>
                <w:sz w:val="22"/>
                <w:lang w:val="da-DK"/>
              </w:rPr>
            </w:pPr>
            <w:r>
              <w:rPr>
                <w:rFonts w:cs="Times New Roman"/>
                <w:sz w:val="22"/>
                <w:lang w:val="da"/>
              </w:rPr>
              <w:t>Medicinsk udstyr – Anvendelse af risikostyring på medicinsk udstyr</w:t>
            </w:r>
          </w:p>
        </w:tc>
      </w:tr>
      <w:tr w:rsidR="0094168A" w:rsidRPr="009461CC" w14:paraId="0412F728" w14:textId="77777777" w:rsidTr="00293453">
        <w:tc>
          <w:tcPr>
            <w:tcW w:w="5000" w:type="pct"/>
            <w:gridSpan w:val="2"/>
            <w:shd w:val="clear" w:color="auto" w:fill="E7E6E6" w:themeFill="background2"/>
          </w:tcPr>
          <w:p w14:paraId="60003C37" w14:textId="77777777" w:rsidR="0094168A" w:rsidRPr="009461CC" w:rsidRDefault="0094168A" w:rsidP="00293453">
            <w:pPr>
              <w:spacing w:after="0" w:afterAutospacing="0"/>
              <w:jc w:val="center"/>
              <w:rPr>
                <w:rFonts w:cs="Times New Roman"/>
                <w:sz w:val="22"/>
              </w:rPr>
            </w:pPr>
            <w:r>
              <w:rPr>
                <w:rFonts w:eastAsia="Arial" w:cs="Times New Roman"/>
                <w:b/>
                <w:bCs/>
                <w:sz w:val="22"/>
                <w:lang w:val="da"/>
              </w:rPr>
              <w:t>Biologisk sikkerhed</w:t>
            </w:r>
          </w:p>
        </w:tc>
      </w:tr>
      <w:tr w:rsidR="0094168A" w:rsidRPr="009461CC" w14:paraId="4EC2D858"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66A05F98" w14:textId="77777777" w:rsidR="0094168A" w:rsidRPr="009461CC" w:rsidRDefault="0094168A" w:rsidP="00293453">
            <w:pPr>
              <w:spacing w:after="0" w:afterAutospacing="0"/>
              <w:rPr>
                <w:rFonts w:cs="Times New Roman"/>
                <w:bCs/>
                <w:sz w:val="22"/>
              </w:rPr>
            </w:pPr>
            <w:r>
              <w:rPr>
                <w:rFonts w:eastAsia="Arial" w:cs="Times New Roman"/>
                <w:sz w:val="22"/>
                <w:lang w:val="da"/>
              </w:rPr>
              <w:t>EN ISO 10993-1:2020 + LC:2021</w:t>
            </w:r>
          </w:p>
        </w:tc>
        <w:tc>
          <w:tcPr>
            <w:tcW w:w="3871" w:type="pct"/>
            <w:tcBorders>
              <w:top w:val="single" w:sz="4" w:space="0" w:color="000000"/>
              <w:left w:val="single" w:sz="4" w:space="0" w:color="000000"/>
              <w:bottom w:val="single" w:sz="4" w:space="0" w:color="000000"/>
              <w:right w:val="single" w:sz="4" w:space="0" w:color="auto"/>
            </w:tcBorders>
          </w:tcPr>
          <w:p w14:paraId="31802E8D" w14:textId="77777777" w:rsidR="0094168A" w:rsidRPr="00CC1453" w:rsidRDefault="0094168A" w:rsidP="00293453">
            <w:pPr>
              <w:spacing w:after="14" w:afterAutospacing="0"/>
              <w:rPr>
                <w:rFonts w:cs="Times New Roman"/>
                <w:sz w:val="22"/>
                <w:lang w:val="da-DK"/>
              </w:rPr>
            </w:pPr>
            <w:r>
              <w:rPr>
                <w:rFonts w:eastAsia="Arial" w:cs="Times New Roman"/>
                <w:sz w:val="22"/>
                <w:lang w:val="da"/>
              </w:rPr>
              <w:t xml:space="preserve">Biologisk vurdering af medicinsk udstyr – Del 1: </w:t>
            </w:r>
          </w:p>
          <w:p w14:paraId="1D869305" w14:textId="77777777" w:rsidR="0094168A" w:rsidRPr="009461CC" w:rsidRDefault="0094168A" w:rsidP="00293453">
            <w:pPr>
              <w:tabs>
                <w:tab w:val="left" w:pos="1320"/>
              </w:tabs>
              <w:spacing w:after="0" w:afterAutospacing="0"/>
              <w:rPr>
                <w:rFonts w:cs="Times New Roman"/>
                <w:sz w:val="22"/>
              </w:rPr>
            </w:pPr>
            <w:r>
              <w:rPr>
                <w:rFonts w:eastAsia="Arial" w:cs="Times New Roman"/>
                <w:sz w:val="22"/>
                <w:lang w:val="da"/>
              </w:rPr>
              <w:t xml:space="preserve">Evaluering og afprøvning  </w:t>
            </w:r>
          </w:p>
        </w:tc>
      </w:tr>
      <w:tr w:rsidR="0094168A" w:rsidRPr="00305BB1" w14:paraId="3496F1CB"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23F28448" w14:textId="77777777" w:rsidR="0094168A" w:rsidRPr="009461CC" w:rsidRDefault="0094168A" w:rsidP="00293453">
            <w:pPr>
              <w:spacing w:after="0" w:afterAutospacing="0"/>
              <w:rPr>
                <w:rFonts w:cs="Times New Roman"/>
                <w:bCs/>
                <w:sz w:val="22"/>
              </w:rPr>
            </w:pPr>
            <w:r>
              <w:rPr>
                <w:rFonts w:eastAsia="Arial" w:cs="Times New Roman"/>
                <w:sz w:val="22"/>
                <w:lang w:val="da"/>
              </w:rPr>
              <w:t>EN ISO 10993-3:2014</w:t>
            </w:r>
          </w:p>
        </w:tc>
        <w:tc>
          <w:tcPr>
            <w:tcW w:w="3871" w:type="pct"/>
            <w:tcBorders>
              <w:top w:val="single" w:sz="4" w:space="0" w:color="000000"/>
              <w:left w:val="single" w:sz="4" w:space="0" w:color="000000"/>
              <w:bottom w:val="single" w:sz="4" w:space="0" w:color="000000"/>
              <w:right w:val="single" w:sz="4" w:space="0" w:color="000000"/>
            </w:tcBorders>
          </w:tcPr>
          <w:p w14:paraId="29C98F9B" w14:textId="77777777" w:rsidR="0094168A" w:rsidRPr="00CC1453" w:rsidRDefault="0094168A" w:rsidP="00293453">
            <w:pPr>
              <w:spacing w:after="0" w:afterAutospacing="0"/>
              <w:rPr>
                <w:rFonts w:cs="Times New Roman"/>
                <w:sz w:val="22"/>
                <w:lang w:val="da-DK"/>
              </w:rPr>
            </w:pPr>
            <w:r>
              <w:rPr>
                <w:rFonts w:eastAsia="Arial" w:cs="Times New Roman"/>
                <w:sz w:val="22"/>
                <w:lang w:val="da"/>
              </w:rPr>
              <w:t xml:space="preserve">Biologisk evaluering af medicinsk udstyr -- Del 3: Test for genotoksicitet, kræftfremkaldende egenskaber og reproduktionstoksicitet </w:t>
            </w:r>
          </w:p>
        </w:tc>
      </w:tr>
      <w:tr w:rsidR="0094168A" w:rsidRPr="00305BB1" w14:paraId="5B12C58D"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1DC6D356" w14:textId="77777777" w:rsidR="0094168A" w:rsidRPr="009461CC" w:rsidRDefault="0094168A" w:rsidP="00293453">
            <w:pPr>
              <w:spacing w:after="0" w:afterAutospacing="0"/>
              <w:rPr>
                <w:rFonts w:cs="Times New Roman"/>
                <w:bCs/>
                <w:sz w:val="22"/>
              </w:rPr>
            </w:pPr>
            <w:r>
              <w:rPr>
                <w:rFonts w:eastAsia="Arial" w:cs="Times New Roman"/>
                <w:sz w:val="22"/>
                <w:lang w:val="da"/>
              </w:rPr>
              <w:t>EN ISO 10993-4:2017</w:t>
            </w:r>
          </w:p>
        </w:tc>
        <w:tc>
          <w:tcPr>
            <w:tcW w:w="3871" w:type="pct"/>
            <w:tcBorders>
              <w:top w:val="single" w:sz="4" w:space="0" w:color="000000"/>
              <w:left w:val="single" w:sz="4" w:space="0" w:color="000000"/>
              <w:bottom w:val="single" w:sz="4" w:space="0" w:color="000000"/>
              <w:right w:val="single" w:sz="4" w:space="0" w:color="000000"/>
            </w:tcBorders>
          </w:tcPr>
          <w:p w14:paraId="6FA654DE" w14:textId="77777777" w:rsidR="0094168A" w:rsidRPr="00CC1453" w:rsidRDefault="0094168A" w:rsidP="00293453">
            <w:pPr>
              <w:spacing w:after="0" w:afterAutospacing="0"/>
              <w:rPr>
                <w:rFonts w:cs="Times New Roman"/>
                <w:sz w:val="22"/>
                <w:lang w:val="da-DK"/>
              </w:rPr>
            </w:pPr>
            <w:r>
              <w:rPr>
                <w:rFonts w:eastAsia="Arial" w:cs="Times New Roman"/>
                <w:sz w:val="22"/>
                <w:lang w:val="da"/>
              </w:rPr>
              <w:t xml:space="preserve">Biologisk evaluering af medicinsk udstyr – Del 4: Valg af test til interaktion med blod </w:t>
            </w:r>
          </w:p>
        </w:tc>
      </w:tr>
      <w:tr w:rsidR="0094168A" w:rsidRPr="00305BB1" w14:paraId="6B4C18F9"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7A31AAA1" w14:textId="77777777" w:rsidR="0094168A" w:rsidRPr="009461CC" w:rsidRDefault="0094168A" w:rsidP="00293453">
            <w:pPr>
              <w:spacing w:after="0" w:afterAutospacing="0"/>
              <w:rPr>
                <w:rFonts w:cs="Times New Roman"/>
                <w:bCs/>
                <w:sz w:val="22"/>
              </w:rPr>
            </w:pPr>
            <w:r>
              <w:rPr>
                <w:rFonts w:eastAsia="Arial" w:cs="Times New Roman"/>
                <w:sz w:val="22"/>
                <w:lang w:val="da"/>
              </w:rPr>
              <w:t>EN ISO 10993-5:2009</w:t>
            </w:r>
          </w:p>
        </w:tc>
        <w:tc>
          <w:tcPr>
            <w:tcW w:w="3871" w:type="pct"/>
            <w:tcBorders>
              <w:top w:val="single" w:sz="4" w:space="0" w:color="000000"/>
              <w:left w:val="single" w:sz="4" w:space="0" w:color="000000"/>
              <w:bottom w:val="single" w:sz="4" w:space="0" w:color="000000"/>
              <w:right w:val="single" w:sz="4" w:space="0" w:color="000000"/>
            </w:tcBorders>
          </w:tcPr>
          <w:p w14:paraId="5E6BDEB8" w14:textId="77777777" w:rsidR="0094168A" w:rsidRPr="00CC1453" w:rsidRDefault="0094168A" w:rsidP="00293453">
            <w:pPr>
              <w:spacing w:after="0" w:afterAutospacing="0"/>
              <w:rPr>
                <w:rFonts w:cs="Times New Roman"/>
                <w:sz w:val="22"/>
                <w:lang w:val="da-DK"/>
              </w:rPr>
            </w:pPr>
            <w:r>
              <w:rPr>
                <w:rFonts w:eastAsia="Arial" w:cs="Times New Roman"/>
                <w:sz w:val="22"/>
                <w:lang w:val="da"/>
              </w:rPr>
              <w:t xml:space="preserve">Biologisk evaluering af medicinsk udstyr -- Del 5: Test for in vitro-cytotoksicitet </w:t>
            </w:r>
          </w:p>
        </w:tc>
      </w:tr>
      <w:tr w:rsidR="0094168A" w:rsidRPr="00305BB1" w14:paraId="0C8F61CC"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61670A62" w14:textId="77777777" w:rsidR="0094168A" w:rsidRPr="009461CC" w:rsidRDefault="0094168A" w:rsidP="00293453">
            <w:pPr>
              <w:spacing w:after="0" w:afterAutospacing="0"/>
              <w:rPr>
                <w:rFonts w:cs="Times New Roman"/>
                <w:bCs/>
                <w:sz w:val="22"/>
              </w:rPr>
            </w:pPr>
            <w:r>
              <w:rPr>
                <w:rFonts w:eastAsia="Arial" w:cs="Times New Roman"/>
                <w:sz w:val="22"/>
                <w:lang w:val="da"/>
              </w:rPr>
              <w:t>EN ISO 10993-10:2013</w:t>
            </w:r>
          </w:p>
        </w:tc>
        <w:tc>
          <w:tcPr>
            <w:tcW w:w="3871" w:type="pct"/>
            <w:tcBorders>
              <w:top w:val="single" w:sz="4" w:space="0" w:color="000000"/>
              <w:left w:val="single" w:sz="4" w:space="0" w:color="000000"/>
              <w:bottom w:val="single" w:sz="4" w:space="0" w:color="000000"/>
              <w:right w:val="single" w:sz="4" w:space="0" w:color="000000"/>
            </w:tcBorders>
          </w:tcPr>
          <w:p w14:paraId="49062A3E" w14:textId="77777777" w:rsidR="0094168A" w:rsidRPr="00CC1453" w:rsidRDefault="0094168A" w:rsidP="00293453">
            <w:pPr>
              <w:spacing w:after="0" w:afterAutospacing="0"/>
              <w:rPr>
                <w:rFonts w:cs="Times New Roman"/>
                <w:sz w:val="22"/>
                <w:lang w:val="da-DK"/>
              </w:rPr>
            </w:pPr>
            <w:r>
              <w:rPr>
                <w:rFonts w:eastAsia="Arial" w:cs="Times New Roman"/>
                <w:sz w:val="22"/>
                <w:lang w:val="da"/>
              </w:rPr>
              <w:t xml:space="preserve">Biologisk evaluering af medicinsk udstyr -- Del 10: Test for irritation og hudsensibilisering </w:t>
            </w:r>
          </w:p>
        </w:tc>
      </w:tr>
      <w:tr w:rsidR="0094168A" w:rsidRPr="00305BB1" w14:paraId="0E6AC70D"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73A77758" w14:textId="77777777" w:rsidR="0094168A" w:rsidRPr="009461CC" w:rsidRDefault="0094168A" w:rsidP="00293453">
            <w:pPr>
              <w:spacing w:after="0" w:afterAutospacing="0"/>
              <w:rPr>
                <w:rFonts w:cs="Times New Roman"/>
                <w:bCs/>
                <w:sz w:val="22"/>
              </w:rPr>
            </w:pPr>
            <w:r>
              <w:rPr>
                <w:rFonts w:eastAsia="Arial" w:cs="Times New Roman"/>
                <w:sz w:val="22"/>
                <w:lang w:val="da"/>
              </w:rPr>
              <w:t>EN ISO 10993-11:2018</w:t>
            </w:r>
          </w:p>
        </w:tc>
        <w:tc>
          <w:tcPr>
            <w:tcW w:w="3871" w:type="pct"/>
            <w:tcBorders>
              <w:top w:val="single" w:sz="4" w:space="0" w:color="000000"/>
              <w:left w:val="single" w:sz="4" w:space="0" w:color="000000"/>
              <w:bottom w:val="single" w:sz="4" w:space="0" w:color="000000"/>
              <w:right w:val="single" w:sz="4" w:space="0" w:color="000000"/>
            </w:tcBorders>
          </w:tcPr>
          <w:p w14:paraId="7A9A598F" w14:textId="77777777" w:rsidR="0094168A" w:rsidRPr="00CC1453" w:rsidRDefault="0094168A" w:rsidP="00293453">
            <w:pPr>
              <w:spacing w:after="0" w:afterAutospacing="0"/>
              <w:rPr>
                <w:rFonts w:cs="Times New Roman"/>
                <w:sz w:val="22"/>
                <w:lang w:val="da-DK"/>
              </w:rPr>
            </w:pPr>
            <w:r>
              <w:rPr>
                <w:rFonts w:eastAsia="Arial" w:cs="Times New Roman"/>
                <w:sz w:val="22"/>
                <w:lang w:val="da"/>
              </w:rPr>
              <w:t xml:space="preserve">Biologisk evaluering af medicinsk udstyr -- Del 11: Test for systemisk toksicitet </w:t>
            </w:r>
          </w:p>
        </w:tc>
      </w:tr>
      <w:tr w:rsidR="0094168A" w:rsidRPr="00305BB1" w14:paraId="4DA537CC"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162FA31" w14:textId="77777777" w:rsidR="0094168A" w:rsidRPr="009461CC" w:rsidRDefault="0094168A" w:rsidP="00293453">
            <w:pPr>
              <w:spacing w:after="0" w:afterAutospacing="0"/>
              <w:rPr>
                <w:rFonts w:cs="Times New Roman"/>
                <w:bCs/>
                <w:sz w:val="22"/>
              </w:rPr>
            </w:pPr>
            <w:r>
              <w:rPr>
                <w:rFonts w:eastAsia="Arial" w:cs="Times New Roman"/>
                <w:sz w:val="22"/>
                <w:lang w:val="da"/>
              </w:rPr>
              <w:t>EN ISO 10993-12:2021</w:t>
            </w:r>
          </w:p>
        </w:tc>
        <w:tc>
          <w:tcPr>
            <w:tcW w:w="3871" w:type="pct"/>
            <w:tcBorders>
              <w:top w:val="single" w:sz="4" w:space="0" w:color="000000"/>
              <w:left w:val="single" w:sz="4" w:space="0" w:color="000000"/>
              <w:bottom w:val="single" w:sz="4" w:space="0" w:color="000000"/>
              <w:right w:val="single" w:sz="4" w:space="0" w:color="000000"/>
            </w:tcBorders>
          </w:tcPr>
          <w:p w14:paraId="3D24F3AE" w14:textId="77777777" w:rsidR="0094168A" w:rsidRPr="00CC1453" w:rsidRDefault="0094168A" w:rsidP="00293453">
            <w:pPr>
              <w:spacing w:after="0" w:afterAutospacing="0"/>
              <w:rPr>
                <w:rFonts w:cs="Times New Roman"/>
                <w:sz w:val="22"/>
                <w:lang w:val="da-DK"/>
              </w:rPr>
            </w:pPr>
            <w:r>
              <w:rPr>
                <w:rFonts w:eastAsia="Arial" w:cs="Times New Roman"/>
                <w:sz w:val="22"/>
                <w:lang w:val="da"/>
              </w:rPr>
              <w:t xml:space="preserve">Biologisk evaluering af medicinsk udstyr – Del 12: Prøveforberedelse og referencematerialer </w:t>
            </w:r>
          </w:p>
        </w:tc>
      </w:tr>
      <w:tr w:rsidR="00586415" w:rsidRPr="00305BB1" w14:paraId="5BDB3E61"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02AE4CB5" w14:textId="75B11B14" w:rsidR="00586415" w:rsidRPr="009461CC" w:rsidRDefault="00522664" w:rsidP="00586415">
            <w:pPr>
              <w:spacing w:after="0" w:afterAutospacing="0"/>
              <w:rPr>
                <w:rFonts w:eastAsia="Arial" w:cs="Times New Roman"/>
                <w:bCs/>
                <w:sz w:val="22"/>
              </w:rPr>
            </w:pPr>
            <w:r>
              <w:rPr>
                <w:rFonts w:eastAsia="Arial" w:cs="Times New Roman"/>
                <w:sz w:val="22"/>
                <w:lang w:val="da"/>
              </w:rPr>
              <w:t>EN ISO 10993-17:2023</w:t>
            </w:r>
          </w:p>
        </w:tc>
        <w:tc>
          <w:tcPr>
            <w:tcW w:w="3871" w:type="pct"/>
            <w:tcBorders>
              <w:top w:val="single" w:sz="4" w:space="0" w:color="000000"/>
              <w:left w:val="single" w:sz="4" w:space="0" w:color="000000"/>
              <w:bottom w:val="single" w:sz="4" w:space="0" w:color="000000"/>
              <w:right w:val="single" w:sz="4" w:space="0" w:color="000000"/>
            </w:tcBorders>
          </w:tcPr>
          <w:p w14:paraId="73C15B5F" w14:textId="1691BD78" w:rsidR="00586415" w:rsidRPr="00CC1453" w:rsidRDefault="00586415" w:rsidP="00586415">
            <w:pPr>
              <w:spacing w:after="0" w:afterAutospacing="0"/>
              <w:rPr>
                <w:rFonts w:eastAsia="Arial" w:cs="Times New Roman"/>
                <w:sz w:val="22"/>
                <w:lang w:val="da-DK"/>
              </w:rPr>
            </w:pPr>
            <w:r>
              <w:rPr>
                <w:rFonts w:eastAsia="Arial" w:cs="Times New Roman"/>
                <w:sz w:val="22"/>
                <w:lang w:val="da"/>
              </w:rPr>
              <w:t>Toksikologisk risikovurdering af medicinsk udstyrs bestanddele</w:t>
            </w:r>
          </w:p>
        </w:tc>
      </w:tr>
      <w:tr w:rsidR="00586415" w:rsidRPr="009461CC" w14:paraId="14855AA5" w14:textId="77777777" w:rsidTr="00293453">
        <w:tc>
          <w:tcPr>
            <w:tcW w:w="5000" w:type="pct"/>
            <w:gridSpan w:val="2"/>
            <w:shd w:val="clear" w:color="auto" w:fill="E7E6E6" w:themeFill="background2"/>
          </w:tcPr>
          <w:p w14:paraId="781D3BA0" w14:textId="77777777" w:rsidR="00586415" w:rsidRPr="009461CC" w:rsidRDefault="00586415" w:rsidP="00586415">
            <w:pPr>
              <w:spacing w:after="0" w:afterAutospacing="0"/>
              <w:jc w:val="center"/>
              <w:rPr>
                <w:rFonts w:cs="Times New Roman"/>
                <w:sz w:val="22"/>
              </w:rPr>
            </w:pPr>
            <w:r>
              <w:rPr>
                <w:rFonts w:eastAsia="Arial" w:cs="Times New Roman"/>
                <w:b/>
                <w:bCs/>
                <w:sz w:val="22"/>
                <w:lang w:val="da"/>
              </w:rPr>
              <w:t>Klinisk evaluering</w:t>
            </w:r>
          </w:p>
        </w:tc>
      </w:tr>
      <w:tr w:rsidR="00586415" w:rsidRPr="00305BB1" w14:paraId="1F26EC64" w14:textId="77777777" w:rsidTr="00293453">
        <w:tc>
          <w:tcPr>
            <w:tcW w:w="1129" w:type="pct"/>
          </w:tcPr>
          <w:p w14:paraId="5AF3269C" w14:textId="77777777" w:rsidR="00586415" w:rsidRPr="009461CC" w:rsidRDefault="00586415" w:rsidP="00586415">
            <w:pPr>
              <w:spacing w:after="0" w:afterAutospacing="0"/>
              <w:rPr>
                <w:rFonts w:cs="Times New Roman"/>
                <w:bCs/>
                <w:sz w:val="22"/>
              </w:rPr>
            </w:pPr>
            <w:r>
              <w:rPr>
                <w:rFonts w:eastAsia="Arial" w:cs="Times New Roman"/>
                <w:sz w:val="22"/>
                <w:lang w:val="da"/>
              </w:rPr>
              <w:t>MEDDEV 2.7/1 Rev4</w:t>
            </w:r>
          </w:p>
        </w:tc>
        <w:tc>
          <w:tcPr>
            <w:tcW w:w="3871" w:type="pct"/>
          </w:tcPr>
          <w:p w14:paraId="3D1D1121" w14:textId="77777777" w:rsidR="00586415" w:rsidRPr="00CC1453" w:rsidRDefault="00586415" w:rsidP="00586415">
            <w:pPr>
              <w:spacing w:after="0" w:afterAutospacing="0"/>
              <w:rPr>
                <w:rFonts w:cs="Times New Roman"/>
                <w:sz w:val="22"/>
                <w:lang w:val="da-DK"/>
              </w:rPr>
            </w:pPr>
            <w:r>
              <w:rPr>
                <w:rFonts w:cs="Times New Roman"/>
                <w:sz w:val="22"/>
                <w:lang w:val="da"/>
              </w:rPr>
              <w:t>Klinisk evaluering: Vejledning til producenter og bemyndigede organer</w:t>
            </w:r>
          </w:p>
        </w:tc>
      </w:tr>
      <w:tr w:rsidR="00586415" w:rsidRPr="009461CC" w14:paraId="59A5C57A" w14:textId="77777777" w:rsidTr="00293453">
        <w:tc>
          <w:tcPr>
            <w:tcW w:w="5000" w:type="pct"/>
            <w:gridSpan w:val="2"/>
            <w:shd w:val="clear" w:color="auto" w:fill="E7E6E6" w:themeFill="background2"/>
          </w:tcPr>
          <w:p w14:paraId="33478428" w14:textId="77777777" w:rsidR="00586415" w:rsidRPr="009461CC" w:rsidRDefault="00586415" w:rsidP="00586415">
            <w:pPr>
              <w:spacing w:after="0" w:afterAutospacing="0"/>
              <w:jc w:val="center"/>
              <w:rPr>
                <w:rFonts w:cs="Times New Roman"/>
                <w:sz w:val="22"/>
              </w:rPr>
            </w:pPr>
            <w:r>
              <w:rPr>
                <w:rFonts w:eastAsia="Arial" w:cs="Times New Roman"/>
                <w:b/>
                <w:bCs/>
                <w:sz w:val="22"/>
                <w:lang w:val="da"/>
              </w:rPr>
              <w:t>Designkontrol</w:t>
            </w:r>
          </w:p>
        </w:tc>
      </w:tr>
      <w:tr w:rsidR="00586415" w:rsidRPr="00305BB1" w14:paraId="54F49ECD" w14:textId="77777777" w:rsidTr="00293453">
        <w:tc>
          <w:tcPr>
            <w:tcW w:w="1129" w:type="pct"/>
          </w:tcPr>
          <w:p w14:paraId="4795B615" w14:textId="77777777" w:rsidR="00586415" w:rsidRPr="009461CC" w:rsidRDefault="00586415" w:rsidP="00586415">
            <w:pPr>
              <w:spacing w:after="0" w:afterAutospacing="0"/>
              <w:rPr>
                <w:rFonts w:cs="Times New Roman"/>
                <w:sz w:val="22"/>
              </w:rPr>
            </w:pPr>
            <w:r>
              <w:rPr>
                <w:rFonts w:cs="Times New Roman"/>
                <w:sz w:val="22"/>
                <w:lang w:val="da"/>
              </w:rPr>
              <w:t>EN ISO 14971</w:t>
            </w:r>
          </w:p>
        </w:tc>
        <w:tc>
          <w:tcPr>
            <w:tcW w:w="3871" w:type="pct"/>
          </w:tcPr>
          <w:p w14:paraId="55771886" w14:textId="77777777" w:rsidR="00586415" w:rsidRPr="00CC1453" w:rsidRDefault="00586415" w:rsidP="00586415">
            <w:pPr>
              <w:spacing w:after="0" w:afterAutospacing="0"/>
              <w:rPr>
                <w:rFonts w:cs="Times New Roman"/>
                <w:sz w:val="22"/>
                <w:lang w:val="da-DK"/>
              </w:rPr>
            </w:pPr>
            <w:r>
              <w:rPr>
                <w:rFonts w:cs="Times New Roman"/>
                <w:sz w:val="22"/>
                <w:lang w:val="da"/>
              </w:rPr>
              <w:t>Medicinsk udstyr – Anvendelse af risikostyring på medicinsk udstyr</w:t>
            </w:r>
          </w:p>
        </w:tc>
      </w:tr>
      <w:tr w:rsidR="00586415" w:rsidRPr="00305BB1" w14:paraId="48F71F50" w14:textId="77777777" w:rsidTr="00293453">
        <w:tc>
          <w:tcPr>
            <w:tcW w:w="1129" w:type="pct"/>
          </w:tcPr>
          <w:p w14:paraId="477CFB4F" w14:textId="77777777" w:rsidR="00586415" w:rsidRPr="00CC1453" w:rsidRDefault="00586415" w:rsidP="00586415">
            <w:pPr>
              <w:spacing w:after="0" w:afterAutospacing="0"/>
              <w:jc w:val="center"/>
              <w:rPr>
                <w:rFonts w:cs="Times New Roman"/>
                <w:sz w:val="22"/>
                <w:lang w:val="da-DK"/>
              </w:rPr>
            </w:pPr>
          </w:p>
        </w:tc>
        <w:tc>
          <w:tcPr>
            <w:tcW w:w="3871" w:type="pct"/>
          </w:tcPr>
          <w:p w14:paraId="20C1E190" w14:textId="77777777" w:rsidR="00586415" w:rsidRPr="00CC1453" w:rsidRDefault="00586415" w:rsidP="00586415">
            <w:pPr>
              <w:spacing w:after="0" w:afterAutospacing="0"/>
              <w:rPr>
                <w:rFonts w:cs="Times New Roman"/>
                <w:sz w:val="22"/>
                <w:lang w:val="da-DK"/>
              </w:rPr>
            </w:pPr>
          </w:p>
        </w:tc>
      </w:tr>
      <w:tr w:rsidR="00586415" w:rsidRPr="009461CC" w14:paraId="0064DEC6" w14:textId="77777777" w:rsidTr="00293453">
        <w:tc>
          <w:tcPr>
            <w:tcW w:w="5000" w:type="pct"/>
            <w:gridSpan w:val="2"/>
            <w:shd w:val="clear" w:color="auto" w:fill="E7E6E6" w:themeFill="background2"/>
          </w:tcPr>
          <w:p w14:paraId="4B791D46" w14:textId="77777777" w:rsidR="00586415" w:rsidRPr="009461CC" w:rsidRDefault="00586415" w:rsidP="00586415">
            <w:pPr>
              <w:spacing w:after="0" w:afterAutospacing="0"/>
              <w:jc w:val="center"/>
              <w:rPr>
                <w:rFonts w:cs="Times New Roman"/>
                <w:b/>
                <w:bCs/>
                <w:sz w:val="22"/>
              </w:rPr>
            </w:pPr>
            <w:r>
              <w:rPr>
                <w:rFonts w:cs="Times New Roman"/>
                <w:b/>
                <w:bCs/>
                <w:sz w:val="22"/>
                <w:lang w:val="da"/>
              </w:rPr>
              <w:t>Brugervenlighed</w:t>
            </w:r>
          </w:p>
        </w:tc>
      </w:tr>
      <w:tr w:rsidR="00586415" w:rsidRPr="00305BB1" w14:paraId="29A23DD2" w14:textId="77777777" w:rsidTr="00293453">
        <w:tc>
          <w:tcPr>
            <w:tcW w:w="1129" w:type="pct"/>
          </w:tcPr>
          <w:p w14:paraId="38C30B53" w14:textId="77777777" w:rsidR="00586415" w:rsidRPr="009461CC" w:rsidRDefault="00586415" w:rsidP="00586415">
            <w:pPr>
              <w:spacing w:after="0" w:afterAutospacing="0"/>
              <w:rPr>
                <w:rFonts w:cs="Times New Roman"/>
                <w:sz w:val="22"/>
              </w:rPr>
            </w:pPr>
            <w:r>
              <w:rPr>
                <w:rFonts w:cs="Times New Roman"/>
                <w:sz w:val="22"/>
                <w:lang w:val="da"/>
              </w:rPr>
              <w:lastRenderedPageBreak/>
              <w:t>IEC 62366-1:2015 og</w:t>
            </w:r>
          </w:p>
          <w:p w14:paraId="2D964E3D" w14:textId="77777777" w:rsidR="00586415" w:rsidRPr="009461CC" w:rsidRDefault="00586415" w:rsidP="00586415">
            <w:pPr>
              <w:spacing w:after="0" w:afterAutospacing="0"/>
              <w:rPr>
                <w:rFonts w:cs="Times New Roman"/>
                <w:sz w:val="22"/>
              </w:rPr>
            </w:pPr>
            <w:r>
              <w:rPr>
                <w:rFonts w:cs="Times New Roman"/>
                <w:sz w:val="22"/>
                <w:lang w:val="da"/>
              </w:rPr>
              <w:t>IEC 62366-1:2015/ COR1:2016</w:t>
            </w:r>
          </w:p>
        </w:tc>
        <w:tc>
          <w:tcPr>
            <w:tcW w:w="3871" w:type="pct"/>
          </w:tcPr>
          <w:p w14:paraId="7A444F47" w14:textId="77777777" w:rsidR="00586415" w:rsidRPr="00CC1453" w:rsidRDefault="00586415" w:rsidP="00586415">
            <w:pPr>
              <w:spacing w:after="0" w:afterAutospacing="0"/>
              <w:rPr>
                <w:rFonts w:cs="Times New Roman"/>
                <w:sz w:val="22"/>
                <w:lang w:val="da-DK"/>
              </w:rPr>
            </w:pPr>
            <w:r>
              <w:rPr>
                <w:rFonts w:cs="Times New Roman"/>
                <w:sz w:val="22"/>
                <w:lang w:val="da"/>
              </w:rPr>
              <w:t>Medicinsk udstyr – Anvendelse af brugervenlighedsteknik på medicinsk udstyr</w:t>
            </w:r>
          </w:p>
        </w:tc>
      </w:tr>
      <w:tr w:rsidR="00586415" w:rsidRPr="009461CC" w14:paraId="075E02B3" w14:textId="77777777" w:rsidTr="00293453">
        <w:tc>
          <w:tcPr>
            <w:tcW w:w="5000" w:type="pct"/>
            <w:gridSpan w:val="2"/>
            <w:shd w:val="clear" w:color="auto" w:fill="E7E6E6" w:themeFill="background2"/>
          </w:tcPr>
          <w:p w14:paraId="502A71D6" w14:textId="77777777" w:rsidR="00586415" w:rsidRPr="009461CC" w:rsidRDefault="00586415" w:rsidP="00586415">
            <w:pPr>
              <w:spacing w:after="0" w:afterAutospacing="0"/>
              <w:jc w:val="center"/>
              <w:rPr>
                <w:rFonts w:cs="Times New Roman"/>
                <w:b/>
                <w:bCs/>
                <w:sz w:val="22"/>
              </w:rPr>
            </w:pPr>
            <w:r>
              <w:rPr>
                <w:rFonts w:cs="Times New Roman"/>
                <w:b/>
                <w:bCs/>
                <w:sz w:val="22"/>
                <w:lang w:val="da"/>
              </w:rPr>
              <w:t>Emballage</w:t>
            </w:r>
          </w:p>
        </w:tc>
      </w:tr>
      <w:tr w:rsidR="00586415" w:rsidRPr="00305BB1" w14:paraId="0144C9E3"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C9A4C58" w14:textId="77777777" w:rsidR="00586415" w:rsidRPr="009461CC" w:rsidRDefault="00586415" w:rsidP="00586415">
            <w:pPr>
              <w:spacing w:after="0" w:afterAutospacing="0"/>
              <w:rPr>
                <w:rFonts w:cs="Times New Roman"/>
                <w:bCs/>
                <w:sz w:val="22"/>
              </w:rPr>
            </w:pPr>
            <w:r>
              <w:rPr>
                <w:rFonts w:eastAsia="Arial" w:cs="Times New Roman"/>
                <w:sz w:val="22"/>
                <w:lang w:val="da"/>
              </w:rPr>
              <w:t>EN ISO 11607-1:2020</w:t>
            </w:r>
          </w:p>
        </w:tc>
        <w:tc>
          <w:tcPr>
            <w:tcW w:w="3871" w:type="pct"/>
            <w:tcBorders>
              <w:top w:val="single" w:sz="4" w:space="0" w:color="000000"/>
              <w:left w:val="single" w:sz="4" w:space="0" w:color="000000"/>
              <w:bottom w:val="single" w:sz="4" w:space="0" w:color="000000"/>
              <w:right w:val="single" w:sz="4" w:space="0" w:color="auto"/>
            </w:tcBorders>
          </w:tcPr>
          <w:p w14:paraId="066F921B" w14:textId="77777777" w:rsidR="00586415" w:rsidRPr="00CC1453" w:rsidRDefault="00586415" w:rsidP="00586415">
            <w:pPr>
              <w:spacing w:after="0" w:afterAutospacing="0"/>
              <w:rPr>
                <w:rFonts w:cs="Times New Roman"/>
                <w:sz w:val="22"/>
                <w:lang w:val="da-DK"/>
              </w:rPr>
            </w:pPr>
            <w:r>
              <w:rPr>
                <w:rFonts w:eastAsia="Arial" w:cs="Times New Roman"/>
                <w:sz w:val="22"/>
                <w:lang w:val="da"/>
              </w:rPr>
              <w:t xml:space="preserve">Emballage til terminalsteriliseret medicinsk udstyr. Del 1: Krav til materialer, sterile barrieresystemer og emballagesystemer. </w:t>
            </w:r>
          </w:p>
        </w:tc>
      </w:tr>
      <w:tr w:rsidR="00586415" w:rsidRPr="00305BB1" w14:paraId="32D78976"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4701C628" w14:textId="77777777" w:rsidR="00586415" w:rsidRPr="009461CC" w:rsidRDefault="00586415" w:rsidP="00586415">
            <w:pPr>
              <w:spacing w:after="16" w:afterAutospacing="0"/>
              <w:ind w:left="1"/>
              <w:rPr>
                <w:rFonts w:cs="Times New Roman"/>
                <w:bCs/>
                <w:sz w:val="22"/>
              </w:rPr>
            </w:pPr>
            <w:r>
              <w:rPr>
                <w:rFonts w:eastAsia="Arial" w:cs="Times New Roman"/>
                <w:sz w:val="22"/>
                <w:lang w:val="da"/>
              </w:rPr>
              <w:t>EN ISO 11607-2:2020</w:t>
            </w:r>
          </w:p>
          <w:p w14:paraId="2A1BCB52" w14:textId="77777777" w:rsidR="00586415" w:rsidRPr="009461CC" w:rsidRDefault="00586415" w:rsidP="00586415">
            <w:pPr>
              <w:spacing w:after="0" w:afterAutospacing="0"/>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0753BF1E" w14:textId="77777777" w:rsidR="00586415" w:rsidRPr="00CC1453" w:rsidRDefault="00586415" w:rsidP="00586415">
            <w:pPr>
              <w:spacing w:after="0" w:afterAutospacing="0"/>
              <w:rPr>
                <w:rFonts w:cs="Times New Roman"/>
                <w:sz w:val="22"/>
                <w:lang w:val="da-DK"/>
              </w:rPr>
            </w:pPr>
            <w:r>
              <w:rPr>
                <w:rFonts w:eastAsia="Arial" w:cs="Times New Roman"/>
                <w:sz w:val="22"/>
                <w:lang w:val="da"/>
              </w:rPr>
              <w:t xml:space="preserve">Emballage til terminalsteriliseret medicinsk udstyr. Del 2: Valideringskrav til formnings-, forseglings- og samlingsproces </w:t>
            </w:r>
          </w:p>
        </w:tc>
      </w:tr>
      <w:tr w:rsidR="00586415" w:rsidRPr="00305BB1" w14:paraId="1D891E68"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11C14A1D" w14:textId="77777777" w:rsidR="00586415" w:rsidRPr="009461CC" w:rsidRDefault="00586415" w:rsidP="00586415">
            <w:pPr>
              <w:spacing w:after="14" w:afterAutospacing="0"/>
              <w:ind w:left="1"/>
              <w:rPr>
                <w:rFonts w:cs="Times New Roman"/>
                <w:bCs/>
                <w:sz w:val="22"/>
              </w:rPr>
            </w:pPr>
            <w:r>
              <w:rPr>
                <w:rFonts w:eastAsia="Arial" w:cs="Times New Roman"/>
                <w:sz w:val="22"/>
                <w:lang w:val="da"/>
              </w:rPr>
              <w:t>EN ISO 2233:2001</w:t>
            </w:r>
          </w:p>
          <w:p w14:paraId="3F44F0A2" w14:textId="77777777" w:rsidR="00586415" w:rsidRPr="009461CC" w:rsidRDefault="00586415" w:rsidP="00586415">
            <w:pPr>
              <w:spacing w:after="0" w:afterAutospacing="0"/>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52D0563C" w14:textId="77777777" w:rsidR="00586415" w:rsidRPr="00CC1453" w:rsidRDefault="00586415" w:rsidP="00586415">
            <w:pPr>
              <w:spacing w:after="0" w:afterAutospacing="0"/>
              <w:rPr>
                <w:rFonts w:cs="Times New Roman"/>
                <w:sz w:val="22"/>
                <w:lang w:val="da-DK"/>
              </w:rPr>
            </w:pPr>
            <w:r>
              <w:rPr>
                <w:rFonts w:eastAsia="Arial" w:cs="Times New Roman"/>
                <w:sz w:val="22"/>
                <w:lang w:val="da"/>
              </w:rPr>
              <w:t xml:space="preserve">Emballage -- Komplette, fyldte transportpakker og enhedsladninger -- Konditionering til testning </w:t>
            </w:r>
          </w:p>
        </w:tc>
      </w:tr>
      <w:tr w:rsidR="00586415" w:rsidRPr="00305BB1" w14:paraId="7DFBA781"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06030C2" w14:textId="77777777" w:rsidR="00586415" w:rsidRPr="009461CC" w:rsidRDefault="00586415" w:rsidP="00586415">
            <w:pPr>
              <w:spacing w:after="0" w:afterAutospacing="0"/>
              <w:rPr>
                <w:rFonts w:cs="Times New Roman"/>
                <w:bCs/>
                <w:sz w:val="22"/>
              </w:rPr>
            </w:pPr>
            <w:hyperlink r:id="rId13">
              <w:r>
                <w:rPr>
                  <w:rFonts w:eastAsia="Arial" w:cs="Times New Roman"/>
                  <w:sz w:val="22"/>
                  <w:lang w:val="da"/>
                </w:rPr>
                <w:t xml:space="preserve">ASTM D4169 </w:t>
              </w:r>
            </w:hyperlink>
            <w:r>
              <w:rPr>
                <w:rFonts w:eastAsia="Arial" w:cs="Times New Roman"/>
                <w:sz w:val="22"/>
                <w:lang w:val="da"/>
              </w:rPr>
              <w:t>:2022</w:t>
            </w:r>
            <w:hyperlink r:id="rId14">
              <w:r>
                <w:rPr>
                  <w:rFonts w:eastAsia="Arial" w:cs="Times New Roman"/>
                  <w:sz w:val="22"/>
                  <w:lang w:val="da"/>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753B460F" w14:textId="77777777" w:rsidR="00586415" w:rsidRPr="00CC1453" w:rsidRDefault="00586415" w:rsidP="00586415">
            <w:pPr>
              <w:spacing w:after="0" w:afterAutospacing="0"/>
              <w:rPr>
                <w:rFonts w:cs="Times New Roman"/>
                <w:sz w:val="22"/>
                <w:lang w:val="da-DK"/>
              </w:rPr>
            </w:pPr>
            <w:r>
              <w:rPr>
                <w:rFonts w:eastAsia="Arial" w:cs="Times New Roman"/>
                <w:sz w:val="22"/>
                <w:lang w:val="da"/>
              </w:rPr>
              <w:t xml:space="preserve">Standardpraksis for ydeevnetestning af fragtcontainere og -systemer - </w:t>
            </w:r>
          </w:p>
        </w:tc>
      </w:tr>
      <w:tr w:rsidR="00586415" w:rsidRPr="009461CC" w14:paraId="1A9015DB"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A55FC05" w14:textId="77777777" w:rsidR="00586415" w:rsidRPr="009461CC" w:rsidRDefault="00586415" w:rsidP="00586415">
            <w:pPr>
              <w:spacing w:after="0" w:afterAutospacing="0"/>
              <w:rPr>
                <w:rFonts w:cs="Times New Roman"/>
                <w:bCs/>
                <w:sz w:val="22"/>
              </w:rPr>
            </w:pPr>
            <w:hyperlink r:id="rId15">
              <w:r>
                <w:rPr>
                  <w:rFonts w:eastAsia="Arial" w:cs="Times New Roman"/>
                  <w:sz w:val="22"/>
                  <w:lang w:val="da"/>
                </w:rPr>
                <w:t xml:space="preserve">ASTM F2096 </w:t>
              </w:r>
            </w:hyperlink>
            <w:hyperlink r:id="rId16">
              <w:r>
                <w:rPr>
                  <w:rFonts w:eastAsia="Arial" w:cs="Times New Roman"/>
                  <w:sz w:val="22"/>
                  <w:lang w:val="da"/>
                </w:rPr>
                <w:t xml:space="preserve">– </w:t>
              </w:r>
            </w:hyperlink>
            <w:r>
              <w:rPr>
                <w:rFonts w:eastAsia="Arial" w:cs="Times New Roman"/>
                <w:sz w:val="22"/>
                <w:lang w:val="da"/>
              </w:rPr>
              <w:t>20</w:t>
            </w:r>
            <w:hyperlink r:id="rId17">
              <w:r>
                <w:rPr>
                  <w:rFonts w:eastAsia="Arial" w:cs="Times New Roman"/>
                  <w:sz w:val="22"/>
                  <w:lang w:val="da"/>
                </w:rPr>
                <w:t xml:space="preserve">11 (R2019) </w:t>
              </w:r>
            </w:hyperlink>
            <w:hyperlink r:id="rId18">
              <w:r>
                <w:rPr>
                  <w:rFonts w:eastAsia="Arial" w:cs="Times New Roman"/>
                  <w:sz w:val="22"/>
                  <w:lang w:val="da"/>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0FB224E9" w14:textId="77777777" w:rsidR="00586415" w:rsidRPr="00CC1453" w:rsidRDefault="00586415" w:rsidP="00586415">
            <w:pPr>
              <w:spacing w:after="14" w:afterAutospacing="0"/>
              <w:rPr>
                <w:rFonts w:cs="Times New Roman"/>
                <w:sz w:val="22"/>
                <w:lang w:val="da-DK"/>
              </w:rPr>
            </w:pPr>
            <w:r>
              <w:rPr>
                <w:rFonts w:eastAsia="Arial" w:cs="Times New Roman"/>
                <w:sz w:val="22"/>
                <w:lang w:val="da"/>
              </w:rPr>
              <w:t xml:space="preserve">Standard testmetode til detektering af store lækager i </w:t>
            </w:r>
          </w:p>
          <w:p w14:paraId="403EB0FF" w14:textId="77777777" w:rsidR="00586415" w:rsidRPr="00CC1453" w:rsidRDefault="00586415" w:rsidP="00586415">
            <w:pPr>
              <w:spacing w:after="16" w:afterAutospacing="0"/>
              <w:rPr>
                <w:rFonts w:cs="Times New Roman"/>
                <w:sz w:val="22"/>
                <w:lang w:val="da-DK"/>
              </w:rPr>
            </w:pPr>
            <w:r>
              <w:rPr>
                <w:rFonts w:eastAsia="Arial" w:cs="Times New Roman"/>
                <w:sz w:val="22"/>
                <w:lang w:val="da"/>
              </w:rPr>
              <w:t xml:space="preserve">Medicinsk emballage ved intern trykpåvirkning (bobletest) </w:t>
            </w:r>
          </w:p>
          <w:p w14:paraId="401902E0" w14:textId="77777777" w:rsidR="00586415" w:rsidRPr="009461CC" w:rsidRDefault="00586415" w:rsidP="00586415">
            <w:pPr>
              <w:spacing w:after="0" w:afterAutospacing="0"/>
              <w:rPr>
                <w:rFonts w:cs="Times New Roman"/>
                <w:sz w:val="22"/>
              </w:rPr>
            </w:pPr>
            <w:r>
              <w:rPr>
                <w:rFonts w:eastAsia="Arial" w:cs="Times New Roman"/>
                <w:sz w:val="22"/>
                <w:lang w:val="da"/>
              </w:rPr>
              <w:t xml:space="preserve">- ASTM F 2096-11 (2019) </w:t>
            </w:r>
          </w:p>
        </w:tc>
      </w:tr>
      <w:tr w:rsidR="00586415" w:rsidRPr="00305BB1" w14:paraId="6A8F5AF4"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24A33B2B" w14:textId="77777777" w:rsidR="00586415" w:rsidRPr="009461CC" w:rsidRDefault="00586415" w:rsidP="00586415">
            <w:pPr>
              <w:spacing w:after="0" w:afterAutospacing="0"/>
              <w:rPr>
                <w:rFonts w:cs="Times New Roman"/>
                <w:bCs/>
                <w:sz w:val="22"/>
              </w:rPr>
            </w:pPr>
            <w:hyperlink r:id="rId19">
              <w:r>
                <w:rPr>
                  <w:rFonts w:eastAsia="Arial" w:cs="Times New Roman"/>
                  <w:sz w:val="22"/>
                  <w:lang w:val="da"/>
                </w:rPr>
                <w:t xml:space="preserve">ASTM F1929 </w:t>
              </w:r>
            </w:hyperlink>
            <w:hyperlink r:id="rId20">
              <w:r>
                <w:rPr>
                  <w:rFonts w:eastAsia="Arial" w:cs="Times New Roman"/>
                  <w:sz w:val="22"/>
                  <w:lang w:val="da"/>
                </w:rPr>
                <w:t xml:space="preserve">- </w:t>
              </w:r>
            </w:hyperlink>
            <w:hyperlink r:id="rId21">
              <w:r>
                <w:rPr>
                  <w:rFonts w:eastAsia="Arial" w:cs="Times New Roman"/>
                  <w:sz w:val="22"/>
                  <w:lang w:val="da"/>
                </w:rPr>
                <w:t xml:space="preserve">15 </w:t>
              </w:r>
            </w:hyperlink>
            <w:hyperlink r:id="rId22">
              <w:r>
                <w:rPr>
                  <w:rFonts w:eastAsia="Arial" w:cs="Times New Roman"/>
                  <w:sz w:val="22"/>
                  <w:lang w:val="da"/>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25219479" w14:textId="77777777" w:rsidR="00586415" w:rsidRPr="00CC1453" w:rsidRDefault="00586415" w:rsidP="00586415">
            <w:pPr>
              <w:spacing w:after="14" w:afterAutospacing="0"/>
              <w:rPr>
                <w:rFonts w:cs="Times New Roman"/>
                <w:sz w:val="22"/>
                <w:lang w:val="da-DK"/>
              </w:rPr>
            </w:pPr>
            <w:r>
              <w:rPr>
                <w:rFonts w:eastAsia="Arial" w:cs="Times New Roman"/>
                <w:sz w:val="22"/>
                <w:lang w:val="da"/>
              </w:rPr>
              <w:t xml:space="preserve">Standard testmetode til detektering af tætningslækager i porøse </w:t>
            </w:r>
          </w:p>
          <w:p w14:paraId="1449B41C" w14:textId="77777777" w:rsidR="00586415" w:rsidRPr="00CC1453" w:rsidRDefault="00586415" w:rsidP="00586415">
            <w:pPr>
              <w:spacing w:after="0" w:afterAutospacing="0"/>
              <w:rPr>
                <w:rFonts w:cs="Times New Roman"/>
                <w:sz w:val="22"/>
                <w:lang w:val="da-DK"/>
              </w:rPr>
            </w:pPr>
            <w:r>
              <w:rPr>
                <w:rFonts w:eastAsia="Arial" w:cs="Times New Roman"/>
                <w:sz w:val="22"/>
                <w:lang w:val="da"/>
              </w:rPr>
              <w:t xml:space="preserve">Medicinsk emballage ved farvepenetration – ASTM F 1929 </w:t>
            </w:r>
          </w:p>
        </w:tc>
      </w:tr>
      <w:tr w:rsidR="00586415" w:rsidRPr="00305BB1" w14:paraId="5231BAAE"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18A1391B" w14:textId="77777777" w:rsidR="00586415" w:rsidRPr="009461CC" w:rsidRDefault="00586415" w:rsidP="00586415">
            <w:pPr>
              <w:spacing w:after="0" w:afterAutospacing="0"/>
              <w:rPr>
                <w:rFonts w:cs="Times New Roman"/>
                <w:bCs/>
                <w:sz w:val="22"/>
              </w:rPr>
            </w:pPr>
            <w:hyperlink r:id="rId23">
              <w:r>
                <w:rPr>
                  <w:rFonts w:eastAsia="Arial" w:cs="Times New Roman"/>
                  <w:sz w:val="22"/>
                  <w:lang w:val="da"/>
                </w:rPr>
                <w:t xml:space="preserve">ASTM F88 / F88M </w:t>
              </w:r>
            </w:hyperlink>
            <w:hyperlink r:id="rId24">
              <w:r>
                <w:rPr>
                  <w:rFonts w:eastAsia="Arial" w:cs="Times New Roman"/>
                  <w:sz w:val="22"/>
                  <w:lang w:val="da"/>
                </w:rPr>
                <w:t xml:space="preserve">- </w:t>
              </w:r>
            </w:hyperlink>
            <w:r>
              <w:rPr>
                <w:rFonts w:eastAsia="Arial" w:cs="Times New Roman"/>
                <w:sz w:val="22"/>
                <w:lang w:val="da"/>
              </w:rPr>
              <w:t>2021</w:t>
            </w:r>
            <w:hyperlink r:id="rId25">
              <w:r>
                <w:rPr>
                  <w:rFonts w:eastAsia="Arial" w:cs="Times New Roman"/>
                  <w:sz w:val="22"/>
                  <w:lang w:val="da"/>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7C187AF3" w14:textId="77777777" w:rsidR="00586415" w:rsidRPr="00CC1453" w:rsidRDefault="00586415" w:rsidP="00586415">
            <w:pPr>
              <w:spacing w:after="0" w:afterAutospacing="0"/>
              <w:rPr>
                <w:rFonts w:cs="Times New Roman"/>
                <w:sz w:val="22"/>
                <w:lang w:val="da-DK"/>
              </w:rPr>
            </w:pPr>
            <w:r>
              <w:rPr>
                <w:rFonts w:eastAsia="Arial" w:cs="Times New Roman"/>
                <w:sz w:val="22"/>
                <w:lang w:val="da"/>
              </w:rPr>
              <w:t xml:space="preserve">Standard testmetode for tætningsstyrke af fleksible barrierematerialer - ASTM F88 </w:t>
            </w:r>
          </w:p>
        </w:tc>
      </w:tr>
      <w:tr w:rsidR="00586415" w:rsidRPr="00305BB1" w14:paraId="08E5E708"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58D38F88" w14:textId="77777777" w:rsidR="00586415" w:rsidRPr="009461CC" w:rsidRDefault="00586415" w:rsidP="00586415">
            <w:pPr>
              <w:spacing w:after="0" w:afterAutospacing="0"/>
              <w:rPr>
                <w:rFonts w:cs="Times New Roman"/>
                <w:bCs/>
                <w:sz w:val="22"/>
              </w:rPr>
            </w:pPr>
            <w:hyperlink r:id="rId26">
              <w:r>
                <w:rPr>
                  <w:rFonts w:eastAsia="Arial" w:cs="Times New Roman"/>
                  <w:sz w:val="22"/>
                  <w:lang w:val="da"/>
                </w:rPr>
                <w:t xml:space="preserve">ASTM F1980 </w:t>
              </w:r>
            </w:hyperlink>
            <w:hyperlink r:id="rId27">
              <w:r>
                <w:rPr>
                  <w:rFonts w:eastAsia="Arial" w:cs="Times New Roman"/>
                  <w:sz w:val="22"/>
                  <w:lang w:val="da"/>
                </w:rPr>
                <w:t xml:space="preserve">- </w:t>
              </w:r>
            </w:hyperlink>
            <w:r>
              <w:rPr>
                <w:rFonts w:eastAsia="Arial" w:cs="Times New Roman"/>
                <w:sz w:val="22"/>
                <w:lang w:val="da"/>
              </w:rPr>
              <w:t>2021</w:t>
            </w:r>
            <w:hyperlink r:id="rId28">
              <w:r>
                <w:rPr>
                  <w:rFonts w:eastAsia="Arial" w:cs="Times New Roman"/>
                  <w:sz w:val="22"/>
                  <w:lang w:val="da"/>
                </w:rPr>
                <w:t xml:space="preserve"> </w:t>
              </w:r>
            </w:hyperlink>
            <w:hyperlink r:id="rId29">
              <w:r>
                <w:rPr>
                  <w:rFonts w:eastAsia="Arial" w:cs="Times New Roman"/>
                  <w:sz w:val="22"/>
                  <w:lang w:val="da"/>
                </w:rPr>
                <w:t xml:space="preserve"> </w:t>
              </w:r>
            </w:hyperlink>
          </w:p>
        </w:tc>
        <w:tc>
          <w:tcPr>
            <w:tcW w:w="3871" w:type="pct"/>
            <w:tcBorders>
              <w:top w:val="single" w:sz="4" w:space="0" w:color="000000"/>
              <w:left w:val="single" w:sz="4" w:space="0" w:color="000000"/>
              <w:bottom w:val="single" w:sz="4" w:space="0" w:color="000000"/>
              <w:right w:val="single" w:sz="4" w:space="0" w:color="auto"/>
            </w:tcBorders>
          </w:tcPr>
          <w:p w14:paraId="47364AF1" w14:textId="77777777" w:rsidR="00586415" w:rsidRPr="00CC1453" w:rsidRDefault="00586415" w:rsidP="00586415">
            <w:pPr>
              <w:spacing w:after="0" w:afterAutospacing="0"/>
              <w:rPr>
                <w:rFonts w:cs="Times New Roman"/>
                <w:sz w:val="22"/>
                <w:lang w:val="da-DK"/>
              </w:rPr>
            </w:pPr>
            <w:r>
              <w:rPr>
                <w:rFonts w:eastAsia="Arial" w:cs="Times New Roman"/>
                <w:sz w:val="22"/>
                <w:lang w:val="da"/>
              </w:rPr>
              <w:t xml:space="preserve">Standardvejledning til accelereret ældning af sterile barrieresystemer til medicinsk udstyr - ASTM F1980 </w:t>
            </w:r>
          </w:p>
        </w:tc>
      </w:tr>
      <w:tr w:rsidR="00586415" w:rsidRPr="009461CC" w14:paraId="0F76587E" w14:textId="77777777" w:rsidTr="00293453">
        <w:tc>
          <w:tcPr>
            <w:tcW w:w="5000" w:type="pct"/>
            <w:gridSpan w:val="2"/>
            <w:shd w:val="clear" w:color="auto" w:fill="E7E6E6" w:themeFill="background2"/>
          </w:tcPr>
          <w:p w14:paraId="76DCCB76" w14:textId="77777777" w:rsidR="00586415" w:rsidRPr="009461CC" w:rsidRDefault="00586415" w:rsidP="00586415">
            <w:pPr>
              <w:spacing w:after="0" w:afterAutospacing="0"/>
              <w:jc w:val="center"/>
              <w:rPr>
                <w:rFonts w:cs="Times New Roman"/>
                <w:b/>
                <w:bCs/>
                <w:sz w:val="22"/>
              </w:rPr>
            </w:pPr>
            <w:r>
              <w:rPr>
                <w:rFonts w:cs="Times New Roman"/>
                <w:b/>
                <w:bCs/>
                <w:sz w:val="22"/>
                <w:lang w:val="da"/>
              </w:rPr>
              <w:t>Klinisk opfølgning efter markedsføring</w:t>
            </w:r>
          </w:p>
        </w:tc>
      </w:tr>
      <w:tr w:rsidR="00586415" w:rsidRPr="009461CC" w14:paraId="72BDA171" w14:textId="77777777" w:rsidTr="00293453">
        <w:tc>
          <w:tcPr>
            <w:tcW w:w="1129" w:type="pct"/>
          </w:tcPr>
          <w:p w14:paraId="4A2D9F88" w14:textId="77777777" w:rsidR="00586415" w:rsidRPr="009461CC" w:rsidRDefault="00586415" w:rsidP="00CC1453">
            <w:pPr>
              <w:spacing w:after="0" w:afterAutospacing="0"/>
              <w:ind w:left="153"/>
              <w:rPr>
                <w:rFonts w:cs="Times New Roman"/>
                <w:sz w:val="22"/>
              </w:rPr>
            </w:pPr>
            <w:r>
              <w:rPr>
                <w:rFonts w:cs="Times New Roman"/>
                <w:sz w:val="22"/>
                <w:lang w:val="da"/>
              </w:rPr>
              <w:t>MEDDEV 2.12/2 Rev2</w:t>
            </w:r>
          </w:p>
        </w:tc>
        <w:tc>
          <w:tcPr>
            <w:tcW w:w="3871" w:type="pct"/>
          </w:tcPr>
          <w:p w14:paraId="534E025E" w14:textId="77777777" w:rsidR="00586415" w:rsidRPr="009461CC" w:rsidRDefault="00586415" w:rsidP="00586415">
            <w:pPr>
              <w:spacing w:after="0" w:afterAutospacing="0"/>
              <w:rPr>
                <w:rFonts w:cs="Times New Roman"/>
                <w:sz w:val="22"/>
              </w:rPr>
            </w:pPr>
            <w:r>
              <w:rPr>
                <w:rFonts w:cs="Times New Roman"/>
                <w:sz w:val="22"/>
                <w:lang w:val="da"/>
              </w:rPr>
              <w:t>Kliniske opfølgningsstudier efter markedsføring</w:t>
            </w:r>
          </w:p>
        </w:tc>
      </w:tr>
      <w:tr w:rsidR="00586415" w:rsidRPr="009461CC" w14:paraId="1CA6A5FC" w14:textId="77777777" w:rsidTr="00293453">
        <w:tc>
          <w:tcPr>
            <w:tcW w:w="5000" w:type="pct"/>
            <w:gridSpan w:val="2"/>
            <w:shd w:val="clear" w:color="auto" w:fill="E7E6E6" w:themeFill="background2"/>
          </w:tcPr>
          <w:p w14:paraId="6FE76F53" w14:textId="77777777" w:rsidR="00586415" w:rsidRPr="009461CC" w:rsidRDefault="00586415" w:rsidP="00586415">
            <w:pPr>
              <w:spacing w:after="0" w:afterAutospacing="0"/>
              <w:jc w:val="center"/>
              <w:rPr>
                <w:rFonts w:cs="Times New Roman"/>
                <w:b/>
                <w:bCs/>
                <w:sz w:val="22"/>
              </w:rPr>
            </w:pPr>
            <w:r>
              <w:rPr>
                <w:rFonts w:cs="Times New Roman"/>
                <w:b/>
                <w:bCs/>
                <w:sz w:val="22"/>
                <w:lang w:val="da"/>
              </w:rPr>
              <w:t>Årvågenhed</w:t>
            </w:r>
          </w:p>
        </w:tc>
      </w:tr>
      <w:tr w:rsidR="00586415" w:rsidRPr="00305BB1" w14:paraId="577ABEC8" w14:textId="77777777" w:rsidTr="00293453">
        <w:tc>
          <w:tcPr>
            <w:tcW w:w="1129" w:type="pct"/>
          </w:tcPr>
          <w:p w14:paraId="403A7E80" w14:textId="77777777" w:rsidR="00586415" w:rsidRPr="009461CC" w:rsidRDefault="00586415" w:rsidP="00CC1453">
            <w:pPr>
              <w:spacing w:after="0" w:afterAutospacing="0"/>
              <w:ind w:left="153"/>
              <w:rPr>
                <w:rFonts w:cs="Times New Roman"/>
                <w:sz w:val="22"/>
              </w:rPr>
            </w:pPr>
            <w:r>
              <w:rPr>
                <w:rFonts w:cs="Times New Roman"/>
                <w:sz w:val="22"/>
                <w:lang w:val="da"/>
              </w:rPr>
              <w:t>MEDDEV 2.12/1 Rev8</w:t>
            </w:r>
          </w:p>
        </w:tc>
        <w:tc>
          <w:tcPr>
            <w:tcW w:w="3871" w:type="pct"/>
          </w:tcPr>
          <w:p w14:paraId="1F13D90E" w14:textId="77777777" w:rsidR="00586415" w:rsidRPr="00CC1453" w:rsidRDefault="00586415" w:rsidP="00586415">
            <w:pPr>
              <w:spacing w:after="0" w:afterAutospacing="0"/>
              <w:rPr>
                <w:rFonts w:cs="Times New Roman"/>
                <w:sz w:val="22"/>
                <w:lang w:val="da-DK"/>
              </w:rPr>
            </w:pPr>
            <w:r>
              <w:rPr>
                <w:rFonts w:cs="Times New Roman"/>
                <w:sz w:val="22"/>
                <w:lang w:val="da"/>
              </w:rPr>
              <w:t>Retningslinjer for et overvågningssystem for medicinsk udstyr</w:t>
            </w:r>
          </w:p>
        </w:tc>
      </w:tr>
    </w:tbl>
    <w:p w14:paraId="06B25AF7" w14:textId="77777777" w:rsidR="00582286" w:rsidRPr="00CC1453" w:rsidRDefault="00582286" w:rsidP="000A23CB">
      <w:pPr>
        <w:spacing w:after="0" w:afterAutospacing="0" w:line="240" w:lineRule="auto"/>
        <w:rPr>
          <w:rFonts w:cs="Times New Roman"/>
          <w:lang w:val="da-DK"/>
        </w:rPr>
      </w:pPr>
    </w:p>
    <w:p w14:paraId="6F757B16" w14:textId="77777777" w:rsidR="00601F87" w:rsidRPr="00CC1453" w:rsidRDefault="00601F87" w:rsidP="000A23CB">
      <w:pPr>
        <w:spacing w:after="0" w:afterAutospacing="0" w:line="240" w:lineRule="auto"/>
        <w:rPr>
          <w:rFonts w:cs="Times New Roman"/>
          <w:lang w:val="da-DK"/>
        </w:rPr>
      </w:pPr>
    </w:p>
    <w:p w14:paraId="438059D7" w14:textId="77777777" w:rsidR="00601F87" w:rsidRPr="009461CC" w:rsidRDefault="00601F87" w:rsidP="00F67A0E">
      <w:pPr>
        <w:pStyle w:val="Heading1"/>
        <w:numPr>
          <w:ilvl w:val="0"/>
          <w:numId w:val="2"/>
        </w:numPr>
        <w:rPr>
          <w:rFonts w:cs="Times New Roman"/>
        </w:rPr>
      </w:pPr>
      <w:bookmarkStart w:id="80" w:name="_Toc181362715"/>
      <w:bookmarkStart w:id="81" w:name="_Toc222741273"/>
      <w:r>
        <w:rPr>
          <w:rFonts w:cs="Times New Roman"/>
          <w:bCs/>
          <w:lang w:val="da"/>
        </w:rPr>
        <w:t>Revisionshistorik</w:t>
      </w:r>
      <w:bookmarkEnd w:id="80"/>
      <w:bookmarkEnd w:id="81"/>
    </w:p>
    <w:tbl>
      <w:tblPr>
        <w:tblStyle w:val="TableGrid"/>
        <w:tblW w:w="5000" w:type="pct"/>
        <w:tblLook w:val="04A0" w:firstRow="1" w:lastRow="0" w:firstColumn="1" w:lastColumn="0" w:noHBand="0" w:noVBand="1"/>
      </w:tblPr>
      <w:tblGrid>
        <w:gridCol w:w="1199"/>
        <w:gridCol w:w="1506"/>
        <w:gridCol w:w="4819"/>
        <w:gridCol w:w="2906"/>
      </w:tblGrid>
      <w:tr w:rsidR="00601F87" w:rsidRPr="00305BB1" w14:paraId="5B6BFC55" w14:textId="77777777" w:rsidTr="00293453">
        <w:tc>
          <w:tcPr>
            <w:tcW w:w="575" w:type="pct"/>
          </w:tcPr>
          <w:p w14:paraId="2E035377" w14:textId="77777777" w:rsidR="00601F87" w:rsidRPr="009461CC" w:rsidRDefault="00601F87" w:rsidP="00293453">
            <w:pPr>
              <w:spacing w:after="0" w:afterAutospacing="0"/>
              <w:rPr>
                <w:rFonts w:cs="Times New Roman"/>
                <w:b/>
                <w:sz w:val="22"/>
              </w:rPr>
            </w:pPr>
            <w:r>
              <w:rPr>
                <w:rFonts w:cs="Times New Roman"/>
                <w:b/>
                <w:bCs/>
                <w:sz w:val="22"/>
                <w:lang w:val="da"/>
              </w:rPr>
              <w:t>Revision</w:t>
            </w:r>
          </w:p>
        </w:tc>
        <w:tc>
          <w:tcPr>
            <w:tcW w:w="722" w:type="pct"/>
          </w:tcPr>
          <w:p w14:paraId="50A5C536" w14:textId="77777777" w:rsidR="00601F87" w:rsidRPr="009461CC" w:rsidRDefault="00601F87" w:rsidP="00293453">
            <w:pPr>
              <w:spacing w:after="0" w:afterAutospacing="0"/>
              <w:rPr>
                <w:rFonts w:cs="Times New Roman"/>
                <w:b/>
                <w:sz w:val="22"/>
              </w:rPr>
            </w:pPr>
            <w:r>
              <w:rPr>
                <w:rFonts w:cs="Times New Roman"/>
                <w:b/>
                <w:bCs/>
                <w:sz w:val="22"/>
                <w:lang w:val="da"/>
              </w:rPr>
              <w:t>Udstedt den</w:t>
            </w:r>
          </w:p>
        </w:tc>
        <w:tc>
          <w:tcPr>
            <w:tcW w:w="2310" w:type="pct"/>
          </w:tcPr>
          <w:p w14:paraId="028B7F50" w14:textId="77777777" w:rsidR="00601F87" w:rsidRPr="009461CC" w:rsidRDefault="00601F87" w:rsidP="00293453">
            <w:pPr>
              <w:spacing w:after="0" w:afterAutospacing="0"/>
              <w:rPr>
                <w:rFonts w:cs="Times New Roman"/>
                <w:b/>
                <w:sz w:val="22"/>
              </w:rPr>
            </w:pPr>
            <w:r>
              <w:rPr>
                <w:rFonts w:cs="Times New Roman"/>
                <w:b/>
                <w:bCs/>
                <w:sz w:val="22"/>
                <w:lang w:val="da"/>
              </w:rPr>
              <w:t>Enhedsbeskrivelse</w:t>
            </w:r>
          </w:p>
        </w:tc>
        <w:tc>
          <w:tcPr>
            <w:tcW w:w="1393" w:type="pct"/>
          </w:tcPr>
          <w:p w14:paraId="3C9FD99C" w14:textId="77777777" w:rsidR="00601F87" w:rsidRPr="00CC1453" w:rsidRDefault="00601F87" w:rsidP="00293453">
            <w:pPr>
              <w:spacing w:after="0" w:afterAutospacing="0"/>
              <w:rPr>
                <w:rFonts w:cs="Times New Roman"/>
                <w:b/>
                <w:sz w:val="22"/>
                <w:lang w:val="da-DK"/>
              </w:rPr>
            </w:pPr>
            <w:r>
              <w:rPr>
                <w:rFonts w:cs="Times New Roman"/>
                <w:b/>
                <w:bCs/>
                <w:sz w:val="22"/>
                <w:lang w:val="da"/>
              </w:rPr>
              <w:t>Revision valideret af det bemyndigede organ?</w:t>
            </w:r>
          </w:p>
        </w:tc>
      </w:tr>
      <w:tr w:rsidR="00601F87" w:rsidRPr="009461CC" w14:paraId="16EC10C7" w14:textId="77777777" w:rsidTr="00293453">
        <w:tc>
          <w:tcPr>
            <w:tcW w:w="575" w:type="pct"/>
          </w:tcPr>
          <w:p w14:paraId="58BC1E5F" w14:textId="77777777" w:rsidR="00601F87" w:rsidRPr="009461CC" w:rsidRDefault="00601F87" w:rsidP="00293453">
            <w:pPr>
              <w:spacing w:after="0" w:afterAutospacing="0"/>
              <w:rPr>
                <w:rFonts w:cs="Times New Roman"/>
                <w:sz w:val="22"/>
              </w:rPr>
            </w:pPr>
            <w:r>
              <w:rPr>
                <w:rFonts w:cs="Times New Roman"/>
                <w:sz w:val="22"/>
                <w:lang w:val="da"/>
              </w:rPr>
              <w:t>A</w:t>
            </w:r>
          </w:p>
        </w:tc>
        <w:tc>
          <w:tcPr>
            <w:tcW w:w="722" w:type="pct"/>
          </w:tcPr>
          <w:p w14:paraId="6A81A9AF" w14:textId="71A1E241" w:rsidR="00601F87" w:rsidRPr="009461CC" w:rsidRDefault="002069F1" w:rsidP="00293453">
            <w:pPr>
              <w:spacing w:after="0" w:afterAutospacing="0"/>
              <w:rPr>
                <w:rFonts w:cs="Times New Roman"/>
                <w:iCs/>
                <w:sz w:val="22"/>
              </w:rPr>
            </w:pPr>
            <w:r>
              <w:rPr>
                <w:rFonts w:cs="Times New Roman"/>
                <w:sz w:val="22"/>
                <w:lang w:val="da"/>
              </w:rPr>
              <w:t>22. maj 2022</w:t>
            </w:r>
          </w:p>
        </w:tc>
        <w:tc>
          <w:tcPr>
            <w:tcW w:w="2310" w:type="pct"/>
          </w:tcPr>
          <w:p w14:paraId="0B577D70" w14:textId="77777777" w:rsidR="00601F87" w:rsidRPr="00CC1453" w:rsidRDefault="00601F87" w:rsidP="00293453">
            <w:pPr>
              <w:spacing w:after="0" w:afterAutospacing="0"/>
              <w:rPr>
                <w:rFonts w:cs="Times New Roman"/>
                <w:sz w:val="22"/>
                <w:lang w:val="da-DK"/>
              </w:rPr>
            </w:pPr>
            <w:r>
              <w:rPr>
                <w:rFonts w:cs="Times New Roman"/>
                <w:sz w:val="22"/>
                <w:lang w:val="da"/>
              </w:rPr>
              <w:t>Første interne udgivelse – Ikke valideret af BSI</w:t>
            </w:r>
          </w:p>
        </w:tc>
        <w:tc>
          <w:tcPr>
            <w:tcW w:w="1393" w:type="pct"/>
          </w:tcPr>
          <w:p w14:paraId="3673E384" w14:textId="77777777" w:rsidR="00601F87" w:rsidRPr="009461CC" w:rsidRDefault="00000000" w:rsidP="00293453">
            <w:pPr>
              <w:spacing w:after="0" w:afterAutospacing="0"/>
              <w:rPr>
                <w:rFonts w:cs="Times New Roman"/>
                <w:sz w:val="22"/>
              </w:rPr>
            </w:pPr>
            <w:sdt>
              <w:sdtPr>
                <w:rPr>
                  <w:rFonts w:ascii="Segoe UI Symbol" w:eastAsia="MS Gothic" w:hAnsi="Segoe UI Symbol" w:cs="Times New Roman"/>
                  <w:sz w:val="22"/>
                </w:rPr>
                <w:id w:val="-216212727"/>
                <w14:checkbox>
                  <w14:checked w14:val="1"/>
                  <w14:checkedState w14:val="2612" w14:font="MS Gothic"/>
                  <w14:uncheckedState w14:val="2610" w14:font="MS Gothic"/>
                </w14:checkbox>
              </w:sdtPr>
              <w:sdtContent>
                <w:r w:rsidR="001829B1">
                  <w:rPr>
                    <w:rFonts w:ascii="Segoe UI Symbol" w:eastAsia="MS Gothic" w:hAnsi="Segoe UI Symbol" w:cs="Segoe UI Symbol"/>
                    <w:sz w:val="22"/>
                    <w:lang w:val="da"/>
                  </w:rPr>
                  <w:t>☒</w:t>
                </w:r>
              </w:sdtContent>
            </w:sdt>
            <w:r w:rsidR="001829B1">
              <w:rPr>
                <w:rFonts w:eastAsia="MS Gothic"/>
                <w:sz w:val="22"/>
                <w:lang w:val="da"/>
              </w:rPr>
              <w:t xml:space="preserve"> Kun til intern brug</w:t>
            </w:r>
          </w:p>
        </w:tc>
      </w:tr>
      <w:tr w:rsidR="00601F87" w:rsidRPr="00C67877" w14:paraId="253ED939" w14:textId="77777777" w:rsidTr="00293453">
        <w:tc>
          <w:tcPr>
            <w:tcW w:w="575" w:type="pct"/>
          </w:tcPr>
          <w:p w14:paraId="794C6341" w14:textId="77777777" w:rsidR="00601F87" w:rsidRPr="009461CC" w:rsidRDefault="00601F87" w:rsidP="00293453">
            <w:pPr>
              <w:spacing w:after="0" w:afterAutospacing="0"/>
              <w:rPr>
                <w:rFonts w:cs="Times New Roman"/>
                <w:sz w:val="22"/>
              </w:rPr>
            </w:pPr>
            <w:r>
              <w:rPr>
                <w:rFonts w:cs="Times New Roman"/>
                <w:sz w:val="22"/>
                <w:lang w:val="da"/>
              </w:rPr>
              <w:t xml:space="preserve">B </w:t>
            </w:r>
          </w:p>
        </w:tc>
        <w:tc>
          <w:tcPr>
            <w:tcW w:w="722" w:type="pct"/>
          </w:tcPr>
          <w:p w14:paraId="4E93CA05" w14:textId="47A5412E" w:rsidR="00601F87" w:rsidRPr="009461CC" w:rsidRDefault="00624761" w:rsidP="00293453">
            <w:pPr>
              <w:spacing w:after="0" w:afterAutospacing="0"/>
              <w:rPr>
                <w:rFonts w:cs="Times New Roman"/>
                <w:iCs/>
                <w:sz w:val="22"/>
              </w:rPr>
            </w:pPr>
            <w:r>
              <w:rPr>
                <w:rFonts w:cs="Times New Roman"/>
                <w:sz w:val="22"/>
                <w:lang w:val="da"/>
              </w:rPr>
              <w:t xml:space="preserve">15. september 2025 </w:t>
            </w:r>
          </w:p>
          <w:p w14:paraId="76ECF0BB" w14:textId="21F4F941" w:rsidR="00601F87" w:rsidRPr="009461CC" w:rsidRDefault="00601F87" w:rsidP="00293453">
            <w:pPr>
              <w:spacing w:after="0" w:afterAutospacing="0"/>
              <w:rPr>
                <w:rFonts w:cs="Times New Roman"/>
                <w:iCs/>
                <w:sz w:val="22"/>
              </w:rPr>
            </w:pPr>
          </w:p>
        </w:tc>
        <w:tc>
          <w:tcPr>
            <w:tcW w:w="2310" w:type="pct"/>
          </w:tcPr>
          <w:p w14:paraId="7ADC2C3E" w14:textId="77777777" w:rsidR="00601F87" w:rsidRPr="00D97465" w:rsidRDefault="00601F87" w:rsidP="00293453">
            <w:pPr>
              <w:spacing w:after="0" w:afterAutospacing="0"/>
              <w:rPr>
                <w:rFonts w:cs="Times New Roman"/>
                <w:sz w:val="22"/>
                <w:lang w:val="de-DE"/>
              </w:rPr>
            </w:pPr>
            <w:r>
              <w:rPr>
                <w:rFonts w:cs="Times New Roman"/>
                <w:sz w:val="22"/>
                <w:lang w:val="da"/>
              </w:rPr>
              <w:t>Første indsendelse til BSI til gennemgang</w:t>
            </w:r>
          </w:p>
          <w:p w14:paraId="17842BBC" w14:textId="53FA9776" w:rsidR="00601F87" w:rsidRPr="00D97465" w:rsidRDefault="00601F87" w:rsidP="00293453">
            <w:pPr>
              <w:spacing w:after="0" w:afterAutospacing="0"/>
              <w:rPr>
                <w:rFonts w:cs="Times New Roman"/>
                <w:sz w:val="22"/>
                <w:lang w:val="de-DE"/>
              </w:rPr>
            </w:pPr>
            <w:r>
              <w:rPr>
                <w:rFonts w:cs="Times New Roman"/>
                <w:sz w:val="22"/>
                <w:lang w:val="da"/>
              </w:rPr>
              <w:t xml:space="preserve"> </w:t>
            </w:r>
          </w:p>
        </w:tc>
        <w:tc>
          <w:tcPr>
            <w:tcW w:w="1393" w:type="pct"/>
          </w:tcPr>
          <w:p w14:paraId="0FC9FC92" w14:textId="465431A0" w:rsidR="006D6EA3" w:rsidRPr="00D97465" w:rsidRDefault="00000000" w:rsidP="006D6EA3">
            <w:pPr>
              <w:spacing w:after="0" w:afterAutospacing="0"/>
              <w:rPr>
                <w:rFonts w:cs="Times New Roman"/>
                <w:sz w:val="22"/>
                <w:lang w:val="de-DE"/>
              </w:rPr>
            </w:pPr>
            <w:sdt>
              <w:sdtPr>
                <w:rPr>
                  <w:rFonts w:ascii="Segoe UI Symbol" w:eastAsia="MS Gothic" w:hAnsi="Segoe UI Symbol" w:cs="Times New Roman"/>
                  <w:sz w:val="22"/>
                </w:rPr>
                <w:id w:val="1250311691"/>
                <w14:checkbox>
                  <w14:checked w14:val="1"/>
                  <w14:checkedState w14:val="2612" w14:font="MS Gothic"/>
                  <w14:uncheckedState w14:val="2610" w14:font="MS Gothic"/>
                </w14:checkbox>
              </w:sdtPr>
              <w:sdtContent>
                <w:r w:rsidR="001829B1">
                  <w:rPr>
                    <w:rFonts w:ascii="Segoe UI Symbol" w:eastAsia="MS Gothic" w:hAnsi="Segoe UI Symbol" w:cs="Segoe UI Symbol"/>
                    <w:sz w:val="22"/>
                    <w:lang w:val="da"/>
                  </w:rPr>
                  <w:t>☒</w:t>
                </w:r>
              </w:sdtContent>
            </w:sdt>
            <w:r w:rsidR="001829B1">
              <w:rPr>
                <w:rFonts w:eastAsia="MS Gothic"/>
                <w:sz w:val="22"/>
                <w:lang w:val="da"/>
              </w:rPr>
              <w:t xml:space="preserve"> Ja </w:t>
            </w:r>
          </w:p>
          <w:p w14:paraId="52EB2E13" w14:textId="77777777" w:rsidR="006D6EA3" w:rsidRPr="00D97465" w:rsidRDefault="006D6EA3" w:rsidP="006D6EA3">
            <w:pPr>
              <w:spacing w:after="0" w:afterAutospacing="0"/>
              <w:rPr>
                <w:rFonts w:cs="Times New Roman"/>
                <w:sz w:val="22"/>
                <w:lang w:val="de-DE"/>
              </w:rPr>
            </w:pPr>
            <w:r>
              <w:rPr>
                <w:rFonts w:cs="Times New Roman"/>
                <w:sz w:val="22"/>
                <w:lang w:val="da"/>
              </w:rPr>
              <w:t xml:space="preserve">Valideringssprog: </w:t>
            </w:r>
          </w:p>
          <w:p w14:paraId="293F45BE" w14:textId="789551FE" w:rsidR="00CA46B0" w:rsidRPr="00D97465" w:rsidRDefault="006D6EA3" w:rsidP="006D6EA3">
            <w:pPr>
              <w:spacing w:after="0" w:afterAutospacing="0"/>
              <w:rPr>
                <w:rFonts w:cs="Times New Roman"/>
                <w:sz w:val="22"/>
                <w:lang w:val="de-DE"/>
              </w:rPr>
            </w:pPr>
            <w:r>
              <w:rPr>
                <w:rFonts w:cs="Times New Roman"/>
                <w:sz w:val="22"/>
                <w:lang w:val="da"/>
              </w:rPr>
              <w:t>Engelsk</w:t>
            </w:r>
          </w:p>
          <w:p w14:paraId="2C6B2388" w14:textId="1A6DB2D2" w:rsidR="00601F87" w:rsidRPr="00D97465" w:rsidRDefault="006D6EA3" w:rsidP="006D6EA3">
            <w:pPr>
              <w:spacing w:after="0" w:afterAutospacing="0"/>
              <w:rPr>
                <w:rFonts w:cs="Times New Roman"/>
                <w:sz w:val="22"/>
                <w:highlight w:val="yellow"/>
                <w:lang w:val="de-DE"/>
              </w:rPr>
            </w:pPr>
            <w:r>
              <w:rPr>
                <w:rFonts w:ascii="Segoe UI Symbol" w:hAnsi="Segoe UI Symbol"/>
                <w:sz w:val="22"/>
                <w:lang w:val="da"/>
              </w:rPr>
              <w:t>☐</w:t>
            </w:r>
            <w:r>
              <w:rPr>
                <w:sz w:val="22"/>
                <w:lang w:val="da"/>
              </w:rPr>
              <w:t xml:space="preserve"> Nej (gælder kun for klasse IIa eller nogle IIb-enheder, for hvilke SSCP endnu ikke er valideret af det bemyndigede organ</w:t>
            </w:r>
            <w:r w:rsidR="008B56D9">
              <w:rPr>
                <w:sz w:val="22"/>
                <w:lang w:val="da"/>
              </w:rPr>
              <w:t xml:space="preserve"> (NB)</w:t>
            </w:r>
            <w:r>
              <w:rPr>
                <w:sz w:val="22"/>
                <w:lang w:val="da"/>
              </w:rPr>
              <w:t>)</w:t>
            </w:r>
          </w:p>
        </w:tc>
      </w:tr>
    </w:tbl>
    <w:p w14:paraId="05B94FC3" w14:textId="73ABFCCD" w:rsidR="00601F87" w:rsidRPr="00D97465" w:rsidRDefault="00601F87" w:rsidP="00601F87">
      <w:pPr>
        <w:tabs>
          <w:tab w:val="left" w:pos="3633"/>
        </w:tabs>
        <w:rPr>
          <w:rFonts w:cs="Times New Roman"/>
          <w:lang w:val="de-DE"/>
        </w:rPr>
      </w:pPr>
    </w:p>
    <w:sectPr w:rsidR="00601F87" w:rsidRPr="00D97465" w:rsidSect="008018FA">
      <w:headerReference w:type="default" r:id="rId30"/>
      <w:footerReference w:type="default" r:id="rId31"/>
      <w:pgSz w:w="12240" w:h="15840"/>
      <w:pgMar w:top="1800" w:right="720" w:bottom="144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392A6" w14:textId="77777777" w:rsidR="00235315" w:rsidRDefault="00235315" w:rsidP="009855C3">
      <w:r>
        <w:separator/>
      </w:r>
    </w:p>
  </w:endnote>
  <w:endnote w:type="continuationSeparator" w:id="0">
    <w:p w14:paraId="18AA35D8" w14:textId="77777777" w:rsidR="00235315" w:rsidRDefault="00235315" w:rsidP="00985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G Times 12pt">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9D42" w14:textId="6BB303DF" w:rsidR="00BE3D15" w:rsidRPr="00CC1453" w:rsidRDefault="003036AD" w:rsidP="009855C3">
    <w:pPr>
      <w:pStyle w:val="Footer"/>
      <w:rPr>
        <w:szCs w:val="24"/>
        <w:lang w:val="da-DK"/>
      </w:rPr>
    </w:pPr>
    <w:r>
      <w:rPr>
        <w:b/>
        <w:bCs/>
        <w:sz w:val="18"/>
        <w:szCs w:val="18"/>
        <w:lang w:val="da"/>
      </w:rPr>
      <w:t xml:space="preserve">CAQ-QA-025-F1 </w:t>
    </w:r>
    <w:r>
      <w:rPr>
        <w:b/>
        <w:bCs/>
        <w:sz w:val="18"/>
        <w:szCs w:val="18"/>
        <w:lang w:val="da"/>
      </w:rPr>
      <w:t>Rev G: Oversigt over sikkerhed og klinisk ydeevne (SSCP)</w:t>
    </w:r>
    <w:r>
      <w:rPr>
        <w:lang w:val="da"/>
      </w:rPr>
      <w:t xml:space="preserve"> </w:t>
    </w:r>
    <w:r>
      <w:rPr>
        <w:lang w:val="da"/>
      </w:rPr>
      <w:tab/>
      <w:t xml:space="preserve">Side </w:t>
    </w:r>
    <w:r>
      <w:rPr>
        <w:lang w:val="da"/>
      </w:rPr>
      <w:fldChar w:fldCharType="begin"/>
    </w:r>
    <w:r>
      <w:rPr>
        <w:lang w:val="da"/>
      </w:rPr>
      <w:instrText xml:space="preserve"> PAGE  \* Arabic </w:instrText>
    </w:r>
    <w:r>
      <w:rPr>
        <w:lang w:val="da"/>
      </w:rPr>
      <w:fldChar w:fldCharType="separate"/>
    </w:r>
    <w:r>
      <w:rPr>
        <w:lang w:val="da"/>
      </w:rPr>
      <w:t>0</w:t>
    </w:r>
    <w:r>
      <w:rPr>
        <w:lang w:val="da"/>
      </w:rPr>
      <w:fldChar w:fldCharType="end"/>
    </w:r>
    <w:r>
      <w:rPr>
        <w:lang w:val="da"/>
      </w:rPr>
      <w:t xml:space="preserve"> af </w:t>
    </w:r>
    <w:r>
      <w:fldChar w:fldCharType="begin"/>
    </w:r>
    <w:r w:rsidRPr="00CC1453">
      <w:rPr>
        <w:lang w:val="da-DK"/>
      </w:rPr>
      <w:instrText xml:space="preserve"> NUMPAGES  </w:instrText>
    </w:r>
    <w:r>
      <w:fldChar w:fldCharType="separate"/>
    </w:r>
    <w:r>
      <w:rPr>
        <w:lang w:val="da"/>
      </w:rPr>
      <w:t>12</w:t>
    </w:r>
    <w:r>
      <w:rPr>
        <w:lang w:val="da"/>
      </w:rPr>
      <w:fldChar w:fldCharType="end"/>
    </w:r>
    <w:r>
      <w:rPr>
        <w:lang w:val="da"/>
      </w:rPr>
      <w:t xml:space="preserve">  </w:t>
    </w:r>
    <w:r>
      <w:rPr>
        <w:lang w:val="da"/>
      </w:rPr>
      <w:tab/>
    </w:r>
    <w:r>
      <w:rPr>
        <w:lang w:val="d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2C051" w14:textId="77777777" w:rsidR="00235315" w:rsidRDefault="00235315" w:rsidP="009855C3">
      <w:r>
        <w:separator/>
      </w:r>
    </w:p>
  </w:footnote>
  <w:footnote w:type="continuationSeparator" w:id="0">
    <w:p w14:paraId="205DFA02" w14:textId="77777777" w:rsidR="00235315" w:rsidRDefault="00235315" w:rsidP="00985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7350"/>
    </w:tblGrid>
    <w:tr w:rsidR="00B62140" w14:paraId="7E46E4C7" w14:textId="77777777" w:rsidTr="00B62140">
      <w:tc>
        <w:tcPr>
          <w:tcW w:w="3080" w:type="dxa"/>
        </w:tcPr>
        <w:p w14:paraId="184F2588" w14:textId="6EABB2E0" w:rsidR="00B62140" w:rsidRDefault="00B62140" w:rsidP="00B62140">
          <w:pPr>
            <w:pStyle w:val="Header"/>
            <w:jc w:val="left"/>
          </w:pPr>
          <w:r>
            <w:rPr>
              <w:noProof/>
              <w:lang w:val="da"/>
            </w:rPr>
            <w:drawing>
              <wp:inline distT="0" distB="0" distL="0" distR="0" wp14:anchorId="4BFA3582" wp14:editId="165F9D90">
                <wp:extent cx="1016000" cy="6350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16000" cy="635000"/>
                        </a:xfrm>
                        <a:prstGeom prst="rect">
                          <a:avLst/>
                        </a:prstGeom>
                      </pic:spPr>
                    </pic:pic>
                  </a:graphicData>
                </a:graphic>
              </wp:inline>
            </w:drawing>
          </w:r>
        </w:p>
      </w:tc>
      <w:tc>
        <w:tcPr>
          <w:tcW w:w="7350" w:type="dxa"/>
        </w:tcPr>
        <w:p w14:paraId="6E8300D8" w14:textId="7A70FCBF" w:rsidR="005450DC" w:rsidRPr="00CC1453" w:rsidRDefault="005450DC" w:rsidP="005450DC">
          <w:pPr>
            <w:spacing w:after="0" w:afterAutospacing="0"/>
            <w:rPr>
              <w:rFonts w:ascii="Arial" w:hAnsi="Arial" w:cs="Arial"/>
              <w:b/>
              <w:bCs/>
              <w:sz w:val="28"/>
              <w:szCs w:val="28"/>
              <w:lang w:val="da-DK"/>
            </w:rPr>
          </w:pPr>
          <w:r>
            <w:rPr>
              <w:rFonts w:ascii="Arial" w:hAnsi="Arial" w:cs="Arial"/>
              <w:b/>
              <w:bCs/>
              <w:sz w:val="28"/>
              <w:szCs w:val="28"/>
              <w:lang w:val="da"/>
            </w:rPr>
            <w:t>OVERSIGT OVER SIKKERHED OG KLINISK YDEEVNE (SSCP)</w:t>
          </w:r>
        </w:p>
        <w:p w14:paraId="3BB3B2B1" w14:textId="37E91DA7" w:rsidR="009F5769" w:rsidRPr="00CC1453" w:rsidRDefault="009F5769" w:rsidP="009F5769">
          <w:pPr>
            <w:spacing w:after="0" w:afterAutospacing="0"/>
            <w:rPr>
              <w:rFonts w:ascii="Arial" w:hAnsi="Arial" w:cs="Arial"/>
              <w:sz w:val="18"/>
              <w:szCs w:val="18"/>
              <w:lang w:val="da-DK"/>
            </w:rPr>
          </w:pPr>
          <w:r>
            <w:rPr>
              <w:rFonts w:ascii="Arial" w:hAnsi="Arial" w:cs="Arial"/>
              <w:b/>
              <w:bCs/>
              <w:sz w:val="18"/>
              <w:szCs w:val="18"/>
              <w:lang w:val="da"/>
            </w:rPr>
            <w:t xml:space="preserve">SSCP-0006: </w:t>
          </w:r>
          <w:bookmarkStart w:id="82" w:name="_Hlk196721157"/>
          <w:r>
            <w:rPr>
              <w:rFonts w:ascii="Arial" w:hAnsi="Arial" w:cs="Arial"/>
              <w:sz w:val="18"/>
              <w:szCs w:val="18"/>
              <w:lang w:val="da"/>
            </w:rPr>
            <w:t xml:space="preserve">Atrieve </w:t>
          </w:r>
          <w:r w:rsidR="00305BB1" w:rsidRPr="00305BB1">
            <w:rPr>
              <w:rFonts w:ascii="Arial" w:hAnsi="Arial" w:cs="Arial"/>
              <w:sz w:val="18"/>
              <w:szCs w:val="18"/>
              <w:lang w:val="da"/>
            </w:rPr>
            <w:t>Vaskulær</w:t>
          </w:r>
          <w:r>
            <w:rPr>
              <w:rFonts w:ascii="Arial" w:hAnsi="Arial" w:cs="Arial"/>
              <w:sz w:val="18"/>
              <w:szCs w:val="18"/>
              <w:lang w:val="da"/>
            </w:rPr>
            <w:t xml:space="preserve"> Snare-sæt</w:t>
          </w:r>
          <w:bookmarkEnd w:id="82"/>
        </w:p>
        <w:p w14:paraId="32066318" w14:textId="5996CDC6" w:rsidR="005450DC" w:rsidRPr="00CC1453" w:rsidRDefault="005450DC" w:rsidP="005450DC">
          <w:pPr>
            <w:spacing w:after="0" w:afterAutospacing="0"/>
            <w:rPr>
              <w:rFonts w:ascii="Arial" w:hAnsi="Arial" w:cs="Arial"/>
              <w:sz w:val="18"/>
              <w:szCs w:val="18"/>
              <w:lang w:val="da-DK"/>
            </w:rPr>
          </w:pPr>
          <w:r>
            <w:rPr>
              <w:rFonts w:ascii="Arial" w:hAnsi="Arial" w:cs="Arial"/>
              <w:sz w:val="18"/>
              <w:szCs w:val="18"/>
              <w:lang w:val="da"/>
            </w:rPr>
            <w:t>Revision: B</w:t>
          </w:r>
        </w:p>
        <w:p w14:paraId="2F5F8390" w14:textId="0ABFBBD1" w:rsidR="005450DC" w:rsidRPr="00B62140" w:rsidRDefault="005450DC" w:rsidP="005450DC">
          <w:pPr>
            <w:pStyle w:val="Header"/>
            <w:jc w:val="left"/>
            <w:rPr>
              <w:rFonts w:ascii="Arial" w:hAnsi="Arial" w:cs="Arial"/>
              <w:sz w:val="18"/>
            </w:rPr>
          </w:pPr>
          <w:r>
            <w:rPr>
              <w:rFonts w:ascii="Calibri" w:eastAsiaTheme="minorHAnsi" w:hAnsi="Calibri" w:cs="Calibri"/>
              <w:sz w:val="18"/>
              <w:szCs w:val="18"/>
              <w:lang w:val="da"/>
            </w:rPr>
            <w:t>Argons placering: Alle placeringer</w:t>
          </w:r>
        </w:p>
      </w:tc>
    </w:tr>
  </w:tbl>
  <w:p w14:paraId="0BD58B4F" w14:textId="7DA38D57" w:rsidR="00B62140" w:rsidRDefault="00B62140" w:rsidP="00B62140">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6686"/>
    <w:multiLevelType w:val="hybridMultilevel"/>
    <w:tmpl w:val="DA0C7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E77569"/>
    <w:multiLevelType w:val="hybridMultilevel"/>
    <w:tmpl w:val="15B4E1B2"/>
    <w:lvl w:ilvl="0" w:tplc="35E4F3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3642F"/>
    <w:multiLevelType w:val="multilevel"/>
    <w:tmpl w:val="475A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D7021"/>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37B14"/>
    <w:multiLevelType w:val="hybridMultilevel"/>
    <w:tmpl w:val="DD1AE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72A27"/>
    <w:multiLevelType w:val="hybridMultilevel"/>
    <w:tmpl w:val="CA6E8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54A05"/>
    <w:multiLevelType w:val="hybridMultilevel"/>
    <w:tmpl w:val="FEAEE55C"/>
    <w:lvl w:ilvl="0" w:tplc="04090001">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32C16D5"/>
    <w:multiLevelType w:val="multilevel"/>
    <w:tmpl w:val="3DB2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7544DA"/>
    <w:multiLevelType w:val="hybridMultilevel"/>
    <w:tmpl w:val="4126C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95329F"/>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895574"/>
    <w:multiLevelType w:val="hybridMultilevel"/>
    <w:tmpl w:val="1DF48DB6"/>
    <w:lvl w:ilvl="0" w:tplc="35E4F3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815951"/>
    <w:multiLevelType w:val="multilevel"/>
    <w:tmpl w:val="51F6CE60"/>
    <w:lvl w:ilvl="0">
      <w:numFmt w:val="bullet"/>
      <w:lvlText w:val="•"/>
      <w:lvlJc w:val="left"/>
      <w:pPr>
        <w:tabs>
          <w:tab w:val="num" w:pos="720"/>
        </w:tabs>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6F32A0"/>
    <w:multiLevelType w:val="hybridMultilevel"/>
    <w:tmpl w:val="DD72E76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3" w15:restartNumberingAfterBreak="0">
    <w:nsid w:val="3ADC3F5B"/>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EC1CC7"/>
    <w:multiLevelType w:val="multilevel"/>
    <w:tmpl w:val="19D2CB68"/>
    <w:lvl w:ilvl="0">
      <w:start w:val="1"/>
      <w:numFmt w:val="decimal"/>
      <w:lvlText w:val="%1."/>
      <w:lvlJc w:val="left"/>
      <w:pPr>
        <w:ind w:left="360" w:hanging="360"/>
      </w:pPr>
      <w:rPr>
        <w:b/>
        <w:bCs w:val="0"/>
      </w:rPr>
    </w:lvl>
    <w:lvl w:ilvl="1">
      <w:start w:val="1"/>
      <w:numFmt w:val="decimal"/>
      <w:pStyle w:val="Heading1"/>
      <w:lvlText w:val="%1.%2."/>
      <w:lvlJc w:val="left"/>
      <w:pPr>
        <w:ind w:left="97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F33BF6"/>
    <w:multiLevelType w:val="hybridMultilevel"/>
    <w:tmpl w:val="5A40E3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64B7D64"/>
    <w:multiLevelType w:val="multilevel"/>
    <w:tmpl w:val="7B2C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7A37D2"/>
    <w:multiLevelType w:val="multilevel"/>
    <w:tmpl w:val="51F6CE60"/>
    <w:lvl w:ilvl="0">
      <w:numFmt w:val="bullet"/>
      <w:lvlText w:val="•"/>
      <w:lvlJc w:val="left"/>
      <w:pPr>
        <w:tabs>
          <w:tab w:val="num" w:pos="720"/>
        </w:tabs>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CF27DD"/>
    <w:multiLevelType w:val="multilevel"/>
    <w:tmpl w:val="1CA0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0F5615"/>
    <w:multiLevelType w:val="hybridMultilevel"/>
    <w:tmpl w:val="39B8B5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98342CC"/>
    <w:multiLevelType w:val="hybridMultilevel"/>
    <w:tmpl w:val="D3948B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B2B39D6"/>
    <w:multiLevelType w:val="hybridMultilevel"/>
    <w:tmpl w:val="72640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643C02"/>
    <w:multiLevelType w:val="multilevel"/>
    <w:tmpl w:val="75F0F646"/>
    <w:lvl w:ilvl="0">
      <w:start w:val="1"/>
      <w:numFmt w:val="decimal"/>
      <w:pStyle w:val="Heading5"/>
      <w:lvlText w:val="%1"/>
      <w:lvlJc w:val="left"/>
      <w:pPr>
        <w:tabs>
          <w:tab w:val="num" w:pos="720"/>
        </w:tabs>
        <w:ind w:left="720" w:hanging="720"/>
      </w:pPr>
      <w:rPr>
        <w:rFonts w:hint="default"/>
        <w:u w:val="none"/>
      </w:rPr>
    </w:lvl>
    <w:lvl w:ilvl="1">
      <w:start w:val="1"/>
      <w:numFmt w:val="decimal"/>
      <w:pStyle w:val="Heading2"/>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3" w15:restartNumberingAfterBreak="0">
    <w:nsid w:val="62866B7F"/>
    <w:multiLevelType w:val="hybridMultilevel"/>
    <w:tmpl w:val="0D6C6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9C0CD0"/>
    <w:multiLevelType w:val="hybridMultilevel"/>
    <w:tmpl w:val="57DCF68C"/>
    <w:lvl w:ilvl="0" w:tplc="FFFFFFFF">
      <w:start w:val="1"/>
      <w:numFmt w:val="bullet"/>
      <w:lvlText w:val=""/>
      <w:lvlJc w:val="left"/>
      <w:pPr>
        <w:ind w:left="720" w:hanging="360"/>
      </w:pPr>
      <w:rPr>
        <w:rFonts w:ascii="Symbol" w:hAnsi="Symbol" w:hint="default"/>
      </w:rPr>
    </w:lvl>
    <w:lvl w:ilvl="1" w:tplc="EA7AE87E">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7EC224B"/>
    <w:multiLevelType w:val="multilevel"/>
    <w:tmpl w:val="8E1C3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AC4F74"/>
    <w:multiLevelType w:val="hybridMultilevel"/>
    <w:tmpl w:val="C85A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B66B5D"/>
    <w:multiLevelType w:val="multilevel"/>
    <w:tmpl w:val="1C2A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F14B8E"/>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DF0477"/>
    <w:multiLevelType w:val="hybridMultilevel"/>
    <w:tmpl w:val="E6F8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787167"/>
    <w:multiLevelType w:val="hybridMultilevel"/>
    <w:tmpl w:val="980EE75C"/>
    <w:lvl w:ilvl="0" w:tplc="35E4F3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686F75"/>
    <w:multiLevelType w:val="multilevel"/>
    <w:tmpl w:val="30BC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0176312">
    <w:abstractNumId w:val="22"/>
  </w:num>
  <w:num w:numId="2" w16cid:durableId="1360936298">
    <w:abstractNumId w:val="14"/>
  </w:num>
  <w:num w:numId="3" w16cid:durableId="300112310">
    <w:abstractNumId w:val="19"/>
  </w:num>
  <w:num w:numId="4" w16cid:durableId="1853834821">
    <w:abstractNumId w:val="6"/>
  </w:num>
  <w:num w:numId="5" w16cid:durableId="1034691173">
    <w:abstractNumId w:val="12"/>
  </w:num>
  <w:num w:numId="6" w16cid:durableId="1593513253">
    <w:abstractNumId w:val="21"/>
  </w:num>
  <w:num w:numId="7" w16cid:durableId="346831415">
    <w:abstractNumId w:val="23"/>
  </w:num>
  <w:num w:numId="8" w16cid:durableId="1853715173">
    <w:abstractNumId w:val="0"/>
  </w:num>
  <w:num w:numId="9" w16cid:durableId="1855343271">
    <w:abstractNumId w:val="15"/>
  </w:num>
  <w:num w:numId="10" w16cid:durableId="916865255">
    <w:abstractNumId w:val="24"/>
  </w:num>
  <w:num w:numId="11" w16cid:durableId="364184473">
    <w:abstractNumId w:val="25"/>
  </w:num>
  <w:num w:numId="12" w16cid:durableId="2108647119">
    <w:abstractNumId w:val="16"/>
  </w:num>
  <w:num w:numId="13" w16cid:durableId="1982877844">
    <w:abstractNumId w:val="3"/>
  </w:num>
  <w:num w:numId="14" w16cid:durableId="1684937638">
    <w:abstractNumId w:val="9"/>
  </w:num>
  <w:num w:numId="15" w16cid:durableId="586424511">
    <w:abstractNumId w:val="17"/>
  </w:num>
  <w:num w:numId="16" w16cid:durableId="1213268901">
    <w:abstractNumId w:val="28"/>
  </w:num>
  <w:num w:numId="17" w16cid:durableId="171838373">
    <w:abstractNumId w:val="13"/>
  </w:num>
  <w:num w:numId="18" w16cid:durableId="799612473">
    <w:abstractNumId w:val="11"/>
  </w:num>
  <w:num w:numId="19" w16cid:durableId="475414826">
    <w:abstractNumId w:val="31"/>
  </w:num>
  <w:num w:numId="20" w16cid:durableId="320740550">
    <w:abstractNumId w:val="27"/>
  </w:num>
  <w:num w:numId="21" w16cid:durableId="166943843">
    <w:abstractNumId w:val="4"/>
  </w:num>
  <w:num w:numId="22" w16cid:durableId="1888569262">
    <w:abstractNumId w:val="8"/>
  </w:num>
  <w:num w:numId="23" w16cid:durableId="1644770191">
    <w:abstractNumId w:val="20"/>
  </w:num>
  <w:num w:numId="24" w16cid:durableId="1439636620">
    <w:abstractNumId w:val="26"/>
  </w:num>
  <w:num w:numId="25" w16cid:durableId="882600577">
    <w:abstractNumId w:val="5"/>
  </w:num>
  <w:num w:numId="26" w16cid:durableId="1718622400">
    <w:abstractNumId w:val="10"/>
  </w:num>
  <w:num w:numId="27" w16cid:durableId="1475558162">
    <w:abstractNumId w:val="30"/>
  </w:num>
  <w:num w:numId="28" w16cid:durableId="1475566087">
    <w:abstractNumId w:val="1"/>
  </w:num>
  <w:num w:numId="29" w16cid:durableId="1286497301">
    <w:abstractNumId w:val="7"/>
  </w:num>
  <w:num w:numId="30" w16cid:durableId="3093058">
    <w:abstractNumId w:val="18"/>
  </w:num>
  <w:num w:numId="31" w16cid:durableId="972251898">
    <w:abstractNumId w:val="29"/>
  </w:num>
  <w:num w:numId="32" w16cid:durableId="705914316">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AA"/>
    <w:rsid w:val="00006459"/>
    <w:rsid w:val="00011045"/>
    <w:rsid w:val="00012E12"/>
    <w:rsid w:val="000167B6"/>
    <w:rsid w:val="00017BF4"/>
    <w:rsid w:val="00021D6F"/>
    <w:rsid w:val="00021E83"/>
    <w:rsid w:val="0002755B"/>
    <w:rsid w:val="00034879"/>
    <w:rsid w:val="000379B4"/>
    <w:rsid w:val="00042B91"/>
    <w:rsid w:val="00047250"/>
    <w:rsid w:val="00050F24"/>
    <w:rsid w:val="0005411A"/>
    <w:rsid w:val="00057D5B"/>
    <w:rsid w:val="000628F7"/>
    <w:rsid w:val="00063367"/>
    <w:rsid w:val="00076AE4"/>
    <w:rsid w:val="00076F70"/>
    <w:rsid w:val="000774DD"/>
    <w:rsid w:val="000857E5"/>
    <w:rsid w:val="000920E7"/>
    <w:rsid w:val="000975C6"/>
    <w:rsid w:val="000A1236"/>
    <w:rsid w:val="000A23CB"/>
    <w:rsid w:val="000A25FA"/>
    <w:rsid w:val="000A5EBD"/>
    <w:rsid w:val="000A6E93"/>
    <w:rsid w:val="000B32C2"/>
    <w:rsid w:val="000B3E80"/>
    <w:rsid w:val="000B6CF0"/>
    <w:rsid w:val="000C41AC"/>
    <w:rsid w:val="000C5F93"/>
    <w:rsid w:val="000C633A"/>
    <w:rsid w:val="000C7AF6"/>
    <w:rsid w:val="000D2F57"/>
    <w:rsid w:val="000D5406"/>
    <w:rsid w:val="000D7B59"/>
    <w:rsid w:val="000E39A6"/>
    <w:rsid w:val="000F0AC2"/>
    <w:rsid w:val="000F0DCC"/>
    <w:rsid w:val="000F4DF1"/>
    <w:rsid w:val="001035F0"/>
    <w:rsid w:val="00103AF7"/>
    <w:rsid w:val="00113A33"/>
    <w:rsid w:val="001209D7"/>
    <w:rsid w:val="00120DD8"/>
    <w:rsid w:val="00122999"/>
    <w:rsid w:val="00125511"/>
    <w:rsid w:val="00125D9F"/>
    <w:rsid w:val="00142B70"/>
    <w:rsid w:val="00142D15"/>
    <w:rsid w:val="001440E1"/>
    <w:rsid w:val="001475A8"/>
    <w:rsid w:val="00151F01"/>
    <w:rsid w:val="001533A4"/>
    <w:rsid w:val="00154AAA"/>
    <w:rsid w:val="00155220"/>
    <w:rsid w:val="0015690A"/>
    <w:rsid w:val="00156CF3"/>
    <w:rsid w:val="00162917"/>
    <w:rsid w:val="00162923"/>
    <w:rsid w:val="00165A00"/>
    <w:rsid w:val="001829B1"/>
    <w:rsid w:val="001861C6"/>
    <w:rsid w:val="00187CF5"/>
    <w:rsid w:val="001919D6"/>
    <w:rsid w:val="00191ED2"/>
    <w:rsid w:val="001A3916"/>
    <w:rsid w:val="001A7EA5"/>
    <w:rsid w:val="001B4005"/>
    <w:rsid w:val="001B6D13"/>
    <w:rsid w:val="001C43C6"/>
    <w:rsid w:val="001D1887"/>
    <w:rsid w:val="001E5AFF"/>
    <w:rsid w:val="001E6921"/>
    <w:rsid w:val="001E7A0E"/>
    <w:rsid w:val="001F4798"/>
    <w:rsid w:val="001F48BA"/>
    <w:rsid w:val="001F5B3B"/>
    <w:rsid w:val="00201156"/>
    <w:rsid w:val="002069F1"/>
    <w:rsid w:val="00207A7C"/>
    <w:rsid w:val="00210ACA"/>
    <w:rsid w:val="00210E41"/>
    <w:rsid w:val="00213F1F"/>
    <w:rsid w:val="00214E2F"/>
    <w:rsid w:val="0021589A"/>
    <w:rsid w:val="0022033C"/>
    <w:rsid w:val="00221CEF"/>
    <w:rsid w:val="00226C45"/>
    <w:rsid w:val="002277B9"/>
    <w:rsid w:val="00230011"/>
    <w:rsid w:val="002351E5"/>
    <w:rsid w:val="00235315"/>
    <w:rsid w:val="00235AAE"/>
    <w:rsid w:val="00237870"/>
    <w:rsid w:val="00242075"/>
    <w:rsid w:val="00243417"/>
    <w:rsid w:val="002538C9"/>
    <w:rsid w:val="00257EE2"/>
    <w:rsid w:val="002669BD"/>
    <w:rsid w:val="00272B97"/>
    <w:rsid w:val="00272DEA"/>
    <w:rsid w:val="00273413"/>
    <w:rsid w:val="00275A67"/>
    <w:rsid w:val="00277426"/>
    <w:rsid w:val="00280A53"/>
    <w:rsid w:val="00290AFE"/>
    <w:rsid w:val="002914F4"/>
    <w:rsid w:val="00291A3E"/>
    <w:rsid w:val="00297A62"/>
    <w:rsid w:val="00297A78"/>
    <w:rsid w:val="002A1AF1"/>
    <w:rsid w:val="002A24E8"/>
    <w:rsid w:val="002A75DC"/>
    <w:rsid w:val="002B2F38"/>
    <w:rsid w:val="002D1980"/>
    <w:rsid w:val="002D4833"/>
    <w:rsid w:val="002D4C43"/>
    <w:rsid w:val="002D513A"/>
    <w:rsid w:val="002D6103"/>
    <w:rsid w:val="002D6725"/>
    <w:rsid w:val="002E59B4"/>
    <w:rsid w:val="002F199B"/>
    <w:rsid w:val="002F2571"/>
    <w:rsid w:val="002F344E"/>
    <w:rsid w:val="002F37BF"/>
    <w:rsid w:val="002F39DB"/>
    <w:rsid w:val="00300E25"/>
    <w:rsid w:val="00300FC0"/>
    <w:rsid w:val="003029B9"/>
    <w:rsid w:val="003036AD"/>
    <w:rsid w:val="00305BB1"/>
    <w:rsid w:val="003074B3"/>
    <w:rsid w:val="00314ACD"/>
    <w:rsid w:val="0032368A"/>
    <w:rsid w:val="003326A4"/>
    <w:rsid w:val="00335020"/>
    <w:rsid w:val="00335181"/>
    <w:rsid w:val="0033663C"/>
    <w:rsid w:val="0034308B"/>
    <w:rsid w:val="003513E0"/>
    <w:rsid w:val="00354365"/>
    <w:rsid w:val="0035741C"/>
    <w:rsid w:val="003663A1"/>
    <w:rsid w:val="0037316E"/>
    <w:rsid w:val="00375370"/>
    <w:rsid w:val="0037599D"/>
    <w:rsid w:val="00375CFE"/>
    <w:rsid w:val="00376A92"/>
    <w:rsid w:val="00380316"/>
    <w:rsid w:val="00383678"/>
    <w:rsid w:val="00384B21"/>
    <w:rsid w:val="003859AF"/>
    <w:rsid w:val="003859DA"/>
    <w:rsid w:val="00386F47"/>
    <w:rsid w:val="003912E5"/>
    <w:rsid w:val="00394151"/>
    <w:rsid w:val="003951DC"/>
    <w:rsid w:val="00395788"/>
    <w:rsid w:val="00395FDB"/>
    <w:rsid w:val="003966BD"/>
    <w:rsid w:val="00397AE0"/>
    <w:rsid w:val="003A26B9"/>
    <w:rsid w:val="003A3A2E"/>
    <w:rsid w:val="003A3DB1"/>
    <w:rsid w:val="003B4C77"/>
    <w:rsid w:val="003B5B28"/>
    <w:rsid w:val="003B70D7"/>
    <w:rsid w:val="003C2D9D"/>
    <w:rsid w:val="003D4104"/>
    <w:rsid w:val="003D63DA"/>
    <w:rsid w:val="003E5476"/>
    <w:rsid w:val="003F2EB4"/>
    <w:rsid w:val="003F3F3C"/>
    <w:rsid w:val="003F5F86"/>
    <w:rsid w:val="004065D7"/>
    <w:rsid w:val="004235A7"/>
    <w:rsid w:val="004263BF"/>
    <w:rsid w:val="0043056A"/>
    <w:rsid w:val="004329F3"/>
    <w:rsid w:val="00433305"/>
    <w:rsid w:val="00441215"/>
    <w:rsid w:val="0044138A"/>
    <w:rsid w:val="00442087"/>
    <w:rsid w:val="004430BE"/>
    <w:rsid w:val="00446152"/>
    <w:rsid w:val="004466ED"/>
    <w:rsid w:val="004524DA"/>
    <w:rsid w:val="00453251"/>
    <w:rsid w:val="00453B44"/>
    <w:rsid w:val="00454296"/>
    <w:rsid w:val="004553D9"/>
    <w:rsid w:val="00455760"/>
    <w:rsid w:val="00465F4B"/>
    <w:rsid w:val="00466071"/>
    <w:rsid w:val="00466981"/>
    <w:rsid w:val="004673EB"/>
    <w:rsid w:val="004714F7"/>
    <w:rsid w:val="00472F06"/>
    <w:rsid w:val="00474E2A"/>
    <w:rsid w:val="00475E00"/>
    <w:rsid w:val="0047648B"/>
    <w:rsid w:val="00476A48"/>
    <w:rsid w:val="00481A9E"/>
    <w:rsid w:val="0048338B"/>
    <w:rsid w:val="00483CA4"/>
    <w:rsid w:val="004846A6"/>
    <w:rsid w:val="00490703"/>
    <w:rsid w:val="0049079D"/>
    <w:rsid w:val="00490B97"/>
    <w:rsid w:val="0049275B"/>
    <w:rsid w:val="00493B5B"/>
    <w:rsid w:val="00495F6C"/>
    <w:rsid w:val="004A0035"/>
    <w:rsid w:val="004A2596"/>
    <w:rsid w:val="004A4063"/>
    <w:rsid w:val="004A4D87"/>
    <w:rsid w:val="004B30A3"/>
    <w:rsid w:val="004B4929"/>
    <w:rsid w:val="004C0D7F"/>
    <w:rsid w:val="004C12F0"/>
    <w:rsid w:val="004C73EF"/>
    <w:rsid w:val="004D77A4"/>
    <w:rsid w:val="004D7A94"/>
    <w:rsid w:val="004E24F8"/>
    <w:rsid w:val="004E28F8"/>
    <w:rsid w:val="004E397F"/>
    <w:rsid w:val="004E3C57"/>
    <w:rsid w:val="004E6C1C"/>
    <w:rsid w:val="004F01A5"/>
    <w:rsid w:val="004F26D9"/>
    <w:rsid w:val="004F2CB7"/>
    <w:rsid w:val="004F3CA9"/>
    <w:rsid w:val="004F5057"/>
    <w:rsid w:val="004F7F77"/>
    <w:rsid w:val="005010E4"/>
    <w:rsid w:val="005063EA"/>
    <w:rsid w:val="005072B8"/>
    <w:rsid w:val="005104CC"/>
    <w:rsid w:val="0051131D"/>
    <w:rsid w:val="00511B41"/>
    <w:rsid w:val="0051305A"/>
    <w:rsid w:val="00516D79"/>
    <w:rsid w:val="00522664"/>
    <w:rsid w:val="0052429F"/>
    <w:rsid w:val="00524D41"/>
    <w:rsid w:val="00525377"/>
    <w:rsid w:val="005257E7"/>
    <w:rsid w:val="0052695A"/>
    <w:rsid w:val="00533C0A"/>
    <w:rsid w:val="00536EDE"/>
    <w:rsid w:val="00540616"/>
    <w:rsid w:val="005439FC"/>
    <w:rsid w:val="005450DC"/>
    <w:rsid w:val="00547018"/>
    <w:rsid w:val="00547353"/>
    <w:rsid w:val="00550F97"/>
    <w:rsid w:val="0055697A"/>
    <w:rsid w:val="00560A40"/>
    <w:rsid w:val="00563107"/>
    <w:rsid w:val="005631E8"/>
    <w:rsid w:val="00563F4A"/>
    <w:rsid w:val="005647F4"/>
    <w:rsid w:val="00567FF4"/>
    <w:rsid w:val="00570454"/>
    <w:rsid w:val="00575EE3"/>
    <w:rsid w:val="00577A16"/>
    <w:rsid w:val="00580274"/>
    <w:rsid w:val="0058041F"/>
    <w:rsid w:val="005808F2"/>
    <w:rsid w:val="00582286"/>
    <w:rsid w:val="005842F3"/>
    <w:rsid w:val="00586415"/>
    <w:rsid w:val="00595963"/>
    <w:rsid w:val="005A1E4B"/>
    <w:rsid w:val="005A23F3"/>
    <w:rsid w:val="005A310B"/>
    <w:rsid w:val="005A3D4F"/>
    <w:rsid w:val="005A48D7"/>
    <w:rsid w:val="005A5584"/>
    <w:rsid w:val="005A6AE9"/>
    <w:rsid w:val="005B3E76"/>
    <w:rsid w:val="005B4422"/>
    <w:rsid w:val="005C642C"/>
    <w:rsid w:val="005C6A90"/>
    <w:rsid w:val="005D00E4"/>
    <w:rsid w:val="005D04DF"/>
    <w:rsid w:val="005D3210"/>
    <w:rsid w:val="005D41AF"/>
    <w:rsid w:val="005D424F"/>
    <w:rsid w:val="005D4A52"/>
    <w:rsid w:val="005D7627"/>
    <w:rsid w:val="005D7D43"/>
    <w:rsid w:val="005E76F6"/>
    <w:rsid w:val="005F1F10"/>
    <w:rsid w:val="00601F73"/>
    <w:rsid w:val="00601F87"/>
    <w:rsid w:val="00602115"/>
    <w:rsid w:val="006027B7"/>
    <w:rsid w:val="00607046"/>
    <w:rsid w:val="00612216"/>
    <w:rsid w:val="00612BE6"/>
    <w:rsid w:val="00614E9F"/>
    <w:rsid w:val="00616ADF"/>
    <w:rsid w:val="00620D8F"/>
    <w:rsid w:val="00622C5B"/>
    <w:rsid w:val="00623CC6"/>
    <w:rsid w:val="00624761"/>
    <w:rsid w:val="006266F5"/>
    <w:rsid w:val="00634E28"/>
    <w:rsid w:val="00647A09"/>
    <w:rsid w:val="0065086A"/>
    <w:rsid w:val="006517A0"/>
    <w:rsid w:val="006524A2"/>
    <w:rsid w:val="00674185"/>
    <w:rsid w:val="00683D4A"/>
    <w:rsid w:val="00686D39"/>
    <w:rsid w:val="00692CDD"/>
    <w:rsid w:val="0069398D"/>
    <w:rsid w:val="006962F2"/>
    <w:rsid w:val="00696541"/>
    <w:rsid w:val="006A4B34"/>
    <w:rsid w:val="006A5C21"/>
    <w:rsid w:val="006B14EA"/>
    <w:rsid w:val="006B2504"/>
    <w:rsid w:val="006B3C71"/>
    <w:rsid w:val="006C1385"/>
    <w:rsid w:val="006C2B68"/>
    <w:rsid w:val="006C66D0"/>
    <w:rsid w:val="006D00F2"/>
    <w:rsid w:val="006D0CBE"/>
    <w:rsid w:val="006D29A6"/>
    <w:rsid w:val="006D6EA3"/>
    <w:rsid w:val="006D7D1C"/>
    <w:rsid w:val="006E0847"/>
    <w:rsid w:val="006E4BCB"/>
    <w:rsid w:val="006E55CB"/>
    <w:rsid w:val="006F0810"/>
    <w:rsid w:val="006F0D7E"/>
    <w:rsid w:val="006F12B6"/>
    <w:rsid w:val="006F1D9B"/>
    <w:rsid w:val="006F2D64"/>
    <w:rsid w:val="006F76E2"/>
    <w:rsid w:val="006F7FE6"/>
    <w:rsid w:val="007002E4"/>
    <w:rsid w:val="00704D30"/>
    <w:rsid w:val="00706757"/>
    <w:rsid w:val="007076C9"/>
    <w:rsid w:val="00710948"/>
    <w:rsid w:val="00710EE4"/>
    <w:rsid w:val="00713233"/>
    <w:rsid w:val="0071436C"/>
    <w:rsid w:val="00716E6B"/>
    <w:rsid w:val="00717248"/>
    <w:rsid w:val="00720869"/>
    <w:rsid w:val="00723AC2"/>
    <w:rsid w:val="00725BB8"/>
    <w:rsid w:val="007263BF"/>
    <w:rsid w:val="0073263C"/>
    <w:rsid w:val="007349B0"/>
    <w:rsid w:val="007354A2"/>
    <w:rsid w:val="00736211"/>
    <w:rsid w:val="0073680D"/>
    <w:rsid w:val="00737E50"/>
    <w:rsid w:val="00740900"/>
    <w:rsid w:val="0074262E"/>
    <w:rsid w:val="00742FBF"/>
    <w:rsid w:val="00744702"/>
    <w:rsid w:val="00744A75"/>
    <w:rsid w:val="0075662C"/>
    <w:rsid w:val="00757131"/>
    <w:rsid w:val="00760400"/>
    <w:rsid w:val="00761873"/>
    <w:rsid w:val="007618AC"/>
    <w:rsid w:val="00762212"/>
    <w:rsid w:val="00763272"/>
    <w:rsid w:val="007646E7"/>
    <w:rsid w:val="00765B21"/>
    <w:rsid w:val="00770C94"/>
    <w:rsid w:val="00771CF6"/>
    <w:rsid w:val="0077387D"/>
    <w:rsid w:val="00773B3B"/>
    <w:rsid w:val="00775E6F"/>
    <w:rsid w:val="00780A59"/>
    <w:rsid w:val="007811AA"/>
    <w:rsid w:val="007867EE"/>
    <w:rsid w:val="00790BF0"/>
    <w:rsid w:val="00790C23"/>
    <w:rsid w:val="007A1221"/>
    <w:rsid w:val="007A2AD5"/>
    <w:rsid w:val="007A47F1"/>
    <w:rsid w:val="007A5226"/>
    <w:rsid w:val="007B0F04"/>
    <w:rsid w:val="007B2D5F"/>
    <w:rsid w:val="007B2D71"/>
    <w:rsid w:val="007B72EE"/>
    <w:rsid w:val="007C277E"/>
    <w:rsid w:val="007C7E15"/>
    <w:rsid w:val="007D5088"/>
    <w:rsid w:val="007D708F"/>
    <w:rsid w:val="007F1F9A"/>
    <w:rsid w:val="007F42BD"/>
    <w:rsid w:val="008002AB"/>
    <w:rsid w:val="008018FA"/>
    <w:rsid w:val="0080432B"/>
    <w:rsid w:val="00804949"/>
    <w:rsid w:val="00805DD8"/>
    <w:rsid w:val="008103FA"/>
    <w:rsid w:val="008170F8"/>
    <w:rsid w:val="0083288A"/>
    <w:rsid w:val="00832C94"/>
    <w:rsid w:val="00832EBC"/>
    <w:rsid w:val="008373C6"/>
    <w:rsid w:val="0084795E"/>
    <w:rsid w:val="00864E1E"/>
    <w:rsid w:val="00873051"/>
    <w:rsid w:val="008735FE"/>
    <w:rsid w:val="0087371C"/>
    <w:rsid w:val="008745ED"/>
    <w:rsid w:val="00874EDF"/>
    <w:rsid w:val="00882C64"/>
    <w:rsid w:val="00886E60"/>
    <w:rsid w:val="0088793A"/>
    <w:rsid w:val="00887E5D"/>
    <w:rsid w:val="00894B7F"/>
    <w:rsid w:val="008A15B7"/>
    <w:rsid w:val="008A210D"/>
    <w:rsid w:val="008B0C3D"/>
    <w:rsid w:val="008B13A5"/>
    <w:rsid w:val="008B1BA9"/>
    <w:rsid w:val="008B3CB9"/>
    <w:rsid w:val="008B56D9"/>
    <w:rsid w:val="008B667F"/>
    <w:rsid w:val="008C2DA2"/>
    <w:rsid w:val="008C5C2C"/>
    <w:rsid w:val="008C7623"/>
    <w:rsid w:val="008C78ED"/>
    <w:rsid w:val="008D7F1C"/>
    <w:rsid w:val="008E225B"/>
    <w:rsid w:val="008F0B1D"/>
    <w:rsid w:val="008F6E85"/>
    <w:rsid w:val="00900933"/>
    <w:rsid w:val="0090367B"/>
    <w:rsid w:val="00905F56"/>
    <w:rsid w:val="00914027"/>
    <w:rsid w:val="009140CD"/>
    <w:rsid w:val="009214EC"/>
    <w:rsid w:val="009224DD"/>
    <w:rsid w:val="00922F95"/>
    <w:rsid w:val="00923982"/>
    <w:rsid w:val="00923DA5"/>
    <w:rsid w:val="00924CA5"/>
    <w:rsid w:val="00930F2F"/>
    <w:rsid w:val="009337D8"/>
    <w:rsid w:val="00934A5D"/>
    <w:rsid w:val="00941292"/>
    <w:rsid w:val="0094168A"/>
    <w:rsid w:val="00941D63"/>
    <w:rsid w:val="00942C1E"/>
    <w:rsid w:val="0094476E"/>
    <w:rsid w:val="009456AE"/>
    <w:rsid w:val="009461CC"/>
    <w:rsid w:val="00953A7F"/>
    <w:rsid w:val="009645C9"/>
    <w:rsid w:val="00966ED8"/>
    <w:rsid w:val="009709B4"/>
    <w:rsid w:val="00970F10"/>
    <w:rsid w:val="00971960"/>
    <w:rsid w:val="00972802"/>
    <w:rsid w:val="00976460"/>
    <w:rsid w:val="00976960"/>
    <w:rsid w:val="00981AFC"/>
    <w:rsid w:val="00982459"/>
    <w:rsid w:val="00982823"/>
    <w:rsid w:val="00982903"/>
    <w:rsid w:val="009855C3"/>
    <w:rsid w:val="00987307"/>
    <w:rsid w:val="00994DB9"/>
    <w:rsid w:val="009964D2"/>
    <w:rsid w:val="009977D7"/>
    <w:rsid w:val="009A1AED"/>
    <w:rsid w:val="009A1FF8"/>
    <w:rsid w:val="009A4988"/>
    <w:rsid w:val="009A5F24"/>
    <w:rsid w:val="009B4453"/>
    <w:rsid w:val="009B569A"/>
    <w:rsid w:val="009B7C1D"/>
    <w:rsid w:val="009C4FD5"/>
    <w:rsid w:val="009D19D6"/>
    <w:rsid w:val="009D3291"/>
    <w:rsid w:val="009D54C6"/>
    <w:rsid w:val="009D6FE2"/>
    <w:rsid w:val="009D7E33"/>
    <w:rsid w:val="009E10C6"/>
    <w:rsid w:val="009E1EBB"/>
    <w:rsid w:val="009E4BE1"/>
    <w:rsid w:val="009F119C"/>
    <w:rsid w:val="009F1498"/>
    <w:rsid w:val="009F1998"/>
    <w:rsid w:val="009F1BD0"/>
    <w:rsid w:val="009F282F"/>
    <w:rsid w:val="009F2A57"/>
    <w:rsid w:val="009F319A"/>
    <w:rsid w:val="009F4223"/>
    <w:rsid w:val="009F51B0"/>
    <w:rsid w:val="009F5769"/>
    <w:rsid w:val="009F78EE"/>
    <w:rsid w:val="00A00853"/>
    <w:rsid w:val="00A0129F"/>
    <w:rsid w:val="00A02A54"/>
    <w:rsid w:val="00A030DC"/>
    <w:rsid w:val="00A03A91"/>
    <w:rsid w:val="00A05360"/>
    <w:rsid w:val="00A06EA0"/>
    <w:rsid w:val="00A12C5D"/>
    <w:rsid w:val="00A2055A"/>
    <w:rsid w:val="00A24C7B"/>
    <w:rsid w:val="00A25FCE"/>
    <w:rsid w:val="00A30F54"/>
    <w:rsid w:val="00A36237"/>
    <w:rsid w:val="00A3639B"/>
    <w:rsid w:val="00A44D21"/>
    <w:rsid w:val="00A4616A"/>
    <w:rsid w:val="00A5239F"/>
    <w:rsid w:val="00A538EF"/>
    <w:rsid w:val="00A56D87"/>
    <w:rsid w:val="00A570BF"/>
    <w:rsid w:val="00A57182"/>
    <w:rsid w:val="00A603C9"/>
    <w:rsid w:val="00A62721"/>
    <w:rsid w:val="00A62AA4"/>
    <w:rsid w:val="00A80721"/>
    <w:rsid w:val="00A8284F"/>
    <w:rsid w:val="00A8483B"/>
    <w:rsid w:val="00A8663C"/>
    <w:rsid w:val="00A86CBA"/>
    <w:rsid w:val="00A90A1C"/>
    <w:rsid w:val="00A95910"/>
    <w:rsid w:val="00AA2E04"/>
    <w:rsid w:val="00AA3502"/>
    <w:rsid w:val="00AA3694"/>
    <w:rsid w:val="00AA7F1D"/>
    <w:rsid w:val="00AB04FB"/>
    <w:rsid w:val="00AC1EE8"/>
    <w:rsid w:val="00AC53BA"/>
    <w:rsid w:val="00AC7864"/>
    <w:rsid w:val="00AD0542"/>
    <w:rsid w:val="00AD355F"/>
    <w:rsid w:val="00AD3C62"/>
    <w:rsid w:val="00AD4A16"/>
    <w:rsid w:val="00AE212B"/>
    <w:rsid w:val="00AE2B73"/>
    <w:rsid w:val="00AE5A46"/>
    <w:rsid w:val="00AF2584"/>
    <w:rsid w:val="00B0012D"/>
    <w:rsid w:val="00B01620"/>
    <w:rsid w:val="00B0256A"/>
    <w:rsid w:val="00B04139"/>
    <w:rsid w:val="00B06F88"/>
    <w:rsid w:val="00B07777"/>
    <w:rsid w:val="00B1087D"/>
    <w:rsid w:val="00B11A66"/>
    <w:rsid w:val="00B15E55"/>
    <w:rsid w:val="00B16AB3"/>
    <w:rsid w:val="00B17CC3"/>
    <w:rsid w:val="00B26297"/>
    <w:rsid w:val="00B343C2"/>
    <w:rsid w:val="00B37A72"/>
    <w:rsid w:val="00B407B6"/>
    <w:rsid w:val="00B459A4"/>
    <w:rsid w:val="00B62140"/>
    <w:rsid w:val="00B66253"/>
    <w:rsid w:val="00B67432"/>
    <w:rsid w:val="00B7112F"/>
    <w:rsid w:val="00B714A8"/>
    <w:rsid w:val="00B7247B"/>
    <w:rsid w:val="00B73BEA"/>
    <w:rsid w:val="00B763A0"/>
    <w:rsid w:val="00B82FB3"/>
    <w:rsid w:val="00B8570A"/>
    <w:rsid w:val="00B8696D"/>
    <w:rsid w:val="00B9692A"/>
    <w:rsid w:val="00BA7D3E"/>
    <w:rsid w:val="00BB10A1"/>
    <w:rsid w:val="00BB36B1"/>
    <w:rsid w:val="00BB79B1"/>
    <w:rsid w:val="00BC0CE0"/>
    <w:rsid w:val="00BC3DD7"/>
    <w:rsid w:val="00BD1913"/>
    <w:rsid w:val="00BD7F46"/>
    <w:rsid w:val="00BE0727"/>
    <w:rsid w:val="00BE09C5"/>
    <w:rsid w:val="00BE3D15"/>
    <w:rsid w:val="00BE7E3B"/>
    <w:rsid w:val="00BF53FD"/>
    <w:rsid w:val="00BF7DE6"/>
    <w:rsid w:val="00C00243"/>
    <w:rsid w:val="00C01A53"/>
    <w:rsid w:val="00C0200E"/>
    <w:rsid w:val="00C02BC0"/>
    <w:rsid w:val="00C134BC"/>
    <w:rsid w:val="00C13612"/>
    <w:rsid w:val="00C1549E"/>
    <w:rsid w:val="00C16423"/>
    <w:rsid w:val="00C16D85"/>
    <w:rsid w:val="00C3050A"/>
    <w:rsid w:val="00C361CA"/>
    <w:rsid w:val="00C3745E"/>
    <w:rsid w:val="00C46C3A"/>
    <w:rsid w:val="00C47B0F"/>
    <w:rsid w:val="00C56109"/>
    <w:rsid w:val="00C6261A"/>
    <w:rsid w:val="00C64987"/>
    <w:rsid w:val="00C64AB4"/>
    <w:rsid w:val="00C673A6"/>
    <w:rsid w:val="00C67877"/>
    <w:rsid w:val="00C706D6"/>
    <w:rsid w:val="00C70884"/>
    <w:rsid w:val="00C76698"/>
    <w:rsid w:val="00C824D9"/>
    <w:rsid w:val="00C82528"/>
    <w:rsid w:val="00C83032"/>
    <w:rsid w:val="00C91927"/>
    <w:rsid w:val="00C93249"/>
    <w:rsid w:val="00C94CB5"/>
    <w:rsid w:val="00C97841"/>
    <w:rsid w:val="00CA2472"/>
    <w:rsid w:val="00CA46B0"/>
    <w:rsid w:val="00CA4B66"/>
    <w:rsid w:val="00CA7832"/>
    <w:rsid w:val="00CB0F1E"/>
    <w:rsid w:val="00CB7CB0"/>
    <w:rsid w:val="00CC0372"/>
    <w:rsid w:val="00CC0D16"/>
    <w:rsid w:val="00CC1453"/>
    <w:rsid w:val="00CD129C"/>
    <w:rsid w:val="00CD6594"/>
    <w:rsid w:val="00CD6EF2"/>
    <w:rsid w:val="00CD76E0"/>
    <w:rsid w:val="00CE3EA4"/>
    <w:rsid w:val="00CE6144"/>
    <w:rsid w:val="00CE7154"/>
    <w:rsid w:val="00CF0AF4"/>
    <w:rsid w:val="00CF6BEB"/>
    <w:rsid w:val="00CF7C5F"/>
    <w:rsid w:val="00D0560B"/>
    <w:rsid w:val="00D07FA7"/>
    <w:rsid w:val="00D104AC"/>
    <w:rsid w:val="00D14601"/>
    <w:rsid w:val="00D15BBE"/>
    <w:rsid w:val="00D16500"/>
    <w:rsid w:val="00D20FA4"/>
    <w:rsid w:val="00D23267"/>
    <w:rsid w:val="00D23846"/>
    <w:rsid w:val="00D24167"/>
    <w:rsid w:val="00D26121"/>
    <w:rsid w:val="00D26B0D"/>
    <w:rsid w:val="00D35E63"/>
    <w:rsid w:val="00D42481"/>
    <w:rsid w:val="00D4289F"/>
    <w:rsid w:val="00D47200"/>
    <w:rsid w:val="00D479C6"/>
    <w:rsid w:val="00D5144F"/>
    <w:rsid w:val="00D52DF8"/>
    <w:rsid w:val="00D558E5"/>
    <w:rsid w:val="00D56C82"/>
    <w:rsid w:val="00D600D7"/>
    <w:rsid w:val="00D62E8E"/>
    <w:rsid w:val="00D63EAA"/>
    <w:rsid w:val="00D64EA5"/>
    <w:rsid w:val="00D75384"/>
    <w:rsid w:val="00D75D87"/>
    <w:rsid w:val="00D760D8"/>
    <w:rsid w:val="00D7728B"/>
    <w:rsid w:val="00D81E2F"/>
    <w:rsid w:val="00D82C89"/>
    <w:rsid w:val="00D91CDB"/>
    <w:rsid w:val="00D94089"/>
    <w:rsid w:val="00D96F6A"/>
    <w:rsid w:val="00D97465"/>
    <w:rsid w:val="00D979CC"/>
    <w:rsid w:val="00DA4404"/>
    <w:rsid w:val="00DA5FD1"/>
    <w:rsid w:val="00DA6381"/>
    <w:rsid w:val="00DB020C"/>
    <w:rsid w:val="00DB582A"/>
    <w:rsid w:val="00DB74A8"/>
    <w:rsid w:val="00DC3CB0"/>
    <w:rsid w:val="00DD03ED"/>
    <w:rsid w:val="00DD13F4"/>
    <w:rsid w:val="00DD54B4"/>
    <w:rsid w:val="00DE0007"/>
    <w:rsid w:val="00DE2118"/>
    <w:rsid w:val="00DE3CC0"/>
    <w:rsid w:val="00DE6313"/>
    <w:rsid w:val="00DE6327"/>
    <w:rsid w:val="00DE7FD7"/>
    <w:rsid w:val="00DF0617"/>
    <w:rsid w:val="00DF62DC"/>
    <w:rsid w:val="00E0064A"/>
    <w:rsid w:val="00E03D31"/>
    <w:rsid w:val="00E11D92"/>
    <w:rsid w:val="00E1442F"/>
    <w:rsid w:val="00E14C97"/>
    <w:rsid w:val="00E213E0"/>
    <w:rsid w:val="00E23984"/>
    <w:rsid w:val="00E269CF"/>
    <w:rsid w:val="00E3060B"/>
    <w:rsid w:val="00E3332E"/>
    <w:rsid w:val="00E352B4"/>
    <w:rsid w:val="00E407A5"/>
    <w:rsid w:val="00E409AE"/>
    <w:rsid w:val="00E41C44"/>
    <w:rsid w:val="00E446BA"/>
    <w:rsid w:val="00E46137"/>
    <w:rsid w:val="00E529DC"/>
    <w:rsid w:val="00E535E2"/>
    <w:rsid w:val="00E541DE"/>
    <w:rsid w:val="00E557D5"/>
    <w:rsid w:val="00E7114E"/>
    <w:rsid w:val="00E714ED"/>
    <w:rsid w:val="00E818B5"/>
    <w:rsid w:val="00E87974"/>
    <w:rsid w:val="00E87D15"/>
    <w:rsid w:val="00E91403"/>
    <w:rsid w:val="00E950A1"/>
    <w:rsid w:val="00E9587C"/>
    <w:rsid w:val="00EA0589"/>
    <w:rsid w:val="00EA2539"/>
    <w:rsid w:val="00EA2A12"/>
    <w:rsid w:val="00EA34B1"/>
    <w:rsid w:val="00EA386A"/>
    <w:rsid w:val="00EA3F04"/>
    <w:rsid w:val="00EB3CE1"/>
    <w:rsid w:val="00EB4EEE"/>
    <w:rsid w:val="00EB5323"/>
    <w:rsid w:val="00EB55F4"/>
    <w:rsid w:val="00EC009B"/>
    <w:rsid w:val="00EC0A5C"/>
    <w:rsid w:val="00EC0F3C"/>
    <w:rsid w:val="00ED2006"/>
    <w:rsid w:val="00ED2C52"/>
    <w:rsid w:val="00ED57DD"/>
    <w:rsid w:val="00ED6077"/>
    <w:rsid w:val="00ED60E5"/>
    <w:rsid w:val="00EE18FA"/>
    <w:rsid w:val="00EE3541"/>
    <w:rsid w:val="00EF2775"/>
    <w:rsid w:val="00F0588E"/>
    <w:rsid w:val="00F07DD1"/>
    <w:rsid w:val="00F12464"/>
    <w:rsid w:val="00F12AB9"/>
    <w:rsid w:val="00F1562A"/>
    <w:rsid w:val="00F1569C"/>
    <w:rsid w:val="00F20DD6"/>
    <w:rsid w:val="00F23EAC"/>
    <w:rsid w:val="00F24AE3"/>
    <w:rsid w:val="00F32C32"/>
    <w:rsid w:val="00F332F1"/>
    <w:rsid w:val="00F343C3"/>
    <w:rsid w:val="00F347FB"/>
    <w:rsid w:val="00F3731D"/>
    <w:rsid w:val="00F37F87"/>
    <w:rsid w:val="00F44E82"/>
    <w:rsid w:val="00F501B1"/>
    <w:rsid w:val="00F56303"/>
    <w:rsid w:val="00F604C9"/>
    <w:rsid w:val="00F63689"/>
    <w:rsid w:val="00F66077"/>
    <w:rsid w:val="00F66E1F"/>
    <w:rsid w:val="00F67A0E"/>
    <w:rsid w:val="00F67D06"/>
    <w:rsid w:val="00F7558C"/>
    <w:rsid w:val="00F761EC"/>
    <w:rsid w:val="00F86E3F"/>
    <w:rsid w:val="00F9112F"/>
    <w:rsid w:val="00FA1D26"/>
    <w:rsid w:val="00FA3203"/>
    <w:rsid w:val="00FB05F7"/>
    <w:rsid w:val="00FB0A38"/>
    <w:rsid w:val="00FB14AD"/>
    <w:rsid w:val="00FB1FDD"/>
    <w:rsid w:val="00FB59FD"/>
    <w:rsid w:val="00FC52C8"/>
    <w:rsid w:val="00FC5667"/>
    <w:rsid w:val="00FC6DBB"/>
    <w:rsid w:val="00FD0ECB"/>
    <w:rsid w:val="00FE191E"/>
    <w:rsid w:val="00FE3112"/>
    <w:rsid w:val="00FE4230"/>
    <w:rsid w:val="00FE5B73"/>
    <w:rsid w:val="00FE6595"/>
    <w:rsid w:val="00FE78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914C6"/>
  <w15:chartTrackingRefBased/>
  <w15:docId w15:val="{EC7DA20C-9F38-4A81-966B-D50D5F52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5C3"/>
    <w:pPr>
      <w:spacing w:after="100" w:afterAutospacing="1"/>
    </w:pPr>
    <w:rPr>
      <w:rFonts w:ascii="Times New Roman" w:hAnsi="Times New Roman"/>
      <w:sz w:val="24"/>
      <w:lang w:eastAsia="en-GB"/>
    </w:rPr>
  </w:style>
  <w:style w:type="paragraph" w:styleId="Heading1">
    <w:name w:val="heading 1"/>
    <w:basedOn w:val="Normal"/>
    <w:next w:val="Normal"/>
    <w:link w:val="Heading1Char"/>
    <w:uiPriority w:val="9"/>
    <w:qFormat/>
    <w:rsid w:val="00042B91"/>
    <w:pPr>
      <w:numPr>
        <w:ilvl w:val="1"/>
        <w:numId w:val="2"/>
      </w:numPr>
      <w:spacing w:after="0" w:afterAutospacing="0" w:line="240" w:lineRule="auto"/>
      <w:ind w:left="792"/>
      <w:outlineLvl w:val="0"/>
    </w:pPr>
    <w:rPr>
      <w:b/>
      <w:color w:val="000000" w:themeColor="text1"/>
    </w:rPr>
  </w:style>
  <w:style w:type="paragraph" w:styleId="Heading2">
    <w:name w:val="heading 2"/>
    <w:basedOn w:val="Heading1"/>
    <w:next w:val="Normal"/>
    <w:link w:val="Heading2Char"/>
    <w:uiPriority w:val="9"/>
    <w:unhideWhenUsed/>
    <w:qFormat/>
    <w:rsid w:val="009855C3"/>
    <w:pPr>
      <w:numPr>
        <w:numId w:val="1"/>
      </w:numPr>
      <w:outlineLvl w:val="1"/>
    </w:pPr>
  </w:style>
  <w:style w:type="paragraph" w:styleId="Heading3">
    <w:name w:val="heading 3"/>
    <w:basedOn w:val="Normal"/>
    <w:next w:val="Normal"/>
    <w:link w:val="Heading3Char"/>
    <w:uiPriority w:val="9"/>
    <w:semiHidden/>
    <w:unhideWhenUsed/>
    <w:qFormat/>
    <w:rsid w:val="006F0810"/>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uiPriority w:val="9"/>
    <w:unhideWhenUsed/>
    <w:qFormat/>
    <w:rsid w:val="006F0810"/>
    <w:pPr>
      <w:keepNext/>
      <w:keepLines/>
      <w:numPr>
        <w:numId w:val="1"/>
      </w:numPr>
      <w:spacing w:before="40" w:after="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qFormat/>
    <w:rsid w:val="0005411A"/>
    <w:pPr>
      <w:keepNext/>
      <w:spacing w:after="120" w:line="240" w:lineRule="auto"/>
      <w:jc w:val="center"/>
      <w:outlineLvl w:val="6"/>
    </w:pPr>
    <w:rPr>
      <w:rFonts w:eastAsia="Times New Roman" w:cs="Times New Roman"/>
      <w:b/>
      <w:sz w:val="36"/>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 List Paragraph,Bullet 1,Bullet,Title 1,List Paragraph1,Trust List Numbering"/>
    <w:basedOn w:val="Normal"/>
    <w:link w:val="ListParagraphChar"/>
    <w:uiPriority w:val="34"/>
    <w:qFormat/>
    <w:rsid w:val="007811AA"/>
    <w:pPr>
      <w:ind w:left="720"/>
      <w:contextualSpacing/>
    </w:pPr>
  </w:style>
  <w:style w:type="character" w:customStyle="1" w:styleId="Heading7Char">
    <w:name w:val="Heading 7 Char"/>
    <w:basedOn w:val="DefaultParagraphFont"/>
    <w:link w:val="Heading7"/>
    <w:rsid w:val="0005411A"/>
    <w:rPr>
      <w:rFonts w:ascii="Times New Roman" w:eastAsia="Times New Roman" w:hAnsi="Times New Roman" w:cs="Times New Roman"/>
      <w:b/>
      <w:sz w:val="36"/>
      <w:szCs w:val="24"/>
      <w:lang w:val="en-GB" w:eastAsia="en-GB"/>
    </w:rPr>
  </w:style>
  <w:style w:type="paragraph" w:styleId="Header">
    <w:name w:val="header"/>
    <w:basedOn w:val="Normal"/>
    <w:link w:val="HeaderChar"/>
    <w:rsid w:val="0005411A"/>
    <w:pPr>
      <w:widowControl w:val="0"/>
      <w:tabs>
        <w:tab w:val="center" w:pos="4153"/>
        <w:tab w:val="right" w:pos="8306"/>
      </w:tabs>
      <w:spacing w:after="120" w:line="240" w:lineRule="auto"/>
      <w:jc w:val="both"/>
    </w:pPr>
    <w:rPr>
      <w:rFonts w:ascii="CG Times 12pt" w:eastAsia="Times New Roman" w:hAnsi="CG Times 12pt" w:cs="Times New Roman"/>
      <w:szCs w:val="24"/>
      <w:lang w:val="en-GB"/>
    </w:rPr>
  </w:style>
  <w:style w:type="character" w:customStyle="1" w:styleId="HeaderChar">
    <w:name w:val="Header Char"/>
    <w:basedOn w:val="DefaultParagraphFont"/>
    <w:link w:val="Header"/>
    <w:rsid w:val="0005411A"/>
    <w:rPr>
      <w:rFonts w:ascii="CG Times 12pt" w:eastAsia="Times New Roman" w:hAnsi="CG Times 12pt" w:cs="Times New Roman"/>
      <w:sz w:val="24"/>
      <w:szCs w:val="24"/>
      <w:lang w:val="en-GB" w:eastAsia="en-GB"/>
    </w:rPr>
  </w:style>
  <w:style w:type="paragraph" w:styleId="BodyText3">
    <w:name w:val="Body Text 3"/>
    <w:basedOn w:val="Normal"/>
    <w:link w:val="BodyText3Char"/>
    <w:rsid w:val="0005411A"/>
    <w:pPr>
      <w:spacing w:after="120" w:line="240" w:lineRule="auto"/>
      <w:jc w:val="center"/>
    </w:pPr>
    <w:rPr>
      <w:rFonts w:eastAsia="Times New Roman" w:cs="Times New Roman"/>
      <w:b/>
      <w:sz w:val="28"/>
      <w:szCs w:val="24"/>
      <w:lang w:val="en-GB"/>
    </w:rPr>
  </w:style>
  <w:style w:type="character" w:customStyle="1" w:styleId="BodyText3Char">
    <w:name w:val="Body Text 3 Char"/>
    <w:basedOn w:val="DefaultParagraphFont"/>
    <w:link w:val="BodyText3"/>
    <w:rsid w:val="0005411A"/>
    <w:rPr>
      <w:rFonts w:ascii="Times New Roman" w:eastAsia="Times New Roman" w:hAnsi="Times New Roman" w:cs="Times New Roman"/>
      <w:b/>
      <w:sz w:val="28"/>
      <w:szCs w:val="24"/>
      <w:lang w:val="en-GB" w:eastAsia="en-GB"/>
    </w:rPr>
  </w:style>
  <w:style w:type="character" w:styleId="Hyperlink">
    <w:name w:val="Hyperlink"/>
    <w:uiPriority w:val="99"/>
    <w:rsid w:val="006F0810"/>
    <w:rPr>
      <w:color w:val="0563C1"/>
      <w:u w:val="single"/>
    </w:rPr>
  </w:style>
  <w:style w:type="character" w:customStyle="1" w:styleId="Heading1Char">
    <w:name w:val="Heading 1 Char"/>
    <w:basedOn w:val="DefaultParagraphFont"/>
    <w:link w:val="Heading1"/>
    <w:uiPriority w:val="9"/>
    <w:rsid w:val="00042B91"/>
    <w:rPr>
      <w:rFonts w:ascii="Times New Roman" w:hAnsi="Times New Roman"/>
      <w:b/>
      <w:color w:val="000000" w:themeColor="text1"/>
      <w:sz w:val="24"/>
      <w:lang w:eastAsia="en-GB"/>
    </w:rPr>
  </w:style>
  <w:style w:type="paragraph" w:styleId="TOCHeading">
    <w:name w:val="TOC Heading"/>
    <w:basedOn w:val="Heading1"/>
    <w:next w:val="Normal"/>
    <w:uiPriority w:val="39"/>
    <w:unhideWhenUsed/>
    <w:qFormat/>
    <w:rsid w:val="006F0810"/>
    <w:pPr>
      <w:spacing w:after="120"/>
      <w:outlineLvl w:val="9"/>
    </w:pPr>
    <w:rPr>
      <w:rFonts w:ascii="Calibri Light" w:eastAsia="MS Gothic" w:hAnsi="Calibri Light" w:cs="Times New Roman"/>
      <w:color w:val="2E74B5"/>
    </w:rPr>
  </w:style>
  <w:style w:type="paragraph" w:styleId="TOC3">
    <w:name w:val="toc 3"/>
    <w:basedOn w:val="Normal"/>
    <w:next w:val="Normal"/>
    <w:autoRedefine/>
    <w:uiPriority w:val="39"/>
    <w:rsid w:val="006F0810"/>
    <w:pPr>
      <w:tabs>
        <w:tab w:val="left" w:pos="1080"/>
        <w:tab w:val="right" w:leader="dot" w:pos="9629"/>
      </w:tabs>
      <w:spacing w:line="240" w:lineRule="auto"/>
      <w:ind w:left="400"/>
      <w:jc w:val="both"/>
    </w:pPr>
    <w:rPr>
      <w:rFonts w:eastAsia="Times New Roman" w:cs="Times New Roman"/>
      <w:szCs w:val="24"/>
      <w:lang w:val="en-GB"/>
    </w:rPr>
  </w:style>
  <w:style w:type="paragraph" w:styleId="TOC1">
    <w:name w:val="toc 1"/>
    <w:basedOn w:val="Normal"/>
    <w:next w:val="Normal"/>
    <w:autoRedefine/>
    <w:uiPriority w:val="39"/>
    <w:rsid w:val="00A2055A"/>
    <w:pPr>
      <w:tabs>
        <w:tab w:val="left" w:pos="660"/>
        <w:tab w:val="right" w:leader="dot" w:pos="9350"/>
      </w:tabs>
      <w:spacing w:after="0" w:afterAutospacing="0" w:line="240" w:lineRule="auto"/>
      <w:ind w:left="720" w:right="1710" w:hanging="720"/>
      <w:jc w:val="both"/>
    </w:pPr>
    <w:rPr>
      <w:rFonts w:eastAsia="Times New Roman" w:cs="Times New Roman"/>
      <w:szCs w:val="24"/>
      <w:lang w:val="en-GB"/>
    </w:rPr>
  </w:style>
  <w:style w:type="character" w:customStyle="1" w:styleId="Heading3Char">
    <w:name w:val="Heading 3 Char"/>
    <w:basedOn w:val="DefaultParagraphFont"/>
    <w:link w:val="Heading3"/>
    <w:uiPriority w:val="9"/>
    <w:semiHidden/>
    <w:rsid w:val="006F0810"/>
    <w:rPr>
      <w:rFonts w:asciiTheme="majorHAnsi" w:eastAsiaTheme="majorEastAsia" w:hAnsiTheme="majorHAnsi" w:cstheme="majorBidi"/>
      <w:color w:val="1F3763" w:themeColor="accent1" w:themeShade="7F"/>
      <w:sz w:val="24"/>
      <w:szCs w:val="24"/>
    </w:rPr>
  </w:style>
  <w:style w:type="paragraph" w:styleId="BodyText2">
    <w:name w:val="Body Text 2"/>
    <w:basedOn w:val="Normal"/>
    <w:link w:val="BodyText2Char"/>
    <w:uiPriority w:val="99"/>
    <w:semiHidden/>
    <w:unhideWhenUsed/>
    <w:rsid w:val="006F0810"/>
    <w:pPr>
      <w:spacing w:after="120" w:line="480" w:lineRule="auto"/>
    </w:pPr>
  </w:style>
  <w:style w:type="character" w:customStyle="1" w:styleId="BodyText2Char">
    <w:name w:val="Body Text 2 Char"/>
    <w:basedOn w:val="DefaultParagraphFont"/>
    <w:link w:val="BodyText2"/>
    <w:uiPriority w:val="99"/>
    <w:semiHidden/>
    <w:rsid w:val="006F0810"/>
  </w:style>
  <w:style w:type="table" w:styleId="TableGrid">
    <w:name w:val="Table Grid"/>
    <w:basedOn w:val="TableNormal"/>
    <w:uiPriority w:val="39"/>
    <w:qFormat/>
    <w:rsid w:val="006F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855C3"/>
    <w:rPr>
      <w:rFonts w:ascii="Times New Roman" w:hAnsi="Times New Roman"/>
      <w:b/>
      <w:color w:val="000000" w:themeColor="text1"/>
      <w:sz w:val="24"/>
      <w:lang w:eastAsia="en-GB"/>
    </w:rPr>
  </w:style>
  <w:style w:type="character" w:customStyle="1" w:styleId="Heading5Char">
    <w:name w:val="Heading 5 Char"/>
    <w:basedOn w:val="DefaultParagraphFont"/>
    <w:link w:val="Heading5"/>
    <w:uiPriority w:val="9"/>
    <w:rsid w:val="006F0810"/>
    <w:rPr>
      <w:rFonts w:asciiTheme="majorHAnsi" w:eastAsiaTheme="majorEastAsia" w:hAnsiTheme="majorHAnsi" w:cstheme="majorBidi"/>
      <w:color w:val="2F5496" w:themeColor="accent1" w:themeShade="BF"/>
      <w:sz w:val="24"/>
      <w:lang w:eastAsia="en-GB"/>
    </w:rPr>
  </w:style>
  <w:style w:type="paragraph" w:styleId="TOC2">
    <w:name w:val="toc 2"/>
    <w:basedOn w:val="Normal"/>
    <w:next w:val="Normal"/>
    <w:autoRedefine/>
    <w:uiPriority w:val="39"/>
    <w:unhideWhenUsed/>
    <w:rsid w:val="00B11A66"/>
    <w:pPr>
      <w:ind w:left="220"/>
    </w:pPr>
  </w:style>
  <w:style w:type="paragraph" w:styleId="Footer">
    <w:name w:val="footer"/>
    <w:basedOn w:val="Normal"/>
    <w:link w:val="FooterChar"/>
    <w:uiPriority w:val="99"/>
    <w:unhideWhenUsed/>
    <w:rsid w:val="00394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151"/>
  </w:style>
  <w:style w:type="paragraph" w:customStyle="1" w:styleId="paragraph">
    <w:name w:val="paragraph"/>
    <w:basedOn w:val="Normal"/>
    <w:rsid w:val="000D2F57"/>
    <w:pPr>
      <w:spacing w:before="100" w:beforeAutospacing="1" w:line="240" w:lineRule="auto"/>
    </w:pPr>
    <w:rPr>
      <w:rFonts w:eastAsia="Times New Roman" w:cs="Times New Roman"/>
      <w:szCs w:val="24"/>
    </w:rPr>
  </w:style>
  <w:style w:type="character" w:customStyle="1" w:styleId="normaltextrun">
    <w:name w:val="normaltextrun"/>
    <w:basedOn w:val="DefaultParagraphFont"/>
    <w:rsid w:val="000D2F57"/>
  </w:style>
  <w:style w:type="character" w:customStyle="1" w:styleId="eop">
    <w:name w:val="eop"/>
    <w:basedOn w:val="DefaultParagraphFont"/>
    <w:rsid w:val="000D2F57"/>
  </w:style>
  <w:style w:type="character" w:customStyle="1" w:styleId="spellingerror">
    <w:name w:val="spellingerror"/>
    <w:basedOn w:val="DefaultParagraphFont"/>
    <w:rsid w:val="000D2F57"/>
  </w:style>
  <w:style w:type="paragraph" w:styleId="Revision">
    <w:name w:val="Revision"/>
    <w:hidden/>
    <w:uiPriority w:val="99"/>
    <w:semiHidden/>
    <w:rsid w:val="00A2055A"/>
    <w:pPr>
      <w:spacing w:after="0" w:line="240" w:lineRule="auto"/>
    </w:pPr>
    <w:rPr>
      <w:rFonts w:ascii="Times New Roman" w:hAnsi="Times New Roman"/>
      <w:sz w:val="24"/>
      <w:lang w:eastAsia="en-GB"/>
    </w:rPr>
  </w:style>
  <w:style w:type="paragraph" w:customStyle="1" w:styleId="TableHeading-Font10">
    <w:name w:val="Table Heading-Font 10"/>
    <w:next w:val="Normal"/>
    <w:link w:val="TableHeading-Font10Char"/>
    <w:qFormat/>
    <w:rsid w:val="00AC1EE8"/>
    <w:pPr>
      <w:keepNext/>
      <w:keepLines/>
      <w:tabs>
        <w:tab w:val="left" w:pos="1440"/>
      </w:tabs>
      <w:spacing w:before="80" w:after="80" w:line="200" w:lineRule="exact"/>
      <w:jc w:val="center"/>
    </w:pPr>
    <w:rPr>
      <w:rFonts w:ascii="Arial" w:hAnsi="Arial" w:cs="Arial"/>
      <w:b/>
      <w:bCs/>
      <w:kern w:val="32"/>
      <w:sz w:val="20"/>
      <w:szCs w:val="20"/>
    </w:rPr>
  </w:style>
  <w:style w:type="character" w:customStyle="1" w:styleId="TableHeading-Font10Char">
    <w:name w:val="Table Heading-Font 10 Char"/>
    <w:link w:val="TableHeading-Font10"/>
    <w:rsid w:val="00AC1EE8"/>
    <w:rPr>
      <w:rFonts w:ascii="Arial" w:hAnsi="Arial" w:cs="Arial"/>
      <w:b/>
      <w:bCs/>
      <w:kern w:val="32"/>
      <w:sz w:val="20"/>
      <w:szCs w:val="20"/>
    </w:rPr>
  </w:style>
  <w:style w:type="paragraph" w:customStyle="1" w:styleId="TableTextLeft">
    <w:name w:val="Table Text Left"/>
    <w:basedOn w:val="Normal"/>
    <w:link w:val="TableTextLeftChar"/>
    <w:qFormat/>
    <w:rsid w:val="00AC1EE8"/>
    <w:pPr>
      <w:spacing w:before="40" w:after="40" w:afterAutospacing="0" w:line="240" w:lineRule="auto"/>
    </w:pPr>
    <w:rPr>
      <w:rFonts w:ascii="Arial" w:eastAsia="Arial Unicode MS" w:hAnsi="Arial" w:cs="Arial"/>
      <w:iCs/>
      <w:sz w:val="20"/>
      <w:szCs w:val="20"/>
    </w:rPr>
  </w:style>
  <w:style w:type="character" w:customStyle="1" w:styleId="TableTextLeftChar">
    <w:name w:val="Table Text Left Char"/>
    <w:basedOn w:val="DefaultParagraphFont"/>
    <w:link w:val="TableTextLeft"/>
    <w:rsid w:val="00AC1EE8"/>
    <w:rPr>
      <w:rFonts w:ascii="Arial" w:eastAsia="Arial Unicode MS" w:hAnsi="Arial" w:cs="Arial"/>
      <w:iCs/>
      <w:sz w:val="20"/>
      <w:szCs w:val="20"/>
      <w:lang w:eastAsia="en-GB"/>
    </w:rPr>
  </w:style>
  <w:style w:type="paragraph" w:styleId="BodyText">
    <w:name w:val="Body Text"/>
    <w:basedOn w:val="Normal"/>
    <w:link w:val="BodyTextChar"/>
    <w:uiPriority w:val="99"/>
    <w:unhideWhenUsed/>
    <w:rsid w:val="00D75D87"/>
    <w:pPr>
      <w:spacing w:after="120"/>
    </w:pPr>
  </w:style>
  <w:style w:type="character" w:customStyle="1" w:styleId="BodyTextChar">
    <w:name w:val="Body Text Char"/>
    <w:basedOn w:val="DefaultParagraphFont"/>
    <w:link w:val="BodyText"/>
    <w:uiPriority w:val="99"/>
    <w:rsid w:val="00D75D87"/>
    <w:rPr>
      <w:rFonts w:ascii="Times New Roman" w:hAnsi="Times New Roman"/>
      <w:sz w:val="24"/>
      <w:lang w:eastAsia="en-GB"/>
    </w:rPr>
  </w:style>
  <w:style w:type="character" w:styleId="CommentReference">
    <w:name w:val="annotation reference"/>
    <w:basedOn w:val="DefaultParagraphFont"/>
    <w:uiPriority w:val="99"/>
    <w:semiHidden/>
    <w:unhideWhenUsed/>
    <w:rsid w:val="009F4223"/>
    <w:rPr>
      <w:sz w:val="16"/>
      <w:szCs w:val="16"/>
    </w:rPr>
  </w:style>
  <w:style w:type="paragraph" w:styleId="CommentText">
    <w:name w:val="annotation text"/>
    <w:basedOn w:val="Normal"/>
    <w:link w:val="CommentTextChar"/>
    <w:uiPriority w:val="99"/>
    <w:unhideWhenUsed/>
    <w:rsid w:val="009F4223"/>
    <w:pPr>
      <w:widowControl w:val="0"/>
      <w:autoSpaceDE w:val="0"/>
      <w:autoSpaceDN w:val="0"/>
      <w:spacing w:after="0" w:afterAutospacing="0" w:line="240" w:lineRule="auto"/>
    </w:pPr>
    <w:rPr>
      <w:rFonts w:ascii="Arial" w:eastAsia="Arial" w:hAnsi="Arial" w:cs="Arial"/>
      <w:sz w:val="20"/>
      <w:szCs w:val="20"/>
      <w:lang w:eastAsia="en-US"/>
    </w:rPr>
  </w:style>
  <w:style w:type="character" w:customStyle="1" w:styleId="CommentTextChar">
    <w:name w:val="Comment Text Char"/>
    <w:basedOn w:val="DefaultParagraphFont"/>
    <w:link w:val="CommentText"/>
    <w:uiPriority w:val="99"/>
    <w:rsid w:val="009F4223"/>
    <w:rPr>
      <w:rFonts w:ascii="Arial" w:eastAsia="Arial" w:hAnsi="Arial" w:cs="Arial"/>
      <w:sz w:val="20"/>
      <w:szCs w:val="20"/>
    </w:rPr>
  </w:style>
  <w:style w:type="table" w:customStyle="1" w:styleId="TableGrid1">
    <w:name w:val="Table Grid1"/>
    <w:basedOn w:val="TableNormal"/>
    <w:next w:val="TableGrid"/>
    <w:uiPriority w:val="59"/>
    <w:rsid w:val="00493B5B"/>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A210D"/>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1B6D13"/>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BT1BodyTextI1">
    <w:name w:val="BT1: Body Text I1"/>
    <w:basedOn w:val="BodyText"/>
    <w:link w:val="BT1BodyTextI1Char"/>
    <w:qFormat/>
    <w:rsid w:val="00476A48"/>
    <w:pPr>
      <w:spacing w:before="240" w:after="0" w:afterAutospacing="0" w:line="240" w:lineRule="auto"/>
      <w:jc w:val="both"/>
    </w:pPr>
    <w:rPr>
      <w:rFonts w:ascii="Arial" w:eastAsia="Calibri" w:hAnsi="Arial" w:cs="Arial"/>
      <w:iCs/>
      <w:sz w:val="22"/>
      <w:lang w:eastAsia="en-US"/>
    </w:rPr>
  </w:style>
  <w:style w:type="character" w:customStyle="1" w:styleId="BT1BodyTextI1Char">
    <w:name w:val="BT1: Body Text I1 Char"/>
    <w:basedOn w:val="DefaultParagraphFont"/>
    <w:link w:val="BT1BodyTextI1"/>
    <w:locked/>
    <w:rsid w:val="00476A48"/>
    <w:rPr>
      <w:rFonts w:ascii="Arial" w:eastAsia="Calibri" w:hAnsi="Arial" w:cs="Arial"/>
      <w:iCs/>
    </w:rPr>
  </w:style>
  <w:style w:type="character" w:customStyle="1" w:styleId="ListParagraphChar">
    <w:name w:val="List Paragraph Char"/>
    <w:aliases w:val="Bullet List Char,Bullet List Paragraph Char,Bullet 1 Char,Bullet Char,Title 1 Char,List Paragraph1 Char,Trust List Numbering Char"/>
    <w:link w:val="ListParagraph"/>
    <w:uiPriority w:val="34"/>
    <w:locked/>
    <w:rsid w:val="00EA2539"/>
    <w:rPr>
      <w:rFonts w:ascii="Times New Roman" w:hAnsi="Times New Roman"/>
      <w:sz w:val="24"/>
      <w:lang w:eastAsia="en-GB"/>
    </w:rPr>
  </w:style>
  <w:style w:type="paragraph" w:styleId="Caption">
    <w:name w:val="caption"/>
    <w:aliases w:val="Footnote,Times Roman 10 bold,Char2,Char Char Char Char,Top Caption,1 Tbl Titles,Table Caption,Figure Caption,cerCAPTION,Pg1Title,Char Char Char + Arial,Left,Before:  6 pt,Caption Char1 Char,Fig Tittle,Caption Table, Char Char Char Char,Caption_m"/>
    <w:next w:val="Normal"/>
    <w:link w:val="CaptionChar"/>
    <w:qFormat/>
    <w:rsid w:val="00ED6077"/>
    <w:pPr>
      <w:keepNext/>
      <w:spacing w:before="240" w:after="240" w:line="240" w:lineRule="auto"/>
      <w:ind w:left="1411" w:hanging="1411"/>
    </w:pPr>
    <w:rPr>
      <w:rFonts w:ascii="Arial" w:eastAsia="Times New Roman" w:hAnsi="Arial" w:cs="Arial"/>
      <w:b/>
      <w:bCs/>
      <w:lang w:val="en-AU"/>
    </w:rPr>
  </w:style>
  <w:style w:type="character" w:customStyle="1" w:styleId="CaptionChar">
    <w:name w:val="Caption Char"/>
    <w:aliases w:val="Footnote Char,Times Roman 10 bold Char,Char2 Char,Char Char Char Char Char,Top Caption Char,1 Tbl Titles Char,Table Caption Char,Figure Caption Char,cerCAPTION Char,Pg1Title Char,Char Char Char + Arial Char,Left Char,Before:  6 pt Char"/>
    <w:link w:val="Caption"/>
    <w:qFormat/>
    <w:rsid w:val="00ED6077"/>
    <w:rPr>
      <w:rFonts w:ascii="Arial" w:eastAsia="Times New Roman" w:hAnsi="Arial" w:cs="Arial"/>
      <w:b/>
      <w:bCs/>
      <w:lang w:val="en-AU"/>
    </w:rPr>
  </w:style>
  <w:style w:type="paragraph" w:customStyle="1" w:styleId="Tablefootnotetext">
    <w:name w:val="Table footnote text"/>
    <w:basedOn w:val="Normal"/>
    <w:qFormat/>
    <w:locked/>
    <w:rsid w:val="00ED6077"/>
    <w:pPr>
      <w:spacing w:before="40" w:after="0" w:afterAutospacing="0" w:line="240" w:lineRule="auto"/>
      <w:jc w:val="both"/>
    </w:pPr>
    <w:rPr>
      <w:rFonts w:ascii="Arial" w:eastAsia="Times New Roman" w:hAnsi="Arial" w:cs="Times New Roman"/>
      <w:sz w:val="18"/>
      <w:szCs w:val="16"/>
      <w:lang w:eastAsia="en-US"/>
    </w:rPr>
  </w:style>
  <w:style w:type="paragraph" w:styleId="NormalWeb">
    <w:name w:val="Normal (Web)"/>
    <w:basedOn w:val="Normal"/>
    <w:uiPriority w:val="99"/>
    <w:unhideWhenUsed/>
    <w:rsid w:val="00E11D92"/>
    <w:pPr>
      <w:spacing w:before="100" w:beforeAutospacing="1" w:line="240" w:lineRule="auto"/>
    </w:pPr>
    <w:rPr>
      <w:rFonts w:eastAsia="Times New Roman" w:cs="Times New Roman"/>
      <w:szCs w:val="24"/>
      <w:lang w:eastAsia="en-US"/>
    </w:rPr>
  </w:style>
  <w:style w:type="character" w:styleId="Strong">
    <w:name w:val="Strong"/>
    <w:basedOn w:val="DefaultParagraphFont"/>
    <w:uiPriority w:val="22"/>
    <w:qFormat/>
    <w:rsid w:val="00E11D92"/>
    <w:rPr>
      <w:b/>
      <w:bCs/>
    </w:rPr>
  </w:style>
  <w:style w:type="paragraph" w:customStyle="1" w:styleId="pf0">
    <w:name w:val="pf0"/>
    <w:basedOn w:val="Normal"/>
    <w:rsid w:val="003B70D7"/>
    <w:pPr>
      <w:spacing w:before="100" w:beforeAutospacing="1" w:line="240" w:lineRule="auto"/>
    </w:pPr>
    <w:rPr>
      <w:rFonts w:eastAsia="Times New Roman" w:cs="Times New Roman"/>
      <w:szCs w:val="24"/>
      <w:lang w:val="en-GB"/>
    </w:rPr>
  </w:style>
  <w:style w:type="paragraph" w:styleId="CommentSubject">
    <w:name w:val="annotation subject"/>
    <w:basedOn w:val="CommentText"/>
    <w:next w:val="CommentText"/>
    <w:link w:val="CommentSubjectChar"/>
    <w:uiPriority w:val="99"/>
    <w:semiHidden/>
    <w:unhideWhenUsed/>
    <w:rsid w:val="00297A78"/>
    <w:pPr>
      <w:widowControl/>
      <w:autoSpaceDE/>
      <w:autoSpaceDN/>
      <w:spacing w:after="100" w:afterAutospacing="1"/>
    </w:pPr>
    <w:rPr>
      <w:rFonts w:ascii="Times New Roman" w:eastAsiaTheme="minorHAnsi" w:hAnsi="Times New Roman" w:cstheme="minorBidi"/>
      <w:b/>
      <w:bCs/>
      <w:lang w:eastAsia="en-GB"/>
    </w:rPr>
  </w:style>
  <w:style w:type="character" w:customStyle="1" w:styleId="CommentSubjectChar">
    <w:name w:val="Comment Subject Char"/>
    <w:basedOn w:val="CommentTextChar"/>
    <w:link w:val="CommentSubject"/>
    <w:uiPriority w:val="99"/>
    <w:semiHidden/>
    <w:rsid w:val="00297A78"/>
    <w:rPr>
      <w:rFonts w:ascii="Times New Roman" w:eastAsia="Arial" w:hAnsi="Times New Roman" w:cs="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69665">
      <w:bodyDiv w:val="1"/>
      <w:marLeft w:val="0"/>
      <w:marRight w:val="0"/>
      <w:marTop w:val="0"/>
      <w:marBottom w:val="0"/>
      <w:divBdr>
        <w:top w:val="none" w:sz="0" w:space="0" w:color="auto"/>
        <w:left w:val="none" w:sz="0" w:space="0" w:color="auto"/>
        <w:bottom w:val="none" w:sz="0" w:space="0" w:color="auto"/>
        <w:right w:val="none" w:sz="0" w:space="0" w:color="auto"/>
      </w:divBdr>
    </w:div>
    <w:div w:id="249705377">
      <w:bodyDiv w:val="1"/>
      <w:marLeft w:val="0"/>
      <w:marRight w:val="0"/>
      <w:marTop w:val="0"/>
      <w:marBottom w:val="0"/>
      <w:divBdr>
        <w:top w:val="none" w:sz="0" w:space="0" w:color="auto"/>
        <w:left w:val="none" w:sz="0" w:space="0" w:color="auto"/>
        <w:bottom w:val="none" w:sz="0" w:space="0" w:color="auto"/>
        <w:right w:val="none" w:sz="0" w:space="0" w:color="auto"/>
      </w:divBdr>
      <w:divsChild>
        <w:div w:id="128595553">
          <w:marLeft w:val="-75"/>
          <w:marRight w:val="0"/>
          <w:marTop w:val="30"/>
          <w:marBottom w:val="30"/>
          <w:divBdr>
            <w:top w:val="none" w:sz="0" w:space="0" w:color="auto"/>
            <w:left w:val="none" w:sz="0" w:space="0" w:color="auto"/>
            <w:bottom w:val="none" w:sz="0" w:space="0" w:color="auto"/>
            <w:right w:val="none" w:sz="0" w:space="0" w:color="auto"/>
          </w:divBdr>
          <w:divsChild>
            <w:div w:id="917984460">
              <w:marLeft w:val="0"/>
              <w:marRight w:val="0"/>
              <w:marTop w:val="0"/>
              <w:marBottom w:val="0"/>
              <w:divBdr>
                <w:top w:val="none" w:sz="0" w:space="0" w:color="auto"/>
                <w:left w:val="none" w:sz="0" w:space="0" w:color="auto"/>
                <w:bottom w:val="none" w:sz="0" w:space="0" w:color="auto"/>
                <w:right w:val="none" w:sz="0" w:space="0" w:color="auto"/>
              </w:divBdr>
              <w:divsChild>
                <w:div w:id="1179350482">
                  <w:marLeft w:val="0"/>
                  <w:marRight w:val="0"/>
                  <w:marTop w:val="0"/>
                  <w:marBottom w:val="0"/>
                  <w:divBdr>
                    <w:top w:val="none" w:sz="0" w:space="0" w:color="auto"/>
                    <w:left w:val="none" w:sz="0" w:space="0" w:color="auto"/>
                    <w:bottom w:val="none" w:sz="0" w:space="0" w:color="auto"/>
                    <w:right w:val="none" w:sz="0" w:space="0" w:color="auto"/>
                  </w:divBdr>
                </w:div>
              </w:divsChild>
            </w:div>
            <w:div w:id="2056469067">
              <w:marLeft w:val="0"/>
              <w:marRight w:val="0"/>
              <w:marTop w:val="0"/>
              <w:marBottom w:val="0"/>
              <w:divBdr>
                <w:top w:val="none" w:sz="0" w:space="0" w:color="auto"/>
                <w:left w:val="none" w:sz="0" w:space="0" w:color="auto"/>
                <w:bottom w:val="none" w:sz="0" w:space="0" w:color="auto"/>
                <w:right w:val="none" w:sz="0" w:space="0" w:color="auto"/>
              </w:divBdr>
              <w:divsChild>
                <w:div w:id="113221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15803">
          <w:marLeft w:val="-75"/>
          <w:marRight w:val="0"/>
          <w:marTop w:val="30"/>
          <w:marBottom w:val="30"/>
          <w:divBdr>
            <w:top w:val="none" w:sz="0" w:space="0" w:color="auto"/>
            <w:left w:val="none" w:sz="0" w:space="0" w:color="auto"/>
            <w:bottom w:val="none" w:sz="0" w:space="0" w:color="auto"/>
            <w:right w:val="none" w:sz="0" w:space="0" w:color="auto"/>
          </w:divBdr>
          <w:divsChild>
            <w:div w:id="2066485939">
              <w:marLeft w:val="0"/>
              <w:marRight w:val="0"/>
              <w:marTop w:val="0"/>
              <w:marBottom w:val="0"/>
              <w:divBdr>
                <w:top w:val="none" w:sz="0" w:space="0" w:color="auto"/>
                <w:left w:val="none" w:sz="0" w:space="0" w:color="auto"/>
                <w:bottom w:val="none" w:sz="0" w:space="0" w:color="auto"/>
                <w:right w:val="none" w:sz="0" w:space="0" w:color="auto"/>
              </w:divBdr>
              <w:divsChild>
                <w:div w:id="834415028">
                  <w:marLeft w:val="0"/>
                  <w:marRight w:val="0"/>
                  <w:marTop w:val="0"/>
                  <w:marBottom w:val="0"/>
                  <w:divBdr>
                    <w:top w:val="none" w:sz="0" w:space="0" w:color="auto"/>
                    <w:left w:val="none" w:sz="0" w:space="0" w:color="auto"/>
                    <w:bottom w:val="none" w:sz="0" w:space="0" w:color="auto"/>
                    <w:right w:val="none" w:sz="0" w:space="0" w:color="auto"/>
                  </w:divBdr>
                </w:div>
              </w:divsChild>
            </w:div>
            <w:div w:id="1539196338">
              <w:marLeft w:val="0"/>
              <w:marRight w:val="0"/>
              <w:marTop w:val="0"/>
              <w:marBottom w:val="0"/>
              <w:divBdr>
                <w:top w:val="none" w:sz="0" w:space="0" w:color="auto"/>
                <w:left w:val="none" w:sz="0" w:space="0" w:color="auto"/>
                <w:bottom w:val="none" w:sz="0" w:space="0" w:color="auto"/>
                <w:right w:val="none" w:sz="0" w:space="0" w:color="auto"/>
              </w:divBdr>
              <w:divsChild>
                <w:div w:id="1488473883">
                  <w:marLeft w:val="0"/>
                  <w:marRight w:val="0"/>
                  <w:marTop w:val="0"/>
                  <w:marBottom w:val="0"/>
                  <w:divBdr>
                    <w:top w:val="none" w:sz="0" w:space="0" w:color="auto"/>
                    <w:left w:val="none" w:sz="0" w:space="0" w:color="auto"/>
                    <w:bottom w:val="none" w:sz="0" w:space="0" w:color="auto"/>
                    <w:right w:val="none" w:sz="0" w:space="0" w:color="auto"/>
                  </w:divBdr>
                </w:div>
              </w:divsChild>
            </w:div>
            <w:div w:id="1404647620">
              <w:marLeft w:val="0"/>
              <w:marRight w:val="0"/>
              <w:marTop w:val="0"/>
              <w:marBottom w:val="0"/>
              <w:divBdr>
                <w:top w:val="none" w:sz="0" w:space="0" w:color="auto"/>
                <w:left w:val="none" w:sz="0" w:space="0" w:color="auto"/>
                <w:bottom w:val="none" w:sz="0" w:space="0" w:color="auto"/>
                <w:right w:val="none" w:sz="0" w:space="0" w:color="auto"/>
              </w:divBdr>
              <w:divsChild>
                <w:div w:id="1408259157">
                  <w:marLeft w:val="0"/>
                  <w:marRight w:val="0"/>
                  <w:marTop w:val="0"/>
                  <w:marBottom w:val="0"/>
                  <w:divBdr>
                    <w:top w:val="none" w:sz="0" w:space="0" w:color="auto"/>
                    <w:left w:val="none" w:sz="0" w:space="0" w:color="auto"/>
                    <w:bottom w:val="none" w:sz="0" w:space="0" w:color="auto"/>
                    <w:right w:val="none" w:sz="0" w:space="0" w:color="auto"/>
                  </w:divBdr>
                </w:div>
              </w:divsChild>
            </w:div>
            <w:div w:id="389231641">
              <w:marLeft w:val="0"/>
              <w:marRight w:val="0"/>
              <w:marTop w:val="0"/>
              <w:marBottom w:val="0"/>
              <w:divBdr>
                <w:top w:val="none" w:sz="0" w:space="0" w:color="auto"/>
                <w:left w:val="none" w:sz="0" w:space="0" w:color="auto"/>
                <w:bottom w:val="none" w:sz="0" w:space="0" w:color="auto"/>
                <w:right w:val="none" w:sz="0" w:space="0" w:color="auto"/>
              </w:divBdr>
              <w:divsChild>
                <w:div w:id="1644890930">
                  <w:marLeft w:val="0"/>
                  <w:marRight w:val="0"/>
                  <w:marTop w:val="0"/>
                  <w:marBottom w:val="0"/>
                  <w:divBdr>
                    <w:top w:val="none" w:sz="0" w:space="0" w:color="auto"/>
                    <w:left w:val="none" w:sz="0" w:space="0" w:color="auto"/>
                    <w:bottom w:val="none" w:sz="0" w:space="0" w:color="auto"/>
                    <w:right w:val="none" w:sz="0" w:space="0" w:color="auto"/>
                  </w:divBdr>
                </w:div>
              </w:divsChild>
            </w:div>
            <w:div w:id="1078329663">
              <w:marLeft w:val="0"/>
              <w:marRight w:val="0"/>
              <w:marTop w:val="0"/>
              <w:marBottom w:val="0"/>
              <w:divBdr>
                <w:top w:val="none" w:sz="0" w:space="0" w:color="auto"/>
                <w:left w:val="none" w:sz="0" w:space="0" w:color="auto"/>
                <w:bottom w:val="none" w:sz="0" w:space="0" w:color="auto"/>
                <w:right w:val="none" w:sz="0" w:space="0" w:color="auto"/>
              </w:divBdr>
              <w:divsChild>
                <w:div w:id="1025328902">
                  <w:marLeft w:val="0"/>
                  <w:marRight w:val="0"/>
                  <w:marTop w:val="0"/>
                  <w:marBottom w:val="0"/>
                  <w:divBdr>
                    <w:top w:val="none" w:sz="0" w:space="0" w:color="auto"/>
                    <w:left w:val="none" w:sz="0" w:space="0" w:color="auto"/>
                    <w:bottom w:val="none" w:sz="0" w:space="0" w:color="auto"/>
                    <w:right w:val="none" w:sz="0" w:space="0" w:color="auto"/>
                  </w:divBdr>
                </w:div>
              </w:divsChild>
            </w:div>
            <w:div w:id="624697569">
              <w:marLeft w:val="0"/>
              <w:marRight w:val="0"/>
              <w:marTop w:val="0"/>
              <w:marBottom w:val="0"/>
              <w:divBdr>
                <w:top w:val="none" w:sz="0" w:space="0" w:color="auto"/>
                <w:left w:val="none" w:sz="0" w:space="0" w:color="auto"/>
                <w:bottom w:val="none" w:sz="0" w:space="0" w:color="auto"/>
                <w:right w:val="none" w:sz="0" w:space="0" w:color="auto"/>
              </w:divBdr>
              <w:divsChild>
                <w:div w:id="131032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746">
          <w:marLeft w:val="-75"/>
          <w:marRight w:val="0"/>
          <w:marTop w:val="30"/>
          <w:marBottom w:val="30"/>
          <w:divBdr>
            <w:top w:val="none" w:sz="0" w:space="0" w:color="auto"/>
            <w:left w:val="none" w:sz="0" w:space="0" w:color="auto"/>
            <w:bottom w:val="none" w:sz="0" w:space="0" w:color="auto"/>
            <w:right w:val="none" w:sz="0" w:space="0" w:color="auto"/>
          </w:divBdr>
          <w:divsChild>
            <w:div w:id="1872062574">
              <w:marLeft w:val="0"/>
              <w:marRight w:val="0"/>
              <w:marTop w:val="0"/>
              <w:marBottom w:val="0"/>
              <w:divBdr>
                <w:top w:val="none" w:sz="0" w:space="0" w:color="auto"/>
                <w:left w:val="none" w:sz="0" w:space="0" w:color="auto"/>
                <w:bottom w:val="none" w:sz="0" w:space="0" w:color="auto"/>
                <w:right w:val="none" w:sz="0" w:space="0" w:color="auto"/>
              </w:divBdr>
              <w:divsChild>
                <w:div w:id="1914316755">
                  <w:marLeft w:val="0"/>
                  <w:marRight w:val="0"/>
                  <w:marTop w:val="0"/>
                  <w:marBottom w:val="0"/>
                  <w:divBdr>
                    <w:top w:val="none" w:sz="0" w:space="0" w:color="auto"/>
                    <w:left w:val="none" w:sz="0" w:space="0" w:color="auto"/>
                    <w:bottom w:val="none" w:sz="0" w:space="0" w:color="auto"/>
                    <w:right w:val="none" w:sz="0" w:space="0" w:color="auto"/>
                  </w:divBdr>
                </w:div>
              </w:divsChild>
            </w:div>
            <w:div w:id="884490579">
              <w:marLeft w:val="0"/>
              <w:marRight w:val="0"/>
              <w:marTop w:val="0"/>
              <w:marBottom w:val="0"/>
              <w:divBdr>
                <w:top w:val="none" w:sz="0" w:space="0" w:color="auto"/>
                <w:left w:val="none" w:sz="0" w:space="0" w:color="auto"/>
                <w:bottom w:val="none" w:sz="0" w:space="0" w:color="auto"/>
                <w:right w:val="none" w:sz="0" w:space="0" w:color="auto"/>
              </w:divBdr>
              <w:divsChild>
                <w:div w:id="1912537773">
                  <w:marLeft w:val="0"/>
                  <w:marRight w:val="0"/>
                  <w:marTop w:val="0"/>
                  <w:marBottom w:val="0"/>
                  <w:divBdr>
                    <w:top w:val="none" w:sz="0" w:space="0" w:color="auto"/>
                    <w:left w:val="none" w:sz="0" w:space="0" w:color="auto"/>
                    <w:bottom w:val="none" w:sz="0" w:space="0" w:color="auto"/>
                    <w:right w:val="none" w:sz="0" w:space="0" w:color="auto"/>
                  </w:divBdr>
                </w:div>
              </w:divsChild>
            </w:div>
            <w:div w:id="464079113">
              <w:marLeft w:val="0"/>
              <w:marRight w:val="0"/>
              <w:marTop w:val="0"/>
              <w:marBottom w:val="0"/>
              <w:divBdr>
                <w:top w:val="none" w:sz="0" w:space="0" w:color="auto"/>
                <w:left w:val="none" w:sz="0" w:space="0" w:color="auto"/>
                <w:bottom w:val="none" w:sz="0" w:space="0" w:color="auto"/>
                <w:right w:val="none" w:sz="0" w:space="0" w:color="auto"/>
              </w:divBdr>
              <w:divsChild>
                <w:div w:id="987977224">
                  <w:marLeft w:val="0"/>
                  <w:marRight w:val="0"/>
                  <w:marTop w:val="0"/>
                  <w:marBottom w:val="0"/>
                  <w:divBdr>
                    <w:top w:val="none" w:sz="0" w:space="0" w:color="auto"/>
                    <w:left w:val="none" w:sz="0" w:space="0" w:color="auto"/>
                    <w:bottom w:val="none" w:sz="0" w:space="0" w:color="auto"/>
                    <w:right w:val="none" w:sz="0" w:space="0" w:color="auto"/>
                  </w:divBdr>
                </w:div>
              </w:divsChild>
            </w:div>
            <w:div w:id="1346051260">
              <w:marLeft w:val="0"/>
              <w:marRight w:val="0"/>
              <w:marTop w:val="0"/>
              <w:marBottom w:val="0"/>
              <w:divBdr>
                <w:top w:val="none" w:sz="0" w:space="0" w:color="auto"/>
                <w:left w:val="none" w:sz="0" w:space="0" w:color="auto"/>
                <w:bottom w:val="none" w:sz="0" w:space="0" w:color="auto"/>
                <w:right w:val="none" w:sz="0" w:space="0" w:color="auto"/>
              </w:divBdr>
              <w:divsChild>
                <w:div w:id="26420329">
                  <w:marLeft w:val="0"/>
                  <w:marRight w:val="0"/>
                  <w:marTop w:val="0"/>
                  <w:marBottom w:val="0"/>
                  <w:divBdr>
                    <w:top w:val="none" w:sz="0" w:space="0" w:color="auto"/>
                    <w:left w:val="none" w:sz="0" w:space="0" w:color="auto"/>
                    <w:bottom w:val="none" w:sz="0" w:space="0" w:color="auto"/>
                    <w:right w:val="none" w:sz="0" w:space="0" w:color="auto"/>
                  </w:divBdr>
                </w:div>
              </w:divsChild>
            </w:div>
            <w:div w:id="1210919536">
              <w:marLeft w:val="0"/>
              <w:marRight w:val="0"/>
              <w:marTop w:val="0"/>
              <w:marBottom w:val="0"/>
              <w:divBdr>
                <w:top w:val="none" w:sz="0" w:space="0" w:color="auto"/>
                <w:left w:val="none" w:sz="0" w:space="0" w:color="auto"/>
                <w:bottom w:val="none" w:sz="0" w:space="0" w:color="auto"/>
                <w:right w:val="none" w:sz="0" w:space="0" w:color="auto"/>
              </w:divBdr>
              <w:divsChild>
                <w:div w:id="2030059349">
                  <w:marLeft w:val="0"/>
                  <w:marRight w:val="0"/>
                  <w:marTop w:val="0"/>
                  <w:marBottom w:val="0"/>
                  <w:divBdr>
                    <w:top w:val="none" w:sz="0" w:space="0" w:color="auto"/>
                    <w:left w:val="none" w:sz="0" w:space="0" w:color="auto"/>
                    <w:bottom w:val="none" w:sz="0" w:space="0" w:color="auto"/>
                    <w:right w:val="none" w:sz="0" w:space="0" w:color="auto"/>
                  </w:divBdr>
                </w:div>
              </w:divsChild>
            </w:div>
            <w:div w:id="1357733921">
              <w:marLeft w:val="0"/>
              <w:marRight w:val="0"/>
              <w:marTop w:val="0"/>
              <w:marBottom w:val="0"/>
              <w:divBdr>
                <w:top w:val="none" w:sz="0" w:space="0" w:color="auto"/>
                <w:left w:val="none" w:sz="0" w:space="0" w:color="auto"/>
                <w:bottom w:val="none" w:sz="0" w:space="0" w:color="auto"/>
                <w:right w:val="none" w:sz="0" w:space="0" w:color="auto"/>
              </w:divBdr>
              <w:divsChild>
                <w:div w:id="579295577">
                  <w:marLeft w:val="0"/>
                  <w:marRight w:val="0"/>
                  <w:marTop w:val="0"/>
                  <w:marBottom w:val="0"/>
                  <w:divBdr>
                    <w:top w:val="none" w:sz="0" w:space="0" w:color="auto"/>
                    <w:left w:val="none" w:sz="0" w:space="0" w:color="auto"/>
                    <w:bottom w:val="none" w:sz="0" w:space="0" w:color="auto"/>
                    <w:right w:val="none" w:sz="0" w:space="0" w:color="auto"/>
                  </w:divBdr>
                </w:div>
              </w:divsChild>
            </w:div>
            <w:div w:id="566571676">
              <w:marLeft w:val="0"/>
              <w:marRight w:val="0"/>
              <w:marTop w:val="0"/>
              <w:marBottom w:val="0"/>
              <w:divBdr>
                <w:top w:val="none" w:sz="0" w:space="0" w:color="auto"/>
                <w:left w:val="none" w:sz="0" w:space="0" w:color="auto"/>
                <w:bottom w:val="none" w:sz="0" w:space="0" w:color="auto"/>
                <w:right w:val="none" w:sz="0" w:space="0" w:color="auto"/>
              </w:divBdr>
              <w:divsChild>
                <w:div w:id="2117483074">
                  <w:marLeft w:val="0"/>
                  <w:marRight w:val="0"/>
                  <w:marTop w:val="0"/>
                  <w:marBottom w:val="0"/>
                  <w:divBdr>
                    <w:top w:val="none" w:sz="0" w:space="0" w:color="auto"/>
                    <w:left w:val="none" w:sz="0" w:space="0" w:color="auto"/>
                    <w:bottom w:val="none" w:sz="0" w:space="0" w:color="auto"/>
                    <w:right w:val="none" w:sz="0" w:space="0" w:color="auto"/>
                  </w:divBdr>
                </w:div>
              </w:divsChild>
            </w:div>
            <w:div w:id="845829873">
              <w:marLeft w:val="0"/>
              <w:marRight w:val="0"/>
              <w:marTop w:val="0"/>
              <w:marBottom w:val="0"/>
              <w:divBdr>
                <w:top w:val="none" w:sz="0" w:space="0" w:color="auto"/>
                <w:left w:val="none" w:sz="0" w:space="0" w:color="auto"/>
                <w:bottom w:val="none" w:sz="0" w:space="0" w:color="auto"/>
                <w:right w:val="none" w:sz="0" w:space="0" w:color="auto"/>
              </w:divBdr>
              <w:divsChild>
                <w:div w:id="666635066">
                  <w:marLeft w:val="0"/>
                  <w:marRight w:val="0"/>
                  <w:marTop w:val="0"/>
                  <w:marBottom w:val="0"/>
                  <w:divBdr>
                    <w:top w:val="none" w:sz="0" w:space="0" w:color="auto"/>
                    <w:left w:val="none" w:sz="0" w:space="0" w:color="auto"/>
                    <w:bottom w:val="none" w:sz="0" w:space="0" w:color="auto"/>
                    <w:right w:val="none" w:sz="0" w:space="0" w:color="auto"/>
                  </w:divBdr>
                </w:div>
              </w:divsChild>
            </w:div>
            <w:div w:id="524947968">
              <w:marLeft w:val="0"/>
              <w:marRight w:val="0"/>
              <w:marTop w:val="0"/>
              <w:marBottom w:val="0"/>
              <w:divBdr>
                <w:top w:val="none" w:sz="0" w:space="0" w:color="auto"/>
                <w:left w:val="none" w:sz="0" w:space="0" w:color="auto"/>
                <w:bottom w:val="none" w:sz="0" w:space="0" w:color="auto"/>
                <w:right w:val="none" w:sz="0" w:space="0" w:color="auto"/>
              </w:divBdr>
              <w:divsChild>
                <w:div w:id="1926304710">
                  <w:marLeft w:val="0"/>
                  <w:marRight w:val="0"/>
                  <w:marTop w:val="0"/>
                  <w:marBottom w:val="0"/>
                  <w:divBdr>
                    <w:top w:val="none" w:sz="0" w:space="0" w:color="auto"/>
                    <w:left w:val="none" w:sz="0" w:space="0" w:color="auto"/>
                    <w:bottom w:val="none" w:sz="0" w:space="0" w:color="auto"/>
                    <w:right w:val="none" w:sz="0" w:space="0" w:color="auto"/>
                  </w:divBdr>
                </w:div>
              </w:divsChild>
            </w:div>
            <w:div w:id="38630642">
              <w:marLeft w:val="0"/>
              <w:marRight w:val="0"/>
              <w:marTop w:val="0"/>
              <w:marBottom w:val="0"/>
              <w:divBdr>
                <w:top w:val="none" w:sz="0" w:space="0" w:color="auto"/>
                <w:left w:val="none" w:sz="0" w:space="0" w:color="auto"/>
                <w:bottom w:val="none" w:sz="0" w:space="0" w:color="auto"/>
                <w:right w:val="none" w:sz="0" w:space="0" w:color="auto"/>
              </w:divBdr>
              <w:divsChild>
                <w:div w:id="475875820">
                  <w:marLeft w:val="0"/>
                  <w:marRight w:val="0"/>
                  <w:marTop w:val="0"/>
                  <w:marBottom w:val="0"/>
                  <w:divBdr>
                    <w:top w:val="none" w:sz="0" w:space="0" w:color="auto"/>
                    <w:left w:val="none" w:sz="0" w:space="0" w:color="auto"/>
                    <w:bottom w:val="none" w:sz="0" w:space="0" w:color="auto"/>
                    <w:right w:val="none" w:sz="0" w:space="0" w:color="auto"/>
                  </w:divBdr>
                </w:div>
              </w:divsChild>
            </w:div>
            <w:div w:id="1992756805">
              <w:marLeft w:val="0"/>
              <w:marRight w:val="0"/>
              <w:marTop w:val="0"/>
              <w:marBottom w:val="0"/>
              <w:divBdr>
                <w:top w:val="none" w:sz="0" w:space="0" w:color="auto"/>
                <w:left w:val="none" w:sz="0" w:space="0" w:color="auto"/>
                <w:bottom w:val="none" w:sz="0" w:space="0" w:color="auto"/>
                <w:right w:val="none" w:sz="0" w:space="0" w:color="auto"/>
              </w:divBdr>
              <w:divsChild>
                <w:div w:id="613443441">
                  <w:marLeft w:val="0"/>
                  <w:marRight w:val="0"/>
                  <w:marTop w:val="0"/>
                  <w:marBottom w:val="0"/>
                  <w:divBdr>
                    <w:top w:val="none" w:sz="0" w:space="0" w:color="auto"/>
                    <w:left w:val="none" w:sz="0" w:space="0" w:color="auto"/>
                    <w:bottom w:val="none" w:sz="0" w:space="0" w:color="auto"/>
                    <w:right w:val="none" w:sz="0" w:space="0" w:color="auto"/>
                  </w:divBdr>
                </w:div>
              </w:divsChild>
            </w:div>
            <w:div w:id="1964921799">
              <w:marLeft w:val="0"/>
              <w:marRight w:val="0"/>
              <w:marTop w:val="0"/>
              <w:marBottom w:val="0"/>
              <w:divBdr>
                <w:top w:val="none" w:sz="0" w:space="0" w:color="auto"/>
                <w:left w:val="none" w:sz="0" w:space="0" w:color="auto"/>
                <w:bottom w:val="none" w:sz="0" w:space="0" w:color="auto"/>
                <w:right w:val="none" w:sz="0" w:space="0" w:color="auto"/>
              </w:divBdr>
              <w:divsChild>
                <w:div w:id="1816951156">
                  <w:marLeft w:val="0"/>
                  <w:marRight w:val="0"/>
                  <w:marTop w:val="0"/>
                  <w:marBottom w:val="0"/>
                  <w:divBdr>
                    <w:top w:val="none" w:sz="0" w:space="0" w:color="auto"/>
                    <w:left w:val="none" w:sz="0" w:space="0" w:color="auto"/>
                    <w:bottom w:val="none" w:sz="0" w:space="0" w:color="auto"/>
                    <w:right w:val="none" w:sz="0" w:space="0" w:color="auto"/>
                  </w:divBdr>
                </w:div>
              </w:divsChild>
            </w:div>
            <w:div w:id="1397246530">
              <w:marLeft w:val="0"/>
              <w:marRight w:val="0"/>
              <w:marTop w:val="0"/>
              <w:marBottom w:val="0"/>
              <w:divBdr>
                <w:top w:val="none" w:sz="0" w:space="0" w:color="auto"/>
                <w:left w:val="none" w:sz="0" w:space="0" w:color="auto"/>
                <w:bottom w:val="none" w:sz="0" w:space="0" w:color="auto"/>
                <w:right w:val="none" w:sz="0" w:space="0" w:color="auto"/>
              </w:divBdr>
              <w:divsChild>
                <w:div w:id="203560750">
                  <w:marLeft w:val="0"/>
                  <w:marRight w:val="0"/>
                  <w:marTop w:val="0"/>
                  <w:marBottom w:val="0"/>
                  <w:divBdr>
                    <w:top w:val="none" w:sz="0" w:space="0" w:color="auto"/>
                    <w:left w:val="none" w:sz="0" w:space="0" w:color="auto"/>
                    <w:bottom w:val="none" w:sz="0" w:space="0" w:color="auto"/>
                    <w:right w:val="none" w:sz="0" w:space="0" w:color="auto"/>
                  </w:divBdr>
                </w:div>
              </w:divsChild>
            </w:div>
            <w:div w:id="2023897475">
              <w:marLeft w:val="0"/>
              <w:marRight w:val="0"/>
              <w:marTop w:val="0"/>
              <w:marBottom w:val="0"/>
              <w:divBdr>
                <w:top w:val="none" w:sz="0" w:space="0" w:color="auto"/>
                <w:left w:val="none" w:sz="0" w:space="0" w:color="auto"/>
                <w:bottom w:val="none" w:sz="0" w:space="0" w:color="auto"/>
                <w:right w:val="none" w:sz="0" w:space="0" w:color="auto"/>
              </w:divBdr>
              <w:divsChild>
                <w:div w:id="1854417376">
                  <w:marLeft w:val="0"/>
                  <w:marRight w:val="0"/>
                  <w:marTop w:val="0"/>
                  <w:marBottom w:val="0"/>
                  <w:divBdr>
                    <w:top w:val="none" w:sz="0" w:space="0" w:color="auto"/>
                    <w:left w:val="none" w:sz="0" w:space="0" w:color="auto"/>
                    <w:bottom w:val="none" w:sz="0" w:space="0" w:color="auto"/>
                    <w:right w:val="none" w:sz="0" w:space="0" w:color="auto"/>
                  </w:divBdr>
                </w:div>
              </w:divsChild>
            </w:div>
            <w:div w:id="104935105">
              <w:marLeft w:val="0"/>
              <w:marRight w:val="0"/>
              <w:marTop w:val="0"/>
              <w:marBottom w:val="0"/>
              <w:divBdr>
                <w:top w:val="none" w:sz="0" w:space="0" w:color="auto"/>
                <w:left w:val="none" w:sz="0" w:space="0" w:color="auto"/>
                <w:bottom w:val="none" w:sz="0" w:space="0" w:color="auto"/>
                <w:right w:val="none" w:sz="0" w:space="0" w:color="auto"/>
              </w:divBdr>
              <w:divsChild>
                <w:div w:id="1998726010">
                  <w:marLeft w:val="0"/>
                  <w:marRight w:val="0"/>
                  <w:marTop w:val="0"/>
                  <w:marBottom w:val="0"/>
                  <w:divBdr>
                    <w:top w:val="none" w:sz="0" w:space="0" w:color="auto"/>
                    <w:left w:val="none" w:sz="0" w:space="0" w:color="auto"/>
                    <w:bottom w:val="none" w:sz="0" w:space="0" w:color="auto"/>
                    <w:right w:val="none" w:sz="0" w:space="0" w:color="auto"/>
                  </w:divBdr>
                </w:div>
              </w:divsChild>
            </w:div>
            <w:div w:id="1294407883">
              <w:marLeft w:val="0"/>
              <w:marRight w:val="0"/>
              <w:marTop w:val="0"/>
              <w:marBottom w:val="0"/>
              <w:divBdr>
                <w:top w:val="none" w:sz="0" w:space="0" w:color="auto"/>
                <w:left w:val="none" w:sz="0" w:space="0" w:color="auto"/>
                <w:bottom w:val="none" w:sz="0" w:space="0" w:color="auto"/>
                <w:right w:val="none" w:sz="0" w:space="0" w:color="auto"/>
              </w:divBdr>
              <w:divsChild>
                <w:div w:id="1145204138">
                  <w:marLeft w:val="0"/>
                  <w:marRight w:val="0"/>
                  <w:marTop w:val="0"/>
                  <w:marBottom w:val="0"/>
                  <w:divBdr>
                    <w:top w:val="none" w:sz="0" w:space="0" w:color="auto"/>
                    <w:left w:val="none" w:sz="0" w:space="0" w:color="auto"/>
                    <w:bottom w:val="none" w:sz="0" w:space="0" w:color="auto"/>
                    <w:right w:val="none" w:sz="0" w:space="0" w:color="auto"/>
                  </w:divBdr>
                </w:div>
              </w:divsChild>
            </w:div>
            <w:div w:id="112097695">
              <w:marLeft w:val="0"/>
              <w:marRight w:val="0"/>
              <w:marTop w:val="0"/>
              <w:marBottom w:val="0"/>
              <w:divBdr>
                <w:top w:val="none" w:sz="0" w:space="0" w:color="auto"/>
                <w:left w:val="none" w:sz="0" w:space="0" w:color="auto"/>
                <w:bottom w:val="none" w:sz="0" w:space="0" w:color="auto"/>
                <w:right w:val="none" w:sz="0" w:space="0" w:color="auto"/>
              </w:divBdr>
              <w:divsChild>
                <w:div w:id="552430149">
                  <w:marLeft w:val="0"/>
                  <w:marRight w:val="0"/>
                  <w:marTop w:val="0"/>
                  <w:marBottom w:val="0"/>
                  <w:divBdr>
                    <w:top w:val="none" w:sz="0" w:space="0" w:color="auto"/>
                    <w:left w:val="none" w:sz="0" w:space="0" w:color="auto"/>
                    <w:bottom w:val="none" w:sz="0" w:space="0" w:color="auto"/>
                    <w:right w:val="none" w:sz="0" w:space="0" w:color="auto"/>
                  </w:divBdr>
                </w:div>
              </w:divsChild>
            </w:div>
            <w:div w:id="1350180227">
              <w:marLeft w:val="0"/>
              <w:marRight w:val="0"/>
              <w:marTop w:val="0"/>
              <w:marBottom w:val="0"/>
              <w:divBdr>
                <w:top w:val="none" w:sz="0" w:space="0" w:color="auto"/>
                <w:left w:val="none" w:sz="0" w:space="0" w:color="auto"/>
                <w:bottom w:val="none" w:sz="0" w:space="0" w:color="auto"/>
                <w:right w:val="none" w:sz="0" w:space="0" w:color="auto"/>
              </w:divBdr>
              <w:divsChild>
                <w:div w:id="1827166613">
                  <w:marLeft w:val="0"/>
                  <w:marRight w:val="0"/>
                  <w:marTop w:val="0"/>
                  <w:marBottom w:val="0"/>
                  <w:divBdr>
                    <w:top w:val="none" w:sz="0" w:space="0" w:color="auto"/>
                    <w:left w:val="none" w:sz="0" w:space="0" w:color="auto"/>
                    <w:bottom w:val="none" w:sz="0" w:space="0" w:color="auto"/>
                    <w:right w:val="none" w:sz="0" w:space="0" w:color="auto"/>
                  </w:divBdr>
                </w:div>
              </w:divsChild>
            </w:div>
            <w:div w:id="1931500434">
              <w:marLeft w:val="0"/>
              <w:marRight w:val="0"/>
              <w:marTop w:val="0"/>
              <w:marBottom w:val="0"/>
              <w:divBdr>
                <w:top w:val="none" w:sz="0" w:space="0" w:color="auto"/>
                <w:left w:val="none" w:sz="0" w:space="0" w:color="auto"/>
                <w:bottom w:val="none" w:sz="0" w:space="0" w:color="auto"/>
                <w:right w:val="none" w:sz="0" w:space="0" w:color="auto"/>
              </w:divBdr>
              <w:divsChild>
                <w:div w:id="707410190">
                  <w:marLeft w:val="0"/>
                  <w:marRight w:val="0"/>
                  <w:marTop w:val="0"/>
                  <w:marBottom w:val="0"/>
                  <w:divBdr>
                    <w:top w:val="none" w:sz="0" w:space="0" w:color="auto"/>
                    <w:left w:val="none" w:sz="0" w:space="0" w:color="auto"/>
                    <w:bottom w:val="none" w:sz="0" w:space="0" w:color="auto"/>
                    <w:right w:val="none" w:sz="0" w:space="0" w:color="auto"/>
                  </w:divBdr>
                </w:div>
              </w:divsChild>
            </w:div>
            <w:div w:id="1453288444">
              <w:marLeft w:val="0"/>
              <w:marRight w:val="0"/>
              <w:marTop w:val="0"/>
              <w:marBottom w:val="0"/>
              <w:divBdr>
                <w:top w:val="none" w:sz="0" w:space="0" w:color="auto"/>
                <w:left w:val="none" w:sz="0" w:space="0" w:color="auto"/>
                <w:bottom w:val="none" w:sz="0" w:space="0" w:color="auto"/>
                <w:right w:val="none" w:sz="0" w:space="0" w:color="auto"/>
              </w:divBdr>
              <w:divsChild>
                <w:div w:id="6223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91021">
      <w:bodyDiv w:val="1"/>
      <w:marLeft w:val="0"/>
      <w:marRight w:val="0"/>
      <w:marTop w:val="0"/>
      <w:marBottom w:val="0"/>
      <w:divBdr>
        <w:top w:val="none" w:sz="0" w:space="0" w:color="auto"/>
        <w:left w:val="none" w:sz="0" w:space="0" w:color="auto"/>
        <w:bottom w:val="none" w:sz="0" w:space="0" w:color="auto"/>
        <w:right w:val="none" w:sz="0" w:space="0" w:color="auto"/>
      </w:divBdr>
    </w:div>
    <w:div w:id="357781500">
      <w:bodyDiv w:val="1"/>
      <w:marLeft w:val="0"/>
      <w:marRight w:val="0"/>
      <w:marTop w:val="0"/>
      <w:marBottom w:val="0"/>
      <w:divBdr>
        <w:top w:val="none" w:sz="0" w:space="0" w:color="auto"/>
        <w:left w:val="none" w:sz="0" w:space="0" w:color="auto"/>
        <w:bottom w:val="none" w:sz="0" w:space="0" w:color="auto"/>
        <w:right w:val="none" w:sz="0" w:space="0" w:color="auto"/>
      </w:divBdr>
    </w:div>
    <w:div w:id="410398333">
      <w:bodyDiv w:val="1"/>
      <w:marLeft w:val="0"/>
      <w:marRight w:val="0"/>
      <w:marTop w:val="0"/>
      <w:marBottom w:val="0"/>
      <w:divBdr>
        <w:top w:val="none" w:sz="0" w:space="0" w:color="auto"/>
        <w:left w:val="none" w:sz="0" w:space="0" w:color="auto"/>
        <w:bottom w:val="none" w:sz="0" w:space="0" w:color="auto"/>
        <w:right w:val="none" w:sz="0" w:space="0" w:color="auto"/>
      </w:divBdr>
    </w:div>
    <w:div w:id="516499836">
      <w:bodyDiv w:val="1"/>
      <w:marLeft w:val="0"/>
      <w:marRight w:val="0"/>
      <w:marTop w:val="0"/>
      <w:marBottom w:val="0"/>
      <w:divBdr>
        <w:top w:val="none" w:sz="0" w:space="0" w:color="auto"/>
        <w:left w:val="none" w:sz="0" w:space="0" w:color="auto"/>
        <w:bottom w:val="none" w:sz="0" w:space="0" w:color="auto"/>
        <w:right w:val="none" w:sz="0" w:space="0" w:color="auto"/>
      </w:divBdr>
    </w:div>
    <w:div w:id="703794608">
      <w:bodyDiv w:val="1"/>
      <w:marLeft w:val="0"/>
      <w:marRight w:val="0"/>
      <w:marTop w:val="0"/>
      <w:marBottom w:val="0"/>
      <w:divBdr>
        <w:top w:val="none" w:sz="0" w:space="0" w:color="auto"/>
        <w:left w:val="none" w:sz="0" w:space="0" w:color="auto"/>
        <w:bottom w:val="none" w:sz="0" w:space="0" w:color="auto"/>
        <w:right w:val="none" w:sz="0" w:space="0" w:color="auto"/>
      </w:divBdr>
    </w:div>
    <w:div w:id="713623555">
      <w:bodyDiv w:val="1"/>
      <w:marLeft w:val="0"/>
      <w:marRight w:val="0"/>
      <w:marTop w:val="0"/>
      <w:marBottom w:val="0"/>
      <w:divBdr>
        <w:top w:val="none" w:sz="0" w:space="0" w:color="auto"/>
        <w:left w:val="none" w:sz="0" w:space="0" w:color="auto"/>
        <w:bottom w:val="none" w:sz="0" w:space="0" w:color="auto"/>
        <w:right w:val="none" w:sz="0" w:space="0" w:color="auto"/>
      </w:divBdr>
    </w:div>
    <w:div w:id="760569569">
      <w:bodyDiv w:val="1"/>
      <w:marLeft w:val="0"/>
      <w:marRight w:val="0"/>
      <w:marTop w:val="0"/>
      <w:marBottom w:val="0"/>
      <w:divBdr>
        <w:top w:val="none" w:sz="0" w:space="0" w:color="auto"/>
        <w:left w:val="none" w:sz="0" w:space="0" w:color="auto"/>
        <w:bottom w:val="none" w:sz="0" w:space="0" w:color="auto"/>
        <w:right w:val="none" w:sz="0" w:space="0" w:color="auto"/>
      </w:divBdr>
    </w:div>
    <w:div w:id="1062099580">
      <w:bodyDiv w:val="1"/>
      <w:marLeft w:val="0"/>
      <w:marRight w:val="0"/>
      <w:marTop w:val="0"/>
      <w:marBottom w:val="0"/>
      <w:divBdr>
        <w:top w:val="none" w:sz="0" w:space="0" w:color="auto"/>
        <w:left w:val="none" w:sz="0" w:space="0" w:color="auto"/>
        <w:bottom w:val="none" w:sz="0" w:space="0" w:color="auto"/>
        <w:right w:val="none" w:sz="0" w:space="0" w:color="auto"/>
      </w:divBdr>
    </w:div>
    <w:div w:id="1089739924">
      <w:bodyDiv w:val="1"/>
      <w:marLeft w:val="0"/>
      <w:marRight w:val="0"/>
      <w:marTop w:val="0"/>
      <w:marBottom w:val="0"/>
      <w:divBdr>
        <w:top w:val="none" w:sz="0" w:space="0" w:color="auto"/>
        <w:left w:val="none" w:sz="0" w:space="0" w:color="auto"/>
        <w:bottom w:val="none" w:sz="0" w:space="0" w:color="auto"/>
        <w:right w:val="none" w:sz="0" w:space="0" w:color="auto"/>
      </w:divBdr>
    </w:div>
    <w:div w:id="1100954022">
      <w:bodyDiv w:val="1"/>
      <w:marLeft w:val="0"/>
      <w:marRight w:val="0"/>
      <w:marTop w:val="0"/>
      <w:marBottom w:val="0"/>
      <w:divBdr>
        <w:top w:val="none" w:sz="0" w:space="0" w:color="auto"/>
        <w:left w:val="none" w:sz="0" w:space="0" w:color="auto"/>
        <w:bottom w:val="none" w:sz="0" w:space="0" w:color="auto"/>
        <w:right w:val="none" w:sz="0" w:space="0" w:color="auto"/>
      </w:divBdr>
    </w:div>
    <w:div w:id="1205286823">
      <w:bodyDiv w:val="1"/>
      <w:marLeft w:val="0"/>
      <w:marRight w:val="0"/>
      <w:marTop w:val="0"/>
      <w:marBottom w:val="0"/>
      <w:divBdr>
        <w:top w:val="none" w:sz="0" w:space="0" w:color="auto"/>
        <w:left w:val="none" w:sz="0" w:space="0" w:color="auto"/>
        <w:bottom w:val="none" w:sz="0" w:space="0" w:color="auto"/>
        <w:right w:val="none" w:sz="0" w:space="0" w:color="auto"/>
      </w:divBdr>
    </w:div>
    <w:div w:id="1216744114">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88150971">
      <w:bodyDiv w:val="1"/>
      <w:marLeft w:val="0"/>
      <w:marRight w:val="0"/>
      <w:marTop w:val="0"/>
      <w:marBottom w:val="0"/>
      <w:divBdr>
        <w:top w:val="none" w:sz="0" w:space="0" w:color="auto"/>
        <w:left w:val="none" w:sz="0" w:space="0" w:color="auto"/>
        <w:bottom w:val="none" w:sz="0" w:space="0" w:color="auto"/>
        <w:right w:val="none" w:sz="0" w:space="0" w:color="auto"/>
      </w:divBdr>
    </w:div>
    <w:div w:id="1632133531">
      <w:bodyDiv w:val="1"/>
      <w:marLeft w:val="0"/>
      <w:marRight w:val="0"/>
      <w:marTop w:val="0"/>
      <w:marBottom w:val="0"/>
      <w:divBdr>
        <w:top w:val="none" w:sz="0" w:space="0" w:color="auto"/>
        <w:left w:val="none" w:sz="0" w:space="0" w:color="auto"/>
        <w:bottom w:val="none" w:sz="0" w:space="0" w:color="auto"/>
        <w:right w:val="none" w:sz="0" w:space="0" w:color="auto"/>
      </w:divBdr>
    </w:div>
    <w:div w:id="1669013527">
      <w:bodyDiv w:val="1"/>
      <w:marLeft w:val="0"/>
      <w:marRight w:val="0"/>
      <w:marTop w:val="0"/>
      <w:marBottom w:val="0"/>
      <w:divBdr>
        <w:top w:val="none" w:sz="0" w:space="0" w:color="auto"/>
        <w:left w:val="none" w:sz="0" w:space="0" w:color="auto"/>
        <w:bottom w:val="none" w:sz="0" w:space="0" w:color="auto"/>
        <w:right w:val="none" w:sz="0" w:space="0" w:color="auto"/>
      </w:divBdr>
    </w:div>
    <w:div w:id="1721393490">
      <w:bodyDiv w:val="1"/>
      <w:marLeft w:val="0"/>
      <w:marRight w:val="0"/>
      <w:marTop w:val="0"/>
      <w:marBottom w:val="0"/>
      <w:divBdr>
        <w:top w:val="none" w:sz="0" w:space="0" w:color="auto"/>
        <w:left w:val="none" w:sz="0" w:space="0" w:color="auto"/>
        <w:bottom w:val="none" w:sz="0" w:space="0" w:color="auto"/>
        <w:right w:val="none" w:sz="0" w:space="0" w:color="auto"/>
      </w:divBdr>
    </w:div>
    <w:div w:id="176884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stm.org/Standards/D4169.htm" TargetMode="External"/><Relationship Id="rId18" Type="http://schemas.openxmlformats.org/officeDocument/2006/relationships/hyperlink" Target="https://www.astm.org/Standards/F2096.htm" TargetMode="External"/><Relationship Id="rId26" Type="http://schemas.openxmlformats.org/officeDocument/2006/relationships/hyperlink" Target="https://www.astm.org/Standards/F1980.htm" TargetMode="External"/><Relationship Id="rId3" Type="http://schemas.openxmlformats.org/officeDocument/2006/relationships/customXml" Target="../customXml/item3.xml"/><Relationship Id="rId21" Type="http://schemas.openxmlformats.org/officeDocument/2006/relationships/hyperlink" Target="https://www.astm.org/Standards/F1929.htm" TargetMode="External"/><Relationship Id="rId7" Type="http://schemas.openxmlformats.org/officeDocument/2006/relationships/settings" Target="settings.xml"/><Relationship Id="rId12" Type="http://schemas.openxmlformats.org/officeDocument/2006/relationships/hyperlink" Target="http://www.bsigroup.com" TargetMode="External"/><Relationship Id="rId17" Type="http://schemas.openxmlformats.org/officeDocument/2006/relationships/hyperlink" Target="https://www.astm.org/Standards/F2096.htm" TargetMode="External"/><Relationship Id="rId25" Type="http://schemas.openxmlformats.org/officeDocument/2006/relationships/hyperlink" Target="https://www.astm.org/Standards/F88.ht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stm.org/Standards/F2096.htm" TargetMode="External"/><Relationship Id="rId20" Type="http://schemas.openxmlformats.org/officeDocument/2006/relationships/hyperlink" Target="https://www.astm.org/Standards/F1929.htm" TargetMode="External"/><Relationship Id="rId29" Type="http://schemas.openxmlformats.org/officeDocument/2006/relationships/hyperlink" Target="https://www.astm.org/Standards/F1980.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Compliance@argonmedical.com" TargetMode="External"/><Relationship Id="rId24" Type="http://schemas.openxmlformats.org/officeDocument/2006/relationships/hyperlink" Target="https://www.astm.org/Standards/F88.ht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stm.org/Standards/F2096.htm" TargetMode="External"/><Relationship Id="rId23" Type="http://schemas.openxmlformats.org/officeDocument/2006/relationships/hyperlink" Target="https://www.astm.org/Standards/F88.htm" TargetMode="External"/><Relationship Id="rId28" Type="http://schemas.openxmlformats.org/officeDocument/2006/relationships/hyperlink" Target="https://www.astm.org/Standards/F1980.htm" TargetMode="External"/><Relationship Id="rId10" Type="http://schemas.openxmlformats.org/officeDocument/2006/relationships/endnotes" Target="endnotes.xml"/><Relationship Id="rId19" Type="http://schemas.openxmlformats.org/officeDocument/2006/relationships/hyperlink" Target="https://www.astm.org/Standards/F1929.htm"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tm.org/Standards/D4169.htm" TargetMode="External"/><Relationship Id="rId22" Type="http://schemas.openxmlformats.org/officeDocument/2006/relationships/hyperlink" Target="https://www.astm.org/Standards/F1929.htm" TargetMode="External"/><Relationship Id="rId27" Type="http://schemas.openxmlformats.org/officeDocument/2006/relationships/hyperlink" Target="https://www.astm.org/Standards/F1980.htm" TargetMode="External"/><Relationship Id="rId30" Type="http://schemas.openxmlformats.org/officeDocument/2006/relationships/header" Target="head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8998320-5229-49fa-b545-1146fcc196c3">X6KQWXAJUN6C-1856867172-302</_dlc_DocId>
    <_dlc_DocIdUrl xmlns="98998320-5229-49fa-b545-1146fcc196c3">
      <Url>https://argonmedical.sharepoint.com/Quality/PME/_layouts/15/DocIdRedir.aspx?ID=X6KQWXAJUN6C-1856867172-302</Url>
      <Description>X6KQWXAJUN6C-1856867172-302</Description>
    </_dlc_DocIdUrl>
    <SharedWithUsers xmlns="533d7803-0b09-441b-8841-a7d5d61164fa">
      <UserInfo>
        <DisplayName>Nneoma Oparah</DisplayName>
        <AccountId>317</AccountId>
        <AccountType/>
      </UserInfo>
      <UserInfo>
        <DisplayName>Gedaa Hassan</DisplayName>
        <AccountId>752</AccountId>
        <AccountType/>
      </UserInfo>
      <UserInfo>
        <DisplayName>Nadira Lotus</DisplayName>
        <AccountId>672</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845168FB229E64BB02D823972441852" ma:contentTypeVersion="8" ma:contentTypeDescription="Create a new document." ma:contentTypeScope="" ma:versionID="930cde1784db80892a686ca36e180a82">
  <xsd:schema xmlns:xsd="http://www.w3.org/2001/XMLSchema" xmlns:xs="http://www.w3.org/2001/XMLSchema" xmlns:p="http://schemas.microsoft.com/office/2006/metadata/properties" xmlns:ns1="http://schemas.microsoft.com/sharepoint/v3" xmlns:ns2="98998320-5229-49fa-b545-1146fcc196c3" xmlns:ns3="7df48557-8e40-41cc-b42f-0234d1441c26" xmlns:ns4="533d7803-0b09-441b-8841-a7d5d61164fa" targetNamespace="http://schemas.microsoft.com/office/2006/metadata/properties" ma:root="true" ma:fieldsID="a2decff7a4d88684e1e04d71338e4e58" ns1:_="" ns2:_="" ns3:_="" ns4:_="">
    <xsd:import namespace="http://schemas.microsoft.com/sharepoint/v3"/>
    <xsd:import namespace="98998320-5229-49fa-b545-1146fcc196c3"/>
    <xsd:import namespace="7df48557-8e40-41cc-b42f-0234d1441c26"/>
    <xsd:import namespace="533d7803-0b09-441b-8841-a7d5d61164f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98320-5229-49fa-b545-1146fcc196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df48557-8e40-41cc-b42f-0234d1441c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3d7803-0b09-441b-8841-a7d5d61164f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8D0B19-D938-4802-9383-28F654A630FD}">
  <ds:schemaRefs>
    <ds:schemaRef ds:uri="http://schemas.microsoft.com/office/2006/metadata/properties"/>
    <ds:schemaRef ds:uri="http://schemas.microsoft.com/office/infopath/2007/PartnerControls"/>
    <ds:schemaRef ds:uri="98998320-5229-49fa-b545-1146fcc196c3"/>
    <ds:schemaRef ds:uri="533d7803-0b09-441b-8841-a7d5d61164fa"/>
    <ds:schemaRef ds:uri="http://schemas.microsoft.com/sharepoint/v3"/>
  </ds:schemaRefs>
</ds:datastoreItem>
</file>

<file path=customXml/itemProps2.xml><?xml version="1.0" encoding="utf-8"?>
<ds:datastoreItem xmlns:ds="http://schemas.openxmlformats.org/officeDocument/2006/customXml" ds:itemID="{C47BDF46-C2A2-49C5-B0CE-B782C57F7EE0}">
  <ds:schemaRefs>
    <ds:schemaRef ds:uri="http://schemas.microsoft.com/sharepoint/v3/contenttype/forms"/>
  </ds:schemaRefs>
</ds:datastoreItem>
</file>

<file path=customXml/itemProps3.xml><?xml version="1.0" encoding="utf-8"?>
<ds:datastoreItem xmlns:ds="http://schemas.openxmlformats.org/officeDocument/2006/customXml" ds:itemID="{4DB36AD9-7C49-4C9F-8758-EEFFA6AB49F4}">
  <ds:schemaRefs>
    <ds:schemaRef ds:uri="http://schemas.microsoft.com/sharepoint/events"/>
  </ds:schemaRefs>
</ds:datastoreItem>
</file>

<file path=customXml/itemProps4.xml><?xml version="1.0" encoding="utf-8"?>
<ds:datastoreItem xmlns:ds="http://schemas.openxmlformats.org/officeDocument/2006/customXml" ds:itemID="{431F52C6-68E5-4D12-B750-4728A8952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998320-5229-49fa-b545-1146fcc196c3"/>
    <ds:schemaRef ds:uri="7df48557-8e40-41cc-b42f-0234d1441c26"/>
    <ds:schemaRef ds:uri="533d7803-0b09-441b-8841-a7d5d6116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4383</Words>
  <Characters>24989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Gedaa Hassan</dc:creator>
  <cp:keywords/>
  <dc:description/>
  <cp:lastModifiedBy>Pablo Lopez</cp:lastModifiedBy>
  <cp:revision>5</cp:revision>
  <cp:lastPrinted>2026-02-23T12:13:00Z</cp:lastPrinted>
  <dcterms:created xsi:type="dcterms:W3CDTF">2026-02-25T15:25:00Z</dcterms:created>
  <dcterms:modified xsi:type="dcterms:W3CDTF">2026-02-25T22:21:00Z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0x010100A845168FB229E64BB02D823972441852</vt:lpwstr>
  </property>
  <property fmtid="{D5CDD505-2E9C-101B-9397-08002B2CF9AE}" pid="3" name="_dlc_DocIdItemGuid">
    <vt:lpwstr>449f7a72-25d5-43c5-bfd7-104e0d46ffec</vt:lpwstr>
  </property>
</Properties>
</file>