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8D4" w14:textId="7140A925" w:rsidR="0005411A" w:rsidRPr="009461CC" w:rsidRDefault="0005411A" w:rsidP="00042B91">
      <w:pPr>
        <w:pStyle w:val="BodyText3"/>
        <w:spacing w:after="0" w:afterAutospacing="0"/>
        <w:rPr>
          <w:sz w:val="24"/>
        </w:rPr>
      </w:pPr>
    </w:p>
    <w:p w14:paraId="2D72A510" w14:textId="58A5ED92" w:rsidR="0005411A" w:rsidRPr="009461CC" w:rsidRDefault="00E91403" w:rsidP="00042B91">
      <w:pPr>
        <w:pStyle w:val="BodyText3"/>
        <w:spacing w:after="0" w:afterAutospacing="0"/>
      </w:pPr>
      <w:r>
        <w:rPr>
          <w:bCs/>
          <w:noProof/>
          <w:lang w:val="el"/>
        </w:rPr>
        <mc:AlternateContent>
          <mc:Choice Requires="wps">
            <w:drawing>
              <wp:anchor distT="0" distB="0" distL="114300" distR="114300" simplePos="0" relativeHeight="251659264" behindDoc="0" locked="0" layoutInCell="1" allowOverlap="1" wp14:anchorId="6FC0C8B7" wp14:editId="6DA47034">
                <wp:simplePos x="0" y="0"/>
                <wp:positionH relativeFrom="column">
                  <wp:posOffset>-190500</wp:posOffset>
                </wp:positionH>
                <wp:positionV relativeFrom="paragraph">
                  <wp:posOffset>71755</wp:posOffset>
                </wp:positionV>
                <wp:extent cx="6448425" cy="1209675"/>
                <wp:effectExtent l="19050" t="19050" r="47625" b="476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209675"/>
                        </a:xfrm>
                        <a:prstGeom prst="rect">
                          <a:avLst/>
                        </a:prstGeom>
                        <a:solidFill>
                          <a:srgbClr val="FFFFFF"/>
                        </a:solidFill>
                        <a:ln w="57150" cmpd="thinThick">
                          <a:solidFill>
                            <a:srgbClr val="000000"/>
                          </a:solidFill>
                          <a:miter lim="800000"/>
                          <a:headEnd/>
                          <a:tailEnd/>
                        </a:ln>
                      </wps:spPr>
                      <wps:txbx>
                        <w:txbxContent>
                          <w:p w14:paraId="488C1F47" w14:textId="77777777" w:rsidR="0005411A" w:rsidRPr="00E91403" w:rsidRDefault="006F0810" w:rsidP="006D00F2">
                            <w:pPr>
                              <w:pStyle w:val="Heading7"/>
                              <w:spacing w:after="0" w:afterAutospacing="0"/>
                              <w:rPr>
                                <w:sz w:val="32"/>
                                <w:szCs w:val="32"/>
                              </w:rPr>
                            </w:pPr>
                            <w:r>
                              <w:rPr>
                                <w:bCs/>
                                <w:sz w:val="32"/>
                                <w:szCs w:val="32"/>
                                <w:lang w:val="el"/>
                              </w:rPr>
                              <w:t>ΣΥΝΟΨΗ ΑΣΦΑΛΕΙΑΣ ΚΑΙ ΚΛΙΝΙΚΗΣ ΑΠΟΔΟΣΗΣ (SSCP)</w:t>
                            </w:r>
                          </w:p>
                          <w:p w14:paraId="0E1996B2" w14:textId="77777777" w:rsidR="005D4A52" w:rsidRDefault="005D4A52" w:rsidP="006D00F2">
                            <w:pPr>
                              <w:pStyle w:val="Heading7"/>
                              <w:spacing w:after="0" w:afterAutospacing="0"/>
                              <w:rPr>
                                <w:sz w:val="32"/>
                                <w:szCs w:val="32"/>
                              </w:rPr>
                            </w:pPr>
                            <w:r>
                              <w:rPr>
                                <w:bCs/>
                                <w:sz w:val="32"/>
                                <w:szCs w:val="32"/>
                                <w:lang w:val="el"/>
                              </w:rPr>
                              <w:t>SSCP-0006</w:t>
                            </w:r>
                          </w:p>
                          <w:p w14:paraId="06B6F153" w14:textId="5C494270" w:rsidR="005D4A52" w:rsidRDefault="0085131E" w:rsidP="006D00F2">
                            <w:pPr>
                              <w:pStyle w:val="Heading7"/>
                              <w:spacing w:after="0" w:afterAutospacing="0"/>
                              <w:rPr>
                                <w:sz w:val="32"/>
                                <w:szCs w:val="32"/>
                              </w:rPr>
                            </w:pPr>
                            <w:r>
                              <w:rPr>
                                <w:bCs/>
                                <w:sz w:val="32"/>
                                <w:szCs w:val="32"/>
                                <w:lang w:val="el-GR"/>
                              </w:rPr>
                              <w:t xml:space="preserve">Κιτ Αγγειακών </w:t>
                            </w:r>
                            <w:r>
                              <w:rPr>
                                <w:bCs/>
                                <w:sz w:val="32"/>
                                <w:szCs w:val="32"/>
                                <w:lang w:val="en-US"/>
                              </w:rPr>
                              <w:t xml:space="preserve">Snare </w:t>
                            </w:r>
                            <w:r w:rsidR="00F1569C">
                              <w:rPr>
                                <w:bCs/>
                                <w:sz w:val="32"/>
                                <w:szCs w:val="32"/>
                                <w:lang w:val="el"/>
                              </w:rPr>
                              <w:t>Atrieve™</w:t>
                            </w:r>
                          </w:p>
                          <w:p w14:paraId="3354BBA5" w14:textId="08AF297F" w:rsidR="005D4A52" w:rsidRPr="005B469C" w:rsidRDefault="005D4A52" w:rsidP="006D00F2">
                            <w:pPr>
                              <w:spacing w:after="0" w:afterAutospacing="0"/>
                              <w:jc w:val="center"/>
                              <w:rPr>
                                <w:b/>
                                <w:bCs/>
                                <w:sz w:val="32"/>
                                <w:szCs w:val="32"/>
                              </w:rPr>
                            </w:pPr>
                            <w:r>
                              <w:rPr>
                                <w:b/>
                                <w:bCs/>
                                <w:sz w:val="32"/>
                                <w:szCs w:val="32"/>
                                <w:lang w:val="el"/>
                              </w:rPr>
                              <w:t>DHF-82248</w:t>
                            </w:r>
                          </w:p>
                          <w:p w14:paraId="3CF39942" w14:textId="77777777" w:rsidR="0005411A" w:rsidRPr="00267292" w:rsidRDefault="0005411A" w:rsidP="009855C3"/>
                          <w:p w14:paraId="684B57C2" w14:textId="77777777" w:rsidR="0005411A" w:rsidRPr="00267292" w:rsidRDefault="0005411A" w:rsidP="009855C3">
                            <w:r>
                              <w:rPr>
                                <w:lang w:val="el"/>
                              </w:rPr>
                              <w:t>[ΗΜΕΡΟΜΗΝΙΑ]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15pt;margin-top:5.65pt;width:507.7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" strokeweight="4.5pt">
                <v:stroke linestyle="thinThick"/>
                <v:textbox>
                  <w:txbxContent>
                    <w:p w14:paraId="488C1F47" w14:textId="77777777" w:rsidR="0005411A" w:rsidRPr="00E91403" w:rsidRDefault="006F0810" w:rsidP="006D00F2">
                      <w:pPr>
                        <w:pStyle w:val="Heading7"/>
                        <w:spacing w:after="0" w:afterAutospacing="0"/>
                        <w:rPr>
                          <w:sz w:val="32"/>
                          <w:szCs w:val="32"/>
                        </w:rPr>
                      </w:pPr>
                      <w:r>
                        <w:rPr>
                          <w:bCs/>
                          <w:sz w:val="32"/>
                          <w:szCs w:val="32"/>
                          <w:lang w:val="el"/>
                        </w:rPr>
                        <w:t>ΣΥΝΟΨΗ ΑΣΦΑΛΕΙΑΣ ΚΑΙ ΚΛΙΝΙΚΗΣ ΑΠΟΔΟΣΗΣ (SSCP)</w:t>
                      </w:r>
                    </w:p>
                    <w:p w14:paraId="0E1996B2" w14:textId="77777777" w:rsidR="005D4A52" w:rsidRDefault="005D4A52" w:rsidP="006D00F2">
                      <w:pPr>
                        <w:pStyle w:val="Heading7"/>
                        <w:spacing w:after="0" w:afterAutospacing="0"/>
                        <w:rPr>
                          <w:sz w:val="32"/>
                          <w:szCs w:val="32"/>
                        </w:rPr>
                      </w:pPr>
                      <w:r>
                        <w:rPr>
                          <w:bCs/>
                          <w:sz w:val="32"/>
                          <w:szCs w:val="32"/>
                          <w:lang w:val="el"/>
                        </w:rPr>
                        <w:t>SSCP-0006</w:t>
                      </w:r>
                    </w:p>
                    <w:p w14:paraId="06B6F153" w14:textId="5C494270" w:rsidR="005D4A52" w:rsidRDefault="0085131E" w:rsidP="006D00F2">
                      <w:pPr>
                        <w:pStyle w:val="Heading7"/>
                        <w:spacing w:after="0" w:afterAutospacing="0"/>
                        <w:rPr>
                          <w:sz w:val="32"/>
                          <w:szCs w:val="32"/>
                        </w:rPr>
                      </w:pPr>
                      <w:r>
                        <w:rPr>
                          <w:bCs/>
                          <w:sz w:val="32"/>
                          <w:szCs w:val="32"/>
                          <w:lang w:val="el-GR"/>
                        </w:rPr>
                        <w:t xml:space="preserve">Κιτ Αγγειακών </w:t>
                      </w:r>
                      <w:r>
                        <w:rPr>
                          <w:bCs/>
                          <w:sz w:val="32"/>
                          <w:szCs w:val="32"/>
                          <w:lang w:val="en-US"/>
                        </w:rPr>
                        <w:t xml:space="preserve">Snare </w:t>
                      </w:r>
                      <w:r w:rsidR="00F1569C">
                        <w:rPr>
                          <w:bCs/>
                          <w:sz w:val="32"/>
                          <w:szCs w:val="32"/>
                          <w:lang w:val="el"/>
                        </w:rPr>
                        <w:t>Atrieve™</w:t>
                      </w:r>
                    </w:p>
                    <w:p w14:paraId="3354BBA5" w14:textId="08AF297F" w:rsidR="005D4A52" w:rsidRPr="005B469C" w:rsidRDefault="005D4A52" w:rsidP="006D00F2">
                      <w:pPr>
                        <w:spacing w:after="0" w:afterAutospacing="0"/>
                        <w:jc w:val="center"/>
                        <w:rPr>
                          <w:b/>
                          <w:bCs/>
                          <w:sz w:val="32"/>
                          <w:szCs w:val="32"/>
                        </w:rPr>
                      </w:pPr>
                      <w:r>
                        <w:rPr>
                          <w:b/>
                          <w:bCs/>
                          <w:sz w:val="32"/>
                          <w:szCs w:val="32"/>
                          <w:lang w:val="el"/>
                        </w:rPr>
                        <w:t>DHF-82248</w:t>
                      </w:r>
                    </w:p>
                    <w:p w14:paraId="3CF39942" w14:textId="77777777" w:rsidR="0005411A" w:rsidRPr="00267292" w:rsidRDefault="0005411A" w:rsidP="009855C3"/>
                    <w:p w14:paraId="684B57C2" w14:textId="77777777" w:rsidR="0005411A" w:rsidRPr="00267292" w:rsidRDefault="0005411A" w:rsidP="009855C3">
                      <w:r>
                        <w:rPr>
                          <w:lang w:val="el"/>
                        </w:rPr>
                        <w:t>[ΗΜΕΡΟΜΗΝΙΑ]</w:t>
                      </w:r>
                    </w:p>
                  </w:txbxContent>
                </v:textbox>
              </v:shape>
            </w:pict>
          </mc:Fallback>
        </mc:AlternateContent>
      </w:r>
    </w:p>
    <w:p w14:paraId="22332CC2" w14:textId="77777777" w:rsidR="0005411A" w:rsidRPr="009461CC" w:rsidRDefault="0005411A" w:rsidP="00042B91">
      <w:pPr>
        <w:pStyle w:val="BodyText3"/>
        <w:spacing w:after="0" w:afterAutospacing="0"/>
      </w:pPr>
    </w:p>
    <w:p w14:paraId="2048CF11" w14:textId="77777777" w:rsidR="0005411A" w:rsidRPr="009461CC" w:rsidRDefault="0005411A" w:rsidP="00042B91">
      <w:pPr>
        <w:pStyle w:val="BodyText3"/>
        <w:spacing w:after="0" w:afterAutospacing="0"/>
      </w:pPr>
    </w:p>
    <w:p w14:paraId="243C88AF" w14:textId="77777777" w:rsidR="0005411A" w:rsidRPr="009461CC" w:rsidRDefault="0005411A" w:rsidP="00042B91">
      <w:pPr>
        <w:pStyle w:val="BodyText3"/>
        <w:spacing w:after="0" w:afterAutospacing="0"/>
      </w:pPr>
    </w:p>
    <w:p w14:paraId="41545C51" w14:textId="2690A02B" w:rsidR="0005411A" w:rsidRPr="009461CC" w:rsidRDefault="0005411A" w:rsidP="00042B91">
      <w:pPr>
        <w:spacing w:after="0" w:afterAutospacing="0" w:line="240" w:lineRule="auto"/>
        <w:rPr>
          <w:rFonts w:cs="Times New Roman"/>
        </w:rPr>
      </w:pPr>
    </w:p>
    <w:p w14:paraId="155D5FB3" w14:textId="51695512" w:rsidR="00042B91" w:rsidRPr="009461CC" w:rsidRDefault="00042B91" w:rsidP="00042B91">
      <w:pPr>
        <w:spacing w:after="0" w:afterAutospacing="0" w:line="240" w:lineRule="auto"/>
        <w:rPr>
          <w:rFonts w:cs="Times New Roman"/>
        </w:rPr>
      </w:pPr>
    </w:p>
    <w:p w14:paraId="50F16F2D" w14:textId="5942F0CE" w:rsidR="00042B91" w:rsidRPr="009461CC" w:rsidRDefault="00042B91" w:rsidP="00042B91">
      <w:pPr>
        <w:spacing w:after="0" w:afterAutospacing="0" w:line="240" w:lineRule="auto"/>
        <w:rPr>
          <w:rFonts w:cs="Times New Roman"/>
        </w:rPr>
      </w:pPr>
    </w:p>
    <w:p w14:paraId="781CF868" w14:textId="0A72AB5D" w:rsidR="00042B91" w:rsidRPr="009461CC" w:rsidRDefault="00042B91" w:rsidP="00042B91">
      <w:pPr>
        <w:spacing w:after="0" w:afterAutospacing="0" w:line="240" w:lineRule="auto"/>
        <w:rPr>
          <w:rFonts w:cs="Times New Roman"/>
        </w:rPr>
      </w:pPr>
    </w:p>
    <w:p w14:paraId="7525C55B" w14:textId="09737261" w:rsidR="00042B91" w:rsidRPr="009461CC" w:rsidRDefault="00042B91" w:rsidP="00042B91">
      <w:pPr>
        <w:spacing w:after="0" w:afterAutospacing="0" w:line="240" w:lineRule="auto"/>
        <w:rPr>
          <w:rFonts w:cs="Times New Roman"/>
        </w:rPr>
      </w:pPr>
    </w:p>
    <w:p w14:paraId="2CF7AE6F" w14:textId="1272C31A" w:rsidR="00E91403" w:rsidRPr="009461CC" w:rsidRDefault="00E91403" w:rsidP="00042B91">
      <w:pPr>
        <w:spacing w:after="0" w:afterAutospacing="0" w:line="240" w:lineRule="auto"/>
        <w:rPr>
          <w:rFonts w:cs="Times New Roman"/>
        </w:rPr>
      </w:pPr>
      <w:r>
        <w:rPr>
          <w:rFonts w:cs="Times New Roman"/>
          <w:lang w:val="el"/>
        </w:rPr>
        <w:t>Για δημοσίευση στην Eudamed</w:t>
      </w:r>
    </w:p>
    <w:p w14:paraId="57B38593" w14:textId="77777777" w:rsidR="00E91403" w:rsidRPr="009461CC"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565"/>
        <w:gridCol w:w="1384"/>
        <w:gridCol w:w="7000"/>
      </w:tblGrid>
      <w:tr w:rsidR="00E91403" w:rsidRPr="009461CC" w14:paraId="481127A2" w14:textId="77777777" w:rsidTr="00E91403">
        <w:tc>
          <w:tcPr>
            <w:tcW w:w="1125" w:type="dxa"/>
            <w:tcBorders>
              <w:top w:val="single" w:sz="18" w:space="0" w:color="auto"/>
              <w:bottom w:val="double" w:sz="4" w:space="0" w:color="auto"/>
            </w:tcBorders>
            <w:shd w:val="clear" w:color="auto" w:fill="E0E0E0"/>
          </w:tcPr>
          <w:p w14:paraId="164CC73A" w14:textId="77777777" w:rsidR="00E91403" w:rsidRPr="009461CC" w:rsidRDefault="00E91403" w:rsidP="00842611">
            <w:pPr>
              <w:jc w:val="center"/>
              <w:rPr>
                <w:rFonts w:cs="Times New Roman"/>
                <w:b/>
                <w:szCs w:val="24"/>
              </w:rPr>
            </w:pPr>
            <w:r>
              <w:rPr>
                <w:rFonts w:cs="Times New Roman"/>
                <w:b/>
                <w:bCs/>
                <w:szCs w:val="24"/>
                <w:lang w:val="el"/>
              </w:rPr>
              <w:t>ΡΟΛΟΣ</w:t>
            </w:r>
          </w:p>
        </w:tc>
        <w:tc>
          <w:tcPr>
            <w:tcW w:w="1305" w:type="dxa"/>
            <w:tcBorders>
              <w:top w:val="single" w:sz="18" w:space="0" w:color="auto"/>
              <w:bottom w:val="double" w:sz="4" w:space="0" w:color="auto"/>
            </w:tcBorders>
            <w:shd w:val="clear" w:color="auto" w:fill="E0E0E0"/>
          </w:tcPr>
          <w:p w14:paraId="1A83C01C" w14:textId="77777777" w:rsidR="00E91403" w:rsidRPr="009461CC" w:rsidRDefault="00E91403" w:rsidP="00842611">
            <w:pPr>
              <w:jc w:val="center"/>
              <w:rPr>
                <w:rFonts w:cs="Times New Roman"/>
                <w:b/>
                <w:szCs w:val="24"/>
              </w:rPr>
            </w:pPr>
            <w:r>
              <w:rPr>
                <w:rFonts w:cs="Times New Roman"/>
                <w:b/>
                <w:bCs/>
                <w:szCs w:val="24"/>
                <w:lang w:val="el"/>
              </w:rPr>
              <w:t>ΤΜΗΜΑ</w:t>
            </w:r>
          </w:p>
        </w:tc>
        <w:tc>
          <w:tcPr>
            <w:tcW w:w="7519" w:type="dxa"/>
            <w:tcBorders>
              <w:top w:val="single" w:sz="18" w:space="0" w:color="auto"/>
              <w:bottom w:val="double" w:sz="4" w:space="0" w:color="auto"/>
            </w:tcBorders>
            <w:shd w:val="clear" w:color="auto" w:fill="E0E0E0"/>
          </w:tcPr>
          <w:p w14:paraId="4B6DA2F3" w14:textId="77777777" w:rsidR="00E91403" w:rsidRPr="009461CC" w:rsidRDefault="00E91403" w:rsidP="00842611">
            <w:pPr>
              <w:jc w:val="center"/>
              <w:rPr>
                <w:rFonts w:cs="Times New Roman"/>
                <w:b/>
                <w:szCs w:val="24"/>
              </w:rPr>
            </w:pPr>
            <w:r>
              <w:rPr>
                <w:rFonts w:cs="Times New Roman"/>
                <w:b/>
                <w:bCs/>
                <w:szCs w:val="24"/>
                <w:lang w:val="el"/>
              </w:rPr>
              <w:t>ΟΝΟΜΑ / ΤΙΤΛΟΣ</w:t>
            </w:r>
          </w:p>
        </w:tc>
      </w:tr>
      <w:tr w:rsidR="006E0847" w:rsidRPr="00DD504E" w14:paraId="45F6CF0D" w14:textId="77777777" w:rsidTr="008E1D43">
        <w:trPr>
          <w:trHeight w:val="582"/>
        </w:trPr>
        <w:tc>
          <w:tcPr>
            <w:tcW w:w="1125" w:type="dxa"/>
            <w:tcBorders>
              <w:top w:val="double" w:sz="4" w:space="0" w:color="auto"/>
            </w:tcBorders>
            <w:vAlign w:val="center"/>
          </w:tcPr>
          <w:p w14:paraId="552A4625" w14:textId="77777777" w:rsidR="006E0847" w:rsidRPr="009461CC" w:rsidRDefault="006E0847" w:rsidP="006E0847">
            <w:pPr>
              <w:jc w:val="center"/>
              <w:rPr>
                <w:rFonts w:cs="Times New Roman"/>
                <w:b/>
                <w:szCs w:val="24"/>
              </w:rPr>
            </w:pPr>
            <w:r>
              <w:rPr>
                <w:rFonts w:cs="Times New Roman"/>
                <w:b/>
                <w:bCs/>
                <w:szCs w:val="24"/>
                <w:lang w:val="el"/>
              </w:rPr>
              <w:t>Ετοιμάστηκε από</w:t>
            </w:r>
          </w:p>
        </w:tc>
        <w:tc>
          <w:tcPr>
            <w:tcW w:w="1305" w:type="dxa"/>
            <w:tcBorders>
              <w:top w:val="double" w:sz="4" w:space="0" w:color="auto"/>
            </w:tcBorders>
          </w:tcPr>
          <w:p w14:paraId="51D1E08B" w14:textId="5374772E" w:rsidR="006E0847" w:rsidRPr="009461CC" w:rsidRDefault="006E0847" w:rsidP="006E0847">
            <w:pPr>
              <w:jc w:val="center"/>
              <w:rPr>
                <w:rFonts w:cs="Times New Roman"/>
                <w:szCs w:val="24"/>
              </w:rPr>
            </w:pPr>
            <w:r>
              <w:rPr>
                <w:rFonts w:cs="Times New Roman"/>
                <w:szCs w:val="24"/>
                <w:lang w:val="el"/>
              </w:rPr>
              <w:t>Ρυθμιστικές Υποθέσεις</w:t>
            </w:r>
          </w:p>
        </w:tc>
        <w:tc>
          <w:tcPr>
            <w:tcW w:w="7519" w:type="dxa"/>
            <w:tcBorders>
              <w:top w:val="double" w:sz="4" w:space="0" w:color="auto"/>
            </w:tcBorders>
          </w:tcPr>
          <w:p w14:paraId="360D10DB" w14:textId="77777777" w:rsidR="006E0847" w:rsidRPr="00DD504E" w:rsidRDefault="006E0847" w:rsidP="006E0847">
            <w:pPr>
              <w:spacing w:after="0" w:afterAutospacing="0"/>
              <w:jc w:val="center"/>
              <w:rPr>
                <w:rFonts w:cs="Times New Roman"/>
                <w:szCs w:val="24"/>
                <w:lang w:val="el-GR"/>
              </w:rPr>
            </w:pPr>
            <w:r>
              <w:rPr>
                <w:rFonts w:cs="Times New Roman"/>
                <w:szCs w:val="24"/>
                <w:lang w:val="el"/>
              </w:rPr>
              <w:t>Nadira Lotus</w:t>
            </w:r>
          </w:p>
          <w:p w14:paraId="7BA00BEF" w14:textId="2E4C5FAD" w:rsidR="006E0847" w:rsidRPr="00DD504E" w:rsidRDefault="006E0847" w:rsidP="006E0847">
            <w:pPr>
              <w:jc w:val="center"/>
              <w:rPr>
                <w:rFonts w:cs="Times New Roman"/>
                <w:szCs w:val="24"/>
                <w:lang w:val="el-GR"/>
              </w:rPr>
            </w:pPr>
            <w:r>
              <w:rPr>
                <w:rFonts w:cs="Times New Roman"/>
                <w:szCs w:val="24"/>
                <w:lang w:val="el"/>
              </w:rPr>
              <w:t>Διαχείριση, παρακολούθηση μετά την αγορά</w:t>
            </w:r>
          </w:p>
        </w:tc>
      </w:tr>
    </w:tbl>
    <w:p w14:paraId="45EA3393" w14:textId="77777777" w:rsidR="00E91403" w:rsidRPr="00DD504E" w:rsidRDefault="00E91403" w:rsidP="00E91403">
      <w:pPr>
        <w:jc w:val="center"/>
        <w:rPr>
          <w:rFonts w:cs="Times New Roman"/>
          <w:b/>
          <w:lang w:val="el-GR"/>
        </w:rPr>
      </w:pPr>
    </w:p>
    <w:p w14:paraId="3ADE6C89" w14:textId="0496458B" w:rsidR="00E91403" w:rsidRPr="00DD504E" w:rsidRDefault="00E91403" w:rsidP="00E91403">
      <w:pPr>
        <w:tabs>
          <w:tab w:val="center" w:pos="5220"/>
          <w:tab w:val="right" w:pos="10440"/>
        </w:tabs>
        <w:rPr>
          <w:rFonts w:cs="Times New Roman"/>
          <w:b/>
          <w:lang w:val="el-GR"/>
        </w:rPr>
      </w:pPr>
      <w:r>
        <w:rPr>
          <w:rFonts w:cs="Times New Roman"/>
          <w:lang w:val="el"/>
        </w:rPr>
        <w:tab/>
      </w:r>
      <w:r>
        <w:rPr>
          <w:rFonts w:cs="Times New Roman"/>
          <w:b/>
          <w:bCs/>
          <w:lang w:val="el"/>
        </w:rPr>
        <w:t>Πίνακας υπογραφών έγκρισης</w:t>
      </w:r>
      <w:r>
        <w:rPr>
          <w:rFonts w:cs="Times New Roman"/>
          <w:lang w:val="el"/>
        </w:rPr>
        <w:tab/>
      </w:r>
    </w:p>
    <w:p w14:paraId="01F684E3" w14:textId="77777777" w:rsidR="00E91403" w:rsidRPr="00DD504E" w:rsidRDefault="00E91403" w:rsidP="00E91403">
      <w:pPr>
        <w:spacing w:after="60"/>
        <w:ind w:right="274"/>
        <w:rPr>
          <w:rFonts w:cs="Times New Roman"/>
          <w:sz w:val="20"/>
          <w:szCs w:val="20"/>
          <w:lang w:val="el-GR"/>
        </w:rPr>
      </w:pPr>
      <w:r>
        <w:rPr>
          <w:rFonts w:cs="Times New Roman"/>
          <w:sz w:val="20"/>
          <w:szCs w:val="20"/>
          <w:lang w:val="el"/>
        </w:rPr>
        <w:t>Αυτό το έγγραφο πρέπει να εξεταστεί και να εγκριθεί από όλα τα άτομα που αναφέρονται παρακάτω ή από τους εξουσιοδοτημένους αντιπροσώπους τους.</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125"/>
        <w:gridCol w:w="1513"/>
        <w:gridCol w:w="7311"/>
      </w:tblGrid>
      <w:tr w:rsidR="00E91403" w:rsidRPr="009461CC" w14:paraId="0DB197AA" w14:textId="77777777" w:rsidTr="00E91403">
        <w:trPr>
          <w:trHeight w:val="279"/>
        </w:trPr>
        <w:tc>
          <w:tcPr>
            <w:tcW w:w="1125" w:type="dxa"/>
            <w:tcBorders>
              <w:top w:val="single" w:sz="18" w:space="0" w:color="auto"/>
              <w:bottom w:val="double" w:sz="4" w:space="0" w:color="auto"/>
            </w:tcBorders>
            <w:shd w:val="clear" w:color="auto" w:fill="E0E0E0"/>
          </w:tcPr>
          <w:p w14:paraId="6954A605" w14:textId="77777777" w:rsidR="00E91403" w:rsidRPr="009461CC" w:rsidRDefault="00E91403" w:rsidP="00842611">
            <w:pPr>
              <w:jc w:val="center"/>
              <w:rPr>
                <w:rFonts w:cs="Times New Roman"/>
                <w:b/>
                <w:szCs w:val="24"/>
              </w:rPr>
            </w:pPr>
            <w:r>
              <w:rPr>
                <w:rFonts w:cs="Times New Roman"/>
                <w:b/>
                <w:bCs/>
                <w:szCs w:val="24"/>
                <w:lang w:val="el"/>
              </w:rPr>
              <w:t>ΡΟΛΟΣ</w:t>
            </w:r>
          </w:p>
        </w:tc>
        <w:tc>
          <w:tcPr>
            <w:tcW w:w="1305" w:type="dxa"/>
            <w:tcBorders>
              <w:top w:val="single" w:sz="18" w:space="0" w:color="auto"/>
              <w:bottom w:val="double" w:sz="4" w:space="0" w:color="auto"/>
            </w:tcBorders>
            <w:shd w:val="clear" w:color="auto" w:fill="E0E0E0"/>
          </w:tcPr>
          <w:p w14:paraId="6F71F870" w14:textId="77777777" w:rsidR="00E91403" w:rsidRPr="009461CC" w:rsidRDefault="00E91403" w:rsidP="00842611">
            <w:pPr>
              <w:jc w:val="center"/>
              <w:rPr>
                <w:rFonts w:cs="Times New Roman"/>
                <w:b/>
                <w:szCs w:val="24"/>
              </w:rPr>
            </w:pPr>
            <w:r>
              <w:rPr>
                <w:rFonts w:cs="Times New Roman"/>
                <w:b/>
                <w:bCs/>
                <w:szCs w:val="24"/>
                <w:lang w:val="el"/>
              </w:rPr>
              <w:t>ΤΜΗΜΑ</w:t>
            </w:r>
          </w:p>
        </w:tc>
        <w:tc>
          <w:tcPr>
            <w:tcW w:w="7519" w:type="dxa"/>
            <w:tcBorders>
              <w:top w:val="single" w:sz="18" w:space="0" w:color="auto"/>
              <w:bottom w:val="double" w:sz="4" w:space="0" w:color="auto"/>
            </w:tcBorders>
            <w:shd w:val="clear" w:color="auto" w:fill="E0E0E0"/>
          </w:tcPr>
          <w:p w14:paraId="0254E3BE" w14:textId="77777777" w:rsidR="00E91403" w:rsidRPr="009461CC" w:rsidRDefault="00E91403" w:rsidP="00842611">
            <w:pPr>
              <w:jc w:val="center"/>
              <w:rPr>
                <w:rFonts w:cs="Times New Roman"/>
                <w:b/>
                <w:szCs w:val="24"/>
              </w:rPr>
            </w:pPr>
            <w:r>
              <w:rPr>
                <w:rFonts w:cs="Times New Roman"/>
                <w:b/>
                <w:bCs/>
                <w:szCs w:val="24"/>
                <w:lang w:val="el"/>
              </w:rPr>
              <w:t>ΟΝΟΜΑ / ΤΙΤΛΟΣ</w:t>
            </w:r>
          </w:p>
        </w:tc>
      </w:tr>
      <w:tr w:rsidR="00386F47" w:rsidRPr="00DD504E" w14:paraId="658FB919" w14:textId="77777777" w:rsidTr="00E91403">
        <w:trPr>
          <w:trHeight w:val="606"/>
        </w:trPr>
        <w:tc>
          <w:tcPr>
            <w:tcW w:w="1125" w:type="dxa"/>
            <w:vAlign w:val="center"/>
          </w:tcPr>
          <w:p w14:paraId="41D60951" w14:textId="77777777" w:rsidR="00386F47" w:rsidRPr="009461CC" w:rsidRDefault="00386F47" w:rsidP="00386F47">
            <w:pPr>
              <w:jc w:val="center"/>
              <w:rPr>
                <w:rFonts w:cs="Times New Roman"/>
                <w:b/>
                <w:szCs w:val="24"/>
              </w:rPr>
            </w:pPr>
            <w:r>
              <w:rPr>
                <w:rFonts w:cs="Times New Roman"/>
                <w:b/>
                <w:bCs/>
                <w:szCs w:val="24"/>
                <w:lang w:val="el"/>
              </w:rPr>
              <w:t>Έγκριση</w:t>
            </w:r>
          </w:p>
        </w:tc>
        <w:tc>
          <w:tcPr>
            <w:tcW w:w="1305" w:type="dxa"/>
            <w:vAlign w:val="center"/>
          </w:tcPr>
          <w:p w14:paraId="4B304E07" w14:textId="2D98EABD" w:rsidR="00386F47" w:rsidRPr="009461CC" w:rsidRDefault="00386F47" w:rsidP="00386F47">
            <w:pPr>
              <w:jc w:val="center"/>
              <w:rPr>
                <w:rFonts w:cs="Times New Roman"/>
                <w:szCs w:val="24"/>
              </w:rPr>
            </w:pPr>
            <w:r>
              <w:rPr>
                <w:rFonts w:cs="Times New Roman"/>
                <w:szCs w:val="24"/>
                <w:lang w:val="el"/>
              </w:rPr>
              <w:t>Κλινικές Υποθέσεις</w:t>
            </w:r>
          </w:p>
        </w:tc>
        <w:tc>
          <w:tcPr>
            <w:tcW w:w="7519" w:type="dxa"/>
            <w:vAlign w:val="center"/>
          </w:tcPr>
          <w:p w14:paraId="613876EC" w14:textId="77777777" w:rsidR="00386F47" w:rsidRPr="00DD504E" w:rsidRDefault="00386F47" w:rsidP="00386F47">
            <w:pPr>
              <w:spacing w:after="0" w:afterAutospacing="0"/>
              <w:jc w:val="center"/>
              <w:rPr>
                <w:rFonts w:cs="Times New Roman"/>
                <w:szCs w:val="24"/>
                <w:lang w:val="el-GR"/>
              </w:rPr>
            </w:pPr>
            <w:r>
              <w:rPr>
                <w:rFonts w:cs="Times New Roman"/>
                <w:szCs w:val="24"/>
                <w:lang w:val="el"/>
              </w:rPr>
              <w:t>Danyel Carr</w:t>
            </w:r>
          </w:p>
          <w:p w14:paraId="172E4813" w14:textId="2E4F9175" w:rsidR="00386F47" w:rsidRPr="00DD504E" w:rsidRDefault="00E03D31" w:rsidP="00386F47">
            <w:pPr>
              <w:jc w:val="center"/>
              <w:rPr>
                <w:rFonts w:cs="Times New Roman"/>
                <w:szCs w:val="24"/>
                <w:lang w:val="el-GR"/>
              </w:rPr>
            </w:pPr>
            <w:r>
              <w:rPr>
                <w:rFonts w:cs="Times New Roman"/>
                <w:szCs w:val="24"/>
                <w:lang w:val="el"/>
              </w:rPr>
              <w:t>Ανώτερος Διευθυντής, Κλινικές Υποθέσεις</w:t>
            </w:r>
          </w:p>
        </w:tc>
      </w:tr>
      <w:tr w:rsidR="00386F47" w:rsidRPr="00DD504E" w14:paraId="526E9923" w14:textId="77777777" w:rsidTr="00E91403">
        <w:trPr>
          <w:trHeight w:val="624"/>
        </w:trPr>
        <w:tc>
          <w:tcPr>
            <w:tcW w:w="1125" w:type="dxa"/>
            <w:vAlign w:val="center"/>
          </w:tcPr>
          <w:p w14:paraId="55BCD6C3" w14:textId="77777777" w:rsidR="00386F47" w:rsidRPr="009461CC" w:rsidRDefault="00386F47" w:rsidP="00386F47">
            <w:pPr>
              <w:jc w:val="center"/>
              <w:rPr>
                <w:rFonts w:cs="Times New Roman"/>
                <w:b/>
                <w:szCs w:val="24"/>
              </w:rPr>
            </w:pPr>
            <w:r>
              <w:rPr>
                <w:rFonts w:cs="Times New Roman"/>
                <w:b/>
                <w:bCs/>
                <w:szCs w:val="24"/>
                <w:lang w:val="el"/>
              </w:rPr>
              <w:t>Έγκριση</w:t>
            </w:r>
          </w:p>
        </w:tc>
        <w:tc>
          <w:tcPr>
            <w:tcW w:w="1305" w:type="dxa"/>
            <w:vAlign w:val="center"/>
          </w:tcPr>
          <w:p w14:paraId="4887D925" w14:textId="1B032CD4" w:rsidR="00386F47" w:rsidRPr="009461CC" w:rsidRDefault="00386F47" w:rsidP="00386F47">
            <w:pPr>
              <w:jc w:val="center"/>
              <w:rPr>
                <w:rFonts w:cs="Times New Roman"/>
                <w:szCs w:val="24"/>
              </w:rPr>
            </w:pPr>
            <w:r>
              <w:rPr>
                <w:rFonts w:cs="Times New Roman"/>
                <w:szCs w:val="24"/>
                <w:lang w:val="el"/>
              </w:rPr>
              <w:t xml:space="preserve">Ποιότητα </w:t>
            </w:r>
          </w:p>
        </w:tc>
        <w:tc>
          <w:tcPr>
            <w:tcW w:w="7519" w:type="dxa"/>
            <w:vAlign w:val="center"/>
          </w:tcPr>
          <w:p w14:paraId="3D954801" w14:textId="77777777" w:rsidR="00F07DD1" w:rsidRPr="00DD504E" w:rsidRDefault="00F07DD1" w:rsidP="004065D7">
            <w:pPr>
              <w:spacing w:after="0" w:afterAutospacing="0"/>
              <w:jc w:val="center"/>
              <w:rPr>
                <w:rFonts w:cs="Times New Roman"/>
                <w:szCs w:val="24"/>
                <w:lang w:val="el-GR"/>
              </w:rPr>
            </w:pPr>
            <w:r>
              <w:rPr>
                <w:rFonts w:cs="Times New Roman"/>
                <w:szCs w:val="24"/>
                <w:lang w:val="el"/>
              </w:rPr>
              <w:t xml:space="preserve">James Stephens </w:t>
            </w:r>
          </w:p>
          <w:p w14:paraId="1EA24645" w14:textId="5BC698A1" w:rsidR="00386F47" w:rsidRPr="00DD504E" w:rsidRDefault="00547353" w:rsidP="004065D7">
            <w:pPr>
              <w:spacing w:after="0" w:afterAutospacing="0"/>
              <w:jc w:val="center"/>
              <w:rPr>
                <w:rFonts w:cs="Times New Roman"/>
                <w:szCs w:val="24"/>
                <w:lang w:val="el-GR"/>
              </w:rPr>
            </w:pPr>
            <w:r>
              <w:rPr>
                <w:rFonts w:cs="Times New Roman"/>
                <w:szCs w:val="24"/>
                <w:lang w:val="el"/>
              </w:rPr>
              <w:t>Ανώτερος Διευθυντής, Λειτουργίες Ποιότητας</w:t>
            </w:r>
          </w:p>
        </w:tc>
      </w:tr>
      <w:tr w:rsidR="00386F47" w:rsidRPr="00DD504E" w14:paraId="01329AB2" w14:textId="77777777" w:rsidTr="00E91403">
        <w:trPr>
          <w:trHeight w:val="624"/>
        </w:trPr>
        <w:tc>
          <w:tcPr>
            <w:tcW w:w="1125" w:type="dxa"/>
            <w:vAlign w:val="center"/>
          </w:tcPr>
          <w:p w14:paraId="77F5A5E8" w14:textId="77777777" w:rsidR="00386F47" w:rsidRPr="009461CC" w:rsidRDefault="00386F47" w:rsidP="00386F47">
            <w:pPr>
              <w:jc w:val="center"/>
              <w:rPr>
                <w:rFonts w:cs="Times New Roman"/>
                <w:b/>
                <w:szCs w:val="24"/>
              </w:rPr>
            </w:pPr>
            <w:r>
              <w:rPr>
                <w:rFonts w:cs="Times New Roman"/>
                <w:b/>
                <w:bCs/>
                <w:szCs w:val="24"/>
                <w:lang w:val="el"/>
              </w:rPr>
              <w:t>Έγκριση</w:t>
            </w:r>
          </w:p>
        </w:tc>
        <w:tc>
          <w:tcPr>
            <w:tcW w:w="1305" w:type="dxa"/>
            <w:vAlign w:val="center"/>
          </w:tcPr>
          <w:p w14:paraId="25EABF73" w14:textId="63DB84E6" w:rsidR="00386F47" w:rsidRPr="009461CC" w:rsidRDefault="00386F47" w:rsidP="00386F47">
            <w:pPr>
              <w:jc w:val="center"/>
              <w:rPr>
                <w:rFonts w:cs="Times New Roman"/>
                <w:szCs w:val="24"/>
              </w:rPr>
            </w:pPr>
            <w:r>
              <w:rPr>
                <w:rFonts w:cs="Times New Roman"/>
                <w:szCs w:val="24"/>
                <w:lang w:val="el"/>
              </w:rPr>
              <w:t xml:space="preserve">Κανονιστική συμμόρφωση </w:t>
            </w:r>
          </w:p>
        </w:tc>
        <w:tc>
          <w:tcPr>
            <w:tcW w:w="7519" w:type="dxa"/>
            <w:vAlign w:val="center"/>
          </w:tcPr>
          <w:p w14:paraId="7676555E" w14:textId="77777777" w:rsidR="00386F47" w:rsidRPr="00DD504E" w:rsidRDefault="00386F47" w:rsidP="00386F47">
            <w:pPr>
              <w:spacing w:after="0" w:afterAutospacing="0" w:line="240" w:lineRule="auto"/>
              <w:jc w:val="center"/>
              <w:rPr>
                <w:rFonts w:eastAsia="Times New Roman" w:cs="Times New Roman"/>
                <w:color w:val="000000" w:themeColor="text1"/>
                <w:szCs w:val="24"/>
                <w:lang w:val="el-GR"/>
              </w:rPr>
            </w:pPr>
            <w:r>
              <w:rPr>
                <w:rFonts w:eastAsia="Times New Roman" w:cs="Times New Roman"/>
                <w:color w:val="000000" w:themeColor="text1"/>
                <w:szCs w:val="24"/>
                <w:lang w:val="el"/>
              </w:rPr>
              <w:t>Scott Bishop</w:t>
            </w:r>
          </w:p>
          <w:p w14:paraId="39BF7685" w14:textId="4DD9DE97" w:rsidR="00386F47" w:rsidRPr="00DD504E" w:rsidRDefault="00E950A1" w:rsidP="00386F47">
            <w:pPr>
              <w:jc w:val="center"/>
              <w:rPr>
                <w:rFonts w:cs="Times New Roman"/>
                <w:szCs w:val="24"/>
                <w:lang w:val="el-GR"/>
              </w:rPr>
            </w:pPr>
            <w:r>
              <w:rPr>
                <w:rFonts w:eastAsia="Times New Roman" w:cs="Times New Roman"/>
                <w:color w:val="000000" w:themeColor="text1"/>
                <w:szCs w:val="24"/>
                <w:lang w:val="el"/>
              </w:rPr>
              <w:t>Αντιπρόεδρος, Κανονιστικά Ζητήματα και Διασφάλιση Ποιότητας</w:t>
            </w:r>
          </w:p>
        </w:tc>
      </w:tr>
    </w:tbl>
    <w:p w14:paraId="51DA0A01" w14:textId="5402C604" w:rsidR="00E91403" w:rsidRPr="009461CC" w:rsidRDefault="00E91403" w:rsidP="00E91403">
      <w:pPr>
        <w:jc w:val="center"/>
        <w:rPr>
          <w:rFonts w:cs="Times New Roman"/>
          <w:b/>
        </w:rPr>
      </w:pPr>
      <w:r>
        <w:rPr>
          <w:rFonts w:cs="Times New Roman"/>
          <w:b/>
          <w:bCs/>
          <w:lang w:val="el"/>
        </w:rPr>
        <w:t>Ιστορικό αναθεωρήσεων</w:t>
      </w:r>
    </w:p>
    <w:tbl>
      <w:tblPr>
        <w:tblW w:w="97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566"/>
        <w:gridCol w:w="1478"/>
        <w:gridCol w:w="1103"/>
        <w:gridCol w:w="3986"/>
        <w:gridCol w:w="1654"/>
      </w:tblGrid>
      <w:tr w:rsidR="00E91403" w:rsidRPr="009461CC" w14:paraId="38F29FD4" w14:textId="77777777" w:rsidTr="00740900">
        <w:tc>
          <w:tcPr>
            <w:tcW w:w="1214" w:type="dxa"/>
            <w:tcBorders>
              <w:top w:val="single" w:sz="18" w:space="0" w:color="auto"/>
              <w:bottom w:val="double" w:sz="4" w:space="0" w:color="auto"/>
            </w:tcBorders>
            <w:shd w:val="clear" w:color="auto" w:fill="E0E0E0"/>
          </w:tcPr>
          <w:p w14:paraId="34BEB815" w14:textId="77777777" w:rsidR="00E91403" w:rsidRPr="009461CC" w:rsidRDefault="00E91403" w:rsidP="00842611">
            <w:pPr>
              <w:jc w:val="center"/>
              <w:rPr>
                <w:rFonts w:cs="Times New Roman"/>
                <w:b/>
                <w:szCs w:val="24"/>
              </w:rPr>
            </w:pPr>
            <w:r>
              <w:rPr>
                <w:rFonts w:cs="Times New Roman"/>
                <w:b/>
                <w:bCs/>
                <w:szCs w:val="24"/>
                <w:lang w:val="el"/>
              </w:rPr>
              <w:t>Αναθεώρηση</w:t>
            </w:r>
          </w:p>
        </w:tc>
        <w:tc>
          <w:tcPr>
            <w:tcW w:w="1128" w:type="dxa"/>
            <w:tcBorders>
              <w:top w:val="single" w:sz="18" w:space="0" w:color="auto"/>
              <w:bottom w:val="double" w:sz="4" w:space="0" w:color="auto"/>
            </w:tcBorders>
            <w:shd w:val="clear" w:color="auto" w:fill="E0E0E0"/>
          </w:tcPr>
          <w:p w14:paraId="13A8D0CD" w14:textId="77777777" w:rsidR="00E91403" w:rsidRPr="009461CC" w:rsidRDefault="00E91403" w:rsidP="00842611">
            <w:pPr>
              <w:jc w:val="center"/>
              <w:rPr>
                <w:rFonts w:cs="Times New Roman"/>
                <w:b/>
                <w:szCs w:val="24"/>
              </w:rPr>
            </w:pPr>
            <w:r>
              <w:rPr>
                <w:rFonts w:cs="Times New Roman"/>
                <w:b/>
                <w:bCs/>
                <w:szCs w:val="24"/>
                <w:lang w:val="el"/>
              </w:rPr>
              <w:t>Ημερομηνία</w:t>
            </w:r>
          </w:p>
        </w:tc>
        <w:tc>
          <w:tcPr>
            <w:tcW w:w="1150" w:type="dxa"/>
            <w:tcBorders>
              <w:top w:val="single" w:sz="18" w:space="0" w:color="auto"/>
              <w:bottom w:val="double" w:sz="4" w:space="0" w:color="auto"/>
            </w:tcBorders>
            <w:shd w:val="clear" w:color="auto" w:fill="E0E0E0"/>
          </w:tcPr>
          <w:p w14:paraId="4E5F13C6" w14:textId="77777777" w:rsidR="00E91403" w:rsidRPr="009461CC" w:rsidRDefault="00E91403" w:rsidP="00842611">
            <w:pPr>
              <w:jc w:val="center"/>
              <w:rPr>
                <w:rFonts w:cs="Times New Roman"/>
                <w:b/>
                <w:szCs w:val="24"/>
              </w:rPr>
            </w:pPr>
            <w:r>
              <w:rPr>
                <w:rFonts w:cs="Times New Roman"/>
                <w:b/>
                <w:bCs/>
                <w:szCs w:val="24"/>
                <w:lang w:val="el"/>
              </w:rPr>
              <w:t>Τομείς</w:t>
            </w:r>
          </w:p>
        </w:tc>
        <w:tc>
          <w:tcPr>
            <w:tcW w:w="4496" w:type="dxa"/>
            <w:tcBorders>
              <w:top w:val="single" w:sz="18" w:space="0" w:color="auto"/>
              <w:bottom w:val="double" w:sz="4" w:space="0" w:color="auto"/>
            </w:tcBorders>
            <w:shd w:val="clear" w:color="auto" w:fill="E0E0E0"/>
          </w:tcPr>
          <w:p w14:paraId="308681D3" w14:textId="77777777" w:rsidR="00E91403" w:rsidRPr="009461CC" w:rsidRDefault="00E91403" w:rsidP="00842611">
            <w:pPr>
              <w:jc w:val="center"/>
              <w:rPr>
                <w:rFonts w:cs="Times New Roman"/>
                <w:b/>
                <w:szCs w:val="24"/>
              </w:rPr>
            </w:pPr>
            <w:r>
              <w:rPr>
                <w:rFonts w:cs="Times New Roman"/>
                <w:b/>
                <w:bCs/>
                <w:szCs w:val="24"/>
                <w:lang w:val="el"/>
              </w:rPr>
              <w:t>Περιγραφή αναθεώρησης</w:t>
            </w:r>
          </w:p>
        </w:tc>
        <w:tc>
          <w:tcPr>
            <w:tcW w:w="1799" w:type="dxa"/>
            <w:tcBorders>
              <w:top w:val="single" w:sz="18" w:space="0" w:color="auto"/>
              <w:bottom w:val="double" w:sz="4" w:space="0" w:color="auto"/>
            </w:tcBorders>
            <w:shd w:val="clear" w:color="auto" w:fill="E0E0E0"/>
          </w:tcPr>
          <w:p w14:paraId="332F4EE6" w14:textId="77777777" w:rsidR="00E91403" w:rsidRPr="009461CC" w:rsidRDefault="00E91403" w:rsidP="00842611">
            <w:pPr>
              <w:tabs>
                <w:tab w:val="left" w:pos="465"/>
              </w:tabs>
              <w:jc w:val="center"/>
              <w:rPr>
                <w:rFonts w:cs="Times New Roman"/>
                <w:b/>
                <w:szCs w:val="24"/>
              </w:rPr>
            </w:pPr>
            <w:r>
              <w:rPr>
                <w:rFonts w:cs="Times New Roman"/>
                <w:b/>
                <w:bCs/>
                <w:szCs w:val="24"/>
                <w:lang w:val="el"/>
              </w:rPr>
              <w:t>Αίτημα αλλαγής #</w:t>
            </w:r>
          </w:p>
        </w:tc>
      </w:tr>
      <w:tr w:rsidR="00740900" w:rsidRPr="009461CC" w14:paraId="47D66140" w14:textId="77777777" w:rsidTr="00740900">
        <w:tc>
          <w:tcPr>
            <w:tcW w:w="1214" w:type="dxa"/>
            <w:tcBorders>
              <w:top w:val="double" w:sz="4" w:space="0" w:color="auto"/>
              <w:bottom w:val="single" w:sz="4" w:space="0" w:color="auto"/>
            </w:tcBorders>
          </w:tcPr>
          <w:p w14:paraId="4EEA4C6D" w14:textId="5A95910B" w:rsidR="00740900" w:rsidRPr="009461CC" w:rsidRDefault="00740900" w:rsidP="00740900">
            <w:pPr>
              <w:jc w:val="center"/>
              <w:rPr>
                <w:rFonts w:cs="Times New Roman"/>
                <w:szCs w:val="24"/>
              </w:rPr>
            </w:pPr>
            <w:r>
              <w:rPr>
                <w:rFonts w:cs="Times New Roman"/>
                <w:szCs w:val="24"/>
                <w:lang w:val="el"/>
              </w:rPr>
              <w:t>A</w:t>
            </w:r>
          </w:p>
        </w:tc>
        <w:tc>
          <w:tcPr>
            <w:tcW w:w="1128" w:type="dxa"/>
            <w:tcBorders>
              <w:top w:val="double" w:sz="4" w:space="0" w:color="auto"/>
              <w:bottom w:val="single" w:sz="4" w:space="0" w:color="auto"/>
            </w:tcBorders>
          </w:tcPr>
          <w:p w14:paraId="0D82C539" w14:textId="6206AFE6" w:rsidR="00740900" w:rsidRPr="009461CC" w:rsidRDefault="00740900" w:rsidP="00740900">
            <w:pPr>
              <w:jc w:val="center"/>
              <w:rPr>
                <w:rFonts w:cs="Times New Roman"/>
                <w:szCs w:val="24"/>
              </w:rPr>
            </w:pPr>
            <w:r>
              <w:rPr>
                <w:rFonts w:cs="Times New Roman"/>
                <w:szCs w:val="24"/>
                <w:lang w:val="el"/>
              </w:rPr>
              <w:t>22/05/2022</w:t>
            </w:r>
          </w:p>
        </w:tc>
        <w:tc>
          <w:tcPr>
            <w:tcW w:w="1150" w:type="dxa"/>
            <w:tcBorders>
              <w:top w:val="double" w:sz="4" w:space="0" w:color="auto"/>
              <w:bottom w:val="single" w:sz="4" w:space="0" w:color="auto"/>
            </w:tcBorders>
          </w:tcPr>
          <w:p w14:paraId="6CD4C417" w14:textId="536D40E4" w:rsidR="00740900" w:rsidRPr="009461CC" w:rsidRDefault="00740900" w:rsidP="00740900">
            <w:pPr>
              <w:jc w:val="center"/>
              <w:rPr>
                <w:rFonts w:cs="Times New Roman"/>
                <w:szCs w:val="24"/>
              </w:rPr>
            </w:pPr>
            <w:r>
              <w:rPr>
                <w:rFonts w:cs="Times New Roman"/>
                <w:szCs w:val="24"/>
                <w:lang w:val="el"/>
              </w:rPr>
              <w:t>Όλοι</w:t>
            </w:r>
          </w:p>
        </w:tc>
        <w:tc>
          <w:tcPr>
            <w:tcW w:w="4496" w:type="dxa"/>
            <w:tcBorders>
              <w:top w:val="double" w:sz="4" w:space="0" w:color="auto"/>
              <w:bottom w:val="single" w:sz="4" w:space="0" w:color="auto"/>
            </w:tcBorders>
          </w:tcPr>
          <w:p w14:paraId="3973A2E3" w14:textId="3D8B33BA" w:rsidR="00740900" w:rsidRPr="00DD504E" w:rsidRDefault="00740900" w:rsidP="00740900">
            <w:pPr>
              <w:rPr>
                <w:rFonts w:cs="Times New Roman"/>
                <w:szCs w:val="24"/>
                <w:lang w:val="el-GR"/>
              </w:rPr>
            </w:pPr>
            <w:r>
              <w:rPr>
                <w:rFonts w:cs="Times New Roman"/>
                <w:szCs w:val="24"/>
                <w:lang w:val="el"/>
              </w:rPr>
              <w:t>Αρχική έκθεση μόνο για εσωτερική χρήση</w:t>
            </w:r>
          </w:p>
        </w:tc>
        <w:tc>
          <w:tcPr>
            <w:tcW w:w="1799" w:type="dxa"/>
            <w:tcBorders>
              <w:top w:val="double" w:sz="4" w:space="0" w:color="auto"/>
              <w:bottom w:val="single" w:sz="4" w:space="0" w:color="auto"/>
            </w:tcBorders>
          </w:tcPr>
          <w:p w14:paraId="243CB41C" w14:textId="62833BA2" w:rsidR="00740900" w:rsidRPr="009461CC" w:rsidRDefault="00740900" w:rsidP="00740900">
            <w:pPr>
              <w:rPr>
                <w:rFonts w:cs="Times New Roman"/>
                <w:szCs w:val="24"/>
              </w:rPr>
            </w:pPr>
            <w:r>
              <w:rPr>
                <w:rFonts w:cs="Times New Roman"/>
                <w:szCs w:val="24"/>
                <w:lang w:val="el"/>
              </w:rPr>
              <w:t>Δ/Ι</w:t>
            </w:r>
          </w:p>
        </w:tc>
      </w:tr>
      <w:tr w:rsidR="00923982" w:rsidRPr="009461CC" w14:paraId="495D8A1C" w14:textId="77777777" w:rsidTr="00740900">
        <w:tc>
          <w:tcPr>
            <w:tcW w:w="1214" w:type="dxa"/>
            <w:tcBorders>
              <w:top w:val="single" w:sz="4" w:space="0" w:color="auto"/>
              <w:bottom w:val="single" w:sz="12" w:space="0" w:color="auto"/>
            </w:tcBorders>
          </w:tcPr>
          <w:p w14:paraId="065DAE3E" w14:textId="16DC1CE4" w:rsidR="00923982" w:rsidRPr="009461CC" w:rsidRDefault="00923982" w:rsidP="00923982">
            <w:pPr>
              <w:jc w:val="center"/>
              <w:rPr>
                <w:rFonts w:cs="Times New Roman"/>
                <w:szCs w:val="24"/>
              </w:rPr>
            </w:pPr>
            <w:r>
              <w:rPr>
                <w:rFonts w:cs="Times New Roman"/>
                <w:szCs w:val="24"/>
                <w:lang w:val="el"/>
              </w:rPr>
              <w:t>B</w:t>
            </w:r>
          </w:p>
        </w:tc>
        <w:tc>
          <w:tcPr>
            <w:tcW w:w="1128" w:type="dxa"/>
            <w:tcBorders>
              <w:top w:val="single" w:sz="4" w:space="0" w:color="auto"/>
              <w:bottom w:val="single" w:sz="12" w:space="0" w:color="auto"/>
            </w:tcBorders>
          </w:tcPr>
          <w:p w14:paraId="52F239C5" w14:textId="69AD5128" w:rsidR="00923982" w:rsidRPr="009461CC" w:rsidRDefault="006F76E2" w:rsidP="00923982">
            <w:pPr>
              <w:jc w:val="center"/>
              <w:rPr>
                <w:rFonts w:cs="Times New Roman"/>
                <w:szCs w:val="24"/>
              </w:rPr>
            </w:pPr>
            <w:r>
              <w:rPr>
                <w:rFonts w:cs="Times New Roman"/>
                <w:szCs w:val="24"/>
                <w:lang w:val="el"/>
              </w:rPr>
              <w:t>15/12/2025</w:t>
            </w:r>
          </w:p>
        </w:tc>
        <w:tc>
          <w:tcPr>
            <w:tcW w:w="1150" w:type="dxa"/>
            <w:tcBorders>
              <w:top w:val="single" w:sz="4" w:space="0" w:color="auto"/>
              <w:bottom w:val="single" w:sz="12" w:space="0" w:color="auto"/>
            </w:tcBorders>
          </w:tcPr>
          <w:p w14:paraId="319F0BB7" w14:textId="488E18A0" w:rsidR="00923982" w:rsidRPr="009461CC" w:rsidRDefault="00923982" w:rsidP="00923982">
            <w:pPr>
              <w:jc w:val="center"/>
              <w:rPr>
                <w:rFonts w:cs="Times New Roman"/>
                <w:szCs w:val="24"/>
              </w:rPr>
            </w:pPr>
            <w:r>
              <w:rPr>
                <w:rFonts w:cs="Times New Roman"/>
                <w:szCs w:val="24"/>
                <w:lang w:val="el"/>
              </w:rPr>
              <w:t>Όλοι</w:t>
            </w:r>
          </w:p>
        </w:tc>
        <w:tc>
          <w:tcPr>
            <w:tcW w:w="4496" w:type="dxa"/>
            <w:tcBorders>
              <w:top w:val="single" w:sz="4" w:space="0" w:color="auto"/>
              <w:bottom w:val="single" w:sz="12" w:space="0" w:color="auto"/>
            </w:tcBorders>
          </w:tcPr>
          <w:p w14:paraId="3D913A75" w14:textId="7FE05433" w:rsidR="00923982" w:rsidRPr="00F4189C" w:rsidRDefault="0080432B" w:rsidP="00923982">
            <w:pPr>
              <w:rPr>
                <w:rFonts w:cs="Times New Roman"/>
                <w:szCs w:val="24"/>
              </w:rPr>
            </w:pPr>
            <w:r>
              <w:rPr>
                <w:rFonts w:cs="Times New Roman"/>
                <w:szCs w:val="24"/>
                <w:lang w:val="el"/>
              </w:rPr>
              <w:t>Υποβολή στο πλαίσιο του Κανονισμού (ΕΕ) για τα ιατροτεχνολογικά προϊόντα</w:t>
            </w:r>
            <w:r w:rsidR="00784F39">
              <w:rPr>
                <w:rFonts w:cs="Times New Roman"/>
                <w:szCs w:val="24"/>
              </w:rPr>
              <w:t xml:space="preserve"> (MDR)</w:t>
            </w:r>
          </w:p>
        </w:tc>
        <w:tc>
          <w:tcPr>
            <w:tcW w:w="1799" w:type="dxa"/>
            <w:tcBorders>
              <w:top w:val="single" w:sz="4" w:space="0" w:color="auto"/>
              <w:bottom w:val="single" w:sz="12" w:space="0" w:color="auto"/>
            </w:tcBorders>
          </w:tcPr>
          <w:p w14:paraId="077C5F38" w14:textId="76003B93" w:rsidR="00923982" w:rsidRPr="009461CC" w:rsidRDefault="008735FE" w:rsidP="00923982">
            <w:pPr>
              <w:rPr>
                <w:rFonts w:cs="Times New Roman"/>
                <w:szCs w:val="24"/>
              </w:rPr>
            </w:pPr>
            <w:r>
              <w:rPr>
                <w:rFonts w:cs="Times New Roman"/>
                <w:szCs w:val="24"/>
                <w:lang w:val="el"/>
              </w:rPr>
              <w:t>07919</w:t>
            </w:r>
          </w:p>
        </w:tc>
      </w:tr>
    </w:tbl>
    <w:p w14:paraId="5C951A98" w14:textId="6A651DC3" w:rsidR="0005411A" w:rsidRPr="00DD504E" w:rsidRDefault="00E91403" w:rsidP="00E91403">
      <w:pPr>
        <w:jc w:val="center"/>
        <w:rPr>
          <w:rFonts w:cs="Times New Roman"/>
          <w:lang w:val="el-GR"/>
        </w:rPr>
      </w:pPr>
      <w:r>
        <w:rPr>
          <w:rFonts w:cs="Times New Roman"/>
          <w:i/>
          <w:iCs/>
          <w:lang w:val="el"/>
        </w:rPr>
        <w:t>Σημείωση: Οι εγκρίσεις θα ληφθούν μέσω του σχετικού αιτήματος αλλαγής.</w:t>
      </w:r>
    </w:p>
    <w:p w14:paraId="700C8B5F" w14:textId="34A53550" w:rsidR="006F0810" w:rsidRPr="00F4189C" w:rsidRDefault="0005411A" w:rsidP="00042B91">
      <w:pPr>
        <w:spacing w:after="0" w:afterAutospacing="0" w:line="240" w:lineRule="auto"/>
        <w:rPr>
          <w:rFonts w:cs="Times New Roman"/>
          <w:lang w:val="el-GR"/>
        </w:rPr>
      </w:pPr>
      <w:r>
        <w:rPr>
          <w:rFonts w:cs="Times New Roman"/>
          <w:szCs w:val="24"/>
          <w:lang w:val="el"/>
        </w:rPr>
        <w:br w:type="page"/>
      </w:r>
      <w:r>
        <w:rPr>
          <w:rFonts w:cs="Times New Roman"/>
          <w:lang w:val="el"/>
        </w:rPr>
        <w:lastRenderedPageBreak/>
        <w:t>Πίνακας περιεχομένων</w:t>
      </w:r>
    </w:p>
    <w:p w14:paraId="078948E7" w14:textId="664FA7F0" w:rsidR="00DD504E" w:rsidRDefault="006F0810">
      <w:pPr>
        <w:pStyle w:val="TOC1"/>
        <w:rPr>
          <w:rFonts w:asciiTheme="minorHAnsi" w:eastAsiaTheme="minorEastAsia" w:hAnsiTheme="minorHAnsi" w:cstheme="minorBidi"/>
          <w:noProof/>
          <w:kern w:val="2"/>
          <w:lang w:eastAsia="zh-CN"/>
          <w14:ligatures w14:val="standardContextual"/>
        </w:rPr>
      </w:pPr>
      <w:r>
        <w:rPr>
          <w:lang w:val="el"/>
        </w:rPr>
        <w:fldChar w:fldCharType="begin"/>
      </w:r>
      <w:r>
        <w:instrText xml:space="preserve"> TOC \o "1-3" \h \z \u </w:instrText>
      </w:r>
      <w:r>
        <w:fldChar w:fldCharType="separate"/>
      </w:r>
      <w:hyperlink w:anchor="_Toc222747670" w:history="1">
        <w:r w:rsidR="00DD504E" w:rsidRPr="007930EF">
          <w:rPr>
            <w:rStyle w:val="Hyperlink"/>
            <w:noProof/>
          </w:rPr>
          <w:t>1.</w:t>
        </w:r>
        <w:r w:rsidR="00DD504E">
          <w:rPr>
            <w:rFonts w:asciiTheme="minorHAnsi" w:eastAsiaTheme="minorEastAsia" w:hAnsiTheme="minorHAnsi" w:cstheme="minorBidi"/>
            <w:noProof/>
            <w:kern w:val="2"/>
            <w:lang w:eastAsia="zh-CN"/>
            <w14:ligatures w14:val="standardContextual"/>
          </w:rPr>
          <w:tab/>
        </w:r>
        <w:r w:rsidR="00DD504E" w:rsidRPr="007930EF">
          <w:rPr>
            <w:rStyle w:val="Hyperlink"/>
            <w:bCs/>
            <w:noProof/>
            <w:lang w:val="el"/>
          </w:rPr>
          <w:t xml:space="preserve">Πεδίο εφαρμογής της παρούσας Σύνοψης ασφάλειας και κλινικής απόδοσης </w:t>
        </w:r>
        <w:r w:rsidR="00DD504E">
          <w:rPr>
            <w:rStyle w:val="Hyperlink"/>
            <w:bCs/>
            <w:noProof/>
            <w:lang w:val="en-US"/>
          </w:rPr>
          <w:br/>
        </w:r>
        <w:r w:rsidR="00DD504E" w:rsidRPr="007930EF">
          <w:rPr>
            <w:rStyle w:val="Hyperlink"/>
            <w:bCs/>
            <w:noProof/>
            <w:lang w:val="el"/>
          </w:rPr>
          <w:t>(SSCP):</w:t>
        </w:r>
        <w:r w:rsidR="00DD504E">
          <w:rPr>
            <w:noProof/>
            <w:webHidden/>
          </w:rPr>
          <w:tab/>
        </w:r>
        <w:r w:rsidR="00DD504E">
          <w:rPr>
            <w:noProof/>
            <w:webHidden/>
          </w:rPr>
          <w:fldChar w:fldCharType="begin"/>
        </w:r>
        <w:r w:rsidR="00DD504E">
          <w:rPr>
            <w:noProof/>
            <w:webHidden/>
          </w:rPr>
          <w:instrText xml:space="preserve"> PAGEREF _Toc222747670 \h </w:instrText>
        </w:r>
        <w:r w:rsidR="00DD504E">
          <w:rPr>
            <w:noProof/>
            <w:webHidden/>
          </w:rPr>
        </w:r>
        <w:r w:rsidR="00DD504E">
          <w:rPr>
            <w:noProof/>
            <w:webHidden/>
          </w:rPr>
          <w:fldChar w:fldCharType="separate"/>
        </w:r>
        <w:r w:rsidR="00D96FC3">
          <w:rPr>
            <w:noProof/>
            <w:webHidden/>
          </w:rPr>
          <w:t>3</w:t>
        </w:r>
        <w:r w:rsidR="00DD504E">
          <w:rPr>
            <w:noProof/>
            <w:webHidden/>
          </w:rPr>
          <w:fldChar w:fldCharType="end"/>
        </w:r>
      </w:hyperlink>
    </w:p>
    <w:p w14:paraId="38BE7011" w14:textId="4CE36D73" w:rsidR="00DD504E" w:rsidRDefault="00DD504E">
      <w:pPr>
        <w:pStyle w:val="TOC1"/>
        <w:rPr>
          <w:rFonts w:asciiTheme="minorHAnsi" w:eastAsiaTheme="minorEastAsia" w:hAnsiTheme="minorHAnsi" w:cstheme="minorBidi"/>
          <w:noProof/>
          <w:kern w:val="2"/>
          <w:lang w:eastAsia="zh-CN"/>
          <w14:ligatures w14:val="standardContextual"/>
        </w:rPr>
      </w:pPr>
      <w:hyperlink w:anchor="_Toc222747671" w:history="1">
        <w:r w:rsidRPr="007930EF">
          <w:rPr>
            <w:rStyle w:val="Hyperlink"/>
            <w:noProof/>
          </w:rPr>
          <w:t>1.1.</w:t>
        </w:r>
        <w:r>
          <w:rPr>
            <w:rFonts w:asciiTheme="minorHAnsi" w:eastAsiaTheme="minorEastAsia" w:hAnsiTheme="minorHAnsi" w:cstheme="minorBidi"/>
            <w:noProof/>
            <w:kern w:val="2"/>
            <w:lang w:eastAsia="zh-CN"/>
            <w14:ligatures w14:val="standardContextual"/>
          </w:rPr>
          <w:tab/>
        </w:r>
        <w:r w:rsidRPr="007930EF">
          <w:rPr>
            <w:rStyle w:val="Hyperlink"/>
            <w:bCs/>
            <w:noProof/>
            <w:lang w:val="el"/>
          </w:rPr>
          <w:t>Εμπορικό όνομα συσκευής:</w:t>
        </w:r>
        <w:r>
          <w:rPr>
            <w:noProof/>
            <w:webHidden/>
          </w:rPr>
          <w:tab/>
        </w:r>
        <w:r>
          <w:rPr>
            <w:noProof/>
            <w:webHidden/>
          </w:rPr>
          <w:fldChar w:fldCharType="begin"/>
        </w:r>
        <w:r>
          <w:rPr>
            <w:noProof/>
            <w:webHidden/>
          </w:rPr>
          <w:instrText xml:space="preserve"> PAGEREF _Toc222747671 \h </w:instrText>
        </w:r>
        <w:r>
          <w:rPr>
            <w:noProof/>
            <w:webHidden/>
          </w:rPr>
        </w:r>
        <w:r>
          <w:rPr>
            <w:noProof/>
            <w:webHidden/>
          </w:rPr>
          <w:fldChar w:fldCharType="separate"/>
        </w:r>
        <w:r w:rsidR="00D96FC3">
          <w:rPr>
            <w:noProof/>
            <w:webHidden/>
          </w:rPr>
          <w:t>3</w:t>
        </w:r>
        <w:r>
          <w:rPr>
            <w:noProof/>
            <w:webHidden/>
          </w:rPr>
          <w:fldChar w:fldCharType="end"/>
        </w:r>
      </w:hyperlink>
    </w:p>
    <w:p w14:paraId="7CDE0976" w14:textId="055F2A65" w:rsidR="00DD504E" w:rsidRDefault="00DD504E">
      <w:pPr>
        <w:pStyle w:val="TOC1"/>
        <w:rPr>
          <w:rFonts w:asciiTheme="minorHAnsi" w:eastAsiaTheme="minorEastAsia" w:hAnsiTheme="minorHAnsi" w:cstheme="minorBidi"/>
          <w:noProof/>
          <w:kern w:val="2"/>
          <w:lang w:eastAsia="zh-CN"/>
          <w14:ligatures w14:val="standardContextual"/>
        </w:rPr>
      </w:pPr>
      <w:hyperlink w:anchor="_Toc222747672" w:history="1">
        <w:r w:rsidRPr="007930EF">
          <w:rPr>
            <w:rStyle w:val="Hyperlink"/>
            <w:noProof/>
          </w:rPr>
          <w:t>1.2.</w:t>
        </w:r>
        <w:r>
          <w:rPr>
            <w:rFonts w:asciiTheme="minorHAnsi" w:eastAsiaTheme="minorEastAsia" w:hAnsiTheme="minorHAnsi" w:cstheme="minorBidi"/>
            <w:noProof/>
            <w:kern w:val="2"/>
            <w:lang w:eastAsia="zh-CN"/>
            <w14:ligatures w14:val="standardContextual"/>
          </w:rPr>
          <w:tab/>
        </w:r>
        <w:r w:rsidRPr="007930EF">
          <w:rPr>
            <w:rStyle w:val="Hyperlink"/>
            <w:bCs/>
            <w:noProof/>
            <w:lang w:val="el"/>
          </w:rPr>
          <w:t>Περιγραφή συσκευής, βασικό UDI-DI και ταξινόμηση ΕΕ:</w:t>
        </w:r>
        <w:r>
          <w:rPr>
            <w:noProof/>
            <w:webHidden/>
          </w:rPr>
          <w:tab/>
        </w:r>
        <w:r>
          <w:rPr>
            <w:noProof/>
            <w:webHidden/>
          </w:rPr>
          <w:fldChar w:fldCharType="begin"/>
        </w:r>
        <w:r>
          <w:rPr>
            <w:noProof/>
            <w:webHidden/>
          </w:rPr>
          <w:instrText xml:space="preserve"> PAGEREF _Toc222747672 \h </w:instrText>
        </w:r>
        <w:r>
          <w:rPr>
            <w:noProof/>
            <w:webHidden/>
          </w:rPr>
        </w:r>
        <w:r>
          <w:rPr>
            <w:noProof/>
            <w:webHidden/>
          </w:rPr>
          <w:fldChar w:fldCharType="separate"/>
        </w:r>
        <w:r w:rsidR="00D96FC3">
          <w:rPr>
            <w:noProof/>
            <w:webHidden/>
          </w:rPr>
          <w:t>3</w:t>
        </w:r>
        <w:r>
          <w:rPr>
            <w:noProof/>
            <w:webHidden/>
          </w:rPr>
          <w:fldChar w:fldCharType="end"/>
        </w:r>
      </w:hyperlink>
    </w:p>
    <w:p w14:paraId="6D1DEED2" w14:textId="67B923C1" w:rsidR="00DD504E" w:rsidRDefault="00DD504E">
      <w:pPr>
        <w:pStyle w:val="TOC1"/>
        <w:rPr>
          <w:rFonts w:asciiTheme="minorHAnsi" w:eastAsiaTheme="minorEastAsia" w:hAnsiTheme="minorHAnsi" w:cstheme="minorBidi"/>
          <w:noProof/>
          <w:kern w:val="2"/>
          <w:lang w:eastAsia="zh-CN"/>
          <w14:ligatures w14:val="standardContextual"/>
        </w:rPr>
      </w:pPr>
      <w:hyperlink w:anchor="_Toc222747673" w:history="1">
        <w:r w:rsidRPr="007930EF">
          <w:rPr>
            <w:rStyle w:val="Hyperlink"/>
            <w:noProof/>
          </w:rPr>
          <w:t>1.3.</w:t>
        </w:r>
        <w:r>
          <w:rPr>
            <w:rFonts w:asciiTheme="minorHAnsi" w:eastAsiaTheme="minorEastAsia" w:hAnsiTheme="minorHAnsi" w:cstheme="minorBidi"/>
            <w:noProof/>
            <w:kern w:val="2"/>
            <w:lang w:eastAsia="zh-CN"/>
            <w14:ligatures w14:val="standardContextual"/>
          </w:rPr>
          <w:tab/>
        </w:r>
        <w:r w:rsidRPr="007930EF">
          <w:rPr>
            <w:rStyle w:val="Hyperlink"/>
            <w:bCs/>
            <w:noProof/>
            <w:lang w:val="el"/>
          </w:rPr>
          <w:t>Έτος έκδοσης του πρώτου πιστοποιητικού (CE) που καλύπτει τη συσκευή:</w:t>
        </w:r>
        <w:r>
          <w:rPr>
            <w:noProof/>
            <w:webHidden/>
          </w:rPr>
          <w:tab/>
        </w:r>
        <w:r>
          <w:rPr>
            <w:noProof/>
            <w:webHidden/>
          </w:rPr>
          <w:fldChar w:fldCharType="begin"/>
        </w:r>
        <w:r>
          <w:rPr>
            <w:noProof/>
            <w:webHidden/>
          </w:rPr>
          <w:instrText xml:space="preserve"> PAGEREF _Toc222747673 \h </w:instrText>
        </w:r>
        <w:r>
          <w:rPr>
            <w:noProof/>
            <w:webHidden/>
          </w:rPr>
        </w:r>
        <w:r>
          <w:rPr>
            <w:noProof/>
            <w:webHidden/>
          </w:rPr>
          <w:fldChar w:fldCharType="separate"/>
        </w:r>
        <w:r w:rsidR="00D96FC3">
          <w:rPr>
            <w:noProof/>
            <w:webHidden/>
          </w:rPr>
          <w:t>3</w:t>
        </w:r>
        <w:r>
          <w:rPr>
            <w:noProof/>
            <w:webHidden/>
          </w:rPr>
          <w:fldChar w:fldCharType="end"/>
        </w:r>
      </w:hyperlink>
    </w:p>
    <w:p w14:paraId="305FF157" w14:textId="6B535157" w:rsidR="00DD504E" w:rsidRDefault="00DD504E">
      <w:pPr>
        <w:pStyle w:val="TOC1"/>
        <w:rPr>
          <w:rFonts w:asciiTheme="minorHAnsi" w:eastAsiaTheme="minorEastAsia" w:hAnsiTheme="minorHAnsi" w:cstheme="minorBidi"/>
          <w:noProof/>
          <w:kern w:val="2"/>
          <w:lang w:eastAsia="zh-CN"/>
          <w14:ligatures w14:val="standardContextual"/>
        </w:rPr>
      </w:pPr>
      <w:hyperlink w:anchor="_Toc222747674" w:history="1">
        <w:r w:rsidRPr="007930EF">
          <w:rPr>
            <w:rStyle w:val="Hyperlink"/>
            <w:noProof/>
          </w:rPr>
          <w:t>1.4.</w:t>
        </w:r>
        <w:r>
          <w:rPr>
            <w:rFonts w:asciiTheme="minorHAnsi" w:eastAsiaTheme="minorEastAsia" w:hAnsiTheme="minorHAnsi" w:cstheme="minorBidi"/>
            <w:noProof/>
            <w:kern w:val="2"/>
            <w:lang w:eastAsia="zh-CN"/>
            <w14:ligatures w14:val="standardContextual"/>
          </w:rPr>
          <w:tab/>
        </w:r>
        <w:r w:rsidRPr="007930EF">
          <w:rPr>
            <w:rStyle w:val="Hyperlink"/>
            <w:bCs/>
            <w:noProof/>
            <w:lang w:val="el"/>
          </w:rPr>
          <w:t>Όνομα κατασκευαστή, διεύθυνση και σειριακός αριθμός:</w:t>
        </w:r>
        <w:r>
          <w:rPr>
            <w:noProof/>
            <w:webHidden/>
          </w:rPr>
          <w:tab/>
        </w:r>
        <w:r>
          <w:rPr>
            <w:noProof/>
            <w:webHidden/>
          </w:rPr>
          <w:fldChar w:fldCharType="begin"/>
        </w:r>
        <w:r>
          <w:rPr>
            <w:noProof/>
            <w:webHidden/>
          </w:rPr>
          <w:instrText xml:space="preserve"> PAGEREF _Toc222747674 \h </w:instrText>
        </w:r>
        <w:r>
          <w:rPr>
            <w:noProof/>
            <w:webHidden/>
          </w:rPr>
        </w:r>
        <w:r>
          <w:rPr>
            <w:noProof/>
            <w:webHidden/>
          </w:rPr>
          <w:fldChar w:fldCharType="separate"/>
        </w:r>
        <w:r w:rsidR="00D96FC3">
          <w:rPr>
            <w:noProof/>
            <w:webHidden/>
          </w:rPr>
          <w:t>4</w:t>
        </w:r>
        <w:r>
          <w:rPr>
            <w:noProof/>
            <w:webHidden/>
          </w:rPr>
          <w:fldChar w:fldCharType="end"/>
        </w:r>
      </w:hyperlink>
    </w:p>
    <w:p w14:paraId="6BBA649A" w14:textId="06C179DD" w:rsidR="00DD504E" w:rsidRDefault="00DD504E">
      <w:pPr>
        <w:pStyle w:val="TOC1"/>
        <w:rPr>
          <w:rFonts w:asciiTheme="minorHAnsi" w:eastAsiaTheme="minorEastAsia" w:hAnsiTheme="minorHAnsi" w:cstheme="minorBidi"/>
          <w:noProof/>
          <w:kern w:val="2"/>
          <w:lang w:eastAsia="zh-CN"/>
          <w14:ligatures w14:val="standardContextual"/>
        </w:rPr>
      </w:pPr>
      <w:hyperlink w:anchor="_Toc222747675" w:history="1">
        <w:r w:rsidRPr="007930EF">
          <w:rPr>
            <w:rStyle w:val="Hyperlink"/>
            <w:noProof/>
          </w:rPr>
          <w:t>1.5.</w:t>
        </w:r>
        <w:r>
          <w:rPr>
            <w:rFonts w:asciiTheme="minorHAnsi" w:eastAsiaTheme="minorEastAsia" w:hAnsiTheme="minorHAnsi" w:cstheme="minorBidi"/>
            <w:noProof/>
            <w:kern w:val="2"/>
            <w:lang w:eastAsia="zh-CN"/>
            <w14:ligatures w14:val="standardContextual"/>
          </w:rPr>
          <w:tab/>
        </w:r>
        <w:r w:rsidRPr="007930EF">
          <w:rPr>
            <w:rStyle w:val="Hyperlink"/>
            <w:bCs/>
            <w:noProof/>
            <w:lang w:val="el"/>
          </w:rPr>
          <w:t>Όνομα εξουσιοδοτημένου αντιπροσώπου και σειριακός αριθμός:</w:t>
        </w:r>
        <w:r>
          <w:rPr>
            <w:noProof/>
            <w:webHidden/>
          </w:rPr>
          <w:tab/>
        </w:r>
        <w:r>
          <w:rPr>
            <w:noProof/>
            <w:webHidden/>
          </w:rPr>
          <w:fldChar w:fldCharType="begin"/>
        </w:r>
        <w:r>
          <w:rPr>
            <w:noProof/>
            <w:webHidden/>
          </w:rPr>
          <w:instrText xml:space="preserve"> PAGEREF _Toc222747675 \h </w:instrText>
        </w:r>
        <w:r>
          <w:rPr>
            <w:noProof/>
            <w:webHidden/>
          </w:rPr>
        </w:r>
        <w:r>
          <w:rPr>
            <w:noProof/>
            <w:webHidden/>
          </w:rPr>
          <w:fldChar w:fldCharType="separate"/>
        </w:r>
        <w:r w:rsidR="00D96FC3">
          <w:rPr>
            <w:noProof/>
            <w:webHidden/>
          </w:rPr>
          <w:t>4</w:t>
        </w:r>
        <w:r>
          <w:rPr>
            <w:noProof/>
            <w:webHidden/>
          </w:rPr>
          <w:fldChar w:fldCharType="end"/>
        </w:r>
      </w:hyperlink>
    </w:p>
    <w:p w14:paraId="68B26B84" w14:textId="3487A7B3" w:rsidR="00DD504E" w:rsidRDefault="00DD504E">
      <w:pPr>
        <w:pStyle w:val="TOC1"/>
        <w:rPr>
          <w:rFonts w:asciiTheme="minorHAnsi" w:eastAsiaTheme="minorEastAsia" w:hAnsiTheme="minorHAnsi" w:cstheme="minorBidi"/>
          <w:noProof/>
          <w:kern w:val="2"/>
          <w:lang w:eastAsia="zh-CN"/>
          <w14:ligatures w14:val="standardContextual"/>
        </w:rPr>
      </w:pPr>
      <w:hyperlink w:anchor="_Toc222747676" w:history="1">
        <w:r w:rsidRPr="007930EF">
          <w:rPr>
            <w:rStyle w:val="Hyperlink"/>
            <w:noProof/>
          </w:rPr>
          <w:t>1.6.</w:t>
        </w:r>
        <w:r>
          <w:rPr>
            <w:rFonts w:asciiTheme="minorHAnsi" w:eastAsiaTheme="minorEastAsia" w:hAnsiTheme="minorHAnsi" w:cstheme="minorBidi"/>
            <w:noProof/>
            <w:kern w:val="2"/>
            <w:lang w:eastAsia="zh-CN"/>
            <w14:ligatures w14:val="standardContextual"/>
          </w:rPr>
          <w:tab/>
        </w:r>
        <w:r w:rsidRPr="007930EF">
          <w:rPr>
            <w:rStyle w:val="Hyperlink"/>
            <w:bCs/>
            <w:noProof/>
            <w:lang w:val="el"/>
          </w:rPr>
          <w:t>Όνομα και ενιαίος αριθμός αναγνώρισης κοινοποιημένου οργανισμού:</w:t>
        </w:r>
        <w:r>
          <w:rPr>
            <w:noProof/>
            <w:webHidden/>
          </w:rPr>
          <w:tab/>
        </w:r>
        <w:r>
          <w:rPr>
            <w:noProof/>
            <w:webHidden/>
          </w:rPr>
          <w:fldChar w:fldCharType="begin"/>
        </w:r>
        <w:r>
          <w:rPr>
            <w:noProof/>
            <w:webHidden/>
          </w:rPr>
          <w:instrText xml:space="preserve"> PAGEREF _Toc222747676 \h </w:instrText>
        </w:r>
        <w:r>
          <w:rPr>
            <w:noProof/>
            <w:webHidden/>
          </w:rPr>
        </w:r>
        <w:r>
          <w:rPr>
            <w:noProof/>
            <w:webHidden/>
          </w:rPr>
          <w:fldChar w:fldCharType="separate"/>
        </w:r>
        <w:r w:rsidR="00D96FC3">
          <w:rPr>
            <w:noProof/>
            <w:webHidden/>
          </w:rPr>
          <w:t>4</w:t>
        </w:r>
        <w:r>
          <w:rPr>
            <w:noProof/>
            <w:webHidden/>
          </w:rPr>
          <w:fldChar w:fldCharType="end"/>
        </w:r>
      </w:hyperlink>
    </w:p>
    <w:p w14:paraId="1FD3A5A9" w14:textId="5A0F2FC4" w:rsidR="00DD504E" w:rsidRDefault="00DD504E">
      <w:pPr>
        <w:pStyle w:val="TOC1"/>
        <w:rPr>
          <w:rFonts w:asciiTheme="minorHAnsi" w:eastAsiaTheme="minorEastAsia" w:hAnsiTheme="minorHAnsi" w:cstheme="minorBidi"/>
          <w:noProof/>
          <w:kern w:val="2"/>
          <w:lang w:eastAsia="zh-CN"/>
          <w14:ligatures w14:val="standardContextual"/>
        </w:rPr>
      </w:pPr>
      <w:hyperlink w:anchor="_Toc222747677" w:history="1">
        <w:r w:rsidRPr="007930EF">
          <w:rPr>
            <w:rStyle w:val="Hyperlink"/>
            <w:noProof/>
          </w:rPr>
          <w:t>2.</w:t>
        </w:r>
        <w:r>
          <w:rPr>
            <w:rFonts w:asciiTheme="minorHAnsi" w:eastAsiaTheme="minorEastAsia" w:hAnsiTheme="minorHAnsi" w:cstheme="minorBidi"/>
            <w:noProof/>
            <w:kern w:val="2"/>
            <w:lang w:eastAsia="zh-CN"/>
            <w14:ligatures w14:val="standardContextual"/>
          </w:rPr>
          <w:tab/>
        </w:r>
        <w:r w:rsidRPr="007930EF">
          <w:rPr>
            <w:rStyle w:val="Hyperlink"/>
            <w:bCs/>
            <w:noProof/>
            <w:lang w:val="el"/>
          </w:rPr>
          <w:t>Προβλεπόμενη χρήση/Σκοπός της συσκευής</w:t>
        </w:r>
        <w:r>
          <w:rPr>
            <w:noProof/>
            <w:webHidden/>
          </w:rPr>
          <w:tab/>
        </w:r>
        <w:r>
          <w:rPr>
            <w:noProof/>
            <w:webHidden/>
          </w:rPr>
          <w:fldChar w:fldCharType="begin"/>
        </w:r>
        <w:r>
          <w:rPr>
            <w:noProof/>
            <w:webHidden/>
          </w:rPr>
          <w:instrText xml:space="preserve"> PAGEREF _Toc222747677 \h </w:instrText>
        </w:r>
        <w:r>
          <w:rPr>
            <w:noProof/>
            <w:webHidden/>
          </w:rPr>
        </w:r>
        <w:r>
          <w:rPr>
            <w:noProof/>
            <w:webHidden/>
          </w:rPr>
          <w:fldChar w:fldCharType="separate"/>
        </w:r>
        <w:r w:rsidR="00D96FC3">
          <w:rPr>
            <w:noProof/>
            <w:webHidden/>
          </w:rPr>
          <w:t>4</w:t>
        </w:r>
        <w:r>
          <w:rPr>
            <w:noProof/>
            <w:webHidden/>
          </w:rPr>
          <w:fldChar w:fldCharType="end"/>
        </w:r>
      </w:hyperlink>
    </w:p>
    <w:p w14:paraId="1586FDCB" w14:textId="3E7F255F" w:rsidR="00DD504E" w:rsidRDefault="00DD504E">
      <w:pPr>
        <w:pStyle w:val="TOC1"/>
        <w:rPr>
          <w:rFonts w:asciiTheme="minorHAnsi" w:eastAsiaTheme="minorEastAsia" w:hAnsiTheme="minorHAnsi" w:cstheme="minorBidi"/>
          <w:noProof/>
          <w:kern w:val="2"/>
          <w:lang w:eastAsia="zh-CN"/>
          <w14:ligatures w14:val="standardContextual"/>
        </w:rPr>
      </w:pPr>
      <w:hyperlink w:anchor="_Toc222747678" w:history="1">
        <w:r w:rsidRPr="007930EF">
          <w:rPr>
            <w:rStyle w:val="Hyperlink"/>
            <w:noProof/>
          </w:rPr>
          <w:t>2.1.</w:t>
        </w:r>
        <w:r>
          <w:rPr>
            <w:rFonts w:asciiTheme="minorHAnsi" w:eastAsiaTheme="minorEastAsia" w:hAnsiTheme="minorHAnsi" w:cstheme="minorBidi"/>
            <w:noProof/>
            <w:kern w:val="2"/>
            <w:lang w:eastAsia="zh-CN"/>
            <w14:ligatures w14:val="standardContextual"/>
          </w:rPr>
          <w:tab/>
        </w:r>
        <w:r w:rsidRPr="007930EF">
          <w:rPr>
            <w:rStyle w:val="Hyperlink"/>
            <w:bCs/>
            <w:noProof/>
            <w:lang w:val="el"/>
          </w:rPr>
          <w:t>Προβλεπόμενος σκοπός / Προβλεπόμενη χρήση</w:t>
        </w:r>
        <w:r>
          <w:rPr>
            <w:noProof/>
            <w:webHidden/>
          </w:rPr>
          <w:tab/>
        </w:r>
        <w:r>
          <w:rPr>
            <w:noProof/>
            <w:webHidden/>
          </w:rPr>
          <w:fldChar w:fldCharType="begin"/>
        </w:r>
        <w:r>
          <w:rPr>
            <w:noProof/>
            <w:webHidden/>
          </w:rPr>
          <w:instrText xml:space="preserve"> PAGEREF _Toc222747678 \h </w:instrText>
        </w:r>
        <w:r>
          <w:rPr>
            <w:noProof/>
            <w:webHidden/>
          </w:rPr>
        </w:r>
        <w:r>
          <w:rPr>
            <w:noProof/>
            <w:webHidden/>
          </w:rPr>
          <w:fldChar w:fldCharType="separate"/>
        </w:r>
        <w:r w:rsidR="00D96FC3">
          <w:rPr>
            <w:noProof/>
            <w:webHidden/>
          </w:rPr>
          <w:t>4</w:t>
        </w:r>
        <w:r>
          <w:rPr>
            <w:noProof/>
            <w:webHidden/>
          </w:rPr>
          <w:fldChar w:fldCharType="end"/>
        </w:r>
      </w:hyperlink>
    </w:p>
    <w:p w14:paraId="76C30D77" w14:textId="224F831A" w:rsidR="00DD504E" w:rsidRDefault="00862404">
      <w:pPr>
        <w:pStyle w:val="TOC1"/>
        <w:rPr>
          <w:rFonts w:asciiTheme="minorHAnsi" w:eastAsiaTheme="minorEastAsia" w:hAnsiTheme="minorHAnsi" w:cstheme="minorBidi"/>
          <w:noProof/>
          <w:kern w:val="2"/>
          <w:lang w:eastAsia="zh-CN"/>
          <w14:ligatures w14:val="standardContextual"/>
        </w:rPr>
      </w:pPr>
      <w:hyperlink w:anchor="_Toc222747679" w:history="1">
        <w:r w:rsidRPr="007930EF">
          <w:rPr>
            <w:rStyle w:val="Hyperlink"/>
            <w:noProof/>
          </w:rPr>
          <w:t>2.2.</w:t>
        </w:r>
        <w:r>
          <w:rPr>
            <w:rFonts w:asciiTheme="minorHAnsi" w:eastAsiaTheme="minorEastAsia" w:hAnsiTheme="minorHAnsi" w:cstheme="minorBidi"/>
            <w:noProof/>
            <w:kern w:val="2"/>
            <w:lang w:eastAsia="zh-CN"/>
            <w14:ligatures w14:val="standardContextual"/>
          </w:rPr>
          <w:tab/>
        </w:r>
        <w:r w:rsidRPr="007930EF">
          <w:rPr>
            <w:rStyle w:val="Hyperlink"/>
            <w:bCs/>
            <w:noProof/>
            <w:lang w:val="el"/>
          </w:rPr>
          <w:t>Ενδείξεις χρήσης</w:t>
        </w:r>
        <w:r>
          <w:rPr>
            <w:noProof/>
            <w:webHidden/>
          </w:rPr>
          <w:tab/>
          <w:t>4</w:t>
        </w:r>
      </w:hyperlink>
    </w:p>
    <w:p w14:paraId="33E87B54" w14:textId="617DFFB2" w:rsidR="00DD504E" w:rsidRDefault="00DD504E">
      <w:pPr>
        <w:pStyle w:val="TOC1"/>
        <w:rPr>
          <w:rFonts w:asciiTheme="minorHAnsi" w:eastAsiaTheme="minorEastAsia" w:hAnsiTheme="minorHAnsi" w:cstheme="minorBidi"/>
          <w:noProof/>
          <w:kern w:val="2"/>
          <w:lang w:eastAsia="zh-CN"/>
          <w14:ligatures w14:val="standardContextual"/>
        </w:rPr>
      </w:pPr>
      <w:hyperlink w:anchor="_Toc222747680" w:history="1">
        <w:r w:rsidRPr="007930EF">
          <w:rPr>
            <w:rStyle w:val="Hyperlink"/>
            <w:noProof/>
          </w:rPr>
          <w:t>2.3.</w:t>
        </w:r>
        <w:r>
          <w:rPr>
            <w:rFonts w:asciiTheme="minorHAnsi" w:eastAsiaTheme="minorEastAsia" w:hAnsiTheme="minorHAnsi" w:cstheme="minorBidi"/>
            <w:noProof/>
            <w:kern w:val="2"/>
            <w:lang w:eastAsia="zh-CN"/>
            <w14:ligatures w14:val="standardContextual"/>
          </w:rPr>
          <w:tab/>
        </w:r>
        <w:r w:rsidRPr="007930EF">
          <w:rPr>
            <w:rStyle w:val="Hyperlink"/>
            <w:bCs/>
            <w:noProof/>
            <w:lang w:val="el"/>
          </w:rPr>
          <w:t>Στοχευόμενος πληθυσμός</w:t>
        </w:r>
        <w:r>
          <w:rPr>
            <w:noProof/>
            <w:webHidden/>
          </w:rPr>
          <w:tab/>
        </w:r>
        <w:r>
          <w:rPr>
            <w:noProof/>
            <w:webHidden/>
          </w:rPr>
          <w:fldChar w:fldCharType="begin"/>
        </w:r>
        <w:r>
          <w:rPr>
            <w:noProof/>
            <w:webHidden/>
          </w:rPr>
          <w:instrText xml:space="preserve"> PAGEREF _Toc222747680 \h </w:instrText>
        </w:r>
        <w:r>
          <w:rPr>
            <w:noProof/>
            <w:webHidden/>
          </w:rPr>
        </w:r>
        <w:r>
          <w:rPr>
            <w:noProof/>
            <w:webHidden/>
          </w:rPr>
          <w:fldChar w:fldCharType="separate"/>
        </w:r>
        <w:r w:rsidR="00D96FC3">
          <w:rPr>
            <w:noProof/>
            <w:webHidden/>
          </w:rPr>
          <w:t>5</w:t>
        </w:r>
        <w:r>
          <w:rPr>
            <w:noProof/>
            <w:webHidden/>
          </w:rPr>
          <w:fldChar w:fldCharType="end"/>
        </w:r>
      </w:hyperlink>
    </w:p>
    <w:p w14:paraId="78D00AF9" w14:textId="28596DFE" w:rsidR="00DD504E" w:rsidRDefault="00DD504E">
      <w:pPr>
        <w:pStyle w:val="TOC1"/>
        <w:rPr>
          <w:rFonts w:asciiTheme="minorHAnsi" w:eastAsiaTheme="minorEastAsia" w:hAnsiTheme="minorHAnsi" w:cstheme="minorBidi"/>
          <w:noProof/>
          <w:kern w:val="2"/>
          <w:lang w:eastAsia="zh-CN"/>
          <w14:ligatures w14:val="standardContextual"/>
        </w:rPr>
      </w:pPr>
      <w:hyperlink w:anchor="_Toc222747681" w:history="1">
        <w:r w:rsidRPr="007930EF">
          <w:rPr>
            <w:rStyle w:val="Hyperlink"/>
            <w:noProof/>
          </w:rPr>
          <w:t>2.4.</w:t>
        </w:r>
        <w:r>
          <w:rPr>
            <w:rFonts w:asciiTheme="minorHAnsi" w:eastAsiaTheme="minorEastAsia" w:hAnsiTheme="minorHAnsi" w:cstheme="minorBidi"/>
            <w:noProof/>
            <w:kern w:val="2"/>
            <w:lang w:eastAsia="zh-CN"/>
            <w14:ligatures w14:val="standardContextual"/>
          </w:rPr>
          <w:tab/>
        </w:r>
        <w:r w:rsidRPr="007930EF">
          <w:rPr>
            <w:rStyle w:val="Hyperlink"/>
            <w:bCs/>
            <w:noProof/>
            <w:lang w:val="el"/>
          </w:rPr>
          <w:t>Αντενδείξεις</w:t>
        </w:r>
        <w:r>
          <w:rPr>
            <w:noProof/>
            <w:webHidden/>
          </w:rPr>
          <w:tab/>
        </w:r>
        <w:r>
          <w:rPr>
            <w:noProof/>
            <w:webHidden/>
          </w:rPr>
          <w:fldChar w:fldCharType="begin"/>
        </w:r>
        <w:r>
          <w:rPr>
            <w:noProof/>
            <w:webHidden/>
          </w:rPr>
          <w:instrText xml:space="preserve"> PAGEREF _Toc222747681 \h </w:instrText>
        </w:r>
        <w:r>
          <w:rPr>
            <w:noProof/>
            <w:webHidden/>
          </w:rPr>
        </w:r>
        <w:r>
          <w:rPr>
            <w:noProof/>
            <w:webHidden/>
          </w:rPr>
          <w:fldChar w:fldCharType="separate"/>
        </w:r>
        <w:r w:rsidR="00D96FC3">
          <w:rPr>
            <w:noProof/>
            <w:webHidden/>
          </w:rPr>
          <w:t>5</w:t>
        </w:r>
        <w:r>
          <w:rPr>
            <w:noProof/>
            <w:webHidden/>
          </w:rPr>
          <w:fldChar w:fldCharType="end"/>
        </w:r>
      </w:hyperlink>
    </w:p>
    <w:p w14:paraId="6041DAE8" w14:textId="1226DF45" w:rsidR="00DD504E" w:rsidRDefault="00DD504E">
      <w:pPr>
        <w:pStyle w:val="TOC1"/>
        <w:rPr>
          <w:rFonts w:asciiTheme="minorHAnsi" w:eastAsiaTheme="minorEastAsia" w:hAnsiTheme="minorHAnsi" w:cstheme="minorBidi"/>
          <w:noProof/>
          <w:kern w:val="2"/>
          <w:lang w:eastAsia="zh-CN"/>
          <w14:ligatures w14:val="standardContextual"/>
        </w:rPr>
      </w:pPr>
      <w:hyperlink w:anchor="_Toc222747682" w:history="1">
        <w:r w:rsidRPr="007930EF">
          <w:rPr>
            <w:rStyle w:val="Hyperlink"/>
            <w:noProof/>
          </w:rPr>
          <w:t>3.</w:t>
        </w:r>
        <w:r>
          <w:rPr>
            <w:rFonts w:asciiTheme="minorHAnsi" w:eastAsiaTheme="minorEastAsia" w:hAnsiTheme="minorHAnsi" w:cstheme="minorBidi"/>
            <w:noProof/>
            <w:kern w:val="2"/>
            <w:lang w:eastAsia="zh-CN"/>
            <w14:ligatures w14:val="standardContextual"/>
          </w:rPr>
          <w:tab/>
        </w:r>
        <w:r w:rsidRPr="007930EF">
          <w:rPr>
            <w:rStyle w:val="Hyperlink"/>
            <w:bCs/>
            <w:noProof/>
            <w:lang w:val="el"/>
          </w:rPr>
          <w:t>Περιγραφή συσκευής</w:t>
        </w:r>
        <w:r>
          <w:rPr>
            <w:noProof/>
            <w:webHidden/>
          </w:rPr>
          <w:tab/>
        </w:r>
        <w:r>
          <w:rPr>
            <w:noProof/>
            <w:webHidden/>
          </w:rPr>
          <w:fldChar w:fldCharType="begin"/>
        </w:r>
        <w:r>
          <w:rPr>
            <w:noProof/>
            <w:webHidden/>
          </w:rPr>
          <w:instrText xml:space="preserve"> PAGEREF _Toc222747682 \h </w:instrText>
        </w:r>
        <w:r>
          <w:rPr>
            <w:noProof/>
            <w:webHidden/>
          </w:rPr>
        </w:r>
        <w:r>
          <w:rPr>
            <w:noProof/>
            <w:webHidden/>
          </w:rPr>
          <w:fldChar w:fldCharType="separate"/>
        </w:r>
        <w:r w:rsidR="00D96FC3">
          <w:rPr>
            <w:noProof/>
            <w:webHidden/>
          </w:rPr>
          <w:t>5</w:t>
        </w:r>
        <w:r>
          <w:rPr>
            <w:noProof/>
            <w:webHidden/>
          </w:rPr>
          <w:fldChar w:fldCharType="end"/>
        </w:r>
      </w:hyperlink>
    </w:p>
    <w:p w14:paraId="5977D810" w14:textId="344F2636" w:rsidR="00DD504E" w:rsidRDefault="00DD504E">
      <w:pPr>
        <w:pStyle w:val="TOC1"/>
        <w:rPr>
          <w:rFonts w:asciiTheme="minorHAnsi" w:eastAsiaTheme="minorEastAsia" w:hAnsiTheme="minorHAnsi" w:cstheme="minorBidi"/>
          <w:noProof/>
          <w:kern w:val="2"/>
          <w:lang w:eastAsia="zh-CN"/>
          <w14:ligatures w14:val="standardContextual"/>
        </w:rPr>
      </w:pPr>
      <w:hyperlink w:anchor="_Toc222747683" w:history="1">
        <w:r w:rsidRPr="007930EF">
          <w:rPr>
            <w:rStyle w:val="Hyperlink"/>
            <w:noProof/>
          </w:rPr>
          <w:t>3.1.</w:t>
        </w:r>
        <w:r>
          <w:rPr>
            <w:rFonts w:asciiTheme="minorHAnsi" w:eastAsiaTheme="minorEastAsia" w:hAnsiTheme="minorHAnsi" w:cstheme="minorBidi"/>
            <w:noProof/>
            <w:kern w:val="2"/>
            <w:lang w:eastAsia="zh-CN"/>
            <w14:ligatures w14:val="standardContextual"/>
          </w:rPr>
          <w:tab/>
        </w:r>
        <w:r w:rsidRPr="007930EF">
          <w:rPr>
            <w:rStyle w:val="Hyperlink"/>
            <w:bCs/>
            <w:noProof/>
            <w:lang w:val="el"/>
          </w:rPr>
          <w:t>Περιγραφή της συσκευής</w:t>
        </w:r>
        <w:r>
          <w:rPr>
            <w:noProof/>
            <w:webHidden/>
          </w:rPr>
          <w:tab/>
        </w:r>
        <w:r>
          <w:rPr>
            <w:noProof/>
            <w:webHidden/>
          </w:rPr>
          <w:fldChar w:fldCharType="begin"/>
        </w:r>
        <w:r>
          <w:rPr>
            <w:noProof/>
            <w:webHidden/>
          </w:rPr>
          <w:instrText xml:space="preserve"> PAGEREF _Toc222747683 \h </w:instrText>
        </w:r>
        <w:r>
          <w:rPr>
            <w:noProof/>
            <w:webHidden/>
          </w:rPr>
        </w:r>
        <w:r>
          <w:rPr>
            <w:noProof/>
            <w:webHidden/>
          </w:rPr>
          <w:fldChar w:fldCharType="separate"/>
        </w:r>
        <w:r w:rsidR="00D96FC3">
          <w:rPr>
            <w:noProof/>
            <w:webHidden/>
          </w:rPr>
          <w:t>5</w:t>
        </w:r>
        <w:r>
          <w:rPr>
            <w:noProof/>
            <w:webHidden/>
          </w:rPr>
          <w:fldChar w:fldCharType="end"/>
        </w:r>
      </w:hyperlink>
    </w:p>
    <w:p w14:paraId="65A8B939" w14:textId="5F654F2A" w:rsidR="00DD504E" w:rsidRDefault="00862404">
      <w:pPr>
        <w:pStyle w:val="TOC1"/>
        <w:rPr>
          <w:rFonts w:asciiTheme="minorHAnsi" w:eastAsiaTheme="minorEastAsia" w:hAnsiTheme="minorHAnsi" w:cstheme="minorBidi"/>
          <w:noProof/>
          <w:kern w:val="2"/>
          <w:lang w:eastAsia="zh-CN"/>
          <w14:ligatures w14:val="standardContextual"/>
        </w:rPr>
      </w:pPr>
      <w:hyperlink w:anchor="_Toc222747684" w:history="1">
        <w:r w:rsidRPr="007930EF">
          <w:rPr>
            <w:rStyle w:val="Hyperlink"/>
            <w:noProof/>
          </w:rPr>
          <w:t>3.2.</w:t>
        </w:r>
        <w:r>
          <w:rPr>
            <w:rFonts w:asciiTheme="minorHAnsi" w:eastAsiaTheme="minorEastAsia" w:hAnsiTheme="minorHAnsi" w:cstheme="minorBidi"/>
            <w:noProof/>
            <w:kern w:val="2"/>
            <w:lang w:eastAsia="zh-CN"/>
            <w14:ligatures w14:val="standardContextual"/>
          </w:rPr>
          <w:tab/>
        </w:r>
        <w:r w:rsidRPr="007930EF">
          <w:rPr>
            <w:rStyle w:val="Hyperlink"/>
            <w:bCs/>
            <w:noProof/>
            <w:lang w:val="el"/>
          </w:rPr>
          <w:t>Προηγούμενα μοντέλα και οι διαφορές τους</w:t>
        </w:r>
        <w:r>
          <w:rPr>
            <w:noProof/>
            <w:webHidden/>
          </w:rPr>
          <w:tab/>
          <w:t>5</w:t>
        </w:r>
      </w:hyperlink>
    </w:p>
    <w:p w14:paraId="14D6B0A0" w14:textId="4C9AEC7A" w:rsidR="00DD504E" w:rsidRDefault="00862404">
      <w:pPr>
        <w:pStyle w:val="TOC1"/>
        <w:rPr>
          <w:rFonts w:asciiTheme="minorHAnsi" w:eastAsiaTheme="minorEastAsia" w:hAnsiTheme="minorHAnsi" w:cstheme="minorBidi"/>
          <w:noProof/>
          <w:kern w:val="2"/>
          <w:lang w:eastAsia="zh-CN"/>
          <w14:ligatures w14:val="standardContextual"/>
        </w:rPr>
      </w:pPr>
      <w:hyperlink w:anchor="_Toc222747685" w:history="1">
        <w:r w:rsidRPr="007930EF">
          <w:rPr>
            <w:rStyle w:val="Hyperlink"/>
            <w:noProof/>
          </w:rPr>
          <w:t>3.3.</w:t>
        </w:r>
        <w:r>
          <w:rPr>
            <w:rFonts w:asciiTheme="minorHAnsi" w:eastAsiaTheme="minorEastAsia" w:hAnsiTheme="minorHAnsi" w:cstheme="minorBidi"/>
            <w:noProof/>
            <w:kern w:val="2"/>
            <w:lang w:eastAsia="zh-CN"/>
            <w14:ligatures w14:val="standardContextual"/>
          </w:rPr>
          <w:tab/>
        </w:r>
        <w:r w:rsidRPr="007930EF">
          <w:rPr>
            <w:rStyle w:val="Hyperlink"/>
            <w:bCs/>
            <w:noProof/>
            <w:lang w:val="el"/>
          </w:rPr>
          <w:t>Αξεσουάρ, συμβατές συσκευές και άλλα προϊόντα που χρησιμοποιούνται σε συνδυασμό</w:t>
        </w:r>
        <w:r>
          <w:rPr>
            <w:noProof/>
            <w:webHidden/>
          </w:rPr>
          <w:tab/>
          <w:t>5</w:t>
        </w:r>
      </w:hyperlink>
    </w:p>
    <w:p w14:paraId="0B42B9B4" w14:textId="5466CFDF" w:rsidR="00DD504E" w:rsidRDefault="00DD504E">
      <w:pPr>
        <w:pStyle w:val="TOC1"/>
        <w:rPr>
          <w:rFonts w:asciiTheme="minorHAnsi" w:eastAsiaTheme="minorEastAsia" w:hAnsiTheme="minorHAnsi" w:cstheme="minorBidi"/>
          <w:noProof/>
          <w:kern w:val="2"/>
          <w:lang w:eastAsia="zh-CN"/>
          <w14:ligatures w14:val="standardContextual"/>
        </w:rPr>
      </w:pPr>
      <w:hyperlink w:anchor="_Toc222747686" w:history="1">
        <w:r w:rsidRPr="007930EF">
          <w:rPr>
            <w:rStyle w:val="Hyperlink"/>
            <w:noProof/>
          </w:rPr>
          <w:t>4.</w:t>
        </w:r>
        <w:r>
          <w:rPr>
            <w:rFonts w:asciiTheme="minorHAnsi" w:eastAsiaTheme="minorEastAsia" w:hAnsiTheme="minorHAnsi" w:cstheme="minorBidi"/>
            <w:noProof/>
            <w:kern w:val="2"/>
            <w:lang w:eastAsia="zh-CN"/>
            <w14:ligatures w14:val="standardContextual"/>
          </w:rPr>
          <w:tab/>
        </w:r>
        <w:r w:rsidRPr="007930EF">
          <w:rPr>
            <w:rStyle w:val="Hyperlink"/>
            <w:bCs/>
            <w:noProof/>
            <w:lang w:val="el"/>
          </w:rPr>
          <w:t>Κίνδυνοι και προειδοποιήσεις</w:t>
        </w:r>
        <w:r>
          <w:rPr>
            <w:noProof/>
            <w:webHidden/>
          </w:rPr>
          <w:tab/>
        </w:r>
        <w:r>
          <w:rPr>
            <w:noProof/>
            <w:webHidden/>
          </w:rPr>
          <w:fldChar w:fldCharType="begin"/>
        </w:r>
        <w:r>
          <w:rPr>
            <w:noProof/>
            <w:webHidden/>
          </w:rPr>
          <w:instrText xml:space="preserve"> PAGEREF _Toc222747686 \h </w:instrText>
        </w:r>
        <w:r>
          <w:rPr>
            <w:noProof/>
            <w:webHidden/>
          </w:rPr>
        </w:r>
        <w:r>
          <w:rPr>
            <w:noProof/>
            <w:webHidden/>
          </w:rPr>
          <w:fldChar w:fldCharType="separate"/>
        </w:r>
        <w:r w:rsidR="00D96FC3">
          <w:rPr>
            <w:noProof/>
            <w:webHidden/>
          </w:rPr>
          <w:t>6</w:t>
        </w:r>
        <w:r>
          <w:rPr>
            <w:noProof/>
            <w:webHidden/>
          </w:rPr>
          <w:fldChar w:fldCharType="end"/>
        </w:r>
      </w:hyperlink>
    </w:p>
    <w:p w14:paraId="19DADE1F" w14:textId="793D4E39" w:rsidR="00DD504E" w:rsidRDefault="00DD504E">
      <w:pPr>
        <w:pStyle w:val="TOC1"/>
        <w:rPr>
          <w:rFonts w:asciiTheme="minorHAnsi" w:eastAsiaTheme="minorEastAsia" w:hAnsiTheme="minorHAnsi" w:cstheme="minorBidi"/>
          <w:noProof/>
          <w:kern w:val="2"/>
          <w:lang w:eastAsia="zh-CN"/>
          <w14:ligatures w14:val="standardContextual"/>
        </w:rPr>
      </w:pPr>
      <w:hyperlink w:anchor="_Toc222747687" w:history="1">
        <w:r w:rsidRPr="007930EF">
          <w:rPr>
            <w:rStyle w:val="Hyperlink"/>
            <w:noProof/>
          </w:rPr>
          <w:t>4.1.</w:t>
        </w:r>
        <w:r>
          <w:rPr>
            <w:rFonts w:asciiTheme="minorHAnsi" w:eastAsiaTheme="minorEastAsia" w:hAnsiTheme="minorHAnsi" w:cstheme="minorBidi"/>
            <w:noProof/>
            <w:kern w:val="2"/>
            <w:lang w:eastAsia="zh-CN"/>
            <w14:ligatures w14:val="standardContextual"/>
          </w:rPr>
          <w:tab/>
        </w:r>
        <w:r w:rsidRPr="007930EF">
          <w:rPr>
            <w:rStyle w:val="Hyperlink"/>
            <w:bCs/>
            <w:noProof/>
            <w:lang w:val="el"/>
          </w:rPr>
          <w:t>Υπολειπόμενοι κίνδυνοι και ανεπιθύμητες παρενέργειες</w:t>
        </w:r>
        <w:r>
          <w:rPr>
            <w:noProof/>
            <w:webHidden/>
          </w:rPr>
          <w:tab/>
        </w:r>
        <w:r>
          <w:rPr>
            <w:noProof/>
            <w:webHidden/>
          </w:rPr>
          <w:fldChar w:fldCharType="begin"/>
        </w:r>
        <w:r>
          <w:rPr>
            <w:noProof/>
            <w:webHidden/>
          </w:rPr>
          <w:instrText xml:space="preserve"> PAGEREF _Toc222747687 \h </w:instrText>
        </w:r>
        <w:r>
          <w:rPr>
            <w:noProof/>
            <w:webHidden/>
          </w:rPr>
        </w:r>
        <w:r>
          <w:rPr>
            <w:noProof/>
            <w:webHidden/>
          </w:rPr>
          <w:fldChar w:fldCharType="separate"/>
        </w:r>
        <w:r w:rsidR="00D96FC3">
          <w:rPr>
            <w:noProof/>
            <w:webHidden/>
          </w:rPr>
          <w:t>6</w:t>
        </w:r>
        <w:r>
          <w:rPr>
            <w:noProof/>
            <w:webHidden/>
          </w:rPr>
          <w:fldChar w:fldCharType="end"/>
        </w:r>
      </w:hyperlink>
    </w:p>
    <w:p w14:paraId="7C8819C8" w14:textId="46C1C439" w:rsidR="00DD504E" w:rsidRDefault="00DD504E">
      <w:pPr>
        <w:pStyle w:val="TOC1"/>
        <w:rPr>
          <w:rFonts w:asciiTheme="minorHAnsi" w:eastAsiaTheme="minorEastAsia" w:hAnsiTheme="minorHAnsi" w:cstheme="minorBidi"/>
          <w:noProof/>
          <w:kern w:val="2"/>
          <w:lang w:eastAsia="zh-CN"/>
          <w14:ligatures w14:val="standardContextual"/>
        </w:rPr>
      </w:pPr>
      <w:hyperlink w:anchor="_Toc222747688" w:history="1">
        <w:r w:rsidRPr="007930EF">
          <w:rPr>
            <w:rStyle w:val="Hyperlink"/>
            <w:noProof/>
          </w:rPr>
          <w:t>4.2.</w:t>
        </w:r>
        <w:r>
          <w:rPr>
            <w:rFonts w:asciiTheme="minorHAnsi" w:eastAsiaTheme="minorEastAsia" w:hAnsiTheme="minorHAnsi" w:cstheme="minorBidi"/>
            <w:noProof/>
            <w:kern w:val="2"/>
            <w:lang w:eastAsia="zh-CN"/>
            <w14:ligatures w14:val="standardContextual"/>
          </w:rPr>
          <w:tab/>
        </w:r>
        <w:r w:rsidRPr="007930EF">
          <w:rPr>
            <w:rStyle w:val="Hyperlink"/>
            <w:bCs/>
            <w:noProof/>
            <w:lang w:val="el"/>
          </w:rPr>
          <w:t>Προειδοποιήσεις και προφυλάξεις</w:t>
        </w:r>
        <w:r>
          <w:rPr>
            <w:noProof/>
            <w:webHidden/>
          </w:rPr>
          <w:tab/>
        </w:r>
        <w:r>
          <w:rPr>
            <w:noProof/>
            <w:webHidden/>
          </w:rPr>
          <w:fldChar w:fldCharType="begin"/>
        </w:r>
        <w:r>
          <w:rPr>
            <w:noProof/>
            <w:webHidden/>
          </w:rPr>
          <w:instrText xml:space="preserve"> PAGEREF _Toc222747688 \h </w:instrText>
        </w:r>
        <w:r>
          <w:rPr>
            <w:noProof/>
            <w:webHidden/>
          </w:rPr>
        </w:r>
        <w:r>
          <w:rPr>
            <w:noProof/>
            <w:webHidden/>
          </w:rPr>
          <w:fldChar w:fldCharType="separate"/>
        </w:r>
        <w:r w:rsidR="00D96FC3">
          <w:rPr>
            <w:noProof/>
            <w:webHidden/>
          </w:rPr>
          <w:t>6</w:t>
        </w:r>
        <w:r>
          <w:rPr>
            <w:noProof/>
            <w:webHidden/>
          </w:rPr>
          <w:fldChar w:fldCharType="end"/>
        </w:r>
      </w:hyperlink>
    </w:p>
    <w:p w14:paraId="0C521BA6" w14:textId="780E9396" w:rsidR="00DD504E" w:rsidRDefault="00DD504E">
      <w:pPr>
        <w:pStyle w:val="TOC1"/>
        <w:rPr>
          <w:rFonts w:asciiTheme="minorHAnsi" w:eastAsiaTheme="minorEastAsia" w:hAnsiTheme="minorHAnsi" w:cstheme="minorBidi"/>
          <w:noProof/>
          <w:kern w:val="2"/>
          <w:lang w:eastAsia="zh-CN"/>
          <w14:ligatures w14:val="standardContextual"/>
        </w:rPr>
      </w:pPr>
      <w:hyperlink w:anchor="_Toc222747689" w:history="1">
        <w:r w:rsidRPr="007930EF">
          <w:rPr>
            <w:rStyle w:val="Hyperlink"/>
            <w:noProof/>
          </w:rPr>
          <w:t>4.3.</w:t>
        </w:r>
        <w:r>
          <w:rPr>
            <w:rFonts w:asciiTheme="minorHAnsi" w:eastAsiaTheme="minorEastAsia" w:hAnsiTheme="minorHAnsi" w:cstheme="minorBidi"/>
            <w:noProof/>
            <w:kern w:val="2"/>
            <w:lang w:eastAsia="zh-CN"/>
            <w14:ligatures w14:val="standardContextual"/>
          </w:rPr>
          <w:tab/>
        </w:r>
        <w:r w:rsidRPr="007930EF">
          <w:rPr>
            <w:rStyle w:val="Hyperlink"/>
            <w:bCs/>
            <w:noProof/>
            <w:lang w:val="el"/>
          </w:rPr>
          <w:t>Άλλες σχετικές πτυχές ασφάλειας, συμπεριλαμβανομένης μιας περίληψης τυχόν διορθωτικών ενεργειών ασφάλειας πεδίου (FSCA, συμπεριλαμβανομένου του FSN), κατά περίπτωση</w:t>
        </w:r>
        <w:r>
          <w:rPr>
            <w:noProof/>
            <w:webHidden/>
          </w:rPr>
          <w:tab/>
        </w:r>
        <w:r>
          <w:rPr>
            <w:noProof/>
            <w:webHidden/>
          </w:rPr>
          <w:fldChar w:fldCharType="begin"/>
        </w:r>
        <w:r>
          <w:rPr>
            <w:noProof/>
            <w:webHidden/>
          </w:rPr>
          <w:instrText xml:space="preserve"> PAGEREF _Toc222747689 \h </w:instrText>
        </w:r>
        <w:r>
          <w:rPr>
            <w:noProof/>
            <w:webHidden/>
          </w:rPr>
        </w:r>
        <w:r>
          <w:rPr>
            <w:noProof/>
            <w:webHidden/>
          </w:rPr>
          <w:fldChar w:fldCharType="separate"/>
        </w:r>
        <w:r w:rsidR="00D96FC3">
          <w:rPr>
            <w:noProof/>
            <w:webHidden/>
          </w:rPr>
          <w:t>7</w:t>
        </w:r>
        <w:r>
          <w:rPr>
            <w:noProof/>
            <w:webHidden/>
          </w:rPr>
          <w:fldChar w:fldCharType="end"/>
        </w:r>
      </w:hyperlink>
    </w:p>
    <w:p w14:paraId="44FB6ADF" w14:textId="6E6EE593" w:rsidR="00DD504E" w:rsidRDefault="00862404">
      <w:pPr>
        <w:pStyle w:val="TOC1"/>
        <w:rPr>
          <w:rFonts w:asciiTheme="minorHAnsi" w:eastAsiaTheme="minorEastAsia" w:hAnsiTheme="minorHAnsi" w:cstheme="minorBidi"/>
          <w:noProof/>
          <w:kern w:val="2"/>
          <w:lang w:eastAsia="zh-CN"/>
          <w14:ligatures w14:val="standardContextual"/>
        </w:rPr>
      </w:pPr>
      <w:hyperlink w:anchor="_Toc222747690" w:history="1">
        <w:r w:rsidRPr="007930EF">
          <w:rPr>
            <w:rStyle w:val="Hyperlink"/>
            <w:noProof/>
          </w:rPr>
          <w:t>5.</w:t>
        </w:r>
        <w:r>
          <w:rPr>
            <w:rFonts w:asciiTheme="minorHAnsi" w:eastAsiaTheme="minorEastAsia" w:hAnsiTheme="minorHAnsi" w:cstheme="minorBidi"/>
            <w:noProof/>
            <w:kern w:val="2"/>
            <w:lang w:eastAsia="zh-CN"/>
            <w14:ligatures w14:val="standardContextual"/>
          </w:rPr>
          <w:tab/>
        </w:r>
        <w:r w:rsidRPr="007930EF">
          <w:rPr>
            <w:rStyle w:val="Hyperlink"/>
            <w:bCs/>
            <w:noProof/>
            <w:lang w:val="el"/>
          </w:rPr>
          <w:t>Σύνοψη της κλινικής αξιολόγησης και της κλινικής παρακολούθησης μετά τη διάθεση στην αγορά (PMCF)</w:t>
        </w:r>
        <w:r>
          <w:rPr>
            <w:noProof/>
            <w:webHidden/>
          </w:rPr>
          <w:tab/>
          <w:t>7</w:t>
        </w:r>
      </w:hyperlink>
    </w:p>
    <w:p w14:paraId="7C3FD65C" w14:textId="41A93B5C" w:rsidR="00DD504E" w:rsidRDefault="00DD504E">
      <w:pPr>
        <w:pStyle w:val="TOC1"/>
        <w:rPr>
          <w:rFonts w:asciiTheme="minorHAnsi" w:eastAsiaTheme="minorEastAsia" w:hAnsiTheme="minorHAnsi" w:cstheme="minorBidi"/>
          <w:noProof/>
          <w:kern w:val="2"/>
          <w:lang w:eastAsia="zh-CN"/>
          <w14:ligatures w14:val="standardContextual"/>
        </w:rPr>
      </w:pPr>
      <w:hyperlink w:anchor="_Toc222747691" w:history="1">
        <w:r w:rsidRPr="007930EF">
          <w:rPr>
            <w:rStyle w:val="Hyperlink"/>
            <w:noProof/>
          </w:rPr>
          <w:t>5.1.</w:t>
        </w:r>
        <w:r>
          <w:rPr>
            <w:rFonts w:asciiTheme="minorHAnsi" w:eastAsiaTheme="minorEastAsia" w:hAnsiTheme="minorHAnsi" w:cstheme="minorBidi"/>
            <w:noProof/>
            <w:kern w:val="2"/>
            <w:lang w:eastAsia="zh-CN"/>
            <w14:ligatures w14:val="standardContextual"/>
          </w:rPr>
          <w:tab/>
        </w:r>
        <w:r w:rsidRPr="007930EF">
          <w:rPr>
            <w:rStyle w:val="Hyperlink"/>
            <w:bCs/>
            <w:noProof/>
            <w:lang w:val="el"/>
          </w:rPr>
          <w:t>Σύνοψη κλινικών δεδομένων που σχετίζονται με ισοδύναμη συσκευή, κατά περίπτωση</w:t>
        </w:r>
        <w:r>
          <w:rPr>
            <w:noProof/>
            <w:webHidden/>
          </w:rPr>
          <w:tab/>
        </w:r>
        <w:r>
          <w:rPr>
            <w:noProof/>
            <w:webHidden/>
          </w:rPr>
          <w:fldChar w:fldCharType="begin"/>
        </w:r>
        <w:r>
          <w:rPr>
            <w:noProof/>
            <w:webHidden/>
          </w:rPr>
          <w:instrText xml:space="preserve"> PAGEREF _Toc222747691 \h </w:instrText>
        </w:r>
        <w:r>
          <w:rPr>
            <w:noProof/>
            <w:webHidden/>
          </w:rPr>
        </w:r>
        <w:r>
          <w:rPr>
            <w:noProof/>
            <w:webHidden/>
          </w:rPr>
          <w:fldChar w:fldCharType="separate"/>
        </w:r>
        <w:r w:rsidR="00D96FC3">
          <w:rPr>
            <w:noProof/>
            <w:webHidden/>
          </w:rPr>
          <w:t>8</w:t>
        </w:r>
        <w:r>
          <w:rPr>
            <w:noProof/>
            <w:webHidden/>
          </w:rPr>
          <w:fldChar w:fldCharType="end"/>
        </w:r>
      </w:hyperlink>
    </w:p>
    <w:p w14:paraId="380F7019" w14:textId="68FA61D1" w:rsidR="00DD504E" w:rsidRDefault="00DD504E">
      <w:pPr>
        <w:pStyle w:val="TOC1"/>
        <w:rPr>
          <w:rFonts w:asciiTheme="minorHAnsi" w:eastAsiaTheme="minorEastAsia" w:hAnsiTheme="minorHAnsi" w:cstheme="minorBidi"/>
          <w:noProof/>
          <w:kern w:val="2"/>
          <w:lang w:eastAsia="zh-CN"/>
          <w14:ligatures w14:val="standardContextual"/>
        </w:rPr>
      </w:pPr>
      <w:hyperlink w:anchor="_Toc222747692" w:history="1">
        <w:r w:rsidRPr="007930EF">
          <w:rPr>
            <w:rStyle w:val="Hyperlink"/>
            <w:noProof/>
          </w:rPr>
          <w:t>5.2.</w:t>
        </w:r>
        <w:r>
          <w:rPr>
            <w:rFonts w:asciiTheme="minorHAnsi" w:eastAsiaTheme="minorEastAsia" w:hAnsiTheme="minorHAnsi" w:cstheme="minorBidi"/>
            <w:noProof/>
            <w:kern w:val="2"/>
            <w:lang w:eastAsia="zh-CN"/>
            <w14:ligatures w14:val="standardContextual"/>
          </w:rPr>
          <w:tab/>
        </w:r>
        <w:r w:rsidRPr="007930EF">
          <w:rPr>
            <w:rStyle w:val="Hyperlink"/>
            <w:bCs/>
            <w:noProof/>
            <w:lang w:val="el"/>
          </w:rPr>
          <w:t>Σύνοψη κλινικών δεδομένων από έρευνες που διεξήχθησαν για τη συσκευή πριν από τη σήμανση CE, κατά περίπτωση</w:t>
        </w:r>
        <w:r>
          <w:rPr>
            <w:noProof/>
            <w:webHidden/>
          </w:rPr>
          <w:tab/>
        </w:r>
        <w:r>
          <w:rPr>
            <w:noProof/>
            <w:webHidden/>
          </w:rPr>
          <w:fldChar w:fldCharType="begin"/>
        </w:r>
        <w:r>
          <w:rPr>
            <w:noProof/>
            <w:webHidden/>
          </w:rPr>
          <w:instrText xml:space="preserve"> PAGEREF _Toc222747692 \h </w:instrText>
        </w:r>
        <w:r>
          <w:rPr>
            <w:noProof/>
            <w:webHidden/>
          </w:rPr>
        </w:r>
        <w:r>
          <w:rPr>
            <w:noProof/>
            <w:webHidden/>
          </w:rPr>
          <w:fldChar w:fldCharType="separate"/>
        </w:r>
        <w:r w:rsidR="00D96FC3">
          <w:rPr>
            <w:noProof/>
            <w:webHidden/>
          </w:rPr>
          <w:t>8</w:t>
        </w:r>
        <w:r>
          <w:rPr>
            <w:noProof/>
            <w:webHidden/>
          </w:rPr>
          <w:fldChar w:fldCharType="end"/>
        </w:r>
      </w:hyperlink>
    </w:p>
    <w:p w14:paraId="434C3F7B" w14:textId="2E469351" w:rsidR="00DD504E" w:rsidRDefault="00DD504E">
      <w:pPr>
        <w:pStyle w:val="TOC1"/>
        <w:rPr>
          <w:rFonts w:asciiTheme="minorHAnsi" w:eastAsiaTheme="minorEastAsia" w:hAnsiTheme="minorHAnsi" w:cstheme="minorBidi"/>
          <w:noProof/>
          <w:kern w:val="2"/>
          <w:lang w:eastAsia="zh-CN"/>
          <w14:ligatures w14:val="standardContextual"/>
        </w:rPr>
      </w:pPr>
      <w:hyperlink w:anchor="_Toc222747693" w:history="1">
        <w:r w:rsidRPr="007930EF">
          <w:rPr>
            <w:rStyle w:val="Hyperlink"/>
            <w:noProof/>
          </w:rPr>
          <w:t>5.3.</w:t>
        </w:r>
        <w:r>
          <w:rPr>
            <w:rFonts w:asciiTheme="minorHAnsi" w:eastAsiaTheme="minorEastAsia" w:hAnsiTheme="minorHAnsi" w:cstheme="minorBidi"/>
            <w:noProof/>
            <w:kern w:val="2"/>
            <w:lang w:eastAsia="zh-CN"/>
            <w14:ligatures w14:val="standardContextual"/>
          </w:rPr>
          <w:tab/>
        </w:r>
        <w:r w:rsidRPr="007930EF">
          <w:rPr>
            <w:rStyle w:val="Hyperlink"/>
            <w:bCs/>
            <w:noProof/>
            <w:lang w:val="el"/>
          </w:rPr>
          <w:t>Σύνοψη κλινικών δεδομένων από άλλες πηγές, κατά περίπτωση</w:t>
        </w:r>
        <w:r>
          <w:rPr>
            <w:noProof/>
            <w:webHidden/>
          </w:rPr>
          <w:tab/>
        </w:r>
        <w:r>
          <w:rPr>
            <w:noProof/>
            <w:webHidden/>
          </w:rPr>
          <w:fldChar w:fldCharType="begin"/>
        </w:r>
        <w:r>
          <w:rPr>
            <w:noProof/>
            <w:webHidden/>
          </w:rPr>
          <w:instrText xml:space="preserve"> PAGEREF _Toc222747693 \h </w:instrText>
        </w:r>
        <w:r>
          <w:rPr>
            <w:noProof/>
            <w:webHidden/>
          </w:rPr>
        </w:r>
        <w:r>
          <w:rPr>
            <w:noProof/>
            <w:webHidden/>
          </w:rPr>
          <w:fldChar w:fldCharType="separate"/>
        </w:r>
        <w:r w:rsidR="00D96FC3">
          <w:rPr>
            <w:noProof/>
            <w:webHidden/>
          </w:rPr>
          <w:t>8</w:t>
        </w:r>
        <w:r>
          <w:rPr>
            <w:noProof/>
            <w:webHidden/>
          </w:rPr>
          <w:fldChar w:fldCharType="end"/>
        </w:r>
      </w:hyperlink>
    </w:p>
    <w:p w14:paraId="5F2C27B3" w14:textId="4208E026" w:rsidR="00DD504E" w:rsidRDefault="00DD504E">
      <w:pPr>
        <w:pStyle w:val="TOC1"/>
        <w:rPr>
          <w:rFonts w:asciiTheme="minorHAnsi" w:eastAsiaTheme="minorEastAsia" w:hAnsiTheme="minorHAnsi" w:cstheme="minorBidi"/>
          <w:noProof/>
          <w:kern w:val="2"/>
          <w:lang w:eastAsia="zh-CN"/>
          <w14:ligatures w14:val="standardContextual"/>
        </w:rPr>
      </w:pPr>
      <w:hyperlink w:anchor="_Toc222747694" w:history="1">
        <w:r w:rsidRPr="007930EF">
          <w:rPr>
            <w:rStyle w:val="Hyperlink"/>
            <w:noProof/>
          </w:rPr>
          <w:t>5.4.</w:t>
        </w:r>
        <w:r>
          <w:rPr>
            <w:rFonts w:asciiTheme="minorHAnsi" w:eastAsiaTheme="minorEastAsia" w:hAnsiTheme="minorHAnsi" w:cstheme="minorBidi"/>
            <w:noProof/>
            <w:kern w:val="2"/>
            <w:lang w:eastAsia="zh-CN"/>
            <w14:ligatures w14:val="standardContextual"/>
          </w:rPr>
          <w:tab/>
        </w:r>
        <w:r w:rsidRPr="007930EF">
          <w:rPr>
            <w:rStyle w:val="Hyperlink"/>
            <w:bCs/>
            <w:noProof/>
            <w:lang w:val="el"/>
          </w:rPr>
          <w:t>Συνολική περίληψη κλινικής απόδοσης και ασφάλειας</w:t>
        </w:r>
        <w:r>
          <w:rPr>
            <w:noProof/>
            <w:webHidden/>
          </w:rPr>
          <w:tab/>
        </w:r>
        <w:r>
          <w:rPr>
            <w:noProof/>
            <w:webHidden/>
          </w:rPr>
          <w:fldChar w:fldCharType="begin"/>
        </w:r>
        <w:r>
          <w:rPr>
            <w:noProof/>
            <w:webHidden/>
          </w:rPr>
          <w:instrText xml:space="preserve"> PAGEREF _Toc222747694 \h </w:instrText>
        </w:r>
        <w:r>
          <w:rPr>
            <w:noProof/>
            <w:webHidden/>
          </w:rPr>
        </w:r>
        <w:r>
          <w:rPr>
            <w:noProof/>
            <w:webHidden/>
          </w:rPr>
          <w:fldChar w:fldCharType="separate"/>
        </w:r>
        <w:r w:rsidR="00D96FC3">
          <w:rPr>
            <w:noProof/>
            <w:webHidden/>
          </w:rPr>
          <w:t>9</w:t>
        </w:r>
        <w:r>
          <w:rPr>
            <w:noProof/>
            <w:webHidden/>
          </w:rPr>
          <w:fldChar w:fldCharType="end"/>
        </w:r>
      </w:hyperlink>
    </w:p>
    <w:p w14:paraId="3BFBEBF3" w14:textId="2F6A2FC4" w:rsidR="00DD504E" w:rsidRDefault="00862404">
      <w:pPr>
        <w:pStyle w:val="TOC1"/>
        <w:rPr>
          <w:rFonts w:asciiTheme="minorHAnsi" w:eastAsiaTheme="minorEastAsia" w:hAnsiTheme="minorHAnsi" w:cstheme="minorBidi"/>
          <w:noProof/>
          <w:kern w:val="2"/>
          <w:lang w:eastAsia="zh-CN"/>
          <w14:ligatures w14:val="standardContextual"/>
        </w:rPr>
      </w:pPr>
      <w:hyperlink w:anchor="_Toc222747695" w:history="1">
        <w:r w:rsidRPr="007930EF">
          <w:rPr>
            <w:rStyle w:val="Hyperlink"/>
            <w:noProof/>
          </w:rPr>
          <w:t>5.5.</w:t>
        </w:r>
        <w:r>
          <w:rPr>
            <w:rFonts w:asciiTheme="minorHAnsi" w:eastAsiaTheme="minorEastAsia" w:hAnsiTheme="minorHAnsi" w:cstheme="minorBidi"/>
            <w:noProof/>
            <w:kern w:val="2"/>
            <w:lang w:eastAsia="zh-CN"/>
            <w14:ligatures w14:val="standardContextual"/>
          </w:rPr>
          <w:tab/>
        </w:r>
        <w:r w:rsidRPr="007930EF">
          <w:rPr>
            <w:rStyle w:val="Hyperlink"/>
            <w:bCs/>
            <w:noProof/>
            <w:lang w:val="el"/>
          </w:rPr>
          <w:t xml:space="preserve">Συνεχής ή προγραμματισμένη κλινική παρακολούθηση μετά τη διάθεση στην </w:t>
        </w:r>
        <w:r>
          <w:rPr>
            <w:rStyle w:val="Hyperlink"/>
            <w:bCs/>
            <w:noProof/>
            <w:lang w:val="en-US"/>
          </w:rPr>
          <w:br/>
        </w:r>
        <w:r w:rsidRPr="007930EF">
          <w:rPr>
            <w:rStyle w:val="Hyperlink"/>
            <w:bCs/>
            <w:noProof/>
            <w:lang w:val="el"/>
          </w:rPr>
          <w:t>αγορά</w:t>
        </w:r>
        <w:r>
          <w:rPr>
            <w:noProof/>
            <w:webHidden/>
          </w:rPr>
          <w:tab/>
        </w:r>
        <w:r>
          <w:rPr>
            <w:noProof/>
            <w:webHidden/>
          </w:rPr>
          <w:fldChar w:fldCharType="begin"/>
        </w:r>
        <w:r>
          <w:rPr>
            <w:noProof/>
            <w:webHidden/>
          </w:rPr>
          <w:instrText xml:space="preserve"> PAGEREF _Toc222747695 \h </w:instrText>
        </w:r>
        <w:r>
          <w:rPr>
            <w:noProof/>
            <w:webHidden/>
          </w:rPr>
        </w:r>
        <w:r>
          <w:rPr>
            <w:noProof/>
            <w:webHidden/>
          </w:rPr>
          <w:fldChar w:fldCharType="separate"/>
        </w:r>
        <w:r>
          <w:rPr>
            <w:noProof/>
            <w:webHidden/>
          </w:rPr>
          <w:t>10</w:t>
        </w:r>
        <w:r>
          <w:rPr>
            <w:noProof/>
            <w:webHidden/>
          </w:rPr>
          <w:fldChar w:fldCharType="end"/>
        </w:r>
      </w:hyperlink>
    </w:p>
    <w:p w14:paraId="4A978EA9" w14:textId="17B73352" w:rsidR="00DD504E" w:rsidRDefault="00862404">
      <w:pPr>
        <w:pStyle w:val="TOC1"/>
        <w:rPr>
          <w:rFonts w:asciiTheme="minorHAnsi" w:eastAsiaTheme="minorEastAsia" w:hAnsiTheme="minorHAnsi" w:cstheme="minorBidi"/>
          <w:noProof/>
          <w:kern w:val="2"/>
          <w:lang w:eastAsia="zh-CN"/>
          <w14:ligatures w14:val="standardContextual"/>
        </w:rPr>
      </w:pPr>
      <w:hyperlink w:anchor="_Toc222747696" w:history="1">
        <w:r w:rsidRPr="007930EF">
          <w:rPr>
            <w:rStyle w:val="Hyperlink"/>
            <w:noProof/>
          </w:rPr>
          <w:t>6.</w:t>
        </w:r>
        <w:r>
          <w:rPr>
            <w:rFonts w:asciiTheme="minorHAnsi" w:eastAsiaTheme="minorEastAsia" w:hAnsiTheme="minorHAnsi" w:cstheme="minorBidi"/>
            <w:noProof/>
            <w:kern w:val="2"/>
            <w:lang w:eastAsia="zh-CN"/>
            <w14:ligatures w14:val="standardContextual"/>
          </w:rPr>
          <w:tab/>
        </w:r>
        <w:r w:rsidRPr="007930EF">
          <w:rPr>
            <w:rStyle w:val="Hyperlink"/>
            <w:bCs/>
            <w:noProof/>
            <w:lang w:val="el"/>
          </w:rPr>
          <w:t>Πιθανές διαγνωστικές ή θεραπευτικές εναλλακτικές λύσεις</w:t>
        </w:r>
        <w:r>
          <w:rPr>
            <w:noProof/>
            <w:webHidden/>
          </w:rPr>
          <w:tab/>
        </w:r>
        <w:r>
          <w:rPr>
            <w:noProof/>
            <w:webHidden/>
          </w:rPr>
          <w:fldChar w:fldCharType="begin"/>
        </w:r>
        <w:r>
          <w:rPr>
            <w:noProof/>
            <w:webHidden/>
          </w:rPr>
          <w:instrText xml:space="preserve"> PAGEREF _Toc222747696 \h </w:instrText>
        </w:r>
        <w:r>
          <w:rPr>
            <w:noProof/>
            <w:webHidden/>
          </w:rPr>
        </w:r>
        <w:r>
          <w:rPr>
            <w:noProof/>
            <w:webHidden/>
          </w:rPr>
          <w:fldChar w:fldCharType="separate"/>
        </w:r>
        <w:r>
          <w:rPr>
            <w:noProof/>
            <w:webHidden/>
          </w:rPr>
          <w:t>11</w:t>
        </w:r>
        <w:r>
          <w:rPr>
            <w:noProof/>
            <w:webHidden/>
          </w:rPr>
          <w:fldChar w:fldCharType="end"/>
        </w:r>
      </w:hyperlink>
    </w:p>
    <w:p w14:paraId="3348CAE1" w14:textId="6A387E58" w:rsidR="00DD504E" w:rsidRDefault="00862404">
      <w:pPr>
        <w:pStyle w:val="TOC1"/>
        <w:rPr>
          <w:rFonts w:asciiTheme="minorHAnsi" w:eastAsiaTheme="minorEastAsia" w:hAnsiTheme="minorHAnsi" w:cstheme="minorBidi"/>
          <w:noProof/>
          <w:kern w:val="2"/>
          <w:lang w:eastAsia="zh-CN"/>
          <w14:ligatures w14:val="standardContextual"/>
        </w:rPr>
      </w:pPr>
      <w:hyperlink w:anchor="_Toc222747697" w:history="1">
        <w:r w:rsidRPr="007930EF">
          <w:rPr>
            <w:rStyle w:val="Hyperlink"/>
            <w:noProof/>
          </w:rPr>
          <w:t>7.</w:t>
        </w:r>
        <w:r>
          <w:rPr>
            <w:rFonts w:asciiTheme="minorHAnsi" w:eastAsiaTheme="minorEastAsia" w:hAnsiTheme="minorHAnsi" w:cstheme="minorBidi"/>
            <w:noProof/>
            <w:kern w:val="2"/>
            <w:lang w:eastAsia="zh-CN"/>
            <w14:ligatures w14:val="standardContextual"/>
          </w:rPr>
          <w:tab/>
        </w:r>
        <w:r w:rsidRPr="007930EF">
          <w:rPr>
            <w:rStyle w:val="Hyperlink"/>
            <w:bCs/>
            <w:noProof/>
            <w:lang w:val="el"/>
          </w:rPr>
          <w:t>Προτεινόμενο προφίλ και εκπαίδευση για χρήστες</w:t>
        </w:r>
        <w:r>
          <w:rPr>
            <w:noProof/>
            <w:webHidden/>
          </w:rPr>
          <w:tab/>
        </w:r>
        <w:r>
          <w:rPr>
            <w:noProof/>
            <w:webHidden/>
          </w:rPr>
          <w:fldChar w:fldCharType="begin"/>
        </w:r>
        <w:r>
          <w:rPr>
            <w:noProof/>
            <w:webHidden/>
          </w:rPr>
          <w:instrText xml:space="preserve"> PAGEREF _Toc222747697 \h </w:instrText>
        </w:r>
        <w:r>
          <w:rPr>
            <w:noProof/>
            <w:webHidden/>
          </w:rPr>
        </w:r>
        <w:r>
          <w:rPr>
            <w:noProof/>
            <w:webHidden/>
          </w:rPr>
          <w:fldChar w:fldCharType="separate"/>
        </w:r>
        <w:r>
          <w:rPr>
            <w:noProof/>
            <w:webHidden/>
          </w:rPr>
          <w:t>11</w:t>
        </w:r>
        <w:r>
          <w:rPr>
            <w:noProof/>
            <w:webHidden/>
          </w:rPr>
          <w:fldChar w:fldCharType="end"/>
        </w:r>
      </w:hyperlink>
    </w:p>
    <w:p w14:paraId="0A9BD948" w14:textId="1453E098" w:rsidR="00DD504E" w:rsidRDefault="00862404">
      <w:pPr>
        <w:pStyle w:val="TOC1"/>
        <w:rPr>
          <w:rFonts w:asciiTheme="minorHAnsi" w:eastAsiaTheme="minorEastAsia" w:hAnsiTheme="minorHAnsi" w:cstheme="minorBidi"/>
          <w:noProof/>
          <w:kern w:val="2"/>
          <w:lang w:eastAsia="zh-CN"/>
          <w14:ligatures w14:val="standardContextual"/>
        </w:rPr>
      </w:pPr>
      <w:hyperlink w:anchor="_Toc222747698" w:history="1">
        <w:r w:rsidRPr="007930EF">
          <w:rPr>
            <w:rStyle w:val="Hyperlink"/>
            <w:noProof/>
          </w:rPr>
          <w:t>8.</w:t>
        </w:r>
        <w:r>
          <w:rPr>
            <w:rFonts w:asciiTheme="minorHAnsi" w:eastAsiaTheme="minorEastAsia" w:hAnsiTheme="minorHAnsi" w:cstheme="minorBidi"/>
            <w:noProof/>
            <w:kern w:val="2"/>
            <w:lang w:eastAsia="zh-CN"/>
            <w14:ligatures w14:val="standardContextual"/>
          </w:rPr>
          <w:tab/>
        </w:r>
        <w:r w:rsidRPr="007930EF">
          <w:rPr>
            <w:rStyle w:val="Hyperlink"/>
            <w:bCs/>
            <w:noProof/>
            <w:lang w:val="el"/>
          </w:rPr>
          <w:t>Εναρμονισμένα πρότυπα / Κοινές προδιαγραφές</w:t>
        </w:r>
        <w:r>
          <w:rPr>
            <w:noProof/>
            <w:webHidden/>
          </w:rPr>
          <w:tab/>
        </w:r>
        <w:r>
          <w:rPr>
            <w:noProof/>
            <w:webHidden/>
          </w:rPr>
          <w:fldChar w:fldCharType="begin"/>
        </w:r>
        <w:r>
          <w:rPr>
            <w:noProof/>
            <w:webHidden/>
          </w:rPr>
          <w:instrText xml:space="preserve"> PAGEREF _Toc222747698 \h </w:instrText>
        </w:r>
        <w:r>
          <w:rPr>
            <w:noProof/>
            <w:webHidden/>
          </w:rPr>
        </w:r>
        <w:r>
          <w:rPr>
            <w:noProof/>
            <w:webHidden/>
          </w:rPr>
          <w:fldChar w:fldCharType="separate"/>
        </w:r>
        <w:r>
          <w:rPr>
            <w:noProof/>
            <w:webHidden/>
          </w:rPr>
          <w:t>11</w:t>
        </w:r>
        <w:r>
          <w:rPr>
            <w:noProof/>
            <w:webHidden/>
          </w:rPr>
          <w:fldChar w:fldCharType="end"/>
        </w:r>
      </w:hyperlink>
    </w:p>
    <w:p w14:paraId="17EB53D5" w14:textId="70DBECE6" w:rsidR="00DD504E" w:rsidRDefault="00862404">
      <w:pPr>
        <w:pStyle w:val="TOC1"/>
        <w:rPr>
          <w:rFonts w:asciiTheme="minorHAnsi" w:eastAsiaTheme="minorEastAsia" w:hAnsiTheme="minorHAnsi" w:cstheme="minorBidi"/>
          <w:noProof/>
          <w:kern w:val="2"/>
          <w:lang w:eastAsia="zh-CN"/>
          <w14:ligatures w14:val="standardContextual"/>
        </w:rPr>
      </w:pPr>
      <w:hyperlink w:anchor="_Toc222747699" w:history="1">
        <w:r w:rsidRPr="007930EF">
          <w:rPr>
            <w:rStyle w:val="Hyperlink"/>
            <w:noProof/>
          </w:rPr>
          <w:t>9.</w:t>
        </w:r>
        <w:r>
          <w:rPr>
            <w:rFonts w:asciiTheme="minorHAnsi" w:eastAsiaTheme="minorEastAsia" w:hAnsiTheme="minorHAnsi" w:cstheme="minorBidi"/>
            <w:noProof/>
            <w:kern w:val="2"/>
            <w:lang w:eastAsia="zh-CN"/>
            <w14:ligatures w14:val="standardContextual"/>
          </w:rPr>
          <w:tab/>
        </w:r>
        <w:r w:rsidRPr="007930EF">
          <w:rPr>
            <w:rStyle w:val="Hyperlink"/>
            <w:bCs/>
            <w:noProof/>
            <w:lang w:val="el"/>
          </w:rPr>
          <w:t>Ιστορικό αναθεωρήσεων</w:t>
        </w:r>
        <w:r>
          <w:rPr>
            <w:noProof/>
            <w:webHidden/>
          </w:rPr>
          <w:tab/>
        </w:r>
        <w:r>
          <w:rPr>
            <w:noProof/>
            <w:webHidden/>
          </w:rPr>
          <w:fldChar w:fldCharType="begin"/>
        </w:r>
        <w:r>
          <w:rPr>
            <w:noProof/>
            <w:webHidden/>
          </w:rPr>
          <w:instrText xml:space="preserve"> PAGEREF _Toc222747699 \h </w:instrText>
        </w:r>
        <w:r>
          <w:rPr>
            <w:noProof/>
            <w:webHidden/>
          </w:rPr>
        </w:r>
        <w:r>
          <w:rPr>
            <w:noProof/>
            <w:webHidden/>
          </w:rPr>
          <w:fldChar w:fldCharType="separate"/>
        </w:r>
        <w:r>
          <w:rPr>
            <w:noProof/>
            <w:webHidden/>
          </w:rPr>
          <w:t>13</w:t>
        </w:r>
        <w:r>
          <w:rPr>
            <w:noProof/>
            <w:webHidden/>
          </w:rPr>
          <w:fldChar w:fldCharType="end"/>
        </w:r>
      </w:hyperlink>
    </w:p>
    <w:p w14:paraId="29D6E5E3" w14:textId="39FBE074" w:rsidR="006F0810" w:rsidRPr="009461CC" w:rsidRDefault="006F0810" w:rsidP="00042B91">
      <w:pPr>
        <w:spacing w:after="0" w:afterAutospacing="0" w:line="240" w:lineRule="auto"/>
        <w:rPr>
          <w:rFonts w:cs="Times New Roman"/>
        </w:rPr>
      </w:pPr>
      <w:r>
        <w:rPr>
          <w:rFonts w:cs="Times New Roman"/>
        </w:rPr>
        <w:fldChar w:fldCharType="end"/>
      </w:r>
    </w:p>
    <w:p w14:paraId="343DF155" w14:textId="77777777" w:rsidR="006F0810" w:rsidRPr="009461CC" w:rsidRDefault="006F0810" w:rsidP="00042B91">
      <w:pPr>
        <w:spacing w:after="0" w:afterAutospacing="0" w:line="240" w:lineRule="auto"/>
        <w:rPr>
          <w:rFonts w:cs="Times New Roman"/>
        </w:rPr>
      </w:pPr>
      <w:r>
        <w:rPr>
          <w:rFonts w:cs="Times New Roman"/>
          <w:lang w:val="el"/>
        </w:rPr>
        <w:br w:type="page"/>
      </w:r>
    </w:p>
    <w:p w14:paraId="453DC774" w14:textId="77777777" w:rsidR="00221CEF" w:rsidRPr="00DD504E" w:rsidRDefault="00221CEF" w:rsidP="00042B91">
      <w:pPr>
        <w:pStyle w:val="Heading7"/>
        <w:spacing w:after="0" w:afterAutospacing="0"/>
        <w:rPr>
          <w:lang w:val="el-GR"/>
        </w:rPr>
      </w:pPr>
      <w:r>
        <w:rPr>
          <w:bCs/>
          <w:lang w:val="el"/>
        </w:rPr>
        <w:lastRenderedPageBreak/>
        <w:t>Σύνοψη ασφάλειας και κλινικής απόδοσης</w:t>
      </w:r>
    </w:p>
    <w:p w14:paraId="2D567C3A" w14:textId="401C30E9" w:rsidR="00221CEF" w:rsidRPr="00DD504E" w:rsidRDefault="00221CEF" w:rsidP="00042B91">
      <w:pPr>
        <w:spacing w:after="0" w:afterAutospacing="0" w:line="240" w:lineRule="auto"/>
        <w:rPr>
          <w:rFonts w:cs="Times New Roman"/>
          <w:lang w:val="el-GR"/>
        </w:rPr>
      </w:pPr>
      <w:r>
        <w:rPr>
          <w:rFonts w:cs="Times New Roman"/>
          <w:lang w:val="el"/>
        </w:rPr>
        <w:t xml:space="preserve">Αυτή η </w:t>
      </w:r>
      <w:r w:rsidR="00C64947">
        <w:rPr>
          <w:rFonts w:cs="Times New Roman"/>
          <w:lang w:val="el"/>
        </w:rPr>
        <w:t xml:space="preserve">Σύνοψη </w:t>
      </w:r>
      <w:r>
        <w:rPr>
          <w:rFonts w:cs="Times New Roman"/>
          <w:lang w:val="el"/>
        </w:rPr>
        <w:t>Ασφάλειας και Κλινικής Απόδοσης (SSCP), προορίζεται να παρέχει πρόσβαση στο κοινό σε μια ενημερωμένη περίληψη των κύριων πτυχών της ασφάλειας και της κλινικής απόδοσης της συσκευής.</w:t>
      </w:r>
    </w:p>
    <w:p w14:paraId="549AF428" w14:textId="35F6904C" w:rsidR="00221CEF" w:rsidRPr="00DD504E" w:rsidRDefault="00221CEF" w:rsidP="00042B91">
      <w:pPr>
        <w:spacing w:after="0" w:afterAutospacing="0" w:line="240" w:lineRule="auto"/>
        <w:rPr>
          <w:rFonts w:cs="Times New Roman"/>
          <w:lang w:val="el-GR"/>
        </w:rPr>
      </w:pPr>
      <w:r>
        <w:rPr>
          <w:rFonts w:cs="Times New Roman"/>
          <w:lang w:val="el"/>
        </w:rPr>
        <w:t>Το SSCP δεν προορίζεται να αντικαταστήσει τις Οδηγίες Χρήσης ως το κύριο έγγραφο για να διασφαλίσει την ασφαλή χρήση της συσκευής, ούτε προορίζεται να παρέχει διαγνωστικές ή θεραπευτικές προτάσεις στους προοριζόμενους χρήστες ή ασθενείς.</w:t>
      </w:r>
    </w:p>
    <w:p w14:paraId="6E1D4297" w14:textId="77777777" w:rsidR="00042B91" w:rsidRPr="00DD504E" w:rsidRDefault="00042B91" w:rsidP="00042B91">
      <w:pPr>
        <w:spacing w:after="0" w:afterAutospacing="0" w:line="240" w:lineRule="auto"/>
        <w:rPr>
          <w:rFonts w:cs="Times New Roman"/>
          <w:lang w:val="el-GR"/>
        </w:rPr>
      </w:pPr>
    </w:p>
    <w:p w14:paraId="57958E5A" w14:textId="739089BF" w:rsidR="00221CEF" w:rsidRPr="00DD504E" w:rsidRDefault="00221CEF" w:rsidP="00042B91">
      <w:pPr>
        <w:spacing w:after="0" w:afterAutospacing="0" w:line="240" w:lineRule="auto"/>
        <w:rPr>
          <w:rFonts w:cs="Times New Roman"/>
          <w:lang w:val="el-GR"/>
        </w:rPr>
      </w:pPr>
      <w:r>
        <w:rPr>
          <w:rFonts w:cs="Times New Roman"/>
          <w:lang w:val="el"/>
        </w:rPr>
        <w:t>Οι ακόλουθες πληροφορίες προορίζονται για χρήστες/επαγγελματίες υγείας.</w:t>
      </w:r>
    </w:p>
    <w:p w14:paraId="18A77BED" w14:textId="77777777" w:rsidR="00042B91" w:rsidRPr="00DD504E" w:rsidRDefault="00042B91" w:rsidP="00042B91">
      <w:pPr>
        <w:spacing w:after="0" w:afterAutospacing="0" w:line="240" w:lineRule="auto"/>
        <w:rPr>
          <w:rFonts w:cs="Times New Roman"/>
          <w:lang w:val="el-GR"/>
        </w:rPr>
      </w:pPr>
    </w:p>
    <w:p w14:paraId="6E5276B4" w14:textId="2AFD9220" w:rsidR="00042B91" w:rsidRPr="00DD504E" w:rsidRDefault="006F0810" w:rsidP="00F67A0E">
      <w:pPr>
        <w:pStyle w:val="Heading1"/>
        <w:numPr>
          <w:ilvl w:val="0"/>
          <w:numId w:val="2"/>
        </w:numPr>
        <w:rPr>
          <w:rFonts w:cs="Times New Roman"/>
          <w:lang w:val="el-GR"/>
        </w:rPr>
      </w:pPr>
      <w:bookmarkStart w:id="0" w:name="_Toc222747670"/>
      <w:r>
        <w:rPr>
          <w:rFonts w:cs="Times New Roman"/>
          <w:bCs/>
          <w:lang w:val="el"/>
        </w:rPr>
        <w:t>Πεδίο εφαρμογής της παρούσας Σύνοψης ασφάλειας και κλινικής απόδοσης (SSCP):</w:t>
      </w:r>
      <w:bookmarkEnd w:id="0"/>
    </w:p>
    <w:p w14:paraId="5CDBAEA3" w14:textId="77777777" w:rsidR="00042B91" w:rsidRPr="00DD504E" w:rsidRDefault="00042B91" w:rsidP="00042B91">
      <w:pPr>
        <w:spacing w:after="0" w:afterAutospacing="0" w:line="240" w:lineRule="auto"/>
        <w:rPr>
          <w:rFonts w:cs="Times New Roman"/>
          <w:lang w:val="el-GR"/>
        </w:rPr>
      </w:pPr>
    </w:p>
    <w:p w14:paraId="45E5BCB2" w14:textId="6E901CD2" w:rsidR="00AA2E04" w:rsidRPr="009461CC" w:rsidRDefault="00221CEF" w:rsidP="00042B91">
      <w:pPr>
        <w:pStyle w:val="Heading1"/>
        <w:rPr>
          <w:rFonts w:cs="Times New Roman"/>
        </w:rPr>
      </w:pPr>
      <w:bookmarkStart w:id="1" w:name="_Toc222747671"/>
      <w:r>
        <w:rPr>
          <w:rFonts w:cs="Times New Roman"/>
          <w:bCs/>
          <w:lang w:val="el"/>
        </w:rPr>
        <w:t>Εμπορικό όνομα συσκευής:</w:t>
      </w:r>
      <w:bookmarkEnd w:id="1"/>
      <w:r>
        <w:rPr>
          <w:rFonts w:cs="Times New Roman"/>
          <w:bCs/>
          <w:lang w:val="el"/>
        </w:rPr>
        <w:t xml:space="preserve"> </w:t>
      </w:r>
    </w:p>
    <w:p w14:paraId="29AE9E59" w14:textId="148D3024" w:rsidR="00042B91" w:rsidRPr="00C64947" w:rsidRDefault="00C64947" w:rsidP="001E6921">
      <w:pPr>
        <w:spacing w:after="0" w:afterAutospacing="0" w:line="240" w:lineRule="auto"/>
        <w:ind w:left="792"/>
        <w:rPr>
          <w:rFonts w:cs="Times New Roman"/>
        </w:rPr>
      </w:pPr>
      <w:r>
        <w:rPr>
          <w:rFonts w:cs="Times New Roman"/>
          <w:lang w:val="el"/>
        </w:rPr>
        <w:t xml:space="preserve">Κιτ Αγγειακών </w:t>
      </w:r>
      <w:r>
        <w:rPr>
          <w:rFonts w:cs="Times New Roman"/>
        </w:rPr>
        <w:t xml:space="preserve">Snare </w:t>
      </w:r>
      <w:proofErr w:type="spellStart"/>
      <w:r>
        <w:rPr>
          <w:rFonts w:cs="Times New Roman"/>
        </w:rPr>
        <w:t>Atrieve</w:t>
      </w:r>
      <w:proofErr w:type="spellEnd"/>
    </w:p>
    <w:p w14:paraId="6E4554A3" w14:textId="77777777" w:rsidR="00982459" w:rsidRPr="009461CC" w:rsidRDefault="00982459" w:rsidP="00042B91">
      <w:pPr>
        <w:spacing w:after="0" w:afterAutospacing="0" w:line="240" w:lineRule="auto"/>
        <w:rPr>
          <w:rFonts w:cs="Times New Roman"/>
        </w:rPr>
      </w:pPr>
    </w:p>
    <w:p w14:paraId="7E6E8DB0" w14:textId="23280863" w:rsidR="00221CEF" w:rsidRPr="00DD504E" w:rsidRDefault="00221CEF" w:rsidP="00042B91">
      <w:pPr>
        <w:pStyle w:val="Heading1"/>
        <w:rPr>
          <w:rFonts w:cs="Times New Roman"/>
          <w:lang w:val="el-GR"/>
        </w:rPr>
      </w:pPr>
      <w:bookmarkStart w:id="2" w:name="_Toc222747672"/>
      <w:r>
        <w:rPr>
          <w:rFonts w:cs="Times New Roman"/>
          <w:bCs/>
          <w:lang w:val="el"/>
        </w:rPr>
        <w:t>Περιγραφή συσκευής, βασικό UDI-DI και ταξινόμηση ΕΕ:</w:t>
      </w:r>
      <w:bookmarkEnd w:id="2"/>
    </w:p>
    <w:tbl>
      <w:tblPr>
        <w:tblStyle w:val="TableGrid"/>
        <w:tblW w:w="0" w:type="auto"/>
        <w:tblLook w:val="04A0" w:firstRow="1" w:lastRow="0" w:firstColumn="1" w:lastColumn="0" w:noHBand="0" w:noVBand="1"/>
      </w:tblPr>
      <w:tblGrid>
        <w:gridCol w:w="3795"/>
        <w:gridCol w:w="1603"/>
        <w:gridCol w:w="1350"/>
        <w:gridCol w:w="1266"/>
        <w:gridCol w:w="2416"/>
      </w:tblGrid>
      <w:tr w:rsidR="006266F5" w:rsidRPr="009461CC" w14:paraId="77A15E5D" w14:textId="77777777" w:rsidTr="00536EDE">
        <w:tc>
          <w:tcPr>
            <w:tcW w:w="3795" w:type="dxa"/>
            <w:shd w:val="clear" w:color="auto" w:fill="E7E6E6" w:themeFill="background2"/>
          </w:tcPr>
          <w:p w14:paraId="6089AC65" w14:textId="5ACA6E64" w:rsidR="006266F5" w:rsidRPr="009461CC" w:rsidRDefault="006266F5" w:rsidP="0015690A">
            <w:pPr>
              <w:jc w:val="center"/>
              <w:rPr>
                <w:rFonts w:cs="Times New Roman"/>
                <w:b/>
                <w:bCs/>
              </w:rPr>
            </w:pPr>
            <w:r>
              <w:rPr>
                <w:rFonts w:cs="Times New Roman"/>
                <w:b/>
                <w:bCs/>
                <w:lang w:val="el"/>
              </w:rPr>
              <w:t>Όνομα και περιγραφή συσκευής</w:t>
            </w:r>
          </w:p>
        </w:tc>
        <w:tc>
          <w:tcPr>
            <w:tcW w:w="1603" w:type="dxa"/>
            <w:shd w:val="clear" w:color="auto" w:fill="E7E6E6" w:themeFill="background2"/>
          </w:tcPr>
          <w:p w14:paraId="18959F52" w14:textId="108D25E1" w:rsidR="006266F5" w:rsidRPr="009461CC" w:rsidRDefault="006266F5" w:rsidP="0015690A">
            <w:pPr>
              <w:jc w:val="center"/>
              <w:rPr>
                <w:rFonts w:cs="Times New Roman"/>
                <w:b/>
                <w:bCs/>
              </w:rPr>
            </w:pPr>
            <w:r>
              <w:rPr>
                <w:rFonts w:cs="Times New Roman"/>
                <w:b/>
                <w:bCs/>
                <w:lang w:val="el"/>
              </w:rPr>
              <w:t>Ταξινόμηση</w:t>
            </w:r>
          </w:p>
        </w:tc>
        <w:tc>
          <w:tcPr>
            <w:tcW w:w="1350" w:type="dxa"/>
            <w:shd w:val="clear" w:color="auto" w:fill="E7E6E6" w:themeFill="background2"/>
          </w:tcPr>
          <w:p w14:paraId="1CA77B88" w14:textId="5CBB4D69" w:rsidR="006266F5" w:rsidRPr="009461CC" w:rsidRDefault="006266F5" w:rsidP="0015690A">
            <w:pPr>
              <w:jc w:val="center"/>
              <w:rPr>
                <w:rFonts w:cs="Times New Roman"/>
                <w:b/>
                <w:bCs/>
              </w:rPr>
            </w:pPr>
            <w:r>
              <w:rPr>
                <w:rFonts w:cs="Times New Roman"/>
                <w:b/>
                <w:bCs/>
                <w:lang w:val="el"/>
              </w:rPr>
              <w:t>Κωδικός GMDN</w:t>
            </w:r>
          </w:p>
        </w:tc>
        <w:tc>
          <w:tcPr>
            <w:tcW w:w="1266" w:type="dxa"/>
            <w:shd w:val="clear" w:color="auto" w:fill="E7E6E6" w:themeFill="background2"/>
          </w:tcPr>
          <w:p w14:paraId="603AC5E7" w14:textId="64E6761C" w:rsidR="006266F5" w:rsidRPr="009461CC" w:rsidRDefault="006266F5" w:rsidP="0015690A">
            <w:pPr>
              <w:jc w:val="center"/>
              <w:rPr>
                <w:rFonts w:cs="Times New Roman"/>
                <w:b/>
                <w:bCs/>
              </w:rPr>
            </w:pPr>
            <w:r>
              <w:rPr>
                <w:rFonts w:cs="Times New Roman"/>
                <w:b/>
                <w:bCs/>
                <w:lang w:val="el"/>
              </w:rPr>
              <w:t>EMDN</w:t>
            </w:r>
          </w:p>
        </w:tc>
        <w:tc>
          <w:tcPr>
            <w:tcW w:w="2416" w:type="dxa"/>
            <w:shd w:val="clear" w:color="auto" w:fill="E7E6E6" w:themeFill="background2"/>
          </w:tcPr>
          <w:p w14:paraId="49C72348" w14:textId="0CB79C70" w:rsidR="006266F5" w:rsidRPr="009461CC" w:rsidRDefault="006266F5" w:rsidP="0015690A">
            <w:pPr>
              <w:jc w:val="center"/>
              <w:rPr>
                <w:rFonts w:cs="Times New Roman"/>
                <w:b/>
                <w:bCs/>
              </w:rPr>
            </w:pPr>
            <w:r>
              <w:rPr>
                <w:rFonts w:cs="Times New Roman"/>
                <w:b/>
                <w:bCs/>
                <w:lang w:val="el"/>
              </w:rPr>
              <w:t>Βασικό UDI-DI</w:t>
            </w:r>
          </w:p>
        </w:tc>
      </w:tr>
      <w:tr w:rsidR="006266F5" w:rsidRPr="009461CC" w14:paraId="72288A12" w14:textId="77777777" w:rsidTr="006266F5">
        <w:tc>
          <w:tcPr>
            <w:tcW w:w="3795" w:type="dxa"/>
          </w:tcPr>
          <w:p w14:paraId="04AE147E" w14:textId="077C9239" w:rsidR="006266F5" w:rsidRPr="009461CC" w:rsidRDefault="00C64947" w:rsidP="005B3E76">
            <w:pPr>
              <w:rPr>
                <w:rFonts w:cs="Times New Roman"/>
              </w:rPr>
            </w:pPr>
            <w:r>
              <w:rPr>
                <w:rFonts w:cs="Times New Roman"/>
                <w:lang w:val="el-GR"/>
              </w:rPr>
              <w:t>Κιτ Αγγειακών</w:t>
            </w:r>
            <w:r w:rsidRPr="00DD504E">
              <w:rPr>
                <w:rFonts w:cs="Times New Roman"/>
              </w:rPr>
              <w:t xml:space="preserve"> Snare™</w:t>
            </w:r>
            <w:r>
              <w:rPr>
                <w:rFonts w:cs="Times New Roman"/>
                <w:lang w:val="el-GR"/>
              </w:rPr>
              <w:t xml:space="preserve"> </w:t>
            </w:r>
            <w:proofErr w:type="spellStart"/>
            <w:r w:rsidR="006266F5" w:rsidRPr="00DD504E">
              <w:rPr>
                <w:rFonts w:cs="Times New Roman"/>
              </w:rPr>
              <w:t>Atrieve</w:t>
            </w:r>
            <w:proofErr w:type="spellEnd"/>
            <w:r w:rsidR="006266F5" w:rsidRPr="00DD504E">
              <w:rPr>
                <w:rFonts w:cs="Times New Roman"/>
              </w:rPr>
              <w:t xml:space="preserve">, Snare </w:t>
            </w:r>
            <w:r w:rsidR="006266F5">
              <w:rPr>
                <w:rFonts w:cs="Times New Roman"/>
                <w:lang w:val="el"/>
              </w:rPr>
              <w:t>διαμέτρου</w:t>
            </w:r>
            <w:r w:rsidR="006266F5" w:rsidRPr="00DD504E">
              <w:rPr>
                <w:rFonts w:cs="Times New Roman"/>
              </w:rPr>
              <w:t xml:space="preserve"> 6-10 mm x 120 cm, </w:t>
            </w:r>
            <w:r w:rsidR="006266F5">
              <w:rPr>
                <w:rFonts w:cs="Times New Roman"/>
                <w:lang w:val="el"/>
              </w:rPr>
              <w:t>καθετήρας</w:t>
            </w:r>
            <w:r w:rsidR="006266F5" w:rsidRPr="00DD504E">
              <w:rPr>
                <w:rFonts w:cs="Times New Roman"/>
              </w:rPr>
              <w:t xml:space="preserve"> 6F x 100 cm</w:t>
            </w:r>
          </w:p>
        </w:tc>
        <w:tc>
          <w:tcPr>
            <w:tcW w:w="1603" w:type="dxa"/>
            <w:vMerge w:val="restart"/>
          </w:tcPr>
          <w:p w14:paraId="016CD4E1" w14:textId="205743A9" w:rsidR="006266F5" w:rsidRPr="009461CC" w:rsidRDefault="00BA7D3E" w:rsidP="00D24167">
            <w:pPr>
              <w:jc w:val="center"/>
              <w:rPr>
                <w:rFonts w:cs="Times New Roman"/>
              </w:rPr>
            </w:pPr>
            <w:r>
              <w:rPr>
                <w:rFonts w:cs="Times New Roman"/>
                <w:lang w:val="el"/>
              </w:rPr>
              <w:t>Κλάση III</w:t>
            </w:r>
          </w:p>
        </w:tc>
        <w:tc>
          <w:tcPr>
            <w:tcW w:w="1350" w:type="dxa"/>
            <w:vMerge w:val="restart"/>
          </w:tcPr>
          <w:p w14:paraId="2554DF3F" w14:textId="217E32BA" w:rsidR="006266F5" w:rsidRPr="009461CC" w:rsidRDefault="006266F5" w:rsidP="00D24167">
            <w:pPr>
              <w:jc w:val="center"/>
              <w:rPr>
                <w:rFonts w:cs="Times New Roman"/>
              </w:rPr>
            </w:pPr>
            <w:r>
              <w:rPr>
                <w:rFonts w:cs="Times New Roman"/>
                <w:lang w:val="el"/>
              </w:rPr>
              <w:t>17927</w:t>
            </w:r>
          </w:p>
        </w:tc>
        <w:tc>
          <w:tcPr>
            <w:tcW w:w="1266" w:type="dxa"/>
            <w:vMerge w:val="restart"/>
          </w:tcPr>
          <w:p w14:paraId="44053393" w14:textId="5F7E5816" w:rsidR="006266F5" w:rsidRPr="009461CC" w:rsidRDefault="006266F5" w:rsidP="00D24167">
            <w:pPr>
              <w:jc w:val="center"/>
              <w:rPr>
                <w:rFonts w:cs="Times New Roman"/>
              </w:rPr>
            </w:pPr>
            <w:r>
              <w:rPr>
                <w:rFonts w:cs="Times New Roman"/>
                <w:lang w:val="el"/>
              </w:rPr>
              <w:t>C019005</w:t>
            </w:r>
          </w:p>
        </w:tc>
        <w:tc>
          <w:tcPr>
            <w:tcW w:w="2416" w:type="dxa"/>
            <w:vMerge w:val="restart"/>
          </w:tcPr>
          <w:p w14:paraId="16987761" w14:textId="1464A232" w:rsidR="006266F5" w:rsidRPr="009461CC" w:rsidRDefault="006266F5" w:rsidP="00D24167">
            <w:pPr>
              <w:jc w:val="center"/>
              <w:rPr>
                <w:rFonts w:cs="Times New Roman"/>
              </w:rPr>
            </w:pPr>
            <w:r>
              <w:rPr>
                <w:rFonts w:cs="Times New Roman"/>
                <w:lang w:val="el"/>
              </w:rPr>
              <w:t>088633329000132</w:t>
            </w:r>
          </w:p>
        </w:tc>
      </w:tr>
      <w:tr w:rsidR="006266F5" w:rsidRPr="009461CC" w14:paraId="674985B4" w14:textId="77777777" w:rsidTr="006266F5">
        <w:tc>
          <w:tcPr>
            <w:tcW w:w="3795" w:type="dxa"/>
          </w:tcPr>
          <w:p w14:paraId="1845B978" w14:textId="51025093" w:rsidR="006266F5" w:rsidRPr="009461CC" w:rsidRDefault="00C64947" w:rsidP="005B3E76">
            <w:pPr>
              <w:rPr>
                <w:rFonts w:cs="Times New Roman"/>
              </w:rPr>
            </w:pPr>
            <w:r>
              <w:rPr>
                <w:rFonts w:cs="Times New Roman"/>
                <w:lang w:val="el-GR"/>
              </w:rPr>
              <w:t>Κιτ Αγγειακών</w:t>
            </w:r>
            <w:r w:rsidRPr="00DD504E">
              <w:rPr>
                <w:rFonts w:cs="Times New Roman"/>
              </w:rPr>
              <w:t xml:space="preserve"> Snare™</w:t>
            </w:r>
            <w:r>
              <w:rPr>
                <w:rFonts w:cs="Times New Roman"/>
                <w:lang w:val="el-GR"/>
              </w:rPr>
              <w:t xml:space="preserve"> </w:t>
            </w:r>
            <w:proofErr w:type="spellStart"/>
            <w:r w:rsidRPr="00DD504E">
              <w:rPr>
                <w:rFonts w:cs="Times New Roman"/>
              </w:rPr>
              <w:t>Atrieve</w:t>
            </w:r>
            <w:proofErr w:type="spellEnd"/>
            <w:r w:rsidR="006266F5" w:rsidRPr="00DD504E">
              <w:rPr>
                <w:rFonts w:cs="Times New Roman"/>
              </w:rPr>
              <w:t xml:space="preserve">, Snare </w:t>
            </w:r>
            <w:r w:rsidR="006266F5">
              <w:rPr>
                <w:rFonts w:cs="Times New Roman"/>
                <w:lang w:val="el"/>
              </w:rPr>
              <w:t>διαμέτρου</w:t>
            </w:r>
            <w:r w:rsidR="006266F5" w:rsidRPr="00DD504E">
              <w:rPr>
                <w:rFonts w:cs="Times New Roman"/>
              </w:rPr>
              <w:t xml:space="preserve"> 9-15 mm x 120 cm, </w:t>
            </w:r>
            <w:r w:rsidR="006266F5">
              <w:rPr>
                <w:rFonts w:cs="Times New Roman"/>
                <w:lang w:val="el"/>
              </w:rPr>
              <w:t>καθετήρας</w:t>
            </w:r>
            <w:r w:rsidR="006266F5" w:rsidRPr="00DD504E">
              <w:rPr>
                <w:rFonts w:cs="Times New Roman"/>
              </w:rPr>
              <w:t xml:space="preserve"> 6F x 100 cm </w:t>
            </w:r>
          </w:p>
        </w:tc>
        <w:tc>
          <w:tcPr>
            <w:tcW w:w="1603" w:type="dxa"/>
            <w:vMerge/>
          </w:tcPr>
          <w:p w14:paraId="0F2DCD20" w14:textId="77777777" w:rsidR="006266F5" w:rsidRPr="009461CC" w:rsidRDefault="006266F5" w:rsidP="005B3E76">
            <w:pPr>
              <w:rPr>
                <w:rFonts w:cs="Times New Roman"/>
              </w:rPr>
            </w:pPr>
          </w:p>
        </w:tc>
        <w:tc>
          <w:tcPr>
            <w:tcW w:w="1350" w:type="dxa"/>
            <w:vMerge/>
          </w:tcPr>
          <w:p w14:paraId="45E8FDD8" w14:textId="4AADF8C7" w:rsidR="006266F5" w:rsidRPr="009461CC" w:rsidRDefault="006266F5" w:rsidP="005B3E76">
            <w:pPr>
              <w:rPr>
                <w:rFonts w:cs="Times New Roman"/>
              </w:rPr>
            </w:pPr>
          </w:p>
        </w:tc>
        <w:tc>
          <w:tcPr>
            <w:tcW w:w="1266" w:type="dxa"/>
            <w:vMerge/>
          </w:tcPr>
          <w:p w14:paraId="165F2BBA" w14:textId="77777777" w:rsidR="006266F5" w:rsidRPr="009461CC" w:rsidRDefault="006266F5" w:rsidP="005B3E76">
            <w:pPr>
              <w:rPr>
                <w:rFonts w:cs="Times New Roman"/>
              </w:rPr>
            </w:pPr>
          </w:p>
        </w:tc>
        <w:tc>
          <w:tcPr>
            <w:tcW w:w="2416" w:type="dxa"/>
            <w:vMerge/>
          </w:tcPr>
          <w:p w14:paraId="5C1D3365" w14:textId="77777777" w:rsidR="006266F5" w:rsidRPr="009461CC" w:rsidRDefault="006266F5" w:rsidP="005B3E76">
            <w:pPr>
              <w:rPr>
                <w:rFonts w:cs="Times New Roman"/>
              </w:rPr>
            </w:pPr>
          </w:p>
        </w:tc>
      </w:tr>
      <w:tr w:rsidR="006266F5" w:rsidRPr="009461CC" w14:paraId="1B0B0E25" w14:textId="77777777" w:rsidTr="006266F5">
        <w:tc>
          <w:tcPr>
            <w:tcW w:w="3795" w:type="dxa"/>
          </w:tcPr>
          <w:p w14:paraId="0A9B2655" w14:textId="60D9F643" w:rsidR="006266F5" w:rsidRPr="009461CC" w:rsidRDefault="00C64947" w:rsidP="005B3E76">
            <w:pPr>
              <w:rPr>
                <w:rFonts w:cs="Times New Roman"/>
              </w:rPr>
            </w:pPr>
            <w:r>
              <w:rPr>
                <w:rFonts w:cs="Times New Roman"/>
                <w:lang w:val="el-GR"/>
              </w:rPr>
              <w:t>Κιτ Αγγειακών</w:t>
            </w:r>
            <w:r w:rsidRPr="00DD504E">
              <w:rPr>
                <w:rFonts w:cs="Times New Roman"/>
              </w:rPr>
              <w:t xml:space="preserve"> Snare™</w:t>
            </w:r>
            <w:r>
              <w:rPr>
                <w:rFonts w:cs="Times New Roman"/>
                <w:lang w:val="el-GR"/>
              </w:rPr>
              <w:t xml:space="preserve"> </w:t>
            </w:r>
            <w:proofErr w:type="spellStart"/>
            <w:r w:rsidRPr="00DD504E">
              <w:rPr>
                <w:rFonts w:cs="Times New Roman"/>
              </w:rPr>
              <w:t>Atrieve</w:t>
            </w:r>
            <w:proofErr w:type="spellEnd"/>
            <w:r w:rsidR="006266F5" w:rsidRPr="00DD504E">
              <w:rPr>
                <w:rFonts w:cs="Times New Roman"/>
              </w:rPr>
              <w:t xml:space="preserve">, Snare </w:t>
            </w:r>
            <w:r w:rsidR="006266F5">
              <w:rPr>
                <w:rFonts w:cs="Times New Roman"/>
                <w:lang w:val="el"/>
              </w:rPr>
              <w:t>διαμέτρου</w:t>
            </w:r>
            <w:r w:rsidR="006266F5" w:rsidRPr="00DD504E">
              <w:rPr>
                <w:rFonts w:cs="Times New Roman"/>
              </w:rPr>
              <w:t xml:space="preserve"> 12-20 mm x 120 cm, </w:t>
            </w:r>
            <w:r w:rsidR="006266F5">
              <w:rPr>
                <w:rFonts w:cs="Times New Roman"/>
                <w:lang w:val="el"/>
              </w:rPr>
              <w:t>καθετήρας</w:t>
            </w:r>
            <w:r w:rsidR="006266F5" w:rsidRPr="00DD504E">
              <w:rPr>
                <w:rFonts w:cs="Times New Roman"/>
              </w:rPr>
              <w:t xml:space="preserve"> 6F x 100 cm </w:t>
            </w:r>
          </w:p>
        </w:tc>
        <w:tc>
          <w:tcPr>
            <w:tcW w:w="1603" w:type="dxa"/>
            <w:vMerge/>
          </w:tcPr>
          <w:p w14:paraId="4F42F09B" w14:textId="77777777" w:rsidR="006266F5" w:rsidRPr="009461CC" w:rsidRDefault="006266F5" w:rsidP="005B3E76">
            <w:pPr>
              <w:rPr>
                <w:rFonts w:cs="Times New Roman"/>
              </w:rPr>
            </w:pPr>
          </w:p>
        </w:tc>
        <w:tc>
          <w:tcPr>
            <w:tcW w:w="1350" w:type="dxa"/>
            <w:vMerge/>
          </w:tcPr>
          <w:p w14:paraId="7D1A397B" w14:textId="2F1838AC" w:rsidR="006266F5" w:rsidRPr="009461CC" w:rsidRDefault="006266F5" w:rsidP="005B3E76">
            <w:pPr>
              <w:rPr>
                <w:rFonts w:cs="Times New Roman"/>
              </w:rPr>
            </w:pPr>
          </w:p>
        </w:tc>
        <w:tc>
          <w:tcPr>
            <w:tcW w:w="1266" w:type="dxa"/>
            <w:vMerge/>
          </w:tcPr>
          <w:p w14:paraId="721C2322" w14:textId="77777777" w:rsidR="006266F5" w:rsidRPr="009461CC" w:rsidRDefault="006266F5" w:rsidP="005B3E76">
            <w:pPr>
              <w:rPr>
                <w:rFonts w:cs="Times New Roman"/>
              </w:rPr>
            </w:pPr>
          </w:p>
        </w:tc>
        <w:tc>
          <w:tcPr>
            <w:tcW w:w="2416" w:type="dxa"/>
            <w:vMerge/>
          </w:tcPr>
          <w:p w14:paraId="3C7CCE81" w14:textId="77777777" w:rsidR="006266F5" w:rsidRPr="009461CC" w:rsidRDefault="006266F5" w:rsidP="005B3E76">
            <w:pPr>
              <w:rPr>
                <w:rFonts w:cs="Times New Roman"/>
              </w:rPr>
            </w:pPr>
          </w:p>
        </w:tc>
      </w:tr>
      <w:tr w:rsidR="006266F5" w:rsidRPr="009461CC" w14:paraId="06B07953" w14:textId="77777777" w:rsidTr="006266F5">
        <w:tc>
          <w:tcPr>
            <w:tcW w:w="3795" w:type="dxa"/>
          </w:tcPr>
          <w:p w14:paraId="122A6EC5" w14:textId="24C94088" w:rsidR="006266F5" w:rsidRPr="009461CC" w:rsidRDefault="00C64947" w:rsidP="005B3E76">
            <w:pPr>
              <w:rPr>
                <w:rFonts w:cs="Times New Roman"/>
              </w:rPr>
            </w:pPr>
            <w:r>
              <w:rPr>
                <w:rFonts w:cs="Times New Roman"/>
                <w:lang w:val="el-GR"/>
              </w:rPr>
              <w:t>Κιτ Αγγειακών</w:t>
            </w:r>
            <w:r w:rsidRPr="00DD504E">
              <w:rPr>
                <w:rFonts w:cs="Times New Roman"/>
              </w:rPr>
              <w:t xml:space="preserve"> Snare™</w:t>
            </w:r>
            <w:r>
              <w:rPr>
                <w:rFonts w:cs="Times New Roman"/>
                <w:lang w:val="el-GR"/>
              </w:rPr>
              <w:t xml:space="preserve"> </w:t>
            </w:r>
            <w:proofErr w:type="spellStart"/>
            <w:r w:rsidRPr="00DD504E">
              <w:rPr>
                <w:rFonts w:cs="Times New Roman"/>
              </w:rPr>
              <w:t>Atrieve</w:t>
            </w:r>
            <w:proofErr w:type="spellEnd"/>
            <w:r w:rsidR="006266F5" w:rsidRPr="00DD504E">
              <w:rPr>
                <w:rFonts w:cs="Times New Roman"/>
              </w:rPr>
              <w:t xml:space="preserve">, Snare </w:t>
            </w:r>
            <w:r w:rsidR="006266F5">
              <w:rPr>
                <w:rFonts w:cs="Times New Roman"/>
                <w:lang w:val="el"/>
              </w:rPr>
              <w:t>διαμέτρου</w:t>
            </w:r>
            <w:r w:rsidR="006266F5" w:rsidRPr="00DD504E">
              <w:rPr>
                <w:rFonts w:cs="Times New Roman"/>
              </w:rPr>
              <w:t xml:space="preserve"> 18-30 mm x 120 cm, </w:t>
            </w:r>
            <w:r w:rsidR="006266F5">
              <w:rPr>
                <w:rFonts w:cs="Times New Roman"/>
                <w:lang w:val="el"/>
              </w:rPr>
              <w:t>καθετήρας</w:t>
            </w:r>
            <w:r w:rsidR="006266F5" w:rsidRPr="00DD504E">
              <w:rPr>
                <w:rFonts w:cs="Times New Roman"/>
              </w:rPr>
              <w:t xml:space="preserve"> 7F x 100 cm </w:t>
            </w:r>
          </w:p>
        </w:tc>
        <w:tc>
          <w:tcPr>
            <w:tcW w:w="1603" w:type="dxa"/>
            <w:vMerge/>
          </w:tcPr>
          <w:p w14:paraId="1913C875" w14:textId="77777777" w:rsidR="006266F5" w:rsidRPr="009461CC" w:rsidRDefault="006266F5" w:rsidP="005B3E76">
            <w:pPr>
              <w:rPr>
                <w:rFonts w:cs="Times New Roman"/>
              </w:rPr>
            </w:pPr>
          </w:p>
        </w:tc>
        <w:tc>
          <w:tcPr>
            <w:tcW w:w="1350" w:type="dxa"/>
            <w:vMerge/>
          </w:tcPr>
          <w:p w14:paraId="00E8406E" w14:textId="7131A855" w:rsidR="006266F5" w:rsidRPr="009461CC" w:rsidRDefault="006266F5" w:rsidP="005B3E76">
            <w:pPr>
              <w:rPr>
                <w:rFonts w:cs="Times New Roman"/>
              </w:rPr>
            </w:pPr>
          </w:p>
        </w:tc>
        <w:tc>
          <w:tcPr>
            <w:tcW w:w="1266" w:type="dxa"/>
            <w:vMerge/>
          </w:tcPr>
          <w:p w14:paraId="68FC6CAA" w14:textId="77777777" w:rsidR="006266F5" w:rsidRPr="009461CC" w:rsidRDefault="006266F5" w:rsidP="005B3E76">
            <w:pPr>
              <w:rPr>
                <w:rFonts w:cs="Times New Roman"/>
              </w:rPr>
            </w:pPr>
          </w:p>
        </w:tc>
        <w:tc>
          <w:tcPr>
            <w:tcW w:w="2416" w:type="dxa"/>
            <w:vMerge/>
          </w:tcPr>
          <w:p w14:paraId="36E19225" w14:textId="77777777" w:rsidR="006266F5" w:rsidRPr="009461CC" w:rsidRDefault="006266F5" w:rsidP="005B3E76">
            <w:pPr>
              <w:rPr>
                <w:rFonts w:cs="Times New Roman"/>
              </w:rPr>
            </w:pPr>
          </w:p>
        </w:tc>
      </w:tr>
      <w:tr w:rsidR="006266F5" w:rsidRPr="009461CC" w14:paraId="70E2EDC2" w14:textId="77777777" w:rsidTr="006266F5">
        <w:tc>
          <w:tcPr>
            <w:tcW w:w="3795" w:type="dxa"/>
          </w:tcPr>
          <w:p w14:paraId="3B2B1D80" w14:textId="57BD733A" w:rsidR="006266F5" w:rsidRPr="009461CC" w:rsidRDefault="00C64947" w:rsidP="005B3E76">
            <w:pPr>
              <w:rPr>
                <w:rFonts w:cs="Times New Roman"/>
              </w:rPr>
            </w:pPr>
            <w:r>
              <w:rPr>
                <w:rFonts w:cs="Times New Roman"/>
                <w:lang w:val="el-GR"/>
              </w:rPr>
              <w:t>Κιτ Αγγειακών</w:t>
            </w:r>
            <w:r w:rsidRPr="00DD504E">
              <w:rPr>
                <w:rFonts w:cs="Times New Roman"/>
              </w:rPr>
              <w:t xml:space="preserve"> Snare™</w:t>
            </w:r>
            <w:r>
              <w:rPr>
                <w:rFonts w:cs="Times New Roman"/>
                <w:lang w:val="el-GR"/>
              </w:rPr>
              <w:t xml:space="preserve"> </w:t>
            </w:r>
            <w:proofErr w:type="spellStart"/>
            <w:r w:rsidRPr="00DD504E">
              <w:rPr>
                <w:rFonts w:cs="Times New Roman"/>
              </w:rPr>
              <w:t>Atrieve</w:t>
            </w:r>
            <w:proofErr w:type="spellEnd"/>
            <w:r w:rsidR="006266F5" w:rsidRPr="00DD504E">
              <w:rPr>
                <w:rFonts w:cs="Times New Roman"/>
              </w:rPr>
              <w:t xml:space="preserve">, Snare </w:t>
            </w:r>
            <w:r w:rsidR="006266F5">
              <w:rPr>
                <w:rFonts w:cs="Times New Roman"/>
                <w:lang w:val="el"/>
              </w:rPr>
              <w:t>διαμέτρου</w:t>
            </w:r>
            <w:r w:rsidR="006266F5" w:rsidRPr="00DD504E">
              <w:rPr>
                <w:rFonts w:cs="Times New Roman"/>
              </w:rPr>
              <w:t xml:space="preserve"> 27-45 mm x 120 cm, </w:t>
            </w:r>
            <w:r w:rsidR="006266F5">
              <w:rPr>
                <w:rFonts w:cs="Times New Roman"/>
                <w:lang w:val="el"/>
              </w:rPr>
              <w:t>καθετήρας</w:t>
            </w:r>
            <w:r w:rsidR="006266F5" w:rsidRPr="00DD504E">
              <w:rPr>
                <w:rFonts w:cs="Times New Roman"/>
              </w:rPr>
              <w:t xml:space="preserve"> 7F x 100 cm</w:t>
            </w:r>
          </w:p>
        </w:tc>
        <w:tc>
          <w:tcPr>
            <w:tcW w:w="1603" w:type="dxa"/>
            <w:vMerge/>
          </w:tcPr>
          <w:p w14:paraId="5D298385" w14:textId="77777777" w:rsidR="006266F5" w:rsidRPr="009461CC" w:rsidRDefault="006266F5" w:rsidP="005B3E76">
            <w:pPr>
              <w:rPr>
                <w:rFonts w:cs="Times New Roman"/>
              </w:rPr>
            </w:pPr>
          </w:p>
        </w:tc>
        <w:tc>
          <w:tcPr>
            <w:tcW w:w="1350" w:type="dxa"/>
            <w:vMerge/>
          </w:tcPr>
          <w:p w14:paraId="001781C2" w14:textId="46419622" w:rsidR="006266F5" w:rsidRPr="009461CC" w:rsidRDefault="006266F5" w:rsidP="005B3E76">
            <w:pPr>
              <w:rPr>
                <w:rFonts w:cs="Times New Roman"/>
              </w:rPr>
            </w:pPr>
          </w:p>
        </w:tc>
        <w:tc>
          <w:tcPr>
            <w:tcW w:w="1266" w:type="dxa"/>
            <w:vMerge/>
          </w:tcPr>
          <w:p w14:paraId="20D9A32E" w14:textId="77777777" w:rsidR="006266F5" w:rsidRPr="009461CC" w:rsidRDefault="006266F5" w:rsidP="005B3E76">
            <w:pPr>
              <w:rPr>
                <w:rFonts w:cs="Times New Roman"/>
              </w:rPr>
            </w:pPr>
          </w:p>
        </w:tc>
        <w:tc>
          <w:tcPr>
            <w:tcW w:w="2416" w:type="dxa"/>
            <w:vMerge/>
          </w:tcPr>
          <w:p w14:paraId="5855DBED" w14:textId="77777777" w:rsidR="006266F5" w:rsidRPr="009461CC" w:rsidRDefault="006266F5" w:rsidP="005B3E76">
            <w:pPr>
              <w:rPr>
                <w:rFonts w:cs="Times New Roman"/>
              </w:rPr>
            </w:pPr>
          </w:p>
        </w:tc>
      </w:tr>
      <w:tr w:rsidR="006266F5" w:rsidRPr="009461CC" w14:paraId="7E3403A6" w14:textId="77777777" w:rsidTr="006266F5">
        <w:tc>
          <w:tcPr>
            <w:tcW w:w="3795" w:type="dxa"/>
          </w:tcPr>
          <w:p w14:paraId="675708BF" w14:textId="19FA5F66" w:rsidR="006266F5" w:rsidRPr="009461CC" w:rsidRDefault="00C64947" w:rsidP="005B3E76">
            <w:pPr>
              <w:rPr>
                <w:rFonts w:cs="Times New Roman"/>
              </w:rPr>
            </w:pPr>
            <w:r>
              <w:rPr>
                <w:rFonts w:cs="Times New Roman"/>
                <w:lang w:val="el-GR"/>
              </w:rPr>
              <w:t>Κιτ Αγγειακών</w:t>
            </w:r>
            <w:r w:rsidRPr="00DD504E">
              <w:rPr>
                <w:rFonts w:cs="Times New Roman"/>
              </w:rPr>
              <w:t xml:space="preserve"> Snare™</w:t>
            </w:r>
            <w:r>
              <w:rPr>
                <w:rFonts w:cs="Times New Roman"/>
                <w:lang w:val="el-GR"/>
              </w:rPr>
              <w:t xml:space="preserve"> </w:t>
            </w:r>
            <w:proofErr w:type="spellStart"/>
            <w:r w:rsidRPr="00DD504E">
              <w:rPr>
                <w:rFonts w:cs="Times New Roman"/>
              </w:rPr>
              <w:t>Atrieve</w:t>
            </w:r>
            <w:proofErr w:type="spellEnd"/>
            <w:r w:rsidR="006266F5" w:rsidRPr="00DD504E">
              <w:rPr>
                <w:rFonts w:cs="Times New Roman"/>
              </w:rPr>
              <w:t xml:space="preserve">, Snare </w:t>
            </w:r>
            <w:r w:rsidR="006266F5">
              <w:rPr>
                <w:rFonts w:cs="Times New Roman"/>
                <w:lang w:val="el"/>
              </w:rPr>
              <w:t>διαμέτρου</w:t>
            </w:r>
            <w:r w:rsidR="006266F5" w:rsidRPr="00DD504E">
              <w:rPr>
                <w:rFonts w:cs="Times New Roman"/>
              </w:rPr>
              <w:t xml:space="preserve"> 2-4 mm x 175 cm, </w:t>
            </w:r>
            <w:r w:rsidR="006266F5">
              <w:rPr>
                <w:rFonts w:cs="Times New Roman"/>
                <w:lang w:val="el"/>
              </w:rPr>
              <w:t>καθετήρας</w:t>
            </w:r>
            <w:r w:rsidR="006266F5" w:rsidRPr="00DD504E">
              <w:rPr>
                <w:rFonts w:cs="Times New Roman"/>
              </w:rPr>
              <w:t xml:space="preserve"> 3,2F x 150 cm </w:t>
            </w:r>
          </w:p>
        </w:tc>
        <w:tc>
          <w:tcPr>
            <w:tcW w:w="1603" w:type="dxa"/>
            <w:vMerge/>
          </w:tcPr>
          <w:p w14:paraId="4005AAE7" w14:textId="77777777" w:rsidR="006266F5" w:rsidRPr="009461CC" w:rsidRDefault="006266F5" w:rsidP="005B3E76">
            <w:pPr>
              <w:rPr>
                <w:rFonts w:cs="Times New Roman"/>
              </w:rPr>
            </w:pPr>
          </w:p>
        </w:tc>
        <w:tc>
          <w:tcPr>
            <w:tcW w:w="1350" w:type="dxa"/>
            <w:vMerge/>
          </w:tcPr>
          <w:p w14:paraId="10F77F80" w14:textId="1EEE88E0" w:rsidR="006266F5" w:rsidRPr="009461CC" w:rsidRDefault="006266F5" w:rsidP="005B3E76">
            <w:pPr>
              <w:rPr>
                <w:rFonts w:cs="Times New Roman"/>
              </w:rPr>
            </w:pPr>
          </w:p>
        </w:tc>
        <w:tc>
          <w:tcPr>
            <w:tcW w:w="1266" w:type="dxa"/>
            <w:vMerge/>
          </w:tcPr>
          <w:p w14:paraId="01E30B80" w14:textId="77777777" w:rsidR="006266F5" w:rsidRPr="009461CC" w:rsidRDefault="006266F5" w:rsidP="005B3E76">
            <w:pPr>
              <w:rPr>
                <w:rFonts w:cs="Times New Roman"/>
              </w:rPr>
            </w:pPr>
          </w:p>
        </w:tc>
        <w:tc>
          <w:tcPr>
            <w:tcW w:w="2416" w:type="dxa"/>
            <w:vMerge/>
          </w:tcPr>
          <w:p w14:paraId="7E3CD13D" w14:textId="77777777" w:rsidR="006266F5" w:rsidRPr="009461CC" w:rsidRDefault="006266F5" w:rsidP="005B3E76">
            <w:pPr>
              <w:rPr>
                <w:rFonts w:cs="Times New Roman"/>
              </w:rPr>
            </w:pPr>
          </w:p>
        </w:tc>
      </w:tr>
      <w:tr w:rsidR="006266F5" w:rsidRPr="009461CC" w14:paraId="163BEE28" w14:textId="77777777" w:rsidTr="006266F5">
        <w:tc>
          <w:tcPr>
            <w:tcW w:w="3795" w:type="dxa"/>
          </w:tcPr>
          <w:p w14:paraId="2C7CFD34" w14:textId="352A920A" w:rsidR="006266F5" w:rsidRPr="009461CC" w:rsidRDefault="00C64947" w:rsidP="005B3E76">
            <w:pPr>
              <w:rPr>
                <w:rFonts w:cs="Times New Roman"/>
              </w:rPr>
            </w:pPr>
            <w:r>
              <w:rPr>
                <w:rFonts w:cs="Times New Roman"/>
                <w:lang w:val="el-GR"/>
              </w:rPr>
              <w:t>Κιτ Αγγειακών</w:t>
            </w:r>
            <w:r w:rsidRPr="00DD504E">
              <w:rPr>
                <w:rFonts w:cs="Times New Roman"/>
              </w:rPr>
              <w:t xml:space="preserve"> Snare™</w:t>
            </w:r>
            <w:r>
              <w:rPr>
                <w:rFonts w:cs="Times New Roman"/>
                <w:lang w:val="el-GR"/>
              </w:rPr>
              <w:t xml:space="preserve"> </w:t>
            </w:r>
            <w:proofErr w:type="spellStart"/>
            <w:r w:rsidRPr="00DD504E">
              <w:rPr>
                <w:rFonts w:cs="Times New Roman"/>
              </w:rPr>
              <w:t>Atrieve</w:t>
            </w:r>
            <w:proofErr w:type="spellEnd"/>
            <w:r w:rsidR="006266F5" w:rsidRPr="00DD504E">
              <w:rPr>
                <w:rFonts w:cs="Times New Roman"/>
              </w:rPr>
              <w:t xml:space="preserve">, Snare </w:t>
            </w:r>
            <w:r w:rsidR="006266F5">
              <w:rPr>
                <w:rFonts w:cs="Times New Roman"/>
                <w:lang w:val="el"/>
              </w:rPr>
              <w:t>διαμέτρου</w:t>
            </w:r>
            <w:r w:rsidR="006266F5" w:rsidRPr="00DD504E">
              <w:rPr>
                <w:rFonts w:cs="Times New Roman"/>
              </w:rPr>
              <w:t xml:space="preserve"> 4-8 mm x 175 cm, </w:t>
            </w:r>
            <w:r w:rsidR="006266F5">
              <w:rPr>
                <w:rFonts w:cs="Times New Roman"/>
                <w:lang w:val="el"/>
              </w:rPr>
              <w:t>καθετήρας</w:t>
            </w:r>
            <w:r w:rsidR="006266F5" w:rsidRPr="00DD504E">
              <w:rPr>
                <w:rFonts w:cs="Times New Roman"/>
              </w:rPr>
              <w:t xml:space="preserve"> 3,2F x 150 cm</w:t>
            </w:r>
          </w:p>
        </w:tc>
        <w:tc>
          <w:tcPr>
            <w:tcW w:w="1603" w:type="dxa"/>
            <w:vMerge/>
          </w:tcPr>
          <w:p w14:paraId="796C4314" w14:textId="77777777" w:rsidR="006266F5" w:rsidRPr="009461CC" w:rsidRDefault="006266F5" w:rsidP="005B3E76">
            <w:pPr>
              <w:rPr>
                <w:rFonts w:cs="Times New Roman"/>
              </w:rPr>
            </w:pPr>
          </w:p>
        </w:tc>
        <w:tc>
          <w:tcPr>
            <w:tcW w:w="1350" w:type="dxa"/>
            <w:vMerge/>
          </w:tcPr>
          <w:p w14:paraId="520A7E25" w14:textId="5F41C696" w:rsidR="006266F5" w:rsidRPr="009461CC" w:rsidRDefault="006266F5" w:rsidP="005B3E76">
            <w:pPr>
              <w:rPr>
                <w:rFonts w:cs="Times New Roman"/>
              </w:rPr>
            </w:pPr>
          </w:p>
        </w:tc>
        <w:tc>
          <w:tcPr>
            <w:tcW w:w="1266" w:type="dxa"/>
            <w:vMerge/>
          </w:tcPr>
          <w:p w14:paraId="77962B81" w14:textId="77777777" w:rsidR="006266F5" w:rsidRPr="009461CC" w:rsidRDefault="006266F5" w:rsidP="005B3E76">
            <w:pPr>
              <w:rPr>
                <w:rFonts w:cs="Times New Roman"/>
              </w:rPr>
            </w:pPr>
          </w:p>
        </w:tc>
        <w:tc>
          <w:tcPr>
            <w:tcW w:w="2416" w:type="dxa"/>
            <w:vMerge/>
          </w:tcPr>
          <w:p w14:paraId="570FDA70" w14:textId="77777777" w:rsidR="006266F5" w:rsidRPr="009461CC" w:rsidRDefault="006266F5" w:rsidP="005B3E76">
            <w:pPr>
              <w:rPr>
                <w:rFonts w:cs="Times New Roman"/>
              </w:rPr>
            </w:pPr>
          </w:p>
        </w:tc>
      </w:tr>
    </w:tbl>
    <w:p w14:paraId="2DAE4D4B" w14:textId="77777777" w:rsidR="00AA2E04" w:rsidRPr="009461CC" w:rsidRDefault="00AA2E04" w:rsidP="00AA3694">
      <w:pPr>
        <w:pStyle w:val="Heading1"/>
        <w:numPr>
          <w:ilvl w:val="0"/>
          <w:numId w:val="0"/>
        </w:numPr>
        <w:rPr>
          <w:rFonts w:cs="Times New Roman"/>
        </w:rPr>
      </w:pPr>
    </w:p>
    <w:p w14:paraId="4B18C73D" w14:textId="72C79B52" w:rsidR="009855C3" w:rsidRPr="00DD504E" w:rsidRDefault="009855C3" w:rsidP="00042B91">
      <w:pPr>
        <w:pStyle w:val="Heading1"/>
        <w:rPr>
          <w:rFonts w:cs="Times New Roman"/>
          <w:lang w:val="el-GR"/>
        </w:rPr>
      </w:pPr>
      <w:bookmarkStart w:id="3" w:name="_Toc222747673"/>
      <w:r>
        <w:rPr>
          <w:rFonts w:cs="Times New Roman"/>
          <w:bCs/>
          <w:lang w:val="el"/>
        </w:rPr>
        <w:t>Έτος έκδοσης του πρώτου πιστοποιητικού (CE) που καλύπτει τη συσκευή:</w:t>
      </w:r>
      <w:bookmarkEnd w:id="3"/>
      <w:r>
        <w:rPr>
          <w:rFonts w:cs="Times New Roman"/>
          <w:bCs/>
          <w:lang w:val="el"/>
        </w:rPr>
        <w:t xml:space="preserve"> </w:t>
      </w:r>
    </w:p>
    <w:p w14:paraId="76BA3EF9" w14:textId="3D315623" w:rsidR="00713233" w:rsidRPr="00DD504E" w:rsidRDefault="00780A59" w:rsidP="00E714ED">
      <w:pPr>
        <w:spacing w:after="0" w:afterAutospacing="0" w:line="240" w:lineRule="auto"/>
        <w:ind w:left="792"/>
        <w:rPr>
          <w:rFonts w:cs="Times New Roman"/>
          <w:lang w:val="el-GR"/>
        </w:rPr>
      </w:pPr>
      <w:r>
        <w:rPr>
          <w:rFonts w:cs="Times New Roman"/>
          <w:lang w:val="el"/>
        </w:rPr>
        <w:t xml:space="preserve">Το </w:t>
      </w:r>
      <w:r w:rsidR="00C36455">
        <w:rPr>
          <w:rFonts w:cs="Times New Roman"/>
          <w:lang w:val="el-GR"/>
        </w:rPr>
        <w:t>Κιτ Αγγειακών</w:t>
      </w:r>
      <w:r w:rsidR="00C36455" w:rsidRPr="00F4189C">
        <w:rPr>
          <w:rFonts w:cs="Times New Roman"/>
          <w:lang w:val="el-GR"/>
        </w:rPr>
        <w:t xml:space="preserve"> </w:t>
      </w:r>
      <w:r w:rsidR="00C36455" w:rsidRPr="00DD504E">
        <w:rPr>
          <w:rFonts w:cs="Times New Roman"/>
        </w:rPr>
        <w:t>Snare</w:t>
      </w:r>
      <w:r w:rsidR="00C36455">
        <w:rPr>
          <w:rFonts w:cs="Times New Roman"/>
          <w:lang w:val="el-GR"/>
        </w:rPr>
        <w:t xml:space="preserve"> </w:t>
      </w:r>
      <w:proofErr w:type="spellStart"/>
      <w:r w:rsidR="00C36455" w:rsidRPr="00DD504E">
        <w:rPr>
          <w:rFonts w:cs="Times New Roman"/>
        </w:rPr>
        <w:t>Atrieve</w:t>
      </w:r>
      <w:proofErr w:type="spellEnd"/>
      <w:r>
        <w:rPr>
          <w:rFonts w:cs="Times New Roman"/>
          <w:lang w:val="el"/>
        </w:rPr>
        <w:t xml:space="preserve"> έλαβε τη σήμανση CE (CE 608298) το 2010 βάσει της Οδηγίας MDD. </w:t>
      </w:r>
    </w:p>
    <w:p w14:paraId="6B157940" w14:textId="77777777" w:rsidR="00FE78AD" w:rsidRPr="00DD504E" w:rsidRDefault="00FE78AD" w:rsidP="00E714ED">
      <w:pPr>
        <w:spacing w:after="0" w:afterAutospacing="0" w:line="240" w:lineRule="auto"/>
        <w:ind w:left="792"/>
        <w:rPr>
          <w:rFonts w:cs="Times New Roman"/>
          <w:lang w:val="el-GR"/>
        </w:rPr>
      </w:pPr>
    </w:p>
    <w:p w14:paraId="7DB260B7" w14:textId="77777777" w:rsidR="00FE78AD" w:rsidRPr="00DD504E" w:rsidRDefault="00FE78AD" w:rsidP="00E714ED">
      <w:pPr>
        <w:spacing w:after="0" w:afterAutospacing="0" w:line="240" w:lineRule="auto"/>
        <w:ind w:left="792"/>
        <w:rPr>
          <w:rFonts w:cs="Times New Roman"/>
          <w:lang w:val="el-GR"/>
        </w:rPr>
      </w:pPr>
    </w:p>
    <w:p w14:paraId="10A04209" w14:textId="75FC9DEC" w:rsidR="009855C3" w:rsidRPr="00DD504E" w:rsidRDefault="009855C3" w:rsidP="00042B91">
      <w:pPr>
        <w:pStyle w:val="Heading1"/>
        <w:rPr>
          <w:rFonts w:cs="Times New Roman"/>
          <w:lang w:val="el-GR"/>
        </w:rPr>
      </w:pPr>
      <w:r>
        <w:rPr>
          <w:rFonts w:cs="Times New Roman"/>
          <w:bCs/>
          <w:lang w:val="el"/>
        </w:rPr>
        <w:lastRenderedPageBreak/>
        <w:t xml:space="preserve"> </w:t>
      </w:r>
      <w:bookmarkStart w:id="4" w:name="_Toc222747674"/>
      <w:r>
        <w:rPr>
          <w:rFonts w:cs="Times New Roman"/>
          <w:bCs/>
          <w:lang w:val="el"/>
        </w:rPr>
        <w:t>Όνομα κατασκευαστή, διεύθυνση και σειριακός αριθμός:</w:t>
      </w:r>
      <w:bookmarkEnd w:id="4"/>
    </w:p>
    <w:tbl>
      <w:tblPr>
        <w:tblStyle w:val="TableGrid1"/>
        <w:tblW w:w="5000" w:type="pct"/>
        <w:tblLook w:val="04A0" w:firstRow="1" w:lastRow="0" w:firstColumn="1" w:lastColumn="0" w:noHBand="0" w:noVBand="1"/>
      </w:tblPr>
      <w:tblGrid>
        <w:gridCol w:w="4675"/>
        <w:gridCol w:w="5755"/>
      </w:tblGrid>
      <w:tr w:rsidR="00493B5B" w:rsidRPr="009461CC" w14:paraId="49C995E4" w14:textId="77777777" w:rsidTr="00272DEA">
        <w:tc>
          <w:tcPr>
            <w:tcW w:w="5000" w:type="pct"/>
            <w:gridSpan w:val="2"/>
            <w:shd w:val="clear" w:color="auto" w:fill="D9D9D9" w:themeFill="background1" w:themeFillShade="D9"/>
          </w:tcPr>
          <w:p w14:paraId="6DB8134E" w14:textId="77777777" w:rsidR="00493B5B" w:rsidRPr="009461CC" w:rsidRDefault="00493B5B" w:rsidP="00AA3694">
            <w:pPr>
              <w:spacing w:after="0" w:afterAutospacing="0"/>
              <w:jc w:val="center"/>
              <w:rPr>
                <w:b/>
                <w:bCs/>
                <w:szCs w:val="24"/>
              </w:rPr>
            </w:pPr>
            <w:r>
              <w:rPr>
                <w:b/>
                <w:bCs/>
                <w:szCs w:val="24"/>
                <w:lang w:val="el"/>
              </w:rPr>
              <w:t>Πληροφορίες κατασκευαστή</w:t>
            </w:r>
          </w:p>
        </w:tc>
      </w:tr>
      <w:tr w:rsidR="00493B5B" w:rsidRPr="009461CC" w14:paraId="49F686BA" w14:textId="77777777" w:rsidTr="00272DEA">
        <w:trPr>
          <w:trHeight w:val="489"/>
        </w:trPr>
        <w:tc>
          <w:tcPr>
            <w:tcW w:w="2241" w:type="pct"/>
          </w:tcPr>
          <w:p w14:paraId="55881DB9" w14:textId="77777777" w:rsidR="00493B5B" w:rsidRPr="00DD504E" w:rsidRDefault="00493B5B" w:rsidP="00AA3694">
            <w:pPr>
              <w:spacing w:after="0" w:afterAutospacing="0"/>
              <w:jc w:val="both"/>
              <w:rPr>
                <w:spacing w:val="-5"/>
                <w:szCs w:val="24"/>
                <w:lang w:val="el-GR"/>
              </w:rPr>
            </w:pPr>
            <w:r>
              <w:rPr>
                <w:szCs w:val="24"/>
                <w:lang w:val="el"/>
              </w:rPr>
              <w:t>Σειριακός αριθμός κατασκευαστή: US-MF-000002324</w:t>
            </w:r>
          </w:p>
        </w:tc>
        <w:tc>
          <w:tcPr>
            <w:tcW w:w="2759" w:type="pct"/>
          </w:tcPr>
          <w:p w14:paraId="61E93080" w14:textId="77777777" w:rsidR="00493B5B" w:rsidRPr="009461CC" w:rsidRDefault="00493B5B" w:rsidP="00AA3694">
            <w:pPr>
              <w:spacing w:after="0" w:afterAutospacing="0"/>
              <w:rPr>
                <w:szCs w:val="24"/>
              </w:rPr>
            </w:pPr>
            <w:r>
              <w:rPr>
                <w:szCs w:val="24"/>
                <w:lang w:val="el"/>
              </w:rPr>
              <w:t>Όνομα</w:t>
            </w:r>
            <w:r w:rsidRPr="00DD504E">
              <w:rPr>
                <w:szCs w:val="24"/>
              </w:rPr>
              <w:t xml:space="preserve"> </w:t>
            </w:r>
            <w:r>
              <w:rPr>
                <w:szCs w:val="24"/>
                <w:lang w:val="el"/>
              </w:rPr>
              <w:t>κατασκευαστή</w:t>
            </w:r>
            <w:r w:rsidRPr="00DD504E">
              <w:rPr>
                <w:szCs w:val="24"/>
              </w:rPr>
              <w:t>: Argon Medical Devices, Inc.</w:t>
            </w:r>
          </w:p>
        </w:tc>
      </w:tr>
      <w:tr w:rsidR="00493B5B" w:rsidRPr="009461CC" w14:paraId="03F91594" w14:textId="77777777" w:rsidTr="00272DEA">
        <w:trPr>
          <w:trHeight w:val="525"/>
        </w:trPr>
        <w:tc>
          <w:tcPr>
            <w:tcW w:w="2241" w:type="pct"/>
          </w:tcPr>
          <w:p w14:paraId="119B5A73" w14:textId="77777777" w:rsidR="00493B5B" w:rsidRPr="00DD504E" w:rsidRDefault="00493B5B" w:rsidP="00AA3694">
            <w:pPr>
              <w:spacing w:after="0" w:afterAutospacing="0"/>
              <w:jc w:val="both"/>
              <w:rPr>
                <w:spacing w:val="-2"/>
                <w:szCs w:val="24"/>
                <w:lang w:val="el-GR"/>
              </w:rPr>
            </w:pPr>
            <w:r>
              <w:rPr>
                <w:szCs w:val="24"/>
                <w:lang w:val="el"/>
              </w:rPr>
              <w:t>Όνομα και επώνυμο υπεύθυνου επικοινωνίας: Scott Bishop</w:t>
            </w:r>
          </w:p>
        </w:tc>
        <w:tc>
          <w:tcPr>
            <w:tcW w:w="2759" w:type="pct"/>
          </w:tcPr>
          <w:p w14:paraId="0FE9AF31" w14:textId="77777777" w:rsidR="00493B5B" w:rsidRPr="009461CC" w:rsidRDefault="00493B5B" w:rsidP="00AA3694">
            <w:pPr>
              <w:widowControl w:val="0"/>
              <w:autoSpaceDE w:val="0"/>
              <w:autoSpaceDN w:val="0"/>
              <w:spacing w:before="42" w:after="0" w:afterAutospacing="0"/>
              <w:rPr>
                <w:spacing w:val="-2"/>
                <w:szCs w:val="24"/>
              </w:rPr>
            </w:pPr>
            <w:r>
              <w:rPr>
                <w:szCs w:val="24"/>
                <w:lang w:val="el"/>
              </w:rPr>
              <w:t>email:</w:t>
            </w:r>
            <w:r>
              <w:rPr>
                <w:sz w:val="22"/>
                <w:lang w:val="el"/>
              </w:rPr>
              <w:t xml:space="preserve"> </w:t>
            </w:r>
            <w:hyperlink r:id="rId11" w:history="1">
              <w:r>
                <w:rPr>
                  <w:color w:val="0563C1"/>
                  <w:szCs w:val="24"/>
                  <w:u w:val="single"/>
                  <w:lang w:val="el"/>
                </w:rPr>
                <w:t>RegCompliance@argonmedical.com</w:t>
              </w:r>
            </w:hyperlink>
          </w:p>
          <w:p w14:paraId="12F2B43C" w14:textId="77777777" w:rsidR="00493B5B" w:rsidRPr="009461CC" w:rsidRDefault="00493B5B" w:rsidP="00AA3694">
            <w:pPr>
              <w:spacing w:after="0" w:afterAutospacing="0"/>
              <w:rPr>
                <w:szCs w:val="24"/>
              </w:rPr>
            </w:pPr>
          </w:p>
        </w:tc>
      </w:tr>
      <w:tr w:rsidR="00493B5B" w:rsidRPr="009461CC" w14:paraId="075079C3" w14:textId="77777777" w:rsidTr="00272DEA">
        <w:trPr>
          <w:trHeight w:val="525"/>
        </w:trPr>
        <w:tc>
          <w:tcPr>
            <w:tcW w:w="2241" w:type="pct"/>
          </w:tcPr>
          <w:p w14:paraId="05BD6F97" w14:textId="77777777" w:rsidR="00493B5B" w:rsidRPr="009461CC" w:rsidRDefault="00493B5B" w:rsidP="00AA3694">
            <w:pPr>
              <w:widowControl w:val="0"/>
              <w:autoSpaceDE w:val="0"/>
              <w:autoSpaceDN w:val="0"/>
              <w:spacing w:before="42" w:after="0" w:afterAutospacing="0"/>
              <w:rPr>
                <w:spacing w:val="-2"/>
                <w:szCs w:val="24"/>
              </w:rPr>
            </w:pPr>
            <w:r>
              <w:rPr>
                <w:szCs w:val="24"/>
                <w:lang w:val="el"/>
              </w:rPr>
              <w:t>Αριθμός τηλεφώνου: 903.675.9321</w:t>
            </w:r>
          </w:p>
        </w:tc>
        <w:tc>
          <w:tcPr>
            <w:tcW w:w="2759" w:type="pct"/>
          </w:tcPr>
          <w:p w14:paraId="260E0D3D" w14:textId="77777777" w:rsidR="001533A4" w:rsidRPr="009461CC" w:rsidRDefault="001533A4" w:rsidP="009709B4">
            <w:pPr>
              <w:widowControl w:val="0"/>
              <w:autoSpaceDE w:val="0"/>
              <w:autoSpaceDN w:val="0"/>
              <w:spacing w:after="0" w:afterAutospacing="0"/>
              <w:rPr>
                <w:spacing w:val="-2"/>
                <w:szCs w:val="24"/>
              </w:rPr>
            </w:pPr>
            <w:r>
              <w:rPr>
                <w:szCs w:val="24"/>
                <w:lang w:val="el"/>
              </w:rPr>
              <w:t>Διεύθυνση</w:t>
            </w:r>
            <w:r w:rsidRPr="00DD504E">
              <w:rPr>
                <w:szCs w:val="24"/>
              </w:rPr>
              <w:t>:</w:t>
            </w:r>
          </w:p>
          <w:p w14:paraId="041EA64B" w14:textId="77777777" w:rsidR="001533A4" w:rsidRPr="009461CC" w:rsidRDefault="001533A4" w:rsidP="009709B4">
            <w:pPr>
              <w:widowControl w:val="0"/>
              <w:autoSpaceDE w:val="0"/>
              <w:autoSpaceDN w:val="0"/>
              <w:spacing w:after="0" w:afterAutospacing="0"/>
              <w:rPr>
                <w:spacing w:val="-2"/>
                <w:szCs w:val="24"/>
              </w:rPr>
            </w:pPr>
            <w:r w:rsidRPr="00DD504E">
              <w:rPr>
                <w:szCs w:val="24"/>
              </w:rPr>
              <w:t>1445 Flat Creek Rd.</w:t>
            </w:r>
          </w:p>
          <w:p w14:paraId="26DE4983" w14:textId="77777777" w:rsidR="001533A4" w:rsidRPr="009461CC" w:rsidRDefault="001533A4" w:rsidP="009709B4">
            <w:pPr>
              <w:widowControl w:val="0"/>
              <w:autoSpaceDE w:val="0"/>
              <w:autoSpaceDN w:val="0"/>
              <w:spacing w:after="0" w:afterAutospacing="0"/>
              <w:rPr>
                <w:spacing w:val="-2"/>
                <w:szCs w:val="24"/>
              </w:rPr>
            </w:pPr>
            <w:r w:rsidRPr="00DD504E">
              <w:rPr>
                <w:szCs w:val="24"/>
              </w:rPr>
              <w:t>Athens, Texas 75751</w:t>
            </w:r>
          </w:p>
          <w:p w14:paraId="586DCCA3" w14:textId="38B6FE42" w:rsidR="00493B5B" w:rsidRPr="009461CC" w:rsidRDefault="001533A4" w:rsidP="009709B4">
            <w:pPr>
              <w:widowControl w:val="0"/>
              <w:autoSpaceDE w:val="0"/>
              <w:autoSpaceDN w:val="0"/>
              <w:spacing w:after="0" w:afterAutospacing="0"/>
              <w:rPr>
                <w:spacing w:val="-2"/>
                <w:szCs w:val="24"/>
              </w:rPr>
            </w:pPr>
            <w:r>
              <w:rPr>
                <w:szCs w:val="24"/>
                <w:lang w:val="el"/>
              </w:rPr>
              <w:t>USA</w:t>
            </w:r>
          </w:p>
        </w:tc>
      </w:tr>
    </w:tbl>
    <w:p w14:paraId="2E5002E8" w14:textId="77777777" w:rsidR="00D20FA4" w:rsidRPr="009461CC" w:rsidRDefault="00D20FA4" w:rsidP="00042B91">
      <w:pPr>
        <w:spacing w:after="0" w:afterAutospacing="0" w:line="240" w:lineRule="auto"/>
        <w:ind w:left="1440"/>
        <w:rPr>
          <w:rFonts w:cs="Times New Roman"/>
        </w:rPr>
      </w:pPr>
    </w:p>
    <w:p w14:paraId="1CFB1B57" w14:textId="4BD4E170" w:rsidR="009855C3" w:rsidRPr="00DD504E" w:rsidRDefault="00887E5D" w:rsidP="00AA3694">
      <w:pPr>
        <w:pStyle w:val="Heading1"/>
        <w:rPr>
          <w:rFonts w:cs="Times New Roman"/>
          <w:lang w:val="el-GR"/>
        </w:rPr>
      </w:pPr>
      <w:bookmarkStart w:id="5" w:name="_Toc222747675"/>
      <w:r>
        <w:rPr>
          <w:rFonts w:cs="Times New Roman"/>
          <w:bCs/>
          <w:lang w:val="el"/>
        </w:rPr>
        <w:t>Όνομα εξουσιοδοτημένου αντιπροσώπου και σειριακός αριθμός:</w:t>
      </w:r>
      <w:bookmarkEnd w:id="5"/>
    </w:p>
    <w:tbl>
      <w:tblPr>
        <w:tblStyle w:val="TableGrid2"/>
        <w:tblW w:w="5000" w:type="pct"/>
        <w:tblLook w:val="04A0" w:firstRow="1" w:lastRow="0" w:firstColumn="1" w:lastColumn="0" w:noHBand="0" w:noVBand="1"/>
      </w:tblPr>
      <w:tblGrid>
        <w:gridCol w:w="4675"/>
        <w:gridCol w:w="5755"/>
      </w:tblGrid>
      <w:tr w:rsidR="008A210D" w:rsidRPr="009461CC" w14:paraId="5389928F" w14:textId="77777777" w:rsidTr="00272DEA">
        <w:tc>
          <w:tcPr>
            <w:tcW w:w="5000" w:type="pct"/>
            <w:gridSpan w:val="2"/>
            <w:shd w:val="clear" w:color="auto" w:fill="D9D9D9" w:themeFill="background1" w:themeFillShade="D9"/>
          </w:tcPr>
          <w:p w14:paraId="7FB4BB7C" w14:textId="77777777" w:rsidR="008A210D" w:rsidRPr="009461CC" w:rsidRDefault="008A210D" w:rsidP="008A210D">
            <w:pPr>
              <w:spacing w:after="0" w:afterAutospacing="0"/>
              <w:jc w:val="center"/>
              <w:rPr>
                <w:b/>
                <w:bCs/>
                <w:szCs w:val="24"/>
              </w:rPr>
            </w:pPr>
            <w:r>
              <w:rPr>
                <w:b/>
                <w:bCs/>
                <w:szCs w:val="24"/>
                <w:lang w:val="el"/>
              </w:rPr>
              <w:t>Στοιχεία εξουσιοδοτημένου αντιπροσώπου</w:t>
            </w:r>
          </w:p>
        </w:tc>
      </w:tr>
      <w:tr w:rsidR="008A210D" w:rsidRPr="00DD504E" w14:paraId="486856D5" w14:textId="77777777" w:rsidTr="00272DEA">
        <w:trPr>
          <w:trHeight w:val="489"/>
        </w:trPr>
        <w:tc>
          <w:tcPr>
            <w:tcW w:w="2241" w:type="pct"/>
          </w:tcPr>
          <w:p w14:paraId="5FC8645E" w14:textId="77777777" w:rsidR="008A210D" w:rsidRPr="009461CC" w:rsidRDefault="008A210D" w:rsidP="008A210D">
            <w:pPr>
              <w:spacing w:after="0" w:afterAutospacing="0"/>
              <w:jc w:val="both"/>
              <w:rPr>
                <w:spacing w:val="-5"/>
                <w:szCs w:val="24"/>
              </w:rPr>
            </w:pPr>
            <w:r>
              <w:rPr>
                <w:szCs w:val="24"/>
                <w:lang w:val="el"/>
              </w:rPr>
              <w:t>Σειριακός αριθμός: NL-AR-000000116</w:t>
            </w:r>
          </w:p>
        </w:tc>
        <w:tc>
          <w:tcPr>
            <w:tcW w:w="2759" w:type="pct"/>
          </w:tcPr>
          <w:p w14:paraId="25BF63FC" w14:textId="77777777" w:rsidR="008A210D" w:rsidRPr="00DD504E" w:rsidRDefault="008A210D" w:rsidP="00F4189C">
            <w:pPr>
              <w:widowControl w:val="0"/>
              <w:autoSpaceDE w:val="0"/>
              <w:autoSpaceDN w:val="0"/>
              <w:spacing w:after="0" w:afterAutospacing="0"/>
              <w:rPr>
                <w:bCs/>
                <w:szCs w:val="24"/>
                <w:lang w:val="el-GR"/>
              </w:rPr>
            </w:pPr>
            <w:r>
              <w:rPr>
                <w:szCs w:val="24"/>
                <w:lang w:val="el"/>
              </w:rPr>
              <w:t>Όνομα οργανισμού εξουσιοδοτημένου αντιπροσώπου:</w:t>
            </w:r>
          </w:p>
          <w:p w14:paraId="3A6B7B5C" w14:textId="77777777" w:rsidR="008A210D" w:rsidRPr="00DD504E" w:rsidRDefault="008A210D" w:rsidP="008A210D">
            <w:pPr>
              <w:spacing w:after="0" w:afterAutospacing="0"/>
              <w:rPr>
                <w:szCs w:val="24"/>
                <w:lang w:val="el-GR"/>
              </w:rPr>
            </w:pPr>
            <w:r>
              <w:rPr>
                <w:szCs w:val="24"/>
                <w:lang w:val="el"/>
              </w:rPr>
              <w:t>Emergo Europe</w:t>
            </w:r>
          </w:p>
        </w:tc>
      </w:tr>
      <w:tr w:rsidR="008A210D" w:rsidRPr="009461CC" w14:paraId="7AE34B46" w14:textId="77777777" w:rsidTr="00272DEA">
        <w:trPr>
          <w:trHeight w:val="525"/>
        </w:trPr>
        <w:tc>
          <w:tcPr>
            <w:tcW w:w="2241" w:type="pct"/>
          </w:tcPr>
          <w:p w14:paraId="65D7FE1F" w14:textId="77777777" w:rsidR="008A210D" w:rsidRPr="00DD504E" w:rsidRDefault="008A210D" w:rsidP="008A210D">
            <w:pPr>
              <w:spacing w:after="0" w:afterAutospacing="0"/>
              <w:jc w:val="both"/>
              <w:rPr>
                <w:spacing w:val="-2"/>
                <w:szCs w:val="24"/>
                <w:lang w:val="el-GR"/>
              </w:rPr>
            </w:pPr>
            <w:r>
              <w:rPr>
                <w:szCs w:val="24"/>
                <w:lang w:val="el"/>
              </w:rPr>
              <w:t>Στοιχεία επικοινωνίας: Ομάδα Επιτήρησης Ασφάλειας Προϊόντος</w:t>
            </w:r>
          </w:p>
        </w:tc>
        <w:tc>
          <w:tcPr>
            <w:tcW w:w="2759" w:type="pct"/>
          </w:tcPr>
          <w:p w14:paraId="2A3CD5D0" w14:textId="77777777" w:rsidR="008A210D" w:rsidRPr="009461CC" w:rsidRDefault="008A210D" w:rsidP="008A210D">
            <w:pPr>
              <w:widowControl w:val="0"/>
              <w:autoSpaceDE w:val="0"/>
              <w:autoSpaceDN w:val="0"/>
              <w:spacing w:before="39" w:after="0" w:afterAutospacing="0"/>
              <w:rPr>
                <w:spacing w:val="-2"/>
                <w:szCs w:val="24"/>
              </w:rPr>
            </w:pPr>
            <w:r>
              <w:rPr>
                <w:szCs w:val="24"/>
                <w:lang w:val="el"/>
              </w:rPr>
              <w:t xml:space="preserve">email: </w:t>
            </w:r>
            <w:hyperlink r:id="rId12" w:history="1">
              <w:r>
                <w:rPr>
                  <w:color w:val="0563C1"/>
                  <w:szCs w:val="24"/>
                  <w:u w:val="single"/>
                  <w:lang w:val="el"/>
                </w:rPr>
                <w:t>EmergoVigilance@ul.com</w:t>
              </w:r>
            </w:hyperlink>
          </w:p>
        </w:tc>
      </w:tr>
      <w:tr w:rsidR="008A210D" w:rsidRPr="00862404" w14:paraId="0CB481FF" w14:textId="77777777" w:rsidTr="00272DEA">
        <w:trPr>
          <w:trHeight w:val="525"/>
        </w:trPr>
        <w:tc>
          <w:tcPr>
            <w:tcW w:w="2241" w:type="pct"/>
          </w:tcPr>
          <w:p w14:paraId="3652CFB2" w14:textId="77777777" w:rsidR="008A210D" w:rsidRPr="009461CC" w:rsidRDefault="008A210D" w:rsidP="008A210D">
            <w:pPr>
              <w:widowControl w:val="0"/>
              <w:autoSpaceDE w:val="0"/>
              <w:autoSpaceDN w:val="0"/>
              <w:spacing w:before="42" w:after="0" w:afterAutospacing="0"/>
              <w:rPr>
                <w:spacing w:val="-2"/>
                <w:szCs w:val="24"/>
              </w:rPr>
            </w:pPr>
            <w:r>
              <w:rPr>
                <w:szCs w:val="24"/>
                <w:lang w:val="el"/>
              </w:rPr>
              <w:t>Αριθμός τηλεφώνου: +31.70.345.8570</w:t>
            </w:r>
          </w:p>
          <w:p w14:paraId="7CCBBDE7" w14:textId="739E5D21" w:rsidR="00A603C9" w:rsidRPr="009461CC" w:rsidRDefault="00A603C9" w:rsidP="008A210D">
            <w:pPr>
              <w:widowControl w:val="0"/>
              <w:autoSpaceDE w:val="0"/>
              <w:autoSpaceDN w:val="0"/>
              <w:spacing w:before="42" w:after="0" w:afterAutospacing="0"/>
              <w:rPr>
                <w:spacing w:val="-2"/>
                <w:szCs w:val="24"/>
              </w:rPr>
            </w:pPr>
            <w:r>
              <w:rPr>
                <w:color w:val="000000"/>
                <w:szCs w:val="24"/>
                <w:lang w:val="el"/>
              </w:rPr>
              <w:t>Φαξ: +31 (0)70 346 7299</w:t>
            </w:r>
          </w:p>
        </w:tc>
        <w:tc>
          <w:tcPr>
            <w:tcW w:w="2759" w:type="pct"/>
          </w:tcPr>
          <w:p w14:paraId="2F414254" w14:textId="77777777" w:rsidR="008A210D" w:rsidRPr="00DD504E" w:rsidRDefault="008A210D" w:rsidP="009709B4">
            <w:pPr>
              <w:widowControl w:val="0"/>
              <w:autoSpaceDE w:val="0"/>
              <w:autoSpaceDN w:val="0"/>
              <w:spacing w:after="0" w:afterAutospacing="0"/>
              <w:rPr>
                <w:spacing w:val="-2"/>
                <w:szCs w:val="24"/>
                <w:lang w:val="el-GR"/>
              </w:rPr>
            </w:pPr>
            <w:r>
              <w:rPr>
                <w:szCs w:val="24"/>
                <w:lang w:val="el"/>
              </w:rPr>
              <w:t>Διεύθυνση</w:t>
            </w:r>
          </w:p>
          <w:p w14:paraId="759A4A48" w14:textId="77777777" w:rsidR="008A210D" w:rsidRPr="00DD504E" w:rsidRDefault="008A210D" w:rsidP="009709B4">
            <w:pPr>
              <w:widowControl w:val="0"/>
              <w:autoSpaceDE w:val="0"/>
              <w:autoSpaceDN w:val="0"/>
              <w:spacing w:after="0" w:afterAutospacing="0"/>
              <w:rPr>
                <w:spacing w:val="-2"/>
                <w:szCs w:val="24"/>
                <w:lang w:val="el-GR"/>
              </w:rPr>
            </w:pPr>
            <w:r>
              <w:rPr>
                <w:szCs w:val="24"/>
                <w:lang w:val="el"/>
              </w:rPr>
              <w:t>Οδός και αριθμός:</w:t>
            </w:r>
            <w:r>
              <w:rPr>
                <w:sz w:val="22"/>
                <w:lang w:val="el"/>
              </w:rPr>
              <w:t xml:space="preserve"> 60 </w:t>
            </w:r>
            <w:r>
              <w:rPr>
                <w:szCs w:val="24"/>
                <w:lang w:val="el"/>
              </w:rPr>
              <w:t>Westervoortsedijk</w:t>
            </w:r>
          </w:p>
          <w:p w14:paraId="3B20AE15" w14:textId="77777777" w:rsidR="008A210D" w:rsidRPr="00DD504E" w:rsidRDefault="008A210D" w:rsidP="009709B4">
            <w:pPr>
              <w:widowControl w:val="0"/>
              <w:autoSpaceDE w:val="0"/>
              <w:autoSpaceDN w:val="0"/>
              <w:spacing w:after="0" w:afterAutospacing="0"/>
              <w:rPr>
                <w:spacing w:val="-2"/>
                <w:szCs w:val="24"/>
                <w:lang w:val="el-GR"/>
              </w:rPr>
            </w:pPr>
            <w:r>
              <w:rPr>
                <w:szCs w:val="24"/>
                <w:lang w:val="el"/>
              </w:rPr>
              <w:t>Πόλη: Arnhem</w:t>
            </w:r>
          </w:p>
          <w:p w14:paraId="6FC33444" w14:textId="77777777" w:rsidR="008A210D" w:rsidRPr="00D96FC3" w:rsidRDefault="008A210D" w:rsidP="009709B4">
            <w:pPr>
              <w:widowControl w:val="0"/>
              <w:autoSpaceDE w:val="0"/>
              <w:autoSpaceDN w:val="0"/>
              <w:spacing w:after="0" w:afterAutospacing="0"/>
              <w:rPr>
                <w:spacing w:val="-2"/>
                <w:szCs w:val="24"/>
                <w:lang w:val="el-GR"/>
              </w:rPr>
            </w:pPr>
            <w:r>
              <w:rPr>
                <w:szCs w:val="24"/>
                <w:lang w:val="el"/>
              </w:rPr>
              <w:t>Τ.Κ.: 6827 AT</w:t>
            </w:r>
          </w:p>
          <w:p w14:paraId="2EB91056" w14:textId="77777777" w:rsidR="008A210D" w:rsidRPr="00D96FC3" w:rsidRDefault="008A210D" w:rsidP="009709B4">
            <w:pPr>
              <w:widowControl w:val="0"/>
              <w:autoSpaceDE w:val="0"/>
              <w:autoSpaceDN w:val="0"/>
              <w:spacing w:after="0" w:afterAutospacing="0"/>
              <w:rPr>
                <w:spacing w:val="-2"/>
                <w:szCs w:val="24"/>
                <w:lang w:val="el-GR"/>
              </w:rPr>
            </w:pPr>
            <w:r>
              <w:rPr>
                <w:szCs w:val="24"/>
                <w:lang w:val="el"/>
              </w:rPr>
              <w:t>Χώρα: Ολλανδία</w:t>
            </w:r>
          </w:p>
        </w:tc>
      </w:tr>
    </w:tbl>
    <w:p w14:paraId="1624A296" w14:textId="77777777" w:rsidR="009855C3" w:rsidRPr="00D96FC3" w:rsidRDefault="009855C3" w:rsidP="00042B91">
      <w:pPr>
        <w:spacing w:after="0" w:afterAutospacing="0" w:line="240" w:lineRule="auto"/>
        <w:ind w:left="1440"/>
        <w:rPr>
          <w:rFonts w:cs="Times New Roman"/>
          <w:lang w:val="el-GR"/>
        </w:rPr>
      </w:pPr>
    </w:p>
    <w:p w14:paraId="6CE36BA3" w14:textId="1312201F" w:rsidR="006517A0" w:rsidRPr="00D96FC3" w:rsidRDefault="009855C3" w:rsidP="003074B3">
      <w:pPr>
        <w:pStyle w:val="Heading1"/>
        <w:rPr>
          <w:rFonts w:cs="Times New Roman"/>
          <w:lang w:val="el-GR"/>
        </w:rPr>
      </w:pPr>
      <w:bookmarkStart w:id="6" w:name="_Toc222747676"/>
      <w:r>
        <w:rPr>
          <w:rFonts w:cs="Times New Roman"/>
          <w:bCs/>
          <w:lang w:val="el"/>
        </w:rPr>
        <w:t>Όνομα και ενιαίος αριθμός αναγνώρισης κοινοποιημένου οργανισμού</w:t>
      </w:r>
      <w:r w:rsidR="00862404" w:rsidRPr="00F4189C">
        <w:rPr>
          <w:rFonts w:cs="Times New Roman"/>
          <w:bCs/>
          <w:lang w:val="el-GR"/>
        </w:rPr>
        <w:t xml:space="preserve"> (</w:t>
      </w:r>
      <w:r w:rsidR="00862404">
        <w:rPr>
          <w:rFonts w:cs="Times New Roman"/>
          <w:bCs/>
        </w:rPr>
        <w:t>NB</w:t>
      </w:r>
      <w:r w:rsidR="00862404" w:rsidRPr="00F4189C">
        <w:rPr>
          <w:rFonts w:cs="Times New Roman"/>
          <w:bCs/>
          <w:lang w:val="el-GR"/>
        </w:rPr>
        <w:t>)</w:t>
      </w:r>
      <w:r>
        <w:rPr>
          <w:rFonts w:cs="Times New Roman"/>
          <w:bCs/>
          <w:lang w:val="el"/>
        </w:rPr>
        <w:t>:</w:t>
      </w:r>
      <w:bookmarkEnd w:id="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4"/>
        <w:gridCol w:w="6836"/>
      </w:tblGrid>
      <w:tr w:rsidR="003074B3" w:rsidRPr="009461CC" w14:paraId="7E457138" w14:textId="77777777" w:rsidTr="00272DEA">
        <w:trPr>
          <w:trHeight w:val="260"/>
          <w:jc w:val="center"/>
        </w:trPr>
        <w:tc>
          <w:tcPr>
            <w:tcW w:w="5000" w:type="pct"/>
            <w:gridSpan w:val="2"/>
            <w:shd w:val="clear" w:color="auto" w:fill="D9D9D9" w:themeFill="background1" w:themeFillShade="D9"/>
          </w:tcPr>
          <w:p w14:paraId="59932D80" w14:textId="77777777" w:rsidR="003074B3" w:rsidRPr="009461CC" w:rsidRDefault="003074B3" w:rsidP="00B066F7">
            <w:pPr>
              <w:suppressAutoHyphens/>
              <w:spacing w:after="0" w:afterAutospacing="0" w:line="240" w:lineRule="exact"/>
              <w:jc w:val="center"/>
              <w:rPr>
                <w:rFonts w:cs="Times New Roman"/>
                <w:szCs w:val="24"/>
              </w:rPr>
            </w:pPr>
            <w:r>
              <w:rPr>
                <w:rFonts w:eastAsia="Times New Roman" w:cs="Times New Roman"/>
                <w:b/>
                <w:bCs/>
                <w:szCs w:val="24"/>
                <w:lang w:val="el"/>
              </w:rPr>
              <w:t>Κοινοποιημένος οργανισμός</w:t>
            </w:r>
          </w:p>
        </w:tc>
      </w:tr>
      <w:tr w:rsidR="00272DEA" w:rsidRPr="009461CC" w14:paraId="0B814508" w14:textId="77777777" w:rsidTr="00F4189C">
        <w:trPr>
          <w:trHeight w:val="278"/>
          <w:jc w:val="center"/>
        </w:trPr>
        <w:tc>
          <w:tcPr>
            <w:tcW w:w="1723" w:type="pct"/>
          </w:tcPr>
          <w:p w14:paraId="49157CDC"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el"/>
              </w:rPr>
              <w:t>Όνομα:</w:t>
            </w:r>
          </w:p>
        </w:tc>
        <w:tc>
          <w:tcPr>
            <w:tcW w:w="3277" w:type="pct"/>
          </w:tcPr>
          <w:p w14:paraId="5863E627" w14:textId="77777777" w:rsidR="003074B3" w:rsidRPr="009461CC" w:rsidRDefault="003074B3" w:rsidP="00B066F7">
            <w:pPr>
              <w:suppressAutoHyphens/>
              <w:spacing w:after="0" w:afterAutospacing="0" w:line="240" w:lineRule="exact"/>
              <w:rPr>
                <w:rFonts w:eastAsia="Times New Roman" w:cs="Times New Roman"/>
                <w:bCs/>
                <w:szCs w:val="24"/>
              </w:rPr>
            </w:pPr>
            <w:r>
              <w:rPr>
                <w:rFonts w:cs="Times New Roman"/>
                <w:szCs w:val="24"/>
                <w:lang w:val="el"/>
              </w:rPr>
              <w:t>The British Standards Institution (BSI) Group the Netherlands B.V.</w:t>
            </w:r>
          </w:p>
        </w:tc>
      </w:tr>
      <w:tr w:rsidR="003074B3" w:rsidRPr="009461CC" w14:paraId="65281175" w14:textId="77777777" w:rsidTr="00F4189C">
        <w:trPr>
          <w:trHeight w:val="728"/>
          <w:jc w:val="center"/>
        </w:trPr>
        <w:tc>
          <w:tcPr>
            <w:tcW w:w="1723" w:type="pct"/>
          </w:tcPr>
          <w:p w14:paraId="7941F5BB" w14:textId="77777777" w:rsidR="003074B3" w:rsidRPr="009461CC" w:rsidRDefault="003074B3" w:rsidP="00B066F7">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el"/>
              </w:rPr>
              <w:t>Διεύθυνση:</w:t>
            </w:r>
          </w:p>
        </w:tc>
        <w:tc>
          <w:tcPr>
            <w:tcW w:w="3277" w:type="pct"/>
          </w:tcPr>
          <w:p w14:paraId="727CFF1E" w14:textId="77777777" w:rsidR="003074B3" w:rsidRPr="009461CC" w:rsidRDefault="003074B3" w:rsidP="00B066F7">
            <w:pPr>
              <w:suppressAutoHyphens/>
              <w:spacing w:after="0" w:afterAutospacing="0" w:line="240" w:lineRule="exact"/>
              <w:contextualSpacing/>
              <w:rPr>
                <w:rFonts w:eastAsia="Times New Roman" w:cs="Times New Roman"/>
                <w:bCs/>
                <w:szCs w:val="24"/>
              </w:rPr>
            </w:pPr>
            <w:r>
              <w:rPr>
                <w:rFonts w:eastAsia="Times New Roman" w:cs="Times New Roman"/>
                <w:szCs w:val="24"/>
                <w:lang w:val="el"/>
              </w:rPr>
              <w:t>John M. Keynesplein 9</w:t>
            </w:r>
          </w:p>
          <w:p w14:paraId="4054093A" w14:textId="77777777" w:rsidR="003074B3" w:rsidRPr="009461CC" w:rsidRDefault="003074B3" w:rsidP="00B066F7">
            <w:pPr>
              <w:suppressAutoHyphens/>
              <w:spacing w:after="0" w:afterAutospacing="0" w:line="240" w:lineRule="exact"/>
              <w:contextualSpacing/>
              <w:rPr>
                <w:rFonts w:eastAsia="Times New Roman" w:cs="Times New Roman"/>
                <w:bCs/>
                <w:szCs w:val="24"/>
              </w:rPr>
            </w:pPr>
            <w:r>
              <w:rPr>
                <w:rFonts w:eastAsia="Times New Roman" w:cs="Times New Roman"/>
                <w:szCs w:val="24"/>
                <w:lang w:val="el"/>
              </w:rPr>
              <w:t>1066 EP Amsterdam</w:t>
            </w:r>
          </w:p>
          <w:p w14:paraId="72F2BC20" w14:textId="77777777" w:rsidR="003074B3" w:rsidRPr="009461CC" w:rsidRDefault="003074B3" w:rsidP="00B066F7">
            <w:pPr>
              <w:suppressAutoHyphens/>
              <w:spacing w:after="0" w:afterAutospacing="0" w:line="240" w:lineRule="exact"/>
              <w:contextualSpacing/>
              <w:rPr>
                <w:rFonts w:eastAsia="Times New Roman" w:cs="Times New Roman"/>
                <w:bCs/>
                <w:szCs w:val="24"/>
              </w:rPr>
            </w:pPr>
            <w:r>
              <w:rPr>
                <w:rFonts w:eastAsia="Times New Roman" w:cs="Times New Roman"/>
                <w:szCs w:val="24"/>
                <w:lang w:val="el"/>
              </w:rPr>
              <w:t xml:space="preserve"> The Netherlands</w:t>
            </w:r>
          </w:p>
        </w:tc>
      </w:tr>
      <w:tr w:rsidR="003074B3" w:rsidRPr="009461CC" w14:paraId="7A858549" w14:textId="77777777" w:rsidTr="00F4189C">
        <w:trPr>
          <w:trHeight w:val="351"/>
          <w:jc w:val="center"/>
        </w:trPr>
        <w:tc>
          <w:tcPr>
            <w:tcW w:w="1723" w:type="pct"/>
          </w:tcPr>
          <w:p w14:paraId="4D329CD4" w14:textId="77777777" w:rsidR="003074B3" w:rsidRPr="009461CC" w:rsidRDefault="003074B3" w:rsidP="00B066F7">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el"/>
              </w:rPr>
              <w:t>Ιστότοπος:</w:t>
            </w:r>
          </w:p>
        </w:tc>
        <w:tc>
          <w:tcPr>
            <w:tcW w:w="3277" w:type="pct"/>
          </w:tcPr>
          <w:p w14:paraId="29B75D5D" w14:textId="77777777" w:rsidR="003074B3" w:rsidRPr="009461CC" w:rsidRDefault="003074B3" w:rsidP="00B066F7">
            <w:pPr>
              <w:suppressAutoHyphens/>
              <w:spacing w:after="0" w:afterAutospacing="0" w:line="240" w:lineRule="exact"/>
              <w:contextualSpacing/>
              <w:rPr>
                <w:rFonts w:eastAsia="Times New Roman" w:cs="Times New Roman"/>
                <w:bCs/>
                <w:szCs w:val="24"/>
              </w:rPr>
            </w:pPr>
            <w:hyperlink r:id="rId13" w:history="1">
              <w:r>
                <w:rPr>
                  <w:rFonts w:eastAsia="Times New Roman" w:cs="Times New Roman"/>
                  <w:color w:val="0000FF"/>
                  <w:szCs w:val="24"/>
                  <w:u w:val="single"/>
                  <w:lang w:val="el"/>
                </w:rPr>
                <w:t>www.bsigroup.com</w:t>
              </w:r>
            </w:hyperlink>
            <w:r>
              <w:rPr>
                <w:rFonts w:eastAsia="Times New Roman" w:cs="Times New Roman"/>
                <w:szCs w:val="24"/>
                <w:lang w:val="el"/>
              </w:rPr>
              <w:t xml:space="preserve"> </w:t>
            </w:r>
          </w:p>
        </w:tc>
      </w:tr>
      <w:tr w:rsidR="003074B3" w:rsidRPr="009461CC" w14:paraId="242654B6" w14:textId="77777777" w:rsidTr="00F4189C">
        <w:trPr>
          <w:trHeight w:val="323"/>
          <w:jc w:val="center"/>
        </w:trPr>
        <w:tc>
          <w:tcPr>
            <w:tcW w:w="1723" w:type="pct"/>
          </w:tcPr>
          <w:p w14:paraId="6F572CD0"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el"/>
              </w:rPr>
              <w:t>Τηλέφωνο:</w:t>
            </w:r>
          </w:p>
        </w:tc>
        <w:tc>
          <w:tcPr>
            <w:tcW w:w="3277" w:type="pct"/>
          </w:tcPr>
          <w:p w14:paraId="7E5F2BF5" w14:textId="77777777" w:rsidR="003074B3" w:rsidRPr="009461CC" w:rsidRDefault="003074B3" w:rsidP="00B066F7">
            <w:pPr>
              <w:suppressAutoHyphens/>
              <w:spacing w:after="0" w:afterAutospacing="0" w:line="240" w:lineRule="exact"/>
              <w:rPr>
                <w:rFonts w:eastAsia="Times New Roman" w:cs="Times New Roman"/>
                <w:bCs/>
                <w:szCs w:val="24"/>
              </w:rPr>
            </w:pPr>
            <w:r>
              <w:rPr>
                <w:rFonts w:eastAsia="Times New Roman" w:cs="Times New Roman"/>
                <w:szCs w:val="24"/>
                <w:lang w:val="el"/>
              </w:rPr>
              <w:t>+31 (0)20 346 07 80</w:t>
            </w:r>
          </w:p>
        </w:tc>
      </w:tr>
      <w:tr w:rsidR="003074B3" w:rsidRPr="009461CC" w14:paraId="3445789F" w14:textId="77777777" w:rsidTr="00F4189C">
        <w:trPr>
          <w:trHeight w:val="314"/>
          <w:jc w:val="center"/>
        </w:trPr>
        <w:tc>
          <w:tcPr>
            <w:tcW w:w="1723" w:type="pct"/>
          </w:tcPr>
          <w:p w14:paraId="6D8C8396"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el"/>
              </w:rPr>
              <w:t>Φαξ:</w:t>
            </w:r>
          </w:p>
        </w:tc>
        <w:tc>
          <w:tcPr>
            <w:tcW w:w="3277" w:type="pct"/>
          </w:tcPr>
          <w:p w14:paraId="42A0F78B" w14:textId="77777777" w:rsidR="003074B3" w:rsidRPr="009461CC" w:rsidRDefault="003074B3" w:rsidP="00B066F7">
            <w:pPr>
              <w:suppressAutoHyphens/>
              <w:spacing w:after="0" w:afterAutospacing="0" w:line="240" w:lineRule="exact"/>
              <w:rPr>
                <w:rFonts w:eastAsia="Times New Roman" w:cs="Times New Roman"/>
                <w:bCs/>
                <w:szCs w:val="24"/>
              </w:rPr>
            </w:pPr>
            <w:r>
              <w:rPr>
                <w:rFonts w:eastAsia="Times New Roman" w:cs="Times New Roman"/>
                <w:szCs w:val="24"/>
                <w:lang w:val="el"/>
              </w:rPr>
              <w:t>+31 (0)20 346 07 81</w:t>
            </w:r>
          </w:p>
        </w:tc>
      </w:tr>
      <w:tr w:rsidR="003074B3" w:rsidRPr="009461CC" w14:paraId="108563A6" w14:textId="77777777" w:rsidTr="00F4189C">
        <w:trPr>
          <w:trHeight w:val="323"/>
          <w:jc w:val="center"/>
        </w:trPr>
        <w:tc>
          <w:tcPr>
            <w:tcW w:w="1723" w:type="pct"/>
          </w:tcPr>
          <w:p w14:paraId="68313F88" w14:textId="64CDF3B6" w:rsidR="003074B3" w:rsidRPr="009461CC" w:rsidRDefault="003074B3" w:rsidP="00B066F7">
            <w:pPr>
              <w:tabs>
                <w:tab w:val="left" w:pos="3150"/>
              </w:tabs>
              <w:suppressAutoHyphens/>
              <w:spacing w:after="0" w:afterAutospacing="0" w:line="240" w:lineRule="exact"/>
              <w:rPr>
                <w:rFonts w:eastAsia="Times New Roman" w:cs="Times New Roman"/>
                <w:bCs/>
                <w:szCs w:val="24"/>
              </w:rPr>
            </w:pPr>
            <w:r>
              <w:rPr>
                <w:rFonts w:eastAsia="Times New Roman" w:cs="Times New Roman"/>
                <w:szCs w:val="24"/>
                <w:lang w:val="el"/>
              </w:rPr>
              <w:t xml:space="preserve">Αριθμός κοινοποιημένου </w:t>
            </w:r>
            <w:r w:rsidR="00C36455">
              <w:rPr>
                <w:rFonts w:eastAsia="Times New Roman" w:cs="Times New Roman"/>
                <w:szCs w:val="24"/>
                <w:lang w:val="el"/>
              </w:rPr>
              <w:t>οργανισμού</w:t>
            </w:r>
            <w:r>
              <w:rPr>
                <w:rFonts w:eastAsia="Times New Roman" w:cs="Times New Roman"/>
                <w:szCs w:val="24"/>
                <w:lang w:val="el"/>
              </w:rPr>
              <w:t>:</w:t>
            </w:r>
            <w:r>
              <w:rPr>
                <w:rFonts w:eastAsia="Times New Roman" w:cs="Times New Roman"/>
                <w:szCs w:val="24"/>
                <w:lang w:val="el"/>
              </w:rPr>
              <w:tab/>
            </w:r>
          </w:p>
        </w:tc>
        <w:tc>
          <w:tcPr>
            <w:tcW w:w="3277" w:type="pct"/>
          </w:tcPr>
          <w:p w14:paraId="445F2118" w14:textId="77777777" w:rsidR="003074B3" w:rsidRPr="009461CC" w:rsidRDefault="003074B3" w:rsidP="00B066F7">
            <w:pPr>
              <w:tabs>
                <w:tab w:val="left" w:pos="3150"/>
              </w:tabs>
              <w:suppressAutoHyphens/>
              <w:spacing w:after="0" w:afterAutospacing="0" w:line="240" w:lineRule="exact"/>
              <w:ind w:left="150"/>
              <w:rPr>
                <w:rFonts w:eastAsia="Times New Roman" w:cs="Times New Roman"/>
                <w:bCs/>
                <w:szCs w:val="24"/>
              </w:rPr>
            </w:pPr>
            <w:r>
              <w:rPr>
                <w:rFonts w:eastAsia="Times New Roman" w:cs="Times New Roman"/>
                <w:szCs w:val="24"/>
                <w:lang w:val="el"/>
              </w:rPr>
              <w:t>2797</w:t>
            </w:r>
          </w:p>
        </w:tc>
      </w:tr>
    </w:tbl>
    <w:p w14:paraId="49CBA632" w14:textId="77777777" w:rsidR="005C6A90" w:rsidRPr="009461CC" w:rsidRDefault="005C6A90" w:rsidP="00042B91">
      <w:pPr>
        <w:spacing w:after="0" w:afterAutospacing="0" w:line="240" w:lineRule="auto"/>
        <w:rPr>
          <w:rFonts w:cs="Times New Roman"/>
        </w:rPr>
      </w:pPr>
    </w:p>
    <w:p w14:paraId="708F564C" w14:textId="58CA8111" w:rsidR="00AA2E04" w:rsidRPr="009461CC" w:rsidRDefault="00AA2E04" w:rsidP="00F67A0E">
      <w:pPr>
        <w:pStyle w:val="Heading1"/>
        <w:numPr>
          <w:ilvl w:val="0"/>
          <w:numId w:val="2"/>
        </w:numPr>
        <w:rPr>
          <w:rFonts w:cs="Times New Roman"/>
        </w:rPr>
      </w:pPr>
      <w:bookmarkStart w:id="7" w:name="_Toc222747677"/>
      <w:r>
        <w:rPr>
          <w:rFonts w:cs="Times New Roman"/>
          <w:bCs/>
          <w:lang w:val="el"/>
        </w:rPr>
        <w:t>Προβλεπόμενη χρήση/Σκοπός της συσκευής</w:t>
      </w:r>
      <w:bookmarkEnd w:id="7"/>
      <w:r>
        <w:rPr>
          <w:rFonts w:cs="Times New Roman"/>
          <w:bCs/>
          <w:lang w:val="el"/>
        </w:rPr>
        <w:t xml:space="preserve"> </w:t>
      </w:r>
    </w:p>
    <w:p w14:paraId="48603D86" w14:textId="3BAB4A94" w:rsidR="00D104AC" w:rsidRPr="009461CC" w:rsidRDefault="00D104AC" w:rsidP="00FB0A38">
      <w:pPr>
        <w:spacing w:after="0" w:afterAutospacing="0"/>
        <w:ind w:left="360"/>
        <w:rPr>
          <w:rFonts w:cs="Times New Roman"/>
        </w:rPr>
      </w:pPr>
      <w:r>
        <w:rPr>
          <w:rFonts w:cs="Times New Roman"/>
          <w:lang w:val="el"/>
        </w:rPr>
        <w:t>Παραπομπές:</w:t>
      </w:r>
    </w:p>
    <w:p w14:paraId="5CC3EE9B" w14:textId="6CE11205" w:rsidR="00042B91" w:rsidRPr="00F4189C" w:rsidRDefault="00FE5B73" w:rsidP="00042B91">
      <w:pPr>
        <w:spacing w:after="0" w:afterAutospacing="0" w:line="240" w:lineRule="auto"/>
        <w:rPr>
          <w:rFonts w:cs="Times New Roman"/>
          <w:lang w:val="pt-BR"/>
        </w:rPr>
      </w:pPr>
      <w:r>
        <w:rPr>
          <w:rFonts w:cs="Times New Roman"/>
          <w:lang w:val="el"/>
        </w:rPr>
        <w:t xml:space="preserve">Αριθμοί αναφοράς: X9585730-0321-EU </w:t>
      </w:r>
      <w:r w:rsidR="00D57C65" w:rsidRPr="00F4189C">
        <w:rPr>
          <w:rFonts w:cs="Times New Roman"/>
          <w:lang w:val="pt-BR"/>
        </w:rPr>
        <w:t>Rev</w:t>
      </w:r>
      <w:r>
        <w:rPr>
          <w:rFonts w:cs="Times New Roman"/>
          <w:lang w:val="el"/>
        </w:rPr>
        <w:t xml:space="preserve"> A</w:t>
      </w:r>
    </w:p>
    <w:p w14:paraId="1254EE9F" w14:textId="77777777" w:rsidR="00FE5B73" w:rsidRPr="00F4189C" w:rsidRDefault="00FE5B73" w:rsidP="00042B91">
      <w:pPr>
        <w:spacing w:after="0" w:afterAutospacing="0" w:line="240" w:lineRule="auto"/>
        <w:rPr>
          <w:rFonts w:cs="Times New Roman"/>
          <w:lang w:val="pt-BR"/>
        </w:rPr>
      </w:pPr>
    </w:p>
    <w:p w14:paraId="39A6DB15" w14:textId="58ED6DAB" w:rsidR="006F0810" w:rsidRPr="009461CC" w:rsidRDefault="00B7112F" w:rsidP="00042B91">
      <w:pPr>
        <w:pStyle w:val="Heading1"/>
        <w:rPr>
          <w:rFonts w:cs="Times New Roman"/>
        </w:rPr>
      </w:pPr>
      <w:r>
        <w:rPr>
          <w:rFonts w:cs="Times New Roman"/>
          <w:bCs/>
          <w:lang w:val="el"/>
        </w:rPr>
        <w:t xml:space="preserve"> </w:t>
      </w:r>
      <w:bookmarkStart w:id="8" w:name="_Toc222747678"/>
      <w:r>
        <w:rPr>
          <w:rFonts w:cs="Times New Roman"/>
          <w:bCs/>
          <w:lang w:val="el"/>
        </w:rPr>
        <w:t>Προβλεπόμενος σκοπός / Προβλεπόμενη χρήση</w:t>
      </w:r>
      <w:bookmarkEnd w:id="8"/>
    </w:p>
    <w:p w14:paraId="5F55F24F" w14:textId="20556298" w:rsidR="009B569A" w:rsidRPr="009461CC" w:rsidRDefault="00B82FB3" w:rsidP="00B82FB3">
      <w:pPr>
        <w:rPr>
          <w:rFonts w:cs="Times New Roman"/>
          <w:shd w:val="clear" w:color="auto" w:fill="FFFFFF"/>
        </w:rPr>
      </w:pPr>
      <w:r>
        <w:rPr>
          <w:rFonts w:cs="Times New Roman"/>
          <w:shd w:val="clear" w:color="auto" w:fill="FFFFFF"/>
          <w:lang w:val="el"/>
        </w:rPr>
        <w:t>Προορίζεται για χρήση στο καρδιαγγειακό σύστημα ή σε κοίλο σπλάχνο για την ανάκτηση και τον χειρισμό ξένων σωμάτων.</w:t>
      </w:r>
    </w:p>
    <w:p w14:paraId="0540FB4C" w14:textId="6BE36C7A" w:rsidR="006F0810" w:rsidRPr="009461CC" w:rsidRDefault="006F0810" w:rsidP="00042B91">
      <w:pPr>
        <w:pStyle w:val="Heading1"/>
        <w:rPr>
          <w:rFonts w:cs="Times New Roman"/>
        </w:rPr>
      </w:pPr>
      <w:bookmarkStart w:id="9" w:name="_Toc222747679"/>
      <w:r>
        <w:rPr>
          <w:rFonts w:cs="Times New Roman"/>
          <w:bCs/>
          <w:lang w:val="el"/>
        </w:rPr>
        <w:t>Ενδείξεις χρήσης</w:t>
      </w:r>
      <w:bookmarkEnd w:id="9"/>
    </w:p>
    <w:p w14:paraId="24ADD508" w14:textId="77777777" w:rsidR="00235AAE" w:rsidRPr="00B30386" w:rsidRDefault="00235AAE" w:rsidP="00235AAE">
      <w:pPr>
        <w:widowControl w:val="0"/>
        <w:rPr>
          <w:rFonts w:cs="Times New Roman"/>
          <w:lang w:val="el"/>
        </w:rPr>
      </w:pPr>
      <w:r>
        <w:rPr>
          <w:rFonts w:cs="Times New Roman"/>
          <w:lang w:val="el"/>
        </w:rPr>
        <w:lastRenderedPageBreak/>
        <w:t>Προορίζεται για χρήση στο καρδιαγγειακό σύστημα ή σε κοίλο σπλάχνο για την ανάκτηση και τον χειρισμό ξένων σωμάτων. Οι διαδικασίες χειρισμού περιλαμβάνουν την επανατοποθέτηση κεντρικού φλεβικού καθετήρα, την αφαίρεση ινώδους περιβλήματος από κεντρικό φλεβικό καθετήρα και τη βοήθεια στη διαδικασία φλεβοπαρακέντησης μέσω κεντρικής φλεβικής γραμμής.</w:t>
      </w:r>
    </w:p>
    <w:p w14:paraId="498EAE44" w14:textId="77777777" w:rsidR="00D20FA4" w:rsidRPr="009461CC" w:rsidRDefault="00D20FA4" w:rsidP="00042B91">
      <w:pPr>
        <w:pStyle w:val="Heading1"/>
        <w:rPr>
          <w:rFonts w:cs="Times New Roman"/>
        </w:rPr>
      </w:pPr>
      <w:bookmarkStart w:id="10" w:name="_Toc222747680"/>
      <w:r>
        <w:rPr>
          <w:rFonts w:cs="Times New Roman"/>
          <w:bCs/>
          <w:lang w:val="el"/>
        </w:rPr>
        <w:t>Στοχευόμενος πληθυσμός</w:t>
      </w:r>
      <w:bookmarkEnd w:id="10"/>
    </w:p>
    <w:p w14:paraId="099A3585" w14:textId="77777777" w:rsidR="003B70D7" w:rsidRPr="009461CC" w:rsidRDefault="003B70D7" w:rsidP="005A1E4B">
      <w:pPr>
        <w:pStyle w:val="pf0"/>
        <w:widowControl w:val="0"/>
        <w:spacing w:before="0" w:beforeAutospacing="0" w:after="0" w:afterAutospacing="0"/>
      </w:pPr>
      <w:r>
        <w:rPr>
          <w:lang w:val="el"/>
        </w:rPr>
        <w:t>Ενήλικες ασθενείς, συμπεριλαμβανομένων των ηλικιωμένων, ανεξαρτήτως φύλου, φυλής ή εθνικότητας.</w:t>
      </w:r>
    </w:p>
    <w:p w14:paraId="3621B4F1" w14:textId="77777777" w:rsidR="003B70D7" w:rsidRPr="009461CC" w:rsidRDefault="003B70D7" w:rsidP="003B70D7">
      <w:pPr>
        <w:pStyle w:val="pf0"/>
        <w:widowControl w:val="0"/>
        <w:spacing w:before="0" w:beforeAutospacing="0" w:after="0" w:afterAutospacing="0"/>
      </w:pPr>
    </w:p>
    <w:p w14:paraId="28F544BD" w14:textId="4F93A450" w:rsidR="006F0810" w:rsidRPr="009461CC" w:rsidRDefault="006F0810" w:rsidP="00042B91">
      <w:pPr>
        <w:pStyle w:val="Heading1"/>
        <w:rPr>
          <w:rFonts w:cs="Times New Roman"/>
        </w:rPr>
      </w:pPr>
      <w:bookmarkStart w:id="11" w:name="_Toc222747681"/>
      <w:r>
        <w:rPr>
          <w:rFonts w:cs="Times New Roman"/>
          <w:bCs/>
          <w:lang w:val="el"/>
        </w:rPr>
        <w:t>Αντενδείξεις</w:t>
      </w:r>
      <w:bookmarkEnd w:id="11"/>
    </w:p>
    <w:p w14:paraId="169E24EB" w14:textId="77777777" w:rsidR="00AA3502" w:rsidRPr="009461CC" w:rsidRDefault="00AA3502" w:rsidP="00F4189C">
      <w:pPr>
        <w:pStyle w:val="ListParagraph"/>
        <w:numPr>
          <w:ilvl w:val="0"/>
          <w:numId w:val="31"/>
        </w:numPr>
        <w:spacing w:after="0" w:afterAutospacing="0" w:line="228" w:lineRule="auto"/>
        <w:jc w:val="both"/>
        <w:rPr>
          <w:rFonts w:eastAsia="Times New Roman" w:cs="Times New Roman"/>
        </w:rPr>
      </w:pPr>
      <w:r>
        <w:rPr>
          <w:rFonts w:cs="Times New Roman"/>
          <w:color w:val="000000"/>
          <w:lang w:val="el"/>
        </w:rPr>
        <w:t>Αυτή η συσκευή δεν προορίζεται για την αφαίρεση ξένων σωμάτων που έχουν παγιδευτεί από την ανάπτυξη ιστών.</w:t>
      </w:r>
      <w:r>
        <w:rPr>
          <w:rFonts w:cs="Times New Roman"/>
          <w:color w:val="4472C4" w:themeColor="accent1"/>
          <w:lang w:val="el"/>
        </w:rPr>
        <w:t>.</w:t>
      </w:r>
    </w:p>
    <w:p w14:paraId="4BFB00B8" w14:textId="77777777" w:rsidR="00AA3502" w:rsidRPr="009461CC" w:rsidRDefault="00AA3502" w:rsidP="00F4189C">
      <w:pPr>
        <w:pStyle w:val="ListParagraph"/>
        <w:numPr>
          <w:ilvl w:val="0"/>
          <w:numId w:val="31"/>
        </w:numPr>
        <w:spacing w:after="0" w:afterAutospacing="0" w:line="228" w:lineRule="auto"/>
        <w:jc w:val="both"/>
        <w:rPr>
          <w:rFonts w:eastAsia="Times New Roman" w:cs="Times New Roman"/>
        </w:rPr>
      </w:pPr>
      <w:r>
        <w:rPr>
          <w:rFonts w:eastAsia="Times New Roman" w:cs="Times New Roman"/>
          <w:lang w:val="el"/>
        </w:rPr>
        <w:t>Η συσκευή δεν πρέπει να χρησιμοποιείται για την αφαίρεση ινώδους περιβλήματος παρουσία διαφραγματικών ελλειμμάτων του ανοιχτού ωοειδούς τρήματος.</w:t>
      </w:r>
    </w:p>
    <w:p w14:paraId="77577945" w14:textId="77777777" w:rsidR="00AA3502" w:rsidRPr="009461CC" w:rsidRDefault="00AA3502" w:rsidP="00F4189C">
      <w:pPr>
        <w:pStyle w:val="ListParagraph"/>
        <w:numPr>
          <w:ilvl w:val="0"/>
          <w:numId w:val="31"/>
        </w:numPr>
        <w:spacing w:after="0" w:afterAutospacing="0" w:line="228" w:lineRule="auto"/>
        <w:jc w:val="both"/>
        <w:rPr>
          <w:rFonts w:eastAsia="Times New Roman" w:cs="Times New Roman"/>
        </w:rPr>
      </w:pPr>
      <w:r>
        <w:rPr>
          <w:rFonts w:eastAsia="Times New Roman" w:cs="Times New Roman"/>
          <w:lang w:val="el"/>
        </w:rPr>
        <w:t>Αυτή η συσκευή δεν προορίζεται για την αφαίρεση εμφυτευμένων ηλεκτροδίων βηματοδότησης.</w:t>
      </w:r>
    </w:p>
    <w:p w14:paraId="764D1032" w14:textId="77777777" w:rsidR="00761873" w:rsidRPr="009461CC" w:rsidRDefault="00761873" w:rsidP="00761873">
      <w:pPr>
        <w:pStyle w:val="ListParagraph"/>
        <w:spacing w:after="0" w:afterAutospacing="0"/>
        <w:ind w:left="1440"/>
        <w:rPr>
          <w:rFonts w:cs="Times New Roman"/>
        </w:rPr>
      </w:pPr>
    </w:p>
    <w:p w14:paraId="0A9D601E" w14:textId="53FB771D" w:rsidR="00760400" w:rsidRPr="009461CC" w:rsidRDefault="00D20FA4" w:rsidP="00F67A0E">
      <w:pPr>
        <w:pStyle w:val="Heading1"/>
        <w:numPr>
          <w:ilvl w:val="0"/>
          <w:numId w:val="2"/>
        </w:numPr>
        <w:rPr>
          <w:rFonts w:cs="Times New Roman"/>
        </w:rPr>
      </w:pPr>
      <w:bookmarkStart w:id="12" w:name="_Toc222747682"/>
      <w:r>
        <w:rPr>
          <w:rFonts w:cs="Times New Roman"/>
          <w:bCs/>
          <w:lang w:val="el"/>
        </w:rPr>
        <w:t>Περιγραφή συσκευής</w:t>
      </w:r>
      <w:bookmarkEnd w:id="12"/>
    </w:p>
    <w:p w14:paraId="7115673A" w14:textId="77777777" w:rsidR="00042B91" w:rsidRPr="009461CC" w:rsidRDefault="00042B91" w:rsidP="00042B91">
      <w:pPr>
        <w:spacing w:after="0" w:afterAutospacing="0" w:line="240" w:lineRule="auto"/>
        <w:rPr>
          <w:rFonts w:cs="Times New Roman"/>
        </w:rPr>
      </w:pPr>
    </w:p>
    <w:p w14:paraId="33649869" w14:textId="52085753" w:rsidR="00D20FA4" w:rsidRPr="009461CC" w:rsidRDefault="00D20FA4" w:rsidP="00042B91">
      <w:pPr>
        <w:pStyle w:val="Heading1"/>
        <w:rPr>
          <w:rFonts w:cs="Times New Roman"/>
        </w:rPr>
      </w:pPr>
      <w:bookmarkStart w:id="13" w:name="_Toc222747683"/>
      <w:r>
        <w:rPr>
          <w:rFonts w:cs="Times New Roman"/>
          <w:bCs/>
          <w:lang w:val="el"/>
        </w:rPr>
        <w:t>Περιγραφή της συσκευής</w:t>
      </w:r>
      <w:bookmarkEnd w:id="13"/>
      <w:r>
        <w:rPr>
          <w:rFonts w:cs="Times New Roman"/>
          <w:bCs/>
          <w:lang w:val="el"/>
        </w:rPr>
        <w:t xml:space="preserve"> </w:t>
      </w:r>
    </w:p>
    <w:p w14:paraId="3DAFEC6E" w14:textId="097FEDC3" w:rsidR="00994DB9" w:rsidRPr="00B30386" w:rsidRDefault="00994DB9" w:rsidP="00994DB9">
      <w:pPr>
        <w:rPr>
          <w:rFonts w:cs="Times New Roman"/>
          <w:lang w:val="el"/>
        </w:rPr>
      </w:pPr>
      <w:bookmarkStart w:id="14" w:name="_Hlk169187630"/>
      <w:r>
        <w:rPr>
          <w:rFonts w:cs="Times New Roman"/>
          <w:lang w:val="el"/>
        </w:rPr>
        <w:t xml:space="preserve">Το </w:t>
      </w:r>
      <w:r w:rsidR="00C36455">
        <w:rPr>
          <w:rFonts w:cs="Times New Roman"/>
          <w:lang w:val="el-GR"/>
        </w:rPr>
        <w:t xml:space="preserve">Κιτ Αγγειακών </w:t>
      </w:r>
      <w:r w:rsidR="00C36455">
        <w:rPr>
          <w:rFonts w:cs="Times New Roman"/>
        </w:rPr>
        <w:t xml:space="preserve">Snare </w:t>
      </w:r>
      <w:r>
        <w:rPr>
          <w:rFonts w:cs="Times New Roman"/>
          <w:lang w:val="el"/>
        </w:rPr>
        <w:t xml:space="preserve">Atrieve™ περιλαμβάνει μια συσκευή Snare με τρεις προδιαμορφωμένους βρόχους κατασκευασμένους από υπερελαστική νιτινόλη και πλατίνα. Οι βρόχοι δεν είναι διαπλεγμένοι και μπορούν να ολισθαίνουν ο ένας σε σχέση με τον άλλον. Οι βρόχοι του Snare μπορούν να εισαχθούν στον καθετήρα χορήγησης χωρίς τον κίνδυνο μόνιμης παραμόρφωσης της συσκευής. Το </w:t>
      </w:r>
      <w:r w:rsidR="00C36455">
        <w:rPr>
          <w:rFonts w:cs="Times New Roman"/>
          <w:lang w:val="el-GR"/>
        </w:rPr>
        <w:t xml:space="preserve">Κιτ Αγγειακών </w:t>
      </w:r>
      <w:r w:rsidR="00C36455">
        <w:rPr>
          <w:rFonts w:cs="Times New Roman"/>
        </w:rPr>
        <w:t>Snare</w:t>
      </w:r>
      <w:r w:rsidR="00C36455" w:rsidRPr="00F4189C">
        <w:rPr>
          <w:rFonts w:cs="Times New Roman"/>
          <w:lang w:val="el"/>
        </w:rPr>
        <w:t xml:space="preserve"> </w:t>
      </w:r>
      <w:r>
        <w:rPr>
          <w:rFonts w:cs="Times New Roman"/>
          <w:lang w:val="el"/>
        </w:rPr>
        <w:t>Atrieve περιλαμβάνει, επίσης, έναν καθετήρα χορήγησης, μια λαβή ροπής και έναν εισαγωγέα. Ο καθετήρας τοποθέτησης διαθέτει ακτινοσκιερή ζώνη στο περιφερικό άκρο. Το προϊόν διατίθεται συσκευασμένο σε προστατευτική θήκη. Η συσκευή προορίζεται για μία μόνο χρήση και παρέχεται αποστειρωμένη (αιθυλενοξείδιο) και έτοιμη προς χρήση.</w:t>
      </w:r>
    </w:p>
    <w:p w14:paraId="210E0750" w14:textId="0BD118E0" w:rsidR="00994DB9" w:rsidRPr="00B30386" w:rsidRDefault="00994DB9" w:rsidP="00994DB9">
      <w:pPr>
        <w:rPr>
          <w:rFonts w:cs="Times New Roman"/>
          <w:lang w:val="el"/>
        </w:rPr>
      </w:pPr>
      <w:r>
        <w:rPr>
          <w:rFonts w:cs="Times New Roman"/>
          <w:lang w:val="el"/>
        </w:rPr>
        <w:t xml:space="preserve">Το </w:t>
      </w:r>
      <w:r w:rsidR="00C36455">
        <w:rPr>
          <w:rFonts w:cs="Times New Roman"/>
          <w:lang w:val="el-GR"/>
        </w:rPr>
        <w:t xml:space="preserve">Κιτ Αγγειακών </w:t>
      </w:r>
      <w:r w:rsidR="00C36455">
        <w:rPr>
          <w:rFonts w:cs="Times New Roman"/>
        </w:rPr>
        <w:t>Snare</w:t>
      </w:r>
      <w:r w:rsidR="00C36455" w:rsidRPr="00F4189C">
        <w:rPr>
          <w:rFonts w:cs="Times New Roman"/>
          <w:lang w:val="el"/>
        </w:rPr>
        <w:t xml:space="preserve"> </w:t>
      </w:r>
      <w:r>
        <w:rPr>
          <w:rFonts w:cs="Times New Roman"/>
          <w:lang w:val="el"/>
        </w:rPr>
        <w:t>Atrieve™ διατίθεται στα ακόλουθα μεγέθη:</w:t>
      </w:r>
    </w:p>
    <w:tbl>
      <w:tblPr>
        <w:tblStyle w:val="TableGrid"/>
        <w:tblW w:w="5000" w:type="pct"/>
        <w:tblLook w:val="04A0" w:firstRow="1" w:lastRow="0" w:firstColumn="1" w:lastColumn="0" w:noHBand="0" w:noVBand="1"/>
      </w:tblPr>
      <w:tblGrid>
        <w:gridCol w:w="2824"/>
        <w:gridCol w:w="2658"/>
        <w:gridCol w:w="2343"/>
        <w:gridCol w:w="2605"/>
      </w:tblGrid>
      <w:tr w:rsidR="00994DB9" w:rsidRPr="009461CC" w14:paraId="5ADE64F6" w14:textId="77777777" w:rsidTr="0022766F">
        <w:tc>
          <w:tcPr>
            <w:tcW w:w="1354" w:type="pct"/>
          </w:tcPr>
          <w:p w14:paraId="323B4940" w14:textId="77777777" w:rsidR="00994DB9" w:rsidRPr="009461CC" w:rsidRDefault="00994DB9" w:rsidP="00F4189C">
            <w:pPr>
              <w:widowControl w:val="0"/>
              <w:spacing w:line="216" w:lineRule="auto"/>
              <w:rPr>
                <w:rFonts w:cs="Times New Roman"/>
              </w:rPr>
            </w:pPr>
            <w:r>
              <w:rPr>
                <w:rFonts w:cs="Times New Roman"/>
                <w:lang w:val="el"/>
              </w:rPr>
              <w:t>Εύρος διαμέτρου Snare</w:t>
            </w:r>
          </w:p>
        </w:tc>
        <w:tc>
          <w:tcPr>
            <w:tcW w:w="1274" w:type="pct"/>
          </w:tcPr>
          <w:p w14:paraId="2775F724" w14:textId="77777777" w:rsidR="00994DB9" w:rsidRPr="009461CC" w:rsidRDefault="00994DB9" w:rsidP="00F4189C">
            <w:pPr>
              <w:widowControl w:val="0"/>
              <w:spacing w:line="216" w:lineRule="auto"/>
              <w:rPr>
                <w:rFonts w:cs="Times New Roman"/>
              </w:rPr>
            </w:pPr>
            <w:r>
              <w:rPr>
                <w:rFonts w:cs="Times New Roman"/>
                <w:lang w:val="el"/>
              </w:rPr>
              <w:t>Μήκος Snare</w:t>
            </w:r>
          </w:p>
        </w:tc>
        <w:tc>
          <w:tcPr>
            <w:tcW w:w="1123" w:type="pct"/>
          </w:tcPr>
          <w:p w14:paraId="7396E037" w14:textId="77777777" w:rsidR="00994DB9" w:rsidRPr="009461CC" w:rsidRDefault="00994DB9" w:rsidP="00F4189C">
            <w:pPr>
              <w:widowControl w:val="0"/>
              <w:spacing w:line="216" w:lineRule="auto"/>
              <w:rPr>
                <w:rFonts w:cs="Times New Roman"/>
              </w:rPr>
            </w:pPr>
            <w:r>
              <w:rPr>
                <w:rFonts w:cs="Times New Roman"/>
                <w:lang w:val="el"/>
              </w:rPr>
              <w:t>Μέγεθος χορήγησης</w:t>
            </w:r>
          </w:p>
        </w:tc>
        <w:tc>
          <w:tcPr>
            <w:tcW w:w="1250" w:type="pct"/>
          </w:tcPr>
          <w:p w14:paraId="7E248A66" w14:textId="77777777" w:rsidR="00994DB9" w:rsidRPr="009461CC" w:rsidRDefault="00994DB9" w:rsidP="00F4189C">
            <w:pPr>
              <w:widowControl w:val="0"/>
              <w:spacing w:line="216" w:lineRule="auto"/>
              <w:rPr>
                <w:rFonts w:cs="Times New Roman"/>
              </w:rPr>
            </w:pPr>
            <w:r>
              <w:rPr>
                <w:rFonts w:cs="Times New Roman"/>
                <w:lang w:val="el"/>
              </w:rPr>
              <w:t>Μήκος καθετήρα</w:t>
            </w:r>
          </w:p>
        </w:tc>
      </w:tr>
      <w:tr w:rsidR="00994DB9" w:rsidRPr="009461CC" w14:paraId="41F89C56" w14:textId="77777777" w:rsidTr="0022766F">
        <w:tc>
          <w:tcPr>
            <w:tcW w:w="1354" w:type="pct"/>
          </w:tcPr>
          <w:p w14:paraId="20D41F97" w14:textId="77777777" w:rsidR="00994DB9" w:rsidRPr="009461CC" w:rsidRDefault="00994DB9" w:rsidP="00F4189C">
            <w:pPr>
              <w:widowControl w:val="0"/>
              <w:spacing w:line="216" w:lineRule="auto"/>
              <w:rPr>
                <w:rFonts w:cs="Times New Roman"/>
              </w:rPr>
            </w:pPr>
            <w:r>
              <w:rPr>
                <w:rFonts w:cs="Times New Roman"/>
                <w:lang w:val="el"/>
              </w:rPr>
              <w:t>2-4 mm</w:t>
            </w:r>
          </w:p>
        </w:tc>
        <w:tc>
          <w:tcPr>
            <w:tcW w:w="1274" w:type="pct"/>
          </w:tcPr>
          <w:p w14:paraId="04CC9EC1" w14:textId="77777777" w:rsidR="00994DB9" w:rsidRPr="009461CC" w:rsidRDefault="00994DB9" w:rsidP="00F4189C">
            <w:pPr>
              <w:widowControl w:val="0"/>
              <w:spacing w:line="216" w:lineRule="auto"/>
              <w:rPr>
                <w:rFonts w:cs="Times New Roman"/>
              </w:rPr>
            </w:pPr>
            <w:r>
              <w:rPr>
                <w:rFonts w:cs="Times New Roman"/>
                <w:lang w:val="el"/>
              </w:rPr>
              <w:t>175 cm</w:t>
            </w:r>
          </w:p>
        </w:tc>
        <w:tc>
          <w:tcPr>
            <w:tcW w:w="1123" w:type="pct"/>
          </w:tcPr>
          <w:p w14:paraId="38F2FCC0" w14:textId="77777777" w:rsidR="00994DB9" w:rsidRPr="009461CC" w:rsidRDefault="00994DB9" w:rsidP="00F4189C">
            <w:pPr>
              <w:widowControl w:val="0"/>
              <w:spacing w:line="216" w:lineRule="auto"/>
              <w:rPr>
                <w:rFonts w:cs="Times New Roman"/>
              </w:rPr>
            </w:pPr>
            <w:r>
              <w:rPr>
                <w:rFonts w:cs="Times New Roman"/>
                <w:lang w:val="el"/>
              </w:rPr>
              <w:t>3,2 F</w:t>
            </w:r>
          </w:p>
        </w:tc>
        <w:tc>
          <w:tcPr>
            <w:tcW w:w="1250" w:type="pct"/>
          </w:tcPr>
          <w:p w14:paraId="5CD712C9" w14:textId="77777777" w:rsidR="00994DB9" w:rsidRPr="009461CC" w:rsidRDefault="00994DB9" w:rsidP="00F4189C">
            <w:pPr>
              <w:widowControl w:val="0"/>
              <w:spacing w:line="216" w:lineRule="auto"/>
              <w:rPr>
                <w:rFonts w:cs="Times New Roman"/>
              </w:rPr>
            </w:pPr>
            <w:r>
              <w:rPr>
                <w:rFonts w:cs="Times New Roman"/>
                <w:lang w:val="el"/>
              </w:rPr>
              <w:t>150 cm</w:t>
            </w:r>
          </w:p>
        </w:tc>
      </w:tr>
      <w:tr w:rsidR="00994DB9" w:rsidRPr="009461CC" w14:paraId="5428D0A0" w14:textId="77777777" w:rsidTr="0022766F">
        <w:tc>
          <w:tcPr>
            <w:tcW w:w="1354" w:type="pct"/>
          </w:tcPr>
          <w:p w14:paraId="7992579F" w14:textId="77777777" w:rsidR="00994DB9" w:rsidRPr="009461CC" w:rsidRDefault="00994DB9" w:rsidP="00F4189C">
            <w:pPr>
              <w:widowControl w:val="0"/>
              <w:spacing w:line="216" w:lineRule="auto"/>
              <w:rPr>
                <w:rFonts w:cs="Times New Roman"/>
              </w:rPr>
            </w:pPr>
            <w:r>
              <w:rPr>
                <w:rFonts w:cs="Times New Roman"/>
                <w:lang w:val="el"/>
              </w:rPr>
              <w:t>4-8 mm</w:t>
            </w:r>
          </w:p>
        </w:tc>
        <w:tc>
          <w:tcPr>
            <w:tcW w:w="1274" w:type="pct"/>
          </w:tcPr>
          <w:p w14:paraId="7E385A6E" w14:textId="77777777" w:rsidR="00994DB9" w:rsidRPr="009461CC" w:rsidRDefault="00994DB9" w:rsidP="00F4189C">
            <w:pPr>
              <w:widowControl w:val="0"/>
              <w:spacing w:line="216" w:lineRule="auto"/>
              <w:rPr>
                <w:rFonts w:cs="Times New Roman"/>
              </w:rPr>
            </w:pPr>
            <w:r>
              <w:rPr>
                <w:rFonts w:cs="Times New Roman"/>
                <w:lang w:val="el"/>
              </w:rPr>
              <w:t>175 cm</w:t>
            </w:r>
          </w:p>
        </w:tc>
        <w:tc>
          <w:tcPr>
            <w:tcW w:w="1123" w:type="pct"/>
          </w:tcPr>
          <w:p w14:paraId="52F22EE9" w14:textId="77777777" w:rsidR="00994DB9" w:rsidRPr="009461CC" w:rsidRDefault="00994DB9" w:rsidP="00F4189C">
            <w:pPr>
              <w:widowControl w:val="0"/>
              <w:spacing w:line="216" w:lineRule="auto"/>
              <w:rPr>
                <w:rFonts w:cs="Times New Roman"/>
              </w:rPr>
            </w:pPr>
            <w:r>
              <w:rPr>
                <w:rFonts w:cs="Times New Roman"/>
                <w:lang w:val="el"/>
              </w:rPr>
              <w:t>3,2 F</w:t>
            </w:r>
          </w:p>
        </w:tc>
        <w:tc>
          <w:tcPr>
            <w:tcW w:w="1250" w:type="pct"/>
          </w:tcPr>
          <w:p w14:paraId="2FFE91B6" w14:textId="77777777" w:rsidR="00994DB9" w:rsidRPr="009461CC" w:rsidRDefault="00994DB9" w:rsidP="00F4189C">
            <w:pPr>
              <w:widowControl w:val="0"/>
              <w:spacing w:line="216" w:lineRule="auto"/>
              <w:rPr>
                <w:rFonts w:cs="Times New Roman"/>
              </w:rPr>
            </w:pPr>
            <w:r>
              <w:rPr>
                <w:rFonts w:cs="Times New Roman"/>
                <w:lang w:val="el"/>
              </w:rPr>
              <w:t>150 cm</w:t>
            </w:r>
          </w:p>
        </w:tc>
      </w:tr>
      <w:tr w:rsidR="00994DB9" w:rsidRPr="009461CC" w14:paraId="1CBE6E3D" w14:textId="77777777" w:rsidTr="0022766F">
        <w:tc>
          <w:tcPr>
            <w:tcW w:w="1354" w:type="pct"/>
          </w:tcPr>
          <w:p w14:paraId="3CD87E57" w14:textId="77777777" w:rsidR="00994DB9" w:rsidRPr="009461CC" w:rsidRDefault="00994DB9" w:rsidP="00F4189C">
            <w:pPr>
              <w:widowControl w:val="0"/>
              <w:spacing w:line="216" w:lineRule="auto"/>
              <w:rPr>
                <w:rFonts w:cs="Times New Roman"/>
              </w:rPr>
            </w:pPr>
            <w:r>
              <w:rPr>
                <w:rFonts w:cs="Times New Roman"/>
                <w:lang w:val="el"/>
              </w:rPr>
              <w:t>6-10 mm</w:t>
            </w:r>
          </w:p>
        </w:tc>
        <w:tc>
          <w:tcPr>
            <w:tcW w:w="1274" w:type="pct"/>
          </w:tcPr>
          <w:p w14:paraId="58739EE1" w14:textId="77777777" w:rsidR="00994DB9" w:rsidRPr="009461CC" w:rsidRDefault="00994DB9" w:rsidP="00F4189C">
            <w:pPr>
              <w:widowControl w:val="0"/>
              <w:spacing w:line="216" w:lineRule="auto"/>
              <w:rPr>
                <w:rFonts w:cs="Times New Roman"/>
              </w:rPr>
            </w:pPr>
            <w:r>
              <w:rPr>
                <w:rFonts w:cs="Times New Roman"/>
                <w:lang w:val="el"/>
              </w:rPr>
              <w:t>120 cm</w:t>
            </w:r>
          </w:p>
        </w:tc>
        <w:tc>
          <w:tcPr>
            <w:tcW w:w="1123" w:type="pct"/>
          </w:tcPr>
          <w:p w14:paraId="66A2FE52" w14:textId="77777777" w:rsidR="00994DB9" w:rsidRPr="009461CC" w:rsidRDefault="00994DB9" w:rsidP="00F4189C">
            <w:pPr>
              <w:widowControl w:val="0"/>
              <w:spacing w:line="216" w:lineRule="auto"/>
              <w:rPr>
                <w:rFonts w:cs="Times New Roman"/>
              </w:rPr>
            </w:pPr>
            <w:r>
              <w:rPr>
                <w:rFonts w:cs="Times New Roman"/>
                <w:lang w:val="el"/>
              </w:rPr>
              <w:t>6 F</w:t>
            </w:r>
          </w:p>
        </w:tc>
        <w:tc>
          <w:tcPr>
            <w:tcW w:w="1250" w:type="pct"/>
          </w:tcPr>
          <w:p w14:paraId="16036ECD" w14:textId="77777777" w:rsidR="00994DB9" w:rsidRPr="009461CC" w:rsidRDefault="00994DB9" w:rsidP="00F4189C">
            <w:pPr>
              <w:widowControl w:val="0"/>
              <w:spacing w:line="216" w:lineRule="auto"/>
              <w:rPr>
                <w:rFonts w:cs="Times New Roman"/>
              </w:rPr>
            </w:pPr>
            <w:r>
              <w:rPr>
                <w:rFonts w:cs="Times New Roman"/>
                <w:lang w:val="el"/>
              </w:rPr>
              <w:t>100 cm</w:t>
            </w:r>
          </w:p>
        </w:tc>
      </w:tr>
      <w:tr w:rsidR="00994DB9" w:rsidRPr="009461CC" w14:paraId="7137F3A0" w14:textId="77777777" w:rsidTr="0022766F">
        <w:tc>
          <w:tcPr>
            <w:tcW w:w="1354" w:type="pct"/>
          </w:tcPr>
          <w:p w14:paraId="5097E3BD" w14:textId="77777777" w:rsidR="00994DB9" w:rsidRPr="009461CC" w:rsidRDefault="00994DB9" w:rsidP="00F4189C">
            <w:pPr>
              <w:widowControl w:val="0"/>
              <w:spacing w:line="216" w:lineRule="auto"/>
              <w:rPr>
                <w:rFonts w:cs="Times New Roman"/>
              </w:rPr>
            </w:pPr>
            <w:r>
              <w:rPr>
                <w:rFonts w:cs="Times New Roman"/>
                <w:lang w:val="el"/>
              </w:rPr>
              <w:t>9-15 mm</w:t>
            </w:r>
          </w:p>
        </w:tc>
        <w:tc>
          <w:tcPr>
            <w:tcW w:w="1274" w:type="pct"/>
          </w:tcPr>
          <w:p w14:paraId="6E08B1BC" w14:textId="77777777" w:rsidR="00994DB9" w:rsidRPr="009461CC" w:rsidRDefault="00994DB9" w:rsidP="00F4189C">
            <w:pPr>
              <w:widowControl w:val="0"/>
              <w:spacing w:line="216" w:lineRule="auto"/>
              <w:rPr>
                <w:rFonts w:cs="Times New Roman"/>
              </w:rPr>
            </w:pPr>
            <w:r>
              <w:rPr>
                <w:rFonts w:cs="Times New Roman"/>
                <w:lang w:val="el"/>
              </w:rPr>
              <w:t>120 cm</w:t>
            </w:r>
          </w:p>
        </w:tc>
        <w:tc>
          <w:tcPr>
            <w:tcW w:w="1123" w:type="pct"/>
          </w:tcPr>
          <w:p w14:paraId="5E975E99" w14:textId="77777777" w:rsidR="00994DB9" w:rsidRPr="009461CC" w:rsidRDefault="00994DB9" w:rsidP="00F4189C">
            <w:pPr>
              <w:widowControl w:val="0"/>
              <w:spacing w:line="216" w:lineRule="auto"/>
              <w:rPr>
                <w:rFonts w:cs="Times New Roman"/>
              </w:rPr>
            </w:pPr>
            <w:r>
              <w:rPr>
                <w:rFonts w:cs="Times New Roman"/>
                <w:lang w:val="el"/>
              </w:rPr>
              <w:t>6 F</w:t>
            </w:r>
          </w:p>
        </w:tc>
        <w:tc>
          <w:tcPr>
            <w:tcW w:w="1250" w:type="pct"/>
          </w:tcPr>
          <w:p w14:paraId="70150399" w14:textId="77777777" w:rsidR="00994DB9" w:rsidRPr="009461CC" w:rsidRDefault="00994DB9" w:rsidP="00F4189C">
            <w:pPr>
              <w:widowControl w:val="0"/>
              <w:spacing w:line="216" w:lineRule="auto"/>
              <w:rPr>
                <w:rFonts w:cs="Times New Roman"/>
              </w:rPr>
            </w:pPr>
            <w:r>
              <w:rPr>
                <w:rFonts w:cs="Times New Roman"/>
                <w:lang w:val="el"/>
              </w:rPr>
              <w:t>100 cm</w:t>
            </w:r>
          </w:p>
        </w:tc>
      </w:tr>
      <w:tr w:rsidR="00994DB9" w:rsidRPr="009461CC" w14:paraId="6873E431" w14:textId="77777777" w:rsidTr="0022766F">
        <w:tc>
          <w:tcPr>
            <w:tcW w:w="1354" w:type="pct"/>
          </w:tcPr>
          <w:p w14:paraId="0A8A2276" w14:textId="77777777" w:rsidR="00994DB9" w:rsidRPr="009461CC" w:rsidRDefault="00994DB9" w:rsidP="00F4189C">
            <w:pPr>
              <w:widowControl w:val="0"/>
              <w:spacing w:line="216" w:lineRule="auto"/>
              <w:rPr>
                <w:rFonts w:cs="Times New Roman"/>
              </w:rPr>
            </w:pPr>
            <w:r>
              <w:rPr>
                <w:rFonts w:cs="Times New Roman"/>
                <w:lang w:val="el"/>
              </w:rPr>
              <w:t>12-20 mm</w:t>
            </w:r>
          </w:p>
        </w:tc>
        <w:tc>
          <w:tcPr>
            <w:tcW w:w="1274" w:type="pct"/>
          </w:tcPr>
          <w:p w14:paraId="7058BA8B" w14:textId="77777777" w:rsidR="00994DB9" w:rsidRPr="009461CC" w:rsidRDefault="00994DB9" w:rsidP="00F4189C">
            <w:pPr>
              <w:widowControl w:val="0"/>
              <w:spacing w:line="216" w:lineRule="auto"/>
              <w:rPr>
                <w:rFonts w:cs="Times New Roman"/>
              </w:rPr>
            </w:pPr>
            <w:r>
              <w:rPr>
                <w:rFonts w:cs="Times New Roman"/>
                <w:lang w:val="el"/>
              </w:rPr>
              <w:t>120 cm</w:t>
            </w:r>
          </w:p>
        </w:tc>
        <w:tc>
          <w:tcPr>
            <w:tcW w:w="1123" w:type="pct"/>
          </w:tcPr>
          <w:p w14:paraId="16F950BF" w14:textId="77777777" w:rsidR="00994DB9" w:rsidRPr="009461CC" w:rsidRDefault="00994DB9" w:rsidP="00F4189C">
            <w:pPr>
              <w:widowControl w:val="0"/>
              <w:spacing w:line="216" w:lineRule="auto"/>
              <w:rPr>
                <w:rFonts w:cs="Times New Roman"/>
              </w:rPr>
            </w:pPr>
            <w:r>
              <w:rPr>
                <w:rFonts w:cs="Times New Roman"/>
                <w:lang w:val="el"/>
              </w:rPr>
              <w:t>6 F</w:t>
            </w:r>
          </w:p>
        </w:tc>
        <w:tc>
          <w:tcPr>
            <w:tcW w:w="1250" w:type="pct"/>
          </w:tcPr>
          <w:p w14:paraId="759B78BD" w14:textId="77777777" w:rsidR="00994DB9" w:rsidRPr="009461CC" w:rsidRDefault="00994DB9" w:rsidP="00F4189C">
            <w:pPr>
              <w:widowControl w:val="0"/>
              <w:spacing w:line="216" w:lineRule="auto"/>
              <w:rPr>
                <w:rFonts w:cs="Times New Roman"/>
              </w:rPr>
            </w:pPr>
            <w:r>
              <w:rPr>
                <w:rFonts w:cs="Times New Roman"/>
                <w:lang w:val="el"/>
              </w:rPr>
              <w:t>100 cm</w:t>
            </w:r>
          </w:p>
        </w:tc>
      </w:tr>
      <w:tr w:rsidR="00994DB9" w:rsidRPr="009461CC" w14:paraId="52111BAB" w14:textId="77777777" w:rsidTr="0022766F">
        <w:tc>
          <w:tcPr>
            <w:tcW w:w="1354" w:type="pct"/>
          </w:tcPr>
          <w:p w14:paraId="41061D9E" w14:textId="77777777" w:rsidR="00994DB9" w:rsidRPr="009461CC" w:rsidRDefault="00994DB9" w:rsidP="00F4189C">
            <w:pPr>
              <w:widowControl w:val="0"/>
              <w:spacing w:line="216" w:lineRule="auto"/>
              <w:rPr>
                <w:rFonts w:cs="Times New Roman"/>
              </w:rPr>
            </w:pPr>
            <w:r>
              <w:rPr>
                <w:rFonts w:cs="Times New Roman"/>
                <w:lang w:val="el"/>
              </w:rPr>
              <w:t>18-30 mm</w:t>
            </w:r>
          </w:p>
        </w:tc>
        <w:tc>
          <w:tcPr>
            <w:tcW w:w="1274" w:type="pct"/>
          </w:tcPr>
          <w:p w14:paraId="22AB0CDE" w14:textId="77777777" w:rsidR="00994DB9" w:rsidRPr="009461CC" w:rsidRDefault="00994DB9" w:rsidP="00F4189C">
            <w:pPr>
              <w:widowControl w:val="0"/>
              <w:spacing w:line="216" w:lineRule="auto"/>
              <w:rPr>
                <w:rFonts w:cs="Times New Roman"/>
              </w:rPr>
            </w:pPr>
            <w:r>
              <w:rPr>
                <w:rFonts w:cs="Times New Roman"/>
                <w:lang w:val="el"/>
              </w:rPr>
              <w:t>120 cm</w:t>
            </w:r>
          </w:p>
        </w:tc>
        <w:tc>
          <w:tcPr>
            <w:tcW w:w="1123" w:type="pct"/>
          </w:tcPr>
          <w:p w14:paraId="17196BA8" w14:textId="77777777" w:rsidR="00994DB9" w:rsidRPr="009461CC" w:rsidRDefault="00994DB9" w:rsidP="00F4189C">
            <w:pPr>
              <w:widowControl w:val="0"/>
              <w:spacing w:line="216" w:lineRule="auto"/>
              <w:rPr>
                <w:rFonts w:cs="Times New Roman"/>
              </w:rPr>
            </w:pPr>
            <w:r>
              <w:rPr>
                <w:rFonts w:cs="Times New Roman"/>
                <w:lang w:val="el"/>
              </w:rPr>
              <w:t>7 F</w:t>
            </w:r>
          </w:p>
        </w:tc>
        <w:tc>
          <w:tcPr>
            <w:tcW w:w="1250" w:type="pct"/>
          </w:tcPr>
          <w:p w14:paraId="4543B8B0" w14:textId="77777777" w:rsidR="00994DB9" w:rsidRPr="009461CC" w:rsidRDefault="00994DB9" w:rsidP="00F4189C">
            <w:pPr>
              <w:widowControl w:val="0"/>
              <w:spacing w:line="216" w:lineRule="auto"/>
              <w:rPr>
                <w:rFonts w:cs="Times New Roman"/>
              </w:rPr>
            </w:pPr>
            <w:r>
              <w:rPr>
                <w:rFonts w:cs="Times New Roman"/>
                <w:lang w:val="el"/>
              </w:rPr>
              <w:t>100 cm</w:t>
            </w:r>
          </w:p>
        </w:tc>
      </w:tr>
      <w:tr w:rsidR="00994DB9" w:rsidRPr="009461CC" w14:paraId="3F7A77C7" w14:textId="77777777" w:rsidTr="0022766F">
        <w:tc>
          <w:tcPr>
            <w:tcW w:w="1354" w:type="pct"/>
          </w:tcPr>
          <w:p w14:paraId="755F3FE4" w14:textId="77777777" w:rsidR="00994DB9" w:rsidRPr="009461CC" w:rsidRDefault="00994DB9" w:rsidP="00F4189C">
            <w:pPr>
              <w:widowControl w:val="0"/>
              <w:spacing w:line="216" w:lineRule="auto"/>
              <w:rPr>
                <w:rFonts w:cs="Times New Roman"/>
              </w:rPr>
            </w:pPr>
            <w:r>
              <w:rPr>
                <w:rFonts w:cs="Times New Roman"/>
                <w:lang w:val="el"/>
              </w:rPr>
              <w:t>27-45 mm</w:t>
            </w:r>
          </w:p>
        </w:tc>
        <w:tc>
          <w:tcPr>
            <w:tcW w:w="1274" w:type="pct"/>
          </w:tcPr>
          <w:p w14:paraId="622306B0" w14:textId="77777777" w:rsidR="00994DB9" w:rsidRPr="009461CC" w:rsidRDefault="00994DB9" w:rsidP="00F4189C">
            <w:pPr>
              <w:widowControl w:val="0"/>
              <w:spacing w:line="216" w:lineRule="auto"/>
              <w:rPr>
                <w:rFonts w:cs="Times New Roman"/>
              </w:rPr>
            </w:pPr>
            <w:r>
              <w:rPr>
                <w:rFonts w:cs="Times New Roman"/>
                <w:lang w:val="el"/>
              </w:rPr>
              <w:t>120 cm</w:t>
            </w:r>
          </w:p>
        </w:tc>
        <w:tc>
          <w:tcPr>
            <w:tcW w:w="1123" w:type="pct"/>
          </w:tcPr>
          <w:p w14:paraId="74C46753" w14:textId="77777777" w:rsidR="00994DB9" w:rsidRPr="009461CC" w:rsidRDefault="00994DB9" w:rsidP="00F4189C">
            <w:pPr>
              <w:widowControl w:val="0"/>
              <w:spacing w:line="216" w:lineRule="auto"/>
              <w:rPr>
                <w:rFonts w:cs="Times New Roman"/>
              </w:rPr>
            </w:pPr>
            <w:r>
              <w:rPr>
                <w:rFonts w:cs="Times New Roman"/>
                <w:lang w:val="el"/>
              </w:rPr>
              <w:t>7 F</w:t>
            </w:r>
          </w:p>
        </w:tc>
        <w:tc>
          <w:tcPr>
            <w:tcW w:w="1250" w:type="pct"/>
          </w:tcPr>
          <w:p w14:paraId="2DBCCFBE" w14:textId="77777777" w:rsidR="00994DB9" w:rsidRPr="009461CC" w:rsidRDefault="00994DB9" w:rsidP="00F4189C">
            <w:pPr>
              <w:widowControl w:val="0"/>
              <w:spacing w:line="216" w:lineRule="auto"/>
              <w:rPr>
                <w:rFonts w:cs="Times New Roman"/>
              </w:rPr>
            </w:pPr>
            <w:r>
              <w:rPr>
                <w:rFonts w:cs="Times New Roman"/>
                <w:lang w:val="el"/>
              </w:rPr>
              <w:t>100 cm</w:t>
            </w:r>
          </w:p>
        </w:tc>
      </w:tr>
    </w:tbl>
    <w:p w14:paraId="5D27461E" w14:textId="77777777" w:rsidR="000F4DF1" w:rsidRPr="009461CC" w:rsidRDefault="000F4DF1" w:rsidP="00F4189C">
      <w:pPr>
        <w:spacing w:after="0" w:afterAutospacing="0"/>
        <w:rPr>
          <w:rFonts w:cs="Times New Roman"/>
        </w:rPr>
      </w:pPr>
    </w:p>
    <w:p w14:paraId="4C7769AE" w14:textId="77777777" w:rsidR="00D20FA4" w:rsidRPr="009461CC" w:rsidRDefault="00D20FA4" w:rsidP="00042B91">
      <w:pPr>
        <w:pStyle w:val="Heading1"/>
        <w:rPr>
          <w:rFonts w:cs="Times New Roman"/>
        </w:rPr>
      </w:pPr>
      <w:bookmarkStart w:id="15" w:name="_Toc222747684"/>
      <w:bookmarkEnd w:id="14"/>
      <w:r>
        <w:rPr>
          <w:rFonts w:cs="Times New Roman"/>
          <w:bCs/>
          <w:lang w:val="el"/>
        </w:rPr>
        <w:t>Προηγούμενα μοντέλα και οι διαφορές τους</w:t>
      </w:r>
      <w:bookmarkEnd w:id="15"/>
    </w:p>
    <w:p w14:paraId="060329F5" w14:textId="3AA8BB73" w:rsidR="00042B91" w:rsidRPr="009461CC" w:rsidRDefault="009D7E33" w:rsidP="007B0F04">
      <w:pPr>
        <w:ind w:left="792"/>
        <w:rPr>
          <w:rFonts w:cs="Times New Roman"/>
        </w:rPr>
      </w:pPr>
      <w:r>
        <w:rPr>
          <w:rFonts w:cs="Times New Roman"/>
          <w:lang w:val="el"/>
        </w:rPr>
        <w:t>Αυτή η ενότητα δεν ισχύει (Δ/Υ).</w:t>
      </w:r>
    </w:p>
    <w:p w14:paraId="26363C05" w14:textId="77777777" w:rsidR="00760400" w:rsidRPr="009461CC" w:rsidRDefault="00760400" w:rsidP="00042B91">
      <w:pPr>
        <w:pStyle w:val="Heading1"/>
        <w:rPr>
          <w:rFonts w:cs="Times New Roman"/>
        </w:rPr>
      </w:pPr>
      <w:bookmarkStart w:id="16" w:name="_Toc222747685"/>
      <w:r>
        <w:rPr>
          <w:rFonts w:cs="Times New Roman"/>
          <w:bCs/>
          <w:lang w:val="el"/>
        </w:rPr>
        <w:t>Αξεσουάρ, συμβατές συσκευές και άλλα προϊόντα που χρησιμοποιούνται σε συνδυασμό</w:t>
      </w:r>
      <w:bookmarkEnd w:id="16"/>
    </w:p>
    <w:p w14:paraId="21F32064" w14:textId="087697B9" w:rsidR="00C02BC0" w:rsidRPr="009461CC" w:rsidRDefault="00C02BC0" w:rsidP="007B0F04">
      <w:pPr>
        <w:spacing w:after="0" w:afterAutospacing="0"/>
        <w:ind w:left="792"/>
        <w:rPr>
          <w:rFonts w:cs="Times New Roman"/>
        </w:rPr>
      </w:pPr>
      <w:r>
        <w:rPr>
          <w:rFonts w:cs="Times New Roman"/>
          <w:lang w:val="el"/>
        </w:rPr>
        <w:t xml:space="preserve">Τα αξεσουάρ του </w:t>
      </w:r>
      <w:r w:rsidR="00C36455">
        <w:rPr>
          <w:rFonts w:cs="Times New Roman"/>
          <w:lang w:val="el-GR"/>
        </w:rPr>
        <w:t xml:space="preserve">Κιτ Αγγειακών </w:t>
      </w:r>
      <w:r w:rsidR="00C36455">
        <w:rPr>
          <w:rFonts w:cs="Times New Roman"/>
        </w:rPr>
        <w:t>Snare</w:t>
      </w:r>
      <w:r>
        <w:rPr>
          <w:rFonts w:cs="Times New Roman"/>
          <w:lang w:val="el"/>
        </w:rPr>
        <w:t xml:space="preserve"> περιλαμβάνουν τον καθετήρα χορήγησης, έναν εισαγωγέα και μια λαβή ροπής (μέγγενη).</w:t>
      </w:r>
    </w:p>
    <w:p w14:paraId="45C0A245" w14:textId="61A622A4" w:rsidR="008745ED" w:rsidRPr="009461CC" w:rsidRDefault="008745ED" w:rsidP="00F67A0E">
      <w:pPr>
        <w:pStyle w:val="Heading1"/>
        <w:numPr>
          <w:ilvl w:val="0"/>
          <w:numId w:val="2"/>
        </w:numPr>
        <w:rPr>
          <w:rFonts w:cs="Times New Roman"/>
        </w:rPr>
      </w:pPr>
      <w:bookmarkStart w:id="17" w:name="_Toc222747686"/>
      <w:r>
        <w:rPr>
          <w:rFonts w:cs="Times New Roman"/>
          <w:bCs/>
          <w:lang w:val="el"/>
        </w:rPr>
        <w:lastRenderedPageBreak/>
        <w:t>Κίνδυνοι και προειδοποιήσεις</w:t>
      </w:r>
      <w:bookmarkEnd w:id="17"/>
    </w:p>
    <w:p w14:paraId="3D8BE6E3" w14:textId="77777777" w:rsidR="00042B91" w:rsidRPr="00F4189C" w:rsidRDefault="00042B91" w:rsidP="00042B91">
      <w:pPr>
        <w:spacing w:after="0" w:afterAutospacing="0" w:line="240" w:lineRule="auto"/>
        <w:rPr>
          <w:rFonts w:cs="Times New Roman"/>
          <w:sz w:val="14"/>
          <w:szCs w:val="12"/>
        </w:rPr>
      </w:pPr>
    </w:p>
    <w:p w14:paraId="04F70349" w14:textId="6FD2DA8D" w:rsidR="008745ED" w:rsidRPr="009461CC" w:rsidRDefault="008745ED" w:rsidP="00042B91">
      <w:pPr>
        <w:pStyle w:val="Heading1"/>
        <w:rPr>
          <w:rFonts w:cs="Times New Roman"/>
        </w:rPr>
      </w:pPr>
      <w:bookmarkStart w:id="18" w:name="_Toc222747687"/>
      <w:r>
        <w:rPr>
          <w:rFonts w:cs="Times New Roman"/>
          <w:bCs/>
          <w:lang w:val="el"/>
        </w:rPr>
        <w:t>Υπολειπόμενοι κίνδυνοι και ανεπιθύμητες παρενέργειες</w:t>
      </w:r>
      <w:bookmarkEnd w:id="18"/>
    </w:p>
    <w:p w14:paraId="2F64097C" w14:textId="1984EAC8" w:rsidR="00D15BBE" w:rsidRPr="00B30386" w:rsidRDefault="00C64987" w:rsidP="008D7F1C">
      <w:pPr>
        <w:ind w:left="792"/>
        <w:rPr>
          <w:rFonts w:cs="Times New Roman"/>
          <w:lang w:val="el"/>
        </w:rPr>
      </w:pPr>
      <w:r>
        <w:rPr>
          <w:rFonts w:cs="Times New Roman"/>
          <w:lang w:val="el"/>
        </w:rPr>
        <w:t xml:space="preserve">Σύμφωνα με την έκθεση RMR-0011, </w:t>
      </w:r>
      <w:r w:rsidR="00E87ACD">
        <w:rPr>
          <w:rFonts w:cs="Times New Roman"/>
        </w:rPr>
        <w:t>Rev</w:t>
      </w:r>
      <w:r>
        <w:rPr>
          <w:rFonts w:cs="Times New Roman"/>
          <w:lang w:val="el"/>
        </w:rPr>
        <w:t xml:space="preserve"> H, περιγράφεται το ακόλουθο προφίλ κινδύνου-οφέλους για το προϊόν: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1619"/>
        <w:gridCol w:w="2430"/>
        <w:gridCol w:w="4316"/>
      </w:tblGrid>
      <w:tr w:rsidR="00BC332B" w:rsidRPr="009461CC" w14:paraId="15FC12E9" w14:textId="77777777" w:rsidTr="00F4189C">
        <w:trPr>
          <w:trHeight w:val="620"/>
        </w:trPr>
        <w:tc>
          <w:tcPr>
            <w:tcW w:w="990" w:type="pct"/>
            <w:shd w:val="clear" w:color="auto" w:fill="BFBFBF"/>
            <w:vAlign w:val="center"/>
          </w:tcPr>
          <w:p w14:paraId="024816D8" w14:textId="77777777" w:rsidR="00453251" w:rsidRPr="009461CC" w:rsidRDefault="00453251" w:rsidP="00F4189C">
            <w:pPr>
              <w:pStyle w:val="TableHeading-Font10"/>
              <w:spacing w:line="216" w:lineRule="auto"/>
              <w:rPr>
                <w:rFonts w:ascii="Times New Roman" w:hAnsi="Times New Roman" w:cs="Times New Roman"/>
              </w:rPr>
            </w:pPr>
            <w:r>
              <w:rPr>
                <w:rFonts w:ascii="Times New Roman" w:hAnsi="Times New Roman" w:cs="Times New Roman"/>
                <w:lang w:val="el"/>
              </w:rPr>
              <w:t>Αποτέλεσμα</w:t>
            </w:r>
            <w:bookmarkStart w:id="19" w:name="_Toc86391902"/>
            <w:bookmarkEnd w:id="19"/>
          </w:p>
        </w:tc>
        <w:tc>
          <w:tcPr>
            <w:tcW w:w="776" w:type="pct"/>
            <w:shd w:val="clear" w:color="auto" w:fill="BFBFBF"/>
          </w:tcPr>
          <w:p w14:paraId="22A108AE" w14:textId="77777777" w:rsidR="00453251" w:rsidRPr="009461CC" w:rsidRDefault="00453251" w:rsidP="00F4189C">
            <w:pPr>
              <w:pStyle w:val="TableHeading-Font10"/>
              <w:spacing w:line="216" w:lineRule="auto"/>
              <w:rPr>
                <w:rFonts w:ascii="Times New Roman" w:hAnsi="Times New Roman" w:cs="Times New Roman"/>
              </w:rPr>
            </w:pPr>
            <w:r>
              <w:rPr>
                <w:rFonts w:ascii="Times New Roman" w:hAnsi="Times New Roman" w:cs="Times New Roman"/>
                <w:lang w:val="el"/>
              </w:rPr>
              <w:t>SOA</w:t>
            </w:r>
            <w:r>
              <w:rPr>
                <w:rFonts w:ascii="Times New Roman" w:hAnsi="Times New Roman" w:cs="Times New Roman"/>
                <w:lang w:val="el"/>
              </w:rPr>
              <w:br/>
              <w:t>Συνολική γκάμα</w:t>
            </w:r>
          </w:p>
        </w:tc>
        <w:tc>
          <w:tcPr>
            <w:tcW w:w="1165" w:type="pct"/>
            <w:shd w:val="clear" w:color="auto" w:fill="BFBFBF"/>
            <w:vAlign w:val="center"/>
          </w:tcPr>
          <w:p w14:paraId="16D6B523" w14:textId="77777777" w:rsidR="00453251" w:rsidRPr="009461CC" w:rsidRDefault="00453251" w:rsidP="00F4189C">
            <w:pPr>
              <w:pStyle w:val="TableHeading-Font10"/>
              <w:spacing w:line="216" w:lineRule="auto"/>
              <w:rPr>
                <w:rFonts w:ascii="Times New Roman" w:hAnsi="Times New Roman" w:cs="Times New Roman"/>
              </w:rPr>
            </w:pPr>
            <w:r>
              <w:rPr>
                <w:rFonts w:ascii="Times New Roman" w:hAnsi="Times New Roman" w:cs="Times New Roman"/>
                <w:lang w:val="el"/>
              </w:rPr>
              <w:t>Ανταγωνιστική συσκευή</w:t>
            </w:r>
          </w:p>
          <w:p w14:paraId="45EFB37E" w14:textId="77777777" w:rsidR="00453251" w:rsidRPr="009461CC" w:rsidRDefault="00453251" w:rsidP="00F4189C">
            <w:pPr>
              <w:pStyle w:val="TableHeading-Font10"/>
              <w:spacing w:line="216" w:lineRule="auto"/>
              <w:rPr>
                <w:rFonts w:ascii="Times New Roman" w:hAnsi="Times New Roman" w:cs="Times New Roman"/>
              </w:rPr>
            </w:pPr>
            <w:r>
              <w:rPr>
                <w:rFonts w:ascii="Times New Roman" w:hAnsi="Times New Roman" w:cs="Times New Roman"/>
                <w:lang w:val="el"/>
              </w:rPr>
              <w:t>Συνολική γκάμα</w:t>
            </w:r>
            <w:bookmarkStart w:id="20" w:name="_Toc86391905"/>
            <w:bookmarkEnd w:id="20"/>
          </w:p>
        </w:tc>
        <w:tc>
          <w:tcPr>
            <w:tcW w:w="2069" w:type="pct"/>
            <w:shd w:val="clear" w:color="auto" w:fill="BFBFBF"/>
            <w:vAlign w:val="center"/>
          </w:tcPr>
          <w:p w14:paraId="17C5AFF5" w14:textId="77777777" w:rsidR="00453251" w:rsidRPr="009461CC" w:rsidRDefault="00453251" w:rsidP="00F4189C">
            <w:pPr>
              <w:pStyle w:val="TableHeading-Font10"/>
              <w:spacing w:line="216" w:lineRule="auto"/>
              <w:rPr>
                <w:rFonts w:ascii="Times New Roman" w:hAnsi="Times New Roman" w:cs="Times New Roman"/>
              </w:rPr>
            </w:pPr>
            <w:r>
              <w:rPr>
                <w:rFonts w:ascii="Times New Roman" w:hAnsi="Times New Roman" w:cs="Times New Roman"/>
                <w:lang w:val="el"/>
              </w:rPr>
              <w:t>Κριτήρια αποδοχής</w:t>
            </w:r>
            <w:bookmarkStart w:id="21" w:name="_Toc86391906"/>
            <w:bookmarkEnd w:id="21"/>
          </w:p>
        </w:tc>
        <w:bookmarkStart w:id="22" w:name="_Toc86391907"/>
        <w:bookmarkEnd w:id="22"/>
      </w:tr>
      <w:tr w:rsidR="00453251" w:rsidRPr="009461CC" w14:paraId="5B41AE2D" w14:textId="77777777" w:rsidTr="00453251">
        <w:tc>
          <w:tcPr>
            <w:tcW w:w="5000" w:type="pct"/>
            <w:gridSpan w:val="4"/>
            <w:shd w:val="clear" w:color="auto" w:fill="D9D9D9"/>
          </w:tcPr>
          <w:p w14:paraId="026E445F" w14:textId="77777777" w:rsidR="00453251" w:rsidRPr="009461CC" w:rsidRDefault="00453251" w:rsidP="00F4189C">
            <w:pPr>
              <w:pStyle w:val="TableTextLeft"/>
              <w:spacing w:line="216" w:lineRule="auto"/>
              <w:rPr>
                <w:rFonts w:ascii="Times New Roman" w:hAnsi="Times New Roman" w:cs="Times New Roman"/>
                <w:b/>
                <w:bCs/>
              </w:rPr>
            </w:pPr>
            <w:r>
              <w:rPr>
                <w:rFonts w:ascii="Times New Roman" w:hAnsi="Times New Roman" w:cs="Times New Roman"/>
                <w:b/>
                <w:bCs/>
                <w:iCs w:val="0"/>
                <w:lang w:val="el"/>
              </w:rPr>
              <w:t>Ασφάλεια</w:t>
            </w:r>
          </w:p>
        </w:tc>
      </w:tr>
      <w:tr w:rsidR="00BC332B" w:rsidRPr="009461CC" w14:paraId="2ECEC40D" w14:textId="77777777" w:rsidTr="00F4189C">
        <w:tc>
          <w:tcPr>
            <w:tcW w:w="990" w:type="pct"/>
          </w:tcPr>
          <w:p w14:paraId="01C3E100" w14:textId="77777777" w:rsidR="00453251" w:rsidRPr="009461CC" w:rsidRDefault="00453251" w:rsidP="00F4189C">
            <w:pPr>
              <w:pStyle w:val="TableTextLeft"/>
              <w:spacing w:line="216" w:lineRule="auto"/>
              <w:rPr>
                <w:rFonts w:ascii="Times New Roman" w:hAnsi="Times New Roman" w:cs="Times New Roman"/>
              </w:rPr>
            </w:pPr>
            <w:r>
              <w:rPr>
                <w:rFonts w:ascii="Times New Roman" w:hAnsi="Times New Roman" w:cs="Times New Roman"/>
                <w:iCs w:val="0"/>
                <w:lang w:val="el"/>
              </w:rPr>
              <w:t>Αιμορραγία</w:t>
            </w:r>
            <w:bookmarkStart w:id="23" w:name="_Toc86391910"/>
            <w:bookmarkEnd w:id="23"/>
          </w:p>
        </w:tc>
        <w:tc>
          <w:tcPr>
            <w:tcW w:w="776" w:type="pct"/>
            <w:vAlign w:val="center"/>
          </w:tcPr>
          <w:p w14:paraId="529B6FA7" w14:textId="77777777" w:rsidR="00453251" w:rsidRPr="009461CC" w:rsidRDefault="00453251" w:rsidP="00F4189C">
            <w:pPr>
              <w:pStyle w:val="TableTextLeft"/>
              <w:spacing w:line="216" w:lineRule="auto"/>
              <w:jc w:val="center"/>
              <w:rPr>
                <w:rFonts w:ascii="Times New Roman" w:hAnsi="Times New Roman" w:cs="Times New Roman"/>
                <w:iCs w:val="0"/>
              </w:rPr>
            </w:pPr>
            <w:r>
              <w:rPr>
                <w:rFonts w:ascii="Times New Roman" w:hAnsi="Times New Roman" w:cs="Times New Roman"/>
                <w:iCs w:val="0"/>
                <w:lang w:val="el"/>
              </w:rPr>
              <w:t>0-3%</w:t>
            </w:r>
          </w:p>
        </w:tc>
        <w:tc>
          <w:tcPr>
            <w:tcW w:w="1165" w:type="pct"/>
            <w:vAlign w:val="center"/>
          </w:tcPr>
          <w:p w14:paraId="30172B6B" w14:textId="77777777" w:rsidR="00453251" w:rsidRPr="009461CC" w:rsidRDefault="00453251" w:rsidP="00F4189C">
            <w:pPr>
              <w:pStyle w:val="TableTextLeft"/>
              <w:spacing w:line="216" w:lineRule="auto"/>
              <w:jc w:val="center"/>
              <w:rPr>
                <w:rFonts w:ascii="Times New Roman" w:hAnsi="Times New Roman" w:cs="Times New Roman"/>
                <w:iCs w:val="0"/>
              </w:rPr>
            </w:pPr>
            <w:bookmarkStart w:id="24" w:name="_Toc86391913"/>
            <w:bookmarkStart w:id="25" w:name="_Toc86391911"/>
            <w:bookmarkEnd w:id="24"/>
            <w:bookmarkEnd w:id="25"/>
            <w:r>
              <w:rPr>
                <w:rFonts w:ascii="Times New Roman" w:hAnsi="Times New Roman" w:cs="Times New Roman"/>
                <w:iCs w:val="0"/>
                <w:lang w:val="el"/>
              </w:rPr>
              <w:t>0-0,6%</w:t>
            </w:r>
          </w:p>
        </w:tc>
        <w:tc>
          <w:tcPr>
            <w:tcW w:w="2069" w:type="pct"/>
            <w:vAlign w:val="center"/>
          </w:tcPr>
          <w:p w14:paraId="03E978DF" w14:textId="77777777" w:rsidR="00453251" w:rsidRPr="009461CC" w:rsidRDefault="00453251" w:rsidP="00F4189C">
            <w:pPr>
              <w:pStyle w:val="TableTextLeft"/>
              <w:spacing w:line="216" w:lineRule="auto"/>
              <w:rPr>
                <w:rFonts w:ascii="Times New Roman" w:hAnsi="Times New Roman" w:cs="Times New Roman"/>
              </w:rPr>
            </w:pPr>
            <w:bookmarkStart w:id="26" w:name="_Toc86391914"/>
            <w:bookmarkEnd w:id="26"/>
            <w:r>
              <w:rPr>
                <w:rFonts w:ascii="Times New Roman" w:hAnsi="Times New Roman" w:cs="Times New Roman"/>
                <w:iCs w:val="0"/>
                <w:lang w:val="el"/>
              </w:rPr>
              <w:t xml:space="preserve">Ποσοστά αιμορραγίας </w:t>
            </w:r>
            <w:r>
              <w:rPr>
                <w:rFonts w:ascii="Times New Roman" w:hAnsi="Times New Roman" w:cs="Times New Roman"/>
                <w:b/>
                <w:bCs/>
                <w:iCs w:val="0"/>
                <w:lang w:val="el"/>
              </w:rPr>
              <w:t>κάτω από 3%</w:t>
            </w:r>
          </w:p>
        </w:tc>
        <w:bookmarkStart w:id="27" w:name="_Toc86391915"/>
        <w:bookmarkEnd w:id="27"/>
      </w:tr>
      <w:tr w:rsidR="00BC332B" w:rsidRPr="009461CC" w14:paraId="770200CA" w14:textId="77777777" w:rsidTr="00F4189C">
        <w:tc>
          <w:tcPr>
            <w:tcW w:w="990" w:type="pct"/>
          </w:tcPr>
          <w:p w14:paraId="4D43F3AC" w14:textId="77777777" w:rsidR="00453251" w:rsidRPr="009461CC" w:rsidRDefault="00453251" w:rsidP="00F4189C">
            <w:pPr>
              <w:pStyle w:val="TableTextLeft"/>
              <w:spacing w:line="216" w:lineRule="auto"/>
              <w:rPr>
                <w:rFonts w:ascii="Times New Roman" w:eastAsia="MS Mincho" w:hAnsi="Times New Roman" w:cs="Times New Roman"/>
              </w:rPr>
            </w:pPr>
            <w:r>
              <w:rPr>
                <w:rFonts w:ascii="Times New Roman" w:hAnsi="Times New Roman" w:cs="Times New Roman"/>
                <w:iCs w:val="0"/>
                <w:lang w:val="el"/>
              </w:rPr>
              <w:t>Διάτρηση/βλάβη ιστού</w:t>
            </w:r>
            <w:bookmarkStart w:id="28" w:name="_Toc86391916"/>
            <w:bookmarkEnd w:id="28"/>
          </w:p>
        </w:tc>
        <w:tc>
          <w:tcPr>
            <w:tcW w:w="776" w:type="pct"/>
            <w:vAlign w:val="center"/>
          </w:tcPr>
          <w:p w14:paraId="42E7FC3B" w14:textId="77777777" w:rsidR="00453251" w:rsidRPr="009461CC" w:rsidRDefault="00453251" w:rsidP="00F4189C">
            <w:pPr>
              <w:pStyle w:val="TableTextLeft"/>
              <w:spacing w:line="216" w:lineRule="auto"/>
              <w:jc w:val="center"/>
              <w:rPr>
                <w:rFonts w:ascii="Times New Roman" w:hAnsi="Times New Roman" w:cs="Times New Roman"/>
                <w:iCs w:val="0"/>
              </w:rPr>
            </w:pPr>
            <w:r>
              <w:rPr>
                <w:rFonts w:ascii="Times New Roman" w:hAnsi="Times New Roman" w:cs="Times New Roman"/>
                <w:iCs w:val="0"/>
                <w:lang w:val="el"/>
              </w:rPr>
              <w:t>0-1,7%</w:t>
            </w:r>
          </w:p>
        </w:tc>
        <w:tc>
          <w:tcPr>
            <w:tcW w:w="1165" w:type="pct"/>
            <w:vAlign w:val="center"/>
          </w:tcPr>
          <w:p w14:paraId="58C428BE" w14:textId="77777777" w:rsidR="00453251" w:rsidRPr="009461CC" w:rsidRDefault="00453251" w:rsidP="00F4189C">
            <w:pPr>
              <w:pStyle w:val="TableTextLeft"/>
              <w:spacing w:line="216" w:lineRule="auto"/>
              <w:jc w:val="center"/>
              <w:rPr>
                <w:rFonts w:ascii="Times New Roman" w:hAnsi="Times New Roman" w:cs="Times New Roman"/>
                <w:iCs w:val="0"/>
              </w:rPr>
            </w:pPr>
            <w:bookmarkStart w:id="29" w:name="_Toc86391919"/>
            <w:bookmarkStart w:id="30" w:name="_Toc86391917"/>
            <w:bookmarkEnd w:id="29"/>
            <w:bookmarkEnd w:id="30"/>
            <w:r>
              <w:rPr>
                <w:rFonts w:ascii="Times New Roman" w:hAnsi="Times New Roman" w:cs="Times New Roman"/>
                <w:iCs w:val="0"/>
                <w:lang w:val="el"/>
              </w:rPr>
              <w:t>0-4,0%</w:t>
            </w:r>
          </w:p>
        </w:tc>
        <w:tc>
          <w:tcPr>
            <w:tcW w:w="2069" w:type="pct"/>
            <w:vAlign w:val="center"/>
          </w:tcPr>
          <w:p w14:paraId="785BDB89" w14:textId="77777777" w:rsidR="00453251" w:rsidRPr="009461CC" w:rsidRDefault="00453251" w:rsidP="00F4189C">
            <w:pPr>
              <w:pStyle w:val="TableTextLeft"/>
              <w:spacing w:line="216" w:lineRule="auto"/>
              <w:rPr>
                <w:rFonts w:ascii="Times New Roman" w:hAnsi="Times New Roman" w:cs="Times New Roman"/>
                <w:b/>
                <w:bCs/>
              </w:rPr>
            </w:pPr>
            <w:bookmarkStart w:id="31" w:name="_Toc86391920"/>
            <w:bookmarkEnd w:id="31"/>
            <w:r>
              <w:rPr>
                <w:rFonts w:ascii="Times New Roman" w:hAnsi="Times New Roman" w:cs="Times New Roman"/>
                <w:iCs w:val="0"/>
                <w:lang w:val="el"/>
              </w:rPr>
              <w:t xml:space="preserve">Ποσοστά διάτρησης / βλάβης ιστού </w:t>
            </w:r>
            <w:r>
              <w:rPr>
                <w:rFonts w:ascii="Times New Roman" w:hAnsi="Times New Roman" w:cs="Times New Roman"/>
                <w:b/>
                <w:bCs/>
                <w:iCs w:val="0"/>
                <w:lang w:val="el"/>
              </w:rPr>
              <w:t>κάτω από 4%</w:t>
            </w:r>
          </w:p>
        </w:tc>
        <w:bookmarkStart w:id="32" w:name="_Toc86391921"/>
        <w:bookmarkEnd w:id="32"/>
      </w:tr>
      <w:tr w:rsidR="00BC332B" w:rsidRPr="009461CC" w14:paraId="3D17E0CA" w14:textId="77777777" w:rsidTr="00F4189C">
        <w:tc>
          <w:tcPr>
            <w:tcW w:w="990" w:type="pct"/>
          </w:tcPr>
          <w:p w14:paraId="22E5467D" w14:textId="77777777" w:rsidR="00453251" w:rsidRPr="009461CC" w:rsidRDefault="00453251" w:rsidP="00F4189C">
            <w:pPr>
              <w:pStyle w:val="TableTextLeft"/>
              <w:spacing w:line="216" w:lineRule="auto"/>
              <w:rPr>
                <w:rFonts w:ascii="Times New Roman" w:hAnsi="Times New Roman" w:cs="Times New Roman"/>
              </w:rPr>
            </w:pPr>
            <w:r>
              <w:rPr>
                <w:rFonts w:ascii="Times New Roman" w:hAnsi="Times New Roman" w:cs="Times New Roman"/>
                <w:iCs w:val="0"/>
                <w:lang w:val="el"/>
              </w:rPr>
              <w:t>Εμβολή αέρα</w:t>
            </w:r>
            <w:bookmarkStart w:id="33" w:name="_Toc86391922"/>
            <w:bookmarkEnd w:id="33"/>
          </w:p>
        </w:tc>
        <w:tc>
          <w:tcPr>
            <w:tcW w:w="776" w:type="pct"/>
            <w:vAlign w:val="center"/>
          </w:tcPr>
          <w:p w14:paraId="50CDDBB0" w14:textId="77777777" w:rsidR="00453251" w:rsidRPr="009461CC" w:rsidRDefault="00453251" w:rsidP="00F4189C">
            <w:pPr>
              <w:pStyle w:val="TableTextLeft"/>
              <w:spacing w:line="216" w:lineRule="auto"/>
              <w:jc w:val="center"/>
              <w:rPr>
                <w:rFonts w:ascii="Times New Roman" w:hAnsi="Times New Roman" w:cs="Times New Roman"/>
                <w:iCs w:val="0"/>
              </w:rPr>
            </w:pPr>
            <w:r>
              <w:rPr>
                <w:rFonts w:ascii="Times New Roman" w:hAnsi="Times New Roman" w:cs="Times New Roman"/>
                <w:iCs w:val="0"/>
                <w:lang w:val="el"/>
              </w:rPr>
              <w:t>0 - 2,1%</w:t>
            </w:r>
          </w:p>
        </w:tc>
        <w:tc>
          <w:tcPr>
            <w:tcW w:w="1165" w:type="pct"/>
            <w:vAlign w:val="center"/>
          </w:tcPr>
          <w:p w14:paraId="0471C436" w14:textId="77777777" w:rsidR="00453251" w:rsidRPr="009461CC" w:rsidRDefault="00453251" w:rsidP="00F4189C">
            <w:pPr>
              <w:pStyle w:val="TableTextLeft"/>
              <w:spacing w:line="216" w:lineRule="auto"/>
              <w:jc w:val="center"/>
              <w:rPr>
                <w:rFonts w:ascii="Times New Roman" w:hAnsi="Times New Roman" w:cs="Times New Roman"/>
                <w:iCs w:val="0"/>
              </w:rPr>
            </w:pPr>
            <w:bookmarkStart w:id="34" w:name="_Toc86391925"/>
            <w:bookmarkStart w:id="35" w:name="_Toc86391923"/>
            <w:bookmarkEnd w:id="34"/>
            <w:bookmarkEnd w:id="35"/>
            <w:r>
              <w:rPr>
                <w:rFonts w:ascii="Times New Roman" w:hAnsi="Times New Roman" w:cs="Times New Roman"/>
                <w:iCs w:val="0"/>
                <w:lang w:val="el"/>
              </w:rPr>
              <w:t>0-0,6%</w:t>
            </w:r>
          </w:p>
        </w:tc>
        <w:tc>
          <w:tcPr>
            <w:tcW w:w="2069" w:type="pct"/>
            <w:vAlign w:val="center"/>
          </w:tcPr>
          <w:p w14:paraId="1B80F3DB" w14:textId="77777777" w:rsidR="00453251" w:rsidRPr="009461CC" w:rsidRDefault="00453251" w:rsidP="00F4189C">
            <w:pPr>
              <w:pStyle w:val="TableTextLeft"/>
              <w:spacing w:line="216" w:lineRule="auto"/>
              <w:rPr>
                <w:rFonts w:ascii="Times New Roman" w:hAnsi="Times New Roman" w:cs="Times New Roman"/>
                <w:b/>
                <w:bCs/>
              </w:rPr>
            </w:pPr>
            <w:bookmarkStart w:id="36" w:name="_Toc86391926"/>
            <w:bookmarkEnd w:id="36"/>
            <w:r>
              <w:rPr>
                <w:rFonts w:ascii="Times New Roman" w:hAnsi="Times New Roman" w:cs="Times New Roman"/>
                <w:iCs w:val="0"/>
                <w:lang w:val="el"/>
              </w:rPr>
              <w:t xml:space="preserve">Εμβολή </w:t>
            </w:r>
            <w:r>
              <w:rPr>
                <w:rFonts w:ascii="Times New Roman" w:hAnsi="Times New Roman" w:cs="Times New Roman"/>
                <w:b/>
                <w:bCs/>
                <w:iCs w:val="0"/>
                <w:lang w:val="el"/>
              </w:rPr>
              <w:t>κάτω από 2,1%</w:t>
            </w:r>
          </w:p>
        </w:tc>
        <w:bookmarkStart w:id="37" w:name="_Toc86391927"/>
        <w:bookmarkEnd w:id="37"/>
      </w:tr>
      <w:tr w:rsidR="00BC332B" w:rsidRPr="009461CC" w14:paraId="33FEDA6C" w14:textId="77777777" w:rsidTr="00F4189C">
        <w:tc>
          <w:tcPr>
            <w:tcW w:w="990" w:type="pct"/>
          </w:tcPr>
          <w:p w14:paraId="5817831E" w14:textId="77777777" w:rsidR="00453251" w:rsidRPr="009461CC" w:rsidRDefault="00453251" w:rsidP="00F4189C">
            <w:pPr>
              <w:pStyle w:val="TableTextLeft"/>
              <w:spacing w:line="216" w:lineRule="auto"/>
              <w:rPr>
                <w:rFonts w:ascii="Times New Roman" w:hAnsi="Times New Roman" w:cs="Times New Roman"/>
              </w:rPr>
            </w:pPr>
            <w:r>
              <w:rPr>
                <w:rFonts w:ascii="Times New Roman" w:hAnsi="Times New Roman" w:cs="Times New Roman"/>
                <w:iCs w:val="0"/>
                <w:lang w:val="el"/>
              </w:rPr>
              <w:t>Λοίμωξη</w:t>
            </w:r>
            <w:bookmarkStart w:id="38" w:name="_Toc86391928"/>
            <w:bookmarkEnd w:id="38"/>
          </w:p>
        </w:tc>
        <w:tc>
          <w:tcPr>
            <w:tcW w:w="776" w:type="pct"/>
            <w:vAlign w:val="center"/>
          </w:tcPr>
          <w:p w14:paraId="190DF8A8" w14:textId="77777777" w:rsidR="00453251" w:rsidRPr="009461CC" w:rsidRDefault="00453251" w:rsidP="00F4189C">
            <w:pPr>
              <w:pStyle w:val="TableTextLeft"/>
              <w:spacing w:line="216" w:lineRule="auto"/>
              <w:jc w:val="center"/>
              <w:rPr>
                <w:rFonts w:ascii="Times New Roman" w:hAnsi="Times New Roman" w:cs="Times New Roman"/>
                <w:iCs w:val="0"/>
              </w:rPr>
            </w:pPr>
            <w:r>
              <w:rPr>
                <w:rFonts w:ascii="Times New Roman" w:hAnsi="Times New Roman" w:cs="Times New Roman"/>
                <w:iCs w:val="0"/>
                <w:lang w:val="el"/>
              </w:rPr>
              <w:t>0%</w:t>
            </w:r>
          </w:p>
        </w:tc>
        <w:tc>
          <w:tcPr>
            <w:tcW w:w="1165" w:type="pct"/>
            <w:vAlign w:val="center"/>
          </w:tcPr>
          <w:p w14:paraId="480907F1" w14:textId="77777777" w:rsidR="00453251" w:rsidRPr="009461CC" w:rsidRDefault="00453251" w:rsidP="00F4189C">
            <w:pPr>
              <w:pStyle w:val="TableTextLeft"/>
              <w:spacing w:line="216" w:lineRule="auto"/>
              <w:jc w:val="center"/>
              <w:rPr>
                <w:rFonts w:ascii="Times New Roman" w:hAnsi="Times New Roman" w:cs="Times New Roman"/>
                <w:iCs w:val="0"/>
              </w:rPr>
            </w:pPr>
            <w:bookmarkStart w:id="39" w:name="_Toc86391931"/>
            <w:bookmarkStart w:id="40" w:name="_Toc86391929"/>
            <w:bookmarkEnd w:id="39"/>
            <w:bookmarkEnd w:id="40"/>
            <w:r>
              <w:rPr>
                <w:rFonts w:ascii="Times New Roman" w:hAnsi="Times New Roman" w:cs="Times New Roman"/>
                <w:iCs w:val="0"/>
                <w:lang w:val="el"/>
              </w:rPr>
              <w:t>0%</w:t>
            </w:r>
          </w:p>
        </w:tc>
        <w:tc>
          <w:tcPr>
            <w:tcW w:w="2069" w:type="pct"/>
            <w:vAlign w:val="center"/>
          </w:tcPr>
          <w:p w14:paraId="1D828A42" w14:textId="77777777" w:rsidR="00453251" w:rsidRPr="009461CC" w:rsidRDefault="00453251" w:rsidP="00F4189C">
            <w:pPr>
              <w:pStyle w:val="TableTextLeft"/>
              <w:spacing w:line="216" w:lineRule="auto"/>
              <w:rPr>
                <w:rFonts w:ascii="Times New Roman" w:hAnsi="Times New Roman" w:cs="Times New Roman"/>
                <w:b/>
                <w:bCs/>
              </w:rPr>
            </w:pPr>
            <w:bookmarkStart w:id="41" w:name="_Toc86391932"/>
            <w:bookmarkEnd w:id="41"/>
            <w:r>
              <w:rPr>
                <w:rFonts w:ascii="Times New Roman" w:hAnsi="Times New Roman" w:cs="Times New Roman"/>
                <w:iCs w:val="0"/>
                <w:lang w:val="el"/>
              </w:rPr>
              <w:t xml:space="preserve">Λοίμωξη </w:t>
            </w:r>
            <w:r>
              <w:rPr>
                <w:rFonts w:ascii="Times New Roman" w:hAnsi="Times New Roman" w:cs="Times New Roman"/>
                <w:b/>
                <w:bCs/>
                <w:iCs w:val="0"/>
                <w:lang w:val="el"/>
              </w:rPr>
              <w:t>κάτω από 0%</w:t>
            </w:r>
          </w:p>
        </w:tc>
        <w:bookmarkStart w:id="42" w:name="_Toc86391933"/>
        <w:bookmarkEnd w:id="42"/>
      </w:tr>
      <w:tr w:rsidR="00BC332B" w:rsidRPr="009461CC" w14:paraId="00F9D43C" w14:textId="77777777" w:rsidTr="00F4189C">
        <w:tc>
          <w:tcPr>
            <w:tcW w:w="990" w:type="pct"/>
          </w:tcPr>
          <w:p w14:paraId="530E2FE9" w14:textId="77777777" w:rsidR="00453251" w:rsidRPr="009461CC" w:rsidRDefault="00453251" w:rsidP="00F4189C">
            <w:pPr>
              <w:pStyle w:val="TableTextLeft"/>
              <w:spacing w:line="216" w:lineRule="auto"/>
              <w:rPr>
                <w:rFonts w:ascii="Times New Roman" w:hAnsi="Times New Roman" w:cs="Times New Roman"/>
              </w:rPr>
            </w:pPr>
            <w:r>
              <w:rPr>
                <w:rFonts w:ascii="Times New Roman" w:hAnsi="Times New Roman" w:cs="Times New Roman"/>
                <w:iCs w:val="0"/>
                <w:lang w:val="el"/>
              </w:rPr>
              <w:t>Αλλεργική αντίδραση</w:t>
            </w:r>
            <w:bookmarkStart w:id="43" w:name="_Toc86391934"/>
            <w:bookmarkEnd w:id="43"/>
          </w:p>
        </w:tc>
        <w:tc>
          <w:tcPr>
            <w:tcW w:w="776" w:type="pct"/>
            <w:vAlign w:val="center"/>
          </w:tcPr>
          <w:p w14:paraId="6250CCD8" w14:textId="77777777" w:rsidR="00453251" w:rsidRPr="009461CC" w:rsidRDefault="00453251" w:rsidP="00F4189C">
            <w:pPr>
              <w:pStyle w:val="TableTextLeft"/>
              <w:spacing w:line="216" w:lineRule="auto"/>
              <w:jc w:val="center"/>
              <w:rPr>
                <w:rFonts w:ascii="Times New Roman" w:hAnsi="Times New Roman" w:cs="Times New Roman"/>
                <w:iCs w:val="0"/>
              </w:rPr>
            </w:pPr>
            <w:r>
              <w:rPr>
                <w:rFonts w:ascii="Times New Roman" w:hAnsi="Times New Roman" w:cs="Times New Roman"/>
                <w:iCs w:val="0"/>
                <w:lang w:val="el"/>
              </w:rPr>
              <w:t>0%</w:t>
            </w:r>
          </w:p>
        </w:tc>
        <w:tc>
          <w:tcPr>
            <w:tcW w:w="1165" w:type="pct"/>
            <w:vAlign w:val="center"/>
          </w:tcPr>
          <w:p w14:paraId="50CF5415" w14:textId="77777777" w:rsidR="00453251" w:rsidRPr="009461CC" w:rsidRDefault="00453251" w:rsidP="00F4189C">
            <w:pPr>
              <w:pStyle w:val="TableTextLeft"/>
              <w:spacing w:line="216" w:lineRule="auto"/>
              <w:jc w:val="center"/>
              <w:rPr>
                <w:rFonts w:ascii="Times New Roman" w:hAnsi="Times New Roman" w:cs="Times New Roman"/>
                <w:iCs w:val="0"/>
              </w:rPr>
            </w:pPr>
            <w:bookmarkStart w:id="44" w:name="_Toc86391937"/>
            <w:bookmarkStart w:id="45" w:name="_Toc86391935"/>
            <w:bookmarkEnd w:id="44"/>
            <w:bookmarkEnd w:id="45"/>
            <w:r>
              <w:rPr>
                <w:rFonts w:ascii="Times New Roman" w:hAnsi="Times New Roman" w:cs="Times New Roman"/>
                <w:iCs w:val="0"/>
                <w:lang w:val="el"/>
              </w:rPr>
              <w:t>0%</w:t>
            </w:r>
          </w:p>
        </w:tc>
        <w:tc>
          <w:tcPr>
            <w:tcW w:w="2069" w:type="pct"/>
            <w:vAlign w:val="center"/>
          </w:tcPr>
          <w:p w14:paraId="3CD98CC2" w14:textId="77777777" w:rsidR="00453251" w:rsidRPr="009461CC" w:rsidRDefault="00453251" w:rsidP="00F4189C">
            <w:pPr>
              <w:pStyle w:val="TableTextLeft"/>
              <w:spacing w:line="216" w:lineRule="auto"/>
              <w:rPr>
                <w:rFonts w:ascii="Times New Roman" w:hAnsi="Times New Roman" w:cs="Times New Roman"/>
                <w:b/>
                <w:bCs/>
              </w:rPr>
            </w:pPr>
            <w:bookmarkStart w:id="46" w:name="_Toc86391938"/>
            <w:bookmarkEnd w:id="46"/>
            <w:r>
              <w:rPr>
                <w:rFonts w:ascii="Times New Roman" w:hAnsi="Times New Roman" w:cs="Times New Roman"/>
                <w:iCs w:val="0"/>
                <w:lang w:val="el"/>
              </w:rPr>
              <w:t xml:space="preserve">Αλλεργική αντίδραση </w:t>
            </w:r>
            <w:r>
              <w:rPr>
                <w:rFonts w:ascii="Times New Roman" w:hAnsi="Times New Roman" w:cs="Times New Roman"/>
                <w:b/>
                <w:bCs/>
                <w:iCs w:val="0"/>
                <w:lang w:val="el"/>
              </w:rPr>
              <w:t>κάτω από 0%</w:t>
            </w:r>
          </w:p>
        </w:tc>
        <w:bookmarkStart w:id="47" w:name="_Toc86391939"/>
        <w:bookmarkEnd w:id="47"/>
      </w:tr>
      <w:tr w:rsidR="00BC332B" w:rsidRPr="009461CC" w14:paraId="027FF060" w14:textId="77777777" w:rsidTr="00F4189C">
        <w:trPr>
          <w:trHeight w:val="197"/>
        </w:trPr>
        <w:tc>
          <w:tcPr>
            <w:tcW w:w="990" w:type="pct"/>
          </w:tcPr>
          <w:p w14:paraId="0B4FA88A" w14:textId="77777777" w:rsidR="00453251" w:rsidRPr="009461CC" w:rsidRDefault="00453251" w:rsidP="00F4189C">
            <w:pPr>
              <w:pStyle w:val="TableTextLeft"/>
              <w:spacing w:line="216" w:lineRule="auto"/>
              <w:rPr>
                <w:rFonts w:ascii="Times New Roman" w:hAnsi="Times New Roman" w:cs="Times New Roman"/>
              </w:rPr>
            </w:pPr>
            <w:r>
              <w:rPr>
                <w:rFonts w:ascii="Times New Roman" w:hAnsi="Times New Roman" w:cs="Times New Roman"/>
                <w:iCs w:val="0"/>
                <w:lang w:val="el"/>
              </w:rPr>
              <w:t>Πόνος</w:t>
            </w:r>
            <w:bookmarkStart w:id="48" w:name="_Toc86391940"/>
            <w:bookmarkEnd w:id="48"/>
          </w:p>
        </w:tc>
        <w:tc>
          <w:tcPr>
            <w:tcW w:w="776" w:type="pct"/>
            <w:vAlign w:val="center"/>
          </w:tcPr>
          <w:p w14:paraId="0A016617" w14:textId="77777777" w:rsidR="00453251" w:rsidRPr="009461CC" w:rsidRDefault="00453251" w:rsidP="00F4189C">
            <w:pPr>
              <w:pStyle w:val="TableTextLeft"/>
              <w:spacing w:line="216" w:lineRule="auto"/>
              <w:jc w:val="center"/>
              <w:rPr>
                <w:rFonts w:ascii="Times New Roman" w:hAnsi="Times New Roman" w:cs="Times New Roman"/>
                <w:iCs w:val="0"/>
              </w:rPr>
            </w:pPr>
            <w:r>
              <w:rPr>
                <w:rFonts w:ascii="Times New Roman" w:hAnsi="Times New Roman" w:cs="Times New Roman"/>
                <w:iCs w:val="0"/>
                <w:lang w:val="el"/>
              </w:rPr>
              <w:t>0%</w:t>
            </w:r>
          </w:p>
        </w:tc>
        <w:tc>
          <w:tcPr>
            <w:tcW w:w="1165" w:type="pct"/>
            <w:vAlign w:val="center"/>
          </w:tcPr>
          <w:p w14:paraId="72B648EC" w14:textId="77777777" w:rsidR="00453251" w:rsidRPr="009461CC" w:rsidRDefault="00453251" w:rsidP="00F4189C">
            <w:pPr>
              <w:pStyle w:val="TableTextLeft"/>
              <w:spacing w:line="216" w:lineRule="auto"/>
              <w:jc w:val="center"/>
              <w:rPr>
                <w:rFonts w:ascii="Times New Roman" w:hAnsi="Times New Roman" w:cs="Times New Roman"/>
                <w:iCs w:val="0"/>
              </w:rPr>
            </w:pPr>
            <w:bookmarkStart w:id="49" w:name="_Toc86391943"/>
            <w:bookmarkStart w:id="50" w:name="_Toc86391941"/>
            <w:bookmarkEnd w:id="49"/>
            <w:bookmarkEnd w:id="50"/>
            <w:r>
              <w:rPr>
                <w:rFonts w:ascii="Times New Roman" w:hAnsi="Times New Roman" w:cs="Times New Roman"/>
                <w:iCs w:val="0"/>
                <w:lang w:val="el"/>
              </w:rPr>
              <w:t>0%</w:t>
            </w:r>
          </w:p>
        </w:tc>
        <w:tc>
          <w:tcPr>
            <w:tcW w:w="2069" w:type="pct"/>
            <w:vAlign w:val="center"/>
          </w:tcPr>
          <w:p w14:paraId="56186FA5" w14:textId="77777777" w:rsidR="00453251" w:rsidRPr="009461CC" w:rsidRDefault="00453251" w:rsidP="00F4189C">
            <w:pPr>
              <w:pStyle w:val="TableTextLeft"/>
              <w:spacing w:line="216" w:lineRule="auto"/>
              <w:rPr>
                <w:rFonts w:ascii="Times New Roman" w:hAnsi="Times New Roman" w:cs="Times New Roman"/>
                <w:b/>
                <w:bCs/>
              </w:rPr>
            </w:pPr>
            <w:bookmarkStart w:id="51" w:name="_Toc86391944"/>
            <w:bookmarkEnd w:id="51"/>
            <w:r>
              <w:rPr>
                <w:rFonts w:ascii="Times New Roman" w:hAnsi="Times New Roman" w:cs="Times New Roman"/>
                <w:iCs w:val="0"/>
                <w:lang w:val="el"/>
              </w:rPr>
              <w:t xml:space="preserve">Πόνος </w:t>
            </w:r>
            <w:r>
              <w:rPr>
                <w:rFonts w:ascii="Times New Roman" w:hAnsi="Times New Roman" w:cs="Times New Roman"/>
                <w:b/>
                <w:bCs/>
                <w:iCs w:val="0"/>
                <w:lang w:val="el"/>
              </w:rPr>
              <w:t>κάτω από 0%</w:t>
            </w:r>
          </w:p>
        </w:tc>
        <w:bookmarkStart w:id="52" w:name="_Toc86391945"/>
        <w:bookmarkEnd w:id="52"/>
      </w:tr>
      <w:tr w:rsidR="00BC332B" w:rsidRPr="009461CC" w14:paraId="28252FD0" w14:textId="77777777" w:rsidTr="00F4189C">
        <w:tc>
          <w:tcPr>
            <w:tcW w:w="990" w:type="pct"/>
          </w:tcPr>
          <w:p w14:paraId="013547C7" w14:textId="77777777" w:rsidR="00453251" w:rsidRPr="009461CC" w:rsidRDefault="00453251" w:rsidP="00F4189C">
            <w:pPr>
              <w:pStyle w:val="TableTextLeft"/>
              <w:spacing w:line="216" w:lineRule="auto"/>
              <w:rPr>
                <w:rFonts w:ascii="Times New Roman" w:hAnsi="Times New Roman" w:cs="Times New Roman"/>
              </w:rPr>
            </w:pPr>
            <w:r>
              <w:rPr>
                <w:rFonts w:ascii="Times New Roman" w:hAnsi="Times New Roman" w:cs="Times New Roman"/>
                <w:iCs w:val="0"/>
                <w:lang w:val="el"/>
              </w:rPr>
              <w:t>Συνολικές επιπλοκές</w:t>
            </w:r>
            <w:bookmarkStart w:id="53" w:name="_Toc86391946"/>
            <w:bookmarkEnd w:id="53"/>
          </w:p>
        </w:tc>
        <w:tc>
          <w:tcPr>
            <w:tcW w:w="776" w:type="pct"/>
            <w:vAlign w:val="center"/>
          </w:tcPr>
          <w:p w14:paraId="740F59E9" w14:textId="77777777" w:rsidR="00453251" w:rsidRPr="009461CC" w:rsidRDefault="00453251" w:rsidP="00F4189C">
            <w:pPr>
              <w:pStyle w:val="TableTextLeft"/>
              <w:spacing w:line="216" w:lineRule="auto"/>
              <w:jc w:val="center"/>
              <w:rPr>
                <w:rFonts w:ascii="Times New Roman" w:hAnsi="Times New Roman" w:cs="Times New Roman"/>
                <w:iCs w:val="0"/>
              </w:rPr>
            </w:pPr>
            <w:r>
              <w:rPr>
                <w:rFonts w:ascii="Times New Roman" w:hAnsi="Times New Roman" w:cs="Times New Roman"/>
                <w:iCs w:val="0"/>
                <w:lang w:val="el"/>
              </w:rPr>
              <w:t>0-5,2%</w:t>
            </w:r>
          </w:p>
        </w:tc>
        <w:tc>
          <w:tcPr>
            <w:tcW w:w="1165" w:type="pct"/>
            <w:vAlign w:val="center"/>
          </w:tcPr>
          <w:p w14:paraId="0BF92E76" w14:textId="77777777" w:rsidR="00453251" w:rsidRPr="009461CC" w:rsidRDefault="00453251" w:rsidP="00F4189C">
            <w:pPr>
              <w:pStyle w:val="TableTextLeft"/>
              <w:spacing w:line="216" w:lineRule="auto"/>
              <w:jc w:val="center"/>
              <w:rPr>
                <w:rFonts w:ascii="Times New Roman" w:hAnsi="Times New Roman" w:cs="Times New Roman"/>
                <w:iCs w:val="0"/>
              </w:rPr>
            </w:pPr>
            <w:bookmarkStart w:id="54" w:name="_Toc86391949"/>
            <w:bookmarkStart w:id="55" w:name="_Toc86391947"/>
            <w:bookmarkEnd w:id="54"/>
            <w:bookmarkEnd w:id="55"/>
            <w:r>
              <w:rPr>
                <w:rFonts w:ascii="Times New Roman" w:hAnsi="Times New Roman" w:cs="Times New Roman"/>
                <w:iCs w:val="0"/>
                <w:lang w:val="el"/>
              </w:rPr>
              <w:t>0-4%</w:t>
            </w:r>
          </w:p>
        </w:tc>
        <w:tc>
          <w:tcPr>
            <w:tcW w:w="2069" w:type="pct"/>
            <w:vAlign w:val="center"/>
          </w:tcPr>
          <w:p w14:paraId="71781E09" w14:textId="77777777" w:rsidR="00453251" w:rsidRPr="009461CC" w:rsidRDefault="00453251" w:rsidP="00F4189C">
            <w:pPr>
              <w:pStyle w:val="TableTextLeft"/>
              <w:spacing w:line="216" w:lineRule="auto"/>
              <w:rPr>
                <w:rFonts w:ascii="Times New Roman" w:hAnsi="Times New Roman" w:cs="Times New Roman"/>
              </w:rPr>
            </w:pPr>
            <w:bookmarkStart w:id="56" w:name="_Toc86391950"/>
            <w:bookmarkEnd w:id="56"/>
            <w:r>
              <w:rPr>
                <w:rFonts w:ascii="Times New Roman" w:hAnsi="Times New Roman" w:cs="Times New Roman"/>
                <w:iCs w:val="0"/>
                <w:lang w:val="el"/>
              </w:rPr>
              <w:t>Συνολικές επιπλοκές</w:t>
            </w:r>
            <w:r>
              <w:rPr>
                <w:rFonts w:ascii="Times New Roman" w:hAnsi="Times New Roman" w:cs="Times New Roman"/>
                <w:b/>
                <w:bCs/>
                <w:iCs w:val="0"/>
                <w:lang w:val="el"/>
              </w:rPr>
              <w:t xml:space="preserve"> κάτω από 5,2%</w:t>
            </w:r>
          </w:p>
        </w:tc>
        <w:bookmarkStart w:id="57" w:name="_Toc86391951"/>
        <w:bookmarkEnd w:id="57"/>
      </w:tr>
      <w:tr w:rsidR="00453251" w:rsidRPr="009461CC" w14:paraId="0BC00479" w14:textId="77777777" w:rsidTr="00453251">
        <w:tc>
          <w:tcPr>
            <w:tcW w:w="5000" w:type="pct"/>
            <w:gridSpan w:val="4"/>
            <w:shd w:val="clear" w:color="auto" w:fill="D9D9D9"/>
            <w:vAlign w:val="center"/>
          </w:tcPr>
          <w:p w14:paraId="35A811CF" w14:textId="77777777" w:rsidR="00453251" w:rsidRPr="009461CC" w:rsidRDefault="00453251" w:rsidP="00F4189C">
            <w:pPr>
              <w:pStyle w:val="TableTextLeft"/>
              <w:spacing w:line="216" w:lineRule="auto"/>
              <w:rPr>
                <w:rFonts w:ascii="Times New Roman" w:hAnsi="Times New Roman" w:cs="Times New Roman"/>
              </w:rPr>
            </w:pPr>
            <w:r>
              <w:rPr>
                <w:rFonts w:ascii="Times New Roman" w:hAnsi="Times New Roman" w:cs="Times New Roman"/>
                <w:b/>
                <w:bCs/>
                <w:iCs w:val="0"/>
                <w:lang w:val="el"/>
              </w:rPr>
              <w:t>Απόδοση</w:t>
            </w:r>
          </w:p>
        </w:tc>
      </w:tr>
      <w:tr w:rsidR="00BC332B" w:rsidRPr="009461CC" w14:paraId="6F720CB6" w14:textId="77777777" w:rsidTr="00F4189C">
        <w:tc>
          <w:tcPr>
            <w:tcW w:w="990" w:type="pct"/>
            <w:vAlign w:val="center"/>
          </w:tcPr>
          <w:p w14:paraId="60785A5D" w14:textId="77777777" w:rsidR="00453251" w:rsidRPr="009461CC" w:rsidRDefault="00453251" w:rsidP="00F4189C">
            <w:pPr>
              <w:pStyle w:val="TableTextLeft"/>
              <w:spacing w:line="216" w:lineRule="auto"/>
              <w:rPr>
                <w:rFonts w:ascii="Times New Roman" w:hAnsi="Times New Roman" w:cs="Times New Roman"/>
              </w:rPr>
            </w:pPr>
            <w:r>
              <w:rPr>
                <w:rFonts w:ascii="Times New Roman" w:hAnsi="Times New Roman" w:cs="Times New Roman"/>
                <w:iCs w:val="0"/>
                <w:lang w:val="el"/>
              </w:rPr>
              <w:t xml:space="preserve">Τεχνική επιτυχία </w:t>
            </w:r>
            <w:bookmarkStart w:id="58" w:name="_Toc86391954"/>
            <w:bookmarkEnd w:id="58"/>
          </w:p>
        </w:tc>
        <w:tc>
          <w:tcPr>
            <w:tcW w:w="776" w:type="pct"/>
            <w:vAlign w:val="center"/>
          </w:tcPr>
          <w:p w14:paraId="042F9BC6" w14:textId="77777777" w:rsidR="00453251" w:rsidRPr="009461CC" w:rsidDel="002D4462" w:rsidRDefault="00453251" w:rsidP="00F4189C">
            <w:pPr>
              <w:pStyle w:val="TableTextLeft"/>
              <w:spacing w:line="216" w:lineRule="auto"/>
              <w:jc w:val="center"/>
              <w:rPr>
                <w:rFonts w:ascii="Times New Roman" w:hAnsi="Times New Roman" w:cs="Times New Roman"/>
                <w:iCs w:val="0"/>
              </w:rPr>
            </w:pPr>
            <w:r>
              <w:rPr>
                <w:rFonts w:ascii="Times New Roman" w:hAnsi="Times New Roman" w:cs="Times New Roman"/>
                <w:iCs w:val="0"/>
                <w:lang w:val="el"/>
              </w:rPr>
              <w:t>82,8–100%</w:t>
            </w:r>
          </w:p>
        </w:tc>
        <w:tc>
          <w:tcPr>
            <w:tcW w:w="1165" w:type="pct"/>
            <w:vAlign w:val="center"/>
          </w:tcPr>
          <w:p w14:paraId="3177A351" w14:textId="77777777" w:rsidR="00453251" w:rsidRPr="009461CC" w:rsidRDefault="00453251" w:rsidP="00F4189C">
            <w:pPr>
              <w:pStyle w:val="TableTextLeft"/>
              <w:spacing w:line="216" w:lineRule="auto"/>
              <w:jc w:val="center"/>
              <w:rPr>
                <w:rFonts w:ascii="Times New Roman" w:hAnsi="Times New Roman" w:cs="Times New Roman"/>
                <w:iCs w:val="0"/>
              </w:rPr>
            </w:pPr>
            <w:bookmarkStart w:id="59" w:name="_Toc86391957"/>
            <w:bookmarkStart w:id="60" w:name="_Toc86391955"/>
            <w:bookmarkEnd w:id="59"/>
            <w:bookmarkEnd w:id="60"/>
            <w:r>
              <w:rPr>
                <w:rFonts w:ascii="Times New Roman" w:hAnsi="Times New Roman" w:cs="Times New Roman"/>
                <w:iCs w:val="0"/>
                <w:lang w:val="el"/>
              </w:rPr>
              <w:t>82,0-100%</w:t>
            </w:r>
          </w:p>
        </w:tc>
        <w:tc>
          <w:tcPr>
            <w:tcW w:w="2069" w:type="pct"/>
            <w:vAlign w:val="center"/>
          </w:tcPr>
          <w:p w14:paraId="55C13098" w14:textId="77777777" w:rsidR="00453251" w:rsidRPr="009461CC" w:rsidRDefault="00453251" w:rsidP="00F4189C">
            <w:pPr>
              <w:pStyle w:val="TableTextLeft"/>
              <w:spacing w:line="216" w:lineRule="auto"/>
              <w:rPr>
                <w:rFonts w:ascii="Times New Roman" w:hAnsi="Times New Roman" w:cs="Times New Roman"/>
              </w:rPr>
            </w:pPr>
            <w:bookmarkStart w:id="61" w:name="_Toc86391958"/>
            <w:bookmarkEnd w:id="61"/>
            <w:r>
              <w:rPr>
                <w:rFonts w:ascii="Times New Roman" w:hAnsi="Times New Roman" w:cs="Times New Roman"/>
                <w:iCs w:val="0"/>
                <w:lang w:val="el"/>
              </w:rPr>
              <w:t xml:space="preserve">Τεχνική επιτυχία </w:t>
            </w:r>
            <w:r>
              <w:rPr>
                <w:rFonts w:ascii="Times New Roman" w:hAnsi="Times New Roman" w:cs="Times New Roman"/>
                <w:b/>
                <w:bCs/>
                <w:iCs w:val="0"/>
                <w:lang w:val="el"/>
              </w:rPr>
              <w:t>πάνω από 82,0%</w:t>
            </w:r>
          </w:p>
        </w:tc>
        <w:bookmarkStart w:id="62" w:name="_Toc86391959"/>
        <w:bookmarkEnd w:id="62"/>
      </w:tr>
      <w:tr w:rsidR="00BC332B" w:rsidRPr="009461CC" w14:paraId="4E839B51" w14:textId="77777777" w:rsidTr="00F4189C">
        <w:tc>
          <w:tcPr>
            <w:tcW w:w="990" w:type="pct"/>
            <w:vAlign w:val="center"/>
          </w:tcPr>
          <w:p w14:paraId="055E85A0" w14:textId="77777777" w:rsidR="00453251" w:rsidRPr="009461CC" w:rsidRDefault="00453251" w:rsidP="00F4189C">
            <w:pPr>
              <w:pStyle w:val="TableTextLeft"/>
              <w:spacing w:line="216" w:lineRule="auto"/>
              <w:rPr>
                <w:rFonts w:ascii="Times New Roman" w:eastAsia="MS Mincho" w:hAnsi="Times New Roman" w:cs="Times New Roman"/>
              </w:rPr>
            </w:pPr>
            <w:r>
              <w:rPr>
                <w:rFonts w:ascii="Times New Roman" w:hAnsi="Times New Roman" w:cs="Times New Roman"/>
                <w:iCs w:val="0"/>
                <w:lang w:val="el"/>
              </w:rPr>
              <w:t xml:space="preserve">Κλινική επιτυχία </w:t>
            </w:r>
            <w:bookmarkStart w:id="63" w:name="_Toc86391960"/>
            <w:bookmarkEnd w:id="63"/>
          </w:p>
        </w:tc>
        <w:tc>
          <w:tcPr>
            <w:tcW w:w="776" w:type="pct"/>
            <w:vAlign w:val="center"/>
          </w:tcPr>
          <w:p w14:paraId="163906FF" w14:textId="77777777" w:rsidR="00453251" w:rsidRPr="009461CC" w:rsidRDefault="00453251" w:rsidP="00F4189C">
            <w:pPr>
              <w:pStyle w:val="TableTextLeft"/>
              <w:spacing w:line="216" w:lineRule="auto"/>
              <w:jc w:val="center"/>
              <w:rPr>
                <w:rFonts w:ascii="Times New Roman" w:hAnsi="Times New Roman" w:cs="Times New Roman"/>
                <w:iCs w:val="0"/>
              </w:rPr>
            </w:pPr>
            <w:r>
              <w:rPr>
                <w:rFonts w:ascii="Times New Roman" w:hAnsi="Times New Roman" w:cs="Times New Roman"/>
                <w:iCs w:val="0"/>
                <w:lang w:val="el"/>
              </w:rPr>
              <w:t>95,2-100%</w:t>
            </w:r>
          </w:p>
        </w:tc>
        <w:tc>
          <w:tcPr>
            <w:tcW w:w="1165" w:type="pct"/>
            <w:vAlign w:val="center"/>
          </w:tcPr>
          <w:p w14:paraId="24CE1D22" w14:textId="77777777" w:rsidR="00453251" w:rsidRPr="009461CC" w:rsidRDefault="00453251" w:rsidP="00F4189C">
            <w:pPr>
              <w:pStyle w:val="TableTextLeft"/>
              <w:spacing w:line="216" w:lineRule="auto"/>
              <w:jc w:val="center"/>
              <w:rPr>
                <w:rFonts w:ascii="Times New Roman" w:hAnsi="Times New Roman" w:cs="Times New Roman"/>
                <w:iCs w:val="0"/>
              </w:rPr>
            </w:pPr>
            <w:bookmarkStart w:id="64" w:name="_Toc86391963"/>
            <w:bookmarkStart w:id="65" w:name="_Toc86391961"/>
            <w:bookmarkEnd w:id="64"/>
            <w:bookmarkEnd w:id="65"/>
            <w:r>
              <w:rPr>
                <w:rFonts w:ascii="Times New Roman" w:hAnsi="Times New Roman" w:cs="Times New Roman"/>
                <w:iCs w:val="0"/>
                <w:lang w:val="el"/>
              </w:rPr>
              <w:t>92,3-100%</w:t>
            </w:r>
          </w:p>
        </w:tc>
        <w:tc>
          <w:tcPr>
            <w:tcW w:w="2069" w:type="pct"/>
            <w:vAlign w:val="center"/>
          </w:tcPr>
          <w:p w14:paraId="1240798C" w14:textId="77777777" w:rsidR="00453251" w:rsidRPr="009461CC" w:rsidRDefault="00453251" w:rsidP="00F4189C">
            <w:pPr>
              <w:pStyle w:val="TableTextLeft"/>
              <w:spacing w:line="216" w:lineRule="auto"/>
              <w:rPr>
                <w:rFonts w:ascii="Times New Roman" w:hAnsi="Times New Roman" w:cs="Times New Roman"/>
              </w:rPr>
            </w:pPr>
            <w:bookmarkStart w:id="66" w:name="_Toc86391964"/>
            <w:bookmarkEnd w:id="66"/>
            <w:r>
              <w:rPr>
                <w:rFonts w:ascii="Times New Roman" w:hAnsi="Times New Roman" w:cs="Times New Roman"/>
                <w:iCs w:val="0"/>
                <w:lang w:val="el"/>
              </w:rPr>
              <w:t xml:space="preserve">Κλινική επιτυχία </w:t>
            </w:r>
            <w:r>
              <w:rPr>
                <w:rFonts w:ascii="Times New Roman" w:hAnsi="Times New Roman" w:cs="Times New Roman"/>
                <w:b/>
                <w:bCs/>
                <w:iCs w:val="0"/>
                <w:lang w:val="el"/>
              </w:rPr>
              <w:t>πάνω από 92,3%</w:t>
            </w:r>
          </w:p>
        </w:tc>
        <w:bookmarkStart w:id="67" w:name="_Toc86391965"/>
        <w:bookmarkEnd w:id="67"/>
      </w:tr>
    </w:tbl>
    <w:p w14:paraId="47F3BE56" w14:textId="1B2FBA4F" w:rsidR="00941D63" w:rsidRDefault="00941D63" w:rsidP="002C1DA5">
      <w:pPr>
        <w:spacing w:before="100" w:beforeAutospacing="1" w:after="0" w:afterAutospacing="0" w:line="228" w:lineRule="auto"/>
        <w:rPr>
          <w:rFonts w:eastAsia="Times New Roman" w:cs="Times New Roman"/>
          <w:szCs w:val="24"/>
        </w:rPr>
      </w:pPr>
      <w:r>
        <w:rPr>
          <w:rFonts w:eastAsia="Times New Roman" w:cs="Times New Roman"/>
          <w:szCs w:val="24"/>
          <w:lang w:val="el"/>
        </w:rPr>
        <w:t xml:space="preserve">Το </w:t>
      </w:r>
      <w:r w:rsidR="00C36455">
        <w:rPr>
          <w:rFonts w:cs="Times New Roman"/>
          <w:lang w:val="el-GR"/>
        </w:rPr>
        <w:t xml:space="preserve">Κιτ Αγγειακών </w:t>
      </w:r>
      <w:r w:rsidR="00C36455">
        <w:rPr>
          <w:rFonts w:cs="Times New Roman"/>
        </w:rPr>
        <w:t xml:space="preserve">Snare </w:t>
      </w:r>
      <w:r>
        <w:rPr>
          <w:rFonts w:eastAsia="Times New Roman" w:cs="Times New Roman"/>
          <w:szCs w:val="24"/>
          <w:lang w:val="el"/>
        </w:rPr>
        <w:t>Atrieve παρουσιάζει αποδεκτό προφίλ κινδύνου χωρίς υπολειπόμενους κινδύνους που να ταξινομούνται ως μη αποδεκτοί. Οι πιθανές βλάβες για τους ασθενείς, όπως αιμορραγία, εμβολή, λοίμωξη και βλάβη ιστών, είναι σπάνιες και εμπίπτουν στα αποδεκτά ποσοστά του κλάδου. Οι συνήθεις περιπτώσεις αστοχίας, όπως η αποκόλληση εξαρτημάτων ή η αντίσταση της συσκευής, είναι σπάνιες και καλά ελεγχόμενες.</w:t>
      </w:r>
    </w:p>
    <w:p w14:paraId="361C44A9" w14:textId="77777777" w:rsidR="002C1DA5" w:rsidRPr="00F4189C" w:rsidRDefault="002C1DA5" w:rsidP="00F4189C">
      <w:pPr>
        <w:spacing w:after="0" w:afterAutospacing="0" w:line="228" w:lineRule="auto"/>
        <w:rPr>
          <w:rFonts w:eastAsia="Times New Roman" w:cs="Times New Roman"/>
          <w:sz w:val="14"/>
          <w:szCs w:val="14"/>
        </w:rPr>
      </w:pPr>
    </w:p>
    <w:p w14:paraId="6CD9B2F8" w14:textId="27B9DB44" w:rsidR="00941D63" w:rsidRPr="00B30386" w:rsidRDefault="00941D63" w:rsidP="00F4189C">
      <w:pPr>
        <w:spacing w:line="228" w:lineRule="auto"/>
        <w:rPr>
          <w:rFonts w:eastAsia="Times New Roman" w:cs="Times New Roman"/>
          <w:szCs w:val="24"/>
          <w:lang w:val="el"/>
        </w:rPr>
      </w:pPr>
      <w:r>
        <w:rPr>
          <w:rFonts w:eastAsia="Times New Roman" w:cs="Times New Roman"/>
          <w:szCs w:val="24"/>
          <w:lang w:val="el"/>
        </w:rPr>
        <w:t>Όλοι οι προσδιορισμένοι κίνδυνοι αντιμετωπίζονται μέσω της σήμανσης, των προειδοποιήσεων και των οδηγιών χρήσης. Ο συνολικός κίνδυνος είναι συγκρίσιμος με αυτόν των εναλλακτικών θεραπειών και τα οφέλη της ασφαλούς και ελάχιστα επεμβατικής ανάκτησης ξένων σωμάτων μέσω της συσκευής υπερτερούν των κινδύνων. Δεν εντοπίστηκαν νέοι κίνδυνοι κατά την παρακολούθηση μετά τη διάθεση στην αγορά.</w:t>
      </w:r>
    </w:p>
    <w:p w14:paraId="503092B6" w14:textId="15AAF628" w:rsidR="000F0AC2" w:rsidRPr="009461CC" w:rsidRDefault="008745ED" w:rsidP="00F4189C">
      <w:pPr>
        <w:pStyle w:val="Heading1"/>
        <w:spacing w:line="228" w:lineRule="auto"/>
        <w:rPr>
          <w:rFonts w:cs="Times New Roman"/>
        </w:rPr>
      </w:pPr>
      <w:bookmarkStart w:id="68" w:name="_Toc222747688"/>
      <w:r>
        <w:rPr>
          <w:rFonts w:cs="Times New Roman"/>
          <w:bCs/>
          <w:lang w:val="el"/>
        </w:rPr>
        <w:t>Προειδοποιήσεις και προφυλάξεις</w:t>
      </w:r>
      <w:bookmarkEnd w:id="68"/>
    </w:p>
    <w:p w14:paraId="3AFFFB2C" w14:textId="78FBB093" w:rsidR="00A030DC" w:rsidRPr="00F4189C" w:rsidRDefault="00C64987" w:rsidP="00F4189C">
      <w:pPr>
        <w:spacing w:after="0" w:afterAutospacing="0" w:line="228" w:lineRule="auto"/>
        <w:ind w:left="792"/>
        <w:rPr>
          <w:rFonts w:cs="Times New Roman"/>
          <w:iCs/>
          <w:lang w:val="pt-BR"/>
        </w:rPr>
      </w:pPr>
      <w:r>
        <w:rPr>
          <w:rFonts w:cs="Times New Roman"/>
          <w:lang w:val="el"/>
        </w:rPr>
        <w:t>Βλ. IFU X9585730-0321-EU</w:t>
      </w:r>
      <w:r w:rsidR="008C0EEA" w:rsidRPr="00F4189C">
        <w:rPr>
          <w:rFonts w:cs="Times New Roman"/>
          <w:lang w:val="pt-BR"/>
        </w:rPr>
        <w:t xml:space="preserve"> Rev</w:t>
      </w:r>
      <w:r>
        <w:rPr>
          <w:rFonts w:cs="Times New Roman"/>
          <w:lang w:val="el"/>
        </w:rPr>
        <w:t xml:space="preserve"> A</w:t>
      </w:r>
    </w:p>
    <w:p w14:paraId="581EAB6F" w14:textId="38AC09C7" w:rsidR="0084795E" w:rsidRPr="009461CC" w:rsidRDefault="0084795E" w:rsidP="00F4189C">
      <w:pPr>
        <w:spacing w:after="0" w:afterAutospacing="0" w:line="228" w:lineRule="auto"/>
        <w:ind w:left="792"/>
        <w:rPr>
          <w:rFonts w:cs="Times New Roman"/>
          <w:b/>
          <w:bCs/>
          <w:iCs/>
        </w:rPr>
      </w:pPr>
      <w:r>
        <w:rPr>
          <w:rFonts w:cs="Times New Roman"/>
          <w:b/>
          <w:bCs/>
          <w:lang w:val="el"/>
        </w:rPr>
        <w:t>Προειδοποιήσεις:</w:t>
      </w:r>
    </w:p>
    <w:p w14:paraId="6D12BCC6" w14:textId="77777777" w:rsidR="00C13612" w:rsidRPr="00B30386" w:rsidRDefault="00C13612" w:rsidP="00F4189C">
      <w:pPr>
        <w:numPr>
          <w:ilvl w:val="0"/>
          <w:numId w:val="22"/>
        </w:numPr>
        <w:spacing w:after="0" w:afterAutospacing="0" w:line="228" w:lineRule="auto"/>
        <w:ind w:left="360"/>
        <w:contextualSpacing/>
        <w:jc w:val="both"/>
        <w:rPr>
          <w:rFonts w:eastAsia="Times New Roman" w:cs="Times New Roman"/>
          <w:szCs w:val="24"/>
          <w:lang w:val="el"/>
        </w:rPr>
      </w:pPr>
      <w:r>
        <w:rPr>
          <w:rFonts w:eastAsia="Times New Roman" w:cs="Times New Roman"/>
          <w:szCs w:val="24"/>
          <w:lang w:val="el"/>
        </w:rPr>
        <w:t>Αυτή η συσκευή έχει σχεδιαστεί, δοκιμαστεί και κατασκευαστεί για μία χρήση μόνο. Η εκ νέου χρήση ή επεξεργασία της συσκευής μπορεί να οδηγήσει σε αστοχία και επακόλουθο τραυματισμό του ασθενή. Η εκ νέου επεξεργασία ή/και αποστείρωση της συσκευής ενδέχεται να δημιουργήσει κίνδυνο μόλυνσης και λοίμωξη του ασθενή. Μη χρησιμοποιήσετε, επεξεργαστείτε ή αποστειρώσετε εκ νέου αυτή τη συσκευή.</w:t>
      </w:r>
    </w:p>
    <w:p w14:paraId="02E0F1FE" w14:textId="77777777" w:rsidR="00C13612" w:rsidRPr="00B30386" w:rsidRDefault="00C13612" w:rsidP="00F4189C">
      <w:pPr>
        <w:numPr>
          <w:ilvl w:val="0"/>
          <w:numId w:val="22"/>
        </w:numPr>
        <w:spacing w:after="0" w:afterAutospacing="0" w:line="228" w:lineRule="auto"/>
        <w:ind w:left="360"/>
        <w:contextualSpacing/>
        <w:jc w:val="both"/>
        <w:rPr>
          <w:rFonts w:eastAsia="Times New Roman" w:cs="Times New Roman"/>
          <w:szCs w:val="24"/>
          <w:lang w:val="el"/>
        </w:rPr>
      </w:pPr>
      <w:r>
        <w:rPr>
          <w:rFonts w:eastAsia="Times New Roman" w:cs="Times New Roman"/>
          <w:szCs w:val="24"/>
          <w:lang w:val="el"/>
        </w:rPr>
        <w:t>Ελέγξτε την ακεραιότητα της συσκευασίας πριν από τη χρήση.</w:t>
      </w:r>
    </w:p>
    <w:p w14:paraId="0AB04CB5" w14:textId="77777777" w:rsidR="00C13612" w:rsidRPr="00B30386" w:rsidRDefault="00C13612" w:rsidP="00F4189C">
      <w:pPr>
        <w:numPr>
          <w:ilvl w:val="0"/>
          <w:numId w:val="22"/>
        </w:numPr>
        <w:spacing w:after="0" w:afterAutospacing="0" w:line="228" w:lineRule="auto"/>
        <w:ind w:left="360"/>
        <w:contextualSpacing/>
        <w:jc w:val="both"/>
        <w:rPr>
          <w:rFonts w:eastAsia="Times New Roman" w:cs="Times New Roman"/>
          <w:szCs w:val="24"/>
          <w:lang w:val="el"/>
        </w:rPr>
      </w:pPr>
      <w:r>
        <w:rPr>
          <w:rFonts w:eastAsia="Times New Roman" w:cs="Times New Roman"/>
          <w:szCs w:val="24"/>
          <w:lang w:val="el"/>
        </w:rPr>
        <w:t>Μην το χρησιμοποιείτε εάν η συσκευασία είναι ανοιχτή ή κατεστραμμένη, ή εάν έχει παρέλθει η ημερομηνία λήξης.</w:t>
      </w:r>
    </w:p>
    <w:p w14:paraId="287B6E69" w14:textId="77777777" w:rsidR="00C13612" w:rsidRPr="00B30386" w:rsidRDefault="00C13612" w:rsidP="00F4189C">
      <w:pPr>
        <w:numPr>
          <w:ilvl w:val="0"/>
          <w:numId w:val="22"/>
        </w:numPr>
        <w:spacing w:after="0" w:afterAutospacing="0" w:line="228" w:lineRule="auto"/>
        <w:ind w:left="360"/>
        <w:contextualSpacing/>
        <w:jc w:val="both"/>
        <w:rPr>
          <w:rFonts w:eastAsia="Times New Roman" w:cs="Times New Roman"/>
          <w:szCs w:val="24"/>
          <w:lang w:val="el"/>
        </w:rPr>
      </w:pPr>
      <w:r>
        <w:rPr>
          <w:rFonts w:eastAsia="Times New Roman" w:cs="Times New Roman"/>
          <w:szCs w:val="24"/>
          <w:lang w:val="el"/>
        </w:rPr>
        <w:t>Μη συνεχίσετε τη χρήση, αν κάποιο από τα εξαρτήματα υποστεί ζημιά κατά τη διάρκεια της διαδικασίας.</w:t>
      </w:r>
    </w:p>
    <w:p w14:paraId="22477486" w14:textId="77777777" w:rsidR="00C13612" w:rsidRPr="00B30386" w:rsidRDefault="00C13612" w:rsidP="00F4189C">
      <w:pPr>
        <w:numPr>
          <w:ilvl w:val="0"/>
          <w:numId w:val="22"/>
        </w:numPr>
        <w:spacing w:after="0" w:afterAutospacing="0" w:line="228" w:lineRule="auto"/>
        <w:ind w:left="360"/>
        <w:contextualSpacing/>
        <w:jc w:val="both"/>
        <w:rPr>
          <w:rFonts w:eastAsia="Times New Roman" w:cs="Times New Roman"/>
          <w:szCs w:val="24"/>
          <w:lang w:val="el"/>
        </w:rPr>
      </w:pPr>
      <w:r>
        <w:rPr>
          <w:rFonts w:eastAsia="Times New Roman" w:cs="Times New Roman"/>
          <w:szCs w:val="24"/>
          <w:lang w:val="el"/>
        </w:rPr>
        <w:t>Η νιτινόλη είναι κράμα νικελίου-τιτανίου. Υπάρχει πιθανότητα αντίδρασης στους ασθενείς με ευαισθησία στο νικέλιο.</w:t>
      </w:r>
    </w:p>
    <w:p w14:paraId="2A4E00BA" w14:textId="77777777" w:rsidR="00C13612" w:rsidRPr="00B30386" w:rsidRDefault="00C13612" w:rsidP="00F4189C">
      <w:pPr>
        <w:numPr>
          <w:ilvl w:val="0"/>
          <w:numId w:val="22"/>
        </w:numPr>
        <w:spacing w:after="0" w:afterAutospacing="0" w:line="228" w:lineRule="auto"/>
        <w:ind w:left="360"/>
        <w:contextualSpacing/>
        <w:jc w:val="both"/>
        <w:rPr>
          <w:rFonts w:eastAsia="Times New Roman" w:cs="Times New Roman"/>
          <w:szCs w:val="24"/>
          <w:lang w:val="el"/>
        </w:rPr>
      </w:pPr>
      <w:r>
        <w:rPr>
          <w:rFonts w:eastAsia="Times New Roman" w:cs="Times New Roman"/>
          <w:szCs w:val="24"/>
          <w:lang w:val="el"/>
        </w:rPr>
        <w:t>Υπάρχει πιθανότητα αντίδρασης στους ασθενείς με ευαισθησία στην πλατίνα.</w:t>
      </w:r>
    </w:p>
    <w:p w14:paraId="0D7E98B5" w14:textId="77777777" w:rsidR="00C13612" w:rsidRPr="00B30386" w:rsidRDefault="00C13612" w:rsidP="00F4189C">
      <w:pPr>
        <w:keepLines/>
        <w:numPr>
          <w:ilvl w:val="0"/>
          <w:numId w:val="22"/>
        </w:numPr>
        <w:autoSpaceDE w:val="0"/>
        <w:autoSpaceDN w:val="0"/>
        <w:adjustRightInd w:val="0"/>
        <w:spacing w:after="0" w:afterAutospacing="0" w:line="228" w:lineRule="auto"/>
        <w:ind w:left="360"/>
        <w:jc w:val="both"/>
        <w:rPr>
          <w:rFonts w:eastAsia="Times New Roman" w:cs="Times New Roman"/>
          <w:szCs w:val="24"/>
          <w:lang w:val="el"/>
        </w:rPr>
      </w:pPr>
      <w:r>
        <w:rPr>
          <w:rFonts w:eastAsia="Times New Roman" w:cs="Times New Roman"/>
          <w:szCs w:val="24"/>
          <w:lang w:val="el"/>
        </w:rPr>
        <w:lastRenderedPageBreak/>
        <w:t>Απαιτείται ιδιαίτερη προσοχή κατά τη χρήση της συσκευής για την αφαίρεση μεγάλου ινώδους περιβλήματος, προκειμένου να ελαχιστοποιηθεί ο κίνδυνος πνευμονικής εμβολής.</w:t>
      </w:r>
    </w:p>
    <w:p w14:paraId="4CB50B44" w14:textId="77777777" w:rsidR="00C13612" w:rsidRPr="00B30386" w:rsidRDefault="00C13612" w:rsidP="00F4189C">
      <w:pPr>
        <w:keepLines/>
        <w:numPr>
          <w:ilvl w:val="0"/>
          <w:numId w:val="22"/>
        </w:numPr>
        <w:autoSpaceDE w:val="0"/>
        <w:autoSpaceDN w:val="0"/>
        <w:adjustRightInd w:val="0"/>
        <w:spacing w:after="0" w:afterAutospacing="0" w:line="228" w:lineRule="auto"/>
        <w:ind w:left="360"/>
        <w:jc w:val="both"/>
        <w:rPr>
          <w:rFonts w:eastAsia="Times New Roman" w:cs="Times New Roman"/>
          <w:szCs w:val="24"/>
          <w:lang w:val="el"/>
        </w:rPr>
      </w:pPr>
      <w:r>
        <w:rPr>
          <w:rFonts w:eastAsia="Times New Roman" w:cs="Times New Roman"/>
          <w:szCs w:val="24"/>
          <w:lang w:val="el"/>
        </w:rPr>
        <w:t>Μπορεί να εμφανιστεί αιμορραγία μέσω του κόμβου του καθετήρα παροχής κατά τη διάρκεια ορισμένων επεμβάσεων. Ανάλογα με τις ανάγκες ή κατά την κρίση του ιατρού, μπορεί να προσαρτηθεί μια αιμοστατική βαλβίδα (δεν περιλαμβάνεται) στον καθετήρα χορήγησης για τη μείωση της αιμορραγίας.</w:t>
      </w:r>
    </w:p>
    <w:p w14:paraId="7C5DC59D" w14:textId="77777777" w:rsidR="0084795E" w:rsidRPr="00F4189C" w:rsidRDefault="0084795E" w:rsidP="00F4189C">
      <w:pPr>
        <w:spacing w:after="0" w:afterAutospacing="0" w:line="228" w:lineRule="auto"/>
        <w:ind w:left="792"/>
        <w:rPr>
          <w:rFonts w:cs="Times New Roman"/>
          <w:iCs/>
          <w:sz w:val="18"/>
          <w:szCs w:val="16"/>
          <w:lang w:val="el"/>
        </w:rPr>
      </w:pPr>
    </w:p>
    <w:p w14:paraId="34731DB5" w14:textId="77777777" w:rsidR="0084795E" w:rsidRPr="009461CC" w:rsidRDefault="0084795E" w:rsidP="00F4189C">
      <w:pPr>
        <w:spacing w:after="0" w:afterAutospacing="0" w:line="228" w:lineRule="auto"/>
        <w:ind w:left="792"/>
        <w:rPr>
          <w:rFonts w:cs="Times New Roman"/>
          <w:b/>
          <w:bCs/>
          <w:iCs/>
        </w:rPr>
      </w:pPr>
      <w:r>
        <w:rPr>
          <w:rFonts w:cs="Times New Roman"/>
          <w:b/>
          <w:bCs/>
          <w:lang w:val="el"/>
        </w:rPr>
        <w:t>Προφυλάξεις:</w:t>
      </w:r>
    </w:p>
    <w:p w14:paraId="043EE8E1" w14:textId="77777777" w:rsidR="00533C0A" w:rsidRPr="00B30386" w:rsidRDefault="00533C0A" w:rsidP="00F4189C">
      <w:pPr>
        <w:numPr>
          <w:ilvl w:val="0"/>
          <w:numId w:val="23"/>
        </w:numPr>
        <w:spacing w:after="0" w:afterAutospacing="0" w:line="228" w:lineRule="auto"/>
        <w:contextualSpacing/>
        <w:jc w:val="both"/>
        <w:rPr>
          <w:rFonts w:eastAsia="Times New Roman" w:cs="Times New Roman"/>
          <w:szCs w:val="24"/>
          <w:lang w:val="el"/>
        </w:rPr>
      </w:pPr>
      <w:r>
        <w:rPr>
          <w:rFonts w:eastAsia="Times New Roman" w:cs="Times New Roman"/>
          <w:szCs w:val="24"/>
          <w:lang w:val="el"/>
        </w:rPr>
        <w:t>Οι ελκτικές δυνάμεις που ασκούνται στους καθετήρες κατά την αφαίρεση του ινώδους περιβλήματος ενδέχεται να προκαλέσουν ζημιά, να τεντώσουν ή να σπάσουν τους κεντρικούς καθετήρες διαμέτρου έως 6 French. Μην ασκείτε υπερβολική δύναμη έλξης κατά την προσπάθεια αφαίρεσης ινώδους περιβλήματος από καθετήρες διαμέτρου έως 6 French.</w:t>
      </w:r>
    </w:p>
    <w:p w14:paraId="7C78A400" w14:textId="77777777" w:rsidR="00533C0A" w:rsidRPr="00B30386" w:rsidRDefault="00533C0A" w:rsidP="00F4189C">
      <w:pPr>
        <w:numPr>
          <w:ilvl w:val="0"/>
          <w:numId w:val="23"/>
        </w:numPr>
        <w:spacing w:after="0" w:afterAutospacing="0" w:line="228" w:lineRule="auto"/>
        <w:contextualSpacing/>
        <w:jc w:val="both"/>
        <w:rPr>
          <w:rFonts w:eastAsia="Times New Roman" w:cs="Times New Roman"/>
          <w:szCs w:val="24"/>
          <w:lang w:val="el"/>
        </w:rPr>
      </w:pPr>
      <w:r>
        <w:rPr>
          <w:rFonts w:eastAsia="Times New Roman" w:cs="Times New Roman"/>
          <w:szCs w:val="24"/>
          <w:lang w:val="el"/>
        </w:rPr>
        <w:t>Μη ασκείτε υπερβολική δύναμη κατά τον χειρισμό του καθετήρα μέσω εισαγωγέα.</w:t>
      </w:r>
    </w:p>
    <w:p w14:paraId="68E7CD6A" w14:textId="77777777" w:rsidR="009E4BE1" w:rsidRPr="00F4189C" w:rsidRDefault="009E4BE1" w:rsidP="00F4189C">
      <w:pPr>
        <w:spacing w:after="0" w:afterAutospacing="0" w:line="228" w:lineRule="auto"/>
        <w:rPr>
          <w:rFonts w:cs="Times New Roman"/>
          <w:b/>
          <w:bCs/>
          <w:iCs/>
          <w:sz w:val="18"/>
          <w:szCs w:val="16"/>
          <w:lang w:val="el"/>
        </w:rPr>
      </w:pPr>
    </w:p>
    <w:p w14:paraId="1F2A8F23" w14:textId="7550D298" w:rsidR="00481A9E" w:rsidRPr="00B30386" w:rsidRDefault="00481A9E" w:rsidP="00F4189C">
      <w:pPr>
        <w:spacing w:after="0" w:afterAutospacing="0" w:line="216" w:lineRule="auto"/>
        <w:ind w:firstLine="720"/>
        <w:jc w:val="both"/>
        <w:rPr>
          <w:rFonts w:eastAsia="Times New Roman" w:cs="Times New Roman"/>
          <w:b/>
          <w:szCs w:val="24"/>
          <w:lang w:val="el"/>
        </w:rPr>
      </w:pPr>
      <w:r>
        <w:rPr>
          <w:rFonts w:eastAsia="Times New Roman" w:cs="Times New Roman"/>
          <w:b/>
          <w:bCs/>
          <w:szCs w:val="24"/>
          <w:lang w:val="el"/>
        </w:rPr>
        <w:t xml:space="preserve">Κίνδυνοι και παρενέργειες </w:t>
      </w:r>
    </w:p>
    <w:p w14:paraId="3EC1F3BA" w14:textId="77777777" w:rsidR="00481A9E" w:rsidRPr="00B30386" w:rsidRDefault="00481A9E" w:rsidP="00F4189C">
      <w:pPr>
        <w:spacing w:after="0" w:afterAutospacing="0" w:line="216" w:lineRule="auto"/>
        <w:jc w:val="both"/>
        <w:rPr>
          <w:rFonts w:eastAsia="Times New Roman" w:cs="Times New Roman"/>
          <w:szCs w:val="24"/>
          <w:lang w:val="el"/>
        </w:rPr>
      </w:pPr>
      <w:r>
        <w:rPr>
          <w:rFonts w:eastAsia="Times New Roman" w:cs="Times New Roman"/>
          <w:szCs w:val="24"/>
          <w:lang w:val="el"/>
        </w:rPr>
        <w:t>Οι πιθανές επιπλοκές περιλαμβάνουν, ενδεικτικά, τα ακόλουθα:</w:t>
      </w:r>
    </w:p>
    <w:p w14:paraId="31B00162" w14:textId="77777777" w:rsidR="00481A9E" w:rsidRPr="009461CC" w:rsidRDefault="00481A9E" w:rsidP="00F4189C">
      <w:pPr>
        <w:widowControl w:val="0"/>
        <w:numPr>
          <w:ilvl w:val="0"/>
          <w:numId w:val="24"/>
        </w:numPr>
        <w:spacing w:after="0" w:afterAutospacing="0" w:line="216" w:lineRule="auto"/>
        <w:contextualSpacing/>
        <w:jc w:val="both"/>
        <w:rPr>
          <w:rFonts w:eastAsia="Times New Roman" w:cs="Times New Roman"/>
          <w:szCs w:val="24"/>
        </w:rPr>
      </w:pPr>
      <w:r>
        <w:rPr>
          <w:rFonts w:eastAsia="Times New Roman" w:cs="Times New Roman"/>
          <w:szCs w:val="24"/>
          <w:lang w:val="el"/>
        </w:rPr>
        <w:t>Εμβολή</w:t>
      </w:r>
    </w:p>
    <w:p w14:paraId="4831EC23" w14:textId="77777777" w:rsidR="00481A9E" w:rsidRPr="009461CC" w:rsidRDefault="00481A9E" w:rsidP="00F4189C">
      <w:pPr>
        <w:widowControl w:val="0"/>
        <w:numPr>
          <w:ilvl w:val="0"/>
          <w:numId w:val="24"/>
        </w:numPr>
        <w:spacing w:after="0" w:afterAutospacing="0" w:line="216" w:lineRule="auto"/>
        <w:contextualSpacing/>
        <w:jc w:val="both"/>
        <w:rPr>
          <w:rFonts w:eastAsia="Times New Roman" w:cs="Times New Roman"/>
          <w:szCs w:val="24"/>
        </w:rPr>
      </w:pPr>
      <w:r>
        <w:rPr>
          <w:rFonts w:eastAsia="Times New Roman" w:cs="Times New Roman"/>
          <w:szCs w:val="24"/>
          <w:lang w:val="el"/>
        </w:rPr>
        <w:t>Εγκεφαλικό</w:t>
      </w:r>
    </w:p>
    <w:p w14:paraId="3E3CC4E5" w14:textId="77777777" w:rsidR="00481A9E" w:rsidRPr="009461CC" w:rsidRDefault="00481A9E" w:rsidP="00F4189C">
      <w:pPr>
        <w:widowControl w:val="0"/>
        <w:numPr>
          <w:ilvl w:val="0"/>
          <w:numId w:val="24"/>
        </w:numPr>
        <w:spacing w:after="0" w:afterAutospacing="0" w:line="216" w:lineRule="auto"/>
        <w:contextualSpacing/>
        <w:jc w:val="both"/>
        <w:rPr>
          <w:rFonts w:eastAsia="Times New Roman" w:cs="Times New Roman"/>
          <w:szCs w:val="24"/>
        </w:rPr>
      </w:pPr>
      <w:r>
        <w:rPr>
          <w:rFonts w:eastAsia="Times New Roman" w:cs="Times New Roman"/>
          <w:szCs w:val="24"/>
          <w:lang w:val="el"/>
        </w:rPr>
        <w:t>Έμφραγμα του μυοκαρδίου (ανάλογα με την τοποθέτηση)</w:t>
      </w:r>
    </w:p>
    <w:p w14:paraId="3C5A584A" w14:textId="77777777" w:rsidR="00481A9E" w:rsidRPr="009461CC" w:rsidRDefault="00481A9E" w:rsidP="00F4189C">
      <w:pPr>
        <w:widowControl w:val="0"/>
        <w:numPr>
          <w:ilvl w:val="0"/>
          <w:numId w:val="24"/>
        </w:numPr>
        <w:spacing w:after="0" w:afterAutospacing="0" w:line="216" w:lineRule="auto"/>
        <w:contextualSpacing/>
        <w:jc w:val="both"/>
        <w:rPr>
          <w:rFonts w:eastAsia="Times New Roman" w:cs="Times New Roman"/>
          <w:szCs w:val="24"/>
        </w:rPr>
      </w:pPr>
      <w:r>
        <w:rPr>
          <w:rFonts w:eastAsia="Times New Roman" w:cs="Times New Roman"/>
          <w:szCs w:val="24"/>
          <w:lang w:val="el"/>
        </w:rPr>
        <w:t>Πνευμονική εμβολή</w:t>
      </w:r>
    </w:p>
    <w:p w14:paraId="70F9D337" w14:textId="77777777" w:rsidR="00481A9E" w:rsidRPr="009461CC" w:rsidRDefault="00481A9E" w:rsidP="00F4189C">
      <w:pPr>
        <w:widowControl w:val="0"/>
        <w:numPr>
          <w:ilvl w:val="0"/>
          <w:numId w:val="24"/>
        </w:numPr>
        <w:spacing w:after="0" w:afterAutospacing="0" w:line="216" w:lineRule="auto"/>
        <w:contextualSpacing/>
        <w:jc w:val="both"/>
        <w:rPr>
          <w:rFonts w:eastAsia="Times New Roman" w:cs="Times New Roman"/>
          <w:szCs w:val="24"/>
        </w:rPr>
      </w:pPr>
      <w:r>
        <w:rPr>
          <w:rFonts w:eastAsia="Times New Roman" w:cs="Times New Roman"/>
          <w:szCs w:val="24"/>
          <w:lang w:val="el"/>
        </w:rPr>
        <w:t>Διάτρηση αγγείου</w:t>
      </w:r>
    </w:p>
    <w:p w14:paraId="3B28D7FF" w14:textId="77777777" w:rsidR="00481A9E" w:rsidRPr="009461CC" w:rsidRDefault="00481A9E" w:rsidP="00F4189C">
      <w:pPr>
        <w:widowControl w:val="0"/>
        <w:numPr>
          <w:ilvl w:val="0"/>
          <w:numId w:val="24"/>
        </w:numPr>
        <w:spacing w:after="0" w:afterAutospacing="0" w:line="216" w:lineRule="auto"/>
        <w:contextualSpacing/>
        <w:jc w:val="both"/>
        <w:rPr>
          <w:rFonts w:eastAsia="Times New Roman" w:cs="Times New Roman"/>
          <w:szCs w:val="24"/>
        </w:rPr>
      </w:pPr>
      <w:r>
        <w:rPr>
          <w:rFonts w:eastAsia="Times New Roman" w:cs="Times New Roman"/>
          <w:szCs w:val="24"/>
          <w:lang w:val="el"/>
        </w:rPr>
        <w:t>Παγίδευση συσκευής</w:t>
      </w:r>
    </w:p>
    <w:p w14:paraId="33ABECFB" w14:textId="77777777" w:rsidR="00D558E5" w:rsidRPr="009461CC" w:rsidRDefault="00481A9E" w:rsidP="00F4189C">
      <w:pPr>
        <w:widowControl w:val="0"/>
        <w:numPr>
          <w:ilvl w:val="0"/>
          <w:numId w:val="24"/>
        </w:numPr>
        <w:spacing w:after="0" w:afterAutospacing="0" w:line="216" w:lineRule="auto"/>
        <w:contextualSpacing/>
        <w:jc w:val="both"/>
        <w:rPr>
          <w:rFonts w:eastAsia="Times New Roman" w:cs="Times New Roman"/>
          <w:szCs w:val="24"/>
        </w:rPr>
      </w:pPr>
      <w:r>
        <w:rPr>
          <w:rFonts w:eastAsia="Times New Roman" w:cs="Times New Roman"/>
          <w:szCs w:val="24"/>
          <w:lang w:val="el"/>
        </w:rPr>
        <w:t>Αιμορραγία</w:t>
      </w:r>
    </w:p>
    <w:p w14:paraId="0A9BFD81" w14:textId="77777777" w:rsidR="00D558E5" w:rsidRPr="00F4189C" w:rsidRDefault="00D558E5" w:rsidP="00F4189C">
      <w:pPr>
        <w:widowControl w:val="0"/>
        <w:spacing w:after="0" w:afterAutospacing="0" w:line="228" w:lineRule="auto"/>
        <w:contextualSpacing/>
        <w:jc w:val="both"/>
        <w:rPr>
          <w:rFonts w:eastAsia="Times New Roman" w:cs="Times New Roman"/>
          <w:sz w:val="14"/>
          <w:szCs w:val="14"/>
        </w:rPr>
      </w:pPr>
    </w:p>
    <w:p w14:paraId="6EEBEC55" w14:textId="65AF2143" w:rsidR="00A80721" w:rsidRPr="009461CC" w:rsidRDefault="00A80721" w:rsidP="00F4189C">
      <w:pPr>
        <w:widowControl w:val="0"/>
        <w:spacing w:after="0" w:afterAutospacing="0" w:line="228" w:lineRule="auto"/>
        <w:contextualSpacing/>
        <w:jc w:val="both"/>
        <w:rPr>
          <w:rFonts w:eastAsia="Times New Roman" w:cs="Times New Roman"/>
          <w:szCs w:val="24"/>
        </w:rPr>
      </w:pPr>
      <w:r>
        <w:rPr>
          <w:rFonts w:eastAsia="Times New Roman" w:cs="Times New Roman"/>
          <w:szCs w:val="24"/>
          <w:lang w:val="el"/>
        </w:rPr>
        <w:t>Κλινικά οφέλη.</w:t>
      </w:r>
    </w:p>
    <w:p w14:paraId="12CF44E5" w14:textId="6AB1F8E0" w:rsidR="00481A9E" w:rsidRPr="009461CC" w:rsidRDefault="00A80721" w:rsidP="00F4189C">
      <w:pPr>
        <w:spacing w:after="120" w:afterAutospacing="0" w:line="228" w:lineRule="auto"/>
        <w:jc w:val="both"/>
        <w:rPr>
          <w:rFonts w:eastAsia="Times New Roman" w:cs="Times New Roman"/>
          <w:szCs w:val="24"/>
        </w:rPr>
      </w:pPr>
      <w:r>
        <w:rPr>
          <w:rFonts w:eastAsia="Times New Roman" w:cs="Times New Roman"/>
          <w:szCs w:val="24"/>
          <w:lang w:val="el"/>
        </w:rPr>
        <w:t xml:space="preserve">Το </w:t>
      </w:r>
      <w:r w:rsidR="00C36455">
        <w:rPr>
          <w:rFonts w:eastAsia="Times New Roman" w:cs="Times New Roman"/>
          <w:szCs w:val="24"/>
          <w:lang w:val="el-GR"/>
        </w:rPr>
        <w:t xml:space="preserve">Αγγειακό </w:t>
      </w:r>
      <w:r w:rsidR="00C36455">
        <w:rPr>
          <w:rFonts w:eastAsia="Times New Roman" w:cs="Times New Roman"/>
          <w:szCs w:val="24"/>
        </w:rPr>
        <w:t xml:space="preserve">Snare </w:t>
      </w:r>
      <w:r>
        <w:rPr>
          <w:rFonts w:eastAsia="Times New Roman" w:cs="Times New Roman"/>
          <w:szCs w:val="24"/>
          <w:lang w:val="el"/>
        </w:rPr>
        <w:t>Atrieve παρέχει άμεσο όφελος για τον ασθενή, καθώς επιτρέπει την ανάκτηση και τον χειρισμό ξένων σημάτων διαδερμικά, με λιγότερες επιπλοκές και κινδύνους σε σύγκριση με τη χειρουργική επέμβαση.</w:t>
      </w:r>
    </w:p>
    <w:p w14:paraId="5240AF40" w14:textId="3E5A2DE2" w:rsidR="00042B91" w:rsidRPr="009461CC" w:rsidRDefault="00BB36B1" w:rsidP="00F4189C">
      <w:pPr>
        <w:spacing w:after="0" w:afterAutospacing="0" w:line="228" w:lineRule="auto"/>
        <w:rPr>
          <w:rFonts w:cs="Times New Roman"/>
          <w:iCs/>
        </w:rPr>
      </w:pPr>
      <w:r>
        <w:rPr>
          <w:rFonts w:cs="Times New Roman"/>
          <w:lang w:val="el"/>
        </w:rPr>
        <w:t>Διάρκεια ζωής: Παροδική, κάτω από 60 λεπτά.</w:t>
      </w:r>
    </w:p>
    <w:p w14:paraId="393C5ED9" w14:textId="77777777" w:rsidR="00E14C97" w:rsidRPr="009461CC" w:rsidRDefault="00E14C97" w:rsidP="00F4189C">
      <w:pPr>
        <w:spacing w:after="0" w:afterAutospacing="0" w:line="228" w:lineRule="auto"/>
        <w:rPr>
          <w:rFonts w:cs="Times New Roman"/>
          <w:i/>
          <w:color w:val="FF0000"/>
        </w:rPr>
      </w:pPr>
    </w:p>
    <w:p w14:paraId="09A94B0F" w14:textId="4E664EE0" w:rsidR="00760400" w:rsidRPr="009461CC" w:rsidRDefault="008745ED" w:rsidP="00F4189C">
      <w:pPr>
        <w:pStyle w:val="Heading1"/>
        <w:spacing w:line="228" w:lineRule="auto"/>
        <w:rPr>
          <w:rFonts w:cs="Times New Roman"/>
        </w:rPr>
      </w:pPr>
      <w:bookmarkStart w:id="69" w:name="_Toc222747689"/>
      <w:r>
        <w:rPr>
          <w:rFonts w:cs="Times New Roman"/>
          <w:bCs/>
          <w:lang w:val="el"/>
        </w:rPr>
        <w:t>Άλλες σχετικές πτυχές ασφάλειας, συμπεριλαμβανομένης μιας περίληψης τυχόν διορθωτικών ενεργειών ασφάλειας πεδίου (FSCA, συμπεριλαμβανομένου του FSN), κατά περίπτωση</w:t>
      </w:r>
      <w:bookmarkEnd w:id="69"/>
    </w:p>
    <w:p w14:paraId="65E21D1D" w14:textId="58A43005" w:rsidR="004F5057" w:rsidRPr="009461CC" w:rsidRDefault="00FC52C8" w:rsidP="00F4189C">
      <w:pPr>
        <w:spacing w:line="228" w:lineRule="auto"/>
        <w:rPr>
          <w:rFonts w:cs="Times New Roman"/>
        </w:rPr>
      </w:pPr>
      <w:r>
        <w:rPr>
          <w:rFonts w:cs="Times New Roman"/>
          <w:lang w:val="el"/>
        </w:rPr>
        <w:t>Δεν υπήρξαν διορθωτικές ενέργειες ασφάλειας πεδίου (FSCA) ή ανακλήσεις κατά την περίοδο αναφοράς.</w:t>
      </w:r>
    </w:p>
    <w:p w14:paraId="21FC0F42" w14:textId="6F4CDE71" w:rsidR="008745ED" w:rsidRPr="009461CC" w:rsidRDefault="008745ED" w:rsidP="00F4189C">
      <w:pPr>
        <w:pStyle w:val="Heading1"/>
        <w:numPr>
          <w:ilvl w:val="0"/>
          <w:numId w:val="2"/>
        </w:numPr>
        <w:spacing w:line="228" w:lineRule="auto"/>
        <w:rPr>
          <w:rFonts w:cs="Times New Roman"/>
        </w:rPr>
      </w:pPr>
      <w:bookmarkStart w:id="70" w:name="_Toc222747690"/>
      <w:r>
        <w:rPr>
          <w:rFonts w:cs="Times New Roman"/>
          <w:bCs/>
          <w:lang w:val="el"/>
        </w:rPr>
        <w:t>Σύνοψη της κλινικής αξιολόγησης και της κλινικής παρακολούθησης μετά τη διάθεση στην αγορά (PMCF)</w:t>
      </w:r>
      <w:bookmarkEnd w:id="70"/>
    </w:p>
    <w:p w14:paraId="7CA310DE" w14:textId="1CE160C1" w:rsidR="00DA4404" w:rsidRPr="00E14E58" w:rsidRDefault="00DA4404" w:rsidP="00F4189C">
      <w:pPr>
        <w:spacing w:after="0" w:afterAutospacing="0" w:line="228" w:lineRule="auto"/>
        <w:rPr>
          <w:rFonts w:cs="Times New Roman"/>
        </w:rPr>
      </w:pPr>
      <w:r>
        <w:rPr>
          <w:rFonts w:cs="Times New Roman"/>
          <w:lang w:val="el"/>
        </w:rPr>
        <w:t xml:space="preserve">Η Έκθεση Κλινικής Αξιολόγησης (CER-029 </w:t>
      </w:r>
      <w:r w:rsidR="0081308A">
        <w:rPr>
          <w:rFonts w:cs="Times New Roman"/>
        </w:rPr>
        <w:t>Rev</w:t>
      </w:r>
      <w:r>
        <w:rPr>
          <w:rFonts w:cs="Times New Roman"/>
          <w:lang w:val="el"/>
        </w:rPr>
        <w:t xml:space="preserve"> B) επιβεβαιώνει ότι το </w:t>
      </w:r>
      <w:r w:rsidR="00C36455">
        <w:rPr>
          <w:rFonts w:cs="Times New Roman"/>
          <w:lang w:val="el-GR"/>
        </w:rPr>
        <w:t xml:space="preserve">Κιτ Αγγειακών </w:t>
      </w:r>
      <w:r w:rsidR="00C36455">
        <w:rPr>
          <w:rFonts w:cs="Times New Roman"/>
        </w:rPr>
        <w:t xml:space="preserve">Snare </w:t>
      </w:r>
      <w:r>
        <w:rPr>
          <w:rFonts w:cs="Times New Roman"/>
          <w:lang w:val="el"/>
        </w:rPr>
        <w:t>Atrieve είναι κλινικά ασφαλές και αποτελεσματικό για την ανάκτηση και τον χειρισμό ξένων σωμάτων στο καρδιαγγειακό σύστημα. Χρησιμοποιείται κυρίως από εκπαιδευμένους επαγγελματίες υγείας σε ελάχιστα επεμβατικές διαδικασίες</w:t>
      </w:r>
    </w:p>
    <w:p w14:paraId="638C21AC" w14:textId="77777777" w:rsidR="00E14E58" w:rsidRPr="00F4189C" w:rsidRDefault="00E14E58" w:rsidP="00F4189C">
      <w:pPr>
        <w:spacing w:after="0" w:afterAutospacing="0" w:line="228" w:lineRule="auto"/>
        <w:rPr>
          <w:rFonts w:cs="Times New Roman"/>
          <w:sz w:val="16"/>
          <w:szCs w:val="14"/>
        </w:rPr>
      </w:pPr>
    </w:p>
    <w:p w14:paraId="34B2964B" w14:textId="67C9070A" w:rsidR="00E14E58" w:rsidRDefault="00DA4404" w:rsidP="00F4189C">
      <w:pPr>
        <w:spacing w:after="0" w:afterAutospacing="0" w:line="228" w:lineRule="auto"/>
        <w:rPr>
          <w:rFonts w:cs="Times New Roman"/>
        </w:rPr>
      </w:pPr>
      <w:r>
        <w:rPr>
          <w:rFonts w:cs="Times New Roman"/>
          <w:lang w:val="el"/>
        </w:rPr>
        <w:t>Η αξιολόγηση βασίζεται στην ανασκόπηση της βιβλιογραφίας, την κλινική εμπειρία και τα δεδομένα μετά τη διάθεση της συσκευής στην αγορά, και εμφανίζει υψηλά ποσοστά τεχνικής και κλινικής επιτυχίας. Οι επιπλοκές, όπως αιμορραγία, εμβολή, λοίμωξη ή αλλεργικές αντιδράσεις, είναι σπάνιες και εντός των αποδεκτών κλινικών ορίων.</w:t>
      </w:r>
    </w:p>
    <w:p w14:paraId="1B026300" w14:textId="77777777" w:rsidR="00E14E58" w:rsidRPr="00F4189C" w:rsidRDefault="00E14E58" w:rsidP="00F4189C">
      <w:pPr>
        <w:spacing w:after="0" w:afterAutospacing="0" w:line="228" w:lineRule="auto"/>
        <w:rPr>
          <w:rFonts w:cs="Times New Roman"/>
          <w:sz w:val="16"/>
          <w:szCs w:val="14"/>
        </w:rPr>
      </w:pPr>
    </w:p>
    <w:p w14:paraId="2218392C" w14:textId="028E902D" w:rsidR="00E14E58" w:rsidRDefault="00DA4404" w:rsidP="00F4189C">
      <w:pPr>
        <w:spacing w:after="0" w:afterAutospacing="0" w:line="228" w:lineRule="auto"/>
        <w:rPr>
          <w:rFonts w:cs="Times New Roman"/>
        </w:rPr>
      </w:pPr>
      <w:r>
        <w:rPr>
          <w:rFonts w:cs="Times New Roman"/>
          <w:lang w:val="el"/>
        </w:rPr>
        <w:t>Δεν εντοπίστηκαν νέα ζητήματα ασφάλειας ή απροσδόκητοι κίνδυνοι. Η συσκευή έχει συγκρίσιμη απόδοση με άλλη παρεμφερή προϊόντα που κυκλοφορούν στην αγορά, διατηρώντας σταθερό προφίλ κινδύνου-οφέλους.</w:t>
      </w:r>
    </w:p>
    <w:p w14:paraId="745B2F11" w14:textId="506F1A62" w:rsidR="00257EE2" w:rsidRDefault="00DA4404" w:rsidP="00F4189C">
      <w:pPr>
        <w:spacing w:after="0" w:afterAutospacing="0" w:line="228" w:lineRule="auto"/>
        <w:rPr>
          <w:rFonts w:cs="Times New Roman"/>
        </w:rPr>
      </w:pPr>
      <w:r>
        <w:rPr>
          <w:rFonts w:cs="Times New Roman"/>
          <w:lang w:val="el"/>
        </w:rPr>
        <w:lastRenderedPageBreak/>
        <w:t>Συμπερασματικά, το Atrieve Snare επιδεικνύει αξιόπιστη απόδοση και ισχυρό ιστορικό ασφάλειας, υποστηρίζοντας τη συνεχή χρήση του σε κλινικά περιβάλλοντα.</w:t>
      </w:r>
    </w:p>
    <w:p w14:paraId="3813A59D" w14:textId="77777777" w:rsidR="00E14E58" w:rsidRPr="00F4189C" w:rsidRDefault="00E14E58" w:rsidP="00F4189C">
      <w:pPr>
        <w:spacing w:after="0" w:afterAutospacing="0" w:line="228" w:lineRule="auto"/>
        <w:rPr>
          <w:rFonts w:cs="Times New Roman"/>
          <w:sz w:val="16"/>
          <w:szCs w:val="14"/>
          <w:highlight w:val="yellow"/>
        </w:rPr>
      </w:pPr>
    </w:p>
    <w:p w14:paraId="491E112E" w14:textId="43F380B5" w:rsidR="005A5584" w:rsidRDefault="005A5584" w:rsidP="00F4189C">
      <w:pPr>
        <w:spacing w:after="0" w:afterAutospacing="0" w:line="228" w:lineRule="auto"/>
        <w:rPr>
          <w:rFonts w:cs="Times New Roman"/>
        </w:rPr>
      </w:pPr>
      <w:r>
        <w:rPr>
          <w:rFonts w:cs="Times New Roman"/>
          <w:lang w:val="el"/>
        </w:rPr>
        <w:t>Το σχέδιο κλινικής παρακολούθησης μετά τη διάθεση στην αγορά (PMCFP) για το Atrieve περιγράφει μια δομημένη προσέγγιση για την παρακολούθηση της ασφάλειας και της απόδοσης μετά τη διάθεση της συσκευής στην αγορά. Αυτές οι συσκευές Κλάσης III χρησιμοποιούνται για την ανάκτηση ή τον χειρισμό ξένων σωμάτων στο καρδιαγγειακό σύστημα και προορίζονται για παροδική χρήση.</w:t>
      </w:r>
    </w:p>
    <w:p w14:paraId="37C9B885" w14:textId="77777777" w:rsidR="00E14E58" w:rsidRPr="00F4189C" w:rsidRDefault="00E14E58" w:rsidP="00F4189C">
      <w:pPr>
        <w:spacing w:after="0" w:afterAutospacing="0" w:line="228" w:lineRule="auto"/>
        <w:rPr>
          <w:rFonts w:cs="Times New Roman"/>
          <w:sz w:val="16"/>
          <w:szCs w:val="14"/>
        </w:rPr>
      </w:pPr>
    </w:p>
    <w:p w14:paraId="72FE8271" w14:textId="5FE4B52E" w:rsidR="00042B91" w:rsidRPr="00B30386" w:rsidRDefault="005A5584" w:rsidP="00F4189C">
      <w:pPr>
        <w:spacing w:line="228" w:lineRule="auto"/>
        <w:rPr>
          <w:rFonts w:cs="Times New Roman"/>
          <w:lang w:val="el"/>
        </w:rPr>
      </w:pPr>
      <w:r>
        <w:rPr>
          <w:rFonts w:cs="Times New Roman"/>
          <w:lang w:val="el"/>
        </w:rPr>
        <w:t>Οι δραστηριότητες κλινικής παρακολούθησης μετά τη διάθεση στην αγορά (PMFC) βασίζονται σε γενικές μεθόδους, συμπεριλαμβανομένων των ετήσιων ανασκοπήσεων της βιβλιογραφίας, της παρακολούθησης βάσεων δεδομένων για ανεπιθύμητα συμβάντα (π.χ. MAUDE) και της ανάλυσης των εκθέσεων εποπτείας μετά τη διάθεση στην αγορά. Αυτές οι προσπάθειες στοχεύουν στην επιβεβαίωση της συνεχιζόμενης ασφάλειας και αποτελεσματικότητας, στον εντοπισμό αναδυόμενων κινδύνων και στην ανίχνευση χρήσης εκτός της ενδεδειγμένης. Επίσης, γίνεται έλεγχος των κλινικών δεδομένων για παρεμφερείς συσκευές για τη συγκριτική αξιολόγηση των αποτελεσμάτων.</w:t>
      </w:r>
    </w:p>
    <w:p w14:paraId="33785C59" w14:textId="7AB0634B" w:rsidR="008745ED" w:rsidRPr="00B30386" w:rsidRDefault="008745ED" w:rsidP="00F4189C">
      <w:pPr>
        <w:pStyle w:val="Heading1"/>
        <w:spacing w:line="228" w:lineRule="auto"/>
        <w:rPr>
          <w:rFonts w:cs="Times New Roman"/>
          <w:lang w:val="el"/>
        </w:rPr>
      </w:pPr>
      <w:bookmarkStart w:id="71" w:name="_Toc222747691"/>
      <w:r>
        <w:rPr>
          <w:rFonts w:cs="Times New Roman"/>
          <w:bCs/>
          <w:lang w:val="el"/>
        </w:rPr>
        <w:t>Σύνοψη κλινικών δεδομένων που σχετίζονται με ισοδύναμη συσκευή, κατά περίπτωση</w:t>
      </w:r>
      <w:bookmarkEnd w:id="71"/>
      <w:r>
        <w:rPr>
          <w:rFonts w:cs="Times New Roman"/>
          <w:bCs/>
          <w:lang w:val="el"/>
        </w:rPr>
        <w:t xml:space="preserve"> </w:t>
      </w:r>
    </w:p>
    <w:p w14:paraId="62C65035" w14:textId="2ED3F324" w:rsidR="00B763A0" w:rsidRPr="00B30386" w:rsidRDefault="00F24AE3" w:rsidP="00F4189C">
      <w:pPr>
        <w:spacing w:line="228" w:lineRule="auto"/>
        <w:ind w:firstLine="360"/>
        <w:rPr>
          <w:rFonts w:cs="Times New Roman"/>
          <w:lang w:val="el"/>
        </w:rPr>
      </w:pPr>
      <w:r>
        <w:rPr>
          <w:rFonts w:cs="Times New Roman"/>
          <w:lang w:val="el"/>
        </w:rPr>
        <w:t>Αυτή η ενότητα δεν ισχύει (Δ/Ι).</w:t>
      </w:r>
    </w:p>
    <w:p w14:paraId="46CE7D79" w14:textId="2B10E133" w:rsidR="008745ED" w:rsidRPr="00B30386" w:rsidRDefault="008745ED" w:rsidP="00F4189C">
      <w:pPr>
        <w:pStyle w:val="Heading1"/>
        <w:spacing w:line="228" w:lineRule="auto"/>
        <w:rPr>
          <w:rFonts w:cs="Times New Roman"/>
          <w:lang w:val="el"/>
        </w:rPr>
      </w:pPr>
      <w:bookmarkStart w:id="72" w:name="_Toc222747692"/>
      <w:r>
        <w:rPr>
          <w:rFonts w:cs="Times New Roman"/>
          <w:bCs/>
          <w:lang w:val="el"/>
        </w:rPr>
        <w:t>Σύνοψη κλινικών δεδομένων από έρευνες που διεξήχθησαν για τη συσκευή πριν από τη σήμανση CE, κατά περίπτωση</w:t>
      </w:r>
      <w:bookmarkEnd w:id="72"/>
      <w:r>
        <w:rPr>
          <w:rFonts w:cs="Times New Roman"/>
          <w:bCs/>
          <w:lang w:val="el"/>
        </w:rPr>
        <w:t xml:space="preserve"> </w:t>
      </w:r>
    </w:p>
    <w:p w14:paraId="27B7D18D" w14:textId="3346219F" w:rsidR="004846A6" w:rsidRPr="00B30386" w:rsidRDefault="00F604C9" w:rsidP="00F4189C">
      <w:pPr>
        <w:spacing w:line="228" w:lineRule="auto"/>
        <w:ind w:left="360"/>
        <w:rPr>
          <w:rFonts w:cs="Times New Roman"/>
          <w:lang w:val="el"/>
        </w:rPr>
      </w:pPr>
      <w:bookmarkStart w:id="73" w:name="_Hlk196514030"/>
      <w:r>
        <w:rPr>
          <w:rFonts w:cs="Times New Roman"/>
          <w:lang w:val="el"/>
        </w:rPr>
        <w:t>Αυτή η ενότητα δεν ισχύει (Δ/Ι).</w:t>
      </w:r>
    </w:p>
    <w:p w14:paraId="7A896071" w14:textId="00061818" w:rsidR="008745ED" w:rsidRPr="00B30386" w:rsidRDefault="008745ED" w:rsidP="00F4189C">
      <w:pPr>
        <w:pStyle w:val="Heading1"/>
        <w:spacing w:line="228" w:lineRule="auto"/>
        <w:rPr>
          <w:rFonts w:cs="Times New Roman"/>
          <w:lang w:val="el"/>
        </w:rPr>
      </w:pPr>
      <w:bookmarkStart w:id="74" w:name="_Toc222747693"/>
      <w:bookmarkEnd w:id="73"/>
      <w:r>
        <w:rPr>
          <w:rFonts w:cs="Times New Roman"/>
          <w:bCs/>
          <w:lang w:val="el"/>
        </w:rPr>
        <w:t>Σύνοψη κλινικών δεδομένων από άλλες πηγές, κατά περίπτωση</w:t>
      </w:r>
      <w:bookmarkEnd w:id="74"/>
      <w:r>
        <w:rPr>
          <w:rFonts w:cs="Times New Roman"/>
          <w:bCs/>
          <w:lang w:val="el"/>
        </w:rPr>
        <w:t xml:space="preserve"> </w:t>
      </w:r>
    </w:p>
    <w:p w14:paraId="28198868" w14:textId="77777777" w:rsidR="00E14E58" w:rsidRPr="00F4189C" w:rsidRDefault="00E14E58" w:rsidP="00E14E58">
      <w:pPr>
        <w:spacing w:after="0" w:afterAutospacing="0" w:line="228" w:lineRule="auto"/>
        <w:rPr>
          <w:rFonts w:eastAsia="Times New Roman" w:cs="Times New Roman"/>
          <w:sz w:val="18"/>
          <w:szCs w:val="18"/>
        </w:rPr>
      </w:pPr>
    </w:p>
    <w:p w14:paraId="3F1ED76E" w14:textId="138E6D16" w:rsidR="006C2B68" w:rsidRDefault="0037599D" w:rsidP="00F4189C">
      <w:pPr>
        <w:spacing w:after="0" w:afterAutospacing="0" w:line="228" w:lineRule="auto"/>
        <w:rPr>
          <w:rFonts w:eastAsia="Times New Roman" w:cs="Times New Roman"/>
          <w:szCs w:val="24"/>
        </w:rPr>
      </w:pPr>
      <w:r>
        <w:rPr>
          <w:rFonts w:eastAsia="Times New Roman" w:cs="Times New Roman"/>
          <w:szCs w:val="24"/>
          <w:lang w:val="el"/>
        </w:rPr>
        <w:t xml:space="preserve">Το CER-029 </w:t>
      </w:r>
      <w:r w:rsidR="0081308A">
        <w:rPr>
          <w:rFonts w:eastAsia="Times New Roman" w:cs="Times New Roman"/>
          <w:szCs w:val="24"/>
        </w:rPr>
        <w:t>Rev</w:t>
      </w:r>
      <w:r>
        <w:rPr>
          <w:rFonts w:eastAsia="Times New Roman" w:cs="Times New Roman"/>
          <w:szCs w:val="24"/>
          <w:lang w:val="el"/>
        </w:rPr>
        <w:t xml:space="preserve"> B υποστηρίζεται από μια ολοκληρωμένη ανασκόπηση εξωτερικών κλινικών δεδομένων, συμπεριλαμβανομένων των εξής:</w:t>
      </w:r>
    </w:p>
    <w:p w14:paraId="678054A5" w14:textId="77777777" w:rsidR="00E14E58" w:rsidRPr="00F4189C" w:rsidRDefault="00E14E58" w:rsidP="00F4189C">
      <w:pPr>
        <w:spacing w:after="0" w:afterAutospacing="0" w:line="228" w:lineRule="auto"/>
        <w:rPr>
          <w:rFonts w:eastAsia="Times New Roman" w:cs="Times New Roman"/>
          <w:sz w:val="16"/>
          <w:szCs w:val="16"/>
        </w:rPr>
      </w:pPr>
    </w:p>
    <w:p w14:paraId="421058D0" w14:textId="26D1A572" w:rsidR="00FB1FDD" w:rsidRDefault="00FC5667" w:rsidP="00F4189C">
      <w:pPr>
        <w:spacing w:after="0" w:afterAutospacing="0" w:line="228" w:lineRule="auto"/>
        <w:rPr>
          <w:rFonts w:cs="Times New Roman"/>
        </w:rPr>
      </w:pPr>
      <w:r>
        <w:rPr>
          <w:rFonts w:cs="Times New Roman"/>
          <w:szCs w:val="24"/>
          <w:lang w:val="el"/>
        </w:rPr>
        <w:t>Βιβλιογραφία βέλτιστων πρακτικών (SOA): Μια συστηματική ανασκόπηση 579 άρθρων εντόπισε 16 σχετικές μελέτες για παρεμφερείς συσκευές και διαδικασίες. Αυτές οι μελέτες κατέδειξαν υψηλά ποσοστά τεχνικής επιτυχίας (≥91,2%) και χαμηλά ποσοστά επιπλοκών (≤1,1%), θέτοντας σημεία αναφοράς για την ασφάλεια και την απόδοση.</w:t>
      </w:r>
      <w:r>
        <w:rPr>
          <w:rFonts w:cs="Times New Roman"/>
          <w:lang w:val="el"/>
        </w:rPr>
        <w:t xml:space="preserve"> </w:t>
      </w:r>
    </w:p>
    <w:p w14:paraId="648D851A" w14:textId="77777777" w:rsidR="00E14E58" w:rsidRPr="00F4189C" w:rsidRDefault="00E14E58" w:rsidP="00F4189C">
      <w:pPr>
        <w:spacing w:after="0" w:afterAutospacing="0" w:line="228" w:lineRule="auto"/>
        <w:rPr>
          <w:rFonts w:cs="Times New Roman"/>
          <w:sz w:val="16"/>
          <w:szCs w:val="14"/>
        </w:rPr>
      </w:pPr>
    </w:p>
    <w:p w14:paraId="7C6B59FC" w14:textId="77777777" w:rsidR="00FB1FDD" w:rsidRDefault="00D23267" w:rsidP="00F4189C">
      <w:pPr>
        <w:spacing w:after="0" w:afterAutospacing="0" w:line="228" w:lineRule="auto"/>
        <w:rPr>
          <w:rFonts w:cs="Times New Roman"/>
        </w:rPr>
      </w:pPr>
      <w:r>
        <w:rPr>
          <w:rFonts w:cs="Times New Roman"/>
          <w:szCs w:val="24"/>
          <w:lang w:val="el"/>
        </w:rPr>
        <w:t>Βιβλιογραφία ανταγωνιστικών συσκευών: Οκτώ μελέτες σε συγκρίσιμες συσκευές (π.χ. EN Snare, GooseNeck, CloverSnare) επιβεβαίωσαν παρόμοια προφίλ ασφάλειας και αποτελεσματικότητας, ενισχύοντας την αναγνώριση των αγγειακών βρόχων ως μέσου πρότυπης φροντίδας.</w:t>
      </w:r>
      <w:r>
        <w:rPr>
          <w:rFonts w:cs="Times New Roman"/>
          <w:lang w:val="el"/>
        </w:rPr>
        <w:t xml:space="preserve"> </w:t>
      </w:r>
    </w:p>
    <w:p w14:paraId="6131DCF9" w14:textId="77777777" w:rsidR="00E14E58" w:rsidRPr="00F4189C" w:rsidRDefault="00E14E58" w:rsidP="00F4189C">
      <w:pPr>
        <w:spacing w:after="0" w:afterAutospacing="0" w:line="228" w:lineRule="auto"/>
        <w:rPr>
          <w:rFonts w:cs="Times New Roman"/>
          <w:sz w:val="16"/>
          <w:szCs w:val="14"/>
        </w:rPr>
      </w:pPr>
    </w:p>
    <w:p w14:paraId="2910073B" w14:textId="4049ACE7" w:rsidR="004846A6" w:rsidRDefault="009B4453" w:rsidP="00F4189C">
      <w:pPr>
        <w:spacing w:after="0" w:afterAutospacing="0" w:line="228" w:lineRule="auto"/>
        <w:rPr>
          <w:rFonts w:eastAsia="Times New Roman" w:cs="Times New Roman"/>
          <w:szCs w:val="24"/>
        </w:rPr>
      </w:pPr>
      <w:r>
        <w:rPr>
          <w:rFonts w:eastAsia="Times New Roman" w:cs="Times New Roman"/>
          <w:szCs w:val="24"/>
          <w:lang w:val="el"/>
        </w:rPr>
        <w:t>Κλινικές κατευθυντήριες γραμμές: Οι συστάσεις από επαγγελματικές ενώσεις (π.χ. SIR, ESC, KDOQI) υποστηρίζουν τη χρήση μεθόδων διαδερμικής ανάκτησης, συμπεριλαμβανομένων των βρόχων, ως θεραπεία πρώτης γραμμής για την αφαίρεση ξένων σωμάτων από το καρδιαγγειακό σύστημα.</w:t>
      </w:r>
    </w:p>
    <w:p w14:paraId="5F0EBE6E" w14:textId="77777777" w:rsidR="00E14E58" w:rsidRPr="00F4189C" w:rsidRDefault="00E14E58" w:rsidP="00F4189C">
      <w:pPr>
        <w:spacing w:after="0" w:afterAutospacing="0" w:line="228" w:lineRule="auto"/>
        <w:rPr>
          <w:rFonts w:eastAsia="Times New Roman" w:cs="Times New Roman"/>
          <w:sz w:val="16"/>
          <w:szCs w:val="16"/>
        </w:rPr>
      </w:pPr>
    </w:p>
    <w:p w14:paraId="661EF380" w14:textId="29BB1CA1" w:rsidR="00516D79" w:rsidRDefault="00516D79" w:rsidP="00F4189C">
      <w:pPr>
        <w:spacing w:after="0" w:afterAutospacing="0" w:line="228" w:lineRule="auto"/>
        <w:rPr>
          <w:rFonts w:eastAsia="Times New Roman" w:cs="Times New Roman"/>
          <w:szCs w:val="24"/>
        </w:rPr>
      </w:pPr>
      <w:r>
        <w:rPr>
          <w:rFonts w:eastAsia="Times New Roman" w:cs="Times New Roman"/>
          <w:szCs w:val="24"/>
          <w:lang w:val="el"/>
        </w:rPr>
        <w:t>Βιβλιογραφία για τη συσκευή: Δεκατρείς δημοσιεύσεις (συμπεριλαμβανομένων αναφορών περιστατικών και αναδρομικών μελετών) για το Atrieve έδειξαν 100% τεχνική επιτυχία και 94,5% κλινική επιτυχία, με ελάχιστα ανεπιθύμητα συμβάντα. Σε ορισμένες μετρήσεις, η απόδοση ήταν ελαφρώς χαμηλότερη σε σύγκριση με τα σημεία αναφοράς των βέλτιστων πρακτικών (SOA), αλλά παρέμεινε εντός των αποδεκτών κλινικών ορίων.</w:t>
      </w:r>
    </w:p>
    <w:p w14:paraId="0C1A166E" w14:textId="77777777" w:rsidR="00E14E58" w:rsidRPr="00F4189C" w:rsidRDefault="00E14E58" w:rsidP="00F4189C">
      <w:pPr>
        <w:spacing w:after="0" w:afterAutospacing="0" w:line="228" w:lineRule="auto"/>
        <w:rPr>
          <w:rFonts w:eastAsia="Times New Roman" w:cs="Times New Roman"/>
          <w:sz w:val="16"/>
          <w:szCs w:val="16"/>
        </w:rPr>
      </w:pPr>
    </w:p>
    <w:p w14:paraId="66F22352" w14:textId="28F3CCF3" w:rsidR="004846A6" w:rsidRDefault="004846A6" w:rsidP="00F4189C">
      <w:pPr>
        <w:spacing w:after="0" w:afterAutospacing="0" w:line="228" w:lineRule="auto"/>
        <w:rPr>
          <w:rFonts w:eastAsia="Times New Roman" w:cs="Times New Roman"/>
          <w:szCs w:val="24"/>
        </w:rPr>
      </w:pPr>
      <w:r>
        <w:rPr>
          <w:rFonts w:eastAsia="Times New Roman" w:cs="Times New Roman"/>
          <w:szCs w:val="24"/>
          <w:lang w:val="el"/>
        </w:rPr>
        <w:t xml:space="preserve">Επιπλέον, η έκθεση ενσωματώνει δεδομένα από την Εποπτεία μετά τη διάθεση στην αγορά (PMS) που συλλέχθηκαν μέσω δομημένων σχεδίων εποπτείας για το προϊόν Atrieve. Σε αυτά περιλαμβάνονται η </w:t>
      </w:r>
      <w:r>
        <w:rPr>
          <w:rFonts w:eastAsia="Times New Roman" w:cs="Times New Roman"/>
          <w:szCs w:val="24"/>
          <w:lang w:val="el"/>
        </w:rPr>
        <w:lastRenderedPageBreak/>
        <w:t>παρακολούθηση των παραπόνων και των ανεπιθύμητων συμβάντων για διάστημα πέντε ετών, καθώς και οι διορθωτικές ενέργειες. Παρά τον υψηλό όγκο πωλήσεων διεθνώς, τα δεδομένα από την Εποπτεία μετά τη διάθεση στην αγορά δεν αποκάλυψαν αναδυόμενες τάσεις ασφαλείας ή απρόβλεπτους κινδύνους, ενισχύοντας τα προφίλ ασφαλείας των συσκευών σε πραγματικές συνθήκες.</w:t>
      </w:r>
    </w:p>
    <w:p w14:paraId="5C533187" w14:textId="77777777" w:rsidR="00E14E58" w:rsidRPr="00F4189C" w:rsidRDefault="00E14E58" w:rsidP="00F4189C">
      <w:pPr>
        <w:spacing w:after="0" w:afterAutospacing="0" w:line="228" w:lineRule="auto"/>
        <w:rPr>
          <w:rFonts w:eastAsia="Times New Roman" w:cs="Times New Roman"/>
          <w:sz w:val="16"/>
          <w:szCs w:val="16"/>
        </w:rPr>
      </w:pPr>
    </w:p>
    <w:p w14:paraId="6527D03E" w14:textId="73944EC6" w:rsidR="004846A6" w:rsidRDefault="004846A6" w:rsidP="00E14E58">
      <w:pPr>
        <w:spacing w:after="0" w:afterAutospacing="0" w:line="228" w:lineRule="auto"/>
        <w:rPr>
          <w:rFonts w:eastAsia="Times New Roman" w:cs="Times New Roman"/>
          <w:szCs w:val="24"/>
        </w:rPr>
      </w:pPr>
      <w:r>
        <w:rPr>
          <w:rFonts w:eastAsia="Times New Roman" w:cs="Times New Roman"/>
          <w:szCs w:val="24"/>
          <w:lang w:val="el"/>
        </w:rPr>
        <w:t>Τέλος, μη κλινικά δεδομένα, συμπεριλαμβανομένων των δοκιμών σε εργαστηριακό περιβάλλον και των αξιολογήσεων βιοσυμβατότητας, καταδεικνύουν ότι οι συσκευές πληρούν όλα τα σχεδιαστικά και ρυθμιστικά πρότυπα. Παρότι δεν διεξήχθησαν κλινικές έρευνες για αυτές τις συσκευές, αυτό δικαιολογείται από ολοκληρωμένα δεδομένα από τη βιβλιογραφία, τις πηγές πληροφοριών μετά τη διάθεση στην αγορά και τη χρήση παλαιών συσκευών. Συνολικά, οι διάφορες αυτές πηγές δεδομένων υποστηρίζουν συλλογικά την ασφάλεια και την αποτελεσματικότητα των συσκευών σύμφωνα με τις απαιτήσεις του κανονισμού MDR της ΕΕ.</w:t>
      </w:r>
    </w:p>
    <w:p w14:paraId="754F758B" w14:textId="77777777" w:rsidR="00E14E58" w:rsidRPr="00F4189C" w:rsidRDefault="00E14E58" w:rsidP="00F4189C">
      <w:pPr>
        <w:spacing w:after="0" w:afterAutospacing="0" w:line="228" w:lineRule="auto"/>
        <w:rPr>
          <w:rFonts w:eastAsia="Times New Roman" w:cs="Times New Roman"/>
          <w:szCs w:val="24"/>
        </w:rPr>
      </w:pPr>
    </w:p>
    <w:p w14:paraId="0F01E5AD" w14:textId="2BD461FF" w:rsidR="008745ED" w:rsidRPr="00B30386" w:rsidRDefault="008745ED" w:rsidP="00F4189C">
      <w:pPr>
        <w:pStyle w:val="Heading1"/>
        <w:spacing w:line="228" w:lineRule="auto"/>
        <w:rPr>
          <w:rFonts w:cs="Times New Roman"/>
          <w:lang w:val="el"/>
        </w:rPr>
      </w:pPr>
      <w:bookmarkStart w:id="75" w:name="_Toc222747694"/>
      <w:r>
        <w:rPr>
          <w:rFonts w:cs="Times New Roman"/>
          <w:bCs/>
          <w:lang w:val="el"/>
        </w:rPr>
        <w:t>Συνολική περίληψη κλινικής απόδοσης και ασφάλειας</w:t>
      </w:r>
      <w:bookmarkEnd w:id="75"/>
      <w:r>
        <w:rPr>
          <w:rFonts w:cs="Times New Roman"/>
          <w:bCs/>
          <w:lang w:val="el"/>
        </w:rPr>
        <w:t xml:space="preserve"> </w:t>
      </w:r>
    </w:p>
    <w:p w14:paraId="7C1B956B" w14:textId="77777777" w:rsidR="009977D7" w:rsidRPr="00F4189C" w:rsidRDefault="009977D7" w:rsidP="00F4189C">
      <w:pPr>
        <w:spacing w:after="0" w:afterAutospacing="0" w:line="228" w:lineRule="auto"/>
        <w:rPr>
          <w:rFonts w:eastAsia="Times New Roman" w:cs="Times New Roman"/>
          <w:iCs/>
          <w:sz w:val="16"/>
          <w:szCs w:val="16"/>
          <w:lang w:val="el"/>
        </w:rPr>
      </w:pPr>
    </w:p>
    <w:p w14:paraId="068544DB" w14:textId="2D189F4F" w:rsidR="00D52DF8" w:rsidRPr="00B30386" w:rsidRDefault="00D52DF8" w:rsidP="00F4189C">
      <w:pPr>
        <w:spacing w:after="0" w:afterAutospacing="0" w:line="228" w:lineRule="auto"/>
        <w:rPr>
          <w:rFonts w:eastAsia="Times New Roman" w:cs="Times New Roman"/>
          <w:iCs/>
          <w:szCs w:val="24"/>
          <w:lang w:val="el"/>
        </w:rPr>
      </w:pPr>
      <w:r>
        <w:rPr>
          <w:rFonts w:eastAsia="Times New Roman" w:cs="Times New Roman"/>
          <w:szCs w:val="24"/>
          <w:lang w:val="el"/>
        </w:rPr>
        <w:t xml:space="preserve">Με βάση τα X9585730-0321-EU </w:t>
      </w:r>
      <w:r w:rsidR="00EB7400" w:rsidRPr="00F4189C">
        <w:rPr>
          <w:rFonts w:eastAsia="Times New Roman" w:cs="Times New Roman"/>
          <w:szCs w:val="24"/>
          <w:lang w:val="pt-BR"/>
        </w:rPr>
        <w:t>Rev</w:t>
      </w:r>
      <w:r>
        <w:rPr>
          <w:rFonts w:eastAsia="Times New Roman" w:cs="Times New Roman"/>
          <w:szCs w:val="24"/>
          <w:lang w:val="el"/>
        </w:rPr>
        <w:t xml:space="preserve"> A και CER-029 </w:t>
      </w:r>
      <w:r w:rsidR="007642FA">
        <w:rPr>
          <w:rFonts w:eastAsia="Times New Roman" w:cs="Times New Roman"/>
          <w:szCs w:val="24"/>
        </w:rPr>
        <w:t>Rev</w:t>
      </w:r>
      <w:r>
        <w:rPr>
          <w:rFonts w:eastAsia="Times New Roman" w:cs="Times New Roman"/>
          <w:szCs w:val="24"/>
          <w:lang w:val="el"/>
        </w:rPr>
        <w:t xml:space="preserve"> B για το </w:t>
      </w:r>
      <w:r w:rsidR="00C36455">
        <w:rPr>
          <w:rFonts w:cs="Times New Roman"/>
          <w:lang w:val="el-GR"/>
        </w:rPr>
        <w:t xml:space="preserve">Κιτ Αγγειακών </w:t>
      </w:r>
      <w:r w:rsidR="00C36455">
        <w:rPr>
          <w:rFonts w:cs="Times New Roman"/>
        </w:rPr>
        <w:t>Snare</w:t>
      </w:r>
      <w:r w:rsidR="00C36455" w:rsidRPr="00F4189C">
        <w:rPr>
          <w:rFonts w:cs="Times New Roman"/>
          <w:lang w:val="el"/>
        </w:rPr>
        <w:t xml:space="preserve"> </w:t>
      </w:r>
      <w:r>
        <w:rPr>
          <w:rFonts w:eastAsia="Times New Roman" w:cs="Times New Roman"/>
          <w:szCs w:val="24"/>
          <w:lang w:val="el"/>
        </w:rPr>
        <w:t>Atrieve, η συνολική κλινική απόδοση και το προφίλ ασφάλειας της συσκευής είναι ευνοϊκά και συνεπή με τις προσδοκίες για την προβλεπόμενη χρήση της.</w:t>
      </w:r>
    </w:p>
    <w:p w14:paraId="3508FD3D" w14:textId="77777777" w:rsidR="002E59B4" w:rsidRPr="00F4189C" w:rsidRDefault="002E59B4" w:rsidP="00F4189C">
      <w:pPr>
        <w:spacing w:after="0" w:afterAutospacing="0" w:line="228" w:lineRule="auto"/>
        <w:rPr>
          <w:rFonts w:eastAsia="Times New Roman" w:cs="Times New Roman"/>
          <w:iCs/>
          <w:sz w:val="16"/>
          <w:szCs w:val="16"/>
          <w:lang w:val="el"/>
        </w:rPr>
      </w:pPr>
    </w:p>
    <w:p w14:paraId="0A303358" w14:textId="24357A0A" w:rsidR="00C361CA" w:rsidRPr="00B30386" w:rsidRDefault="005C642C" w:rsidP="00F4189C">
      <w:pPr>
        <w:spacing w:after="0" w:afterAutospacing="0" w:line="228" w:lineRule="auto"/>
        <w:rPr>
          <w:rFonts w:cs="Times New Roman"/>
          <w:lang w:val="el"/>
        </w:rPr>
      </w:pPr>
      <w:r>
        <w:rPr>
          <w:rFonts w:cs="Times New Roman"/>
          <w:lang w:val="el"/>
        </w:rPr>
        <w:t xml:space="preserve">Η συσκευή έχει σχεδιαστεί για </w:t>
      </w:r>
      <w:r>
        <w:rPr>
          <w:rStyle w:val="Strong"/>
          <w:rFonts w:cs="Times New Roman"/>
          <w:lang w:val="el"/>
        </w:rPr>
        <w:t>διαδερμική ανάκτηση και χειρισμό ξένων σωμάτων</w:t>
      </w:r>
      <w:r>
        <w:rPr>
          <w:rFonts w:cs="Times New Roman"/>
          <w:lang w:val="el"/>
        </w:rPr>
        <w:t xml:space="preserve"> στο καρδιαγγειακό σύστημα ή στο κοίλο σπλάχνο. Τα βασικά κλινικά οφέλη περιλαμβάνουν την ελάχιστα επεμβατική ανάκτηση, τον μειωμένο κίνδυνο για τον ασθενή και τα χαμηλότερα ποσοστά επιπλοκών σε σύγκριση με τις χειρουργικές εναλλακτικές λύσεις.</w:t>
      </w:r>
    </w:p>
    <w:p w14:paraId="0DE0B963" w14:textId="77777777" w:rsidR="005C642C" w:rsidRPr="00F4189C" w:rsidRDefault="005C642C" w:rsidP="00F4189C">
      <w:pPr>
        <w:spacing w:after="0" w:afterAutospacing="0" w:line="228" w:lineRule="auto"/>
        <w:rPr>
          <w:rFonts w:eastAsia="Times New Roman" w:cs="Times New Roman"/>
          <w:iCs/>
          <w:sz w:val="16"/>
          <w:szCs w:val="16"/>
          <w:lang w:val="el"/>
        </w:rPr>
      </w:pPr>
    </w:p>
    <w:p w14:paraId="2DA4A118" w14:textId="58FE2B84" w:rsidR="00C97841" w:rsidRPr="00B30386" w:rsidRDefault="00B26297" w:rsidP="00F4189C">
      <w:pPr>
        <w:spacing w:after="0" w:afterAutospacing="0" w:line="228" w:lineRule="auto"/>
        <w:rPr>
          <w:rFonts w:eastAsia="Times New Roman" w:cs="Times New Roman"/>
          <w:iCs/>
          <w:szCs w:val="24"/>
          <w:lang w:val="el"/>
        </w:rPr>
      </w:pPr>
      <w:r>
        <w:rPr>
          <w:rFonts w:eastAsia="Times New Roman" w:cs="Times New Roman"/>
          <w:szCs w:val="24"/>
          <w:lang w:val="el"/>
        </w:rPr>
        <w:t>Η κλινική αξιολόγηση καθορίζει τις ακόλουθες μετρήσεις αποτελεσμάτων:</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6"/>
        <w:gridCol w:w="7384"/>
      </w:tblGrid>
      <w:tr w:rsidR="00942C1E" w:rsidRPr="009461CC" w14:paraId="0839D18E" w14:textId="77777777" w:rsidTr="00F4189C">
        <w:trPr>
          <w:trHeight w:val="208"/>
          <w:tblHeader/>
          <w:tblCellSpacing w:w="15" w:type="dxa"/>
          <w:jc w:val="center"/>
        </w:trPr>
        <w:tc>
          <w:tcPr>
            <w:tcW w:w="4971" w:type="pct"/>
            <w:gridSpan w:val="2"/>
            <w:shd w:val="clear" w:color="auto" w:fill="F5F5F5"/>
            <w:tcMar>
              <w:top w:w="120" w:type="dxa"/>
              <w:left w:w="180" w:type="dxa"/>
              <w:bottom w:w="105" w:type="dxa"/>
              <w:right w:w="120" w:type="dxa"/>
            </w:tcMar>
          </w:tcPr>
          <w:p w14:paraId="35368930" w14:textId="77777777" w:rsidR="00942C1E" w:rsidRPr="009461CC" w:rsidRDefault="00942C1E" w:rsidP="00F4189C">
            <w:pPr>
              <w:spacing w:after="0" w:afterAutospacing="0" w:line="204" w:lineRule="auto"/>
              <w:contextualSpacing/>
              <w:jc w:val="center"/>
              <w:rPr>
                <w:rFonts w:eastAsia="Times New Roman" w:cs="Times New Roman"/>
                <w:b/>
                <w:bCs/>
              </w:rPr>
            </w:pPr>
            <w:r>
              <w:rPr>
                <w:rFonts w:eastAsia="Times New Roman" w:cs="Times New Roman"/>
                <w:b/>
                <w:bCs/>
                <w:lang w:val="el"/>
              </w:rPr>
              <w:t>Μετρήσεις απόδοσης</w:t>
            </w:r>
          </w:p>
        </w:tc>
      </w:tr>
      <w:tr w:rsidR="00607046" w:rsidRPr="009461CC" w14:paraId="609C186F" w14:textId="77777777" w:rsidTr="00607046">
        <w:trPr>
          <w:tblHeader/>
          <w:tblCellSpacing w:w="15" w:type="dxa"/>
          <w:jc w:val="center"/>
        </w:trPr>
        <w:tc>
          <w:tcPr>
            <w:tcW w:w="1443" w:type="pct"/>
            <w:shd w:val="clear" w:color="auto" w:fill="F5F5F5"/>
            <w:tcMar>
              <w:top w:w="120" w:type="dxa"/>
              <w:left w:w="180" w:type="dxa"/>
              <w:bottom w:w="105" w:type="dxa"/>
              <w:right w:w="120" w:type="dxa"/>
            </w:tcMar>
            <w:hideMark/>
          </w:tcPr>
          <w:p w14:paraId="2D28E345" w14:textId="77777777" w:rsidR="00942C1E" w:rsidRPr="009461CC" w:rsidRDefault="00942C1E" w:rsidP="00F4189C">
            <w:pPr>
              <w:spacing w:after="0" w:afterAutospacing="0" w:line="204" w:lineRule="auto"/>
              <w:contextualSpacing/>
              <w:jc w:val="center"/>
              <w:rPr>
                <w:rFonts w:eastAsia="Times New Roman" w:cs="Times New Roman"/>
                <w:b/>
                <w:bCs/>
              </w:rPr>
            </w:pPr>
            <w:r>
              <w:rPr>
                <w:rFonts w:eastAsia="Times New Roman" w:cs="Times New Roman"/>
                <w:b/>
                <w:bCs/>
                <w:lang w:val="el"/>
              </w:rPr>
              <w:t>Μέτρηση</w:t>
            </w:r>
          </w:p>
        </w:tc>
        <w:tc>
          <w:tcPr>
            <w:tcW w:w="3514" w:type="pct"/>
            <w:shd w:val="clear" w:color="auto" w:fill="F5F5F5"/>
            <w:tcMar>
              <w:top w:w="120" w:type="dxa"/>
              <w:left w:w="180" w:type="dxa"/>
              <w:bottom w:w="105" w:type="dxa"/>
              <w:right w:w="120" w:type="dxa"/>
            </w:tcMar>
            <w:hideMark/>
          </w:tcPr>
          <w:p w14:paraId="14A387C4" w14:textId="77777777" w:rsidR="00942C1E" w:rsidRPr="009461CC" w:rsidRDefault="00942C1E" w:rsidP="00F4189C">
            <w:pPr>
              <w:spacing w:after="0" w:afterAutospacing="0" w:line="204" w:lineRule="auto"/>
              <w:contextualSpacing/>
              <w:jc w:val="center"/>
              <w:rPr>
                <w:rFonts w:eastAsia="Times New Roman" w:cs="Times New Roman"/>
                <w:b/>
                <w:bCs/>
              </w:rPr>
            </w:pPr>
            <w:r>
              <w:rPr>
                <w:rFonts w:eastAsia="Times New Roman" w:cs="Times New Roman"/>
                <w:b/>
                <w:bCs/>
                <w:lang w:val="el"/>
              </w:rPr>
              <w:t>Ορισμός</w:t>
            </w:r>
          </w:p>
        </w:tc>
      </w:tr>
      <w:tr w:rsidR="00942C1E" w:rsidRPr="009461CC" w14:paraId="67F5D1CE" w14:textId="77777777" w:rsidTr="00607046">
        <w:trPr>
          <w:tblCellSpacing w:w="15" w:type="dxa"/>
          <w:jc w:val="center"/>
        </w:trPr>
        <w:tc>
          <w:tcPr>
            <w:tcW w:w="1443" w:type="pct"/>
            <w:tcMar>
              <w:top w:w="120" w:type="dxa"/>
              <w:left w:w="180" w:type="dxa"/>
              <w:bottom w:w="105" w:type="dxa"/>
              <w:right w:w="120" w:type="dxa"/>
            </w:tcMar>
            <w:hideMark/>
          </w:tcPr>
          <w:p w14:paraId="5F6236EF" w14:textId="77777777" w:rsidR="00942C1E" w:rsidRPr="009461CC" w:rsidRDefault="00942C1E" w:rsidP="00F4189C">
            <w:pPr>
              <w:spacing w:after="0" w:afterAutospacing="0" w:line="204" w:lineRule="auto"/>
              <w:contextualSpacing/>
              <w:jc w:val="center"/>
              <w:rPr>
                <w:rFonts w:eastAsia="Times New Roman" w:cs="Times New Roman"/>
              </w:rPr>
            </w:pPr>
            <w:r>
              <w:rPr>
                <w:rFonts w:eastAsia="Times New Roman" w:cs="Times New Roman"/>
                <w:b/>
                <w:bCs/>
                <w:lang w:val="el"/>
              </w:rPr>
              <w:t>Τεχνική επιτυχία</w:t>
            </w:r>
          </w:p>
        </w:tc>
        <w:tc>
          <w:tcPr>
            <w:tcW w:w="3514" w:type="pct"/>
            <w:tcMar>
              <w:top w:w="120" w:type="dxa"/>
              <w:left w:w="180" w:type="dxa"/>
              <w:bottom w:w="105" w:type="dxa"/>
              <w:right w:w="120" w:type="dxa"/>
            </w:tcMar>
            <w:hideMark/>
          </w:tcPr>
          <w:p w14:paraId="55E25C25" w14:textId="77777777" w:rsidR="00942C1E" w:rsidRPr="009461CC" w:rsidRDefault="00942C1E" w:rsidP="00F4189C">
            <w:pPr>
              <w:spacing w:after="0" w:afterAutospacing="0" w:line="204" w:lineRule="auto"/>
              <w:contextualSpacing/>
              <w:jc w:val="center"/>
              <w:rPr>
                <w:rFonts w:eastAsia="Times New Roman" w:cs="Times New Roman"/>
              </w:rPr>
            </w:pPr>
            <w:r>
              <w:rPr>
                <w:rFonts w:eastAsia="Times New Roman" w:cs="Times New Roman"/>
                <w:lang w:val="el"/>
              </w:rPr>
              <w:t>Επιτυχής ανάκτηση/χειρισμός ξένων σωμάτων</w:t>
            </w:r>
          </w:p>
        </w:tc>
      </w:tr>
      <w:tr w:rsidR="00942C1E" w:rsidRPr="009461CC" w14:paraId="5EE8C36D" w14:textId="77777777" w:rsidTr="00607046">
        <w:trPr>
          <w:tblCellSpacing w:w="15" w:type="dxa"/>
          <w:jc w:val="center"/>
        </w:trPr>
        <w:tc>
          <w:tcPr>
            <w:tcW w:w="1443" w:type="pct"/>
            <w:tcMar>
              <w:top w:w="120" w:type="dxa"/>
              <w:left w:w="180" w:type="dxa"/>
              <w:bottom w:w="90" w:type="dxa"/>
              <w:right w:w="120" w:type="dxa"/>
            </w:tcMar>
            <w:hideMark/>
          </w:tcPr>
          <w:p w14:paraId="5C7EA7EC" w14:textId="77777777" w:rsidR="00942C1E" w:rsidRPr="009461CC" w:rsidRDefault="00942C1E" w:rsidP="00F4189C">
            <w:pPr>
              <w:spacing w:after="0" w:afterAutospacing="0" w:line="204" w:lineRule="auto"/>
              <w:contextualSpacing/>
              <w:jc w:val="center"/>
              <w:rPr>
                <w:rFonts w:eastAsia="Times New Roman" w:cs="Times New Roman"/>
              </w:rPr>
            </w:pPr>
            <w:r>
              <w:rPr>
                <w:rFonts w:eastAsia="Times New Roman" w:cs="Times New Roman"/>
                <w:b/>
                <w:bCs/>
                <w:lang w:val="el"/>
              </w:rPr>
              <w:t>Κλινική επιτυχία</w:t>
            </w:r>
          </w:p>
        </w:tc>
        <w:tc>
          <w:tcPr>
            <w:tcW w:w="3514" w:type="pct"/>
            <w:tcMar>
              <w:top w:w="120" w:type="dxa"/>
              <w:left w:w="180" w:type="dxa"/>
              <w:bottom w:w="90" w:type="dxa"/>
              <w:right w:w="120" w:type="dxa"/>
            </w:tcMar>
            <w:hideMark/>
          </w:tcPr>
          <w:p w14:paraId="01FCEBA5" w14:textId="77777777" w:rsidR="00942C1E" w:rsidRPr="009461CC" w:rsidRDefault="00942C1E" w:rsidP="00F4189C">
            <w:pPr>
              <w:spacing w:after="0" w:afterAutospacing="0" w:line="204" w:lineRule="auto"/>
              <w:contextualSpacing/>
              <w:jc w:val="center"/>
              <w:rPr>
                <w:rFonts w:eastAsia="Times New Roman" w:cs="Times New Roman"/>
              </w:rPr>
            </w:pPr>
            <w:r>
              <w:rPr>
                <w:rFonts w:eastAsia="Times New Roman" w:cs="Times New Roman"/>
                <w:lang w:val="el"/>
              </w:rPr>
              <w:t>Επιτυχής ανάκτηση/χειρισμός χωρίς διαδικαστικές επιπλοκές</w:t>
            </w:r>
          </w:p>
        </w:tc>
      </w:tr>
    </w:tbl>
    <w:p w14:paraId="6CABCDF2" w14:textId="77777777" w:rsidR="004F7F77" w:rsidRPr="009461CC" w:rsidRDefault="004F7F77" w:rsidP="00F4189C">
      <w:pPr>
        <w:spacing w:after="0" w:afterAutospacing="0" w:line="204" w:lineRule="auto"/>
        <w:contextualSpacing/>
        <w:rPr>
          <w:rFonts w:eastAsia="Times New Roman" w:cs="Times New Roman"/>
          <w:iCs/>
          <w:szCs w:val="24"/>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5"/>
        <w:gridCol w:w="7605"/>
      </w:tblGrid>
      <w:tr w:rsidR="00607046" w:rsidRPr="009461CC" w14:paraId="62F22A34" w14:textId="77777777" w:rsidTr="004241EF">
        <w:trPr>
          <w:tblHeader/>
          <w:tblCellSpacing w:w="15" w:type="dxa"/>
          <w:jc w:val="center"/>
        </w:trPr>
        <w:tc>
          <w:tcPr>
            <w:tcW w:w="0" w:type="auto"/>
            <w:gridSpan w:val="2"/>
            <w:shd w:val="clear" w:color="auto" w:fill="F5F5F5"/>
            <w:tcMar>
              <w:top w:w="120" w:type="dxa"/>
              <w:left w:w="180" w:type="dxa"/>
              <w:bottom w:w="105" w:type="dxa"/>
              <w:right w:w="120" w:type="dxa"/>
            </w:tcMar>
          </w:tcPr>
          <w:p w14:paraId="142B79F3" w14:textId="77777777" w:rsidR="00607046" w:rsidRPr="009461CC" w:rsidRDefault="00607046" w:rsidP="00F4189C">
            <w:pPr>
              <w:spacing w:after="0" w:afterAutospacing="0" w:line="204" w:lineRule="auto"/>
              <w:contextualSpacing/>
              <w:jc w:val="center"/>
              <w:rPr>
                <w:rFonts w:eastAsia="Times New Roman" w:cs="Times New Roman"/>
                <w:b/>
                <w:bCs/>
              </w:rPr>
            </w:pPr>
            <w:r>
              <w:rPr>
                <w:rFonts w:eastAsia="Times New Roman" w:cs="Times New Roman"/>
                <w:b/>
                <w:bCs/>
                <w:lang w:val="el"/>
              </w:rPr>
              <w:t>Μετρήσεις ασφάλειας</w:t>
            </w:r>
          </w:p>
        </w:tc>
      </w:tr>
      <w:tr w:rsidR="00607046" w:rsidRPr="009461CC" w14:paraId="6CEF70FC" w14:textId="77777777" w:rsidTr="004241EF">
        <w:trPr>
          <w:tblHeader/>
          <w:tblCellSpacing w:w="15" w:type="dxa"/>
          <w:jc w:val="center"/>
        </w:trPr>
        <w:tc>
          <w:tcPr>
            <w:tcW w:w="0" w:type="auto"/>
            <w:shd w:val="clear" w:color="auto" w:fill="F5F5F5"/>
            <w:tcMar>
              <w:top w:w="120" w:type="dxa"/>
              <w:left w:w="180" w:type="dxa"/>
              <w:bottom w:w="105" w:type="dxa"/>
              <w:right w:w="120" w:type="dxa"/>
            </w:tcMar>
            <w:hideMark/>
          </w:tcPr>
          <w:p w14:paraId="7F49FF4D" w14:textId="77777777" w:rsidR="00607046" w:rsidRPr="009461CC" w:rsidRDefault="00607046" w:rsidP="00F4189C">
            <w:pPr>
              <w:spacing w:after="0" w:afterAutospacing="0" w:line="204" w:lineRule="auto"/>
              <w:contextualSpacing/>
              <w:jc w:val="center"/>
              <w:rPr>
                <w:rFonts w:eastAsia="Times New Roman" w:cs="Times New Roman"/>
                <w:b/>
                <w:bCs/>
              </w:rPr>
            </w:pPr>
            <w:r>
              <w:rPr>
                <w:rFonts w:eastAsia="Times New Roman" w:cs="Times New Roman"/>
                <w:b/>
                <w:bCs/>
                <w:lang w:val="el"/>
              </w:rPr>
              <w:t>Μέτρηση</w:t>
            </w:r>
          </w:p>
        </w:tc>
        <w:tc>
          <w:tcPr>
            <w:tcW w:w="0" w:type="auto"/>
            <w:shd w:val="clear" w:color="auto" w:fill="F5F5F5"/>
            <w:tcMar>
              <w:top w:w="120" w:type="dxa"/>
              <w:left w:w="180" w:type="dxa"/>
              <w:bottom w:w="105" w:type="dxa"/>
              <w:right w:w="120" w:type="dxa"/>
            </w:tcMar>
            <w:hideMark/>
          </w:tcPr>
          <w:p w14:paraId="54D43B30" w14:textId="77777777" w:rsidR="00607046" w:rsidRPr="009461CC" w:rsidRDefault="00607046" w:rsidP="00F4189C">
            <w:pPr>
              <w:spacing w:after="0" w:afterAutospacing="0" w:line="204" w:lineRule="auto"/>
              <w:contextualSpacing/>
              <w:jc w:val="center"/>
              <w:rPr>
                <w:rFonts w:eastAsia="Times New Roman" w:cs="Times New Roman"/>
                <w:b/>
                <w:bCs/>
              </w:rPr>
            </w:pPr>
            <w:r>
              <w:rPr>
                <w:rFonts w:eastAsia="Times New Roman" w:cs="Times New Roman"/>
                <w:b/>
                <w:bCs/>
                <w:lang w:val="el"/>
              </w:rPr>
              <w:t>Ορισμός</w:t>
            </w:r>
          </w:p>
        </w:tc>
      </w:tr>
      <w:tr w:rsidR="00607046" w:rsidRPr="009461CC" w14:paraId="11F5FD97" w14:textId="77777777" w:rsidTr="004241EF">
        <w:trPr>
          <w:tblCellSpacing w:w="15" w:type="dxa"/>
          <w:jc w:val="center"/>
        </w:trPr>
        <w:tc>
          <w:tcPr>
            <w:tcW w:w="0" w:type="auto"/>
            <w:tcMar>
              <w:top w:w="120" w:type="dxa"/>
              <w:left w:w="180" w:type="dxa"/>
              <w:bottom w:w="105" w:type="dxa"/>
              <w:right w:w="120" w:type="dxa"/>
            </w:tcMar>
            <w:hideMark/>
          </w:tcPr>
          <w:p w14:paraId="38CE5781" w14:textId="77777777" w:rsidR="00607046" w:rsidRPr="009461CC" w:rsidRDefault="00607046" w:rsidP="00F4189C">
            <w:pPr>
              <w:spacing w:after="0" w:afterAutospacing="0" w:line="204" w:lineRule="auto"/>
              <w:contextualSpacing/>
              <w:jc w:val="center"/>
              <w:rPr>
                <w:rFonts w:eastAsia="Times New Roman" w:cs="Times New Roman"/>
              </w:rPr>
            </w:pPr>
            <w:r>
              <w:rPr>
                <w:rFonts w:eastAsia="Times New Roman" w:cs="Times New Roman"/>
                <w:b/>
                <w:bCs/>
                <w:lang w:val="el"/>
              </w:rPr>
              <w:t>Διαδικαστικές επιπλοκές</w:t>
            </w:r>
          </w:p>
        </w:tc>
        <w:tc>
          <w:tcPr>
            <w:tcW w:w="0" w:type="auto"/>
            <w:tcMar>
              <w:top w:w="120" w:type="dxa"/>
              <w:left w:w="180" w:type="dxa"/>
              <w:bottom w:w="105" w:type="dxa"/>
              <w:right w:w="120" w:type="dxa"/>
            </w:tcMar>
            <w:hideMark/>
          </w:tcPr>
          <w:p w14:paraId="5EFFAF53" w14:textId="77777777" w:rsidR="00607046" w:rsidRPr="009461CC" w:rsidRDefault="00607046" w:rsidP="00F4189C">
            <w:pPr>
              <w:spacing w:after="0" w:afterAutospacing="0" w:line="204" w:lineRule="auto"/>
              <w:contextualSpacing/>
              <w:jc w:val="center"/>
              <w:rPr>
                <w:rFonts w:eastAsia="Times New Roman" w:cs="Times New Roman"/>
              </w:rPr>
            </w:pPr>
            <w:r>
              <w:rPr>
                <w:rFonts w:eastAsia="Times New Roman" w:cs="Times New Roman"/>
                <w:lang w:val="el"/>
              </w:rPr>
              <w:t>Αιμορραγία, διάτρηση, εμβολή, λοίμωξη, αλλεργική αντίδραση, πόνος</w:t>
            </w:r>
          </w:p>
        </w:tc>
      </w:tr>
      <w:tr w:rsidR="00607046" w:rsidRPr="009461CC" w14:paraId="6CA744C3" w14:textId="77777777" w:rsidTr="004241EF">
        <w:trPr>
          <w:tblCellSpacing w:w="15" w:type="dxa"/>
          <w:jc w:val="center"/>
        </w:trPr>
        <w:tc>
          <w:tcPr>
            <w:tcW w:w="0" w:type="auto"/>
            <w:tcMar>
              <w:top w:w="120" w:type="dxa"/>
              <w:left w:w="180" w:type="dxa"/>
              <w:bottom w:w="90" w:type="dxa"/>
              <w:right w:w="120" w:type="dxa"/>
            </w:tcMar>
            <w:hideMark/>
          </w:tcPr>
          <w:p w14:paraId="250E35B1" w14:textId="77777777" w:rsidR="00607046" w:rsidRPr="009461CC" w:rsidRDefault="00607046" w:rsidP="00F4189C">
            <w:pPr>
              <w:spacing w:after="0" w:afterAutospacing="0" w:line="204" w:lineRule="auto"/>
              <w:contextualSpacing/>
              <w:jc w:val="center"/>
              <w:rPr>
                <w:rFonts w:eastAsia="Times New Roman" w:cs="Times New Roman"/>
              </w:rPr>
            </w:pPr>
            <w:r>
              <w:rPr>
                <w:rFonts w:eastAsia="Times New Roman" w:cs="Times New Roman"/>
                <w:b/>
                <w:bCs/>
                <w:lang w:val="el"/>
              </w:rPr>
              <w:t>Συνολικό ποσοστό επιπλοκών</w:t>
            </w:r>
          </w:p>
        </w:tc>
        <w:tc>
          <w:tcPr>
            <w:tcW w:w="0" w:type="auto"/>
            <w:tcMar>
              <w:top w:w="120" w:type="dxa"/>
              <w:left w:w="180" w:type="dxa"/>
              <w:bottom w:w="90" w:type="dxa"/>
              <w:right w:w="120" w:type="dxa"/>
            </w:tcMar>
            <w:hideMark/>
          </w:tcPr>
          <w:p w14:paraId="2D2E84BE" w14:textId="77777777" w:rsidR="00607046" w:rsidRPr="009461CC" w:rsidRDefault="00607046" w:rsidP="00F4189C">
            <w:pPr>
              <w:spacing w:after="0" w:afterAutospacing="0" w:line="204" w:lineRule="auto"/>
              <w:contextualSpacing/>
              <w:jc w:val="center"/>
              <w:rPr>
                <w:rFonts w:eastAsia="Times New Roman" w:cs="Times New Roman"/>
              </w:rPr>
            </w:pPr>
            <w:r>
              <w:rPr>
                <w:rFonts w:eastAsia="Times New Roman" w:cs="Times New Roman"/>
                <w:lang w:val="el"/>
              </w:rPr>
              <w:t>Συνδυαστικό ποσοστό όλων των ανεπιθύμητων συμβάντων κατά τη διάρκεια της διαδικασίας ή μετά από αυτή</w:t>
            </w:r>
          </w:p>
        </w:tc>
      </w:tr>
    </w:tbl>
    <w:p w14:paraId="4A64B2C8" w14:textId="77777777" w:rsidR="00607046" w:rsidRPr="00F4189C" w:rsidRDefault="00607046" w:rsidP="00F4189C">
      <w:pPr>
        <w:spacing w:after="0" w:afterAutospacing="0" w:line="228" w:lineRule="auto"/>
        <w:rPr>
          <w:rFonts w:eastAsia="Times New Roman" w:cs="Times New Roman"/>
          <w:iCs/>
          <w:sz w:val="16"/>
          <w:szCs w:val="16"/>
        </w:rPr>
      </w:pPr>
    </w:p>
    <w:p w14:paraId="5B675D80" w14:textId="53674D03" w:rsidR="00EE18FA" w:rsidRPr="009461CC" w:rsidRDefault="00050F24" w:rsidP="00F4189C">
      <w:pPr>
        <w:spacing w:after="0" w:afterAutospacing="0" w:line="216" w:lineRule="auto"/>
        <w:rPr>
          <w:rFonts w:eastAsia="Times New Roman" w:cs="Times New Roman"/>
          <w:iCs/>
          <w:szCs w:val="24"/>
        </w:rPr>
      </w:pPr>
      <w:r>
        <w:rPr>
          <w:rFonts w:eastAsia="Times New Roman" w:cs="Times New Roman"/>
          <w:szCs w:val="24"/>
          <w:lang w:val="el"/>
        </w:rPr>
        <w:t>Σύνοψη ποσοστών επιτυχίας για τις μετρήσεις αποτελεσμάτων του</w:t>
      </w:r>
      <w:r w:rsidR="00C36455">
        <w:rPr>
          <w:rFonts w:eastAsia="Times New Roman" w:cs="Times New Roman"/>
          <w:szCs w:val="24"/>
          <w:lang w:val="el"/>
        </w:rPr>
        <w:t xml:space="preserve"> Αγγειακού </w:t>
      </w:r>
      <w:r w:rsidR="00C36455">
        <w:rPr>
          <w:rFonts w:eastAsia="Times New Roman" w:cs="Times New Roman"/>
          <w:szCs w:val="24"/>
        </w:rPr>
        <w:t>Snare</w:t>
      </w:r>
      <w:r>
        <w:rPr>
          <w:rFonts w:eastAsia="Times New Roman" w:cs="Times New Roman"/>
          <w:szCs w:val="24"/>
          <w:lang w:val="el"/>
        </w:rPr>
        <w:t xml:space="preserve"> Atrieve:</w:t>
      </w:r>
    </w:p>
    <w:p w14:paraId="6387EAAA" w14:textId="6A98A9F8" w:rsidR="00050F24" w:rsidRPr="009461CC" w:rsidRDefault="00050F24" w:rsidP="00F4189C">
      <w:pPr>
        <w:pStyle w:val="ListParagraph"/>
        <w:numPr>
          <w:ilvl w:val="0"/>
          <w:numId w:val="27"/>
        </w:numPr>
        <w:spacing w:after="0" w:afterAutospacing="0" w:line="216" w:lineRule="auto"/>
        <w:rPr>
          <w:rFonts w:eastAsia="Times New Roman" w:cs="Times New Roman"/>
          <w:iCs/>
          <w:szCs w:val="24"/>
        </w:rPr>
      </w:pPr>
      <w:r>
        <w:rPr>
          <w:rFonts w:eastAsia="Times New Roman" w:cs="Times New Roman"/>
          <w:szCs w:val="24"/>
          <w:lang w:val="el"/>
        </w:rPr>
        <w:t>Η τεχνική επιτυχία ήταν εξαιρετική στο 100%.</w:t>
      </w:r>
    </w:p>
    <w:p w14:paraId="70426807" w14:textId="6A68FCB6" w:rsidR="00050F24" w:rsidRPr="009461CC" w:rsidRDefault="00050F24" w:rsidP="00F4189C">
      <w:pPr>
        <w:pStyle w:val="ListParagraph"/>
        <w:numPr>
          <w:ilvl w:val="0"/>
          <w:numId w:val="27"/>
        </w:numPr>
        <w:spacing w:after="0" w:afterAutospacing="0" w:line="216" w:lineRule="auto"/>
        <w:rPr>
          <w:rFonts w:eastAsia="Times New Roman" w:cs="Times New Roman"/>
          <w:iCs/>
          <w:szCs w:val="24"/>
        </w:rPr>
      </w:pPr>
      <w:r>
        <w:rPr>
          <w:rFonts w:eastAsia="Times New Roman" w:cs="Times New Roman"/>
          <w:szCs w:val="24"/>
          <w:lang w:val="el"/>
        </w:rPr>
        <w:t>Η κλινική επιτυχία ήταν 94,5%, ελαφρώς κάτω από το όριο του 97,4%.</w:t>
      </w:r>
    </w:p>
    <w:p w14:paraId="3E9DC071" w14:textId="055EE80D" w:rsidR="00050F24" w:rsidRPr="009461CC" w:rsidRDefault="00050F24" w:rsidP="00F4189C">
      <w:pPr>
        <w:pStyle w:val="ListParagraph"/>
        <w:numPr>
          <w:ilvl w:val="0"/>
          <w:numId w:val="27"/>
        </w:numPr>
        <w:spacing w:after="0" w:afterAutospacing="0" w:line="216" w:lineRule="auto"/>
        <w:rPr>
          <w:rFonts w:eastAsia="Times New Roman" w:cs="Times New Roman"/>
          <w:iCs/>
          <w:szCs w:val="24"/>
        </w:rPr>
      </w:pPr>
      <w:r>
        <w:rPr>
          <w:rFonts w:eastAsia="Times New Roman" w:cs="Times New Roman"/>
          <w:szCs w:val="24"/>
          <w:lang w:val="el"/>
        </w:rPr>
        <w:t>Το συνολικό ποσοστό επιπλοκών, η διάτρηση/βλάβη ιστών και η κλινική επιτυχία δεν πληρούσαν τα κριτήρια αποδοχής.</w:t>
      </w:r>
    </w:p>
    <w:p w14:paraId="44EC781B" w14:textId="7DA02325" w:rsidR="00050F24" w:rsidRPr="009461CC" w:rsidRDefault="00050F24" w:rsidP="00F4189C">
      <w:pPr>
        <w:pStyle w:val="ListParagraph"/>
        <w:numPr>
          <w:ilvl w:val="0"/>
          <w:numId w:val="27"/>
        </w:numPr>
        <w:spacing w:after="0" w:afterAutospacing="0" w:line="216" w:lineRule="auto"/>
        <w:rPr>
          <w:rFonts w:eastAsia="Times New Roman" w:cs="Times New Roman"/>
          <w:iCs/>
          <w:szCs w:val="24"/>
        </w:rPr>
      </w:pPr>
      <w:r>
        <w:rPr>
          <w:rFonts w:eastAsia="Times New Roman" w:cs="Times New Roman"/>
          <w:szCs w:val="24"/>
          <w:lang w:val="el"/>
        </w:rPr>
        <w:lastRenderedPageBreak/>
        <w:t>Τα ποσοστά εμβολής, πόνου και θνησιμότητας ήταν 0% και πληρούσαν τα κριτήρια.</w:t>
      </w:r>
    </w:p>
    <w:p w14:paraId="05E37DDA" w14:textId="77777777" w:rsidR="00EE18FA" w:rsidRPr="00F4189C" w:rsidRDefault="00EE18FA" w:rsidP="00F4189C">
      <w:pPr>
        <w:pStyle w:val="ListParagraph"/>
        <w:spacing w:after="0" w:afterAutospacing="0" w:line="228" w:lineRule="auto"/>
        <w:rPr>
          <w:rFonts w:eastAsia="Times New Roman" w:cs="Times New Roman"/>
          <w:iCs/>
          <w:sz w:val="12"/>
          <w:szCs w:val="12"/>
        </w:rPr>
      </w:pPr>
    </w:p>
    <w:p w14:paraId="3F2FC7C2" w14:textId="2808A8DE" w:rsidR="00050F24" w:rsidRPr="009461CC" w:rsidRDefault="00050F24" w:rsidP="00F4189C">
      <w:pPr>
        <w:spacing w:after="0" w:afterAutospacing="0" w:line="228" w:lineRule="auto"/>
        <w:rPr>
          <w:rFonts w:eastAsia="Times New Roman" w:cs="Times New Roman"/>
          <w:iCs/>
          <w:szCs w:val="24"/>
        </w:rPr>
      </w:pPr>
      <w:r>
        <w:rPr>
          <w:rFonts w:eastAsia="Times New Roman" w:cs="Times New Roman"/>
          <w:szCs w:val="24"/>
          <w:lang w:val="el"/>
        </w:rPr>
        <w:t>Παρά το γεγονός ότι ορισμένα τελικά σημεία ασφάλειας υπερέβησαν τα όρια, το προφίλ οφέλους-κινδύνου παρέμεινε ευνοϊκό λόγω της υψηλής τεχνικής επιτυχίας και των επιπλοκών χαμηλής σοβαρότητας.</w:t>
      </w:r>
    </w:p>
    <w:p w14:paraId="2F8EAFF0" w14:textId="77777777" w:rsidR="00AA7F1D" w:rsidRPr="00F4189C" w:rsidRDefault="00AA7F1D" w:rsidP="00F4189C">
      <w:pPr>
        <w:spacing w:after="0" w:afterAutospacing="0" w:line="228" w:lineRule="auto"/>
        <w:rPr>
          <w:rFonts w:eastAsia="Times New Roman" w:cs="Times New Roman"/>
          <w:iCs/>
          <w:sz w:val="16"/>
          <w:szCs w:val="16"/>
        </w:rPr>
      </w:pPr>
    </w:p>
    <w:p w14:paraId="7A0B3597" w14:textId="15DA8770" w:rsidR="00D47200" w:rsidRPr="009461CC" w:rsidRDefault="00AA7F1D" w:rsidP="00F4189C">
      <w:pPr>
        <w:spacing w:after="0" w:afterAutospacing="0" w:line="228" w:lineRule="auto"/>
        <w:rPr>
          <w:rFonts w:eastAsia="Times New Roman" w:cs="Times New Roman"/>
          <w:iCs/>
          <w:szCs w:val="24"/>
        </w:rPr>
      </w:pPr>
      <w:r>
        <w:rPr>
          <w:rFonts w:eastAsia="Times New Roman" w:cs="Times New Roman"/>
          <w:szCs w:val="24"/>
          <w:lang w:val="el"/>
        </w:rPr>
        <w:t>Κλινικοί ισχυρισμοί στις οδηγίες χρήσης</w:t>
      </w:r>
      <w:r w:rsidR="00C36455">
        <w:rPr>
          <w:rFonts w:eastAsia="Times New Roman" w:cs="Times New Roman"/>
          <w:szCs w:val="24"/>
        </w:rPr>
        <w:t xml:space="preserve"> (IFU)</w:t>
      </w:r>
      <w:r>
        <w:rPr>
          <w:rFonts w:eastAsia="Times New Roman" w:cs="Times New Roman"/>
          <w:szCs w:val="24"/>
          <w:lang w:val="el"/>
        </w:rPr>
        <w:t xml:space="preserve"> και στο υλικό μάρκετινγκ</w:t>
      </w:r>
    </w:p>
    <w:p w14:paraId="19E8DAE4" w14:textId="3D024B79" w:rsidR="00EE18FA" w:rsidRPr="00F4189C" w:rsidRDefault="00C01A53" w:rsidP="00F4189C">
      <w:pPr>
        <w:spacing w:after="0" w:afterAutospacing="0" w:line="228" w:lineRule="auto"/>
        <w:rPr>
          <w:rFonts w:cs="Times New Roman"/>
          <w:iCs/>
          <w:sz w:val="10"/>
          <w:szCs w:val="10"/>
        </w:rPr>
      </w:pPr>
      <w:r>
        <w:rPr>
          <w:rFonts w:cs="Times New Roman"/>
          <w:szCs w:val="24"/>
          <w:lang w:val="el"/>
        </w:rPr>
        <w:t>Οι ακόλουθοι ισχυρισμοί υποστηρίζονται από την κλινική αξιολόγηση:</w:t>
      </w:r>
    </w:p>
    <w:p w14:paraId="7925D059" w14:textId="1A5A89DA" w:rsidR="003859AF" w:rsidRPr="009461CC" w:rsidRDefault="003859AF" w:rsidP="00F4189C">
      <w:pPr>
        <w:pStyle w:val="ListParagraph"/>
        <w:numPr>
          <w:ilvl w:val="0"/>
          <w:numId w:val="28"/>
        </w:numPr>
        <w:spacing w:after="0" w:afterAutospacing="0" w:line="228" w:lineRule="auto"/>
        <w:rPr>
          <w:rFonts w:cs="Times New Roman"/>
          <w:iCs/>
          <w:szCs w:val="24"/>
        </w:rPr>
      </w:pPr>
      <w:r>
        <w:rPr>
          <w:rFonts w:cs="Times New Roman"/>
          <w:szCs w:val="24"/>
          <w:lang w:val="el"/>
        </w:rPr>
        <w:t>Διαδερμική ανάκτηση/χειρισμός ξένων σωμάτων – Υποστηρίζεται από 100% τεχνική επιτυχία στη βιβλιογραφία.</w:t>
      </w:r>
    </w:p>
    <w:p w14:paraId="3AB6E45D" w14:textId="783809AA" w:rsidR="003859AF" w:rsidRPr="009461CC" w:rsidRDefault="003859AF" w:rsidP="00F4189C">
      <w:pPr>
        <w:pStyle w:val="ListParagraph"/>
        <w:numPr>
          <w:ilvl w:val="0"/>
          <w:numId w:val="28"/>
        </w:numPr>
        <w:spacing w:after="0" w:afterAutospacing="0" w:line="228" w:lineRule="auto"/>
        <w:rPr>
          <w:rFonts w:cs="Times New Roman"/>
          <w:iCs/>
          <w:szCs w:val="24"/>
        </w:rPr>
      </w:pPr>
      <w:r>
        <w:rPr>
          <w:rFonts w:cs="Times New Roman"/>
          <w:szCs w:val="24"/>
          <w:lang w:val="el"/>
        </w:rPr>
        <w:t>Χαμηλότερα ποσοστά επιπλοκών σε σχέση με τις χειρουργικές επεμβάσεις – Υποστηρίζεται από συγκριτική βιβλιογραφία και ανάλυση των βέλτιστων πρακτικών.</w:t>
      </w:r>
    </w:p>
    <w:p w14:paraId="15638B58" w14:textId="335CFE86" w:rsidR="003859AF" w:rsidRPr="009461CC" w:rsidRDefault="003859AF" w:rsidP="00F4189C">
      <w:pPr>
        <w:pStyle w:val="ListParagraph"/>
        <w:numPr>
          <w:ilvl w:val="0"/>
          <w:numId w:val="28"/>
        </w:numPr>
        <w:spacing w:after="0" w:afterAutospacing="0" w:line="228" w:lineRule="auto"/>
        <w:rPr>
          <w:rFonts w:cs="Times New Roman"/>
          <w:iCs/>
          <w:szCs w:val="24"/>
        </w:rPr>
      </w:pPr>
      <w:r>
        <w:rPr>
          <w:rFonts w:cs="Times New Roman"/>
          <w:szCs w:val="24"/>
          <w:lang w:val="el"/>
        </w:rPr>
        <w:t>Χρήση σε επικουρικές διαδικασίες (π.χ. αφαίρεση ινώδους περιβλήματος, επανατοποθέτηση καθετήρα) – Υποστηρίζεται από τις κλινικές αναφορές περιστατικών και τις διαδικαστικές οδηγίες.</w:t>
      </w:r>
    </w:p>
    <w:p w14:paraId="351D383E" w14:textId="7EB46C62" w:rsidR="00C01A53" w:rsidRPr="009461CC" w:rsidRDefault="003859AF" w:rsidP="00F4189C">
      <w:pPr>
        <w:pStyle w:val="ListParagraph"/>
        <w:numPr>
          <w:ilvl w:val="0"/>
          <w:numId w:val="28"/>
        </w:numPr>
        <w:spacing w:after="0" w:afterAutospacing="0" w:line="228" w:lineRule="auto"/>
        <w:rPr>
          <w:rFonts w:cs="Times New Roman"/>
          <w:iCs/>
          <w:szCs w:val="24"/>
        </w:rPr>
      </w:pPr>
      <w:r>
        <w:rPr>
          <w:rFonts w:cs="Times New Roman"/>
          <w:szCs w:val="24"/>
          <w:lang w:val="el"/>
        </w:rPr>
        <w:t>Ασφαλές για χρήση σε ενήλικες – Υποστηρίζεται από την εποπτεία μετά τη διάθεση στην αγορά και τα βιβλιογραφικά δεδομένα.</w:t>
      </w:r>
    </w:p>
    <w:p w14:paraId="68D32F33" w14:textId="77777777" w:rsidR="005D424F" w:rsidRPr="009461CC" w:rsidRDefault="005D424F" w:rsidP="00F4189C">
      <w:pPr>
        <w:spacing w:after="0" w:afterAutospacing="0" w:line="228" w:lineRule="auto"/>
        <w:rPr>
          <w:rFonts w:cs="Times New Roman"/>
          <w:iCs/>
          <w:szCs w:val="24"/>
        </w:rPr>
      </w:pPr>
    </w:p>
    <w:p w14:paraId="76063689" w14:textId="1C164391" w:rsidR="005D424F" w:rsidRPr="00B30386" w:rsidRDefault="005D424F" w:rsidP="00F4189C">
      <w:pPr>
        <w:spacing w:after="0" w:afterAutospacing="0" w:line="228" w:lineRule="auto"/>
        <w:rPr>
          <w:rFonts w:cs="Times New Roman"/>
          <w:iCs/>
          <w:szCs w:val="24"/>
          <w:lang w:val="el"/>
        </w:rPr>
      </w:pPr>
      <w:r>
        <w:rPr>
          <w:rFonts w:cs="Times New Roman"/>
          <w:szCs w:val="24"/>
          <w:lang w:val="el"/>
        </w:rPr>
        <w:t xml:space="preserve">Τα </w:t>
      </w:r>
      <w:r w:rsidR="00C36455">
        <w:rPr>
          <w:rFonts w:cs="Times New Roman"/>
          <w:szCs w:val="24"/>
          <w:lang w:val="el-GR"/>
        </w:rPr>
        <w:t xml:space="preserve">Αγγειακά </w:t>
      </w:r>
      <w:r w:rsidR="00C36455">
        <w:rPr>
          <w:rFonts w:cs="Times New Roman"/>
          <w:szCs w:val="24"/>
        </w:rPr>
        <w:t xml:space="preserve">Snare </w:t>
      </w:r>
      <w:r>
        <w:rPr>
          <w:rFonts w:cs="Times New Roman"/>
          <w:szCs w:val="24"/>
          <w:lang w:val="el"/>
        </w:rPr>
        <w:t>Atrieve παρουσιάζουν ευνοϊκό προφίλ οφέλους-κινδύνου, με ισχυρή κλινική απόδοση και ασφάλεια, όπως προκύπτει από τη βιβλιογραφία, τις δοκιμές και τα δεδομένα μετά τη διάθεση στην αγορά. Συμμορφώνονται με τα κανονιστικά πρότυπα και είναι κατάλληλα για συνεχή κλινική χρήση.</w:t>
      </w:r>
    </w:p>
    <w:p w14:paraId="653883C0" w14:textId="77777777" w:rsidR="003859AF" w:rsidRPr="00B30386" w:rsidRDefault="003859AF" w:rsidP="00F4189C">
      <w:pPr>
        <w:spacing w:after="0" w:afterAutospacing="0" w:line="228" w:lineRule="auto"/>
        <w:rPr>
          <w:rFonts w:cs="Times New Roman"/>
          <w:iCs/>
          <w:szCs w:val="24"/>
          <w:lang w:val="el"/>
        </w:rPr>
      </w:pPr>
    </w:p>
    <w:p w14:paraId="6DCFA27A" w14:textId="12CF0A2D" w:rsidR="00C91927" w:rsidRPr="00B30386" w:rsidRDefault="008745ED" w:rsidP="00F4189C">
      <w:pPr>
        <w:pStyle w:val="Heading1"/>
        <w:spacing w:line="228" w:lineRule="auto"/>
        <w:rPr>
          <w:rFonts w:cs="Times New Roman"/>
          <w:color w:val="auto"/>
          <w:lang w:val="el"/>
        </w:rPr>
      </w:pPr>
      <w:bookmarkStart w:id="76" w:name="_Toc222747695"/>
      <w:r>
        <w:rPr>
          <w:rFonts w:cs="Times New Roman"/>
          <w:bCs/>
          <w:color w:val="auto"/>
          <w:lang w:val="el"/>
        </w:rPr>
        <w:t>Συνεχής ή προγραμματισμένη κλινική παρακολούθηση μετά τη διάθεση στην αγορά</w:t>
      </w:r>
      <w:bookmarkEnd w:id="76"/>
    </w:p>
    <w:p w14:paraId="494CEDC3" w14:textId="2102E512" w:rsidR="0094476E" w:rsidRPr="00B30386" w:rsidRDefault="003B4C77" w:rsidP="00F4189C">
      <w:pPr>
        <w:spacing w:line="228" w:lineRule="auto"/>
        <w:rPr>
          <w:rFonts w:cs="Times New Roman"/>
          <w:highlight w:val="yellow"/>
          <w:lang w:val="el"/>
        </w:rPr>
      </w:pPr>
      <w:r>
        <w:rPr>
          <w:rFonts w:cs="Times New Roman"/>
          <w:lang w:val="el"/>
        </w:rPr>
        <w:t xml:space="preserve">Η κλινική παρακολούθηση μετά τη διάθεση στην αγορά </w:t>
      </w:r>
      <w:r w:rsidR="00C36455" w:rsidRPr="00F4189C">
        <w:rPr>
          <w:rFonts w:cs="Times New Roman"/>
          <w:lang w:val="el"/>
        </w:rPr>
        <w:t>(</w:t>
      </w:r>
      <w:r w:rsidR="00C36455">
        <w:rPr>
          <w:rFonts w:cs="Times New Roman"/>
        </w:rPr>
        <w:t>PMFC</w:t>
      </w:r>
      <w:r w:rsidR="00C36455" w:rsidRPr="00F4189C">
        <w:rPr>
          <w:rFonts w:cs="Times New Roman"/>
          <w:lang w:val="el"/>
        </w:rPr>
        <w:t xml:space="preserve">) </w:t>
      </w:r>
      <w:r>
        <w:rPr>
          <w:rFonts w:cs="Times New Roman"/>
          <w:lang w:val="el"/>
        </w:rPr>
        <w:t>του</w:t>
      </w:r>
      <w:r w:rsidR="00C36455" w:rsidRPr="00F4189C">
        <w:rPr>
          <w:rFonts w:cs="Times New Roman"/>
          <w:lang w:val="el"/>
        </w:rPr>
        <w:t xml:space="preserve"> </w:t>
      </w:r>
      <w:r w:rsidR="00C36455">
        <w:rPr>
          <w:rFonts w:cs="Times New Roman"/>
          <w:lang w:val="el-GR"/>
        </w:rPr>
        <w:t xml:space="preserve">Αγγειακού </w:t>
      </w:r>
      <w:r w:rsidR="00C36455">
        <w:rPr>
          <w:rFonts w:cs="Times New Roman"/>
        </w:rPr>
        <w:t>Snare</w:t>
      </w:r>
      <w:r>
        <w:rPr>
          <w:rFonts w:cs="Times New Roman"/>
          <w:lang w:val="el"/>
        </w:rPr>
        <w:t xml:space="preserve"> Atrieve διεξάγεται σύμφωνα με το PMCFP-029 </w:t>
      </w:r>
      <w:r w:rsidR="007642FA">
        <w:rPr>
          <w:rFonts w:cs="Times New Roman"/>
        </w:rPr>
        <w:t>Rev</w:t>
      </w:r>
      <w:r>
        <w:rPr>
          <w:rFonts w:cs="Times New Roman"/>
          <w:lang w:val="el"/>
        </w:rPr>
        <w:t xml:space="preserve"> C και ακολουθεί τις απαιτήσεις του Κανονισμού MDR, Παράρτημα XIV, Μέρος Β. Οι δραστηριότητες κλινικής παρακολούθησης μετά τη διάθεση στην αγορά </w:t>
      </w:r>
      <w:r w:rsidR="00C36455" w:rsidRPr="00F4189C">
        <w:rPr>
          <w:rFonts w:cs="Times New Roman"/>
          <w:lang w:val="el"/>
        </w:rPr>
        <w:t>(</w:t>
      </w:r>
      <w:r w:rsidR="00C36455">
        <w:rPr>
          <w:rFonts w:cs="Times New Roman"/>
        </w:rPr>
        <w:t>PMFC</w:t>
      </w:r>
      <w:r w:rsidR="00C36455" w:rsidRPr="00F4189C">
        <w:rPr>
          <w:rFonts w:cs="Times New Roman"/>
          <w:lang w:val="el"/>
        </w:rPr>
        <w:t xml:space="preserve">) </w:t>
      </w:r>
      <w:r>
        <w:rPr>
          <w:rFonts w:cs="Times New Roman"/>
          <w:lang w:val="el"/>
        </w:rPr>
        <w:t>έχουν σχεδιαστεί για να επιβεβαιώνουν προληπτικά την ασφάλεια και την απόδοση της συσκευής στην καθημερινή κλινική πρακτική, να εντοπίζουν τυχόν αναδυόμενους κινδύνους και να επαληθεύουν ότι το προφίλ οφέλους-κινδύνου παραμένει αποδεκτό.</w:t>
      </w:r>
    </w:p>
    <w:p w14:paraId="58642C16" w14:textId="69F1DA85" w:rsidR="00E541DE" w:rsidRPr="00B30386" w:rsidRDefault="00E541DE" w:rsidP="00F4189C">
      <w:pPr>
        <w:pStyle w:val="NormalWeb"/>
        <w:spacing w:after="0" w:afterAutospacing="0" w:line="228" w:lineRule="auto"/>
        <w:rPr>
          <w:lang w:val="el"/>
        </w:rPr>
      </w:pPr>
      <w:r>
        <w:rPr>
          <w:rStyle w:val="Strong"/>
          <w:lang w:val="el"/>
        </w:rPr>
        <w:t>Τρέχουσες δραστηριότητες κλινικής παρακολούθησης μετά τη διάθεση στην αγορά</w:t>
      </w:r>
      <w:r w:rsidR="00F6302B" w:rsidRPr="00F4189C">
        <w:rPr>
          <w:rStyle w:val="Strong"/>
          <w:lang w:val="el"/>
        </w:rPr>
        <w:t xml:space="preserve"> (</w:t>
      </w:r>
      <w:r w:rsidR="00F6302B">
        <w:rPr>
          <w:rStyle w:val="Strong"/>
        </w:rPr>
        <w:t>PMFC</w:t>
      </w:r>
      <w:r w:rsidR="00F6302B" w:rsidRPr="00F4189C">
        <w:rPr>
          <w:rStyle w:val="Strong"/>
          <w:lang w:val="el"/>
        </w:rPr>
        <w:t>)</w:t>
      </w:r>
      <w:r>
        <w:rPr>
          <w:lang w:val="el"/>
        </w:rPr>
        <w:br/>
        <w:t>Έχουν προγραμματιστεί οι ακόλουθες συνεχείς δραστηριότητες για το σύνολο της διάρκειας ζωής της συσκευής:</w:t>
      </w:r>
    </w:p>
    <w:p w14:paraId="15FC3A69" w14:textId="31C9D895" w:rsidR="00E541DE" w:rsidRPr="00B30386" w:rsidRDefault="00DE3CC0" w:rsidP="00F4189C">
      <w:pPr>
        <w:pStyle w:val="NormalWeb"/>
        <w:numPr>
          <w:ilvl w:val="0"/>
          <w:numId w:val="29"/>
        </w:numPr>
        <w:spacing w:before="0" w:beforeAutospacing="0" w:line="228" w:lineRule="auto"/>
        <w:rPr>
          <w:lang w:val="el"/>
        </w:rPr>
      </w:pPr>
      <w:r>
        <w:rPr>
          <w:rStyle w:val="Strong"/>
          <w:b w:val="0"/>
          <w:bCs w:val="0"/>
          <w:lang w:val="el"/>
        </w:rPr>
        <w:t>Ετήσια συστηματική βιβλιογραφική ανασκόπηση:</w:t>
      </w:r>
      <w:r>
        <w:rPr>
          <w:lang w:val="el"/>
        </w:rPr>
        <w:t xml:space="preserve"> Διεξάγεται μια δομημένη ανασκόπηση των δημοσιευμένων κλινικών δεδομένων που σχετίζονται με τους αγγειακούς βρόχους και τις συγκρίσιμες συσκευές, με σκοπό τον εντοπισμό νέων πληροφοριών σχετικά με την ασφάλεια, την απόδοση, τις κλινικές τεχνικές ή τους αναδυόμενους κινδύνους.</w:t>
      </w:r>
    </w:p>
    <w:p w14:paraId="08598FA3" w14:textId="6BDEE605" w:rsidR="00E541DE" w:rsidRPr="00B30386" w:rsidRDefault="00DE3CC0" w:rsidP="00F4189C">
      <w:pPr>
        <w:pStyle w:val="NormalWeb"/>
        <w:numPr>
          <w:ilvl w:val="0"/>
          <w:numId w:val="29"/>
        </w:numPr>
        <w:spacing w:line="228" w:lineRule="auto"/>
        <w:rPr>
          <w:lang w:val="el"/>
        </w:rPr>
      </w:pPr>
      <w:r>
        <w:rPr>
          <w:rStyle w:val="Strong"/>
          <w:b w:val="0"/>
          <w:bCs w:val="0"/>
          <w:lang w:val="el"/>
        </w:rPr>
        <w:t>Ετήσια ανασκόπηση των βέλτιστων πρακτικών (SOA):</w:t>
      </w:r>
      <w:r>
        <w:rPr>
          <w:lang w:val="el"/>
        </w:rPr>
        <w:t xml:space="preserve"> Διεξάγεται αξιολόγηση των κατευθυντήριων γραμμών κλινικής πρακτικής, των διεθνών προτύπων και των ανταγωνιστικών τεχνολογιών για να διασφαλιστεί η συνεχής ευθυγράμμιση με την τρέχουσα κλινική και τεχνική πρακτική.</w:t>
      </w:r>
    </w:p>
    <w:p w14:paraId="6EE80A3F" w14:textId="3F09D8C1" w:rsidR="00E541DE" w:rsidRPr="00B30386" w:rsidRDefault="00E541DE" w:rsidP="00F4189C">
      <w:pPr>
        <w:pStyle w:val="NormalWeb"/>
        <w:numPr>
          <w:ilvl w:val="0"/>
          <w:numId w:val="29"/>
        </w:numPr>
        <w:spacing w:line="228" w:lineRule="auto"/>
        <w:rPr>
          <w:lang w:val="el"/>
        </w:rPr>
      </w:pPr>
      <w:r>
        <w:rPr>
          <w:rStyle w:val="Strong"/>
          <w:b w:val="0"/>
          <w:bCs w:val="0"/>
          <w:lang w:val="el"/>
        </w:rPr>
        <w:t>Συνεχής ανασκόπηση δεδομένων παραπόνων και ανεπιθύμητων συμβάντων:</w:t>
      </w:r>
      <w:r>
        <w:rPr>
          <w:lang w:val="el"/>
        </w:rPr>
        <w:t xml:space="preserve"> Παρόλο που πρόκειται για δραστηριότητα εποπτείας</w:t>
      </w:r>
      <w:r w:rsidR="00C36455" w:rsidRPr="00F4189C">
        <w:rPr>
          <w:lang w:val="el"/>
        </w:rPr>
        <w:t xml:space="preserve"> (</w:t>
      </w:r>
      <w:r w:rsidR="00C36455">
        <w:t>PMS</w:t>
      </w:r>
      <w:r w:rsidR="00C36455" w:rsidRPr="00F4189C">
        <w:rPr>
          <w:lang w:val="el"/>
        </w:rPr>
        <w:t>)</w:t>
      </w:r>
      <w:r>
        <w:rPr>
          <w:lang w:val="el"/>
        </w:rPr>
        <w:t xml:space="preserve"> και όχι κλινικής παρακολούθησης μετά τη διάθεση στην αγορά</w:t>
      </w:r>
      <w:r w:rsidR="00C36455" w:rsidRPr="00F4189C">
        <w:rPr>
          <w:lang w:val="el"/>
        </w:rPr>
        <w:t xml:space="preserve"> (</w:t>
      </w:r>
      <w:r w:rsidR="00C36455">
        <w:t>PMFC</w:t>
      </w:r>
      <w:r w:rsidR="00C36455" w:rsidRPr="00F4189C">
        <w:rPr>
          <w:lang w:val="el"/>
        </w:rPr>
        <w:t>)</w:t>
      </w:r>
      <w:r>
        <w:rPr>
          <w:lang w:val="el"/>
        </w:rPr>
        <w:t>, τα βασικά ευρήματα αξιολογούνται στο πλαίσιο της διαδικασίας κλινικής παρακολούθησης μετά τη διάθεση στην αγορά προκειμένου να προσδιοριστεί αν απαιτείται πρόσθετη κλινική παρακολούθηση.</w:t>
      </w:r>
    </w:p>
    <w:p w14:paraId="39597E9A" w14:textId="071A9DE9" w:rsidR="009E1EBB" w:rsidRPr="00B30386" w:rsidRDefault="009E1EBB" w:rsidP="00F4189C">
      <w:pPr>
        <w:pStyle w:val="NormalWeb"/>
        <w:spacing w:after="0" w:afterAutospacing="0" w:line="228" w:lineRule="auto"/>
        <w:rPr>
          <w:lang w:val="el"/>
        </w:rPr>
      </w:pPr>
      <w:r>
        <w:rPr>
          <w:rStyle w:val="Strong"/>
          <w:lang w:val="el"/>
        </w:rPr>
        <w:t>Προγραμματισμένες δραστηριότητες κλινικής παρακολούθησης μετά τη διάθεση στην αγορά</w:t>
      </w:r>
      <w:r w:rsidR="00C36455" w:rsidRPr="00F4189C">
        <w:rPr>
          <w:rStyle w:val="Strong"/>
          <w:lang w:val="el"/>
        </w:rPr>
        <w:t xml:space="preserve"> (</w:t>
      </w:r>
      <w:r w:rsidR="00C36455">
        <w:rPr>
          <w:rStyle w:val="Strong"/>
        </w:rPr>
        <w:t>PMFC</w:t>
      </w:r>
      <w:r w:rsidR="00C36455" w:rsidRPr="00F4189C">
        <w:rPr>
          <w:rStyle w:val="Strong"/>
          <w:lang w:val="el"/>
        </w:rPr>
        <w:t>)</w:t>
      </w:r>
      <w:r>
        <w:rPr>
          <w:lang w:val="el"/>
        </w:rPr>
        <w:br/>
        <w:t xml:space="preserve">Για τη συλλογή στοχευμένων πραγματικών δεδομένων σχετικά με το </w:t>
      </w:r>
      <w:r w:rsidR="00C36455">
        <w:rPr>
          <w:lang w:val="el-GR"/>
        </w:rPr>
        <w:t xml:space="preserve">Κιτ Αγγειακών </w:t>
      </w:r>
      <w:r w:rsidR="00C36455">
        <w:t>Snare</w:t>
      </w:r>
      <w:r w:rsidR="00C36455" w:rsidRPr="00F4189C">
        <w:rPr>
          <w:lang w:val="el"/>
        </w:rPr>
        <w:t xml:space="preserve"> </w:t>
      </w:r>
      <w:r>
        <w:rPr>
          <w:lang w:val="el"/>
        </w:rPr>
        <w:t>Atrieve, έχει προγραμματιστεί η ακόλουθη δραστηριότητα:</w:t>
      </w:r>
    </w:p>
    <w:p w14:paraId="395AA027" w14:textId="65654378" w:rsidR="009E1EBB" w:rsidRPr="00F4189C" w:rsidRDefault="009E1EBB" w:rsidP="00F4189C">
      <w:pPr>
        <w:pStyle w:val="NormalWeb"/>
        <w:numPr>
          <w:ilvl w:val="0"/>
          <w:numId w:val="32"/>
        </w:numPr>
        <w:spacing w:before="0" w:beforeAutospacing="0" w:after="0" w:afterAutospacing="0" w:line="216" w:lineRule="auto"/>
        <w:rPr>
          <w:lang w:val="el"/>
        </w:rPr>
      </w:pPr>
      <w:r>
        <w:rPr>
          <w:rStyle w:val="Strong"/>
          <w:lang w:val="el"/>
        </w:rPr>
        <w:lastRenderedPageBreak/>
        <w:t xml:space="preserve">Έρευνα κλινικής παρακολούθησης μετά τη διάθεση στην αγορά </w:t>
      </w:r>
      <w:r w:rsidR="00C36455" w:rsidRPr="00F4189C">
        <w:rPr>
          <w:rStyle w:val="Strong"/>
          <w:lang w:val="el"/>
        </w:rPr>
        <w:t>(</w:t>
      </w:r>
      <w:r w:rsidR="00C36455">
        <w:rPr>
          <w:rStyle w:val="Strong"/>
        </w:rPr>
        <w:t>PMFC</w:t>
      </w:r>
      <w:r w:rsidR="00C36455" w:rsidRPr="00F4189C">
        <w:rPr>
          <w:rStyle w:val="Strong"/>
          <w:lang w:val="el"/>
        </w:rPr>
        <w:t xml:space="preserve">) </w:t>
      </w:r>
      <w:r>
        <w:rPr>
          <w:rStyle w:val="Strong"/>
          <w:lang w:val="el"/>
        </w:rPr>
        <w:t>για ιατρούς:</w:t>
      </w:r>
      <w:r>
        <w:rPr>
          <w:lang w:val="el"/>
        </w:rPr>
        <w:br/>
        <w:t>Θα διεξαχθεί δομημένη έρευνα μεταξύ των κλινικών χρηστών για να καταγραφεί η εμπειρία τους με τη συσκευή, να αξιολογηθεί η απόδοσή της στην καθημερινή πρακτική και να εντοπιστούν τυχόν παρατηρούμενες επιπλοκές ή απροσδόκητα συμβάντα. Τα αποτελέσματα της έρευνας θα αναλυθούν και θα ενσωματωθούν στην Έκθεση αξιολόγησης της Κλινικής παρακολούθησης μετά τη διάθεση στην αγορά</w:t>
      </w:r>
      <w:r w:rsidR="00C36455" w:rsidRPr="00F4189C">
        <w:rPr>
          <w:lang w:val="el"/>
        </w:rPr>
        <w:t xml:space="preserve"> (</w:t>
      </w:r>
      <w:r w:rsidR="00C36455">
        <w:t>PMFC</w:t>
      </w:r>
      <w:r w:rsidR="00C36455" w:rsidRPr="00F4189C">
        <w:rPr>
          <w:lang w:val="el"/>
        </w:rPr>
        <w:t>)</w:t>
      </w:r>
      <w:r>
        <w:rPr>
          <w:lang w:val="el"/>
        </w:rPr>
        <w:t>. Τα ευρήματα θα καθοδηγήσουν τις αποφάσεις σχετικά με την ανάγκη για πρόσθετες δραστηριότητες Κλινικής παρακολούθησης μετά τη διάθεση στην αγορά</w:t>
      </w:r>
      <w:r w:rsidR="00C36455" w:rsidRPr="00F4189C">
        <w:rPr>
          <w:lang w:val="el"/>
        </w:rPr>
        <w:t xml:space="preserve"> (</w:t>
      </w:r>
      <w:r w:rsidR="00C36455">
        <w:t>PMFC</w:t>
      </w:r>
      <w:r w:rsidR="00C36455" w:rsidRPr="00F4189C">
        <w:rPr>
          <w:lang w:val="el"/>
        </w:rPr>
        <w:t>)</w:t>
      </w:r>
      <w:r>
        <w:rPr>
          <w:lang w:val="el"/>
        </w:rPr>
        <w:t xml:space="preserve"> ή ενημερώσεις στην Έκθεση κλινικής αξιολόγησης (CER) και στην Έκθεση διαχείρισης κινδύνων (RMR).</w:t>
      </w:r>
    </w:p>
    <w:p w14:paraId="0EED72F2" w14:textId="77777777" w:rsidR="00CF2776" w:rsidRPr="00F4189C" w:rsidRDefault="00CF2776" w:rsidP="00F4189C">
      <w:pPr>
        <w:pStyle w:val="NormalWeb"/>
        <w:spacing w:before="0" w:beforeAutospacing="0" w:after="0" w:afterAutospacing="0" w:line="216" w:lineRule="auto"/>
        <w:rPr>
          <w:sz w:val="14"/>
          <w:szCs w:val="14"/>
          <w:lang w:val="el"/>
        </w:rPr>
      </w:pPr>
    </w:p>
    <w:p w14:paraId="1DED8B40" w14:textId="2328BA3B" w:rsidR="00DE0007" w:rsidRDefault="00DE0007" w:rsidP="00CF2776">
      <w:pPr>
        <w:pStyle w:val="NormalWeb"/>
        <w:spacing w:before="0" w:beforeAutospacing="0" w:after="0" w:afterAutospacing="0" w:line="228" w:lineRule="auto"/>
      </w:pPr>
      <w:r>
        <w:rPr>
          <w:rStyle w:val="Strong"/>
          <w:lang w:val="el"/>
        </w:rPr>
        <w:t>Αιτιολόγηση της προσέγγισης της Κλινικής παρακολούθησης μετά τη διάθεση στην αγορά</w:t>
      </w:r>
      <w:r w:rsidR="00C36455" w:rsidRPr="00F4189C">
        <w:rPr>
          <w:rStyle w:val="Strong"/>
          <w:lang w:val="el"/>
        </w:rPr>
        <w:t xml:space="preserve"> (</w:t>
      </w:r>
      <w:r w:rsidR="00C36455">
        <w:rPr>
          <w:rStyle w:val="Strong"/>
        </w:rPr>
        <w:t>PMFC</w:t>
      </w:r>
      <w:r w:rsidR="00C36455" w:rsidRPr="00F4189C">
        <w:rPr>
          <w:rStyle w:val="Strong"/>
          <w:lang w:val="el"/>
        </w:rPr>
        <w:t>)</w:t>
      </w:r>
      <w:r>
        <w:rPr>
          <w:lang w:val="el"/>
        </w:rPr>
        <w:br/>
        <w:t>Με βάση την τρέχουσα κλινική αξιολόγηση, τα βιβλιογραφικά στοιχεία και την εμπειρία μετά τη διάθεση στην αγορά, δεν έχουν εντοπιστεί νέοι ή αναδυόμενοι κίνδυνοι που θα απαιτούσαν κλινική έρευνα ειδικά για τη συγκεκριμένη συσκευή. Οι υπάρχουσες δραστηριότητες Κλινικής παρακολούθησης μετά τη διάθεση στην αγορά</w:t>
      </w:r>
      <w:r w:rsidR="00C36455" w:rsidRPr="00F4189C">
        <w:rPr>
          <w:lang w:val="el"/>
        </w:rPr>
        <w:t xml:space="preserve"> (</w:t>
      </w:r>
      <w:r w:rsidR="00C36455">
        <w:t>PMFC</w:t>
      </w:r>
      <w:r w:rsidR="00C36455" w:rsidRPr="00F4189C">
        <w:rPr>
          <w:lang w:val="el"/>
        </w:rPr>
        <w:t>)</w:t>
      </w:r>
      <w:r>
        <w:rPr>
          <w:lang w:val="el"/>
        </w:rPr>
        <w:t xml:space="preserve">, οι ετήσιες ανασκοπήσεις της βιβλιογραφίας και των βέλτιστων πρακτικών </w:t>
      </w:r>
      <w:r w:rsidR="00C36455" w:rsidRPr="00F4189C">
        <w:rPr>
          <w:lang w:val="el"/>
        </w:rPr>
        <w:t>(</w:t>
      </w:r>
      <w:r w:rsidR="00C36455">
        <w:t>SOA</w:t>
      </w:r>
      <w:r w:rsidR="00C36455" w:rsidRPr="00F4189C">
        <w:rPr>
          <w:lang w:val="el"/>
        </w:rPr>
        <w:t xml:space="preserve">) </w:t>
      </w:r>
      <w:r>
        <w:rPr>
          <w:lang w:val="el"/>
        </w:rPr>
        <w:t xml:space="preserve">που υποστηρίζονται από στοχευμένα σχόλια ιατρών, θεωρούνται επαρκείς για την επιβεβαίωση της συνεχιζόμενης ασφάλειας και απόδοσης αυτής της καταξιωμένης συσκευής Κλάσης III, </w:t>
      </w:r>
      <w:r w:rsidR="00C36455">
        <w:rPr>
          <w:lang w:val="el-GR"/>
        </w:rPr>
        <w:t xml:space="preserve">του Κιτ Αγγειακών </w:t>
      </w:r>
      <w:r w:rsidR="00C36455">
        <w:t>Snare</w:t>
      </w:r>
      <w:r w:rsidR="00C36455" w:rsidRPr="00F4189C">
        <w:rPr>
          <w:lang w:val="el"/>
        </w:rPr>
        <w:t xml:space="preserve"> </w:t>
      </w:r>
      <w:r>
        <w:rPr>
          <w:lang w:val="el"/>
        </w:rPr>
        <w:t>Atrieve.</w:t>
      </w:r>
    </w:p>
    <w:p w14:paraId="53037158" w14:textId="77777777" w:rsidR="00CF2776" w:rsidRPr="00F4189C" w:rsidRDefault="00CF2776" w:rsidP="00F4189C">
      <w:pPr>
        <w:pStyle w:val="NormalWeb"/>
        <w:spacing w:before="0" w:beforeAutospacing="0" w:after="0" w:afterAutospacing="0" w:line="228" w:lineRule="auto"/>
        <w:rPr>
          <w:sz w:val="16"/>
          <w:szCs w:val="16"/>
        </w:rPr>
      </w:pPr>
    </w:p>
    <w:p w14:paraId="3DA3C9CA" w14:textId="460C959D" w:rsidR="005B4422" w:rsidRPr="00595F2E" w:rsidRDefault="005B4422" w:rsidP="00F4189C">
      <w:pPr>
        <w:pStyle w:val="NormalWeb"/>
        <w:spacing w:before="0" w:beforeAutospacing="0" w:after="0" w:afterAutospacing="0" w:line="228" w:lineRule="auto"/>
        <w:rPr>
          <w:lang w:val="el"/>
        </w:rPr>
      </w:pPr>
      <w:r>
        <w:rPr>
          <w:rStyle w:val="Strong"/>
          <w:lang w:val="el"/>
        </w:rPr>
        <w:t>Έκθεση κλινικής παρακολούθησης μετά τη διάθεση στην αγορά</w:t>
      </w:r>
      <w:r w:rsidR="00F6302B" w:rsidRPr="00F4189C">
        <w:rPr>
          <w:rStyle w:val="Strong"/>
          <w:lang w:val="el"/>
        </w:rPr>
        <w:t xml:space="preserve"> (</w:t>
      </w:r>
      <w:r w:rsidR="00F6302B">
        <w:rPr>
          <w:rStyle w:val="Strong"/>
        </w:rPr>
        <w:t>PMFC</w:t>
      </w:r>
      <w:r w:rsidR="00F6302B" w:rsidRPr="00F4189C">
        <w:rPr>
          <w:rStyle w:val="Strong"/>
          <w:lang w:val="el"/>
        </w:rPr>
        <w:t>)</w:t>
      </w:r>
    </w:p>
    <w:p w14:paraId="5C389055" w14:textId="63DA902B" w:rsidR="0094476E" w:rsidRPr="00B30386" w:rsidRDefault="00B04139" w:rsidP="00F4189C">
      <w:pPr>
        <w:pStyle w:val="NormalWeb"/>
        <w:spacing w:before="0" w:beforeAutospacing="0" w:after="0" w:afterAutospacing="0" w:line="228" w:lineRule="auto"/>
        <w:rPr>
          <w:lang w:val="el"/>
        </w:rPr>
      </w:pPr>
      <w:r>
        <w:rPr>
          <w:lang w:val="el"/>
        </w:rPr>
        <w:t>Η Έκθεση κλινικής παρακολούθησης μετά τη διάθεση στην αγορά</w:t>
      </w:r>
      <w:r w:rsidR="00F6302B" w:rsidRPr="00F4189C">
        <w:rPr>
          <w:lang w:val="el"/>
        </w:rPr>
        <w:t xml:space="preserve"> (</w:t>
      </w:r>
      <w:r w:rsidR="00F6302B">
        <w:t>PMFC</w:t>
      </w:r>
      <w:r w:rsidR="00F6302B" w:rsidRPr="00F4189C">
        <w:rPr>
          <w:lang w:val="el"/>
        </w:rPr>
        <w:t>)</w:t>
      </w:r>
      <w:r>
        <w:rPr>
          <w:lang w:val="el"/>
        </w:rPr>
        <w:t xml:space="preserve"> καταρτίζεται ανά καθορισμένα διαστήματα και όποτε καθίστανται διαθέσιμες νέες πληροφορίες που ενδέχεται να επηρεάσουν το προφίλ οφέλους-κινδύνου. Όλα τα αποτελέσματα της Κλινικής παρακολούθησης μετά τη διάθεση στην αγορά </w:t>
      </w:r>
      <w:r w:rsidR="00F6302B" w:rsidRPr="00F4189C">
        <w:rPr>
          <w:lang w:val="el"/>
        </w:rPr>
        <w:t>(</w:t>
      </w:r>
      <w:r w:rsidR="00F6302B">
        <w:t>PMFC</w:t>
      </w:r>
      <w:r w:rsidR="00F6302B" w:rsidRPr="00F4189C">
        <w:rPr>
          <w:lang w:val="el"/>
        </w:rPr>
        <w:t xml:space="preserve">) </w:t>
      </w:r>
      <w:r>
        <w:rPr>
          <w:lang w:val="el"/>
        </w:rPr>
        <w:t>ενσωματώνονται στην Έκθεση κλινικής αξιολόγησης (CER), την Έκθεση διαχείρισης κινδύνων (RMR) και άλλες διαδικασίες μετά τη διάθεση στην αγορά, όπως απαιτείται.</w:t>
      </w:r>
    </w:p>
    <w:p w14:paraId="09D946B7" w14:textId="77777777" w:rsidR="007002E4" w:rsidRPr="00B30386" w:rsidRDefault="007002E4" w:rsidP="00F4189C">
      <w:pPr>
        <w:pStyle w:val="NormalWeb"/>
        <w:spacing w:before="0" w:beforeAutospacing="0" w:after="0" w:afterAutospacing="0" w:line="228" w:lineRule="auto"/>
        <w:rPr>
          <w:lang w:val="el"/>
        </w:rPr>
      </w:pPr>
    </w:p>
    <w:p w14:paraId="748C3FE5" w14:textId="1D19292C" w:rsidR="00760400" w:rsidRPr="00B30386" w:rsidRDefault="00760400" w:rsidP="00F4189C">
      <w:pPr>
        <w:pStyle w:val="Heading1"/>
        <w:numPr>
          <w:ilvl w:val="0"/>
          <w:numId w:val="2"/>
        </w:numPr>
        <w:spacing w:line="228" w:lineRule="auto"/>
        <w:rPr>
          <w:rFonts w:cs="Times New Roman"/>
          <w:lang w:val="el"/>
        </w:rPr>
      </w:pPr>
      <w:bookmarkStart w:id="77" w:name="_Toc222747696"/>
      <w:r>
        <w:rPr>
          <w:rFonts w:cs="Times New Roman"/>
          <w:bCs/>
          <w:lang w:val="el"/>
        </w:rPr>
        <w:t>Πιθανές διαγνωστικές ή θεραπευτικές εναλλακτικές λύσεις</w:t>
      </w:r>
      <w:bookmarkEnd w:id="77"/>
      <w:r>
        <w:rPr>
          <w:rFonts w:cs="Times New Roman"/>
          <w:bCs/>
          <w:lang w:val="el"/>
        </w:rPr>
        <w:t xml:space="preserve"> </w:t>
      </w:r>
    </w:p>
    <w:p w14:paraId="60C316BA" w14:textId="12F5B358" w:rsidR="00042B91" w:rsidRPr="00B30386" w:rsidRDefault="008373C6" w:rsidP="00F4189C">
      <w:pPr>
        <w:spacing w:line="228" w:lineRule="auto"/>
        <w:rPr>
          <w:rFonts w:cs="Times New Roman"/>
          <w:lang w:val="el"/>
        </w:rPr>
      </w:pPr>
      <w:r>
        <w:rPr>
          <w:rFonts w:cs="Times New Roman"/>
          <w:lang w:val="el"/>
        </w:rPr>
        <w:t xml:space="preserve">Σύμφωνα με το CER-029 </w:t>
      </w:r>
      <w:r w:rsidR="001E3B9B">
        <w:rPr>
          <w:rFonts w:cs="Times New Roman"/>
        </w:rPr>
        <w:t>Rev</w:t>
      </w:r>
      <w:r>
        <w:rPr>
          <w:rFonts w:cs="Times New Roman"/>
          <w:lang w:val="el"/>
        </w:rPr>
        <w:t xml:space="preserve"> B, προσδιορίζονται τρεις κύριες εναλλακτικές λύσεις για την ανάκτηση ξένων σωμάτων </w:t>
      </w:r>
      <w:r w:rsidR="00F6302B" w:rsidRPr="00F4189C">
        <w:rPr>
          <w:rFonts w:cs="Times New Roman"/>
          <w:lang w:val="el"/>
        </w:rPr>
        <w:t>(</w:t>
      </w:r>
      <w:r w:rsidR="00F6302B">
        <w:rPr>
          <w:rFonts w:cs="Times New Roman"/>
        </w:rPr>
        <w:t>FB</w:t>
      </w:r>
      <w:r w:rsidR="00F6302B" w:rsidRPr="00F4189C">
        <w:rPr>
          <w:rFonts w:cs="Times New Roman"/>
          <w:lang w:val="el"/>
        </w:rPr>
        <w:t xml:space="preserve">) </w:t>
      </w:r>
      <w:r>
        <w:rPr>
          <w:rFonts w:cs="Times New Roman"/>
          <w:lang w:val="el"/>
        </w:rPr>
        <w:t>από το καρδιαγγειακό σύστημα. Η συντηρητική αντιμετώπιση, βασιζόμενη σε στενή παρακολούθηση και απεικόνιση, συνιστάται για ασυμπτωματικούς ή υψηλού κινδύνου χειρουργικούς ασθενείς, όταν η παρέμβαση μπορεί να ενέχει μεγαλύτερους κινδύνους. Οι ελάχιστα επεμβατικές τεχνικές είναι η προτιμώμενη προσέγγιση, με τους βρόχους, και ιδιαίτερα τους βρόχους τύπου gooseneck, να χρησιμοποιούνται ευρέως τόσο για τυπικές όσο και για σύνθετες ανακτήσεις. Οι λαβίδες παρέχουν ακριβή λαβή και είναι κατάλληλες για δύσκολες περιπτώσεις, όπως σπασμένες ή ενσωματωμένες συσκευές. Η χειρουργική ανάκτηση, π.χ. με θωρακοτομή ή στερνοτομή, αποτελεί έσχατη λύση λόγω της επεμβατικής φύσης της και του υψηλότερου κινδύνου για τον ασθενή. Συνολικά, η ενδαγγειακή ανάκτηση παραμένει το πρότυπη φροντίδας, με τη θεραπεία να προσαρμόζεται στην κατάσταση του ασθενή και τα χαρακτηριστικά του ξένου σώματος.</w:t>
      </w:r>
    </w:p>
    <w:p w14:paraId="2CDE6FBF" w14:textId="77777777" w:rsidR="00042B91" w:rsidRPr="00B30386" w:rsidRDefault="00042B91" w:rsidP="00F4189C">
      <w:pPr>
        <w:pStyle w:val="Heading1"/>
        <w:numPr>
          <w:ilvl w:val="0"/>
          <w:numId w:val="2"/>
        </w:numPr>
        <w:spacing w:line="228" w:lineRule="auto"/>
        <w:rPr>
          <w:rFonts w:cs="Times New Roman"/>
          <w:lang w:val="el"/>
        </w:rPr>
      </w:pPr>
      <w:bookmarkStart w:id="78" w:name="_Toc222747697"/>
      <w:r>
        <w:rPr>
          <w:rFonts w:cs="Times New Roman"/>
          <w:bCs/>
          <w:lang w:val="el"/>
        </w:rPr>
        <w:t>Προτεινόμενο προφίλ και εκπαίδευση για χρήστες</w:t>
      </w:r>
      <w:bookmarkEnd w:id="78"/>
    </w:p>
    <w:p w14:paraId="35173865" w14:textId="0C72FD3E" w:rsidR="00042B91" w:rsidRPr="00B30386" w:rsidRDefault="00A5239F" w:rsidP="00F4189C">
      <w:pPr>
        <w:spacing w:after="0" w:afterAutospacing="0" w:line="228" w:lineRule="auto"/>
        <w:rPr>
          <w:rFonts w:eastAsia="Calibri" w:cs="Times New Roman"/>
          <w:szCs w:val="24"/>
          <w:lang w:val="el"/>
        </w:rPr>
      </w:pPr>
      <w:r>
        <w:rPr>
          <w:rFonts w:eastAsia="Calibri" w:cs="Times New Roman"/>
          <w:szCs w:val="24"/>
          <w:lang w:val="el"/>
        </w:rPr>
        <w:t>Το προϊόν προορίζεται για χρήση από επαγγελματίες του ιατρικού κλάδου και πρέπει να χρησιμοποιείται μόνο από εξειδικευμένο προσωπικό που είναι εξοικειωμένο με την τεχνική.</w:t>
      </w:r>
    </w:p>
    <w:p w14:paraId="21A7D581" w14:textId="77777777" w:rsidR="00A5239F" w:rsidRPr="00B30386" w:rsidRDefault="00A5239F" w:rsidP="00042B91">
      <w:pPr>
        <w:spacing w:after="0" w:afterAutospacing="0" w:line="240" w:lineRule="auto"/>
        <w:rPr>
          <w:rFonts w:cs="Times New Roman"/>
          <w:i/>
          <w:color w:val="FF0000"/>
          <w:highlight w:val="yellow"/>
          <w:lang w:val="el"/>
        </w:rPr>
      </w:pPr>
    </w:p>
    <w:p w14:paraId="7848B753" w14:textId="692785D6" w:rsidR="0037316E" w:rsidRPr="009461CC" w:rsidRDefault="00760400" w:rsidP="00F67A0E">
      <w:pPr>
        <w:pStyle w:val="Heading1"/>
        <w:numPr>
          <w:ilvl w:val="0"/>
          <w:numId w:val="2"/>
        </w:numPr>
        <w:rPr>
          <w:rFonts w:cs="Times New Roman"/>
        </w:rPr>
      </w:pPr>
      <w:bookmarkStart w:id="79" w:name="_Toc222747698"/>
      <w:r>
        <w:rPr>
          <w:rFonts w:cs="Times New Roman"/>
          <w:bCs/>
          <w:lang w:val="el"/>
        </w:rPr>
        <w:t>Εναρμονισμένα πρότυπα / Κοινές προδιαγραφές</w:t>
      </w:r>
      <w:bookmarkEnd w:id="79"/>
    </w:p>
    <w:tbl>
      <w:tblPr>
        <w:tblStyle w:val="TableGrid"/>
        <w:tblW w:w="4959" w:type="pct"/>
        <w:tblLook w:val="04A0" w:firstRow="1" w:lastRow="0" w:firstColumn="1" w:lastColumn="0" w:noHBand="0" w:noVBand="1"/>
      </w:tblPr>
      <w:tblGrid>
        <w:gridCol w:w="2336"/>
        <w:gridCol w:w="8008"/>
      </w:tblGrid>
      <w:tr w:rsidR="0094168A" w:rsidRPr="009461CC" w14:paraId="04F3E487" w14:textId="77777777" w:rsidTr="00293453">
        <w:trPr>
          <w:tblHeader/>
        </w:trPr>
        <w:tc>
          <w:tcPr>
            <w:tcW w:w="1129" w:type="pct"/>
          </w:tcPr>
          <w:p w14:paraId="5EEB168D" w14:textId="77777777" w:rsidR="0094168A" w:rsidRPr="009461CC" w:rsidRDefault="0094168A" w:rsidP="00F4189C">
            <w:pPr>
              <w:spacing w:after="0" w:afterAutospacing="0" w:line="216" w:lineRule="auto"/>
              <w:jc w:val="center"/>
              <w:rPr>
                <w:rFonts w:cs="Times New Roman"/>
                <w:b/>
                <w:bCs/>
                <w:sz w:val="22"/>
              </w:rPr>
            </w:pPr>
            <w:r>
              <w:rPr>
                <w:rFonts w:cs="Times New Roman"/>
                <w:b/>
                <w:bCs/>
                <w:sz w:val="22"/>
                <w:lang w:val="el"/>
              </w:rPr>
              <w:t>Ημερομηνία/Έκδοση Συμμόρφωσης Argon</w:t>
            </w:r>
          </w:p>
        </w:tc>
        <w:tc>
          <w:tcPr>
            <w:tcW w:w="3871" w:type="pct"/>
          </w:tcPr>
          <w:p w14:paraId="7BCD1036" w14:textId="77777777" w:rsidR="0094168A" w:rsidRPr="009461CC" w:rsidRDefault="0094168A" w:rsidP="00F4189C">
            <w:pPr>
              <w:spacing w:after="0" w:afterAutospacing="0" w:line="216" w:lineRule="auto"/>
              <w:jc w:val="center"/>
              <w:rPr>
                <w:rFonts w:cs="Times New Roman"/>
                <w:b/>
                <w:bCs/>
                <w:sz w:val="22"/>
              </w:rPr>
            </w:pPr>
            <w:r>
              <w:rPr>
                <w:rFonts w:cs="Times New Roman"/>
                <w:b/>
                <w:bCs/>
                <w:sz w:val="22"/>
                <w:lang w:val="el"/>
              </w:rPr>
              <w:t>Τίτλος προτύπων</w:t>
            </w:r>
          </w:p>
        </w:tc>
      </w:tr>
      <w:tr w:rsidR="0094168A" w:rsidRPr="009461CC" w14:paraId="67124770" w14:textId="77777777" w:rsidTr="00293453">
        <w:tc>
          <w:tcPr>
            <w:tcW w:w="5000" w:type="pct"/>
            <w:gridSpan w:val="2"/>
            <w:shd w:val="clear" w:color="auto" w:fill="E7E6E6" w:themeFill="background2"/>
          </w:tcPr>
          <w:p w14:paraId="1B92BABB" w14:textId="77777777" w:rsidR="0094168A" w:rsidRPr="009461CC" w:rsidRDefault="0094168A" w:rsidP="00F4189C">
            <w:pPr>
              <w:spacing w:after="0" w:afterAutospacing="0" w:line="216" w:lineRule="auto"/>
              <w:jc w:val="center"/>
              <w:rPr>
                <w:rFonts w:cs="Times New Roman"/>
                <w:b/>
                <w:bCs/>
                <w:sz w:val="22"/>
              </w:rPr>
            </w:pPr>
            <w:r>
              <w:rPr>
                <w:rFonts w:cs="Times New Roman"/>
                <w:b/>
                <w:bCs/>
                <w:sz w:val="22"/>
                <w:lang w:val="el"/>
              </w:rPr>
              <w:t>Σήμανση</w:t>
            </w:r>
          </w:p>
        </w:tc>
      </w:tr>
      <w:tr w:rsidR="0094168A" w:rsidRPr="009461CC" w14:paraId="25DF072C" w14:textId="77777777" w:rsidTr="00293453">
        <w:tc>
          <w:tcPr>
            <w:tcW w:w="1129" w:type="pct"/>
          </w:tcPr>
          <w:p w14:paraId="434B73AC" w14:textId="77777777" w:rsidR="0094168A" w:rsidRPr="009461CC" w:rsidRDefault="0094168A" w:rsidP="00F4189C">
            <w:pPr>
              <w:spacing w:after="0" w:afterAutospacing="0" w:line="216" w:lineRule="auto"/>
              <w:rPr>
                <w:rFonts w:cs="Times New Roman"/>
                <w:sz w:val="22"/>
              </w:rPr>
            </w:pPr>
            <w:r>
              <w:rPr>
                <w:rFonts w:eastAsia="Times New Roman" w:cs="Times New Roman"/>
                <w:sz w:val="22"/>
                <w:lang w:val="el"/>
              </w:rPr>
              <w:t>EN ISO 15223-1:2021</w:t>
            </w:r>
          </w:p>
        </w:tc>
        <w:tc>
          <w:tcPr>
            <w:tcW w:w="3871" w:type="pct"/>
          </w:tcPr>
          <w:p w14:paraId="40A15B1C" w14:textId="77777777" w:rsidR="0094168A" w:rsidRPr="009461CC" w:rsidRDefault="0094168A" w:rsidP="00F4189C">
            <w:pPr>
              <w:spacing w:after="0" w:afterAutospacing="0" w:line="216" w:lineRule="auto"/>
              <w:rPr>
                <w:rFonts w:cs="Times New Roman"/>
                <w:sz w:val="22"/>
              </w:rPr>
            </w:pPr>
            <w:r>
              <w:rPr>
                <w:rFonts w:cs="Times New Roman"/>
                <w:sz w:val="22"/>
                <w:lang w:val="el"/>
              </w:rPr>
              <w:t xml:space="preserve">Ιατροτεχνολογικά προϊόντα - Σύμβολα που πρέπει να χρησιμοποιούνται με ιατροτεχνολογικά προϊόντα. </w:t>
            </w:r>
          </w:p>
          <w:p w14:paraId="093121E8" w14:textId="77777777" w:rsidR="0094168A" w:rsidRPr="009461CC" w:rsidRDefault="0094168A" w:rsidP="00F4189C">
            <w:pPr>
              <w:spacing w:after="0" w:afterAutospacing="0" w:line="216" w:lineRule="auto"/>
              <w:rPr>
                <w:rFonts w:cs="Times New Roman"/>
                <w:sz w:val="22"/>
              </w:rPr>
            </w:pPr>
            <w:r>
              <w:rPr>
                <w:rFonts w:cs="Times New Roman"/>
                <w:sz w:val="22"/>
                <w:lang w:val="el"/>
              </w:rPr>
              <w:lastRenderedPageBreak/>
              <w:t xml:space="preserve">Ετικέτες, σήμανση και πληροφορίες που πρέπει να παρέχονται - Μέρος 1: Γενικές απαιτήσεις. </w:t>
            </w:r>
          </w:p>
          <w:p w14:paraId="3CEE87DD" w14:textId="77777777" w:rsidR="0094168A" w:rsidRPr="009461CC" w:rsidRDefault="0094168A" w:rsidP="00F4189C">
            <w:pPr>
              <w:spacing w:after="0" w:afterAutospacing="0" w:line="216" w:lineRule="auto"/>
              <w:rPr>
                <w:rFonts w:cs="Times New Roman"/>
                <w:sz w:val="22"/>
              </w:rPr>
            </w:pPr>
          </w:p>
        </w:tc>
      </w:tr>
      <w:tr w:rsidR="0094168A" w:rsidRPr="009461CC" w14:paraId="13723641" w14:textId="77777777" w:rsidTr="00293453">
        <w:tc>
          <w:tcPr>
            <w:tcW w:w="1129" w:type="pct"/>
          </w:tcPr>
          <w:p w14:paraId="7822ED4F" w14:textId="77777777" w:rsidR="0094168A" w:rsidRPr="009461CC" w:rsidRDefault="0094168A" w:rsidP="00F4189C">
            <w:pPr>
              <w:spacing w:after="0" w:afterAutospacing="0" w:line="216" w:lineRule="auto"/>
              <w:rPr>
                <w:rFonts w:cs="Times New Roman"/>
                <w:sz w:val="22"/>
              </w:rPr>
            </w:pPr>
            <w:r>
              <w:rPr>
                <w:rFonts w:cs="Times New Roman"/>
                <w:sz w:val="22"/>
                <w:lang w:val="el"/>
              </w:rPr>
              <w:lastRenderedPageBreak/>
              <w:t>EN ISO 20417:2021</w:t>
            </w:r>
          </w:p>
        </w:tc>
        <w:tc>
          <w:tcPr>
            <w:tcW w:w="3871" w:type="pct"/>
          </w:tcPr>
          <w:p w14:paraId="6EF6F718" w14:textId="77777777" w:rsidR="0094168A" w:rsidRPr="009461CC" w:rsidRDefault="0094168A" w:rsidP="00F4189C">
            <w:pPr>
              <w:spacing w:after="0" w:afterAutospacing="0" w:line="216" w:lineRule="auto"/>
              <w:rPr>
                <w:rFonts w:cs="Times New Roman"/>
                <w:sz w:val="22"/>
              </w:rPr>
            </w:pPr>
            <w:r>
              <w:rPr>
                <w:rFonts w:cs="Times New Roman"/>
                <w:sz w:val="22"/>
                <w:lang w:val="el"/>
              </w:rPr>
              <w:t>Ορολογία, σύμβολα και πληροφορίες που παρέχονται με τα ιατροτεχνολογικά προϊόντα: Πληροφορίες που παρέχονται από τον κατασκευαστή μαζί με τα ιατροτεχνολογικά προϊόντα</w:t>
            </w:r>
          </w:p>
        </w:tc>
      </w:tr>
      <w:tr w:rsidR="0094168A" w:rsidRPr="009461CC" w14:paraId="26B8C057" w14:textId="77777777" w:rsidTr="00293453">
        <w:tc>
          <w:tcPr>
            <w:tcW w:w="5000" w:type="pct"/>
            <w:gridSpan w:val="2"/>
            <w:shd w:val="clear" w:color="auto" w:fill="E7E6E6" w:themeFill="background2"/>
          </w:tcPr>
          <w:p w14:paraId="1F9809B2" w14:textId="77777777" w:rsidR="0094168A" w:rsidRPr="009461CC" w:rsidRDefault="0094168A" w:rsidP="00F4189C">
            <w:pPr>
              <w:spacing w:after="0" w:afterAutospacing="0" w:line="216" w:lineRule="auto"/>
              <w:jc w:val="center"/>
              <w:rPr>
                <w:rFonts w:cs="Times New Roman"/>
                <w:b/>
                <w:bCs/>
                <w:sz w:val="22"/>
              </w:rPr>
            </w:pPr>
            <w:r>
              <w:rPr>
                <w:rFonts w:cs="Times New Roman"/>
                <w:b/>
                <w:bCs/>
                <w:sz w:val="22"/>
                <w:lang w:val="el"/>
              </w:rPr>
              <w:t>Γενικά πρότυπα – Αποστείρωση</w:t>
            </w:r>
          </w:p>
        </w:tc>
      </w:tr>
      <w:tr w:rsidR="0094168A" w:rsidRPr="009461CC" w14:paraId="7C28E0D3" w14:textId="77777777" w:rsidTr="00293453">
        <w:tc>
          <w:tcPr>
            <w:tcW w:w="1129" w:type="pct"/>
          </w:tcPr>
          <w:p w14:paraId="0416000A" w14:textId="77777777" w:rsidR="0094168A" w:rsidRPr="009461CC" w:rsidRDefault="0094168A" w:rsidP="00F4189C">
            <w:pPr>
              <w:spacing w:after="0" w:afterAutospacing="0" w:line="216" w:lineRule="auto"/>
              <w:rPr>
                <w:rFonts w:cs="Times New Roman"/>
                <w:sz w:val="22"/>
              </w:rPr>
            </w:pPr>
            <w:r>
              <w:rPr>
                <w:rFonts w:cs="Times New Roman"/>
                <w:sz w:val="22"/>
                <w:lang w:val="el"/>
              </w:rPr>
              <w:t>ISO 10555-1:2013</w:t>
            </w:r>
          </w:p>
        </w:tc>
        <w:tc>
          <w:tcPr>
            <w:tcW w:w="3871" w:type="pct"/>
          </w:tcPr>
          <w:p w14:paraId="5B0C265F" w14:textId="77777777" w:rsidR="0094168A" w:rsidRPr="009461CC" w:rsidRDefault="0094168A" w:rsidP="00F4189C">
            <w:pPr>
              <w:spacing w:after="0" w:afterAutospacing="0" w:line="216" w:lineRule="auto"/>
              <w:rPr>
                <w:rFonts w:cs="Times New Roman"/>
                <w:sz w:val="22"/>
              </w:rPr>
            </w:pPr>
            <w:r>
              <w:rPr>
                <w:rFonts w:cs="Times New Roman"/>
                <w:sz w:val="22"/>
                <w:lang w:val="el"/>
              </w:rPr>
              <w:t>Ενδοαγγειακοί καθετήρες – Αποστειρωμένοι καθετήρες και καθετήρες μίας χρήσης – Μέρος 1: Γενικές προδιαγραφές</w:t>
            </w:r>
          </w:p>
        </w:tc>
      </w:tr>
      <w:tr w:rsidR="0094168A" w:rsidRPr="009461CC" w14:paraId="088E27B4" w14:textId="77777777" w:rsidTr="00293453">
        <w:tc>
          <w:tcPr>
            <w:tcW w:w="1129" w:type="pct"/>
          </w:tcPr>
          <w:p w14:paraId="47460872" w14:textId="77777777" w:rsidR="0094168A" w:rsidRPr="009461CC" w:rsidRDefault="0094168A" w:rsidP="00F4189C">
            <w:pPr>
              <w:spacing w:after="0" w:afterAutospacing="0" w:line="216" w:lineRule="auto"/>
              <w:rPr>
                <w:rFonts w:cs="Times New Roman"/>
                <w:sz w:val="22"/>
              </w:rPr>
            </w:pPr>
            <w:r>
              <w:rPr>
                <w:rFonts w:cs="Times New Roman"/>
                <w:sz w:val="22"/>
                <w:lang w:val="el"/>
              </w:rPr>
              <w:t>EN 556-1:2024</w:t>
            </w:r>
          </w:p>
        </w:tc>
        <w:tc>
          <w:tcPr>
            <w:tcW w:w="3871" w:type="pct"/>
          </w:tcPr>
          <w:p w14:paraId="64BED8C0" w14:textId="77777777" w:rsidR="0094168A" w:rsidRPr="009461CC" w:rsidRDefault="0094168A" w:rsidP="00F4189C">
            <w:pPr>
              <w:spacing w:after="0" w:afterAutospacing="0" w:line="216" w:lineRule="auto"/>
              <w:rPr>
                <w:rFonts w:cs="Times New Roman"/>
                <w:sz w:val="22"/>
              </w:rPr>
            </w:pPr>
            <w:r>
              <w:rPr>
                <w:rFonts w:cs="Times New Roman"/>
                <w:sz w:val="22"/>
                <w:lang w:val="el"/>
              </w:rPr>
              <w:t>Αποστείρωση ιατροτεχνολογικών προϊόντων. Απαιτήσεις για ιατρικές συσκευές έτσι ώστε να χαρακτηρίζονται ΑΠΟΣΤΕΙΡΩΜΕΝΕΣ. Απαιτήσεις για ιατροτεχνολογικά προϊόντα αποστειρωμένα στο τελικό στάδιο</w:t>
            </w:r>
          </w:p>
        </w:tc>
      </w:tr>
      <w:tr w:rsidR="0094168A" w:rsidRPr="009461CC" w14:paraId="4DEE0525" w14:textId="77777777" w:rsidTr="00293453">
        <w:tc>
          <w:tcPr>
            <w:tcW w:w="1129" w:type="pct"/>
          </w:tcPr>
          <w:p w14:paraId="5095D1B9" w14:textId="77777777" w:rsidR="0094168A" w:rsidRPr="009461CC" w:rsidRDefault="0094168A" w:rsidP="00F4189C">
            <w:pPr>
              <w:spacing w:after="0" w:afterAutospacing="0" w:line="216" w:lineRule="auto"/>
              <w:rPr>
                <w:rFonts w:cs="Times New Roman"/>
                <w:sz w:val="22"/>
              </w:rPr>
            </w:pPr>
            <w:r>
              <w:rPr>
                <w:rFonts w:cs="Times New Roman"/>
                <w:sz w:val="22"/>
                <w:lang w:val="el"/>
              </w:rPr>
              <w:t>EN ISO 11135:2019</w:t>
            </w:r>
          </w:p>
        </w:tc>
        <w:tc>
          <w:tcPr>
            <w:tcW w:w="3871" w:type="pct"/>
          </w:tcPr>
          <w:p w14:paraId="1E9B7BED" w14:textId="77777777" w:rsidR="0094168A" w:rsidRPr="009461CC" w:rsidRDefault="0094168A" w:rsidP="00F4189C">
            <w:pPr>
              <w:spacing w:after="0" w:afterAutospacing="0" w:line="216" w:lineRule="auto"/>
              <w:rPr>
                <w:rFonts w:cs="Times New Roman"/>
                <w:sz w:val="22"/>
              </w:rPr>
            </w:pPr>
            <w:r>
              <w:rPr>
                <w:rFonts w:cs="Times New Roman"/>
                <w:sz w:val="22"/>
                <w:lang w:val="el"/>
              </w:rPr>
              <w:t>Αποστείρωση προϊόντων υγειονομικής περίθαλψης - Οξείδιο αιθυλενίου - Μέρος 1: Απαιτήσεις για ανάπτυξη, επικύρωση και έλεγχο ρουτίνας μιας διαδικασίας αποστείρωσης για ιατροτεχνολογικά προϊόντα</w:t>
            </w:r>
          </w:p>
        </w:tc>
      </w:tr>
      <w:tr w:rsidR="0094168A" w:rsidRPr="009461CC" w14:paraId="6B89F042" w14:textId="77777777" w:rsidTr="00293453">
        <w:tc>
          <w:tcPr>
            <w:tcW w:w="1129" w:type="pct"/>
          </w:tcPr>
          <w:p w14:paraId="3F48324F" w14:textId="77777777" w:rsidR="0094168A" w:rsidRPr="009461CC" w:rsidRDefault="0094168A" w:rsidP="00F4189C">
            <w:pPr>
              <w:spacing w:after="0" w:afterAutospacing="0" w:line="216" w:lineRule="auto"/>
              <w:rPr>
                <w:rFonts w:cs="Times New Roman"/>
                <w:sz w:val="22"/>
              </w:rPr>
            </w:pPr>
            <w:r>
              <w:rPr>
                <w:rFonts w:cs="Times New Roman"/>
                <w:sz w:val="22"/>
                <w:lang w:val="el"/>
              </w:rPr>
              <w:t>AAMI TIR28:2016</w:t>
            </w:r>
          </w:p>
          <w:p w14:paraId="4FBEE0AF" w14:textId="77777777" w:rsidR="0094168A" w:rsidRPr="009461CC" w:rsidRDefault="0094168A" w:rsidP="00F4189C">
            <w:pPr>
              <w:spacing w:after="0" w:afterAutospacing="0" w:line="216" w:lineRule="auto"/>
              <w:jc w:val="center"/>
              <w:rPr>
                <w:rFonts w:cs="Times New Roman"/>
                <w:sz w:val="22"/>
              </w:rPr>
            </w:pPr>
          </w:p>
        </w:tc>
        <w:tc>
          <w:tcPr>
            <w:tcW w:w="3871" w:type="pct"/>
          </w:tcPr>
          <w:p w14:paraId="68BE6733" w14:textId="77777777" w:rsidR="0094168A" w:rsidRPr="009461CC" w:rsidRDefault="0094168A" w:rsidP="00F4189C">
            <w:pPr>
              <w:spacing w:after="0" w:afterAutospacing="0" w:line="216" w:lineRule="auto"/>
              <w:rPr>
                <w:rFonts w:cs="Times New Roman"/>
                <w:sz w:val="22"/>
              </w:rPr>
            </w:pPr>
            <w:r>
              <w:rPr>
                <w:rFonts w:cs="Times New Roman"/>
                <w:sz w:val="22"/>
                <w:lang w:val="el"/>
              </w:rPr>
              <w:t>Υιοθέτηση προϊόντος και ισοδυναμία διαδικασίας για αποστείρωση με οξείδιο του αιθυλενίου</w:t>
            </w:r>
          </w:p>
        </w:tc>
      </w:tr>
      <w:tr w:rsidR="0094168A" w:rsidRPr="009461CC" w14:paraId="1E1CCCD6" w14:textId="77777777" w:rsidTr="00293453">
        <w:tc>
          <w:tcPr>
            <w:tcW w:w="1129" w:type="pct"/>
          </w:tcPr>
          <w:p w14:paraId="25D300ED" w14:textId="77777777" w:rsidR="0094168A" w:rsidRPr="009461CC" w:rsidRDefault="0094168A" w:rsidP="00F4189C">
            <w:pPr>
              <w:spacing w:after="0" w:afterAutospacing="0" w:line="216" w:lineRule="auto"/>
              <w:jc w:val="center"/>
              <w:rPr>
                <w:rFonts w:cs="Times New Roman"/>
                <w:sz w:val="22"/>
              </w:rPr>
            </w:pPr>
            <w:r>
              <w:rPr>
                <w:rFonts w:cs="Times New Roman"/>
                <w:sz w:val="22"/>
                <w:lang w:val="el"/>
              </w:rPr>
              <w:t>EN ISO 14644-1:2015</w:t>
            </w:r>
          </w:p>
        </w:tc>
        <w:tc>
          <w:tcPr>
            <w:tcW w:w="3871" w:type="pct"/>
          </w:tcPr>
          <w:p w14:paraId="2AD73BC5" w14:textId="77777777" w:rsidR="0094168A" w:rsidRPr="009461CC" w:rsidRDefault="0094168A" w:rsidP="00F4189C">
            <w:pPr>
              <w:spacing w:after="0" w:afterAutospacing="0" w:line="216" w:lineRule="auto"/>
              <w:rPr>
                <w:rFonts w:cs="Times New Roman"/>
                <w:sz w:val="22"/>
              </w:rPr>
            </w:pPr>
            <w:r>
              <w:rPr>
                <w:rFonts w:cs="Times New Roman"/>
                <w:sz w:val="22"/>
                <w:lang w:val="el"/>
              </w:rPr>
              <w:t>Ταξινόμηση καθαρότητας αέρα, καθαρών χώρων και συναφών ελεγχόμενων περιβαλλόντων. Μέρος 1: Ταξινόμηση της καθαρότητας αέρα</w:t>
            </w:r>
          </w:p>
        </w:tc>
      </w:tr>
      <w:tr w:rsidR="0094168A" w:rsidRPr="009461CC" w14:paraId="27E7EE41" w14:textId="77777777" w:rsidTr="00293453">
        <w:trPr>
          <w:trHeight w:val="1097"/>
        </w:trPr>
        <w:tc>
          <w:tcPr>
            <w:tcW w:w="1129" w:type="pct"/>
          </w:tcPr>
          <w:p w14:paraId="51EAE02B" w14:textId="77777777" w:rsidR="0094168A" w:rsidRPr="009461CC" w:rsidRDefault="0094168A" w:rsidP="00F4189C">
            <w:pPr>
              <w:spacing w:after="0" w:afterAutospacing="0" w:line="216" w:lineRule="auto"/>
              <w:jc w:val="center"/>
              <w:rPr>
                <w:rFonts w:cs="Times New Roman"/>
                <w:sz w:val="22"/>
              </w:rPr>
            </w:pPr>
            <w:r>
              <w:rPr>
                <w:rFonts w:cs="Times New Roman"/>
                <w:sz w:val="22"/>
                <w:lang w:val="el"/>
              </w:rPr>
              <w:t>EN ISO 14644-2:2015</w:t>
            </w:r>
          </w:p>
        </w:tc>
        <w:tc>
          <w:tcPr>
            <w:tcW w:w="3871" w:type="pct"/>
          </w:tcPr>
          <w:p w14:paraId="3AA6B4D4" w14:textId="77777777" w:rsidR="0094168A" w:rsidRPr="009461CC" w:rsidRDefault="0094168A" w:rsidP="00F4189C">
            <w:pPr>
              <w:spacing w:after="0" w:afterAutospacing="0" w:line="216" w:lineRule="auto"/>
              <w:rPr>
                <w:rFonts w:cs="Times New Roman"/>
                <w:sz w:val="22"/>
              </w:rPr>
            </w:pPr>
            <w:r>
              <w:rPr>
                <w:rFonts w:cs="Times New Roman"/>
                <w:sz w:val="22"/>
                <w:lang w:val="el"/>
              </w:rPr>
              <w:t xml:space="preserve">Καθαροί χώροι και συναφή ελεγχόμενα περιβάλλοντα - Μέρος 2: Παρακολούθηση για την παροχή αποδεικτικών στοιχείων για την ύπαρξη καθαρού χώρου. </w:t>
            </w:r>
          </w:p>
          <w:p w14:paraId="2873EF60" w14:textId="77777777" w:rsidR="0094168A" w:rsidRPr="009461CC" w:rsidRDefault="0094168A" w:rsidP="00F4189C">
            <w:pPr>
              <w:spacing w:after="0" w:afterAutospacing="0" w:line="216" w:lineRule="auto"/>
              <w:rPr>
                <w:rFonts w:cs="Times New Roman"/>
                <w:sz w:val="22"/>
              </w:rPr>
            </w:pPr>
            <w:r>
              <w:rPr>
                <w:rFonts w:cs="Times New Roman"/>
                <w:sz w:val="22"/>
                <w:lang w:val="el"/>
              </w:rPr>
              <w:t xml:space="preserve">Απόδοση που σχετίζεται με την καθαρότητα του αέρα από σωματίδια. </w:t>
            </w:r>
          </w:p>
          <w:p w14:paraId="02B2FEDC" w14:textId="77777777" w:rsidR="0094168A" w:rsidRPr="009461CC" w:rsidRDefault="0094168A" w:rsidP="00F4189C">
            <w:pPr>
              <w:spacing w:after="0" w:afterAutospacing="0" w:line="216" w:lineRule="auto"/>
              <w:rPr>
                <w:rFonts w:cs="Times New Roman"/>
                <w:sz w:val="22"/>
              </w:rPr>
            </w:pPr>
            <w:r>
              <w:rPr>
                <w:rFonts w:cs="Times New Roman"/>
                <w:sz w:val="22"/>
                <w:lang w:val="el"/>
              </w:rPr>
              <w:t>Συγκέντρωση</w:t>
            </w:r>
          </w:p>
        </w:tc>
      </w:tr>
      <w:tr w:rsidR="0094168A" w:rsidRPr="009461CC" w14:paraId="0A4BF260"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07ABED2A" w14:textId="77777777" w:rsidR="0094168A" w:rsidRPr="009461CC" w:rsidRDefault="0094168A" w:rsidP="00F4189C">
            <w:pPr>
              <w:spacing w:after="0" w:afterAutospacing="0" w:line="216" w:lineRule="auto"/>
              <w:jc w:val="center"/>
              <w:rPr>
                <w:rFonts w:cs="Times New Roman"/>
                <w:sz w:val="22"/>
              </w:rPr>
            </w:pPr>
            <w:r>
              <w:rPr>
                <w:rFonts w:eastAsia="Times New Roman" w:cs="Times New Roman"/>
                <w:sz w:val="22"/>
                <w:lang w:val="el"/>
              </w:rPr>
              <w:t>EN ISO 11737-1:2018</w:t>
            </w:r>
          </w:p>
        </w:tc>
        <w:tc>
          <w:tcPr>
            <w:tcW w:w="3871" w:type="pct"/>
            <w:tcBorders>
              <w:top w:val="single" w:sz="4" w:space="0" w:color="auto"/>
              <w:left w:val="single" w:sz="4" w:space="0" w:color="auto"/>
              <w:bottom w:val="single" w:sz="4" w:space="0" w:color="auto"/>
              <w:right w:val="single" w:sz="4" w:space="0" w:color="auto"/>
            </w:tcBorders>
            <w:vAlign w:val="center"/>
          </w:tcPr>
          <w:p w14:paraId="69B61B8D" w14:textId="77777777" w:rsidR="0094168A" w:rsidRPr="009461CC" w:rsidRDefault="0094168A" w:rsidP="00F4189C">
            <w:pPr>
              <w:spacing w:after="0" w:afterAutospacing="0" w:line="216" w:lineRule="auto"/>
              <w:rPr>
                <w:rFonts w:cs="Times New Roman"/>
                <w:sz w:val="22"/>
              </w:rPr>
            </w:pPr>
            <w:r>
              <w:rPr>
                <w:rFonts w:eastAsia="Times New Roman" w:cs="Times New Roman"/>
                <w:sz w:val="22"/>
                <w:lang w:val="el"/>
              </w:rPr>
              <w:t>Αποστείρωση ιατροτεχνολογικών προϊόντων - Μικροβιολογικές μέθοδοι - Μέρος 1: Προσδιορισμός πληθυσμού μικροοργανισμών σε προϊόντα</w:t>
            </w:r>
          </w:p>
        </w:tc>
      </w:tr>
      <w:tr w:rsidR="0094168A" w:rsidRPr="009461CC" w14:paraId="79153AFF"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1E9E13E9" w14:textId="77777777" w:rsidR="0094168A" w:rsidRPr="009461CC" w:rsidRDefault="0094168A" w:rsidP="00F4189C">
            <w:pPr>
              <w:spacing w:after="0" w:afterAutospacing="0" w:line="216" w:lineRule="auto"/>
              <w:jc w:val="center"/>
              <w:rPr>
                <w:rFonts w:cs="Times New Roman"/>
                <w:sz w:val="22"/>
              </w:rPr>
            </w:pPr>
            <w:r>
              <w:rPr>
                <w:rFonts w:eastAsia="Times New Roman" w:cs="Times New Roman"/>
                <w:sz w:val="22"/>
                <w:lang w:val="el"/>
              </w:rPr>
              <w:t>EN ISO 10993-7:2022</w:t>
            </w:r>
          </w:p>
        </w:tc>
        <w:tc>
          <w:tcPr>
            <w:tcW w:w="3871" w:type="pct"/>
            <w:tcBorders>
              <w:top w:val="single" w:sz="4" w:space="0" w:color="auto"/>
              <w:left w:val="single" w:sz="4" w:space="0" w:color="auto"/>
              <w:bottom w:val="single" w:sz="4" w:space="0" w:color="auto"/>
              <w:right w:val="single" w:sz="4" w:space="0" w:color="auto"/>
            </w:tcBorders>
            <w:vAlign w:val="center"/>
          </w:tcPr>
          <w:p w14:paraId="316E8C9D" w14:textId="77777777" w:rsidR="0094168A" w:rsidRPr="009461CC" w:rsidRDefault="0094168A" w:rsidP="00F4189C">
            <w:pPr>
              <w:spacing w:after="0" w:afterAutospacing="0" w:line="216" w:lineRule="auto"/>
              <w:rPr>
                <w:rFonts w:cs="Times New Roman"/>
                <w:sz w:val="22"/>
              </w:rPr>
            </w:pPr>
            <w:r>
              <w:rPr>
                <w:rFonts w:eastAsia="Times New Roman" w:cs="Times New Roman"/>
                <w:sz w:val="22"/>
                <w:lang w:val="el"/>
              </w:rPr>
              <w:t>Βιολογική αξιολόγηση ιατροτεχνολογικών προϊόντων. Υπολείμματα αποστείρωσης αιθυλενοξειδίου</w:t>
            </w:r>
          </w:p>
        </w:tc>
      </w:tr>
      <w:tr w:rsidR="0094168A" w:rsidRPr="009461CC" w14:paraId="255576C7" w14:textId="77777777" w:rsidTr="00293453">
        <w:tc>
          <w:tcPr>
            <w:tcW w:w="1129" w:type="pct"/>
          </w:tcPr>
          <w:p w14:paraId="3E855248" w14:textId="77777777" w:rsidR="0094168A" w:rsidRPr="009461CC" w:rsidRDefault="0094168A" w:rsidP="00F4189C">
            <w:pPr>
              <w:spacing w:after="0" w:afterAutospacing="0" w:line="216" w:lineRule="auto"/>
              <w:rPr>
                <w:rFonts w:cs="Times New Roman"/>
                <w:sz w:val="22"/>
              </w:rPr>
            </w:pPr>
            <w:r>
              <w:rPr>
                <w:rFonts w:cs="Times New Roman"/>
                <w:sz w:val="22"/>
                <w:lang w:val="el"/>
              </w:rPr>
              <w:t>NSI/AAMI ST72:2019</w:t>
            </w:r>
          </w:p>
        </w:tc>
        <w:tc>
          <w:tcPr>
            <w:tcW w:w="3871" w:type="pct"/>
          </w:tcPr>
          <w:p w14:paraId="1BB2618F" w14:textId="77777777" w:rsidR="0094168A" w:rsidRPr="009461CC" w:rsidRDefault="0094168A" w:rsidP="00F4189C">
            <w:pPr>
              <w:spacing w:after="0" w:afterAutospacing="0" w:line="216" w:lineRule="auto"/>
              <w:rPr>
                <w:rFonts w:cs="Times New Roman"/>
                <w:sz w:val="22"/>
              </w:rPr>
            </w:pPr>
            <w:r>
              <w:rPr>
                <w:rFonts w:cs="Times New Roman"/>
                <w:sz w:val="22"/>
                <w:lang w:val="el"/>
              </w:rPr>
              <w:t>Δοκιμή βακτηριακών ενδοτοξινών</w:t>
            </w:r>
          </w:p>
        </w:tc>
      </w:tr>
      <w:tr w:rsidR="0094168A" w:rsidRPr="009461CC" w14:paraId="404997EC" w14:textId="77777777" w:rsidTr="00293453">
        <w:tc>
          <w:tcPr>
            <w:tcW w:w="5000" w:type="pct"/>
            <w:gridSpan w:val="2"/>
            <w:shd w:val="clear" w:color="auto" w:fill="E7E6E6" w:themeFill="background2"/>
          </w:tcPr>
          <w:p w14:paraId="5ABA833D" w14:textId="77777777" w:rsidR="0094168A" w:rsidRPr="009461CC" w:rsidRDefault="0094168A" w:rsidP="00F4189C">
            <w:pPr>
              <w:spacing w:after="0" w:afterAutospacing="0" w:line="216" w:lineRule="auto"/>
              <w:jc w:val="center"/>
              <w:rPr>
                <w:rFonts w:cs="Times New Roman"/>
                <w:b/>
                <w:bCs/>
                <w:sz w:val="22"/>
              </w:rPr>
            </w:pPr>
            <w:r>
              <w:rPr>
                <w:rFonts w:cs="Times New Roman"/>
                <w:b/>
                <w:bCs/>
                <w:sz w:val="22"/>
                <w:lang w:val="el"/>
              </w:rPr>
              <w:t>Γενικά πρότυπα – Συστήματα ποιότητας</w:t>
            </w:r>
          </w:p>
        </w:tc>
      </w:tr>
      <w:tr w:rsidR="0094168A" w:rsidRPr="009461CC" w14:paraId="63A55C82"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62560DA0" w14:textId="77777777" w:rsidR="0094168A" w:rsidRPr="009461CC" w:rsidRDefault="0094168A" w:rsidP="00F4189C">
            <w:pPr>
              <w:spacing w:after="0" w:afterAutospacing="0" w:line="216" w:lineRule="auto"/>
              <w:rPr>
                <w:rFonts w:cs="Times New Roman"/>
                <w:sz w:val="22"/>
              </w:rPr>
            </w:pPr>
            <w:r>
              <w:rPr>
                <w:rFonts w:eastAsia="Times New Roman" w:cs="Times New Roman"/>
                <w:sz w:val="22"/>
                <w:lang w:val="el"/>
              </w:rPr>
              <w:t>EN ISO 13485:2016</w:t>
            </w:r>
          </w:p>
        </w:tc>
        <w:tc>
          <w:tcPr>
            <w:tcW w:w="3871" w:type="pct"/>
            <w:tcBorders>
              <w:top w:val="single" w:sz="4" w:space="0" w:color="auto"/>
              <w:left w:val="single" w:sz="4" w:space="0" w:color="auto"/>
              <w:bottom w:val="single" w:sz="4" w:space="0" w:color="auto"/>
              <w:right w:val="single" w:sz="4" w:space="0" w:color="auto"/>
            </w:tcBorders>
            <w:vAlign w:val="center"/>
          </w:tcPr>
          <w:p w14:paraId="1A55AB9D" w14:textId="77777777" w:rsidR="0094168A" w:rsidRPr="009461CC" w:rsidRDefault="0094168A" w:rsidP="00F4189C">
            <w:pPr>
              <w:spacing w:after="0" w:afterAutospacing="0" w:line="216" w:lineRule="auto"/>
              <w:rPr>
                <w:rFonts w:cs="Times New Roman"/>
                <w:sz w:val="22"/>
              </w:rPr>
            </w:pPr>
            <w:r>
              <w:rPr>
                <w:rFonts w:eastAsia="Times New Roman" w:cs="Times New Roman"/>
                <w:sz w:val="22"/>
                <w:lang w:val="el"/>
              </w:rPr>
              <w:t>Ιατρικές συσκευές. Συστήματα διαχείρισης ποιότητας. Απαιτήσεις για κανονιστικούς σκοπούς</w:t>
            </w:r>
          </w:p>
        </w:tc>
      </w:tr>
      <w:tr w:rsidR="0094168A" w:rsidRPr="009461CC" w14:paraId="387B175B" w14:textId="77777777" w:rsidTr="00293453">
        <w:tc>
          <w:tcPr>
            <w:tcW w:w="5000" w:type="pct"/>
            <w:gridSpan w:val="2"/>
            <w:shd w:val="clear" w:color="auto" w:fill="E7E6E6" w:themeFill="background2"/>
          </w:tcPr>
          <w:p w14:paraId="59DAC316" w14:textId="77777777" w:rsidR="0094168A" w:rsidRPr="009461CC" w:rsidRDefault="0094168A" w:rsidP="00F4189C">
            <w:pPr>
              <w:spacing w:after="0" w:afterAutospacing="0" w:line="216" w:lineRule="auto"/>
              <w:jc w:val="center"/>
              <w:rPr>
                <w:rFonts w:cs="Times New Roman"/>
                <w:b/>
                <w:bCs/>
                <w:sz w:val="22"/>
              </w:rPr>
            </w:pPr>
            <w:r>
              <w:rPr>
                <w:rFonts w:cs="Times New Roman"/>
                <w:b/>
                <w:bCs/>
                <w:sz w:val="22"/>
                <w:lang w:val="el"/>
              </w:rPr>
              <w:t>Διαχείριση κινδύνων</w:t>
            </w:r>
          </w:p>
        </w:tc>
      </w:tr>
      <w:tr w:rsidR="0094168A" w:rsidRPr="009461CC" w14:paraId="75307B89" w14:textId="77777777" w:rsidTr="00293453">
        <w:tc>
          <w:tcPr>
            <w:tcW w:w="1129" w:type="pct"/>
          </w:tcPr>
          <w:p w14:paraId="653BDB44" w14:textId="77777777" w:rsidR="0094168A" w:rsidRPr="009461CC" w:rsidRDefault="0094168A" w:rsidP="00F4189C">
            <w:pPr>
              <w:spacing w:after="0" w:afterAutospacing="0" w:line="216" w:lineRule="auto"/>
              <w:rPr>
                <w:rFonts w:cs="Times New Roman"/>
                <w:sz w:val="22"/>
              </w:rPr>
            </w:pPr>
            <w:r>
              <w:rPr>
                <w:rFonts w:cs="Times New Roman"/>
                <w:sz w:val="22"/>
                <w:lang w:val="el"/>
              </w:rPr>
              <w:t>EN ISO 14971:2019</w:t>
            </w:r>
          </w:p>
        </w:tc>
        <w:tc>
          <w:tcPr>
            <w:tcW w:w="3871" w:type="pct"/>
          </w:tcPr>
          <w:p w14:paraId="4457BE68" w14:textId="77777777" w:rsidR="0094168A" w:rsidRPr="009461CC" w:rsidRDefault="0094168A" w:rsidP="00F4189C">
            <w:pPr>
              <w:spacing w:after="0" w:afterAutospacing="0" w:line="216" w:lineRule="auto"/>
              <w:rPr>
                <w:rFonts w:cs="Times New Roman"/>
                <w:sz w:val="22"/>
              </w:rPr>
            </w:pPr>
            <w:r>
              <w:rPr>
                <w:rFonts w:cs="Times New Roman"/>
                <w:sz w:val="22"/>
                <w:lang w:val="el"/>
              </w:rPr>
              <w:t>Ιατροτεχνολογικά προϊόντα - Εφαρμογή διαχείρισης κινδύνων σε ιατροτεχνολογικά προϊόντα</w:t>
            </w:r>
          </w:p>
        </w:tc>
      </w:tr>
      <w:tr w:rsidR="0094168A" w:rsidRPr="009461CC" w14:paraId="0412F728" w14:textId="77777777" w:rsidTr="00293453">
        <w:tc>
          <w:tcPr>
            <w:tcW w:w="5000" w:type="pct"/>
            <w:gridSpan w:val="2"/>
            <w:shd w:val="clear" w:color="auto" w:fill="E7E6E6" w:themeFill="background2"/>
          </w:tcPr>
          <w:p w14:paraId="60003C37" w14:textId="77777777" w:rsidR="0094168A" w:rsidRPr="009461CC" w:rsidRDefault="0094168A" w:rsidP="00F4189C">
            <w:pPr>
              <w:spacing w:after="0" w:afterAutospacing="0" w:line="216" w:lineRule="auto"/>
              <w:jc w:val="center"/>
              <w:rPr>
                <w:rFonts w:cs="Times New Roman"/>
                <w:sz w:val="22"/>
              </w:rPr>
            </w:pPr>
            <w:r>
              <w:rPr>
                <w:rFonts w:eastAsia="Arial" w:cs="Times New Roman"/>
                <w:b/>
                <w:bCs/>
                <w:sz w:val="22"/>
                <w:lang w:val="el"/>
              </w:rPr>
              <w:t>Βιολογική ασφάλεια</w:t>
            </w:r>
          </w:p>
        </w:tc>
      </w:tr>
      <w:tr w:rsidR="0094168A" w:rsidRPr="009461CC" w14:paraId="4EC2D85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66A05F98" w14:textId="77777777" w:rsidR="0094168A" w:rsidRPr="009461CC" w:rsidRDefault="0094168A" w:rsidP="00F4189C">
            <w:pPr>
              <w:spacing w:after="0" w:afterAutospacing="0" w:line="216" w:lineRule="auto"/>
              <w:rPr>
                <w:rFonts w:cs="Times New Roman"/>
                <w:bCs/>
                <w:sz w:val="22"/>
              </w:rPr>
            </w:pPr>
            <w:r>
              <w:rPr>
                <w:rFonts w:eastAsia="Arial" w:cs="Times New Roman"/>
                <w:sz w:val="22"/>
                <w:lang w:val="el"/>
              </w:rPr>
              <w:t>EN ISO 10993-1:2020 + LC:2021</w:t>
            </w:r>
          </w:p>
        </w:tc>
        <w:tc>
          <w:tcPr>
            <w:tcW w:w="3871" w:type="pct"/>
            <w:tcBorders>
              <w:top w:val="single" w:sz="4" w:space="0" w:color="000000"/>
              <w:left w:val="single" w:sz="4" w:space="0" w:color="000000"/>
              <w:bottom w:val="single" w:sz="4" w:space="0" w:color="000000"/>
              <w:right w:val="single" w:sz="4" w:space="0" w:color="auto"/>
            </w:tcBorders>
          </w:tcPr>
          <w:p w14:paraId="31802E8D" w14:textId="77777777" w:rsidR="0094168A" w:rsidRPr="009461CC" w:rsidRDefault="0094168A" w:rsidP="00F4189C">
            <w:pPr>
              <w:spacing w:after="14" w:afterAutospacing="0" w:line="216" w:lineRule="auto"/>
              <w:rPr>
                <w:rFonts w:cs="Times New Roman"/>
                <w:sz w:val="22"/>
              </w:rPr>
            </w:pPr>
            <w:r>
              <w:rPr>
                <w:rFonts w:eastAsia="Arial" w:cs="Times New Roman"/>
                <w:sz w:val="22"/>
                <w:lang w:val="el"/>
              </w:rPr>
              <w:t xml:space="preserve">Βιολογική αξιολόγηση ιατροτεχνολογικών προϊόντων – Μέρος 1: </w:t>
            </w:r>
          </w:p>
          <w:p w14:paraId="1D869305" w14:textId="77777777" w:rsidR="0094168A" w:rsidRPr="009461CC" w:rsidRDefault="0094168A" w:rsidP="00F4189C">
            <w:pPr>
              <w:tabs>
                <w:tab w:val="left" w:pos="1320"/>
              </w:tabs>
              <w:spacing w:after="0" w:afterAutospacing="0" w:line="216" w:lineRule="auto"/>
              <w:rPr>
                <w:rFonts w:cs="Times New Roman"/>
                <w:sz w:val="22"/>
              </w:rPr>
            </w:pPr>
            <w:r>
              <w:rPr>
                <w:rFonts w:eastAsia="Arial" w:cs="Times New Roman"/>
                <w:sz w:val="22"/>
                <w:lang w:val="el"/>
              </w:rPr>
              <w:t xml:space="preserve">Αξιολόγηση και δοκιμή  </w:t>
            </w:r>
          </w:p>
        </w:tc>
      </w:tr>
      <w:tr w:rsidR="0094168A" w:rsidRPr="009461CC" w14:paraId="3496F1CB"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23F28448" w14:textId="77777777" w:rsidR="0094168A" w:rsidRPr="009461CC" w:rsidRDefault="0094168A" w:rsidP="00F4189C">
            <w:pPr>
              <w:spacing w:after="0" w:afterAutospacing="0" w:line="216" w:lineRule="auto"/>
              <w:rPr>
                <w:rFonts w:cs="Times New Roman"/>
                <w:bCs/>
                <w:sz w:val="22"/>
              </w:rPr>
            </w:pPr>
            <w:r>
              <w:rPr>
                <w:rFonts w:eastAsia="Arial" w:cs="Times New Roman"/>
                <w:sz w:val="22"/>
                <w:lang w:val="el"/>
              </w:rPr>
              <w:t>EN ISO 10993-3:2014</w:t>
            </w:r>
          </w:p>
        </w:tc>
        <w:tc>
          <w:tcPr>
            <w:tcW w:w="3871" w:type="pct"/>
            <w:tcBorders>
              <w:top w:val="single" w:sz="4" w:space="0" w:color="000000"/>
              <w:left w:val="single" w:sz="4" w:space="0" w:color="000000"/>
              <w:bottom w:val="single" w:sz="4" w:space="0" w:color="000000"/>
              <w:right w:val="single" w:sz="4" w:space="0" w:color="000000"/>
            </w:tcBorders>
          </w:tcPr>
          <w:p w14:paraId="29C98F9B" w14:textId="77777777" w:rsidR="0094168A" w:rsidRPr="009461CC" w:rsidRDefault="0094168A" w:rsidP="00F4189C">
            <w:pPr>
              <w:spacing w:after="0" w:afterAutospacing="0" w:line="216" w:lineRule="auto"/>
              <w:rPr>
                <w:rFonts w:cs="Times New Roman"/>
                <w:sz w:val="22"/>
              </w:rPr>
            </w:pPr>
            <w:r>
              <w:rPr>
                <w:rFonts w:eastAsia="Arial" w:cs="Times New Roman"/>
                <w:sz w:val="22"/>
                <w:lang w:val="el"/>
              </w:rPr>
              <w:t xml:space="preserve">Βιολογική αξιολόγηση ιατροτεχνολογικών προϊόντων -- Μέρος 3: Δοκιμές γονοτοξικότητας, καρκινογένεσης και αναπαραγωγικής τοξικότητας </w:t>
            </w:r>
          </w:p>
        </w:tc>
      </w:tr>
      <w:tr w:rsidR="0094168A" w:rsidRPr="009461CC" w14:paraId="5B12C58D"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DC6D356" w14:textId="77777777" w:rsidR="0094168A" w:rsidRPr="009461CC" w:rsidRDefault="0094168A" w:rsidP="00F4189C">
            <w:pPr>
              <w:spacing w:after="0" w:afterAutospacing="0" w:line="216" w:lineRule="auto"/>
              <w:rPr>
                <w:rFonts w:cs="Times New Roman"/>
                <w:bCs/>
                <w:sz w:val="22"/>
              </w:rPr>
            </w:pPr>
            <w:r>
              <w:rPr>
                <w:rFonts w:eastAsia="Arial" w:cs="Times New Roman"/>
                <w:sz w:val="22"/>
                <w:lang w:val="el"/>
              </w:rPr>
              <w:t>EN ISO 10993-4:2017</w:t>
            </w:r>
          </w:p>
        </w:tc>
        <w:tc>
          <w:tcPr>
            <w:tcW w:w="3871" w:type="pct"/>
            <w:tcBorders>
              <w:top w:val="single" w:sz="4" w:space="0" w:color="000000"/>
              <w:left w:val="single" w:sz="4" w:space="0" w:color="000000"/>
              <w:bottom w:val="single" w:sz="4" w:space="0" w:color="000000"/>
              <w:right w:val="single" w:sz="4" w:space="0" w:color="000000"/>
            </w:tcBorders>
          </w:tcPr>
          <w:p w14:paraId="6FA654DE" w14:textId="77777777" w:rsidR="0094168A" w:rsidRPr="009461CC" w:rsidRDefault="0094168A" w:rsidP="00F4189C">
            <w:pPr>
              <w:spacing w:after="0" w:afterAutospacing="0" w:line="216" w:lineRule="auto"/>
              <w:rPr>
                <w:rFonts w:cs="Times New Roman"/>
                <w:sz w:val="22"/>
              </w:rPr>
            </w:pPr>
            <w:r>
              <w:rPr>
                <w:rFonts w:eastAsia="Arial" w:cs="Times New Roman"/>
                <w:sz w:val="22"/>
                <w:lang w:val="el"/>
              </w:rPr>
              <w:t xml:space="preserve">Βιολογική αξιολόγηση ιατροτεχνολογικών προϊόντων -- Μέρος 4: Επιλογή δοκιμών για αλληλεπιδράσεις με το αίμα </w:t>
            </w:r>
          </w:p>
        </w:tc>
      </w:tr>
      <w:tr w:rsidR="0094168A" w:rsidRPr="009461CC" w14:paraId="6B4C18F9"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7A31AAA1" w14:textId="77777777" w:rsidR="0094168A" w:rsidRPr="009461CC" w:rsidRDefault="0094168A" w:rsidP="00F4189C">
            <w:pPr>
              <w:spacing w:after="0" w:afterAutospacing="0" w:line="216" w:lineRule="auto"/>
              <w:rPr>
                <w:rFonts w:cs="Times New Roman"/>
                <w:bCs/>
                <w:sz w:val="22"/>
              </w:rPr>
            </w:pPr>
            <w:r>
              <w:rPr>
                <w:rFonts w:eastAsia="Arial" w:cs="Times New Roman"/>
                <w:sz w:val="22"/>
                <w:lang w:val="el"/>
              </w:rPr>
              <w:t>EN ISO 10993-5:2009</w:t>
            </w:r>
          </w:p>
        </w:tc>
        <w:tc>
          <w:tcPr>
            <w:tcW w:w="3871" w:type="pct"/>
            <w:tcBorders>
              <w:top w:val="single" w:sz="4" w:space="0" w:color="000000"/>
              <w:left w:val="single" w:sz="4" w:space="0" w:color="000000"/>
              <w:bottom w:val="single" w:sz="4" w:space="0" w:color="000000"/>
              <w:right w:val="single" w:sz="4" w:space="0" w:color="000000"/>
            </w:tcBorders>
          </w:tcPr>
          <w:p w14:paraId="5E6BDEB8" w14:textId="77777777" w:rsidR="0094168A" w:rsidRPr="009461CC" w:rsidRDefault="0094168A" w:rsidP="00F4189C">
            <w:pPr>
              <w:spacing w:after="0" w:afterAutospacing="0" w:line="216" w:lineRule="auto"/>
              <w:rPr>
                <w:rFonts w:cs="Times New Roman"/>
                <w:sz w:val="22"/>
              </w:rPr>
            </w:pPr>
            <w:r>
              <w:rPr>
                <w:rFonts w:eastAsia="Arial" w:cs="Times New Roman"/>
                <w:sz w:val="22"/>
                <w:lang w:val="el"/>
              </w:rPr>
              <w:t xml:space="preserve">Βιολογική αξιολόγηση ιατροτεχνολογικών προϊόντων -- Μέρος 5: Δοκιμές για in vitro κυτταροτοξικότητα </w:t>
            </w:r>
          </w:p>
        </w:tc>
      </w:tr>
      <w:tr w:rsidR="0094168A" w:rsidRPr="009461CC" w14:paraId="0C8F61CC"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61670A62" w14:textId="77777777" w:rsidR="0094168A" w:rsidRPr="009461CC" w:rsidRDefault="0094168A" w:rsidP="00F4189C">
            <w:pPr>
              <w:spacing w:after="0" w:afterAutospacing="0" w:line="216" w:lineRule="auto"/>
              <w:rPr>
                <w:rFonts w:cs="Times New Roman"/>
                <w:bCs/>
                <w:sz w:val="22"/>
              </w:rPr>
            </w:pPr>
            <w:r>
              <w:rPr>
                <w:rFonts w:eastAsia="Arial" w:cs="Times New Roman"/>
                <w:sz w:val="22"/>
                <w:lang w:val="el"/>
              </w:rPr>
              <w:t>EN ISO 10993-10:2013</w:t>
            </w:r>
          </w:p>
        </w:tc>
        <w:tc>
          <w:tcPr>
            <w:tcW w:w="3871" w:type="pct"/>
            <w:tcBorders>
              <w:top w:val="single" w:sz="4" w:space="0" w:color="000000"/>
              <w:left w:val="single" w:sz="4" w:space="0" w:color="000000"/>
              <w:bottom w:val="single" w:sz="4" w:space="0" w:color="000000"/>
              <w:right w:val="single" w:sz="4" w:space="0" w:color="000000"/>
            </w:tcBorders>
          </w:tcPr>
          <w:p w14:paraId="49062A3E" w14:textId="77777777" w:rsidR="0094168A" w:rsidRPr="009461CC" w:rsidRDefault="0094168A" w:rsidP="00F4189C">
            <w:pPr>
              <w:spacing w:after="0" w:afterAutospacing="0" w:line="216" w:lineRule="auto"/>
              <w:rPr>
                <w:rFonts w:cs="Times New Roman"/>
                <w:sz w:val="22"/>
              </w:rPr>
            </w:pPr>
            <w:r>
              <w:rPr>
                <w:rFonts w:eastAsia="Arial" w:cs="Times New Roman"/>
                <w:sz w:val="22"/>
                <w:lang w:val="el"/>
              </w:rPr>
              <w:t xml:space="preserve">Βιολογική αξιολόγηση ιατροτεχνολογικών προϊόντων -- Μέρος 10: Δοκιμές για ερεθισμό και ευαισθητοποίηση του δέρματος </w:t>
            </w:r>
          </w:p>
        </w:tc>
      </w:tr>
      <w:tr w:rsidR="0094168A" w:rsidRPr="009461CC" w14:paraId="0E6AC70D"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73A77758" w14:textId="77777777" w:rsidR="0094168A" w:rsidRPr="009461CC" w:rsidRDefault="0094168A" w:rsidP="00F4189C">
            <w:pPr>
              <w:spacing w:after="0" w:afterAutospacing="0" w:line="216" w:lineRule="auto"/>
              <w:rPr>
                <w:rFonts w:cs="Times New Roman"/>
                <w:bCs/>
                <w:sz w:val="22"/>
              </w:rPr>
            </w:pPr>
            <w:r>
              <w:rPr>
                <w:rFonts w:eastAsia="Arial" w:cs="Times New Roman"/>
                <w:sz w:val="22"/>
                <w:lang w:val="el"/>
              </w:rPr>
              <w:t>EN ISO 10993-11:2018</w:t>
            </w:r>
          </w:p>
        </w:tc>
        <w:tc>
          <w:tcPr>
            <w:tcW w:w="3871" w:type="pct"/>
            <w:tcBorders>
              <w:top w:val="single" w:sz="4" w:space="0" w:color="000000"/>
              <w:left w:val="single" w:sz="4" w:space="0" w:color="000000"/>
              <w:bottom w:val="single" w:sz="4" w:space="0" w:color="000000"/>
              <w:right w:val="single" w:sz="4" w:space="0" w:color="000000"/>
            </w:tcBorders>
          </w:tcPr>
          <w:p w14:paraId="7A9A598F" w14:textId="77777777" w:rsidR="0094168A" w:rsidRPr="009461CC" w:rsidRDefault="0094168A" w:rsidP="00F4189C">
            <w:pPr>
              <w:spacing w:after="0" w:afterAutospacing="0" w:line="216" w:lineRule="auto"/>
              <w:rPr>
                <w:rFonts w:cs="Times New Roman"/>
                <w:sz w:val="22"/>
              </w:rPr>
            </w:pPr>
            <w:r>
              <w:rPr>
                <w:rFonts w:eastAsia="Arial" w:cs="Times New Roman"/>
                <w:sz w:val="22"/>
                <w:lang w:val="el"/>
              </w:rPr>
              <w:t xml:space="preserve">Βιολογική αξιολόγηση ιατροτεχνολογικών προϊόντων -- Μέρος 11: Δοκιμές για συστηματική τοξικότητα </w:t>
            </w:r>
          </w:p>
        </w:tc>
      </w:tr>
      <w:tr w:rsidR="0094168A" w:rsidRPr="009461CC" w14:paraId="4DA537CC"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162FA31" w14:textId="77777777" w:rsidR="0094168A" w:rsidRPr="009461CC" w:rsidRDefault="0094168A" w:rsidP="00F4189C">
            <w:pPr>
              <w:spacing w:after="0" w:afterAutospacing="0" w:line="216" w:lineRule="auto"/>
              <w:rPr>
                <w:rFonts w:cs="Times New Roman"/>
                <w:bCs/>
                <w:sz w:val="22"/>
              </w:rPr>
            </w:pPr>
            <w:r>
              <w:rPr>
                <w:rFonts w:eastAsia="Arial" w:cs="Times New Roman"/>
                <w:sz w:val="22"/>
                <w:lang w:val="el"/>
              </w:rPr>
              <w:t>EN ISO 10993-12:2021</w:t>
            </w:r>
          </w:p>
        </w:tc>
        <w:tc>
          <w:tcPr>
            <w:tcW w:w="3871" w:type="pct"/>
            <w:tcBorders>
              <w:top w:val="single" w:sz="4" w:space="0" w:color="000000"/>
              <w:left w:val="single" w:sz="4" w:space="0" w:color="000000"/>
              <w:bottom w:val="single" w:sz="4" w:space="0" w:color="000000"/>
              <w:right w:val="single" w:sz="4" w:space="0" w:color="000000"/>
            </w:tcBorders>
          </w:tcPr>
          <w:p w14:paraId="3D24F3AE" w14:textId="77777777" w:rsidR="0094168A" w:rsidRPr="009461CC" w:rsidRDefault="0094168A" w:rsidP="00F4189C">
            <w:pPr>
              <w:spacing w:after="0" w:afterAutospacing="0" w:line="216" w:lineRule="auto"/>
              <w:rPr>
                <w:rFonts w:cs="Times New Roman"/>
                <w:sz w:val="22"/>
              </w:rPr>
            </w:pPr>
            <w:r>
              <w:rPr>
                <w:rFonts w:eastAsia="Arial" w:cs="Times New Roman"/>
                <w:sz w:val="22"/>
                <w:lang w:val="el"/>
              </w:rPr>
              <w:t xml:space="preserve">Βιολογική αξιολόγηση ιατροτεχνολογικών προϊόντων -- Μέρος 12: Προετοιμασία δειγμάτων και υλικά αναφοράς </w:t>
            </w:r>
          </w:p>
        </w:tc>
      </w:tr>
      <w:tr w:rsidR="00586415" w:rsidRPr="009461CC" w14:paraId="5BDB3E61"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02AE4CB5" w14:textId="75B11B14" w:rsidR="00586415" w:rsidRPr="009461CC" w:rsidRDefault="00522664" w:rsidP="00F4189C">
            <w:pPr>
              <w:spacing w:after="0" w:afterAutospacing="0" w:line="216" w:lineRule="auto"/>
              <w:rPr>
                <w:rFonts w:eastAsia="Arial" w:cs="Times New Roman"/>
                <w:bCs/>
                <w:sz w:val="22"/>
              </w:rPr>
            </w:pPr>
            <w:r>
              <w:rPr>
                <w:rFonts w:eastAsia="Arial" w:cs="Times New Roman"/>
                <w:sz w:val="22"/>
                <w:lang w:val="el"/>
              </w:rPr>
              <w:t>EN ISO 10993-17:2023</w:t>
            </w:r>
          </w:p>
        </w:tc>
        <w:tc>
          <w:tcPr>
            <w:tcW w:w="3871" w:type="pct"/>
            <w:tcBorders>
              <w:top w:val="single" w:sz="4" w:space="0" w:color="000000"/>
              <w:left w:val="single" w:sz="4" w:space="0" w:color="000000"/>
              <w:bottom w:val="single" w:sz="4" w:space="0" w:color="000000"/>
              <w:right w:val="single" w:sz="4" w:space="0" w:color="000000"/>
            </w:tcBorders>
          </w:tcPr>
          <w:p w14:paraId="73C15B5F" w14:textId="1691BD78" w:rsidR="00586415" w:rsidRPr="009461CC" w:rsidRDefault="00586415" w:rsidP="00F4189C">
            <w:pPr>
              <w:spacing w:after="0" w:afterAutospacing="0" w:line="216" w:lineRule="auto"/>
              <w:rPr>
                <w:rFonts w:eastAsia="Arial" w:cs="Times New Roman"/>
                <w:sz w:val="22"/>
              </w:rPr>
            </w:pPr>
            <w:r>
              <w:rPr>
                <w:rFonts w:eastAsia="Arial" w:cs="Times New Roman"/>
                <w:sz w:val="22"/>
                <w:lang w:val="el"/>
              </w:rPr>
              <w:t>Αξιολόγηση τοξικολογικού κινδύνου συστατικών ιατροτεχνολογικών προϊόντων</w:t>
            </w:r>
          </w:p>
        </w:tc>
      </w:tr>
      <w:tr w:rsidR="00586415" w:rsidRPr="009461CC" w14:paraId="14855AA5" w14:textId="77777777" w:rsidTr="00293453">
        <w:tc>
          <w:tcPr>
            <w:tcW w:w="5000" w:type="pct"/>
            <w:gridSpan w:val="2"/>
            <w:shd w:val="clear" w:color="auto" w:fill="E7E6E6" w:themeFill="background2"/>
          </w:tcPr>
          <w:p w14:paraId="781D3BA0" w14:textId="77777777" w:rsidR="00586415" w:rsidRPr="009461CC" w:rsidRDefault="00586415" w:rsidP="00F4189C">
            <w:pPr>
              <w:spacing w:after="0" w:afterAutospacing="0" w:line="216" w:lineRule="auto"/>
              <w:jc w:val="center"/>
              <w:rPr>
                <w:rFonts w:cs="Times New Roman"/>
                <w:sz w:val="22"/>
              </w:rPr>
            </w:pPr>
            <w:r>
              <w:rPr>
                <w:rFonts w:eastAsia="Arial" w:cs="Times New Roman"/>
                <w:b/>
                <w:bCs/>
                <w:sz w:val="22"/>
                <w:lang w:val="el"/>
              </w:rPr>
              <w:lastRenderedPageBreak/>
              <w:t>Κλινική αξιολόγηση</w:t>
            </w:r>
          </w:p>
        </w:tc>
      </w:tr>
      <w:tr w:rsidR="00586415" w:rsidRPr="009461CC" w14:paraId="1F26EC64" w14:textId="77777777" w:rsidTr="00293453">
        <w:tc>
          <w:tcPr>
            <w:tcW w:w="1129" w:type="pct"/>
          </w:tcPr>
          <w:p w14:paraId="5AF3269C" w14:textId="77777777" w:rsidR="00586415" w:rsidRPr="009461CC" w:rsidRDefault="00586415" w:rsidP="00F4189C">
            <w:pPr>
              <w:spacing w:after="0" w:afterAutospacing="0" w:line="216" w:lineRule="auto"/>
              <w:rPr>
                <w:rFonts w:cs="Times New Roman"/>
                <w:bCs/>
                <w:sz w:val="22"/>
              </w:rPr>
            </w:pPr>
            <w:r>
              <w:rPr>
                <w:rFonts w:eastAsia="Arial" w:cs="Times New Roman"/>
                <w:sz w:val="22"/>
                <w:lang w:val="el"/>
              </w:rPr>
              <w:t>MEDDEV 2.7/1 Rev4</w:t>
            </w:r>
          </w:p>
        </w:tc>
        <w:tc>
          <w:tcPr>
            <w:tcW w:w="3871" w:type="pct"/>
          </w:tcPr>
          <w:p w14:paraId="3D1D1121" w14:textId="77777777" w:rsidR="00586415" w:rsidRPr="009461CC" w:rsidRDefault="00586415" w:rsidP="00F4189C">
            <w:pPr>
              <w:spacing w:after="0" w:afterAutospacing="0" w:line="216" w:lineRule="auto"/>
              <w:rPr>
                <w:rFonts w:cs="Times New Roman"/>
                <w:sz w:val="22"/>
              </w:rPr>
            </w:pPr>
            <w:r>
              <w:rPr>
                <w:rFonts w:cs="Times New Roman"/>
                <w:sz w:val="22"/>
                <w:lang w:val="el"/>
              </w:rPr>
              <w:t>Κλινική αξιολόγηση: Οδηγός για κατασκευαστές και κοινοποιημένους οργανισμούς</w:t>
            </w:r>
          </w:p>
        </w:tc>
      </w:tr>
      <w:tr w:rsidR="00586415" w:rsidRPr="009461CC" w14:paraId="59A5C57A" w14:textId="77777777" w:rsidTr="00293453">
        <w:tc>
          <w:tcPr>
            <w:tcW w:w="5000" w:type="pct"/>
            <w:gridSpan w:val="2"/>
            <w:shd w:val="clear" w:color="auto" w:fill="E7E6E6" w:themeFill="background2"/>
          </w:tcPr>
          <w:p w14:paraId="33478428" w14:textId="77777777" w:rsidR="00586415" w:rsidRPr="009461CC" w:rsidRDefault="00586415" w:rsidP="00F4189C">
            <w:pPr>
              <w:spacing w:after="0" w:afterAutospacing="0" w:line="216" w:lineRule="auto"/>
              <w:jc w:val="center"/>
              <w:rPr>
                <w:rFonts w:cs="Times New Roman"/>
                <w:sz w:val="22"/>
              </w:rPr>
            </w:pPr>
            <w:r>
              <w:rPr>
                <w:rFonts w:eastAsia="Arial" w:cs="Times New Roman"/>
                <w:b/>
                <w:bCs/>
                <w:sz w:val="22"/>
                <w:lang w:val="el"/>
              </w:rPr>
              <w:t>Έλεγχος σχεδιασμού</w:t>
            </w:r>
          </w:p>
        </w:tc>
      </w:tr>
      <w:tr w:rsidR="00586415" w:rsidRPr="009461CC" w14:paraId="54F49ECD" w14:textId="77777777" w:rsidTr="00293453">
        <w:tc>
          <w:tcPr>
            <w:tcW w:w="1129" w:type="pct"/>
          </w:tcPr>
          <w:p w14:paraId="4795B615" w14:textId="77777777" w:rsidR="00586415" w:rsidRPr="009461CC" w:rsidRDefault="00586415" w:rsidP="00F4189C">
            <w:pPr>
              <w:spacing w:after="0" w:afterAutospacing="0" w:line="216" w:lineRule="auto"/>
              <w:rPr>
                <w:rFonts w:cs="Times New Roman"/>
                <w:sz w:val="22"/>
              </w:rPr>
            </w:pPr>
            <w:r>
              <w:rPr>
                <w:rFonts w:cs="Times New Roman"/>
                <w:sz w:val="22"/>
                <w:lang w:val="el"/>
              </w:rPr>
              <w:t>EN ISO 14971</w:t>
            </w:r>
          </w:p>
        </w:tc>
        <w:tc>
          <w:tcPr>
            <w:tcW w:w="3871" w:type="pct"/>
          </w:tcPr>
          <w:p w14:paraId="55771886" w14:textId="77777777" w:rsidR="00586415" w:rsidRPr="009461CC" w:rsidRDefault="00586415" w:rsidP="00F4189C">
            <w:pPr>
              <w:spacing w:after="0" w:afterAutospacing="0" w:line="216" w:lineRule="auto"/>
              <w:rPr>
                <w:rFonts w:cs="Times New Roman"/>
                <w:sz w:val="22"/>
              </w:rPr>
            </w:pPr>
            <w:r>
              <w:rPr>
                <w:rFonts w:cs="Times New Roman"/>
                <w:sz w:val="22"/>
                <w:lang w:val="el"/>
              </w:rPr>
              <w:t>Ιατροτεχνολογικά προϊόντα - Εφαρμογή διαχείρισης κινδύνων σε ιατροτεχνολογικά προϊόντα</w:t>
            </w:r>
          </w:p>
        </w:tc>
      </w:tr>
      <w:tr w:rsidR="00586415" w:rsidRPr="009461CC" w14:paraId="48F71F50" w14:textId="77777777" w:rsidTr="00293453">
        <w:tc>
          <w:tcPr>
            <w:tcW w:w="1129" w:type="pct"/>
          </w:tcPr>
          <w:p w14:paraId="477CFB4F" w14:textId="77777777" w:rsidR="00586415" w:rsidRPr="009461CC" w:rsidRDefault="00586415" w:rsidP="00F4189C">
            <w:pPr>
              <w:spacing w:after="0" w:afterAutospacing="0" w:line="216" w:lineRule="auto"/>
              <w:jc w:val="center"/>
              <w:rPr>
                <w:rFonts w:cs="Times New Roman"/>
                <w:sz w:val="22"/>
              </w:rPr>
            </w:pPr>
          </w:p>
        </w:tc>
        <w:tc>
          <w:tcPr>
            <w:tcW w:w="3871" w:type="pct"/>
          </w:tcPr>
          <w:p w14:paraId="20C1E190" w14:textId="77777777" w:rsidR="00586415" w:rsidRPr="009461CC" w:rsidRDefault="00586415" w:rsidP="00F4189C">
            <w:pPr>
              <w:spacing w:after="0" w:afterAutospacing="0" w:line="216" w:lineRule="auto"/>
              <w:rPr>
                <w:rFonts w:cs="Times New Roman"/>
                <w:sz w:val="22"/>
              </w:rPr>
            </w:pPr>
          </w:p>
        </w:tc>
      </w:tr>
      <w:tr w:rsidR="00586415" w:rsidRPr="009461CC" w14:paraId="0064DEC6" w14:textId="77777777" w:rsidTr="00293453">
        <w:tc>
          <w:tcPr>
            <w:tcW w:w="5000" w:type="pct"/>
            <w:gridSpan w:val="2"/>
            <w:shd w:val="clear" w:color="auto" w:fill="E7E6E6" w:themeFill="background2"/>
          </w:tcPr>
          <w:p w14:paraId="4B791D46" w14:textId="77777777" w:rsidR="00586415" w:rsidRPr="009461CC" w:rsidRDefault="00586415" w:rsidP="00F4189C">
            <w:pPr>
              <w:spacing w:after="0" w:afterAutospacing="0" w:line="216" w:lineRule="auto"/>
              <w:jc w:val="center"/>
              <w:rPr>
                <w:rFonts w:cs="Times New Roman"/>
                <w:b/>
                <w:bCs/>
                <w:sz w:val="22"/>
              </w:rPr>
            </w:pPr>
            <w:r>
              <w:rPr>
                <w:rFonts w:cs="Times New Roman"/>
                <w:b/>
                <w:bCs/>
                <w:sz w:val="22"/>
                <w:lang w:val="el"/>
              </w:rPr>
              <w:t>Χρηστικότητα</w:t>
            </w:r>
          </w:p>
        </w:tc>
      </w:tr>
      <w:tr w:rsidR="00586415" w:rsidRPr="009461CC" w14:paraId="29A23DD2" w14:textId="77777777" w:rsidTr="00293453">
        <w:tc>
          <w:tcPr>
            <w:tcW w:w="1129" w:type="pct"/>
          </w:tcPr>
          <w:p w14:paraId="38C30B53" w14:textId="77777777" w:rsidR="00586415" w:rsidRPr="009461CC" w:rsidRDefault="00586415" w:rsidP="00F4189C">
            <w:pPr>
              <w:spacing w:after="0" w:afterAutospacing="0" w:line="216" w:lineRule="auto"/>
              <w:rPr>
                <w:rFonts w:cs="Times New Roman"/>
                <w:sz w:val="22"/>
              </w:rPr>
            </w:pPr>
            <w:r>
              <w:rPr>
                <w:rFonts w:cs="Times New Roman"/>
                <w:sz w:val="22"/>
                <w:lang w:val="el"/>
              </w:rPr>
              <w:t>IEC 62366-1:2015 και</w:t>
            </w:r>
          </w:p>
          <w:p w14:paraId="2D964E3D" w14:textId="77777777" w:rsidR="00586415" w:rsidRPr="009461CC" w:rsidRDefault="00586415" w:rsidP="00F4189C">
            <w:pPr>
              <w:spacing w:after="0" w:afterAutospacing="0" w:line="216" w:lineRule="auto"/>
              <w:rPr>
                <w:rFonts w:cs="Times New Roman"/>
                <w:sz w:val="22"/>
              </w:rPr>
            </w:pPr>
            <w:r>
              <w:rPr>
                <w:rFonts w:cs="Times New Roman"/>
                <w:sz w:val="22"/>
                <w:lang w:val="el"/>
              </w:rPr>
              <w:t>IEC 62366-1:2015/COR1:2016</w:t>
            </w:r>
          </w:p>
        </w:tc>
        <w:tc>
          <w:tcPr>
            <w:tcW w:w="3871" w:type="pct"/>
          </w:tcPr>
          <w:p w14:paraId="7A444F47" w14:textId="77777777" w:rsidR="00586415" w:rsidRPr="009461CC" w:rsidRDefault="00586415" w:rsidP="00F4189C">
            <w:pPr>
              <w:spacing w:after="0" w:afterAutospacing="0" w:line="216" w:lineRule="auto"/>
              <w:rPr>
                <w:rFonts w:cs="Times New Roman"/>
                <w:sz w:val="22"/>
              </w:rPr>
            </w:pPr>
            <w:r>
              <w:rPr>
                <w:rFonts w:cs="Times New Roman"/>
                <w:sz w:val="22"/>
                <w:lang w:val="el"/>
              </w:rPr>
              <w:t>Ιατροτεχνολογικά προϊόντα – Εφαρμογή της μηχανικής χρηστικότητας σε ιατροτεχνολογικά προϊόντα</w:t>
            </w:r>
          </w:p>
        </w:tc>
      </w:tr>
      <w:tr w:rsidR="00586415" w:rsidRPr="009461CC" w14:paraId="075E02B3" w14:textId="77777777" w:rsidTr="00293453">
        <w:tc>
          <w:tcPr>
            <w:tcW w:w="5000" w:type="pct"/>
            <w:gridSpan w:val="2"/>
            <w:shd w:val="clear" w:color="auto" w:fill="E7E6E6" w:themeFill="background2"/>
          </w:tcPr>
          <w:p w14:paraId="502A71D6" w14:textId="77777777" w:rsidR="00586415" w:rsidRPr="009461CC" w:rsidRDefault="00586415" w:rsidP="00F4189C">
            <w:pPr>
              <w:spacing w:after="0" w:afterAutospacing="0" w:line="216" w:lineRule="auto"/>
              <w:jc w:val="center"/>
              <w:rPr>
                <w:rFonts w:cs="Times New Roman"/>
                <w:b/>
                <w:bCs/>
                <w:sz w:val="22"/>
              </w:rPr>
            </w:pPr>
            <w:r>
              <w:rPr>
                <w:rFonts w:cs="Times New Roman"/>
                <w:b/>
                <w:bCs/>
                <w:sz w:val="22"/>
                <w:lang w:val="el"/>
              </w:rPr>
              <w:t>Συσκευασία</w:t>
            </w:r>
          </w:p>
        </w:tc>
      </w:tr>
      <w:tr w:rsidR="00586415" w:rsidRPr="00862404" w14:paraId="0144C9E3"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C9A4C58" w14:textId="77777777" w:rsidR="00586415" w:rsidRPr="009461CC" w:rsidRDefault="00586415" w:rsidP="00F4189C">
            <w:pPr>
              <w:spacing w:after="0" w:afterAutospacing="0" w:line="216" w:lineRule="auto"/>
              <w:rPr>
                <w:rFonts w:cs="Times New Roman"/>
                <w:bCs/>
                <w:sz w:val="22"/>
              </w:rPr>
            </w:pPr>
            <w:r>
              <w:rPr>
                <w:rFonts w:eastAsia="Arial" w:cs="Times New Roman"/>
                <w:sz w:val="22"/>
                <w:lang w:val="el"/>
              </w:rPr>
              <w:t>EN ISO 11607-1:2020</w:t>
            </w:r>
          </w:p>
        </w:tc>
        <w:tc>
          <w:tcPr>
            <w:tcW w:w="3871" w:type="pct"/>
            <w:tcBorders>
              <w:top w:val="single" w:sz="4" w:space="0" w:color="000000"/>
              <w:left w:val="single" w:sz="4" w:space="0" w:color="000000"/>
              <w:bottom w:val="single" w:sz="4" w:space="0" w:color="000000"/>
              <w:right w:val="single" w:sz="4" w:space="0" w:color="auto"/>
            </w:tcBorders>
          </w:tcPr>
          <w:p w14:paraId="066F921B" w14:textId="77777777" w:rsidR="00586415" w:rsidRPr="00B30386" w:rsidRDefault="00586415" w:rsidP="00F4189C">
            <w:pPr>
              <w:spacing w:after="0" w:afterAutospacing="0" w:line="216" w:lineRule="auto"/>
              <w:rPr>
                <w:rFonts w:cs="Times New Roman"/>
                <w:sz w:val="22"/>
                <w:lang w:val="el"/>
              </w:rPr>
            </w:pPr>
            <w:r>
              <w:rPr>
                <w:rFonts w:eastAsia="Arial" w:cs="Times New Roman"/>
                <w:sz w:val="22"/>
                <w:lang w:val="el"/>
              </w:rPr>
              <w:t xml:space="preserve">Συσκευασία για ιατροτεχνολογικά προϊόντα αποστειρωμένα στο τελικό στάδιο. Μέρος 1: Απαιτήσεις για υλικά, αποστειρωμένα συστήματα φραγμού και συστήματα συσκευασίας. </w:t>
            </w:r>
          </w:p>
        </w:tc>
      </w:tr>
      <w:tr w:rsidR="00586415" w:rsidRPr="009461CC" w14:paraId="32D78976"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4701C628" w14:textId="77777777" w:rsidR="00586415" w:rsidRPr="009461CC" w:rsidRDefault="00586415" w:rsidP="00F4189C">
            <w:pPr>
              <w:spacing w:after="16" w:afterAutospacing="0" w:line="216" w:lineRule="auto"/>
              <w:ind w:left="1"/>
              <w:rPr>
                <w:rFonts w:cs="Times New Roman"/>
                <w:bCs/>
                <w:sz w:val="22"/>
              </w:rPr>
            </w:pPr>
            <w:r>
              <w:rPr>
                <w:rFonts w:eastAsia="Arial" w:cs="Times New Roman"/>
                <w:sz w:val="22"/>
                <w:lang w:val="el"/>
              </w:rPr>
              <w:t>EN ISO 11607-2:2020</w:t>
            </w:r>
          </w:p>
          <w:p w14:paraId="2A1BCB52" w14:textId="77777777" w:rsidR="00586415" w:rsidRPr="009461CC" w:rsidRDefault="00586415" w:rsidP="00F4189C">
            <w:pPr>
              <w:spacing w:after="0" w:afterAutospacing="0" w:line="216" w:lineRule="auto"/>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0753BF1E" w14:textId="77777777" w:rsidR="00586415" w:rsidRPr="009461CC" w:rsidRDefault="00586415" w:rsidP="00F4189C">
            <w:pPr>
              <w:spacing w:after="0" w:afterAutospacing="0" w:line="216" w:lineRule="auto"/>
              <w:rPr>
                <w:rFonts w:cs="Times New Roman"/>
                <w:sz w:val="22"/>
              </w:rPr>
            </w:pPr>
            <w:r>
              <w:rPr>
                <w:rFonts w:eastAsia="Arial" w:cs="Times New Roman"/>
                <w:sz w:val="22"/>
                <w:lang w:val="el"/>
              </w:rPr>
              <w:t xml:space="preserve">Συσκευασία για ιατροτεχνολογικά προϊόντα αποστειρωμένα στο τελικό στάδιο. Μέρος 2: Απαιτήσεις επικύρωσης για διαδικασίες διαμόρφωσης, σφράγισης και συναρμολόγησης </w:t>
            </w:r>
          </w:p>
        </w:tc>
      </w:tr>
      <w:tr w:rsidR="00586415" w:rsidRPr="009461CC" w14:paraId="1D891E6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1C14A1D" w14:textId="77777777" w:rsidR="00586415" w:rsidRPr="009461CC" w:rsidRDefault="00586415" w:rsidP="00F4189C">
            <w:pPr>
              <w:spacing w:after="14" w:afterAutospacing="0" w:line="216" w:lineRule="auto"/>
              <w:ind w:left="1"/>
              <w:rPr>
                <w:rFonts w:cs="Times New Roman"/>
                <w:bCs/>
                <w:sz w:val="22"/>
              </w:rPr>
            </w:pPr>
            <w:r>
              <w:rPr>
                <w:rFonts w:eastAsia="Arial" w:cs="Times New Roman"/>
                <w:sz w:val="22"/>
                <w:lang w:val="el"/>
              </w:rPr>
              <w:t>EN ISO 2233:2001</w:t>
            </w:r>
          </w:p>
          <w:p w14:paraId="3F44F0A2" w14:textId="77777777" w:rsidR="00586415" w:rsidRPr="009461CC" w:rsidRDefault="00586415" w:rsidP="00F4189C">
            <w:pPr>
              <w:spacing w:after="0" w:afterAutospacing="0" w:line="216" w:lineRule="auto"/>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52D0563C" w14:textId="77777777" w:rsidR="00586415" w:rsidRPr="009461CC" w:rsidRDefault="00586415" w:rsidP="00F4189C">
            <w:pPr>
              <w:spacing w:after="0" w:afterAutospacing="0" w:line="216" w:lineRule="auto"/>
              <w:rPr>
                <w:rFonts w:cs="Times New Roman"/>
                <w:sz w:val="22"/>
              </w:rPr>
            </w:pPr>
            <w:r>
              <w:rPr>
                <w:rFonts w:eastAsia="Arial" w:cs="Times New Roman"/>
                <w:sz w:val="22"/>
                <w:lang w:val="el"/>
              </w:rPr>
              <w:t xml:space="preserve">Συσκευασία -- Πλήρεις, γεμάτες συσκευασίες μεταφοράς και φορτία μονάδας -- Προετοιμασία για δοκιμές </w:t>
            </w:r>
          </w:p>
        </w:tc>
      </w:tr>
      <w:tr w:rsidR="00586415" w:rsidRPr="009461CC" w14:paraId="7DFBA781"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06030C2" w14:textId="77777777" w:rsidR="00586415" w:rsidRPr="009461CC" w:rsidRDefault="00586415" w:rsidP="00F4189C">
            <w:pPr>
              <w:spacing w:after="0" w:afterAutospacing="0" w:line="216" w:lineRule="auto"/>
              <w:rPr>
                <w:rFonts w:cs="Times New Roman"/>
                <w:bCs/>
                <w:sz w:val="22"/>
              </w:rPr>
            </w:pPr>
            <w:hyperlink r:id="rId14">
              <w:r>
                <w:rPr>
                  <w:rFonts w:eastAsia="Arial" w:cs="Times New Roman"/>
                  <w:sz w:val="22"/>
                  <w:lang w:val="el"/>
                </w:rPr>
                <w:t xml:space="preserve">ASTM D4169 </w:t>
              </w:r>
            </w:hyperlink>
            <w:r>
              <w:rPr>
                <w:rFonts w:eastAsia="Arial" w:cs="Times New Roman"/>
                <w:sz w:val="22"/>
                <w:lang w:val="el"/>
              </w:rPr>
              <w:t>:2022</w:t>
            </w:r>
            <w:hyperlink r:id="rId15">
              <w:r>
                <w:rPr>
                  <w:rFonts w:eastAsia="Arial" w:cs="Times New Roman"/>
                  <w:sz w:val="22"/>
                  <w:lang w:val="el"/>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753B460F" w14:textId="77777777" w:rsidR="00586415" w:rsidRPr="009461CC" w:rsidRDefault="00586415" w:rsidP="00F4189C">
            <w:pPr>
              <w:spacing w:after="0" w:afterAutospacing="0" w:line="216" w:lineRule="auto"/>
              <w:rPr>
                <w:rFonts w:cs="Times New Roman"/>
                <w:sz w:val="22"/>
              </w:rPr>
            </w:pPr>
            <w:r>
              <w:rPr>
                <w:rFonts w:eastAsia="Arial" w:cs="Times New Roman"/>
                <w:sz w:val="22"/>
                <w:lang w:val="el"/>
              </w:rPr>
              <w:t xml:space="preserve">Πρότυπη πρακτική για τον έλεγχο απόδοσης εμπορευματοκιβωτίων και συστημάτων μεταφοράς - </w:t>
            </w:r>
          </w:p>
        </w:tc>
      </w:tr>
      <w:tr w:rsidR="00586415" w:rsidRPr="009461CC" w14:paraId="1A9015DB"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A55FC05" w14:textId="77777777" w:rsidR="00586415" w:rsidRPr="009461CC" w:rsidRDefault="00586415" w:rsidP="00F4189C">
            <w:pPr>
              <w:spacing w:after="0" w:afterAutospacing="0" w:line="216" w:lineRule="auto"/>
              <w:rPr>
                <w:rFonts w:cs="Times New Roman"/>
                <w:bCs/>
                <w:sz w:val="22"/>
              </w:rPr>
            </w:pPr>
            <w:hyperlink r:id="rId16">
              <w:r>
                <w:rPr>
                  <w:rFonts w:eastAsia="Arial" w:cs="Times New Roman"/>
                  <w:sz w:val="22"/>
                  <w:lang w:val="el"/>
                </w:rPr>
                <w:t xml:space="preserve">ASTM F2096 </w:t>
              </w:r>
            </w:hyperlink>
            <w:hyperlink r:id="rId17">
              <w:r>
                <w:rPr>
                  <w:rFonts w:eastAsia="Arial" w:cs="Times New Roman"/>
                  <w:sz w:val="22"/>
                  <w:lang w:val="el"/>
                </w:rPr>
                <w:t xml:space="preserve">– </w:t>
              </w:r>
            </w:hyperlink>
            <w:r>
              <w:rPr>
                <w:rFonts w:eastAsia="Arial" w:cs="Times New Roman"/>
                <w:sz w:val="22"/>
                <w:lang w:val="el"/>
              </w:rPr>
              <w:t>20</w:t>
            </w:r>
            <w:hyperlink r:id="rId18">
              <w:r>
                <w:rPr>
                  <w:rFonts w:eastAsia="Arial" w:cs="Times New Roman"/>
                  <w:sz w:val="22"/>
                  <w:lang w:val="el"/>
                </w:rPr>
                <w:t xml:space="preserve">11 (R2019) </w:t>
              </w:r>
            </w:hyperlink>
            <w:hyperlink r:id="rId19">
              <w:r>
                <w:rPr>
                  <w:rFonts w:eastAsia="Arial" w:cs="Times New Roman"/>
                  <w:sz w:val="22"/>
                  <w:lang w:val="el"/>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0FB224E9" w14:textId="77777777" w:rsidR="00586415" w:rsidRPr="009461CC" w:rsidRDefault="00586415" w:rsidP="00F4189C">
            <w:pPr>
              <w:spacing w:after="14" w:afterAutospacing="0" w:line="216" w:lineRule="auto"/>
              <w:rPr>
                <w:rFonts w:cs="Times New Roman"/>
                <w:sz w:val="22"/>
              </w:rPr>
            </w:pPr>
            <w:r>
              <w:rPr>
                <w:rFonts w:eastAsia="Arial" w:cs="Times New Roman"/>
                <w:sz w:val="22"/>
                <w:lang w:val="el"/>
              </w:rPr>
              <w:t xml:space="preserve">Πρότυπη μέθοδος δοκιμής για την ανίχνευση μεγάλων διαρροών σε </w:t>
            </w:r>
          </w:p>
          <w:p w14:paraId="403EB0FF" w14:textId="77777777" w:rsidR="00586415" w:rsidRPr="009461CC" w:rsidRDefault="00586415" w:rsidP="00F4189C">
            <w:pPr>
              <w:spacing w:after="16" w:afterAutospacing="0" w:line="216" w:lineRule="auto"/>
              <w:rPr>
                <w:rFonts w:cs="Times New Roman"/>
                <w:sz w:val="22"/>
              </w:rPr>
            </w:pPr>
            <w:r>
              <w:rPr>
                <w:rFonts w:eastAsia="Arial" w:cs="Times New Roman"/>
                <w:sz w:val="22"/>
                <w:lang w:val="el"/>
              </w:rPr>
              <w:t xml:space="preserve">ιατρική συσκευασία μέσω εσωτερικής πίεσης (δοκιμή φυσαλίδων) </w:t>
            </w:r>
          </w:p>
          <w:p w14:paraId="401902E0" w14:textId="77777777" w:rsidR="00586415" w:rsidRPr="009461CC" w:rsidRDefault="00586415" w:rsidP="00F4189C">
            <w:pPr>
              <w:spacing w:after="0" w:afterAutospacing="0" w:line="216" w:lineRule="auto"/>
              <w:rPr>
                <w:rFonts w:cs="Times New Roman"/>
                <w:sz w:val="22"/>
              </w:rPr>
            </w:pPr>
            <w:r>
              <w:rPr>
                <w:rFonts w:eastAsia="Arial" w:cs="Times New Roman"/>
                <w:sz w:val="22"/>
                <w:lang w:val="el"/>
              </w:rPr>
              <w:t xml:space="preserve">- ASTM F 2096-11 (2019) </w:t>
            </w:r>
          </w:p>
        </w:tc>
      </w:tr>
      <w:tr w:rsidR="00586415" w:rsidRPr="009461CC" w14:paraId="6A8F5AF4"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24A33B2B" w14:textId="77777777" w:rsidR="00586415" w:rsidRPr="009461CC" w:rsidRDefault="00586415" w:rsidP="00F4189C">
            <w:pPr>
              <w:spacing w:after="0" w:afterAutospacing="0" w:line="216" w:lineRule="auto"/>
              <w:rPr>
                <w:rFonts w:cs="Times New Roman"/>
                <w:bCs/>
                <w:sz w:val="22"/>
              </w:rPr>
            </w:pPr>
            <w:hyperlink r:id="rId20">
              <w:r>
                <w:rPr>
                  <w:rFonts w:eastAsia="Arial" w:cs="Times New Roman"/>
                  <w:sz w:val="22"/>
                  <w:lang w:val="el"/>
                </w:rPr>
                <w:t xml:space="preserve">ASTM F1929 </w:t>
              </w:r>
            </w:hyperlink>
            <w:hyperlink r:id="rId21">
              <w:r>
                <w:rPr>
                  <w:rFonts w:eastAsia="Arial" w:cs="Times New Roman"/>
                  <w:sz w:val="22"/>
                  <w:lang w:val="el"/>
                </w:rPr>
                <w:t xml:space="preserve">- </w:t>
              </w:r>
            </w:hyperlink>
            <w:hyperlink r:id="rId22">
              <w:r>
                <w:rPr>
                  <w:rFonts w:eastAsia="Arial" w:cs="Times New Roman"/>
                  <w:sz w:val="22"/>
                  <w:lang w:val="el"/>
                </w:rPr>
                <w:t xml:space="preserve">15 </w:t>
              </w:r>
            </w:hyperlink>
            <w:hyperlink r:id="rId23">
              <w:r>
                <w:rPr>
                  <w:rFonts w:eastAsia="Arial" w:cs="Times New Roman"/>
                  <w:sz w:val="22"/>
                  <w:lang w:val="el"/>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25219479" w14:textId="77777777" w:rsidR="00586415" w:rsidRPr="009461CC" w:rsidRDefault="00586415" w:rsidP="00F4189C">
            <w:pPr>
              <w:spacing w:after="14" w:afterAutospacing="0" w:line="216" w:lineRule="auto"/>
              <w:rPr>
                <w:rFonts w:cs="Times New Roman"/>
                <w:sz w:val="22"/>
              </w:rPr>
            </w:pPr>
            <w:r>
              <w:rPr>
                <w:rFonts w:eastAsia="Arial" w:cs="Times New Roman"/>
                <w:sz w:val="22"/>
                <w:lang w:val="el"/>
              </w:rPr>
              <w:t xml:space="preserve">Πρότυπη μέθοδος δοκιμής για την ανίχνευση διαρροών στεγανοποίησης σε πορώδη </w:t>
            </w:r>
          </w:p>
          <w:p w14:paraId="1449B41C" w14:textId="77777777" w:rsidR="00586415" w:rsidRPr="009461CC" w:rsidRDefault="00586415" w:rsidP="00F4189C">
            <w:pPr>
              <w:spacing w:after="0" w:afterAutospacing="0" w:line="216" w:lineRule="auto"/>
              <w:rPr>
                <w:rFonts w:cs="Times New Roman"/>
                <w:sz w:val="22"/>
              </w:rPr>
            </w:pPr>
            <w:r>
              <w:rPr>
                <w:rFonts w:eastAsia="Arial" w:cs="Times New Roman"/>
                <w:sz w:val="22"/>
                <w:lang w:val="el"/>
              </w:rPr>
              <w:t xml:space="preserve">Ιατρική συσκευασία με διείσδυση χρωστικής - ASTM F 1929 </w:t>
            </w:r>
          </w:p>
        </w:tc>
      </w:tr>
      <w:tr w:rsidR="00586415" w:rsidRPr="009461CC" w14:paraId="5231BAAE"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8A1391B" w14:textId="77777777" w:rsidR="00586415" w:rsidRPr="009461CC" w:rsidRDefault="00586415" w:rsidP="00F4189C">
            <w:pPr>
              <w:spacing w:after="0" w:afterAutospacing="0" w:line="216" w:lineRule="auto"/>
              <w:rPr>
                <w:rFonts w:cs="Times New Roman"/>
                <w:bCs/>
                <w:sz w:val="22"/>
              </w:rPr>
            </w:pPr>
            <w:hyperlink r:id="rId24">
              <w:r>
                <w:rPr>
                  <w:rFonts w:eastAsia="Arial" w:cs="Times New Roman"/>
                  <w:sz w:val="22"/>
                  <w:lang w:val="el"/>
                </w:rPr>
                <w:t xml:space="preserve">ASTM F88 / F88M </w:t>
              </w:r>
            </w:hyperlink>
            <w:hyperlink r:id="rId25">
              <w:r>
                <w:rPr>
                  <w:rFonts w:eastAsia="Arial" w:cs="Times New Roman"/>
                  <w:sz w:val="22"/>
                  <w:lang w:val="el"/>
                </w:rPr>
                <w:t xml:space="preserve">- </w:t>
              </w:r>
            </w:hyperlink>
            <w:r>
              <w:rPr>
                <w:rFonts w:eastAsia="Arial" w:cs="Times New Roman"/>
                <w:sz w:val="22"/>
                <w:lang w:val="el"/>
              </w:rPr>
              <w:t>2021</w:t>
            </w:r>
            <w:hyperlink r:id="rId26">
              <w:r>
                <w:rPr>
                  <w:rFonts w:eastAsia="Arial" w:cs="Times New Roman"/>
                  <w:sz w:val="22"/>
                  <w:lang w:val="el"/>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7C187AF3" w14:textId="77777777" w:rsidR="00586415" w:rsidRPr="009461CC" w:rsidRDefault="00586415" w:rsidP="00F4189C">
            <w:pPr>
              <w:spacing w:after="0" w:afterAutospacing="0" w:line="216" w:lineRule="auto"/>
              <w:rPr>
                <w:rFonts w:cs="Times New Roman"/>
                <w:sz w:val="22"/>
              </w:rPr>
            </w:pPr>
            <w:r>
              <w:rPr>
                <w:rFonts w:eastAsia="Arial" w:cs="Times New Roman"/>
                <w:sz w:val="22"/>
                <w:lang w:val="el"/>
              </w:rPr>
              <w:t xml:space="preserve">Πρότυπη μέθοδος δοκιμής για την αντοχή στεγανοποίησης εύκαμπτων υλικών φραγμού - ASTM F88 </w:t>
            </w:r>
          </w:p>
        </w:tc>
      </w:tr>
      <w:tr w:rsidR="00586415" w:rsidRPr="009461CC" w14:paraId="08E5E70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58D38F88" w14:textId="77777777" w:rsidR="00586415" w:rsidRPr="009461CC" w:rsidRDefault="00586415" w:rsidP="00F4189C">
            <w:pPr>
              <w:spacing w:after="0" w:afterAutospacing="0" w:line="216" w:lineRule="auto"/>
              <w:rPr>
                <w:rFonts w:cs="Times New Roman"/>
                <w:bCs/>
                <w:sz w:val="22"/>
              </w:rPr>
            </w:pPr>
            <w:hyperlink r:id="rId27">
              <w:r>
                <w:rPr>
                  <w:rFonts w:eastAsia="Arial" w:cs="Times New Roman"/>
                  <w:sz w:val="22"/>
                  <w:lang w:val="el"/>
                </w:rPr>
                <w:t xml:space="preserve">ASTM F1980 </w:t>
              </w:r>
            </w:hyperlink>
            <w:hyperlink r:id="rId28">
              <w:r>
                <w:rPr>
                  <w:rFonts w:eastAsia="Arial" w:cs="Times New Roman"/>
                  <w:sz w:val="22"/>
                  <w:lang w:val="el"/>
                </w:rPr>
                <w:t xml:space="preserve">- </w:t>
              </w:r>
            </w:hyperlink>
            <w:r>
              <w:rPr>
                <w:rFonts w:eastAsia="Arial" w:cs="Times New Roman"/>
                <w:sz w:val="22"/>
                <w:lang w:val="el"/>
              </w:rPr>
              <w:t>2021</w:t>
            </w:r>
            <w:hyperlink r:id="rId29">
              <w:r>
                <w:rPr>
                  <w:rFonts w:eastAsia="Arial" w:cs="Times New Roman"/>
                  <w:sz w:val="22"/>
                  <w:lang w:val="el"/>
                </w:rPr>
                <w:t xml:space="preserve"> </w:t>
              </w:r>
            </w:hyperlink>
            <w:hyperlink r:id="rId30">
              <w:r>
                <w:rPr>
                  <w:rFonts w:eastAsia="Arial" w:cs="Times New Roman"/>
                  <w:sz w:val="22"/>
                  <w:lang w:val="el"/>
                </w:rPr>
                <w:t xml:space="preserve"> </w:t>
              </w:r>
            </w:hyperlink>
          </w:p>
        </w:tc>
        <w:tc>
          <w:tcPr>
            <w:tcW w:w="3871" w:type="pct"/>
            <w:tcBorders>
              <w:top w:val="single" w:sz="4" w:space="0" w:color="000000"/>
              <w:left w:val="single" w:sz="4" w:space="0" w:color="000000"/>
              <w:bottom w:val="single" w:sz="4" w:space="0" w:color="000000"/>
              <w:right w:val="single" w:sz="4" w:space="0" w:color="auto"/>
            </w:tcBorders>
          </w:tcPr>
          <w:p w14:paraId="47364AF1" w14:textId="77777777" w:rsidR="00586415" w:rsidRPr="009461CC" w:rsidRDefault="00586415" w:rsidP="00F4189C">
            <w:pPr>
              <w:spacing w:after="0" w:afterAutospacing="0" w:line="216" w:lineRule="auto"/>
              <w:rPr>
                <w:rFonts w:cs="Times New Roman"/>
                <w:sz w:val="22"/>
              </w:rPr>
            </w:pPr>
            <w:r>
              <w:rPr>
                <w:rFonts w:eastAsia="Arial" w:cs="Times New Roman"/>
                <w:sz w:val="22"/>
                <w:lang w:val="el"/>
              </w:rPr>
              <w:t xml:space="preserve">Πρότυπος οδηγός για την επιταχυνόμενη γήρανση αποστειρωμένων συστημάτων φραγμού για ιατροτεχνολογικά προϊόντα - ASTM F1980 </w:t>
            </w:r>
          </w:p>
        </w:tc>
      </w:tr>
      <w:tr w:rsidR="00586415" w:rsidRPr="009461CC" w14:paraId="0F76587E" w14:textId="77777777" w:rsidTr="00293453">
        <w:tc>
          <w:tcPr>
            <w:tcW w:w="5000" w:type="pct"/>
            <w:gridSpan w:val="2"/>
            <w:shd w:val="clear" w:color="auto" w:fill="E7E6E6" w:themeFill="background2"/>
          </w:tcPr>
          <w:p w14:paraId="76DCCB76" w14:textId="77777777" w:rsidR="00586415" w:rsidRPr="009461CC" w:rsidRDefault="00586415" w:rsidP="00F4189C">
            <w:pPr>
              <w:spacing w:after="0" w:afterAutospacing="0" w:line="216" w:lineRule="auto"/>
              <w:jc w:val="center"/>
              <w:rPr>
                <w:rFonts w:cs="Times New Roman"/>
                <w:b/>
                <w:bCs/>
                <w:sz w:val="22"/>
              </w:rPr>
            </w:pPr>
            <w:r>
              <w:rPr>
                <w:rFonts w:cs="Times New Roman"/>
                <w:b/>
                <w:bCs/>
                <w:sz w:val="22"/>
                <w:lang w:val="el"/>
              </w:rPr>
              <w:t>Κλινική παρακολούθηση μετά την αγορά</w:t>
            </w:r>
          </w:p>
        </w:tc>
      </w:tr>
      <w:tr w:rsidR="00586415" w:rsidRPr="009461CC" w14:paraId="72BDA171" w14:textId="77777777" w:rsidTr="00293453">
        <w:tc>
          <w:tcPr>
            <w:tcW w:w="1129" w:type="pct"/>
          </w:tcPr>
          <w:p w14:paraId="4A2D9F88" w14:textId="77777777" w:rsidR="00586415" w:rsidRPr="009461CC" w:rsidRDefault="00586415" w:rsidP="00F4189C">
            <w:pPr>
              <w:spacing w:after="0" w:afterAutospacing="0" w:line="216" w:lineRule="auto"/>
              <w:jc w:val="center"/>
              <w:rPr>
                <w:rFonts w:cs="Times New Roman"/>
                <w:sz w:val="22"/>
              </w:rPr>
            </w:pPr>
            <w:r>
              <w:rPr>
                <w:rFonts w:cs="Times New Roman"/>
                <w:sz w:val="22"/>
                <w:lang w:val="el"/>
              </w:rPr>
              <w:t>MEDDEV 2.12/2 Rev2</w:t>
            </w:r>
          </w:p>
        </w:tc>
        <w:tc>
          <w:tcPr>
            <w:tcW w:w="3871" w:type="pct"/>
          </w:tcPr>
          <w:p w14:paraId="534E025E" w14:textId="77777777" w:rsidR="00586415" w:rsidRPr="009461CC" w:rsidRDefault="00586415" w:rsidP="00F4189C">
            <w:pPr>
              <w:spacing w:after="0" w:afterAutospacing="0" w:line="216" w:lineRule="auto"/>
              <w:rPr>
                <w:rFonts w:cs="Times New Roman"/>
                <w:sz w:val="22"/>
              </w:rPr>
            </w:pPr>
            <w:r>
              <w:rPr>
                <w:rFonts w:cs="Times New Roman"/>
                <w:sz w:val="22"/>
                <w:lang w:val="el"/>
              </w:rPr>
              <w:t>Μελέτες κλινικής παρακολούθησης μετά την αγορά</w:t>
            </w:r>
          </w:p>
        </w:tc>
      </w:tr>
      <w:tr w:rsidR="00586415" w:rsidRPr="009461CC" w14:paraId="1CA6A5FC" w14:textId="77777777" w:rsidTr="00293453">
        <w:tc>
          <w:tcPr>
            <w:tcW w:w="5000" w:type="pct"/>
            <w:gridSpan w:val="2"/>
            <w:shd w:val="clear" w:color="auto" w:fill="E7E6E6" w:themeFill="background2"/>
          </w:tcPr>
          <w:p w14:paraId="6FE76F53" w14:textId="77777777" w:rsidR="00586415" w:rsidRPr="009461CC" w:rsidRDefault="00586415" w:rsidP="00F4189C">
            <w:pPr>
              <w:spacing w:after="0" w:afterAutospacing="0" w:line="216" w:lineRule="auto"/>
              <w:jc w:val="center"/>
              <w:rPr>
                <w:rFonts w:cs="Times New Roman"/>
                <w:b/>
                <w:bCs/>
                <w:sz w:val="22"/>
              </w:rPr>
            </w:pPr>
            <w:r>
              <w:rPr>
                <w:rFonts w:cs="Times New Roman"/>
                <w:b/>
                <w:bCs/>
                <w:sz w:val="22"/>
                <w:lang w:val="el"/>
              </w:rPr>
              <w:t>Επιτήρηση ασφάλειας προϊόντος</w:t>
            </w:r>
          </w:p>
        </w:tc>
      </w:tr>
      <w:tr w:rsidR="00586415" w:rsidRPr="009461CC" w14:paraId="577ABEC8" w14:textId="77777777" w:rsidTr="00293453">
        <w:tc>
          <w:tcPr>
            <w:tcW w:w="1129" w:type="pct"/>
          </w:tcPr>
          <w:p w14:paraId="403A7E80" w14:textId="77777777" w:rsidR="00586415" w:rsidRPr="009461CC" w:rsidRDefault="00586415" w:rsidP="00F4189C">
            <w:pPr>
              <w:spacing w:after="0" w:afterAutospacing="0" w:line="216" w:lineRule="auto"/>
              <w:jc w:val="center"/>
              <w:rPr>
                <w:rFonts w:cs="Times New Roman"/>
                <w:sz w:val="22"/>
              </w:rPr>
            </w:pPr>
            <w:r>
              <w:rPr>
                <w:rFonts w:cs="Times New Roman"/>
                <w:sz w:val="22"/>
                <w:lang w:val="el"/>
              </w:rPr>
              <w:t>MEDDEV 2.12/1 Rev8</w:t>
            </w:r>
          </w:p>
        </w:tc>
        <w:tc>
          <w:tcPr>
            <w:tcW w:w="3871" w:type="pct"/>
          </w:tcPr>
          <w:p w14:paraId="1F13D90E" w14:textId="77777777" w:rsidR="00586415" w:rsidRPr="009461CC" w:rsidRDefault="00586415" w:rsidP="00F4189C">
            <w:pPr>
              <w:spacing w:after="0" w:afterAutospacing="0" w:line="216" w:lineRule="auto"/>
              <w:rPr>
                <w:rFonts w:cs="Times New Roman"/>
                <w:sz w:val="22"/>
              </w:rPr>
            </w:pPr>
            <w:r>
              <w:rPr>
                <w:rFonts w:cs="Times New Roman"/>
                <w:sz w:val="22"/>
                <w:lang w:val="el"/>
              </w:rPr>
              <w:t>Οδηγίες για Σύστημα Επιτήρησης Ασφάλειας Ιατροτεχνολογικών Προϊόντων</w:t>
            </w:r>
          </w:p>
        </w:tc>
      </w:tr>
    </w:tbl>
    <w:p w14:paraId="06B25AF7" w14:textId="77777777" w:rsidR="00582286" w:rsidRPr="009461CC" w:rsidRDefault="00582286" w:rsidP="00F4189C">
      <w:pPr>
        <w:spacing w:after="0" w:afterAutospacing="0" w:line="216" w:lineRule="auto"/>
        <w:rPr>
          <w:rFonts w:cs="Times New Roman"/>
        </w:rPr>
      </w:pPr>
    </w:p>
    <w:p w14:paraId="438059D7" w14:textId="77777777" w:rsidR="00601F87" w:rsidRPr="009461CC" w:rsidRDefault="00601F87" w:rsidP="00F4189C">
      <w:pPr>
        <w:pStyle w:val="Heading1"/>
        <w:numPr>
          <w:ilvl w:val="0"/>
          <w:numId w:val="2"/>
        </w:numPr>
        <w:spacing w:after="240" w:line="216" w:lineRule="auto"/>
        <w:rPr>
          <w:rFonts w:cs="Times New Roman"/>
        </w:rPr>
      </w:pPr>
      <w:bookmarkStart w:id="80" w:name="_Toc181362715"/>
      <w:bookmarkStart w:id="81" w:name="_Toc222747699"/>
      <w:r>
        <w:rPr>
          <w:rFonts w:cs="Times New Roman"/>
          <w:bCs/>
          <w:lang w:val="el"/>
        </w:rPr>
        <w:t>Ιστορικό αναθεωρήσεων</w:t>
      </w:r>
      <w:bookmarkEnd w:id="80"/>
      <w:bookmarkEnd w:id="81"/>
    </w:p>
    <w:tbl>
      <w:tblPr>
        <w:tblStyle w:val="TableGrid"/>
        <w:tblW w:w="5000" w:type="pct"/>
        <w:tblLook w:val="04A0" w:firstRow="1" w:lastRow="0" w:firstColumn="1" w:lastColumn="0" w:noHBand="0" w:noVBand="1"/>
      </w:tblPr>
      <w:tblGrid>
        <w:gridCol w:w="1454"/>
        <w:gridCol w:w="1421"/>
        <w:gridCol w:w="3331"/>
        <w:gridCol w:w="4224"/>
      </w:tblGrid>
      <w:tr w:rsidR="00601F87" w:rsidRPr="009461CC" w14:paraId="5B6BFC55" w14:textId="77777777" w:rsidTr="00F4189C">
        <w:tc>
          <w:tcPr>
            <w:tcW w:w="697" w:type="pct"/>
          </w:tcPr>
          <w:p w14:paraId="2E035377" w14:textId="77777777" w:rsidR="00601F87" w:rsidRPr="009461CC" w:rsidRDefault="00601F87" w:rsidP="00F4189C">
            <w:pPr>
              <w:spacing w:after="0" w:afterAutospacing="0" w:line="216" w:lineRule="auto"/>
              <w:rPr>
                <w:rFonts w:cs="Times New Roman"/>
                <w:b/>
                <w:sz w:val="22"/>
              </w:rPr>
            </w:pPr>
            <w:r>
              <w:rPr>
                <w:rFonts w:cs="Times New Roman"/>
                <w:b/>
                <w:bCs/>
                <w:sz w:val="22"/>
                <w:lang w:val="el"/>
              </w:rPr>
              <w:t>Αναθεώρηση</w:t>
            </w:r>
          </w:p>
        </w:tc>
        <w:tc>
          <w:tcPr>
            <w:tcW w:w="681" w:type="pct"/>
          </w:tcPr>
          <w:p w14:paraId="50A5C536" w14:textId="77777777" w:rsidR="00601F87" w:rsidRPr="009461CC" w:rsidRDefault="00601F87" w:rsidP="00F4189C">
            <w:pPr>
              <w:spacing w:after="0" w:afterAutospacing="0" w:line="216" w:lineRule="auto"/>
              <w:rPr>
                <w:rFonts w:cs="Times New Roman"/>
                <w:b/>
                <w:sz w:val="22"/>
              </w:rPr>
            </w:pPr>
            <w:r>
              <w:rPr>
                <w:rFonts w:cs="Times New Roman"/>
                <w:b/>
                <w:bCs/>
                <w:sz w:val="22"/>
                <w:lang w:val="el"/>
              </w:rPr>
              <w:t>Ημερομηνία έκδοσης</w:t>
            </w:r>
          </w:p>
        </w:tc>
        <w:tc>
          <w:tcPr>
            <w:tcW w:w="1597" w:type="pct"/>
          </w:tcPr>
          <w:p w14:paraId="028B7F50" w14:textId="77777777" w:rsidR="00601F87" w:rsidRPr="009461CC" w:rsidRDefault="00601F87" w:rsidP="00F4189C">
            <w:pPr>
              <w:spacing w:after="0" w:afterAutospacing="0" w:line="216" w:lineRule="auto"/>
              <w:rPr>
                <w:rFonts w:cs="Times New Roman"/>
                <w:b/>
                <w:sz w:val="22"/>
              </w:rPr>
            </w:pPr>
            <w:r>
              <w:rPr>
                <w:rFonts w:cs="Times New Roman"/>
                <w:b/>
                <w:bCs/>
                <w:sz w:val="22"/>
                <w:lang w:val="el"/>
              </w:rPr>
              <w:t>Περιγραφή αλλαγής</w:t>
            </w:r>
          </w:p>
        </w:tc>
        <w:tc>
          <w:tcPr>
            <w:tcW w:w="2025" w:type="pct"/>
          </w:tcPr>
          <w:p w14:paraId="3C9FD99C" w14:textId="77777777" w:rsidR="00601F87" w:rsidRPr="009461CC" w:rsidRDefault="00601F87" w:rsidP="00F4189C">
            <w:pPr>
              <w:spacing w:after="0" w:afterAutospacing="0" w:line="216" w:lineRule="auto"/>
              <w:rPr>
                <w:rFonts w:cs="Times New Roman"/>
                <w:b/>
                <w:sz w:val="22"/>
              </w:rPr>
            </w:pPr>
            <w:r>
              <w:rPr>
                <w:rFonts w:cs="Times New Roman"/>
                <w:b/>
                <w:bCs/>
                <w:sz w:val="22"/>
                <w:lang w:val="el"/>
              </w:rPr>
              <w:t xml:space="preserve"> Η αναθεώρηση επικυρώθηκε από τον Κοινοποιημένο Οργανισμό;</w:t>
            </w:r>
          </w:p>
        </w:tc>
      </w:tr>
      <w:tr w:rsidR="00601F87" w:rsidRPr="009461CC" w14:paraId="16EC10C7" w14:textId="77777777" w:rsidTr="00F4189C">
        <w:tc>
          <w:tcPr>
            <w:tcW w:w="697" w:type="pct"/>
          </w:tcPr>
          <w:p w14:paraId="58BC1E5F" w14:textId="77777777" w:rsidR="00601F87" w:rsidRPr="009461CC" w:rsidRDefault="00601F87" w:rsidP="00F4189C">
            <w:pPr>
              <w:spacing w:after="0" w:afterAutospacing="0" w:line="216" w:lineRule="auto"/>
              <w:rPr>
                <w:rFonts w:cs="Times New Roman"/>
                <w:sz w:val="22"/>
              </w:rPr>
            </w:pPr>
            <w:r>
              <w:rPr>
                <w:rFonts w:cs="Times New Roman"/>
                <w:sz w:val="22"/>
                <w:lang w:val="el"/>
              </w:rPr>
              <w:t>A</w:t>
            </w:r>
          </w:p>
        </w:tc>
        <w:tc>
          <w:tcPr>
            <w:tcW w:w="681" w:type="pct"/>
          </w:tcPr>
          <w:p w14:paraId="6A81A9AF" w14:textId="71A1E241" w:rsidR="00601F87" w:rsidRPr="009461CC" w:rsidRDefault="002069F1" w:rsidP="00F4189C">
            <w:pPr>
              <w:spacing w:after="0" w:afterAutospacing="0" w:line="216" w:lineRule="auto"/>
              <w:rPr>
                <w:rFonts w:cs="Times New Roman"/>
                <w:iCs/>
                <w:sz w:val="22"/>
              </w:rPr>
            </w:pPr>
            <w:r>
              <w:rPr>
                <w:rFonts w:cs="Times New Roman"/>
                <w:sz w:val="22"/>
                <w:lang w:val="el"/>
              </w:rPr>
              <w:t>22 Μαΐου 2022</w:t>
            </w:r>
          </w:p>
        </w:tc>
        <w:tc>
          <w:tcPr>
            <w:tcW w:w="1597" w:type="pct"/>
          </w:tcPr>
          <w:p w14:paraId="0B577D70" w14:textId="77777777" w:rsidR="00601F87" w:rsidRPr="009461CC" w:rsidRDefault="00601F87" w:rsidP="00F4189C">
            <w:pPr>
              <w:spacing w:after="0" w:afterAutospacing="0" w:line="216" w:lineRule="auto"/>
              <w:rPr>
                <w:rFonts w:cs="Times New Roman"/>
                <w:sz w:val="22"/>
              </w:rPr>
            </w:pPr>
            <w:r>
              <w:rPr>
                <w:rFonts w:cs="Times New Roman"/>
                <w:sz w:val="22"/>
                <w:lang w:val="el"/>
              </w:rPr>
              <w:t>Αρχική εσωτερική έκδοση – Δεν έχει επικυρωθεί από το BSI</w:t>
            </w:r>
          </w:p>
        </w:tc>
        <w:tc>
          <w:tcPr>
            <w:tcW w:w="2025" w:type="pct"/>
          </w:tcPr>
          <w:p w14:paraId="3673E384" w14:textId="77777777" w:rsidR="00601F87" w:rsidRPr="009461CC" w:rsidRDefault="00000000" w:rsidP="00F4189C">
            <w:pPr>
              <w:spacing w:after="0" w:afterAutospacing="0" w:line="216" w:lineRule="auto"/>
              <w:rPr>
                <w:rFonts w:cs="Times New Roman"/>
                <w:sz w:val="22"/>
              </w:rPr>
            </w:pPr>
            <w:sdt>
              <w:sdtPr>
                <w:rPr>
                  <w:rFonts w:ascii="Segoe UI Symbol" w:eastAsia="MS Gothic" w:hAnsi="Segoe UI Symbol" w:cs="Times New Roman"/>
                  <w:sz w:val="22"/>
                </w:rPr>
                <w:id w:val="-216212727"/>
                <w14:checkbox>
                  <w14:checked w14:val="1"/>
                  <w14:checkedState w14:val="2612" w14:font="MS Gothic"/>
                  <w14:uncheckedState w14:val="2610" w14:font="MS Gothic"/>
                </w14:checkbox>
              </w:sdtPr>
              <w:sdtContent>
                <w:r w:rsidR="00AC798F">
                  <w:rPr>
                    <w:rFonts w:ascii="Segoe UI Symbol" w:eastAsia="MS Gothic" w:hAnsi="Segoe UI Symbol" w:cs="Segoe UI Symbol"/>
                    <w:sz w:val="22"/>
                    <w:lang w:val="el"/>
                  </w:rPr>
                  <w:t>☒</w:t>
                </w:r>
              </w:sdtContent>
            </w:sdt>
            <w:r w:rsidR="00AC798F">
              <w:rPr>
                <w:rFonts w:eastAsia="MS Gothic"/>
                <w:sz w:val="22"/>
                <w:lang w:val="el"/>
              </w:rPr>
              <w:t xml:space="preserve"> Μόνο για εσωτερική χρήση</w:t>
            </w:r>
          </w:p>
        </w:tc>
      </w:tr>
      <w:tr w:rsidR="00601F87" w:rsidRPr="009461CC" w14:paraId="253ED939" w14:textId="77777777" w:rsidTr="00F4189C">
        <w:tc>
          <w:tcPr>
            <w:tcW w:w="697" w:type="pct"/>
          </w:tcPr>
          <w:p w14:paraId="794C6341" w14:textId="77777777" w:rsidR="00601F87" w:rsidRPr="009461CC" w:rsidRDefault="00601F87" w:rsidP="00F4189C">
            <w:pPr>
              <w:spacing w:after="0" w:afterAutospacing="0" w:line="216" w:lineRule="auto"/>
              <w:rPr>
                <w:rFonts w:cs="Times New Roman"/>
                <w:sz w:val="22"/>
              </w:rPr>
            </w:pPr>
            <w:r>
              <w:rPr>
                <w:rFonts w:cs="Times New Roman"/>
                <w:sz w:val="22"/>
                <w:lang w:val="el"/>
              </w:rPr>
              <w:t xml:space="preserve">B </w:t>
            </w:r>
          </w:p>
        </w:tc>
        <w:tc>
          <w:tcPr>
            <w:tcW w:w="681" w:type="pct"/>
          </w:tcPr>
          <w:p w14:paraId="4E93CA05" w14:textId="47A5412E" w:rsidR="00601F87" w:rsidRPr="009461CC" w:rsidRDefault="00624761" w:rsidP="00F4189C">
            <w:pPr>
              <w:spacing w:after="0" w:afterAutospacing="0" w:line="216" w:lineRule="auto"/>
              <w:rPr>
                <w:rFonts w:cs="Times New Roman"/>
                <w:iCs/>
                <w:sz w:val="22"/>
              </w:rPr>
            </w:pPr>
            <w:r>
              <w:rPr>
                <w:rFonts w:cs="Times New Roman"/>
                <w:sz w:val="22"/>
                <w:lang w:val="el"/>
              </w:rPr>
              <w:t xml:space="preserve">15 Σεπτεμβρίου 2025 </w:t>
            </w:r>
          </w:p>
          <w:p w14:paraId="76ECF0BB" w14:textId="21F4F941" w:rsidR="00601F87" w:rsidRPr="009461CC" w:rsidRDefault="00601F87" w:rsidP="00F4189C">
            <w:pPr>
              <w:spacing w:after="0" w:afterAutospacing="0" w:line="216" w:lineRule="auto"/>
              <w:rPr>
                <w:rFonts w:cs="Times New Roman"/>
                <w:iCs/>
                <w:sz w:val="22"/>
              </w:rPr>
            </w:pPr>
          </w:p>
        </w:tc>
        <w:tc>
          <w:tcPr>
            <w:tcW w:w="1597" w:type="pct"/>
          </w:tcPr>
          <w:p w14:paraId="7ADC2C3E" w14:textId="77777777" w:rsidR="00601F87" w:rsidRPr="009461CC" w:rsidRDefault="00601F87" w:rsidP="00F4189C">
            <w:pPr>
              <w:spacing w:after="0" w:afterAutospacing="0" w:line="216" w:lineRule="auto"/>
              <w:rPr>
                <w:rFonts w:cs="Times New Roman"/>
                <w:sz w:val="22"/>
              </w:rPr>
            </w:pPr>
            <w:r>
              <w:rPr>
                <w:rFonts w:cs="Times New Roman"/>
                <w:sz w:val="22"/>
                <w:lang w:val="el"/>
              </w:rPr>
              <w:t>Αρχική υποβολή στο BSI, για έλεγχο</w:t>
            </w:r>
          </w:p>
          <w:p w14:paraId="17842BBC" w14:textId="53FA9776" w:rsidR="00601F87" w:rsidRPr="009461CC" w:rsidRDefault="00601F87" w:rsidP="00F4189C">
            <w:pPr>
              <w:spacing w:after="0" w:afterAutospacing="0" w:line="216" w:lineRule="auto"/>
              <w:rPr>
                <w:rFonts w:cs="Times New Roman"/>
                <w:sz w:val="22"/>
              </w:rPr>
            </w:pPr>
            <w:r>
              <w:rPr>
                <w:rFonts w:cs="Times New Roman"/>
                <w:sz w:val="22"/>
                <w:lang w:val="el"/>
              </w:rPr>
              <w:t xml:space="preserve"> </w:t>
            </w:r>
          </w:p>
        </w:tc>
        <w:tc>
          <w:tcPr>
            <w:tcW w:w="2025" w:type="pct"/>
          </w:tcPr>
          <w:p w14:paraId="0FC9FC92" w14:textId="465431A0" w:rsidR="006D6EA3" w:rsidRPr="009461CC" w:rsidRDefault="00000000" w:rsidP="00F4189C">
            <w:pPr>
              <w:spacing w:after="0" w:afterAutospacing="0" w:line="216" w:lineRule="auto"/>
              <w:rPr>
                <w:rFonts w:cs="Times New Roman"/>
                <w:sz w:val="22"/>
              </w:rPr>
            </w:pPr>
            <w:sdt>
              <w:sdtPr>
                <w:rPr>
                  <w:rFonts w:ascii="Segoe UI Symbol" w:eastAsia="MS Gothic" w:hAnsi="Segoe UI Symbol" w:cs="Times New Roman"/>
                  <w:sz w:val="22"/>
                </w:rPr>
                <w:id w:val="1250311691"/>
                <w14:checkbox>
                  <w14:checked w14:val="1"/>
                  <w14:checkedState w14:val="2612" w14:font="MS Gothic"/>
                  <w14:uncheckedState w14:val="2610" w14:font="MS Gothic"/>
                </w14:checkbox>
              </w:sdtPr>
              <w:sdtContent>
                <w:r w:rsidR="00AC798F">
                  <w:rPr>
                    <w:rFonts w:ascii="Segoe UI Symbol" w:eastAsia="MS Gothic" w:hAnsi="Segoe UI Symbol" w:cs="Segoe UI Symbol"/>
                    <w:sz w:val="22"/>
                    <w:lang w:val="el"/>
                  </w:rPr>
                  <w:t>☒</w:t>
                </w:r>
              </w:sdtContent>
            </w:sdt>
            <w:r w:rsidR="00AC798F">
              <w:rPr>
                <w:rFonts w:eastAsia="MS Gothic"/>
                <w:sz w:val="22"/>
                <w:lang w:val="el"/>
              </w:rPr>
              <w:t xml:space="preserve"> Ναι </w:t>
            </w:r>
          </w:p>
          <w:p w14:paraId="52EB2E13" w14:textId="77777777" w:rsidR="006D6EA3" w:rsidRPr="009461CC" w:rsidRDefault="006D6EA3" w:rsidP="00F4189C">
            <w:pPr>
              <w:spacing w:after="0" w:afterAutospacing="0" w:line="216" w:lineRule="auto"/>
              <w:rPr>
                <w:rFonts w:cs="Times New Roman"/>
                <w:sz w:val="22"/>
              </w:rPr>
            </w:pPr>
            <w:r>
              <w:rPr>
                <w:rFonts w:cs="Times New Roman"/>
                <w:sz w:val="22"/>
                <w:lang w:val="el"/>
              </w:rPr>
              <w:t xml:space="preserve">Γλώσσα επικύρωσης: </w:t>
            </w:r>
          </w:p>
          <w:p w14:paraId="293F45BE" w14:textId="789551FE" w:rsidR="00CA46B0" w:rsidRPr="009461CC" w:rsidRDefault="006D6EA3" w:rsidP="00F4189C">
            <w:pPr>
              <w:spacing w:after="0" w:afterAutospacing="0" w:line="216" w:lineRule="auto"/>
              <w:rPr>
                <w:rFonts w:cs="Times New Roman"/>
                <w:sz w:val="22"/>
              </w:rPr>
            </w:pPr>
            <w:r>
              <w:rPr>
                <w:rFonts w:cs="Times New Roman"/>
                <w:sz w:val="22"/>
                <w:lang w:val="el"/>
              </w:rPr>
              <w:t>Αγγλικά</w:t>
            </w:r>
          </w:p>
          <w:p w14:paraId="2C6B2388" w14:textId="02B9CCC5" w:rsidR="00601F87" w:rsidRPr="00F6302B" w:rsidRDefault="006D6EA3" w:rsidP="00F4189C">
            <w:pPr>
              <w:spacing w:after="0" w:afterAutospacing="0" w:line="216" w:lineRule="auto"/>
              <w:rPr>
                <w:rFonts w:cs="Times New Roman"/>
                <w:sz w:val="22"/>
                <w:highlight w:val="yellow"/>
              </w:rPr>
            </w:pPr>
            <w:r>
              <w:rPr>
                <w:rFonts w:ascii="Segoe UI Symbol" w:hAnsi="Segoe UI Symbol"/>
                <w:sz w:val="22"/>
                <w:lang w:val="el"/>
              </w:rPr>
              <w:t>☐</w:t>
            </w:r>
            <w:r>
              <w:rPr>
                <w:sz w:val="22"/>
                <w:lang w:val="el"/>
              </w:rPr>
              <w:t xml:space="preserve"> Όχι </w:t>
            </w:r>
            <w:r w:rsidR="00F6302B">
              <w:rPr>
                <w:sz w:val="22"/>
              </w:rPr>
              <w:t>[</w:t>
            </w:r>
            <w:r>
              <w:rPr>
                <w:sz w:val="22"/>
                <w:lang w:val="el"/>
              </w:rPr>
              <w:t>ισχύει μόνο για εμφυτεύσιμες συσκευές κλάσης IIa ή ορισμένες IIb για τις οποίες η Σύνοψη ασφάλειας και κλινικής απόδοσης δεν έχει ακόμη επικυρωθεί από τον κοινοποιημένο οργανισμό</w:t>
            </w:r>
            <w:r w:rsidR="00F6302B">
              <w:rPr>
                <w:sz w:val="22"/>
              </w:rPr>
              <w:t xml:space="preserve"> (NB</w:t>
            </w:r>
            <w:r>
              <w:rPr>
                <w:sz w:val="22"/>
                <w:lang w:val="el"/>
              </w:rPr>
              <w:t>)</w:t>
            </w:r>
            <w:r w:rsidR="00F6302B">
              <w:rPr>
                <w:sz w:val="22"/>
              </w:rPr>
              <w:t>]</w:t>
            </w:r>
          </w:p>
        </w:tc>
      </w:tr>
    </w:tbl>
    <w:p w14:paraId="05B94FC3" w14:textId="73ABFCCD" w:rsidR="00601F87" w:rsidRPr="009461CC" w:rsidRDefault="00601F87" w:rsidP="00601F87">
      <w:pPr>
        <w:tabs>
          <w:tab w:val="left" w:pos="3633"/>
        </w:tabs>
        <w:rPr>
          <w:rFonts w:cs="Times New Roman"/>
        </w:rPr>
      </w:pPr>
    </w:p>
    <w:sectPr w:rsidR="00601F87" w:rsidRPr="009461CC" w:rsidSect="008018FA">
      <w:headerReference w:type="default" r:id="rId31"/>
      <w:footerReference w:type="default" r:id="rId32"/>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9DD4E" w14:textId="77777777" w:rsidR="00BF495C" w:rsidRDefault="00BF495C" w:rsidP="009855C3">
      <w:r>
        <w:separator/>
      </w:r>
    </w:p>
  </w:endnote>
  <w:endnote w:type="continuationSeparator" w:id="0">
    <w:p w14:paraId="541FDCD7" w14:textId="77777777" w:rsidR="00BF495C" w:rsidRDefault="00BF495C" w:rsidP="0098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G Times 12pt">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D42" w14:textId="28583DD8" w:rsidR="00BE3D15" w:rsidRPr="00DD504E" w:rsidRDefault="003036AD" w:rsidP="009855C3">
    <w:pPr>
      <w:pStyle w:val="Footer"/>
      <w:rPr>
        <w:szCs w:val="24"/>
        <w:lang w:val="el-GR"/>
      </w:rPr>
    </w:pPr>
    <w:r>
      <w:rPr>
        <w:b/>
        <w:bCs/>
        <w:sz w:val="18"/>
        <w:szCs w:val="18"/>
        <w:lang w:val="el"/>
      </w:rPr>
      <w:t xml:space="preserve">CAQ-QA-025-F1 </w:t>
    </w:r>
    <w:r w:rsidR="00ED0C61">
      <w:rPr>
        <w:b/>
        <w:bCs/>
        <w:sz w:val="18"/>
        <w:szCs w:val="18"/>
      </w:rPr>
      <w:t>Rev G</w:t>
    </w:r>
    <w:r>
      <w:rPr>
        <w:b/>
        <w:bCs/>
        <w:sz w:val="18"/>
        <w:szCs w:val="18"/>
        <w:lang w:val="el"/>
      </w:rPr>
      <w:t>: Σύνοψη ασφάλειας και κλινικής απόδοσης (SSCP)</w:t>
    </w:r>
    <w:r>
      <w:rPr>
        <w:lang w:val="el"/>
      </w:rPr>
      <w:t xml:space="preserve"> </w:t>
    </w:r>
    <w:r>
      <w:rPr>
        <w:lang w:val="el"/>
      </w:rPr>
      <w:tab/>
      <w:t xml:space="preserve">Σελίδα </w:t>
    </w:r>
    <w:r>
      <w:rPr>
        <w:lang w:val="el"/>
      </w:rPr>
      <w:fldChar w:fldCharType="begin"/>
    </w:r>
    <w:r>
      <w:rPr>
        <w:lang w:val="el"/>
      </w:rPr>
      <w:instrText xml:space="preserve"> PAGE  \* Arabic </w:instrText>
    </w:r>
    <w:r>
      <w:rPr>
        <w:lang w:val="el"/>
      </w:rPr>
      <w:fldChar w:fldCharType="separate"/>
    </w:r>
    <w:r>
      <w:rPr>
        <w:lang w:val="el"/>
      </w:rPr>
      <w:t>0</w:t>
    </w:r>
    <w:r>
      <w:rPr>
        <w:lang w:val="el"/>
      </w:rPr>
      <w:fldChar w:fldCharType="end"/>
    </w:r>
    <w:r>
      <w:rPr>
        <w:lang w:val="el"/>
      </w:rPr>
      <w:t xml:space="preserve"> από </w:t>
    </w:r>
    <w:r>
      <w:fldChar w:fldCharType="begin"/>
    </w:r>
    <w:r>
      <w:instrText xml:space="preserve"> NUMPAGES  </w:instrText>
    </w:r>
    <w:r>
      <w:fldChar w:fldCharType="separate"/>
    </w:r>
    <w:r>
      <w:rPr>
        <w:lang w:val="el"/>
      </w:rPr>
      <w:t>12</w:t>
    </w:r>
    <w:r>
      <w:rPr>
        <w:lang w:val="el"/>
      </w:rPr>
      <w:fldChar w:fldCharType="end"/>
    </w:r>
    <w:r>
      <w:rPr>
        <w:lang w:val="el"/>
      </w:rPr>
      <w:t xml:space="preserve">  </w:t>
    </w:r>
    <w:r>
      <w:rPr>
        <w:lang w:val="el"/>
      </w:rPr>
      <w:tab/>
    </w:r>
    <w:r>
      <w:rPr>
        <w:lang w:val="e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73EDF" w14:textId="77777777" w:rsidR="00BF495C" w:rsidRDefault="00BF495C" w:rsidP="009855C3">
      <w:r>
        <w:separator/>
      </w:r>
    </w:p>
  </w:footnote>
  <w:footnote w:type="continuationSeparator" w:id="0">
    <w:p w14:paraId="778B34CB" w14:textId="77777777" w:rsidR="00BF495C" w:rsidRDefault="00BF495C" w:rsidP="00985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62140" w:rsidRPr="00862404" w14:paraId="7E46E4C7" w14:textId="77777777" w:rsidTr="00B62140">
      <w:tc>
        <w:tcPr>
          <w:tcW w:w="3080" w:type="dxa"/>
        </w:tcPr>
        <w:p w14:paraId="184F2588" w14:textId="6EABB2E0" w:rsidR="00B62140" w:rsidRDefault="00B62140" w:rsidP="00B62140">
          <w:pPr>
            <w:pStyle w:val="Header"/>
            <w:jc w:val="left"/>
          </w:pPr>
          <w:r>
            <w:rPr>
              <w:noProof/>
              <w:lang w:val="el"/>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tcPr>
        <w:p w14:paraId="6E8300D8" w14:textId="7A70FCBF" w:rsidR="005450DC" w:rsidRPr="00DD504E" w:rsidRDefault="005450DC" w:rsidP="005450DC">
          <w:pPr>
            <w:spacing w:after="0" w:afterAutospacing="0"/>
            <w:rPr>
              <w:rFonts w:ascii="Arial" w:hAnsi="Arial" w:cs="Arial"/>
              <w:b/>
              <w:bCs/>
              <w:sz w:val="28"/>
              <w:szCs w:val="28"/>
              <w:lang w:val="el-GR"/>
            </w:rPr>
          </w:pPr>
          <w:r>
            <w:rPr>
              <w:rFonts w:ascii="Arial" w:hAnsi="Arial" w:cs="Arial"/>
              <w:b/>
              <w:bCs/>
              <w:sz w:val="28"/>
              <w:szCs w:val="28"/>
              <w:lang w:val="el"/>
            </w:rPr>
            <w:t>Σύνοψη Ασφάλειας και Κλινικής Απόδοσης (SSCP)</w:t>
          </w:r>
        </w:p>
        <w:p w14:paraId="3BB3B2B1" w14:textId="67B8671A" w:rsidR="009F5769" w:rsidRPr="00B30386" w:rsidRDefault="009F5769" w:rsidP="009F5769">
          <w:pPr>
            <w:spacing w:after="0" w:afterAutospacing="0"/>
            <w:rPr>
              <w:rFonts w:ascii="Arial" w:hAnsi="Arial" w:cs="Arial"/>
              <w:sz w:val="18"/>
              <w:szCs w:val="18"/>
              <w:lang w:val="el-GR"/>
            </w:rPr>
          </w:pPr>
          <w:r w:rsidRPr="00DD504E">
            <w:rPr>
              <w:rFonts w:ascii="Arial" w:hAnsi="Arial" w:cs="Arial"/>
              <w:b/>
              <w:bCs/>
              <w:sz w:val="18"/>
              <w:szCs w:val="18"/>
            </w:rPr>
            <w:t>SSCP</w:t>
          </w:r>
          <w:r w:rsidRPr="00B30386">
            <w:rPr>
              <w:rFonts w:ascii="Arial" w:hAnsi="Arial" w:cs="Arial"/>
              <w:b/>
              <w:bCs/>
              <w:sz w:val="18"/>
              <w:szCs w:val="18"/>
              <w:lang w:val="el-GR"/>
            </w:rPr>
            <w:t xml:space="preserve">-0006: </w:t>
          </w:r>
          <w:bookmarkStart w:id="82" w:name="_Hlk196721157"/>
          <w:r w:rsidR="00C64947" w:rsidRPr="00F4189C">
            <w:rPr>
              <w:rFonts w:ascii="Arial" w:hAnsi="Arial" w:cs="Arial"/>
              <w:sz w:val="18"/>
              <w:szCs w:val="18"/>
              <w:lang w:val="el-GR"/>
            </w:rPr>
            <w:t xml:space="preserve">Κιτ Αγγειακών </w:t>
          </w:r>
          <w:r w:rsidR="00C64947" w:rsidRPr="00F4189C">
            <w:rPr>
              <w:rFonts w:ascii="Arial" w:hAnsi="Arial" w:cs="Arial"/>
              <w:sz w:val="18"/>
              <w:szCs w:val="18"/>
            </w:rPr>
            <w:t>Snare</w:t>
          </w:r>
          <w:r w:rsidR="00C64947" w:rsidRPr="00F4189C">
            <w:rPr>
              <w:rFonts w:ascii="Arial" w:hAnsi="Arial" w:cs="Arial"/>
              <w:b/>
              <w:bCs/>
              <w:sz w:val="18"/>
              <w:szCs w:val="18"/>
              <w:lang w:val="el-GR"/>
            </w:rPr>
            <w:t xml:space="preserve"> </w:t>
          </w:r>
          <w:proofErr w:type="spellStart"/>
          <w:r w:rsidRPr="00DD504E">
            <w:rPr>
              <w:rFonts w:ascii="Arial" w:hAnsi="Arial" w:cs="Arial"/>
              <w:sz w:val="18"/>
              <w:szCs w:val="18"/>
            </w:rPr>
            <w:t>Atrieve</w:t>
          </w:r>
          <w:bookmarkEnd w:id="82"/>
          <w:proofErr w:type="spellEnd"/>
        </w:p>
        <w:p w14:paraId="32066318" w14:textId="5996CDC6" w:rsidR="005450DC" w:rsidRPr="00B30386" w:rsidRDefault="005450DC" w:rsidP="005450DC">
          <w:pPr>
            <w:spacing w:after="0" w:afterAutospacing="0"/>
            <w:rPr>
              <w:rFonts w:ascii="Arial" w:hAnsi="Arial" w:cs="Arial"/>
              <w:sz w:val="18"/>
              <w:szCs w:val="18"/>
              <w:lang w:val="el-GR"/>
            </w:rPr>
          </w:pPr>
          <w:r>
            <w:rPr>
              <w:rFonts w:ascii="Arial" w:hAnsi="Arial" w:cs="Arial"/>
              <w:sz w:val="18"/>
              <w:szCs w:val="18"/>
              <w:lang w:val="el"/>
            </w:rPr>
            <w:t>Αναθεώρηση</w:t>
          </w:r>
          <w:r w:rsidRPr="00B30386">
            <w:rPr>
              <w:rFonts w:ascii="Arial" w:hAnsi="Arial" w:cs="Arial"/>
              <w:sz w:val="18"/>
              <w:szCs w:val="18"/>
              <w:lang w:val="el-GR"/>
            </w:rPr>
            <w:t xml:space="preserve">: </w:t>
          </w:r>
          <w:r>
            <w:rPr>
              <w:rFonts w:ascii="Arial" w:hAnsi="Arial" w:cs="Arial"/>
              <w:sz w:val="18"/>
              <w:szCs w:val="18"/>
              <w:lang w:val="el"/>
            </w:rPr>
            <w:t>Β</w:t>
          </w:r>
        </w:p>
        <w:p w14:paraId="2F5F8390" w14:textId="0ABFBBD1" w:rsidR="005450DC" w:rsidRPr="00DD504E" w:rsidRDefault="005450DC" w:rsidP="005450DC">
          <w:pPr>
            <w:pStyle w:val="Header"/>
            <w:jc w:val="left"/>
            <w:rPr>
              <w:rFonts w:ascii="Arial" w:hAnsi="Arial" w:cs="Arial"/>
              <w:sz w:val="18"/>
              <w:lang w:val="el-GR"/>
            </w:rPr>
          </w:pPr>
          <w:r>
            <w:rPr>
              <w:rFonts w:ascii="Calibri" w:eastAsiaTheme="minorHAnsi" w:hAnsi="Calibri" w:cs="Calibri"/>
              <w:sz w:val="18"/>
              <w:szCs w:val="18"/>
              <w:lang w:val="el"/>
            </w:rPr>
            <w:t>Τοποθεσία Argon: Όλες οι τοποθεσίες</w:t>
          </w:r>
        </w:p>
      </w:tc>
    </w:tr>
  </w:tbl>
  <w:p w14:paraId="0BD58B4F" w14:textId="7DA38D57" w:rsidR="00B62140" w:rsidRPr="00DD504E" w:rsidRDefault="00B62140" w:rsidP="00B62140">
    <w:pPr>
      <w:pStyle w:val="Header"/>
      <w:jc w:val="left"/>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E77569"/>
    <w:multiLevelType w:val="hybridMultilevel"/>
    <w:tmpl w:val="15B4E1B2"/>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3642F"/>
    <w:multiLevelType w:val="multilevel"/>
    <w:tmpl w:val="475A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D7021"/>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37B14"/>
    <w:multiLevelType w:val="hybridMultilevel"/>
    <w:tmpl w:val="DD1A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72A27"/>
    <w:multiLevelType w:val="hybridMultilevel"/>
    <w:tmpl w:val="CA6E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54A05"/>
    <w:multiLevelType w:val="hybridMultilevel"/>
    <w:tmpl w:val="FEAEE55C"/>
    <w:lvl w:ilvl="0" w:tplc="04090001">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2C16D5"/>
    <w:multiLevelType w:val="multilevel"/>
    <w:tmpl w:val="3DB2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544DA"/>
    <w:multiLevelType w:val="hybridMultilevel"/>
    <w:tmpl w:val="4126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5329F"/>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895574"/>
    <w:multiLevelType w:val="hybridMultilevel"/>
    <w:tmpl w:val="1DF48DB6"/>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15951"/>
    <w:multiLevelType w:val="multilevel"/>
    <w:tmpl w:val="51F6CE60"/>
    <w:lvl w:ilvl="0">
      <w:numFmt w:val="bullet"/>
      <w:lvlText w:val="•"/>
      <w:lvlJc w:val="left"/>
      <w:pPr>
        <w:tabs>
          <w:tab w:val="num" w:pos="720"/>
        </w:tabs>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6F32A0"/>
    <w:multiLevelType w:val="hybridMultilevel"/>
    <w:tmpl w:val="DD72E76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15:restartNumberingAfterBreak="0">
    <w:nsid w:val="3ADC3F5B"/>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EC1CC7"/>
    <w:multiLevelType w:val="multilevel"/>
    <w:tmpl w:val="19D2CB68"/>
    <w:lvl w:ilvl="0">
      <w:start w:val="1"/>
      <w:numFmt w:val="decimal"/>
      <w:lvlText w:val="%1."/>
      <w:lvlJc w:val="left"/>
      <w:pPr>
        <w:ind w:left="360" w:hanging="360"/>
      </w:pPr>
      <w:rPr>
        <w:b/>
        <w:bCs w:val="0"/>
      </w:rPr>
    </w:lvl>
    <w:lvl w:ilvl="1">
      <w:start w:val="1"/>
      <w:numFmt w:val="decimal"/>
      <w:pStyle w:val="Heading1"/>
      <w:lvlText w:val="%1.%2."/>
      <w:lvlJc w:val="left"/>
      <w:pPr>
        <w:ind w:left="97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F33BF6"/>
    <w:multiLevelType w:val="hybridMultilevel"/>
    <w:tmpl w:val="5A40E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4B7D64"/>
    <w:multiLevelType w:val="multilevel"/>
    <w:tmpl w:val="7B2C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7A37D2"/>
    <w:multiLevelType w:val="multilevel"/>
    <w:tmpl w:val="51F6CE60"/>
    <w:lvl w:ilvl="0">
      <w:numFmt w:val="bullet"/>
      <w:lvlText w:val="•"/>
      <w:lvlJc w:val="left"/>
      <w:pPr>
        <w:tabs>
          <w:tab w:val="num" w:pos="720"/>
        </w:tabs>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CF27DD"/>
    <w:multiLevelType w:val="multilevel"/>
    <w:tmpl w:val="1CA0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0F5615"/>
    <w:multiLevelType w:val="hybridMultilevel"/>
    <w:tmpl w:val="39B8B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8342CC"/>
    <w:multiLevelType w:val="hybridMultilevel"/>
    <w:tmpl w:val="D3948B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2B39D6"/>
    <w:multiLevelType w:val="hybridMultilevel"/>
    <w:tmpl w:val="7264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3" w15:restartNumberingAfterBreak="0">
    <w:nsid w:val="62866B7F"/>
    <w:multiLevelType w:val="hybridMultilevel"/>
    <w:tmpl w:val="0D6C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9C0CD0"/>
    <w:multiLevelType w:val="hybridMultilevel"/>
    <w:tmpl w:val="57DCF68C"/>
    <w:lvl w:ilvl="0" w:tplc="FFFFFFFF">
      <w:start w:val="1"/>
      <w:numFmt w:val="bullet"/>
      <w:lvlText w:val=""/>
      <w:lvlJc w:val="left"/>
      <w:pPr>
        <w:ind w:left="720" w:hanging="360"/>
      </w:pPr>
      <w:rPr>
        <w:rFonts w:ascii="Symbol" w:hAnsi="Symbol" w:hint="default"/>
      </w:rPr>
    </w:lvl>
    <w:lvl w:ilvl="1" w:tplc="EA7AE87E">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7EC224B"/>
    <w:multiLevelType w:val="multilevel"/>
    <w:tmpl w:val="8E1C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AC4F74"/>
    <w:multiLevelType w:val="hybridMultilevel"/>
    <w:tmpl w:val="C85A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66B5D"/>
    <w:multiLevelType w:val="multilevel"/>
    <w:tmpl w:val="1C2A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F14B8E"/>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DF0477"/>
    <w:multiLevelType w:val="hybridMultilevel"/>
    <w:tmpl w:val="E6F8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87167"/>
    <w:multiLevelType w:val="hybridMultilevel"/>
    <w:tmpl w:val="980EE75C"/>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686F75"/>
    <w:multiLevelType w:val="multilevel"/>
    <w:tmpl w:val="30BC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0176312">
    <w:abstractNumId w:val="22"/>
  </w:num>
  <w:num w:numId="2" w16cid:durableId="1360936298">
    <w:abstractNumId w:val="14"/>
  </w:num>
  <w:num w:numId="3" w16cid:durableId="300112310">
    <w:abstractNumId w:val="19"/>
  </w:num>
  <w:num w:numId="4" w16cid:durableId="1853834821">
    <w:abstractNumId w:val="6"/>
  </w:num>
  <w:num w:numId="5" w16cid:durableId="1034691173">
    <w:abstractNumId w:val="12"/>
  </w:num>
  <w:num w:numId="6" w16cid:durableId="1593513253">
    <w:abstractNumId w:val="21"/>
  </w:num>
  <w:num w:numId="7" w16cid:durableId="346831415">
    <w:abstractNumId w:val="23"/>
  </w:num>
  <w:num w:numId="8" w16cid:durableId="1853715173">
    <w:abstractNumId w:val="0"/>
  </w:num>
  <w:num w:numId="9" w16cid:durableId="1855343271">
    <w:abstractNumId w:val="15"/>
  </w:num>
  <w:num w:numId="10" w16cid:durableId="916865255">
    <w:abstractNumId w:val="24"/>
  </w:num>
  <w:num w:numId="11" w16cid:durableId="364184473">
    <w:abstractNumId w:val="25"/>
  </w:num>
  <w:num w:numId="12" w16cid:durableId="2108647119">
    <w:abstractNumId w:val="16"/>
  </w:num>
  <w:num w:numId="13" w16cid:durableId="1982877844">
    <w:abstractNumId w:val="3"/>
  </w:num>
  <w:num w:numId="14" w16cid:durableId="1684937638">
    <w:abstractNumId w:val="9"/>
  </w:num>
  <w:num w:numId="15" w16cid:durableId="586424511">
    <w:abstractNumId w:val="17"/>
  </w:num>
  <w:num w:numId="16" w16cid:durableId="1213268901">
    <w:abstractNumId w:val="28"/>
  </w:num>
  <w:num w:numId="17" w16cid:durableId="171838373">
    <w:abstractNumId w:val="13"/>
  </w:num>
  <w:num w:numId="18" w16cid:durableId="799612473">
    <w:abstractNumId w:val="11"/>
  </w:num>
  <w:num w:numId="19" w16cid:durableId="475414826">
    <w:abstractNumId w:val="31"/>
  </w:num>
  <w:num w:numId="20" w16cid:durableId="320740550">
    <w:abstractNumId w:val="27"/>
  </w:num>
  <w:num w:numId="21" w16cid:durableId="166943843">
    <w:abstractNumId w:val="4"/>
  </w:num>
  <w:num w:numId="22" w16cid:durableId="1888569262">
    <w:abstractNumId w:val="8"/>
  </w:num>
  <w:num w:numId="23" w16cid:durableId="1644770191">
    <w:abstractNumId w:val="20"/>
  </w:num>
  <w:num w:numId="24" w16cid:durableId="1439636620">
    <w:abstractNumId w:val="26"/>
  </w:num>
  <w:num w:numId="25" w16cid:durableId="882600577">
    <w:abstractNumId w:val="5"/>
  </w:num>
  <w:num w:numId="26" w16cid:durableId="1718622400">
    <w:abstractNumId w:val="10"/>
  </w:num>
  <w:num w:numId="27" w16cid:durableId="1475558162">
    <w:abstractNumId w:val="30"/>
  </w:num>
  <w:num w:numId="28" w16cid:durableId="1475566087">
    <w:abstractNumId w:val="1"/>
  </w:num>
  <w:num w:numId="29" w16cid:durableId="1286497301">
    <w:abstractNumId w:val="7"/>
  </w:num>
  <w:num w:numId="30" w16cid:durableId="3093058">
    <w:abstractNumId w:val="18"/>
  </w:num>
  <w:num w:numId="31" w16cid:durableId="972251898">
    <w:abstractNumId w:val="29"/>
  </w:num>
  <w:num w:numId="32" w16cid:durableId="70591431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006459"/>
    <w:rsid w:val="00011045"/>
    <w:rsid w:val="00012E12"/>
    <w:rsid w:val="000167B6"/>
    <w:rsid w:val="00017BF4"/>
    <w:rsid w:val="00021BC7"/>
    <w:rsid w:val="00021D6F"/>
    <w:rsid w:val="00021E83"/>
    <w:rsid w:val="0002755B"/>
    <w:rsid w:val="00034879"/>
    <w:rsid w:val="000379B4"/>
    <w:rsid w:val="00042B91"/>
    <w:rsid w:val="0004602C"/>
    <w:rsid w:val="00047250"/>
    <w:rsid w:val="00050F24"/>
    <w:rsid w:val="0005411A"/>
    <w:rsid w:val="00057D5B"/>
    <w:rsid w:val="000600DC"/>
    <w:rsid w:val="000628F7"/>
    <w:rsid w:val="00063367"/>
    <w:rsid w:val="00076AE4"/>
    <w:rsid w:val="00076F70"/>
    <w:rsid w:val="000774DD"/>
    <w:rsid w:val="000857E5"/>
    <w:rsid w:val="000920E7"/>
    <w:rsid w:val="000975C6"/>
    <w:rsid w:val="000A1236"/>
    <w:rsid w:val="000A23CB"/>
    <w:rsid w:val="000A24BB"/>
    <w:rsid w:val="000A25FA"/>
    <w:rsid w:val="000A5EBD"/>
    <w:rsid w:val="000A6E93"/>
    <w:rsid w:val="000B3E80"/>
    <w:rsid w:val="000B6CF0"/>
    <w:rsid w:val="000C41AC"/>
    <w:rsid w:val="000C5F93"/>
    <w:rsid w:val="000C633A"/>
    <w:rsid w:val="000C7AF6"/>
    <w:rsid w:val="000D2F57"/>
    <w:rsid w:val="000D5406"/>
    <w:rsid w:val="000D7B59"/>
    <w:rsid w:val="000E39A6"/>
    <w:rsid w:val="000F0AC2"/>
    <w:rsid w:val="000F0DCC"/>
    <w:rsid w:val="000F4DF1"/>
    <w:rsid w:val="001035F0"/>
    <w:rsid w:val="00103920"/>
    <w:rsid w:val="00103AF7"/>
    <w:rsid w:val="00113A33"/>
    <w:rsid w:val="001209D7"/>
    <w:rsid w:val="00120DD8"/>
    <w:rsid w:val="00122999"/>
    <w:rsid w:val="00125511"/>
    <w:rsid w:val="00125D9F"/>
    <w:rsid w:val="00142B70"/>
    <w:rsid w:val="00142D15"/>
    <w:rsid w:val="001440E1"/>
    <w:rsid w:val="001475A8"/>
    <w:rsid w:val="00151F01"/>
    <w:rsid w:val="001533A4"/>
    <w:rsid w:val="00154AAA"/>
    <w:rsid w:val="00155220"/>
    <w:rsid w:val="0015690A"/>
    <w:rsid w:val="00156CF3"/>
    <w:rsid w:val="00162917"/>
    <w:rsid w:val="00162923"/>
    <w:rsid w:val="00165A00"/>
    <w:rsid w:val="001861C6"/>
    <w:rsid w:val="00187CF5"/>
    <w:rsid w:val="001919D6"/>
    <w:rsid w:val="00191ED2"/>
    <w:rsid w:val="001A3916"/>
    <w:rsid w:val="001A7EA5"/>
    <w:rsid w:val="001B4005"/>
    <w:rsid w:val="001B6D13"/>
    <w:rsid w:val="001C43C6"/>
    <w:rsid w:val="001D1887"/>
    <w:rsid w:val="001E3A0A"/>
    <w:rsid w:val="001E3B9B"/>
    <w:rsid w:val="001E5AFF"/>
    <w:rsid w:val="001E6921"/>
    <w:rsid w:val="001E7A0E"/>
    <w:rsid w:val="001F4798"/>
    <w:rsid w:val="001F48BA"/>
    <w:rsid w:val="001F5B3B"/>
    <w:rsid w:val="00201156"/>
    <w:rsid w:val="002069F1"/>
    <w:rsid w:val="00207A7C"/>
    <w:rsid w:val="00210ACA"/>
    <w:rsid w:val="00210E41"/>
    <w:rsid w:val="00214E2F"/>
    <w:rsid w:val="0021589A"/>
    <w:rsid w:val="0022033C"/>
    <w:rsid w:val="00221CEF"/>
    <w:rsid w:val="00226C45"/>
    <w:rsid w:val="002277B9"/>
    <w:rsid w:val="00230011"/>
    <w:rsid w:val="002351E5"/>
    <w:rsid w:val="00235AAE"/>
    <w:rsid w:val="00237870"/>
    <w:rsid w:val="00242075"/>
    <w:rsid w:val="00243417"/>
    <w:rsid w:val="002538C9"/>
    <w:rsid w:val="00257EE2"/>
    <w:rsid w:val="002669BD"/>
    <w:rsid w:val="00272B97"/>
    <w:rsid w:val="00272DEA"/>
    <w:rsid w:val="00273413"/>
    <w:rsid w:val="00275A67"/>
    <w:rsid w:val="00277426"/>
    <w:rsid w:val="00280A53"/>
    <w:rsid w:val="00290AFE"/>
    <w:rsid w:val="002914F4"/>
    <w:rsid w:val="00291A3E"/>
    <w:rsid w:val="00297A62"/>
    <w:rsid w:val="002A1AF1"/>
    <w:rsid w:val="002A24E8"/>
    <w:rsid w:val="002A75DC"/>
    <w:rsid w:val="002B2F38"/>
    <w:rsid w:val="002C1DA5"/>
    <w:rsid w:val="002D4833"/>
    <w:rsid w:val="002D4C43"/>
    <w:rsid w:val="002D6103"/>
    <w:rsid w:val="002D6725"/>
    <w:rsid w:val="002E59B4"/>
    <w:rsid w:val="002F199B"/>
    <w:rsid w:val="002F2571"/>
    <w:rsid w:val="002F344E"/>
    <w:rsid w:val="002F37BF"/>
    <w:rsid w:val="002F39DB"/>
    <w:rsid w:val="00300E25"/>
    <w:rsid w:val="00300FC0"/>
    <w:rsid w:val="003036AD"/>
    <w:rsid w:val="003074B3"/>
    <w:rsid w:val="00314ACD"/>
    <w:rsid w:val="003225D2"/>
    <w:rsid w:val="0032368A"/>
    <w:rsid w:val="003326A4"/>
    <w:rsid w:val="00335020"/>
    <w:rsid w:val="00335181"/>
    <w:rsid w:val="0033663C"/>
    <w:rsid w:val="0034308B"/>
    <w:rsid w:val="003513E0"/>
    <w:rsid w:val="00354365"/>
    <w:rsid w:val="003663A1"/>
    <w:rsid w:val="0037316E"/>
    <w:rsid w:val="00375370"/>
    <w:rsid w:val="0037599D"/>
    <w:rsid w:val="00375CFE"/>
    <w:rsid w:val="00376A92"/>
    <w:rsid w:val="00380316"/>
    <w:rsid w:val="00383678"/>
    <w:rsid w:val="00384B21"/>
    <w:rsid w:val="003859AF"/>
    <w:rsid w:val="003859DA"/>
    <w:rsid w:val="00386F47"/>
    <w:rsid w:val="003912E5"/>
    <w:rsid w:val="00394151"/>
    <w:rsid w:val="003951DC"/>
    <w:rsid w:val="00395788"/>
    <w:rsid w:val="00395FDB"/>
    <w:rsid w:val="003966BD"/>
    <w:rsid w:val="00397AE0"/>
    <w:rsid w:val="003A26B9"/>
    <w:rsid w:val="003A3A2E"/>
    <w:rsid w:val="003A3DB1"/>
    <w:rsid w:val="003B4C77"/>
    <w:rsid w:val="003B5B28"/>
    <w:rsid w:val="003B70D7"/>
    <w:rsid w:val="003D4104"/>
    <w:rsid w:val="003D63DA"/>
    <w:rsid w:val="003E5476"/>
    <w:rsid w:val="003F2EB4"/>
    <w:rsid w:val="003F3F3C"/>
    <w:rsid w:val="003F5F86"/>
    <w:rsid w:val="004065D7"/>
    <w:rsid w:val="004235A7"/>
    <w:rsid w:val="004263BF"/>
    <w:rsid w:val="0043056A"/>
    <w:rsid w:val="004329F3"/>
    <w:rsid w:val="00433305"/>
    <w:rsid w:val="00441215"/>
    <w:rsid w:val="0044138A"/>
    <w:rsid w:val="00442087"/>
    <w:rsid w:val="004430BE"/>
    <w:rsid w:val="00446152"/>
    <w:rsid w:val="004466ED"/>
    <w:rsid w:val="00453251"/>
    <w:rsid w:val="00453B44"/>
    <w:rsid w:val="00454296"/>
    <w:rsid w:val="004553D9"/>
    <w:rsid w:val="00465F4B"/>
    <w:rsid w:val="00466071"/>
    <w:rsid w:val="00466981"/>
    <w:rsid w:val="004673EB"/>
    <w:rsid w:val="004714F7"/>
    <w:rsid w:val="00472F06"/>
    <w:rsid w:val="00474E2A"/>
    <w:rsid w:val="00475E00"/>
    <w:rsid w:val="0047648B"/>
    <w:rsid w:val="00476A48"/>
    <w:rsid w:val="00481A9E"/>
    <w:rsid w:val="0048338B"/>
    <w:rsid w:val="00483CA4"/>
    <w:rsid w:val="00483FA6"/>
    <w:rsid w:val="004846A6"/>
    <w:rsid w:val="00490703"/>
    <w:rsid w:val="0049079D"/>
    <w:rsid w:val="00490B97"/>
    <w:rsid w:val="0049275B"/>
    <w:rsid w:val="00493B5B"/>
    <w:rsid w:val="00495F6C"/>
    <w:rsid w:val="004A0035"/>
    <w:rsid w:val="004A2596"/>
    <w:rsid w:val="004A4063"/>
    <w:rsid w:val="004A4D87"/>
    <w:rsid w:val="004B30A3"/>
    <w:rsid w:val="004B4929"/>
    <w:rsid w:val="004C0D7F"/>
    <w:rsid w:val="004C12F0"/>
    <w:rsid w:val="004C73EF"/>
    <w:rsid w:val="004D77A4"/>
    <w:rsid w:val="004D7A94"/>
    <w:rsid w:val="004E24F8"/>
    <w:rsid w:val="004E28F8"/>
    <w:rsid w:val="004E397F"/>
    <w:rsid w:val="004E3C57"/>
    <w:rsid w:val="004E6C1C"/>
    <w:rsid w:val="004F01A5"/>
    <w:rsid w:val="004F26D9"/>
    <w:rsid w:val="004F2CB7"/>
    <w:rsid w:val="004F3CA9"/>
    <w:rsid w:val="004F5057"/>
    <w:rsid w:val="004F7F77"/>
    <w:rsid w:val="005010E4"/>
    <w:rsid w:val="005063EA"/>
    <w:rsid w:val="005072B8"/>
    <w:rsid w:val="005104CC"/>
    <w:rsid w:val="0051131D"/>
    <w:rsid w:val="00511B41"/>
    <w:rsid w:val="0051305A"/>
    <w:rsid w:val="00516D79"/>
    <w:rsid w:val="00522664"/>
    <w:rsid w:val="00524D41"/>
    <w:rsid w:val="00525377"/>
    <w:rsid w:val="005257E7"/>
    <w:rsid w:val="0052695A"/>
    <w:rsid w:val="00533C0A"/>
    <w:rsid w:val="00536EDE"/>
    <w:rsid w:val="00540616"/>
    <w:rsid w:val="005439FC"/>
    <w:rsid w:val="005450DC"/>
    <w:rsid w:val="00547018"/>
    <w:rsid w:val="00547353"/>
    <w:rsid w:val="00550F97"/>
    <w:rsid w:val="00553A62"/>
    <w:rsid w:val="0055697A"/>
    <w:rsid w:val="00560A40"/>
    <w:rsid w:val="00563107"/>
    <w:rsid w:val="005647F4"/>
    <w:rsid w:val="00567FF4"/>
    <w:rsid w:val="00570454"/>
    <w:rsid w:val="00575EE3"/>
    <w:rsid w:val="00577A16"/>
    <w:rsid w:val="00580274"/>
    <w:rsid w:val="0058041F"/>
    <w:rsid w:val="005808F2"/>
    <w:rsid w:val="00582286"/>
    <w:rsid w:val="005842F3"/>
    <w:rsid w:val="00586415"/>
    <w:rsid w:val="00595963"/>
    <w:rsid w:val="00595F2E"/>
    <w:rsid w:val="005A1E4B"/>
    <w:rsid w:val="005A23F3"/>
    <w:rsid w:val="005A310B"/>
    <w:rsid w:val="005A3D4F"/>
    <w:rsid w:val="005A48D7"/>
    <w:rsid w:val="005A5584"/>
    <w:rsid w:val="005A6AE9"/>
    <w:rsid w:val="005B3E76"/>
    <w:rsid w:val="005B4422"/>
    <w:rsid w:val="005C642C"/>
    <w:rsid w:val="005C6A90"/>
    <w:rsid w:val="005D00E4"/>
    <w:rsid w:val="005D04DF"/>
    <w:rsid w:val="005D3210"/>
    <w:rsid w:val="005D41AF"/>
    <w:rsid w:val="005D424F"/>
    <w:rsid w:val="005D4A52"/>
    <w:rsid w:val="005D7627"/>
    <w:rsid w:val="005D7D43"/>
    <w:rsid w:val="005E5837"/>
    <w:rsid w:val="005E76F6"/>
    <w:rsid w:val="005F1F10"/>
    <w:rsid w:val="005F2B16"/>
    <w:rsid w:val="00601F73"/>
    <w:rsid w:val="00601F87"/>
    <w:rsid w:val="00602115"/>
    <w:rsid w:val="006027B7"/>
    <w:rsid w:val="00607046"/>
    <w:rsid w:val="00612216"/>
    <w:rsid w:val="00612BE6"/>
    <w:rsid w:val="00614E9F"/>
    <w:rsid w:val="00616ADF"/>
    <w:rsid w:val="00620D8F"/>
    <w:rsid w:val="00622C5B"/>
    <w:rsid w:val="00623CC6"/>
    <w:rsid w:val="00624761"/>
    <w:rsid w:val="006266F5"/>
    <w:rsid w:val="00634E28"/>
    <w:rsid w:val="00647A09"/>
    <w:rsid w:val="0065086A"/>
    <w:rsid w:val="006517A0"/>
    <w:rsid w:val="006524A2"/>
    <w:rsid w:val="00674185"/>
    <w:rsid w:val="00683D4A"/>
    <w:rsid w:val="00686D39"/>
    <w:rsid w:val="006879DC"/>
    <w:rsid w:val="00692CDD"/>
    <w:rsid w:val="0069398D"/>
    <w:rsid w:val="006962F2"/>
    <w:rsid w:val="00696541"/>
    <w:rsid w:val="006A4B34"/>
    <w:rsid w:val="006A5C21"/>
    <w:rsid w:val="006B14EA"/>
    <w:rsid w:val="006B2504"/>
    <w:rsid w:val="006B3C71"/>
    <w:rsid w:val="006C1385"/>
    <w:rsid w:val="006C2B68"/>
    <w:rsid w:val="006C66D0"/>
    <w:rsid w:val="006D00F2"/>
    <w:rsid w:val="006D0CBE"/>
    <w:rsid w:val="006D29A6"/>
    <w:rsid w:val="006D6EA3"/>
    <w:rsid w:val="006D7D1C"/>
    <w:rsid w:val="006E0847"/>
    <w:rsid w:val="006E4BCB"/>
    <w:rsid w:val="006E55CB"/>
    <w:rsid w:val="006F0810"/>
    <w:rsid w:val="006F0D7E"/>
    <w:rsid w:val="006F12B6"/>
    <w:rsid w:val="006F1D9B"/>
    <w:rsid w:val="006F2D64"/>
    <w:rsid w:val="006F76E2"/>
    <w:rsid w:val="006F7FE6"/>
    <w:rsid w:val="007002E4"/>
    <w:rsid w:val="00706757"/>
    <w:rsid w:val="007076C9"/>
    <w:rsid w:val="00710948"/>
    <w:rsid w:val="00710EE4"/>
    <w:rsid w:val="00713233"/>
    <w:rsid w:val="0071436C"/>
    <w:rsid w:val="00716E6B"/>
    <w:rsid w:val="00717248"/>
    <w:rsid w:val="00720869"/>
    <w:rsid w:val="00723AC2"/>
    <w:rsid w:val="00725BB8"/>
    <w:rsid w:val="007263BF"/>
    <w:rsid w:val="0073263C"/>
    <w:rsid w:val="007349B0"/>
    <w:rsid w:val="007354A2"/>
    <w:rsid w:val="00736211"/>
    <w:rsid w:val="0073680D"/>
    <w:rsid w:val="00737E50"/>
    <w:rsid w:val="00740900"/>
    <w:rsid w:val="0074262E"/>
    <w:rsid w:val="00744702"/>
    <w:rsid w:val="0075662C"/>
    <w:rsid w:val="00757131"/>
    <w:rsid w:val="00760400"/>
    <w:rsid w:val="00761873"/>
    <w:rsid w:val="007618AC"/>
    <w:rsid w:val="00762212"/>
    <w:rsid w:val="00763272"/>
    <w:rsid w:val="00763C88"/>
    <w:rsid w:val="007642FA"/>
    <w:rsid w:val="007646E7"/>
    <w:rsid w:val="00765B21"/>
    <w:rsid w:val="00770C94"/>
    <w:rsid w:val="00771CF6"/>
    <w:rsid w:val="0077387D"/>
    <w:rsid w:val="00773B3B"/>
    <w:rsid w:val="00775E6F"/>
    <w:rsid w:val="00780A59"/>
    <w:rsid w:val="007811AA"/>
    <w:rsid w:val="0078430A"/>
    <w:rsid w:val="00784F39"/>
    <w:rsid w:val="007867EE"/>
    <w:rsid w:val="00790BF0"/>
    <w:rsid w:val="00790C23"/>
    <w:rsid w:val="007A1221"/>
    <w:rsid w:val="007A2AD5"/>
    <w:rsid w:val="007A47F1"/>
    <w:rsid w:val="007A5226"/>
    <w:rsid w:val="007B0F04"/>
    <w:rsid w:val="007B2D5F"/>
    <w:rsid w:val="007B72EE"/>
    <w:rsid w:val="007C7E15"/>
    <w:rsid w:val="007D5088"/>
    <w:rsid w:val="007D708F"/>
    <w:rsid w:val="007F42BD"/>
    <w:rsid w:val="007F7DE3"/>
    <w:rsid w:val="008002AB"/>
    <w:rsid w:val="008018FA"/>
    <w:rsid w:val="0080432B"/>
    <w:rsid w:val="00804949"/>
    <w:rsid w:val="00805DD8"/>
    <w:rsid w:val="008103FA"/>
    <w:rsid w:val="0081308A"/>
    <w:rsid w:val="008170F8"/>
    <w:rsid w:val="0083288A"/>
    <w:rsid w:val="00832C94"/>
    <w:rsid w:val="00832EBC"/>
    <w:rsid w:val="008373C6"/>
    <w:rsid w:val="0084795E"/>
    <w:rsid w:val="0085131E"/>
    <w:rsid w:val="00862404"/>
    <w:rsid w:val="00864E1E"/>
    <w:rsid w:val="00873051"/>
    <w:rsid w:val="008735FE"/>
    <w:rsid w:val="0087371C"/>
    <w:rsid w:val="008745ED"/>
    <w:rsid w:val="00874EDF"/>
    <w:rsid w:val="00882C64"/>
    <w:rsid w:val="0088793A"/>
    <w:rsid w:val="00887E5D"/>
    <w:rsid w:val="00894B7F"/>
    <w:rsid w:val="008A15B7"/>
    <w:rsid w:val="008A210D"/>
    <w:rsid w:val="008B0C3D"/>
    <w:rsid w:val="008B13A5"/>
    <w:rsid w:val="008B1BA9"/>
    <w:rsid w:val="008B3CB9"/>
    <w:rsid w:val="008B667F"/>
    <w:rsid w:val="008C0EEA"/>
    <w:rsid w:val="008C2DA2"/>
    <w:rsid w:val="008C5C2C"/>
    <w:rsid w:val="008C7623"/>
    <w:rsid w:val="008C78ED"/>
    <w:rsid w:val="008D7F1C"/>
    <w:rsid w:val="008F6E85"/>
    <w:rsid w:val="00900933"/>
    <w:rsid w:val="0090367B"/>
    <w:rsid w:val="00905F56"/>
    <w:rsid w:val="00914027"/>
    <w:rsid w:val="009140CD"/>
    <w:rsid w:val="009214EC"/>
    <w:rsid w:val="009224DD"/>
    <w:rsid w:val="00922F95"/>
    <w:rsid w:val="00923982"/>
    <w:rsid w:val="00923DA5"/>
    <w:rsid w:val="00924CA5"/>
    <w:rsid w:val="00930F2F"/>
    <w:rsid w:val="009337D8"/>
    <w:rsid w:val="00934A5D"/>
    <w:rsid w:val="00941292"/>
    <w:rsid w:val="0094168A"/>
    <w:rsid w:val="00941D63"/>
    <w:rsid w:val="00942C1E"/>
    <w:rsid w:val="0094476E"/>
    <w:rsid w:val="009456AE"/>
    <w:rsid w:val="009461CC"/>
    <w:rsid w:val="00953A7F"/>
    <w:rsid w:val="009645C9"/>
    <w:rsid w:val="00966ED8"/>
    <w:rsid w:val="009709B4"/>
    <w:rsid w:val="00970F10"/>
    <w:rsid w:val="00971960"/>
    <w:rsid w:val="00972802"/>
    <w:rsid w:val="00976460"/>
    <w:rsid w:val="00976960"/>
    <w:rsid w:val="00981AFC"/>
    <w:rsid w:val="00982459"/>
    <w:rsid w:val="00982823"/>
    <w:rsid w:val="00982903"/>
    <w:rsid w:val="009855C3"/>
    <w:rsid w:val="00987307"/>
    <w:rsid w:val="00994DB9"/>
    <w:rsid w:val="009964D2"/>
    <w:rsid w:val="009977D7"/>
    <w:rsid w:val="009A1AED"/>
    <w:rsid w:val="009A1FF8"/>
    <w:rsid w:val="009A5F24"/>
    <w:rsid w:val="009B4453"/>
    <w:rsid w:val="009B569A"/>
    <w:rsid w:val="009B713C"/>
    <w:rsid w:val="009B7C1D"/>
    <w:rsid w:val="009C4FD5"/>
    <w:rsid w:val="009D19D6"/>
    <w:rsid w:val="009D3291"/>
    <w:rsid w:val="009D54C6"/>
    <w:rsid w:val="009D6FE2"/>
    <w:rsid w:val="009D7E33"/>
    <w:rsid w:val="009E10C6"/>
    <w:rsid w:val="009E1EBB"/>
    <w:rsid w:val="009E4BE1"/>
    <w:rsid w:val="009F1498"/>
    <w:rsid w:val="009F1998"/>
    <w:rsid w:val="009F1BD0"/>
    <w:rsid w:val="009F282F"/>
    <w:rsid w:val="009F2A57"/>
    <w:rsid w:val="009F319A"/>
    <w:rsid w:val="009F4223"/>
    <w:rsid w:val="009F51B0"/>
    <w:rsid w:val="009F5769"/>
    <w:rsid w:val="009F78EE"/>
    <w:rsid w:val="00A00853"/>
    <w:rsid w:val="00A0129F"/>
    <w:rsid w:val="00A02A54"/>
    <w:rsid w:val="00A030DC"/>
    <w:rsid w:val="00A03A91"/>
    <w:rsid w:val="00A05360"/>
    <w:rsid w:val="00A06EA0"/>
    <w:rsid w:val="00A12C5D"/>
    <w:rsid w:val="00A2055A"/>
    <w:rsid w:val="00A24C7B"/>
    <w:rsid w:val="00A25FCE"/>
    <w:rsid w:val="00A30F54"/>
    <w:rsid w:val="00A36237"/>
    <w:rsid w:val="00A3639B"/>
    <w:rsid w:val="00A44D21"/>
    <w:rsid w:val="00A4616A"/>
    <w:rsid w:val="00A5239F"/>
    <w:rsid w:val="00A538EF"/>
    <w:rsid w:val="00A56D87"/>
    <w:rsid w:val="00A570BF"/>
    <w:rsid w:val="00A57182"/>
    <w:rsid w:val="00A603C9"/>
    <w:rsid w:val="00A62721"/>
    <w:rsid w:val="00A62AA4"/>
    <w:rsid w:val="00A80721"/>
    <w:rsid w:val="00A8284F"/>
    <w:rsid w:val="00A8483B"/>
    <w:rsid w:val="00A8663C"/>
    <w:rsid w:val="00A86CBA"/>
    <w:rsid w:val="00A90A1C"/>
    <w:rsid w:val="00A95910"/>
    <w:rsid w:val="00AA2E04"/>
    <w:rsid w:val="00AA3502"/>
    <w:rsid w:val="00AA3694"/>
    <w:rsid w:val="00AA7F1D"/>
    <w:rsid w:val="00AB04FB"/>
    <w:rsid w:val="00AC1EE8"/>
    <w:rsid w:val="00AC53BA"/>
    <w:rsid w:val="00AC7864"/>
    <w:rsid w:val="00AC798F"/>
    <w:rsid w:val="00AD0542"/>
    <w:rsid w:val="00AD355F"/>
    <w:rsid w:val="00AD3C62"/>
    <w:rsid w:val="00AD4A16"/>
    <w:rsid w:val="00AE212B"/>
    <w:rsid w:val="00AE2B73"/>
    <w:rsid w:val="00AE5A46"/>
    <w:rsid w:val="00AF2584"/>
    <w:rsid w:val="00B0012D"/>
    <w:rsid w:val="00B01620"/>
    <w:rsid w:val="00B0256A"/>
    <w:rsid w:val="00B04139"/>
    <w:rsid w:val="00B06F88"/>
    <w:rsid w:val="00B07777"/>
    <w:rsid w:val="00B1087D"/>
    <w:rsid w:val="00B11A66"/>
    <w:rsid w:val="00B15E55"/>
    <w:rsid w:val="00B16AB3"/>
    <w:rsid w:val="00B17CC3"/>
    <w:rsid w:val="00B26297"/>
    <w:rsid w:val="00B30386"/>
    <w:rsid w:val="00B343C2"/>
    <w:rsid w:val="00B37A72"/>
    <w:rsid w:val="00B407B6"/>
    <w:rsid w:val="00B459A4"/>
    <w:rsid w:val="00B62140"/>
    <w:rsid w:val="00B66253"/>
    <w:rsid w:val="00B67432"/>
    <w:rsid w:val="00B7112F"/>
    <w:rsid w:val="00B714A8"/>
    <w:rsid w:val="00B7247B"/>
    <w:rsid w:val="00B73BEA"/>
    <w:rsid w:val="00B763A0"/>
    <w:rsid w:val="00B82FB3"/>
    <w:rsid w:val="00B8570A"/>
    <w:rsid w:val="00B8696D"/>
    <w:rsid w:val="00B9692A"/>
    <w:rsid w:val="00BA7D3E"/>
    <w:rsid w:val="00BB10A1"/>
    <w:rsid w:val="00BB36B1"/>
    <w:rsid w:val="00BB79B1"/>
    <w:rsid w:val="00BC0CE0"/>
    <w:rsid w:val="00BC332B"/>
    <w:rsid w:val="00BC3DD7"/>
    <w:rsid w:val="00BD1913"/>
    <w:rsid w:val="00BD7F46"/>
    <w:rsid w:val="00BE0727"/>
    <w:rsid w:val="00BE09C5"/>
    <w:rsid w:val="00BE3D15"/>
    <w:rsid w:val="00BE7E3B"/>
    <w:rsid w:val="00BF495C"/>
    <w:rsid w:val="00BF53FD"/>
    <w:rsid w:val="00BF7DE6"/>
    <w:rsid w:val="00C00243"/>
    <w:rsid w:val="00C01A53"/>
    <w:rsid w:val="00C0200E"/>
    <w:rsid w:val="00C02BC0"/>
    <w:rsid w:val="00C134BC"/>
    <w:rsid w:val="00C13612"/>
    <w:rsid w:val="00C1549E"/>
    <w:rsid w:val="00C16423"/>
    <w:rsid w:val="00C16D85"/>
    <w:rsid w:val="00C3050A"/>
    <w:rsid w:val="00C361CA"/>
    <w:rsid w:val="00C36455"/>
    <w:rsid w:val="00C3745E"/>
    <w:rsid w:val="00C46C3A"/>
    <w:rsid w:val="00C47B0F"/>
    <w:rsid w:val="00C56109"/>
    <w:rsid w:val="00C6261A"/>
    <w:rsid w:val="00C64947"/>
    <w:rsid w:val="00C64987"/>
    <w:rsid w:val="00C64AB4"/>
    <w:rsid w:val="00C673A6"/>
    <w:rsid w:val="00C706D6"/>
    <w:rsid w:val="00C70884"/>
    <w:rsid w:val="00C76698"/>
    <w:rsid w:val="00C824D9"/>
    <w:rsid w:val="00C82528"/>
    <w:rsid w:val="00C82E89"/>
    <w:rsid w:val="00C83032"/>
    <w:rsid w:val="00C91927"/>
    <w:rsid w:val="00C94CB5"/>
    <w:rsid w:val="00C97841"/>
    <w:rsid w:val="00CA2472"/>
    <w:rsid w:val="00CA46B0"/>
    <w:rsid w:val="00CA7832"/>
    <w:rsid w:val="00CB0F1E"/>
    <w:rsid w:val="00CB7CB0"/>
    <w:rsid w:val="00CC0372"/>
    <w:rsid w:val="00CD129C"/>
    <w:rsid w:val="00CD6594"/>
    <w:rsid w:val="00CD6EF2"/>
    <w:rsid w:val="00CD76E0"/>
    <w:rsid w:val="00CE3EA4"/>
    <w:rsid w:val="00CE6144"/>
    <w:rsid w:val="00CE7154"/>
    <w:rsid w:val="00CF0AF4"/>
    <w:rsid w:val="00CF2776"/>
    <w:rsid w:val="00CF6BEB"/>
    <w:rsid w:val="00CF7C5F"/>
    <w:rsid w:val="00D0560B"/>
    <w:rsid w:val="00D104AC"/>
    <w:rsid w:val="00D14601"/>
    <w:rsid w:val="00D15BBE"/>
    <w:rsid w:val="00D16500"/>
    <w:rsid w:val="00D20FA4"/>
    <w:rsid w:val="00D23267"/>
    <w:rsid w:val="00D23846"/>
    <w:rsid w:val="00D24167"/>
    <w:rsid w:val="00D26121"/>
    <w:rsid w:val="00D26B0D"/>
    <w:rsid w:val="00D35E63"/>
    <w:rsid w:val="00D42481"/>
    <w:rsid w:val="00D4289F"/>
    <w:rsid w:val="00D47200"/>
    <w:rsid w:val="00D479C6"/>
    <w:rsid w:val="00D52DF8"/>
    <w:rsid w:val="00D558E5"/>
    <w:rsid w:val="00D56C82"/>
    <w:rsid w:val="00D57C65"/>
    <w:rsid w:val="00D600D7"/>
    <w:rsid w:val="00D62E8E"/>
    <w:rsid w:val="00D63EAA"/>
    <w:rsid w:val="00D64EA5"/>
    <w:rsid w:val="00D75384"/>
    <w:rsid w:val="00D75D87"/>
    <w:rsid w:val="00D760D8"/>
    <w:rsid w:val="00D82C89"/>
    <w:rsid w:val="00D91CDB"/>
    <w:rsid w:val="00D94089"/>
    <w:rsid w:val="00D96F6A"/>
    <w:rsid w:val="00D96FC3"/>
    <w:rsid w:val="00D979CC"/>
    <w:rsid w:val="00DA4404"/>
    <w:rsid w:val="00DA5FD1"/>
    <w:rsid w:val="00DA6381"/>
    <w:rsid w:val="00DB020C"/>
    <w:rsid w:val="00DB582A"/>
    <w:rsid w:val="00DB74A8"/>
    <w:rsid w:val="00DD13F4"/>
    <w:rsid w:val="00DD504E"/>
    <w:rsid w:val="00DD54B4"/>
    <w:rsid w:val="00DE0007"/>
    <w:rsid w:val="00DE2118"/>
    <w:rsid w:val="00DE3CC0"/>
    <w:rsid w:val="00DE6313"/>
    <w:rsid w:val="00DE6327"/>
    <w:rsid w:val="00DE7FD7"/>
    <w:rsid w:val="00DF0617"/>
    <w:rsid w:val="00DF22A2"/>
    <w:rsid w:val="00DF62DC"/>
    <w:rsid w:val="00E03D31"/>
    <w:rsid w:val="00E11D92"/>
    <w:rsid w:val="00E1442F"/>
    <w:rsid w:val="00E14C97"/>
    <w:rsid w:val="00E14E58"/>
    <w:rsid w:val="00E213E0"/>
    <w:rsid w:val="00E23984"/>
    <w:rsid w:val="00E269CF"/>
    <w:rsid w:val="00E3060B"/>
    <w:rsid w:val="00E3332E"/>
    <w:rsid w:val="00E352B4"/>
    <w:rsid w:val="00E369A0"/>
    <w:rsid w:val="00E407A5"/>
    <w:rsid w:val="00E409AE"/>
    <w:rsid w:val="00E41C44"/>
    <w:rsid w:val="00E46137"/>
    <w:rsid w:val="00E529DC"/>
    <w:rsid w:val="00E535E2"/>
    <w:rsid w:val="00E541DE"/>
    <w:rsid w:val="00E7114E"/>
    <w:rsid w:val="00E714ED"/>
    <w:rsid w:val="00E818B5"/>
    <w:rsid w:val="00E83704"/>
    <w:rsid w:val="00E87974"/>
    <w:rsid w:val="00E87ACD"/>
    <w:rsid w:val="00E91403"/>
    <w:rsid w:val="00E950A1"/>
    <w:rsid w:val="00E9587C"/>
    <w:rsid w:val="00EA0589"/>
    <w:rsid w:val="00EA2539"/>
    <w:rsid w:val="00EA2A12"/>
    <w:rsid w:val="00EA34B1"/>
    <w:rsid w:val="00EA386A"/>
    <w:rsid w:val="00EA3F04"/>
    <w:rsid w:val="00EB3CE1"/>
    <w:rsid w:val="00EB4EEE"/>
    <w:rsid w:val="00EB5323"/>
    <w:rsid w:val="00EB55F4"/>
    <w:rsid w:val="00EB7400"/>
    <w:rsid w:val="00EC009B"/>
    <w:rsid w:val="00EC0A5C"/>
    <w:rsid w:val="00EC0F3C"/>
    <w:rsid w:val="00ED0C61"/>
    <w:rsid w:val="00ED2006"/>
    <w:rsid w:val="00ED2C52"/>
    <w:rsid w:val="00ED57DD"/>
    <w:rsid w:val="00ED6077"/>
    <w:rsid w:val="00ED60E5"/>
    <w:rsid w:val="00EE18FA"/>
    <w:rsid w:val="00EE3541"/>
    <w:rsid w:val="00EF2775"/>
    <w:rsid w:val="00F0588E"/>
    <w:rsid w:val="00F07DD1"/>
    <w:rsid w:val="00F12464"/>
    <w:rsid w:val="00F12AB9"/>
    <w:rsid w:val="00F1562A"/>
    <w:rsid w:val="00F1569C"/>
    <w:rsid w:val="00F20DD6"/>
    <w:rsid w:val="00F24AE3"/>
    <w:rsid w:val="00F32C32"/>
    <w:rsid w:val="00F332F1"/>
    <w:rsid w:val="00F343C3"/>
    <w:rsid w:val="00F347FB"/>
    <w:rsid w:val="00F3731D"/>
    <w:rsid w:val="00F37F87"/>
    <w:rsid w:val="00F4189C"/>
    <w:rsid w:val="00F44E82"/>
    <w:rsid w:val="00F501B1"/>
    <w:rsid w:val="00F56303"/>
    <w:rsid w:val="00F604C9"/>
    <w:rsid w:val="00F6302B"/>
    <w:rsid w:val="00F63689"/>
    <w:rsid w:val="00F66077"/>
    <w:rsid w:val="00F66E1F"/>
    <w:rsid w:val="00F67A0E"/>
    <w:rsid w:val="00F67D06"/>
    <w:rsid w:val="00F7558C"/>
    <w:rsid w:val="00F761EC"/>
    <w:rsid w:val="00F86E3F"/>
    <w:rsid w:val="00F9112F"/>
    <w:rsid w:val="00FA1D26"/>
    <w:rsid w:val="00FB05F7"/>
    <w:rsid w:val="00FB0A38"/>
    <w:rsid w:val="00FB14AD"/>
    <w:rsid w:val="00FB1FDD"/>
    <w:rsid w:val="00FB59FD"/>
    <w:rsid w:val="00FC52C8"/>
    <w:rsid w:val="00FC5667"/>
    <w:rsid w:val="00FC6DBB"/>
    <w:rsid w:val="00FD0ECB"/>
    <w:rsid w:val="00FE191E"/>
    <w:rsid w:val="00FE3112"/>
    <w:rsid w:val="00FE4230"/>
    <w:rsid w:val="00FE5B73"/>
    <w:rsid w:val="00FE6595"/>
    <w:rsid w:val="00FE78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4C6"/>
  <w15:chartTrackingRefBased/>
  <w15:docId w15:val="{EC7DA20C-9F38-4A81-966B-D50D5F52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5C3"/>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ind w:left="792"/>
      <w:outlineLvl w:val="0"/>
    </w:pPr>
    <w:rPr>
      <w:b/>
      <w:color w:val="000000" w:themeColor="text1"/>
    </w:rPr>
  </w:style>
  <w:style w:type="paragraph" w:styleId="Heading2">
    <w:name w:val="heading 2"/>
    <w:basedOn w:val="Heading1"/>
    <w:next w:val="Normal"/>
    <w:link w:val="Heading2Char"/>
    <w:uiPriority w:val="9"/>
    <w:unhideWhenUsed/>
    <w:qFormat/>
    <w:rsid w:val="009855C3"/>
    <w:pPr>
      <w:numPr>
        <w:numId w:val="1"/>
      </w:numPr>
      <w:outlineLvl w:val="1"/>
    </w:pPr>
  </w:style>
  <w:style w:type="paragraph" w:styleId="Heading3">
    <w:name w:val="heading 3"/>
    <w:basedOn w:val="Normal"/>
    <w:next w:val="Normal"/>
    <w:link w:val="Heading3Char"/>
    <w:uiPriority w:val="9"/>
    <w:semiHidden/>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A2055A"/>
    <w:pPr>
      <w:tabs>
        <w:tab w:val="left" w:pos="660"/>
        <w:tab w:val="right" w:leader="dot" w:pos="9350"/>
      </w:tabs>
      <w:spacing w:after="0" w:afterAutospacing="0" w:line="240" w:lineRule="auto"/>
      <w:ind w:left="720" w:right="1710" w:hanging="720"/>
      <w:jc w:val="both"/>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iPriority w:val="99"/>
    <w:semiHidden/>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3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uiPriority w:val="9"/>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paragraph" w:customStyle="1" w:styleId="TableHeading-Font10">
    <w:name w:val="Table Heading-Font 10"/>
    <w:next w:val="Normal"/>
    <w:link w:val="TableHeading-Font10Char"/>
    <w:qFormat/>
    <w:rsid w:val="00AC1EE8"/>
    <w:pPr>
      <w:keepNext/>
      <w:keepLines/>
      <w:tabs>
        <w:tab w:val="left" w:pos="1440"/>
      </w:tabs>
      <w:spacing w:before="80" w:after="80" w:line="200" w:lineRule="exact"/>
      <w:jc w:val="center"/>
    </w:pPr>
    <w:rPr>
      <w:rFonts w:ascii="Arial" w:hAnsi="Arial" w:cs="Arial"/>
      <w:b/>
      <w:bCs/>
      <w:kern w:val="32"/>
      <w:sz w:val="20"/>
      <w:szCs w:val="20"/>
    </w:rPr>
  </w:style>
  <w:style w:type="character" w:customStyle="1" w:styleId="TableHeading-Font10Char">
    <w:name w:val="Table Heading-Font 10 Char"/>
    <w:link w:val="TableHeading-Font10"/>
    <w:rsid w:val="00AC1EE8"/>
    <w:rPr>
      <w:rFonts w:ascii="Arial" w:hAnsi="Arial" w:cs="Arial"/>
      <w:b/>
      <w:bCs/>
      <w:kern w:val="32"/>
      <w:sz w:val="20"/>
      <w:szCs w:val="20"/>
    </w:rPr>
  </w:style>
  <w:style w:type="paragraph" w:customStyle="1" w:styleId="TableTextLeft">
    <w:name w:val="Table Text Left"/>
    <w:basedOn w:val="Normal"/>
    <w:link w:val="TableTextLeftChar"/>
    <w:qFormat/>
    <w:rsid w:val="00AC1EE8"/>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AC1EE8"/>
    <w:rPr>
      <w:rFonts w:ascii="Arial" w:eastAsia="Arial Unicode MS" w:hAnsi="Arial" w:cs="Arial"/>
      <w:iCs/>
      <w:sz w:val="20"/>
      <w:szCs w:val="20"/>
      <w:lang w:eastAsia="en-GB"/>
    </w:rPr>
  </w:style>
  <w:style w:type="paragraph" w:styleId="BodyText">
    <w:name w:val="Body Text"/>
    <w:basedOn w:val="Normal"/>
    <w:link w:val="BodyTextChar"/>
    <w:uiPriority w:val="99"/>
    <w:unhideWhenUsed/>
    <w:rsid w:val="00D75D87"/>
    <w:pPr>
      <w:spacing w:after="120"/>
    </w:pPr>
  </w:style>
  <w:style w:type="character" w:customStyle="1" w:styleId="BodyTextChar">
    <w:name w:val="Body Text Char"/>
    <w:basedOn w:val="DefaultParagraphFont"/>
    <w:link w:val="BodyText"/>
    <w:uiPriority w:val="99"/>
    <w:rsid w:val="00D75D87"/>
    <w:rPr>
      <w:rFonts w:ascii="Times New Roman" w:hAnsi="Times New Roman"/>
      <w:sz w:val="24"/>
      <w:lang w:eastAsia="en-GB"/>
    </w:rPr>
  </w:style>
  <w:style w:type="character" w:styleId="CommentReference">
    <w:name w:val="annotation reference"/>
    <w:basedOn w:val="DefaultParagraphFont"/>
    <w:uiPriority w:val="99"/>
    <w:semiHidden/>
    <w:unhideWhenUsed/>
    <w:rsid w:val="009F4223"/>
    <w:rPr>
      <w:sz w:val="16"/>
      <w:szCs w:val="16"/>
    </w:rPr>
  </w:style>
  <w:style w:type="paragraph" w:styleId="CommentText">
    <w:name w:val="annotation text"/>
    <w:basedOn w:val="Normal"/>
    <w:link w:val="CommentTextChar"/>
    <w:uiPriority w:val="99"/>
    <w:unhideWhenUsed/>
    <w:rsid w:val="009F4223"/>
    <w:pPr>
      <w:widowControl w:val="0"/>
      <w:autoSpaceDE w:val="0"/>
      <w:autoSpaceDN w:val="0"/>
      <w:spacing w:after="0" w:afterAutospacing="0" w:line="240" w:lineRule="auto"/>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9F4223"/>
    <w:rPr>
      <w:rFonts w:ascii="Arial" w:eastAsia="Arial" w:hAnsi="Arial" w:cs="Arial"/>
      <w:sz w:val="20"/>
      <w:szCs w:val="20"/>
    </w:rPr>
  </w:style>
  <w:style w:type="table" w:customStyle="1" w:styleId="TableGrid1">
    <w:name w:val="Table Grid1"/>
    <w:basedOn w:val="TableNormal"/>
    <w:next w:val="TableGrid"/>
    <w:uiPriority w:val="59"/>
    <w:rsid w:val="00493B5B"/>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210D"/>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1B6D13"/>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BT1BodyTextI1">
    <w:name w:val="BT1: Body Text I1"/>
    <w:basedOn w:val="BodyText"/>
    <w:link w:val="BT1BodyTextI1Char"/>
    <w:qFormat/>
    <w:rsid w:val="00476A48"/>
    <w:pPr>
      <w:spacing w:before="240" w:after="0" w:afterAutospacing="0" w:line="240" w:lineRule="auto"/>
      <w:jc w:val="both"/>
    </w:pPr>
    <w:rPr>
      <w:rFonts w:ascii="Arial" w:eastAsia="Calibri" w:hAnsi="Arial" w:cs="Arial"/>
      <w:iCs/>
      <w:sz w:val="22"/>
      <w:lang w:eastAsia="en-US"/>
    </w:rPr>
  </w:style>
  <w:style w:type="character" w:customStyle="1" w:styleId="BT1BodyTextI1Char">
    <w:name w:val="BT1: Body Text I1 Char"/>
    <w:basedOn w:val="DefaultParagraphFont"/>
    <w:link w:val="BT1BodyTextI1"/>
    <w:locked/>
    <w:rsid w:val="00476A48"/>
    <w:rPr>
      <w:rFonts w:ascii="Arial" w:eastAsia="Calibri" w:hAnsi="Arial" w:cs="Arial"/>
      <w:iC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A2539"/>
    <w:rPr>
      <w:rFonts w:ascii="Times New Roman" w:hAnsi="Times New Roman"/>
      <w:sz w:val="24"/>
      <w:lang w:eastAsia="en-GB"/>
    </w:rPr>
  </w:style>
  <w:style w:type="paragraph" w:styleId="Caption">
    <w:name w:val="caption"/>
    <w:aliases w:val="Footnote,Times Roman 10 bold,Char2,Char Char Char Char,Top Caption,1 Tbl Titles,Table Caption,Figure Caption,cerCAPTION,Pg1Title,Char Char Char + Arial,Left,Before:  6 pt,Caption Char1 Char,Fig Tittle,Caption Table, Char Char Char Char,Caption_m"/>
    <w:next w:val="Normal"/>
    <w:link w:val="CaptionChar"/>
    <w:qFormat/>
    <w:rsid w:val="00ED6077"/>
    <w:pPr>
      <w:keepNext/>
      <w:spacing w:before="240" w:after="240" w:line="240" w:lineRule="auto"/>
      <w:ind w:left="1411" w:hanging="1411"/>
    </w:pPr>
    <w:rPr>
      <w:rFonts w:ascii="Arial" w:eastAsia="Times New Roman" w:hAnsi="Arial" w:cs="Arial"/>
      <w:b/>
      <w:bCs/>
      <w:lang w:val="en-AU"/>
    </w:rPr>
  </w:style>
  <w:style w:type="character" w:customStyle="1" w:styleId="CaptionChar">
    <w:name w:val="Caption Char"/>
    <w:aliases w:val="Footnote Char,Times Roman 10 bold Char,Char2 Char,Char Char Char Char Char,Top Caption Char,1 Tbl Titles Char,Table Caption Char,Figure Caption Char,cerCAPTION Char,Pg1Title Char,Char Char Char + Arial Char,Left Char,Before:  6 pt Char"/>
    <w:link w:val="Caption"/>
    <w:qFormat/>
    <w:rsid w:val="00ED6077"/>
    <w:rPr>
      <w:rFonts w:ascii="Arial" w:eastAsia="Times New Roman" w:hAnsi="Arial" w:cs="Arial"/>
      <w:b/>
      <w:bCs/>
      <w:lang w:val="en-AU"/>
    </w:rPr>
  </w:style>
  <w:style w:type="paragraph" w:customStyle="1" w:styleId="Tablefootnotetext">
    <w:name w:val="Table footnote text"/>
    <w:basedOn w:val="Normal"/>
    <w:qFormat/>
    <w:locked/>
    <w:rsid w:val="00ED6077"/>
    <w:pPr>
      <w:spacing w:before="40" w:after="0" w:afterAutospacing="0" w:line="240" w:lineRule="auto"/>
      <w:jc w:val="both"/>
    </w:pPr>
    <w:rPr>
      <w:rFonts w:ascii="Arial" w:eastAsia="Times New Roman" w:hAnsi="Arial" w:cs="Times New Roman"/>
      <w:sz w:val="18"/>
      <w:szCs w:val="16"/>
      <w:lang w:eastAsia="en-US"/>
    </w:rPr>
  </w:style>
  <w:style w:type="paragraph" w:styleId="NormalWeb">
    <w:name w:val="Normal (Web)"/>
    <w:basedOn w:val="Normal"/>
    <w:uiPriority w:val="99"/>
    <w:unhideWhenUsed/>
    <w:rsid w:val="00E11D92"/>
    <w:pPr>
      <w:spacing w:before="100" w:beforeAutospacing="1" w:line="240" w:lineRule="auto"/>
    </w:pPr>
    <w:rPr>
      <w:rFonts w:eastAsia="Times New Roman" w:cs="Times New Roman"/>
      <w:szCs w:val="24"/>
      <w:lang w:eastAsia="en-US"/>
    </w:rPr>
  </w:style>
  <w:style w:type="character" w:styleId="Strong">
    <w:name w:val="Strong"/>
    <w:basedOn w:val="DefaultParagraphFont"/>
    <w:uiPriority w:val="22"/>
    <w:qFormat/>
    <w:rsid w:val="00E11D92"/>
    <w:rPr>
      <w:b/>
      <w:bCs/>
    </w:rPr>
  </w:style>
  <w:style w:type="paragraph" w:customStyle="1" w:styleId="pf0">
    <w:name w:val="pf0"/>
    <w:basedOn w:val="Normal"/>
    <w:rsid w:val="003B70D7"/>
    <w:pPr>
      <w:spacing w:before="100" w:beforeAutospacing="1" w:line="240" w:lineRule="auto"/>
    </w:pPr>
    <w:rPr>
      <w:rFonts w:eastAsia="Times New Roman" w:cs="Times New Roman"/>
      <w:szCs w:val="24"/>
      <w:lang w:val="en-GB"/>
    </w:rPr>
  </w:style>
  <w:style w:type="paragraph" w:styleId="CommentSubject">
    <w:name w:val="annotation subject"/>
    <w:basedOn w:val="CommentText"/>
    <w:next w:val="CommentText"/>
    <w:link w:val="CommentSubjectChar"/>
    <w:uiPriority w:val="99"/>
    <w:semiHidden/>
    <w:unhideWhenUsed/>
    <w:rsid w:val="00B30386"/>
    <w:pPr>
      <w:widowControl/>
      <w:autoSpaceDE/>
      <w:autoSpaceDN/>
      <w:spacing w:after="100" w:afterAutospacing="1"/>
    </w:pPr>
    <w:rPr>
      <w:rFonts w:ascii="Times New Roman" w:eastAsiaTheme="minorHAnsi" w:hAnsi="Times New Roman" w:cstheme="minorBidi"/>
      <w:b/>
      <w:bCs/>
      <w:lang w:eastAsia="en-GB"/>
    </w:rPr>
  </w:style>
  <w:style w:type="character" w:customStyle="1" w:styleId="CommentSubjectChar">
    <w:name w:val="Comment Subject Char"/>
    <w:basedOn w:val="CommentTextChar"/>
    <w:link w:val="CommentSubject"/>
    <w:uiPriority w:val="99"/>
    <w:semiHidden/>
    <w:rsid w:val="00B30386"/>
    <w:rPr>
      <w:rFonts w:ascii="Times New Roman" w:eastAsia="Arial" w:hAnsi="Times New Roman" w:cs="Arial"/>
      <w:b/>
      <w:bCs/>
      <w:sz w:val="20"/>
      <w:szCs w:val="20"/>
      <w:lang w:eastAsia="en-GB"/>
    </w:rPr>
  </w:style>
  <w:style w:type="character" w:styleId="UnresolvedMention">
    <w:name w:val="Unresolved Mention"/>
    <w:basedOn w:val="DefaultParagraphFont"/>
    <w:uiPriority w:val="99"/>
    <w:semiHidden/>
    <w:unhideWhenUsed/>
    <w:rsid w:val="00851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69665">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91021">
      <w:bodyDiv w:val="1"/>
      <w:marLeft w:val="0"/>
      <w:marRight w:val="0"/>
      <w:marTop w:val="0"/>
      <w:marBottom w:val="0"/>
      <w:divBdr>
        <w:top w:val="none" w:sz="0" w:space="0" w:color="auto"/>
        <w:left w:val="none" w:sz="0" w:space="0" w:color="auto"/>
        <w:bottom w:val="none" w:sz="0" w:space="0" w:color="auto"/>
        <w:right w:val="none" w:sz="0" w:space="0" w:color="auto"/>
      </w:divBdr>
    </w:div>
    <w:div w:id="357781500">
      <w:bodyDiv w:val="1"/>
      <w:marLeft w:val="0"/>
      <w:marRight w:val="0"/>
      <w:marTop w:val="0"/>
      <w:marBottom w:val="0"/>
      <w:divBdr>
        <w:top w:val="none" w:sz="0" w:space="0" w:color="auto"/>
        <w:left w:val="none" w:sz="0" w:space="0" w:color="auto"/>
        <w:bottom w:val="none" w:sz="0" w:space="0" w:color="auto"/>
        <w:right w:val="none" w:sz="0" w:space="0" w:color="auto"/>
      </w:divBdr>
    </w:div>
    <w:div w:id="410398333">
      <w:bodyDiv w:val="1"/>
      <w:marLeft w:val="0"/>
      <w:marRight w:val="0"/>
      <w:marTop w:val="0"/>
      <w:marBottom w:val="0"/>
      <w:divBdr>
        <w:top w:val="none" w:sz="0" w:space="0" w:color="auto"/>
        <w:left w:val="none" w:sz="0" w:space="0" w:color="auto"/>
        <w:bottom w:val="none" w:sz="0" w:space="0" w:color="auto"/>
        <w:right w:val="none" w:sz="0" w:space="0" w:color="auto"/>
      </w:divBdr>
    </w:div>
    <w:div w:id="516499836">
      <w:bodyDiv w:val="1"/>
      <w:marLeft w:val="0"/>
      <w:marRight w:val="0"/>
      <w:marTop w:val="0"/>
      <w:marBottom w:val="0"/>
      <w:divBdr>
        <w:top w:val="none" w:sz="0" w:space="0" w:color="auto"/>
        <w:left w:val="none" w:sz="0" w:space="0" w:color="auto"/>
        <w:bottom w:val="none" w:sz="0" w:space="0" w:color="auto"/>
        <w:right w:val="none" w:sz="0" w:space="0" w:color="auto"/>
      </w:divBdr>
    </w:div>
    <w:div w:id="703794608">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760569569">
      <w:bodyDiv w:val="1"/>
      <w:marLeft w:val="0"/>
      <w:marRight w:val="0"/>
      <w:marTop w:val="0"/>
      <w:marBottom w:val="0"/>
      <w:divBdr>
        <w:top w:val="none" w:sz="0" w:space="0" w:color="auto"/>
        <w:left w:val="none" w:sz="0" w:space="0" w:color="auto"/>
        <w:bottom w:val="none" w:sz="0" w:space="0" w:color="auto"/>
        <w:right w:val="none" w:sz="0" w:space="0" w:color="auto"/>
      </w:divBdr>
    </w:div>
    <w:div w:id="1062099580">
      <w:bodyDiv w:val="1"/>
      <w:marLeft w:val="0"/>
      <w:marRight w:val="0"/>
      <w:marTop w:val="0"/>
      <w:marBottom w:val="0"/>
      <w:divBdr>
        <w:top w:val="none" w:sz="0" w:space="0" w:color="auto"/>
        <w:left w:val="none" w:sz="0" w:space="0" w:color="auto"/>
        <w:bottom w:val="none" w:sz="0" w:space="0" w:color="auto"/>
        <w:right w:val="none" w:sz="0" w:space="0" w:color="auto"/>
      </w:divBdr>
    </w:div>
    <w:div w:id="1089739924">
      <w:bodyDiv w:val="1"/>
      <w:marLeft w:val="0"/>
      <w:marRight w:val="0"/>
      <w:marTop w:val="0"/>
      <w:marBottom w:val="0"/>
      <w:divBdr>
        <w:top w:val="none" w:sz="0" w:space="0" w:color="auto"/>
        <w:left w:val="none" w:sz="0" w:space="0" w:color="auto"/>
        <w:bottom w:val="none" w:sz="0" w:space="0" w:color="auto"/>
        <w:right w:val="none" w:sz="0" w:space="0" w:color="auto"/>
      </w:divBdr>
    </w:div>
    <w:div w:id="1100954022">
      <w:bodyDiv w:val="1"/>
      <w:marLeft w:val="0"/>
      <w:marRight w:val="0"/>
      <w:marTop w:val="0"/>
      <w:marBottom w:val="0"/>
      <w:divBdr>
        <w:top w:val="none" w:sz="0" w:space="0" w:color="auto"/>
        <w:left w:val="none" w:sz="0" w:space="0" w:color="auto"/>
        <w:bottom w:val="none" w:sz="0" w:space="0" w:color="auto"/>
        <w:right w:val="none" w:sz="0" w:space="0" w:color="auto"/>
      </w:divBdr>
    </w:div>
    <w:div w:id="1205286823">
      <w:bodyDiv w:val="1"/>
      <w:marLeft w:val="0"/>
      <w:marRight w:val="0"/>
      <w:marTop w:val="0"/>
      <w:marBottom w:val="0"/>
      <w:divBdr>
        <w:top w:val="none" w:sz="0" w:space="0" w:color="auto"/>
        <w:left w:val="none" w:sz="0" w:space="0" w:color="auto"/>
        <w:bottom w:val="none" w:sz="0" w:space="0" w:color="auto"/>
        <w:right w:val="none" w:sz="0" w:space="0" w:color="auto"/>
      </w:divBdr>
    </w:div>
    <w:div w:id="1216744114">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88150971">
      <w:bodyDiv w:val="1"/>
      <w:marLeft w:val="0"/>
      <w:marRight w:val="0"/>
      <w:marTop w:val="0"/>
      <w:marBottom w:val="0"/>
      <w:divBdr>
        <w:top w:val="none" w:sz="0" w:space="0" w:color="auto"/>
        <w:left w:val="none" w:sz="0" w:space="0" w:color="auto"/>
        <w:bottom w:val="none" w:sz="0" w:space="0" w:color="auto"/>
        <w:right w:val="none" w:sz="0" w:space="0" w:color="auto"/>
      </w:divBdr>
    </w:div>
    <w:div w:id="1632133531">
      <w:bodyDiv w:val="1"/>
      <w:marLeft w:val="0"/>
      <w:marRight w:val="0"/>
      <w:marTop w:val="0"/>
      <w:marBottom w:val="0"/>
      <w:divBdr>
        <w:top w:val="none" w:sz="0" w:space="0" w:color="auto"/>
        <w:left w:val="none" w:sz="0" w:space="0" w:color="auto"/>
        <w:bottom w:val="none" w:sz="0" w:space="0" w:color="auto"/>
        <w:right w:val="none" w:sz="0" w:space="0" w:color="auto"/>
      </w:divBdr>
    </w:div>
    <w:div w:id="1669013527">
      <w:bodyDiv w:val="1"/>
      <w:marLeft w:val="0"/>
      <w:marRight w:val="0"/>
      <w:marTop w:val="0"/>
      <w:marBottom w:val="0"/>
      <w:divBdr>
        <w:top w:val="none" w:sz="0" w:space="0" w:color="auto"/>
        <w:left w:val="none" w:sz="0" w:space="0" w:color="auto"/>
        <w:bottom w:val="none" w:sz="0" w:space="0" w:color="auto"/>
        <w:right w:val="none" w:sz="0" w:space="0" w:color="auto"/>
      </w:divBdr>
    </w:div>
    <w:div w:id="1721393490">
      <w:bodyDiv w:val="1"/>
      <w:marLeft w:val="0"/>
      <w:marRight w:val="0"/>
      <w:marTop w:val="0"/>
      <w:marBottom w:val="0"/>
      <w:divBdr>
        <w:top w:val="none" w:sz="0" w:space="0" w:color="auto"/>
        <w:left w:val="none" w:sz="0" w:space="0" w:color="auto"/>
        <w:bottom w:val="none" w:sz="0" w:space="0" w:color="auto"/>
        <w:right w:val="none" w:sz="0" w:space="0" w:color="auto"/>
      </w:divBdr>
    </w:div>
    <w:div w:id="17688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sigroup.com" TargetMode="External"/><Relationship Id="rId18" Type="http://schemas.openxmlformats.org/officeDocument/2006/relationships/hyperlink" Target="https://www.astm.org/Standards/F2096.htm" TargetMode="External"/><Relationship Id="rId26" Type="http://schemas.openxmlformats.org/officeDocument/2006/relationships/hyperlink" Target="https://www.astm.org/Standards/F88.htm" TargetMode="External"/><Relationship Id="rId3" Type="http://schemas.openxmlformats.org/officeDocument/2006/relationships/customXml" Target="../customXml/item3.xml"/><Relationship Id="rId21" Type="http://schemas.openxmlformats.org/officeDocument/2006/relationships/hyperlink" Target="https://www.astm.org/Standards/F1929.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mergoVigilance@ul.com" TargetMode="External"/><Relationship Id="rId17" Type="http://schemas.openxmlformats.org/officeDocument/2006/relationships/hyperlink" Target="https://www.astm.org/Standards/F2096.htm" TargetMode="External"/><Relationship Id="rId25" Type="http://schemas.openxmlformats.org/officeDocument/2006/relationships/hyperlink" Target="https://www.astm.org/Standards/F88.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stm.org/Standards/F2096.htm" TargetMode="External"/><Relationship Id="rId20" Type="http://schemas.openxmlformats.org/officeDocument/2006/relationships/hyperlink" Target="https://www.astm.org/Standards/F1929.htm" TargetMode="External"/><Relationship Id="rId29" Type="http://schemas.openxmlformats.org/officeDocument/2006/relationships/hyperlink" Target="https://www.astm.org/Standards/F198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Compliance@argonmedical.com" TargetMode="External"/><Relationship Id="rId24" Type="http://schemas.openxmlformats.org/officeDocument/2006/relationships/hyperlink" Target="https://www.astm.org/Standards/F88.ht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stm.org/Standards/D4169.htm" TargetMode="External"/><Relationship Id="rId23" Type="http://schemas.openxmlformats.org/officeDocument/2006/relationships/hyperlink" Target="https://www.astm.org/Standards/F1929.htm" TargetMode="External"/><Relationship Id="rId28" Type="http://schemas.openxmlformats.org/officeDocument/2006/relationships/hyperlink" Target="https://www.astm.org/Standards/F1980.htm" TargetMode="External"/><Relationship Id="rId10" Type="http://schemas.openxmlformats.org/officeDocument/2006/relationships/endnotes" Target="endnotes.xml"/><Relationship Id="rId19" Type="http://schemas.openxmlformats.org/officeDocument/2006/relationships/hyperlink" Target="https://www.astm.org/Standards/F2096.ht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tm.org/Standards/D4169.htm" TargetMode="External"/><Relationship Id="rId22" Type="http://schemas.openxmlformats.org/officeDocument/2006/relationships/hyperlink" Target="https://www.astm.org/Standards/F1929.htm" TargetMode="External"/><Relationship Id="rId27" Type="http://schemas.openxmlformats.org/officeDocument/2006/relationships/hyperlink" Target="https://www.astm.org/Standards/F1980.htm" TargetMode="External"/><Relationship Id="rId30" Type="http://schemas.openxmlformats.org/officeDocument/2006/relationships/hyperlink" Target="https://www.astm.org/Standards/F1980.htm"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8998320-5229-49fa-b545-1146fcc196c3">X6KQWXAJUN6C-1856867172-302</_dlc_DocId>
    <_dlc_DocIdUrl xmlns="98998320-5229-49fa-b545-1146fcc196c3">
      <Url>https://argonmedical.sharepoint.com/Quality/PME/_layouts/15/DocIdRedir.aspx?ID=X6KQWXAJUN6C-1856867172-302</Url>
      <Description>X6KQWXAJUN6C-1856867172-302</Description>
    </_dlc_DocIdUrl>
    <SharedWithUsers xmlns="533d7803-0b09-441b-8841-a7d5d61164fa">
      <UserInfo>
        <DisplayName>Nneoma Oparah</DisplayName>
        <AccountId>317</AccountId>
        <AccountType/>
      </UserInfo>
      <UserInfo>
        <DisplayName>Gedaa Hassan</DisplayName>
        <AccountId>752</AccountId>
        <AccountType/>
      </UserInfo>
      <UserInfo>
        <DisplayName>Nadira Lotus</DisplayName>
        <AccountId>672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45168FB229E64BB02D823972441852" ma:contentTypeVersion="8" ma:contentTypeDescription="Create a new document." ma:contentTypeScope="" ma:versionID="930cde1784db80892a686ca36e180a82">
  <xsd:schema xmlns:xsd="http://www.w3.org/2001/XMLSchema" xmlns:xs="http://www.w3.org/2001/XMLSchema" xmlns:p="http://schemas.microsoft.com/office/2006/metadata/properties" xmlns:ns1="http://schemas.microsoft.com/sharepoint/v3" xmlns:ns2="98998320-5229-49fa-b545-1146fcc196c3" xmlns:ns3="7df48557-8e40-41cc-b42f-0234d1441c26" xmlns:ns4="533d7803-0b09-441b-8841-a7d5d61164fa" targetNamespace="http://schemas.microsoft.com/office/2006/metadata/properties" ma:root="true" ma:fieldsID="a2decff7a4d88684e1e04d71338e4e58" ns1:_="" ns2:_="" ns3:_="" ns4:_="">
    <xsd:import namespace="http://schemas.microsoft.com/sharepoint/v3"/>
    <xsd:import namespace="98998320-5229-49fa-b545-1146fcc196c3"/>
    <xsd:import namespace="7df48557-8e40-41cc-b42f-0234d1441c26"/>
    <xsd:import namespace="533d7803-0b09-441b-8841-a7d5d61164f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98320-5229-49fa-b545-1146fcc196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df48557-8e40-41cc-b42f-0234d1441c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3d7803-0b09-441b-8841-a7d5d61164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7BDF46-C2A2-49C5-B0CE-B782C57F7EE0}">
  <ds:schemaRefs>
    <ds:schemaRef ds:uri="http://schemas.microsoft.com/sharepoint/v3/contenttype/forms"/>
  </ds:schemaRefs>
</ds:datastoreItem>
</file>

<file path=customXml/itemProps2.xml><?xml version="1.0" encoding="utf-8"?>
<ds:datastoreItem xmlns:ds="http://schemas.openxmlformats.org/officeDocument/2006/customXml" ds:itemID="{A68D0B19-D938-4802-9383-28F654A630FD}">
  <ds:schemaRefs>
    <ds:schemaRef ds:uri="http://schemas.microsoft.com/office/2006/metadata/properties"/>
    <ds:schemaRef ds:uri="http://schemas.microsoft.com/office/infopath/2007/PartnerControls"/>
    <ds:schemaRef ds:uri="98998320-5229-49fa-b545-1146fcc196c3"/>
    <ds:schemaRef ds:uri="533d7803-0b09-441b-8841-a7d5d61164fa"/>
    <ds:schemaRef ds:uri="http://schemas.microsoft.com/sharepoint/v3"/>
  </ds:schemaRefs>
</ds:datastoreItem>
</file>

<file path=customXml/itemProps3.xml><?xml version="1.0" encoding="utf-8"?>
<ds:datastoreItem xmlns:ds="http://schemas.openxmlformats.org/officeDocument/2006/customXml" ds:itemID="{431F52C6-68E5-4D12-B750-4728A8952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998320-5229-49fa-b545-1146fcc196c3"/>
    <ds:schemaRef ds:uri="7df48557-8e40-41cc-b42f-0234d1441c26"/>
    <ds:schemaRef ds:uri="533d7803-0b09-441b-8841-a7d5d6116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B36AD9-7C49-4C9F-8758-EEFFA6AB49F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4986</Words>
  <Characters>28425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Gedaa Hassan</dc:creator>
  <cp:keywords/>
  <dc:description/>
  <cp:lastModifiedBy>Pablo Lopez</cp:lastModifiedBy>
  <cp:revision>10</cp:revision>
  <cp:lastPrinted>2026-02-23T14:01:00Z</cp:lastPrinted>
  <dcterms:created xsi:type="dcterms:W3CDTF">2026-02-25T15:19:00Z</dcterms:created>
  <dcterms:modified xsi:type="dcterms:W3CDTF">2026-02-25T21:52:00Z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0x010100A845168FB229E64BB02D823972441852</vt:lpwstr>
  </property>
  <property fmtid="{D5CDD505-2E9C-101B-9397-08002B2CF9AE}" pid="3" name="_dlc_DocIdItemGuid">
    <vt:lpwstr>449f7a72-25d5-43c5-bfd7-104e0d46ffec</vt:lpwstr>
  </property>
</Properties>
</file>