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9461CC" w:rsidRDefault="0005411A" w:rsidP="00042B91">
      <w:pPr>
        <w:pStyle w:val="BodyText3"/>
        <w:spacing w:after="0" w:afterAutospacing="0"/>
        <w:rPr>
          <w:sz w:val="24"/>
        </w:rPr>
      </w:pPr>
    </w:p>
    <w:p w14:paraId="2D72A510" w14:textId="58A5ED92" w:rsidR="0005411A" w:rsidRPr="009461CC" w:rsidRDefault="00E91403" w:rsidP="00042B91">
      <w:pPr>
        <w:pStyle w:val="BodyText3"/>
        <w:spacing w:after="0" w:afterAutospacing="0"/>
      </w:pPr>
      <w:r>
        <w:rPr>
          <w:bCs/>
          <w:noProof/>
          <w:lang w:val="lt"/>
        </w:rPr>
        <mc:AlternateContent>
          <mc:Choice Requires="wps">
            <w:drawing>
              <wp:anchor distT="0" distB="0" distL="114300" distR="114300" simplePos="0" relativeHeight="251659264" behindDoc="0" locked="0" layoutInCell="1" allowOverlap="1" wp14:anchorId="6FC0C8B7" wp14:editId="377C25D3">
                <wp:simplePos x="0" y="0"/>
                <wp:positionH relativeFrom="column">
                  <wp:posOffset>-191262</wp:posOffset>
                </wp:positionH>
                <wp:positionV relativeFrom="paragraph">
                  <wp:posOffset>68961</wp:posOffset>
                </wp:positionV>
                <wp:extent cx="6448425" cy="1285494"/>
                <wp:effectExtent l="25400" t="25400" r="41275" b="355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285494"/>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E91403" w:rsidRDefault="006F0810" w:rsidP="006D00F2">
                            <w:pPr>
                              <w:pStyle w:val="Heading7"/>
                              <w:spacing w:after="0" w:afterAutospacing="0"/>
                              <w:rPr>
                                <w:sz w:val="32"/>
                                <w:szCs w:val="32"/>
                              </w:rPr>
                            </w:pPr>
                            <w:r>
                              <w:rPr>
                                <w:bCs/>
                                <w:sz w:val="32"/>
                                <w:szCs w:val="32"/>
                                <w:lang w:val="lt"/>
                              </w:rPr>
                              <w:t>SAUGOS IR KLINIKINIO VEIKSMINGUMO DUOMENŲ SANTRAUKA (SSCP)</w:t>
                            </w:r>
                          </w:p>
                          <w:p w14:paraId="0E1996B2" w14:textId="77777777" w:rsidR="005D4A52" w:rsidRDefault="005D4A52" w:rsidP="006D00F2">
                            <w:pPr>
                              <w:pStyle w:val="Heading7"/>
                              <w:spacing w:after="0" w:afterAutospacing="0"/>
                              <w:rPr>
                                <w:sz w:val="32"/>
                                <w:szCs w:val="32"/>
                              </w:rPr>
                            </w:pPr>
                            <w:r>
                              <w:rPr>
                                <w:bCs/>
                                <w:sz w:val="32"/>
                                <w:szCs w:val="32"/>
                                <w:lang w:val="lt"/>
                              </w:rPr>
                              <w:t>SSCP-0006</w:t>
                            </w:r>
                          </w:p>
                          <w:p w14:paraId="06B6F153" w14:textId="445419E0" w:rsidR="005D4A52" w:rsidRDefault="00F1569C" w:rsidP="006D00F2">
                            <w:pPr>
                              <w:pStyle w:val="Heading7"/>
                              <w:spacing w:after="0" w:afterAutospacing="0"/>
                              <w:rPr>
                                <w:sz w:val="32"/>
                                <w:szCs w:val="32"/>
                              </w:rPr>
                            </w:pPr>
                            <w:r>
                              <w:rPr>
                                <w:bCs/>
                                <w:sz w:val="32"/>
                                <w:szCs w:val="32"/>
                                <w:lang w:val="lt"/>
                              </w:rPr>
                              <w:t>„Atrieve</w:t>
                            </w:r>
                            <w:r>
                              <w:rPr>
                                <w:bCs/>
                                <w:sz w:val="32"/>
                                <w:szCs w:val="32"/>
                                <w:vertAlign w:val="superscript"/>
                                <w:lang w:val="lt"/>
                              </w:rPr>
                              <w:t>TM</w:t>
                            </w:r>
                            <w:r>
                              <w:rPr>
                                <w:bCs/>
                                <w:sz w:val="32"/>
                                <w:szCs w:val="32"/>
                                <w:lang w:val="lt"/>
                              </w:rPr>
                              <w:t xml:space="preserve">“ kraujagyslių </w:t>
                            </w:r>
                            <w:r w:rsidR="00EC3DF6">
                              <w:rPr>
                                <w:bCs/>
                                <w:sz w:val="32"/>
                                <w:szCs w:val="32"/>
                                <w:lang w:val="lt"/>
                              </w:rPr>
                              <w:t>Snare</w:t>
                            </w:r>
                            <w:r>
                              <w:rPr>
                                <w:bCs/>
                                <w:sz w:val="32"/>
                                <w:szCs w:val="32"/>
                                <w:lang w:val="lt"/>
                              </w:rPr>
                              <w:t xml:space="preserve"> rinkinys</w:t>
                            </w:r>
                          </w:p>
                          <w:p w14:paraId="3354BBA5" w14:textId="08AF297F" w:rsidR="005D4A52" w:rsidRPr="005B469C" w:rsidRDefault="005D4A52" w:rsidP="006D00F2">
                            <w:pPr>
                              <w:spacing w:after="0" w:afterAutospacing="0"/>
                              <w:jc w:val="center"/>
                              <w:rPr>
                                <w:b/>
                                <w:bCs/>
                                <w:sz w:val="32"/>
                                <w:szCs w:val="32"/>
                              </w:rPr>
                            </w:pPr>
                            <w:r>
                              <w:rPr>
                                <w:b/>
                                <w:bCs/>
                                <w:sz w:val="32"/>
                                <w:szCs w:val="32"/>
                                <w:lang w:val="lt"/>
                              </w:rPr>
                              <w:t>DHF-82248</w:t>
                            </w:r>
                          </w:p>
                          <w:p w14:paraId="3CF39942" w14:textId="77777777" w:rsidR="0005411A" w:rsidRPr="00267292" w:rsidRDefault="0005411A" w:rsidP="009855C3"/>
                          <w:p w14:paraId="684B57C2" w14:textId="77777777" w:rsidR="0005411A" w:rsidRPr="00267292" w:rsidRDefault="0005411A" w:rsidP="009855C3">
                            <w:r>
                              <w:rPr>
                                <w:lang w:val="lt"/>
                              </w:rPr>
                              <w:t>[DATA]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15.05pt;margin-top:5.45pt;width:507.75pt;height:10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" strokeweight="4.5pt">
                <v:stroke linestyle="thinThick"/>
                <v:textbox>
                  <w:txbxContent>
                    <w:p w14:paraId="488C1F47" w14:textId="77777777" w:rsidR="0005411A" w:rsidRPr="00E91403" w:rsidRDefault="006F0810" w:rsidP="006D00F2">
                      <w:pPr>
                        <w:pStyle w:val="Heading7"/>
                        <w:spacing w:after="0" w:afterAutospacing="0"/>
                        <w:rPr>
                          <w:sz w:val="32"/>
                          <w:szCs w:val="32"/>
                        </w:rPr>
                      </w:pPr>
                      <w:r>
                        <w:rPr>
                          <w:bCs/>
                          <w:sz w:val="32"/>
                          <w:szCs w:val="32"/>
                          <w:lang w:val="lt"/>
                        </w:rPr>
                        <w:t>SAUGOS IR KLINIKINIO VEIKSMINGUMO DUOMENŲ SANTRAUKA (SSCP)</w:t>
                      </w:r>
                    </w:p>
                    <w:p w14:paraId="0E1996B2" w14:textId="77777777" w:rsidR="005D4A52" w:rsidRDefault="005D4A52" w:rsidP="006D00F2">
                      <w:pPr>
                        <w:pStyle w:val="Heading7"/>
                        <w:spacing w:after="0" w:afterAutospacing="0"/>
                        <w:rPr>
                          <w:sz w:val="32"/>
                          <w:szCs w:val="32"/>
                        </w:rPr>
                      </w:pPr>
                      <w:r>
                        <w:rPr>
                          <w:bCs/>
                          <w:sz w:val="32"/>
                          <w:szCs w:val="32"/>
                          <w:lang w:val="lt"/>
                        </w:rPr>
                        <w:t>SSCP-0006</w:t>
                      </w:r>
                    </w:p>
                    <w:p w14:paraId="06B6F153" w14:textId="445419E0" w:rsidR="005D4A52" w:rsidRDefault="00F1569C" w:rsidP="006D00F2">
                      <w:pPr>
                        <w:pStyle w:val="Heading7"/>
                        <w:spacing w:after="0" w:afterAutospacing="0"/>
                        <w:rPr>
                          <w:sz w:val="32"/>
                          <w:szCs w:val="32"/>
                        </w:rPr>
                      </w:pPr>
                      <w:r>
                        <w:rPr>
                          <w:bCs/>
                          <w:sz w:val="32"/>
                          <w:szCs w:val="32"/>
                          <w:lang w:val="lt"/>
                        </w:rPr>
                        <w:t>„Atrieve</w:t>
                      </w:r>
                      <w:r>
                        <w:rPr>
                          <w:bCs/>
                          <w:sz w:val="32"/>
                          <w:szCs w:val="32"/>
                          <w:vertAlign w:val="superscript"/>
                          <w:lang w:val="lt"/>
                        </w:rPr>
                        <w:t>TM</w:t>
                      </w:r>
                      <w:r>
                        <w:rPr>
                          <w:bCs/>
                          <w:sz w:val="32"/>
                          <w:szCs w:val="32"/>
                          <w:lang w:val="lt"/>
                        </w:rPr>
                        <w:t xml:space="preserve">“ kraujagyslių </w:t>
                      </w:r>
                      <w:r w:rsidR="00EC3DF6">
                        <w:rPr>
                          <w:bCs/>
                          <w:sz w:val="32"/>
                          <w:szCs w:val="32"/>
                          <w:lang w:val="lt"/>
                        </w:rPr>
                        <w:t>Snare</w:t>
                      </w:r>
                      <w:r>
                        <w:rPr>
                          <w:bCs/>
                          <w:sz w:val="32"/>
                          <w:szCs w:val="32"/>
                          <w:lang w:val="lt"/>
                        </w:rPr>
                        <w:t xml:space="preserve"> rinkinys</w:t>
                      </w:r>
                    </w:p>
                    <w:p w14:paraId="3354BBA5" w14:textId="08AF297F" w:rsidR="005D4A52" w:rsidRPr="005B469C" w:rsidRDefault="005D4A52" w:rsidP="006D00F2">
                      <w:pPr>
                        <w:spacing w:after="0" w:afterAutospacing="0"/>
                        <w:jc w:val="center"/>
                        <w:rPr>
                          <w:b/>
                          <w:bCs/>
                          <w:sz w:val="32"/>
                          <w:szCs w:val="32"/>
                        </w:rPr>
                      </w:pPr>
                      <w:r>
                        <w:rPr>
                          <w:b/>
                          <w:bCs/>
                          <w:sz w:val="32"/>
                          <w:szCs w:val="32"/>
                          <w:lang w:val="lt"/>
                        </w:rPr>
                        <w:t>DHF-82248</w:t>
                      </w:r>
                    </w:p>
                    <w:p w14:paraId="3CF39942" w14:textId="77777777" w:rsidR="0005411A" w:rsidRPr="00267292" w:rsidRDefault="0005411A" w:rsidP="009855C3"/>
                    <w:p w14:paraId="684B57C2" w14:textId="77777777" w:rsidR="0005411A" w:rsidRPr="00267292" w:rsidRDefault="0005411A" w:rsidP="009855C3">
                      <w:r>
                        <w:rPr>
                          <w:lang w:val="lt"/>
                        </w:rPr>
                        <w:t>[DATA]</w:t>
                      </w:r>
                    </w:p>
                  </w:txbxContent>
                </v:textbox>
              </v:shape>
            </w:pict>
          </mc:Fallback>
        </mc:AlternateContent>
      </w:r>
    </w:p>
    <w:p w14:paraId="22332CC2" w14:textId="77777777" w:rsidR="0005411A" w:rsidRPr="009461CC" w:rsidRDefault="0005411A" w:rsidP="00042B91">
      <w:pPr>
        <w:pStyle w:val="BodyText3"/>
        <w:spacing w:after="0" w:afterAutospacing="0"/>
      </w:pPr>
    </w:p>
    <w:p w14:paraId="2048CF11" w14:textId="77777777" w:rsidR="0005411A" w:rsidRPr="009461CC" w:rsidRDefault="0005411A" w:rsidP="00042B91">
      <w:pPr>
        <w:pStyle w:val="BodyText3"/>
        <w:spacing w:after="0" w:afterAutospacing="0"/>
      </w:pPr>
    </w:p>
    <w:p w14:paraId="243C88AF" w14:textId="77777777" w:rsidR="0005411A" w:rsidRPr="009461CC" w:rsidRDefault="0005411A" w:rsidP="00042B91">
      <w:pPr>
        <w:pStyle w:val="BodyText3"/>
        <w:spacing w:after="0" w:afterAutospacing="0"/>
      </w:pPr>
    </w:p>
    <w:p w14:paraId="41545C51" w14:textId="2690A02B" w:rsidR="0005411A" w:rsidRPr="009461CC" w:rsidRDefault="0005411A" w:rsidP="00042B91">
      <w:pPr>
        <w:spacing w:after="0" w:afterAutospacing="0" w:line="240" w:lineRule="auto"/>
        <w:rPr>
          <w:rFonts w:cs="Times New Roman"/>
        </w:rPr>
      </w:pPr>
    </w:p>
    <w:p w14:paraId="155D5FB3" w14:textId="51695512" w:rsidR="00042B91" w:rsidRPr="009461CC" w:rsidRDefault="00042B91" w:rsidP="00042B91">
      <w:pPr>
        <w:spacing w:after="0" w:afterAutospacing="0" w:line="240" w:lineRule="auto"/>
        <w:rPr>
          <w:rFonts w:cs="Times New Roman"/>
        </w:rPr>
      </w:pPr>
    </w:p>
    <w:p w14:paraId="50F16F2D" w14:textId="5942F0CE" w:rsidR="00042B91" w:rsidRPr="009461CC" w:rsidRDefault="00042B91" w:rsidP="00042B91">
      <w:pPr>
        <w:spacing w:after="0" w:afterAutospacing="0" w:line="240" w:lineRule="auto"/>
        <w:rPr>
          <w:rFonts w:cs="Times New Roman"/>
        </w:rPr>
      </w:pPr>
    </w:p>
    <w:p w14:paraId="781CF868" w14:textId="0A72AB5D" w:rsidR="00042B91" w:rsidRPr="009461CC" w:rsidRDefault="00042B91" w:rsidP="00042B91">
      <w:pPr>
        <w:spacing w:after="0" w:afterAutospacing="0" w:line="240" w:lineRule="auto"/>
        <w:rPr>
          <w:rFonts w:cs="Times New Roman"/>
        </w:rPr>
      </w:pPr>
    </w:p>
    <w:p w14:paraId="7525C55B" w14:textId="09737261" w:rsidR="00042B91" w:rsidRPr="009461CC" w:rsidRDefault="00042B91" w:rsidP="00042B91">
      <w:pPr>
        <w:spacing w:after="0" w:afterAutospacing="0" w:line="240" w:lineRule="auto"/>
        <w:rPr>
          <w:rFonts w:cs="Times New Roman"/>
        </w:rPr>
      </w:pPr>
    </w:p>
    <w:p w14:paraId="2CF7AE6F" w14:textId="1272C31A" w:rsidR="00E91403" w:rsidRPr="009461CC" w:rsidRDefault="00E91403" w:rsidP="00042B91">
      <w:pPr>
        <w:spacing w:after="0" w:afterAutospacing="0" w:line="240" w:lineRule="auto"/>
        <w:rPr>
          <w:rFonts w:cs="Times New Roman"/>
        </w:rPr>
      </w:pPr>
      <w:r>
        <w:rPr>
          <w:rFonts w:cs="Times New Roman"/>
          <w:lang w:val="lt"/>
        </w:rPr>
        <w:t>Publikavimui „Eudamed“</w:t>
      </w:r>
    </w:p>
    <w:p w14:paraId="57B38593" w14:textId="77777777" w:rsidR="00E91403" w:rsidRPr="009461CC"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416"/>
        <w:gridCol w:w="1416"/>
        <w:gridCol w:w="7117"/>
      </w:tblGrid>
      <w:tr w:rsidR="00E91403" w:rsidRPr="009461CC" w14:paraId="481127A2" w14:textId="77777777" w:rsidTr="00E91403">
        <w:tc>
          <w:tcPr>
            <w:tcW w:w="1125" w:type="dxa"/>
            <w:tcBorders>
              <w:top w:val="single" w:sz="18" w:space="0" w:color="auto"/>
              <w:bottom w:val="double" w:sz="4" w:space="0" w:color="auto"/>
            </w:tcBorders>
            <w:shd w:val="clear" w:color="auto" w:fill="E0E0E0"/>
          </w:tcPr>
          <w:p w14:paraId="164CC73A" w14:textId="77777777" w:rsidR="00E91403" w:rsidRPr="009461CC" w:rsidRDefault="00E91403" w:rsidP="00842611">
            <w:pPr>
              <w:jc w:val="center"/>
              <w:rPr>
                <w:rFonts w:cs="Times New Roman"/>
                <w:b/>
                <w:szCs w:val="24"/>
              </w:rPr>
            </w:pPr>
            <w:r>
              <w:rPr>
                <w:rFonts w:cs="Times New Roman"/>
                <w:b/>
                <w:bCs/>
                <w:szCs w:val="24"/>
                <w:lang w:val="lt"/>
              </w:rPr>
              <w:t>VAIDMUO</w:t>
            </w:r>
          </w:p>
        </w:tc>
        <w:tc>
          <w:tcPr>
            <w:tcW w:w="1305" w:type="dxa"/>
            <w:tcBorders>
              <w:top w:val="single" w:sz="18" w:space="0" w:color="auto"/>
              <w:bottom w:val="double" w:sz="4" w:space="0" w:color="auto"/>
            </w:tcBorders>
            <w:shd w:val="clear" w:color="auto" w:fill="E0E0E0"/>
          </w:tcPr>
          <w:p w14:paraId="1A83C01C" w14:textId="77777777" w:rsidR="00E91403" w:rsidRPr="009461CC" w:rsidRDefault="00E91403" w:rsidP="00842611">
            <w:pPr>
              <w:jc w:val="center"/>
              <w:rPr>
                <w:rFonts w:cs="Times New Roman"/>
                <w:b/>
                <w:szCs w:val="24"/>
              </w:rPr>
            </w:pPr>
            <w:r>
              <w:rPr>
                <w:rFonts w:cs="Times New Roman"/>
                <w:b/>
                <w:bCs/>
                <w:szCs w:val="24"/>
                <w:lang w:val="lt"/>
              </w:rPr>
              <w:t>SKYRIUS</w:t>
            </w:r>
          </w:p>
        </w:tc>
        <w:tc>
          <w:tcPr>
            <w:tcW w:w="7519" w:type="dxa"/>
            <w:tcBorders>
              <w:top w:val="single" w:sz="18" w:space="0" w:color="auto"/>
              <w:bottom w:val="double" w:sz="4" w:space="0" w:color="auto"/>
            </w:tcBorders>
            <w:shd w:val="clear" w:color="auto" w:fill="E0E0E0"/>
          </w:tcPr>
          <w:p w14:paraId="4B6DA2F3" w14:textId="77777777" w:rsidR="00E91403" w:rsidRPr="009461CC" w:rsidRDefault="00E91403" w:rsidP="00842611">
            <w:pPr>
              <w:jc w:val="center"/>
              <w:rPr>
                <w:rFonts w:cs="Times New Roman"/>
                <w:b/>
                <w:szCs w:val="24"/>
              </w:rPr>
            </w:pPr>
            <w:r>
              <w:rPr>
                <w:rFonts w:cs="Times New Roman"/>
                <w:b/>
                <w:bCs/>
                <w:szCs w:val="24"/>
                <w:lang w:val="lt"/>
              </w:rPr>
              <w:t>VARDAS PAVARDĖ / PAREIGOS</w:t>
            </w:r>
          </w:p>
        </w:tc>
      </w:tr>
      <w:tr w:rsidR="006E0847" w:rsidRPr="0059372D" w14:paraId="45F6CF0D" w14:textId="77777777" w:rsidTr="008E1D43">
        <w:trPr>
          <w:trHeight w:val="582"/>
        </w:trPr>
        <w:tc>
          <w:tcPr>
            <w:tcW w:w="1125" w:type="dxa"/>
            <w:tcBorders>
              <w:top w:val="double" w:sz="4" w:space="0" w:color="auto"/>
            </w:tcBorders>
            <w:vAlign w:val="center"/>
          </w:tcPr>
          <w:p w14:paraId="552A4625" w14:textId="77777777" w:rsidR="006E0847" w:rsidRPr="009461CC" w:rsidRDefault="006E0847" w:rsidP="006E0847">
            <w:pPr>
              <w:jc w:val="center"/>
              <w:rPr>
                <w:rFonts w:cs="Times New Roman"/>
                <w:b/>
                <w:szCs w:val="24"/>
              </w:rPr>
            </w:pPr>
            <w:r>
              <w:rPr>
                <w:rFonts w:cs="Times New Roman"/>
                <w:b/>
                <w:bCs/>
                <w:szCs w:val="24"/>
                <w:lang w:val="lt"/>
              </w:rPr>
              <w:t>Paruošė</w:t>
            </w:r>
          </w:p>
        </w:tc>
        <w:tc>
          <w:tcPr>
            <w:tcW w:w="1305" w:type="dxa"/>
            <w:tcBorders>
              <w:top w:val="double" w:sz="4" w:space="0" w:color="auto"/>
            </w:tcBorders>
          </w:tcPr>
          <w:p w14:paraId="51D1E08B" w14:textId="5374772E" w:rsidR="006E0847" w:rsidRPr="009461CC" w:rsidRDefault="006E0847" w:rsidP="006E0847">
            <w:pPr>
              <w:jc w:val="center"/>
              <w:rPr>
                <w:rFonts w:cs="Times New Roman"/>
                <w:szCs w:val="24"/>
              </w:rPr>
            </w:pPr>
            <w:r>
              <w:rPr>
                <w:rFonts w:cs="Times New Roman"/>
                <w:szCs w:val="24"/>
                <w:lang w:val="lt"/>
              </w:rPr>
              <w:t>Norminiai reikalavimai</w:t>
            </w:r>
          </w:p>
        </w:tc>
        <w:tc>
          <w:tcPr>
            <w:tcW w:w="7519" w:type="dxa"/>
            <w:tcBorders>
              <w:top w:val="double" w:sz="4" w:space="0" w:color="auto"/>
            </w:tcBorders>
          </w:tcPr>
          <w:p w14:paraId="360D10DB" w14:textId="77777777" w:rsidR="006E0847" w:rsidRPr="0059372D" w:rsidRDefault="006E0847" w:rsidP="006E0847">
            <w:pPr>
              <w:spacing w:after="0" w:afterAutospacing="0"/>
              <w:jc w:val="center"/>
              <w:rPr>
                <w:rFonts w:cs="Times New Roman"/>
                <w:szCs w:val="24"/>
                <w:lang w:val="it-IT"/>
              </w:rPr>
            </w:pPr>
            <w:r>
              <w:rPr>
                <w:rFonts w:cs="Times New Roman"/>
                <w:szCs w:val="24"/>
                <w:lang w:val="lt"/>
              </w:rPr>
              <w:t>Nadira Lotus</w:t>
            </w:r>
          </w:p>
          <w:p w14:paraId="7BA00BEF" w14:textId="2E4C5FAD" w:rsidR="006E0847" w:rsidRPr="0059372D" w:rsidRDefault="006E0847" w:rsidP="006E0847">
            <w:pPr>
              <w:jc w:val="center"/>
              <w:rPr>
                <w:rFonts w:cs="Times New Roman"/>
                <w:szCs w:val="24"/>
                <w:lang w:val="it-IT"/>
              </w:rPr>
            </w:pPr>
            <w:r>
              <w:rPr>
                <w:rFonts w:cs="Times New Roman"/>
                <w:szCs w:val="24"/>
                <w:lang w:val="lt"/>
              </w:rPr>
              <w:t>Priežiūros po pateikimo rinkai vadovė</w:t>
            </w:r>
          </w:p>
        </w:tc>
      </w:tr>
    </w:tbl>
    <w:p w14:paraId="45EA3393" w14:textId="77777777" w:rsidR="00E91403" w:rsidRPr="0059372D" w:rsidRDefault="00E91403" w:rsidP="00E91403">
      <w:pPr>
        <w:jc w:val="center"/>
        <w:rPr>
          <w:rFonts w:cs="Times New Roman"/>
          <w:b/>
          <w:lang w:val="it-IT"/>
        </w:rPr>
      </w:pPr>
    </w:p>
    <w:p w14:paraId="3ADE6C89" w14:textId="0496458B" w:rsidR="00E91403" w:rsidRPr="0059372D" w:rsidRDefault="00E91403" w:rsidP="00E91403">
      <w:pPr>
        <w:tabs>
          <w:tab w:val="center" w:pos="5220"/>
          <w:tab w:val="right" w:pos="10440"/>
        </w:tabs>
        <w:rPr>
          <w:rFonts w:cs="Times New Roman"/>
          <w:b/>
          <w:lang w:val="lt"/>
        </w:rPr>
      </w:pPr>
      <w:r>
        <w:rPr>
          <w:rFonts w:cs="Times New Roman"/>
          <w:lang w:val="lt"/>
        </w:rPr>
        <w:tab/>
      </w:r>
      <w:r>
        <w:rPr>
          <w:rFonts w:cs="Times New Roman"/>
          <w:b/>
          <w:bCs/>
          <w:lang w:val="lt"/>
        </w:rPr>
        <w:t>Parašo patvirtinimo matrica</w:t>
      </w:r>
      <w:r>
        <w:rPr>
          <w:rFonts w:cs="Times New Roman"/>
          <w:lang w:val="lt"/>
        </w:rPr>
        <w:tab/>
      </w:r>
    </w:p>
    <w:p w14:paraId="01F684E3" w14:textId="77777777" w:rsidR="00E91403" w:rsidRPr="0059372D" w:rsidRDefault="00E91403" w:rsidP="00E91403">
      <w:pPr>
        <w:spacing w:after="60"/>
        <w:ind w:right="274"/>
        <w:rPr>
          <w:rFonts w:cs="Times New Roman"/>
          <w:sz w:val="20"/>
          <w:szCs w:val="20"/>
          <w:lang w:val="lt"/>
        </w:rPr>
      </w:pPr>
      <w:r>
        <w:rPr>
          <w:rFonts w:cs="Times New Roman"/>
          <w:sz w:val="20"/>
          <w:szCs w:val="20"/>
          <w:lang w:val="lt"/>
        </w:rPr>
        <w:t>Šį dokumentą turi peržiūrėti ir patvirtinti visi toliau išvardyti asmenys arba jų įgalioti atstovai.</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416"/>
        <w:gridCol w:w="1456"/>
        <w:gridCol w:w="7077"/>
      </w:tblGrid>
      <w:tr w:rsidR="00E91403" w:rsidRPr="009461CC" w14:paraId="0DB197AA" w14:textId="77777777" w:rsidTr="00E91403">
        <w:trPr>
          <w:trHeight w:val="279"/>
        </w:trPr>
        <w:tc>
          <w:tcPr>
            <w:tcW w:w="1125" w:type="dxa"/>
            <w:tcBorders>
              <w:top w:val="single" w:sz="18" w:space="0" w:color="auto"/>
              <w:bottom w:val="double" w:sz="4" w:space="0" w:color="auto"/>
            </w:tcBorders>
            <w:shd w:val="clear" w:color="auto" w:fill="E0E0E0"/>
          </w:tcPr>
          <w:p w14:paraId="6954A605" w14:textId="77777777" w:rsidR="00E91403" w:rsidRPr="009461CC" w:rsidRDefault="00E91403" w:rsidP="00842611">
            <w:pPr>
              <w:jc w:val="center"/>
              <w:rPr>
                <w:rFonts w:cs="Times New Roman"/>
                <w:b/>
                <w:szCs w:val="24"/>
              </w:rPr>
            </w:pPr>
            <w:r>
              <w:rPr>
                <w:rFonts w:cs="Times New Roman"/>
                <w:b/>
                <w:bCs/>
                <w:szCs w:val="24"/>
                <w:lang w:val="lt"/>
              </w:rPr>
              <w:t>VAIDMUO</w:t>
            </w:r>
          </w:p>
        </w:tc>
        <w:tc>
          <w:tcPr>
            <w:tcW w:w="1305" w:type="dxa"/>
            <w:tcBorders>
              <w:top w:val="single" w:sz="18" w:space="0" w:color="auto"/>
              <w:bottom w:val="double" w:sz="4" w:space="0" w:color="auto"/>
            </w:tcBorders>
            <w:shd w:val="clear" w:color="auto" w:fill="E0E0E0"/>
          </w:tcPr>
          <w:p w14:paraId="6F71F870" w14:textId="77777777" w:rsidR="00E91403" w:rsidRPr="009461CC" w:rsidRDefault="00E91403" w:rsidP="00842611">
            <w:pPr>
              <w:jc w:val="center"/>
              <w:rPr>
                <w:rFonts w:cs="Times New Roman"/>
                <w:b/>
                <w:szCs w:val="24"/>
              </w:rPr>
            </w:pPr>
            <w:r>
              <w:rPr>
                <w:rFonts w:cs="Times New Roman"/>
                <w:b/>
                <w:bCs/>
                <w:szCs w:val="24"/>
                <w:lang w:val="lt"/>
              </w:rPr>
              <w:t>SKYRIUS</w:t>
            </w:r>
          </w:p>
        </w:tc>
        <w:tc>
          <w:tcPr>
            <w:tcW w:w="7519" w:type="dxa"/>
            <w:tcBorders>
              <w:top w:val="single" w:sz="18" w:space="0" w:color="auto"/>
              <w:bottom w:val="double" w:sz="4" w:space="0" w:color="auto"/>
            </w:tcBorders>
            <w:shd w:val="clear" w:color="auto" w:fill="E0E0E0"/>
          </w:tcPr>
          <w:p w14:paraId="0254E3BE" w14:textId="77777777" w:rsidR="00E91403" w:rsidRPr="009461CC" w:rsidRDefault="00E91403" w:rsidP="00842611">
            <w:pPr>
              <w:jc w:val="center"/>
              <w:rPr>
                <w:rFonts w:cs="Times New Roman"/>
                <w:b/>
                <w:szCs w:val="24"/>
              </w:rPr>
            </w:pPr>
            <w:r>
              <w:rPr>
                <w:rFonts w:cs="Times New Roman"/>
                <w:b/>
                <w:bCs/>
                <w:szCs w:val="24"/>
                <w:lang w:val="lt"/>
              </w:rPr>
              <w:t>VARDAS PAVARDĖ / PAREIGOS</w:t>
            </w:r>
          </w:p>
        </w:tc>
      </w:tr>
      <w:tr w:rsidR="00386F47" w:rsidRPr="009461CC" w14:paraId="658FB919" w14:textId="77777777" w:rsidTr="00E91403">
        <w:trPr>
          <w:trHeight w:val="606"/>
        </w:trPr>
        <w:tc>
          <w:tcPr>
            <w:tcW w:w="1125" w:type="dxa"/>
            <w:vAlign w:val="center"/>
          </w:tcPr>
          <w:p w14:paraId="41D60951" w14:textId="77777777" w:rsidR="00386F47" w:rsidRPr="009461CC" w:rsidRDefault="00386F47" w:rsidP="00386F47">
            <w:pPr>
              <w:jc w:val="center"/>
              <w:rPr>
                <w:rFonts w:cs="Times New Roman"/>
                <w:b/>
                <w:szCs w:val="24"/>
              </w:rPr>
            </w:pPr>
            <w:r>
              <w:rPr>
                <w:rFonts w:cs="Times New Roman"/>
                <w:b/>
                <w:bCs/>
                <w:szCs w:val="24"/>
                <w:lang w:val="lt"/>
              </w:rPr>
              <w:t>Patvirtinta</w:t>
            </w:r>
          </w:p>
        </w:tc>
        <w:tc>
          <w:tcPr>
            <w:tcW w:w="1305" w:type="dxa"/>
            <w:vAlign w:val="center"/>
          </w:tcPr>
          <w:p w14:paraId="4B304E07" w14:textId="2D98EABD" w:rsidR="00386F47" w:rsidRPr="009461CC" w:rsidRDefault="00386F47" w:rsidP="00386F47">
            <w:pPr>
              <w:jc w:val="center"/>
              <w:rPr>
                <w:rFonts w:cs="Times New Roman"/>
                <w:szCs w:val="24"/>
              </w:rPr>
            </w:pPr>
            <w:r>
              <w:rPr>
                <w:rFonts w:cs="Times New Roman"/>
                <w:szCs w:val="24"/>
                <w:lang w:val="lt"/>
              </w:rPr>
              <w:t>Klinikiniai reikalai</w:t>
            </w:r>
          </w:p>
        </w:tc>
        <w:tc>
          <w:tcPr>
            <w:tcW w:w="7519" w:type="dxa"/>
            <w:vAlign w:val="center"/>
          </w:tcPr>
          <w:p w14:paraId="613876EC" w14:textId="77777777" w:rsidR="00386F47" w:rsidRPr="009461CC" w:rsidRDefault="00386F47" w:rsidP="00386F47">
            <w:pPr>
              <w:spacing w:after="0" w:afterAutospacing="0"/>
              <w:jc w:val="center"/>
              <w:rPr>
                <w:rFonts w:cs="Times New Roman"/>
                <w:szCs w:val="24"/>
              </w:rPr>
            </w:pPr>
            <w:r>
              <w:rPr>
                <w:rFonts w:cs="Times New Roman"/>
                <w:szCs w:val="24"/>
                <w:lang w:val="lt"/>
              </w:rPr>
              <w:t>Danyel Carr</w:t>
            </w:r>
          </w:p>
          <w:p w14:paraId="172E4813" w14:textId="2E4F9175" w:rsidR="00386F47" w:rsidRPr="009461CC" w:rsidRDefault="00E03D31" w:rsidP="00386F47">
            <w:pPr>
              <w:jc w:val="center"/>
              <w:rPr>
                <w:rFonts w:cs="Times New Roman"/>
                <w:szCs w:val="24"/>
              </w:rPr>
            </w:pPr>
            <w:r>
              <w:rPr>
                <w:rFonts w:cs="Times New Roman"/>
                <w:szCs w:val="24"/>
                <w:lang w:val="lt"/>
              </w:rPr>
              <w:t>Vyresnysis klinikinių reikalų direktorius</w:t>
            </w:r>
          </w:p>
        </w:tc>
      </w:tr>
      <w:tr w:rsidR="00386F47" w:rsidRPr="009461CC" w14:paraId="526E9923" w14:textId="77777777" w:rsidTr="00E91403">
        <w:trPr>
          <w:trHeight w:val="624"/>
        </w:trPr>
        <w:tc>
          <w:tcPr>
            <w:tcW w:w="1125" w:type="dxa"/>
            <w:vAlign w:val="center"/>
          </w:tcPr>
          <w:p w14:paraId="55BCD6C3" w14:textId="77777777" w:rsidR="00386F47" w:rsidRPr="009461CC" w:rsidRDefault="00386F47" w:rsidP="00386F47">
            <w:pPr>
              <w:jc w:val="center"/>
              <w:rPr>
                <w:rFonts w:cs="Times New Roman"/>
                <w:b/>
                <w:szCs w:val="24"/>
              </w:rPr>
            </w:pPr>
            <w:r>
              <w:rPr>
                <w:rFonts w:cs="Times New Roman"/>
                <w:b/>
                <w:bCs/>
                <w:szCs w:val="24"/>
                <w:lang w:val="lt"/>
              </w:rPr>
              <w:t>Patvirtinta</w:t>
            </w:r>
          </w:p>
        </w:tc>
        <w:tc>
          <w:tcPr>
            <w:tcW w:w="1305" w:type="dxa"/>
            <w:vAlign w:val="center"/>
          </w:tcPr>
          <w:p w14:paraId="4887D925" w14:textId="1B032CD4" w:rsidR="00386F47" w:rsidRPr="009461CC" w:rsidRDefault="00386F47" w:rsidP="00386F47">
            <w:pPr>
              <w:jc w:val="center"/>
              <w:rPr>
                <w:rFonts w:cs="Times New Roman"/>
                <w:szCs w:val="24"/>
              </w:rPr>
            </w:pPr>
            <w:r>
              <w:rPr>
                <w:rFonts w:cs="Times New Roman"/>
                <w:szCs w:val="24"/>
                <w:lang w:val="lt"/>
              </w:rPr>
              <w:t xml:space="preserve">Kokybės </w:t>
            </w:r>
          </w:p>
        </w:tc>
        <w:tc>
          <w:tcPr>
            <w:tcW w:w="7519" w:type="dxa"/>
            <w:vAlign w:val="center"/>
          </w:tcPr>
          <w:p w14:paraId="3D954801" w14:textId="77777777" w:rsidR="00F07DD1" w:rsidRDefault="00F07DD1" w:rsidP="004065D7">
            <w:pPr>
              <w:spacing w:after="0" w:afterAutospacing="0"/>
              <w:jc w:val="center"/>
              <w:rPr>
                <w:rFonts w:cs="Times New Roman"/>
                <w:szCs w:val="24"/>
              </w:rPr>
            </w:pPr>
            <w:r>
              <w:rPr>
                <w:rFonts w:cs="Times New Roman"/>
                <w:szCs w:val="24"/>
                <w:lang w:val="lt"/>
              </w:rPr>
              <w:t xml:space="preserve">James Stephens </w:t>
            </w:r>
          </w:p>
          <w:p w14:paraId="1EA24645" w14:textId="5BC698A1" w:rsidR="00386F47" w:rsidRPr="009461CC" w:rsidRDefault="00547353" w:rsidP="004065D7">
            <w:pPr>
              <w:spacing w:after="0" w:afterAutospacing="0"/>
              <w:jc w:val="center"/>
              <w:rPr>
                <w:rFonts w:cs="Times New Roman"/>
                <w:szCs w:val="24"/>
              </w:rPr>
            </w:pPr>
            <w:r>
              <w:rPr>
                <w:rFonts w:cs="Times New Roman"/>
                <w:szCs w:val="24"/>
                <w:lang w:val="lt"/>
              </w:rPr>
              <w:t>Vyresnysis kokybės operacijų direktorius</w:t>
            </w:r>
          </w:p>
        </w:tc>
      </w:tr>
      <w:tr w:rsidR="00386F47" w:rsidRPr="009461CC" w14:paraId="01329AB2" w14:textId="77777777" w:rsidTr="00E91403">
        <w:trPr>
          <w:trHeight w:val="624"/>
        </w:trPr>
        <w:tc>
          <w:tcPr>
            <w:tcW w:w="1125" w:type="dxa"/>
            <w:vAlign w:val="center"/>
          </w:tcPr>
          <w:p w14:paraId="77F5A5E8" w14:textId="77777777" w:rsidR="00386F47" w:rsidRPr="009461CC" w:rsidRDefault="00386F47" w:rsidP="00386F47">
            <w:pPr>
              <w:jc w:val="center"/>
              <w:rPr>
                <w:rFonts w:cs="Times New Roman"/>
                <w:b/>
                <w:szCs w:val="24"/>
              </w:rPr>
            </w:pPr>
            <w:r>
              <w:rPr>
                <w:rFonts w:cs="Times New Roman"/>
                <w:b/>
                <w:bCs/>
                <w:szCs w:val="24"/>
                <w:lang w:val="lt"/>
              </w:rPr>
              <w:t>Patvirtinta</w:t>
            </w:r>
          </w:p>
        </w:tc>
        <w:tc>
          <w:tcPr>
            <w:tcW w:w="1305" w:type="dxa"/>
            <w:vAlign w:val="center"/>
          </w:tcPr>
          <w:p w14:paraId="25EABF73" w14:textId="63DB84E6" w:rsidR="00386F47" w:rsidRPr="009461CC" w:rsidRDefault="00386F47" w:rsidP="00386F47">
            <w:pPr>
              <w:jc w:val="center"/>
              <w:rPr>
                <w:rFonts w:cs="Times New Roman"/>
                <w:szCs w:val="24"/>
              </w:rPr>
            </w:pPr>
            <w:r>
              <w:rPr>
                <w:rFonts w:cs="Times New Roman"/>
                <w:szCs w:val="24"/>
                <w:lang w:val="lt"/>
              </w:rPr>
              <w:t xml:space="preserve">Reguliavimo </w:t>
            </w:r>
          </w:p>
        </w:tc>
        <w:tc>
          <w:tcPr>
            <w:tcW w:w="7519" w:type="dxa"/>
            <w:vAlign w:val="center"/>
          </w:tcPr>
          <w:p w14:paraId="7676555E" w14:textId="77777777" w:rsidR="00386F47" w:rsidRPr="009461CC" w:rsidRDefault="00386F47" w:rsidP="00386F47">
            <w:pPr>
              <w:spacing w:after="0" w:afterAutospacing="0" w:line="240" w:lineRule="auto"/>
              <w:jc w:val="center"/>
              <w:rPr>
                <w:rFonts w:eastAsia="Times New Roman" w:cs="Times New Roman"/>
                <w:color w:val="000000" w:themeColor="text1"/>
                <w:szCs w:val="24"/>
              </w:rPr>
            </w:pPr>
            <w:r>
              <w:rPr>
                <w:rFonts w:eastAsia="Times New Roman" w:cs="Times New Roman"/>
                <w:color w:val="000000" w:themeColor="text1"/>
                <w:szCs w:val="24"/>
                <w:lang w:val="lt"/>
              </w:rPr>
              <w:t>Scott Bishops</w:t>
            </w:r>
          </w:p>
          <w:p w14:paraId="39BF7685" w14:textId="4DD9DE97" w:rsidR="00386F47" w:rsidRPr="009461CC" w:rsidRDefault="00E950A1" w:rsidP="00386F47">
            <w:pPr>
              <w:jc w:val="center"/>
              <w:rPr>
                <w:rFonts w:cs="Times New Roman"/>
                <w:szCs w:val="24"/>
              </w:rPr>
            </w:pPr>
            <w:r>
              <w:rPr>
                <w:rFonts w:eastAsia="Times New Roman" w:cs="Times New Roman"/>
                <w:color w:val="000000" w:themeColor="text1"/>
                <w:szCs w:val="24"/>
                <w:lang w:val="lt"/>
              </w:rPr>
              <w:t>Viceprezidentas, pasaulinis RA ir QA</w:t>
            </w:r>
          </w:p>
        </w:tc>
      </w:tr>
    </w:tbl>
    <w:p w14:paraId="51DA0A01" w14:textId="5402C604" w:rsidR="00E91403" w:rsidRPr="009461CC" w:rsidRDefault="00E91403" w:rsidP="00E91403">
      <w:pPr>
        <w:jc w:val="center"/>
        <w:rPr>
          <w:rFonts w:cs="Times New Roman"/>
          <w:b/>
        </w:rPr>
      </w:pPr>
      <w:r>
        <w:rPr>
          <w:rFonts w:cs="Times New Roman"/>
          <w:b/>
          <w:bCs/>
          <w:lang w:val="lt"/>
        </w:rPr>
        <w:t>Peržiūros istorija</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214"/>
        <w:gridCol w:w="1373"/>
        <w:gridCol w:w="905"/>
        <w:gridCol w:w="4496"/>
        <w:gridCol w:w="1799"/>
      </w:tblGrid>
      <w:tr w:rsidR="00E91403" w:rsidRPr="009461CC" w14:paraId="38F29FD4" w14:textId="77777777" w:rsidTr="0059372D">
        <w:tc>
          <w:tcPr>
            <w:tcW w:w="1214" w:type="dxa"/>
            <w:tcBorders>
              <w:top w:val="single" w:sz="18" w:space="0" w:color="auto"/>
              <w:bottom w:val="double" w:sz="4" w:space="0" w:color="auto"/>
            </w:tcBorders>
            <w:shd w:val="clear" w:color="auto" w:fill="E0E0E0"/>
          </w:tcPr>
          <w:p w14:paraId="34BEB815" w14:textId="77777777" w:rsidR="00E91403" w:rsidRPr="009461CC" w:rsidRDefault="00E91403" w:rsidP="00842611">
            <w:pPr>
              <w:jc w:val="center"/>
              <w:rPr>
                <w:rFonts w:cs="Times New Roman"/>
                <w:b/>
                <w:szCs w:val="24"/>
              </w:rPr>
            </w:pPr>
            <w:r>
              <w:rPr>
                <w:rFonts w:cs="Times New Roman"/>
                <w:b/>
                <w:bCs/>
                <w:szCs w:val="24"/>
                <w:lang w:val="lt"/>
              </w:rPr>
              <w:t>Peržiūra</w:t>
            </w:r>
          </w:p>
        </w:tc>
        <w:tc>
          <w:tcPr>
            <w:tcW w:w="1373" w:type="dxa"/>
            <w:tcBorders>
              <w:top w:val="single" w:sz="18" w:space="0" w:color="auto"/>
              <w:bottom w:val="double" w:sz="4" w:space="0" w:color="auto"/>
            </w:tcBorders>
            <w:shd w:val="clear" w:color="auto" w:fill="E0E0E0"/>
          </w:tcPr>
          <w:p w14:paraId="13A8D0CD" w14:textId="77777777" w:rsidR="00E91403" w:rsidRPr="009461CC" w:rsidRDefault="00E91403" w:rsidP="00842611">
            <w:pPr>
              <w:jc w:val="center"/>
              <w:rPr>
                <w:rFonts w:cs="Times New Roman"/>
                <w:b/>
                <w:szCs w:val="24"/>
              </w:rPr>
            </w:pPr>
            <w:r>
              <w:rPr>
                <w:rFonts w:cs="Times New Roman"/>
                <w:b/>
                <w:bCs/>
                <w:szCs w:val="24"/>
                <w:lang w:val="lt"/>
              </w:rPr>
              <w:t>Data</w:t>
            </w:r>
          </w:p>
        </w:tc>
        <w:tc>
          <w:tcPr>
            <w:tcW w:w="905" w:type="dxa"/>
            <w:tcBorders>
              <w:top w:val="single" w:sz="18" w:space="0" w:color="auto"/>
              <w:bottom w:val="double" w:sz="4" w:space="0" w:color="auto"/>
            </w:tcBorders>
            <w:shd w:val="clear" w:color="auto" w:fill="E0E0E0"/>
          </w:tcPr>
          <w:p w14:paraId="4E5F13C6" w14:textId="77777777" w:rsidR="00E91403" w:rsidRPr="009461CC" w:rsidRDefault="00E91403" w:rsidP="00842611">
            <w:pPr>
              <w:jc w:val="center"/>
              <w:rPr>
                <w:rFonts w:cs="Times New Roman"/>
                <w:b/>
                <w:szCs w:val="24"/>
              </w:rPr>
            </w:pPr>
            <w:r>
              <w:rPr>
                <w:rFonts w:cs="Times New Roman"/>
                <w:b/>
                <w:bCs/>
                <w:szCs w:val="24"/>
                <w:lang w:val="lt"/>
              </w:rPr>
              <w:t>Dalys</w:t>
            </w:r>
          </w:p>
        </w:tc>
        <w:tc>
          <w:tcPr>
            <w:tcW w:w="4496" w:type="dxa"/>
            <w:tcBorders>
              <w:top w:val="single" w:sz="18" w:space="0" w:color="auto"/>
              <w:bottom w:val="double" w:sz="4" w:space="0" w:color="auto"/>
            </w:tcBorders>
            <w:shd w:val="clear" w:color="auto" w:fill="E0E0E0"/>
          </w:tcPr>
          <w:p w14:paraId="308681D3" w14:textId="77777777" w:rsidR="00E91403" w:rsidRPr="009461CC" w:rsidRDefault="00E91403" w:rsidP="00842611">
            <w:pPr>
              <w:jc w:val="center"/>
              <w:rPr>
                <w:rFonts w:cs="Times New Roman"/>
                <w:b/>
                <w:szCs w:val="24"/>
              </w:rPr>
            </w:pPr>
            <w:r>
              <w:rPr>
                <w:rFonts w:cs="Times New Roman"/>
                <w:b/>
                <w:bCs/>
                <w:szCs w:val="24"/>
                <w:lang w:val="lt"/>
              </w:rPr>
              <w:t>Peržiūros aprašymas</w:t>
            </w:r>
          </w:p>
        </w:tc>
        <w:tc>
          <w:tcPr>
            <w:tcW w:w="1799" w:type="dxa"/>
            <w:tcBorders>
              <w:top w:val="single" w:sz="18" w:space="0" w:color="auto"/>
              <w:bottom w:val="double" w:sz="4" w:space="0" w:color="auto"/>
            </w:tcBorders>
            <w:shd w:val="clear" w:color="auto" w:fill="E0E0E0"/>
          </w:tcPr>
          <w:p w14:paraId="332F4EE6" w14:textId="77777777" w:rsidR="00E91403" w:rsidRPr="009461CC" w:rsidRDefault="00E91403" w:rsidP="00842611">
            <w:pPr>
              <w:tabs>
                <w:tab w:val="left" w:pos="465"/>
              </w:tabs>
              <w:jc w:val="center"/>
              <w:rPr>
                <w:rFonts w:cs="Times New Roman"/>
                <w:b/>
                <w:szCs w:val="24"/>
              </w:rPr>
            </w:pPr>
            <w:r>
              <w:rPr>
                <w:rFonts w:cs="Times New Roman"/>
                <w:b/>
                <w:bCs/>
                <w:szCs w:val="24"/>
                <w:lang w:val="lt"/>
              </w:rPr>
              <w:t>Pakeitimo prašymo Nr.</w:t>
            </w:r>
          </w:p>
        </w:tc>
      </w:tr>
      <w:tr w:rsidR="00740900" w:rsidRPr="009461CC" w14:paraId="47D66140" w14:textId="77777777" w:rsidTr="0059372D">
        <w:tc>
          <w:tcPr>
            <w:tcW w:w="1214" w:type="dxa"/>
            <w:tcBorders>
              <w:top w:val="double" w:sz="4" w:space="0" w:color="auto"/>
              <w:bottom w:val="single" w:sz="4" w:space="0" w:color="auto"/>
            </w:tcBorders>
          </w:tcPr>
          <w:p w14:paraId="4EEA4C6D" w14:textId="5A95910B" w:rsidR="00740900" w:rsidRPr="009461CC" w:rsidRDefault="00740900" w:rsidP="00740900">
            <w:pPr>
              <w:jc w:val="center"/>
              <w:rPr>
                <w:rFonts w:cs="Times New Roman"/>
                <w:szCs w:val="24"/>
              </w:rPr>
            </w:pPr>
            <w:r>
              <w:rPr>
                <w:rFonts w:cs="Times New Roman"/>
                <w:szCs w:val="24"/>
                <w:lang w:val="lt"/>
              </w:rPr>
              <w:t>A</w:t>
            </w:r>
          </w:p>
        </w:tc>
        <w:tc>
          <w:tcPr>
            <w:tcW w:w="1373" w:type="dxa"/>
            <w:tcBorders>
              <w:top w:val="double" w:sz="4" w:space="0" w:color="auto"/>
              <w:bottom w:val="single" w:sz="4" w:space="0" w:color="auto"/>
            </w:tcBorders>
          </w:tcPr>
          <w:p w14:paraId="0D82C539" w14:textId="6206AFE6" w:rsidR="00740900" w:rsidRPr="009461CC" w:rsidRDefault="00740900" w:rsidP="00740900">
            <w:pPr>
              <w:jc w:val="center"/>
              <w:rPr>
                <w:rFonts w:cs="Times New Roman"/>
                <w:szCs w:val="24"/>
              </w:rPr>
            </w:pPr>
            <w:r>
              <w:rPr>
                <w:rFonts w:cs="Times New Roman"/>
                <w:szCs w:val="24"/>
                <w:lang w:val="lt"/>
              </w:rPr>
              <w:t>2022-05-22</w:t>
            </w:r>
          </w:p>
        </w:tc>
        <w:tc>
          <w:tcPr>
            <w:tcW w:w="905" w:type="dxa"/>
            <w:tcBorders>
              <w:top w:val="double" w:sz="4" w:space="0" w:color="auto"/>
              <w:bottom w:val="single" w:sz="4" w:space="0" w:color="auto"/>
            </w:tcBorders>
          </w:tcPr>
          <w:p w14:paraId="6CD4C417" w14:textId="536D40E4" w:rsidR="00740900" w:rsidRPr="009461CC" w:rsidRDefault="00740900" w:rsidP="00740900">
            <w:pPr>
              <w:jc w:val="center"/>
              <w:rPr>
                <w:rFonts w:cs="Times New Roman"/>
                <w:szCs w:val="24"/>
              </w:rPr>
            </w:pPr>
            <w:r>
              <w:rPr>
                <w:rFonts w:cs="Times New Roman"/>
                <w:szCs w:val="24"/>
                <w:lang w:val="lt"/>
              </w:rPr>
              <w:t>Visos</w:t>
            </w:r>
          </w:p>
        </w:tc>
        <w:tc>
          <w:tcPr>
            <w:tcW w:w="4496" w:type="dxa"/>
            <w:tcBorders>
              <w:top w:val="double" w:sz="4" w:space="0" w:color="auto"/>
              <w:bottom w:val="single" w:sz="4" w:space="0" w:color="auto"/>
            </w:tcBorders>
          </w:tcPr>
          <w:p w14:paraId="3973A2E3" w14:textId="3D8B33BA" w:rsidR="00740900" w:rsidRPr="009461CC" w:rsidRDefault="00740900" w:rsidP="00740900">
            <w:pPr>
              <w:rPr>
                <w:rFonts w:cs="Times New Roman"/>
                <w:szCs w:val="24"/>
              </w:rPr>
            </w:pPr>
            <w:r>
              <w:rPr>
                <w:rFonts w:cs="Times New Roman"/>
                <w:szCs w:val="24"/>
                <w:lang w:val="lt"/>
              </w:rPr>
              <w:t>Pradinė ataskaita skirta tik vidiniam naudojimui</w:t>
            </w:r>
          </w:p>
        </w:tc>
        <w:tc>
          <w:tcPr>
            <w:tcW w:w="1799" w:type="dxa"/>
            <w:tcBorders>
              <w:top w:val="double" w:sz="4" w:space="0" w:color="auto"/>
              <w:bottom w:val="single" w:sz="4" w:space="0" w:color="auto"/>
            </w:tcBorders>
          </w:tcPr>
          <w:p w14:paraId="243CB41C" w14:textId="62833BA2" w:rsidR="00740900" w:rsidRPr="009461CC" w:rsidRDefault="00740900" w:rsidP="00740900">
            <w:pPr>
              <w:rPr>
                <w:rFonts w:cs="Times New Roman"/>
                <w:szCs w:val="24"/>
              </w:rPr>
            </w:pPr>
            <w:r>
              <w:rPr>
                <w:rFonts w:cs="Times New Roman"/>
                <w:szCs w:val="24"/>
                <w:lang w:val="lt"/>
              </w:rPr>
              <w:t>Nėra</w:t>
            </w:r>
          </w:p>
        </w:tc>
      </w:tr>
      <w:tr w:rsidR="00923982" w:rsidRPr="009461CC" w14:paraId="495D8A1C" w14:textId="77777777" w:rsidTr="0059372D">
        <w:tc>
          <w:tcPr>
            <w:tcW w:w="1214" w:type="dxa"/>
            <w:tcBorders>
              <w:top w:val="single" w:sz="4" w:space="0" w:color="auto"/>
              <w:bottom w:val="single" w:sz="12" w:space="0" w:color="auto"/>
            </w:tcBorders>
          </w:tcPr>
          <w:p w14:paraId="065DAE3E" w14:textId="16DC1CE4" w:rsidR="00923982" w:rsidRPr="009461CC" w:rsidRDefault="00923982" w:rsidP="00923982">
            <w:pPr>
              <w:jc w:val="center"/>
              <w:rPr>
                <w:rFonts w:cs="Times New Roman"/>
                <w:szCs w:val="24"/>
              </w:rPr>
            </w:pPr>
            <w:r>
              <w:rPr>
                <w:rFonts w:cs="Times New Roman"/>
                <w:szCs w:val="24"/>
                <w:lang w:val="lt"/>
              </w:rPr>
              <w:t>B.</w:t>
            </w:r>
          </w:p>
        </w:tc>
        <w:tc>
          <w:tcPr>
            <w:tcW w:w="1373" w:type="dxa"/>
            <w:tcBorders>
              <w:top w:val="single" w:sz="4" w:space="0" w:color="auto"/>
              <w:bottom w:val="single" w:sz="12" w:space="0" w:color="auto"/>
            </w:tcBorders>
          </w:tcPr>
          <w:p w14:paraId="52F239C5" w14:textId="69AD5128" w:rsidR="00923982" w:rsidRPr="009461CC" w:rsidRDefault="006F76E2" w:rsidP="00923982">
            <w:pPr>
              <w:jc w:val="center"/>
              <w:rPr>
                <w:rFonts w:cs="Times New Roman"/>
                <w:szCs w:val="24"/>
              </w:rPr>
            </w:pPr>
            <w:r>
              <w:rPr>
                <w:rFonts w:cs="Times New Roman"/>
                <w:szCs w:val="24"/>
                <w:lang w:val="lt"/>
              </w:rPr>
              <w:t>2025-12-15</w:t>
            </w:r>
          </w:p>
        </w:tc>
        <w:tc>
          <w:tcPr>
            <w:tcW w:w="905" w:type="dxa"/>
            <w:tcBorders>
              <w:top w:val="single" w:sz="4" w:space="0" w:color="auto"/>
              <w:bottom w:val="single" w:sz="12" w:space="0" w:color="auto"/>
            </w:tcBorders>
          </w:tcPr>
          <w:p w14:paraId="319F0BB7" w14:textId="488E18A0" w:rsidR="00923982" w:rsidRPr="009461CC" w:rsidRDefault="00923982" w:rsidP="00923982">
            <w:pPr>
              <w:jc w:val="center"/>
              <w:rPr>
                <w:rFonts w:cs="Times New Roman"/>
                <w:szCs w:val="24"/>
              </w:rPr>
            </w:pPr>
            <w:r>
              <w:rPr>
                <w:rFonts w:cs="Times New Roman"/>
                <w:szCs w:val="24"/>
                <w:lang w:val="lt"/>
              </w:rPr>
              <w:t>Visos</w:t>
            </w:r>
          </w:p>
        </w:tc>
        <w:tc>
          <w:tcPr>
            <w:tcW w:w="4496" w:type="dxa"/>
            <w:tcBorders>
              <w:top w:val="single" w:sz="4" w:space="0" w:color="auto"/>
              <w:bottom w:val="single" w:sz="12" w:space="0" w:color="auto"/>
            </w:tcBorders>
          </w:tcPr>
          <w:p w14:paraId="3D913A75" w14:textId="09B5D375" w:rsidR="00923982" w:rsidRPr="009461CC" w:rsidRDefault="0080432B" w:rsidP="00923982">
            <w:pPr>
              <w:rPr>
                <w:rFonts w:cs="Times New Roman"/>
                <w:szCs w:val="24"/>
              </w:rPr>
            </w:pPr>
            <w:r>
              <w:rPr>
                <w:rFonts w:cs="Times New Roman"/>
                <w:szCs w:val="24"/>
                <w:lang w:val="lt"/>
              </w:rPr>
              <w:t>ES MDR pateikimas</w:t>
            </w:r>
          </w:p>
        </w:tc>
        <w:tc>
          <w:tcPr>
            <w:tcW w:w="1799" w:type="dxa"/>
            <w:tcBorders>
              <w:top w:val="single" w:sz="4" w:space="0" w:color="auto"/>
              <w:bottom w:val="single" w:sz="12" w:space="0" w:color="auto"/>
            </w:tcBorders>
          </w:tcPr>
          <w:p w14:paraId="077C5F38" w14:textId="76003B93" w:rsidR="00923982" w:rsidRPr="009461CC" w:rsidRDefault="008735FE" w:rsidP="00923982">
            <w:pPr>
              <w:rPr>
                <w:rFonts w:cs="Times New Roman"/>
                <w:szCs w:val="24"/>
              </w:rPr>
            </w:pPr>
            <w:r>
              <w:rPr>
                <w:rFonts w:cs="Times New Roman"/>
                <w:szCs w:val="24"/>
                <w:lang w:val="lt"/>
              </w:rPr>
              <w:t>07919</w:t>
            </w:r>
          </w:p>
        </w:tc>
      </w:tr>
    </w:tbl>
    <w:p w14:paraId="5C951A98" w14:textId="6A651DC3" w:rsidR="0005411A" w:rsidRPr="0059372D" w:rsidRDefault="00E91403" w:rsidP="00E91403">
      <w:pPr>
        <w:jc w:val="center"/>
        <w:rPr>
          <w:rFonts w:cs="Times New Roman"/>
          <w:lang w:val="it-IT"/>
        </w:rPr>
      </w:pPr>
      <w:r>
        <w:rPr>
          <w:rFonts w:cs="Times New Roman"/>
          <w:i/>
          <w:iCs/>
          <w:lang w:val="lt"/>
        </w:rPr>
        <w:t>Pastaba: patvirtinimai bus užfiksuoti per susijusį pakeitimo prašymą.</w:t>
      </w:r>
    </w:p>
    <w:p w14:paraId="700C8B5F" w14:textId="34A53550" w:rsidR="006F0810" w:rsidRPr="009461CC" w:rsidRDefault="0005411A" w:rsidP="00042B91">
      <w:pPr>
        <w:spacing w:after="0" w:afterAutospacing="0" w:line="240" w:lineRule="auto"/>
        <w:rPr>
          <w:rFonts w:cs="Times New Roman"/>
        </w:rPr>
      </w:pPr>
      <w:r>
        <w:rPr>
          <w:rFonts w:cs="Times New Roman"/>
          <w:szCs w:val="24"/>
          <w:lang w:val="lt"/>
        </w:rPr>
        <w:br w:type="page"/>
      </w:r>
      <w:r>
        <w:rPr>
          <w:rFonts w:cs="Times New Roman"/>
          <w:lang w:val="lt"/>
        </w:rPr>
        <w:lastRenderedPageBreak/>
        <w:t>Turinys</w:t>
      </w:r>
    </w:p>
    <w:p w14:paraId="08DCD711" w14:textId="4ED9CAE9" w:rsidR="0059372D" w:rsidRDefault="006F0810">
      <w:pPr>
        <w:pStyle w:val="TOC1"/>
        <w:rPr>
          <w:rFonts w:asciiTheme="minorHAnsi" w:eastAsiaTheme="minorEastAsia" w:hAnsiTheme="minorHAnsi" w:cstheme="minorBidi"/>
          <w:noProof/>
          <w:kern w:val="2"/>
          <w:lang w:eastAsia="zh-CN"/>
          <w14:ligatures w14:val="standardContextual"/>
        </w:rPr>
      </w:pPr>
      <w:r>
        <w:rPr>
          <w:lang w:val="lt"/>
        </w:rPr>
        <w:fldChar w:fldCharType="begin"/>
      </w:r>
      <w:r>
        <w:instrText xml:space="preserve"> TOC \o "1-3" \h \z \u </w:instrText>
      </w:r>
      <w:r>
        <w:fldChar w:fldCharType="separate"/>
      </w:r>
      <w:hyperlink w:anchor="_Toc222741544" w:history="1">
        <w:r w:rsidR="0059372D" w:rsidRPr="00DD111F">
          <w:rPr>
            <w:rStyle w:val="Hyperlink"/>
            <w:noProof/>
          </w:rPr>
          <w:t>1.</w:t>
        </w:r>
        <w:r w:rsidR="0059372D">
          <w:rPr>
            <w:rFonts w:asciiTheme="minorHAnsi" w:eastAsiaTheme="minorEastAsia" w:hAnsiTheme="minorHAnsi" w:cstheme="minorBidi"/>
            <w:noProof/>
            <w:kern w:val="2"/>
            <w:lang w:eastAsia="zh-CN"/>
            <w14:ligatures w14:val="standardContextual"/>
          </w:rPr>
          <w:tab/>
        </w:r>
        <w:r w:rsidR="0059372D" w:rsidRPr="00DD111F">
          <w:rPr>
            <w:rStyle w:val="Hyperlink"/>
            <w:bCs/>
            <w:noProof/>
            <w:lang w:val="lt"/>
          </w:rPr>
          <w:t>Saugos ir klinikinio veiksmingumo duomenų santraukos (SSCP) taikymo sritis:</w:t>
        </w:r>
        <w:r w:rsidR="0059372D">
          <w:rPr>
            <w:noProof/>
            <w:webHidden/>
          </w:rPr>
          <w:tab/>
        </w:r>
        <w:r w:rsidR="0059372D">
          <w:rPr>
            <w:noProof/>
            <w:webHidden/>
          </w:rPr>
          <w:fldChar w:fldCharType="begin"/>
        </w:r>
        <w:r w:rsidR="0059372D">
          <w:rPr>
            <w:noProof/>
            <w:webHidden/>
          </w:rPr>
          <w:instrText xml:space="preserve"> PAGEREF _Toc222741544 \h </w:instrText>
        </w:r>
        <w:r w:rsidR="0059372D">
          <w:rPr>
            <w:noProof/>
            <w:webHidden/>
          </w:rPr>
        </w:r>
        <w:r w:rsidR="0059372D">
          <w:rPr>
            <w:noProof/>
            <w:webHidden/>
          </w:rPr>
          <w:fldChar w:fldCharType="separate"/>
        </w:r>
        <w:r w:rsidR="00A734DB">
          <w:rPr>
            <w:noProof/>
            <w:webHidden/>
          </w:rPr>
          <w:t>3</w:t>
        </w:r>
        <w:r w:rsidR="0059372D">
          <w:rPr>
            <w:noProof/>
            <w:webHidden/>
          </w:rPr>
          <w:fldChar w:fldCharType="end"/>
        </w:r>
      </w:hyperlink>
    </w:p>
    <w:p w14:paraId="1B334D18" w14:textId="2490D369" w:rsidR="0059372D" w:rsidRDefault="0059372D">
      <w:pPr>
        <w:pStyle w:val="TOC1"/>
        <w:rPr>
          <w:rFonts w:asciiTheme="minorHAnsi" w:eastAsiaTheme="minorEastAsia" w:hAnsiTheme="minorHAnsi" w:cstheme="minorBidi"/>
          <w:noProof/>
          <w:kern w:val="2"/>
          <w:lang w:eastAsia="zh-CN"/>
          <w14:ligatures w14:val="standardContextual"/>
        </w:rPr>
      </w:pPr>
      <w:hyperlink w:anchor="_Toc222741545" w:history="1">
        <w:r w:rsidRPr="00DD111F">
          <w:rPr>
            <w:rStyle w:val="Hyperlink"/>
            <w:noProof/>
          </w:rPr>
          <w:t>1.1.</w:t>
        </w:r>
        <w:r>
          <w:rPr>
            <w:rFonts w:asciiTheme="minorHAnsi" w:eastAsiaTheme="minorEastAsia" w:hAnsiTheme="minorHAnsi" w:cstheme="minorBidi"/>
            <w:noProof/>
            <w:kern w:val="2"/>
            <w:lang w:eastAsia="zh-CN"/>
            <w14:ligatures w14:val="standardContextual"/>
          </w:rPr>
          <w:tab/>
        </w:r>
        <w:r w:rsidRPr="00DD111F">
          <w:rPr>
            <w:rStyle w:val="Hyperlink"/>
            <w:bCs/>
            <w:noProof/>
            <w:lang w:val="lt"/>
          </w:rPr>
          <w:t>Prietaiso prekinis pavadinimas</w:t>
        </w:r>
        <w:r>
          <w:rPr>
            <w:noProof/>
            <w:webHidden/>
          </w:rPr>
          <w:tab/>
        </w:r>
        <w:r>
          <w:rPr>
            <w:noProof/>
            <w:webHidden/>
          </w:rPr>
          <w:fldChar w:fldCharType="begin"/>
        </w:r>
        <w:r>
          <w:rPr>
            <w:noProof/>
            <w:webHidden/>
          </w:rPr>
          <w:instrText xml:space="preserve"> PAGEREF _Toc222741545 \h </w:instrText>
        </w:r>
        <w:r>
          <w:rPr>
            <w:noProof/>
            <w:webHidden/>
          </w:rPr>
        </w:r>
        <w:r>
          <w:rPr>
            <w:noProof/>
            <w:webHidden/>
          </w:rPr>
          <w:fldChar w:fldCharType="separate"/>
        </w:r>
        <w:r w:rsidR="00A734DB">
          <w:rPr>
            <w:noProof/>
            <w:webHidden/>
          </w:rPr>
          <w:t>3</w:t>
        </w:r>
        <w:r>
          <w:rPr>
            <w:noProof/>
            <w:webHidden/>
          </w:rPr>
          <w:fldChar w:fldCharType="end"/>
        </w:r>
      </w:hyperlink>
    </w:p>
    <w:p w14:paraId="1A2141C0" w14:textId="3D1BF02A" w:rsidR="0059372D" w:rsidRDefault="0059372D">
      <w:pPr>
        <w:pStyle w:val="TOC1"/>
        <w:rPr>
          <w:rFonts w:asciiTheme="minorHAnsi" w:eastAsiaTheme="minorEastAsia" w:hAnsiTheme="minorHAnsi" w:cstheme="minorBidi"/>
          <w:noProof/>
          <w:kern w:val="2"/>
          <w:lang w:eastAsia="zh-CN"/>
          <w14:ligatures w14:val="standardContextual"/>
        </w:rPr>
      </w:pPr>
      <w:hyperlink w:anchor="_Toc222741546" w:history="1">
        <w:r w:rsidRPr="00DD111F">
          <w:rPr>
            <w:rStyle w:val="Hyperlink"/>
            <w:noProof/>
          </w:rPr>
          <w:t>1.2.</w:t>
        </w:r>
        <w:r>
          <w:rPr>
            <w:rFonts w:asciiTheme="minorHAnsi" w:eastAsiaTheme="minorEastAsia" w:hAnsiTheme="minorHAnsi" w:cstheme="minorBidi"/>
            <w:noProof/>
            <w:kern w:val="2"/>
            <w:lang w:eastAsia="zh-CN"/>
            <w14:ligatures w14:val="standardContextual"/>
          </w:rPr>
          <w:tab/>
        </w:r>
        <w:r w:rsidRPr="00DD111F">
          <w:rPr>
            <w:rStyle w:val="Hyperlink"/>
            <w:bCs/>
            <w:noProof/>
            <w:lang w:val="lt"/>
          </w:rPr>
          <w:t>Prietaiso aprašymas, bazinis UDI-DI ir ES klasifikacija:</w:t>
        </w:r>
        <w:r>
          <w:rPr>
            <w:noProof/>
            <w:webHidden/>
          </w:rPr>
          <w:tab/>
        </w:r>
        <w:r>
          <w:rPr>
            <w:noProof/>
            <w:webHidden/>
          </w:rPr>
          <w:fldChar w:fldCharType="begin"/>
        </w:r>
        <w:r>
          <w:rPr>
            <w:noProof/>
            <w:webHidden/>
          </w:rPr>
          <w:instrText xml:space="preserve"> PAGEREF _Toc222741546 \h </w:instrText>
        </w:r>
        <w:r>
          <w:rPr>
            <w:noProof/>
            <w:webHidden/>
          </w:rPr>
        </w:r>
        <w:r>
          <w:rPr>
            <w:noProof/>
            <w:webHidden/>
          </w:rPr>
          <w:fldChar w:fldCharType="separate"/>
        </w:r>
        <w:r w:rsidR="00A734DB">
          <w:rPr>
            <w:noProof/>
            <w:webHidden/>
          </w:rPr>
          <w:t>3</w:t>
        </w:r>
        <w:r>
          <w:rPr>
            <w:noProof/>
            <w:webHidden/>
          </w:rPr>
          <w:fldChar w:fldCharType="end"/>
        </w:r>
      </w:hyperlink>
    </w:p>
    <w:p w14:paraId="08E426CA" w14:textId="738892EA" w:rsidR="0059372D" w:rsidRDefault="0059372D">
      <w:pPr>
        <w:pStyle w:val="TOC1"/>
        <w:rPr>
          <w:rFonts w:asciiTheme="minorHAnsi" w:eastAsiaTheme="minorEastAsia" w:hAnsiTheme="minorHAnsi" w:cstheme="minorBidi"/>
          <w:noProof/>
          <w:kern w:val="2"/>
          <w:lang w:eastAsia="zh-CN"/>
          <w14:ligatures w14:val="standardContextual"/>
        </w:rPr>
      </w:pPr>
      <w:hyperlink w:anchor="_Toc222741547" w:history="1">
        <w:r w:rsidRPr="00DD111F">
          <w:rPr>
            <w:rStyle w:val="Hyperlink"/>
            <w:noProof/>
          </w:rPr>
          <w:t>1.3.</w:t>
        </w:r>
        <w:r>
          <w:rPr>
            <w:rFonts w:asciiTheme="minorHAnsi" w:eastAsiaTheme="minorEastAsia" w:hAnsiTheme="minorHAnsi" w:cstheme="minorBidi"/>
            <w:noProof/>
            <w:kern w:val="2"/>
            <w:lang w:eastAsia="zh-CN"/>
            <w14:ligatures w14:val="standardContextual"/>
          </w:rPr>
          <w:tab/>
        </w:r>
        <w:r w:rsidRPr="00DD111F">
          <w:rPr>
            <w:rStyle w:val="Hyperlink"/>
            <w:bCs/>
            <w:noProof/>
            <w:lang w:val="lt"/>
          </w:rPr>
          <w:t>Pirmojo prietaiso sertifikato (CE) išdavimo metai:</w:t>
        </w:r>
        <w:r>
          <w:rPr>
            <w:noProof/>
            <w:webHidden/>
          </w:rPr>
          <w:tab/>
        </w:r>
        <w:r>
          <w:rPr>
            <w:noProof/>
            <w:webHidden/>
          </w:rPr>
          <w:fldChar w:fldCharType="begin"/>
        </w:r>
        <w:r>
          <w:rPr>
            <w:noProof/>
            <w:webHidden/>
          </w:rPr>
          <w:instrText xml:space="preserve"> PAGEREF _Toc222741547 \h </w:instrText>
        </w:r>
        <w:r>
          <w:rPr>
            <w:noProof/>
            <w:webHidden/>
          </w:rPr>
        </w:r>
        <w:r>
          <w:rPr>
            <w:noProof/>
            <w:webHidden/>
          </w:rPr>
          <w:fldChar w:fldCharType="separate"/>
        </w:r>
        <w:r w:rsidR="00A734DB">
          <w:rPr>
            <w:noProof/>
            <w:webHidden/>
          </w:rPr>
          <w:t>4</w:t>
        </w:r>
        <w:r>
          <w:rPr>
            <w:noProof/>
            <w:webHidden/>
          </w:rPr>
          <w:fldChar w:fldCharType="end"/>
        </w:r>
      </w:hyperlink>
    </w:p>
    <w:p w14:paraId="33B0C42A" w14:textId="15D67B36" w:rsidR="0059372D" w:rsidRDefault="0059372D">
      <w:pPr>
        <w:pStyle w:val="TOC1"/>
        <w:rPr>
          <w:rFonts w:asciiTheme="minorHAnsi" w:eastAsiaTheme="minorEastAsia" w:hAnsiTheme="minorHAnsi" w:cstheme="minorBidi"/>
          <w:noProof/>
          <w:kern w:val="2"/>
          <w:lang w:eastAsia="zh-CN"/>
          <w14:ligatures w14:val="standardContextual"/>
        </w:rPr>
      </w:pPr>
      <w:hyperlink w:anchor="_Toc222741548" w:history="1">
        <w:r w:rsidRPr="00DD111F">
          <w:rPr>
            <w:rStyle w:val="Hyperlink"/>
            <w:noProof/>
          </w:rPr>
          <w:t>1.4.</w:t>
        </w:r>
        <w:r>
          <w:rPr>
            <w:rFonts w:asciiTheme="minorHAnsi" w:eastAsiaTheme="minorEastAsia" w:hAnsiTheme="minorHAnsi" w:cstheme="minorBidi"/>
            <w:noProof/>
            <w:kern w:val="2"/>
            <w:lang w:eastAsia="zh-CN"/>
            <w14:ligatures w14:val="standardContextual"/>
          </w:rPr>
          <w:tab/>
        </w:r>
        <w:r w:rsidRPr="00DD111F">
          <w:rPr>
            <w:rStyle w:val="Hyperlink"/>
            <w:bCs/>
            <w:noProof/>
            <w:lang w:val="lt"/>
          </w:rPr>
          <w:t>Gamintojo pavadinimas, adresas ir SRN:</w:t>
        </w:r>
        <w:r>
          <w:rPr>
            <w:noProof/>
            <w:webHidden/>
          </w:rPr>
          <w:tab/>
        </w:r>
        <w:r>
          <w:rPr>
            <w:noProof/>
            <w:webHidden/>
          </w:rPr>
          <w:fldChar w:fldCharType="begin"/>
        </w:r>
        <w:r>
          <w:rPr>
            <w:noProof/>
            <w:webHidden/>
          </w:rPr>
          <w:instrText xml:space="preserve"> PAGEREF _Toc222741548 \h </w:instrText>
        </w:r>
        <w:r>
          <w:rPr>
            <w:noProof/>
            <w:webHidden/>
          </w:rPr>
        </w:r>
        <w:r>
          <w:rPr>
            <w:noProof/>
            <w:webHidden/>
          </w:rPr>
          <w:fldChar w:fldCharType="separate"/>
        </w:r>
        <w:r w:rsidR="00A734DB">
          <w:rPr>
            <w:noProof/>
            <w:webHidden/>
          </w:rPr>
          <w:t>4</w:t>
        </w:r>
        <w:r>
          <w:rPr>
            <w:noProof/>
            <w:webHidden/>
          </w:rPr>
          <w:fldChar w:fldCharType="end"/>
        </w:r>
      </w:hyperlink>
    </w:p>
    <w:p w14:paraId="1F623C40" w14:textId="4E067916" w:rsidR="0059372D" w:rsidRDefault="0059372D">
      <w:pPr>
        <w:pStyle w:val="TOC1"/>
        <w:rPr>
          <w:rFonts w:asciiTheme="minorHAnsi" w:eastAsiaTheme="minorEastAsia" w:hAnsiTheme="minorHAnsi" w:cstheme="minorBidi"/>
          <w:noProof/>
          <w:kern w:val="2"/>
          <w:lang w:eastAsia="zh-CN"/>
          <w14:ligatures w14:val="standardContextual"/>
        </w:rPr>
      </w:pPr>
      <w:hyperlink w:anchor="_Toc222741549" w:history="1">
        <w:r w:rsidRPr="00DD111F">
          <w:rPr>
            <w:rStyle w:val="Hyperlink"/>
            <w:noProof/>
          </w:rPr>
          <w:t>1.5.</w:t>
        </w:r>
        <w:r>
          <w:rPr>
            <w:rFonts w:asciiTheme="minorHAnsi" w:eastAsiaTheme="minorEastAsia" w:hAnsiTheme="minorHAnsi" w:cstheme="minorBidi"/>
            <w:noProof/>
            <w:kern w:val="2"/>
            <w:lang w:eastAsia="zh-CN"/>
            <w14:ligatures w14:val="standardContextual"/>
          </w:rPr>
          <w:tab/>
        </w:r>
        <w:r w:rsidRPr="00DD111F">
          <w:rPr>
            <w:rStyle w:val="Hyperlink"/>
            <w:bCs/>
            <w:noProof/>
            <w:lang w:val="lt"/>
          </w:rPr>
          <w:t>Įgaliotojo atstovo pavadinimas ir SRN</w:t>
        </w:r>
        <w:r>
          <w:rPr>
            <w:noProof/>
            <w:webHidden/>
          </w:rPr>
          <w:tab/>
        </w:r>
        <w:r>
          <w:rPr>
            <w:noProof/>
            <w:webHidden/>
          </w:rPr>
          <w:fldChar w:fldCharType="begin"/>
        </w:r>
        <w:r>
          <w:rPr>
            <w:noProof/>
            <w:webHidden/>
          </w:rPr>
          <w:instrText xml:space="preserve"> PAGEREF _Toc222741549 \h </w:instrText>
        </w:r>
        <w:r>
          <w:rPr>
            <w:noProof/>
            <w:webHidden/>
          </w:rPr>
        </w:r>
        <w:r>
          <w:rPr>
            <w:noProof/>
            <w:webHidden/>
          </w:rPr>
          <w:fldChar w:fldCharType="separate"/>
        </w:r>
        <w:r w:rsidR="00A734DB">
          <w:rPr>
            <w:noProof/>
            <w:webHidden/>
          </w:rPr>
          <w:t>4</w:t>
        </w:r>
        <w:r>
          <w:rPr>
            <w:noProof/>
            <w:webHidden/>
          </w:rPr>
          <w:fldChar w:fldCharType="end"/>
        </w:r>
      </w:hyperlink>
    </w:p>
    <w:p w14:paraId="16AE378C" w14:textId="2500E56D" w:rsidR="0059372D" w:rsidRDefault="0059372D">
      <w:pPr>
        <w:pStyle w:val="TOC1"/>
        <w:rPr>
          <w:rFonts w:asciiTheme="minorHAnsi" w:eastAsiaTheme="minorEastAsia" w:hAnsiTheme="minorHAnsi" w:cstheme="minorBidi"/>
          <w:noProof/>
          <w:kern w:val="2"/>
          <w:lang w:eastAsia="zh-CN"/>
          <w14:ligatures w14:val="standardContextual"/>
        </w:rPr>
      </w:pPr>
      <w:hyperlink w:anchor="_Toc222741550" w:history="1">
        <w:r w:rsidRPr="00DD111F">
          <w:rPr>
            <w:rStyle w:val="Hyperlink"/>
            <w:noProof/>
          </w:rPr>
          <w:t>1.6.</w:t>
        </w:r>
        <w:r>
          <w:rPr>
            <w:rFonts w:asciiTheme="minorHAnsi" w:eastAsiaTheme="minorEastAsia" w:hAnsiTheme="minorHAnsi" w:cstheme="minorBidi"/>
            <w:noProof/>
            <w:kern w:val="2"/>
            <w:lang w:eastAsia="zh-CN"/>
            <w14:ligatures w14:val="standardContextual"/>
          </w:rPr>
          <w:tab/>
        </w:r>
        <w:r w:rsidRPr="00DD111F">
          <w:rPr>
            <w:rStyle w:val="Hyperlink"/>
            <w:bCs/>
            <w:noProof/>
            <w:lang w:val="lt"/>
          </w:rPr>
          <w:t>NĮ pavadinimas ir unikalusis identifikacinis numeris:</w:t>
        </w:r>
        <w:r>
          <w:rPr>
            <w:noProof/>
            <w:webHidden/>
          </w:rPr>
          <w:tab/>
        </w:r>
        <w:r>
          <w:rPr>
            <w:noProof/>
            <w:webHidden/>
          </w:rPr>
          <w:fldChar w:fldCharType="begin"/>
        </w:r>
        <w:r>
          <w:rPr>
            <w:noProof/>
            <w:webHidden/>
          </w:rPr>
          <w:instrText xml:space="preserve"> PAGEREF _Toc222741550 \h </w:instrText>
        </w:r>
        <w:r>
          <w:rPr>
            <w:noProof/>
            <w:webHidden/>
          </w:rPr>
        </w:r>
        <w:r>
          <w:rPr>
            <w:noProof/>
            <w:webHidden/>
          </w:rPr>
          <w:fldChar w:fldCharType="separate"/>
        </w:r>
        <w:r w:rsidR="00A734DB">
          <w:rPr>
            <w:noProof/>
            <w:webHidden/>
          </w:rPr>
          <w:t>4</w:t>
        </w:r>
        <w:r>
          <w:rPr>
            <w:noProof/>
            <w:webHidden/>
          </w:rPr>
          <w:fldChar w:fldCharType="end"/>
        </w:r>
      </w:hyperlink>
    </w:p>
    <w:p w14:paraId="3495B699" w14:textId="5900F6AE" w:rsidR="0059372D" w:rsidRDefault="0059372D">
      <w:pPr>
        <w:pStyle w:val="TOC1"/>
        <w:rPr>
          <w:rFonts w:asciiTheme="minorHAnsi" w:eastAsiaTheme="minorEastAsia" w:hAnsiTheme="minorHAnsi" w:cstheme="minorBidi"/>
          <w:noProof/>
          <w:kern w:val="2"/>
          <w:lang w:eastAsia="zh-CN"/>
          <w14:ligatures w14:val="standardContextual"/>
        </w:rPr>
      </w:pPr>
      <w:hyperlink w:anchor="_Toc222741551" w:history="1">
        <w:r w:rsidRPr="00DD111F">
          <w:rPr>
            <w:rStyle w:val="Hyperlink"/>
            <w:noProof/>
          </w:rPr>
          <w:t>2.</w:t>
        </w:r>
        <w:r>
          <w:rPr>
            <w:rFonts w:asciiTheme="minorHAnsi" w:eastAsiaTheme="minorEastAsia" w:hAnsiTheme="minorHAnsi" w:cstheme="minorBidi"/>
            <w:noProof/>
            <w:kern w:val="2"/>
            <w:lang w:eastAsia="zh-CN"/>
            <w14:ligatures w14:val="standardContextual"/>
          </w:rPr>
          <w:tab/>
        </w:r>
        <w:r w:rsidRPr="00DD111F">
          <w:rPr>
            <w:rStyle w:val="Hyperlink"/>
            <w:bCs/>
            <w:noProof/>
            <w:lang w:val="lt"/>
          </w:rPr>
          <w:t>Numatytasis prietaiso naudojimas ar paskirtis</w:t>
        </w:r>
        <w:r>
          <w:rPr>
            <w:noProof/>
            <w:webHidden/>
          </w:rPr>
          <w:tab/>
        </w:r>
        <w:r>
          <w:rPr>
            <w:noProof/>
            <w:webHidden/>
          </w:rPr>
          <w:fldChar w:fldCharType="begin"/>
        </w:r>
        <w:r>
          <w:rPr>
            <w:noProof/>
            <w:webHidden/>
          </w:rPr>
          <w:instrText xml:space="preserve"> PAGEREF _Toc222741551 \h </w:instrText>
        </w:r>
        <w:r>
          <w:rPr>
            <w:noProof/>
            <w:webHidden/>
          </w:rPr>
        </w:r>
        <w:r>
          <w:rPr>
            <w:noProof/>
            <w:webHidden/>
          </w:rPr>
          <w:fldChar w:fldCharType="separate"/>
        </w:r>
        <w:r w:rsidR="00A734DB">
          <w:rPr>
            <w:noProof/>
            <w:webHidden/>
          </w:rPr>
          <w:t>5</w:t>
        </w:r>
        <w:r>
          <w:rPr>
            <w:noProof/>
            <w:webHidden/>
          </w:rPr>
          <w:fldChar w:fldCharType="end"/>
        </w:r>
      </w:hyperlink>
    </w:p>
    <w:p w14:paraId="6E8AE305" w14:textId="63B40161" w:rsidR="0059372D" w:rsidRDefault="0059372D">
      <w:pPr>
        <w:pStyle w:val="TOC1"/>
        <w:rPr>
          <w:rFonts w:asciiTheme="minorHAnsi" w:eastAsiaTheme="minorEastAsia" w:hAnsiTheme="minorHAnsi" w:cstheme="minorBidi"/>
          <w:noProof/>
          <w:kern w:val="2"/>
          <w:lang w:eastAsia="zh-CN"/>
          <w14:ligatures w14:val="standardContextual"/>
        </w:rPr>
      </w:pPr>
      <w:hyperlink w:anchor="_Toc222741552" w:history="1">
        <w:r w:rsidRPr="00DD111F">
          <w:rPr>
            <w:rStyle w:val="Hyperlink"/>
            <w:noProof/>
          </w:rPr>
          <w:t>2.1.</w:t>
        </w:r>
        <w:r>
          <w:rPr>
            <w:rFonts w:asciiTheme="minorHAnsi" w:eastAsiaTheme="minorEastAsia" w:hAnsiTheme="minorHAnsi" w:cstheme="minorBidi"/>
            <w:noProof/>
            <w:kern w:val="2"/>
            <w:lang w:eastAsia="zh-CN"/>
            <w14:ligatures w14:val="standardContextual"/>
          </w:rPr>
          <w:tab/>
        </w:r>
        <w:r w:rsidRPr="00DD111F">
          <w:rPr>
            <w:rStyle w:val="Hyperlink"/>
            <w:bCs/>
            <w:noProof/>
            <w:lang w:val="lt"/>
          </w:rPr>
          <w:t>Numatytoji paskirtis ir numatytasis naudojimas</w:t>
        </w:r>
        <w:r>
          <w:rPr>
            <w:noProof/>
            <w:webHidden/>
          </w:rPr>
          <w:tab/>
        </w:r>
        <w:r>
          <w:rPr>
            <w:noProof/>
            <w:webHidden/>
          </w:rPr>
          <w:fldChar w:fldCharType="begin"/>
        </w:r>
        <w:r>
          <w:rPr>
            <w:noProof/>
            <w:webHidden/>
          </w:rPr>
          <w:instrText xml:space="preserve"> PAGEREF _Toc222741552 \h </w:instrText>
        </w:r>
        <w:r>
          <w:rPr>
            <w:noProof/>
            <w:webHidden/>
          </w:rPr>
        </w:r>
        <w:r>
          <w:rPr>
            <w:noProof/>
            <w:webHidden/>
          </w:rPr>
          <w:fldChar w:fldCharType="separate"/>
        </w:r>
        <w:r w:rsidR="00A734DB">
          <w:rPr>
            <w:noProof/>
            <w:webHidden/>
          </w:rPr>
          <w:t>5</w:t>
        </w:r>
        <w:r>
          <w:rPr>
            <w:noProof/>
            <w:webHidden/>
          </w:rPr>
          <w:fldChar w:fldCharType="end"/>
        </w:r>
      </w:hyperlink>
    </w:p>
    <w:p w14:paraId="6134360B" w14:textId="7502402E" w:rsidR="0059372D" w:rsidRDefault="0059372D">
      <w:pPr>
        <w:pStyle w:val="TOC1"/>
        <w:rPr>
          <w:rFonts w:asciiTheme="minorHAnsi" w:eastAsiaTheme="minorEastAsia" w:hAnsiTheme="minorHAnsi" w:cstheme="minorBidi"/>
          <w:noProof/>
          <w:kern w:val="2"/>
          <w:lang w:eastAsia="zh-CN"/>
          <w14:ligatures w14:val="standardContextual"/>
        </w:rPr>
      </w:pPr>
      <w:hyperlink w:anchor="_Toc222741553" w:history="1">
        <w:r w:rsidRPr="00DD111F">
          <w:rPr>
            <w:rStyle w:val="Hyperlink"/>
            <w:noProof/>
          </w:rPr>
          <w:t>2.2.</w:t>
        </w:r>
        <w:r>
          <w:rPr>
            <w:rFonts w:asciiTheme="minorHAnsi" w:eastAsiaTheme="minorEastAsia" w:hAnsiTheme="minorHAnsi" w:cstheme="minorBidi"/>
            <w:noProof/>
            <w:kern w:val="2"/>
            <w:lang w:eastAsia="zh-CN"/>
            <w14:ligatures w14:val="standardContextual"/>
          </w:rPr>
          <w:tab/>
        </w:r>
        <w:r w:rsidRPr="00DD111F">
          <w:rPr>
            <w:rStyle w:val="Hyperlink"/>
            <w:bCs/>
            <w:noProof/>
            <w:lang w:val="lt"/>
          </w:rPr>
          <w:t>Naudojimo nurodymai</w:t>
        </w:r>
        <w:r>
          <w:rPr>
            <w:noProof/>
            <w:webHidden/>
          </w:rPr>
          <w:tab/>
        </w:r>
        <w:r>
          <w:rPr>
            <w:noProof/>
            <w:webHidden/>
          </w:rPr>
          <w:fldChar w:fldCharType="begin"/>
        </w:r>
        <w:r>
          <w:rPr>
            <w:noProof/>
            <w:webHidden/>
          </w:rPr>
          <w:instrText xml:space="preserve"> PAGEREF _Toc222741553 \h </w:instrText>
        </w:r>
        <w:r>
          <w:rPr>
            <w:noProof/>
            <w:webHidden/>
          </w:rPr>
        </w:r>
        <w:r>
          <w:rPr>
            <w:noProof/>
            <w:webHidden/>
          </w:rPr>
          <w:fldChar w:fldCharType="separate"/>
        </w:r>
        <w:r w:rsidR="00A734DB">
          <w:rPr>
            <w:noProof/>
            <w:webHidden/>
          </w:rPr>
          <w:t>5</w:t>
        </w:r>
        <w:r>
          <w:rPr>
            <w:noProof/>
            <w:webHidden/>
          </w:rPr>
          <w:fldChar w:fldCharType="end"/>
        </w:r>
      </w:hyperlink>
    </w:p>
    <w:p w14:paraId="2B0A2E2C" w14:textId="2A57B86F" w:rsidR="0059372D" w:rsidRDefault="0059372D">
      <w:pPr>
        <w:pStyle w:val="TOC1"/>
        <w:rPr>
          <w:rFonts w:asciiTheme="minorHAnsi" w:eastAsiaTheme="minorEastAsia" w:hAnsiTheme="minorHAnsi" w:cstheme="minorBidi"/>
          <w:noProof/>
          <w:kern w:val="2"/>
          <w:lang w:eastAsia="zh-CN"/>
          <w14:ligatures w14:val="standardContextual"/>
        </w:rPr>
      </w:pPr>
      <w:hyperlink w:anchor="_Toc222741554" w:history="1">
        <w:r w:rsidRPr="00DD111F">
          <w:rPr>
            <w:rStyle w:val="Hyperlink"/>
            <w:noProof/>
          </w:rPr>
          <w:t>2.3.</w:t>
        </w:r>
        <w:r>
          <w:rPr>
            <w:rFonts w:asciiTheme="minorHAnsi" w:eastAsiaTheme="minorEastAsia" w:hAnsiTheme="minorHAnsi" w:cstheme="minorBidi"/>
            <w:noProof/>
            <w:kern w:val="2"/>
            <w:lang w:eastAsia="zh-CN"/>
            <w14:ligatures w14:val="standardContextual"/>
          </w:rPr>
          <w:tab/>
        </w:r>
        <w:r w:rsidRPr="00DD111F">
          <w:rPr>
            <w:rStyle w:val="Hyperlink"/>
            <w:bCs/>
            <w:noProof/>
            <w:lang w:val="lt"/>
          </w:rPr>
          <w:t>Tikslinė grupė</w:t>
        </w:r>
        <w:r>
          <w:rPr>
            <w:noProof/>
            <w:webHidden/>
          </w:rPr>
          <w:tab/>
        </w:r>
        <w:r>
          <w:rPr>
            <w:noProof/>
            <w:webHidden/>
          </w:rPr>
          <w:fldChar w:fldCharType="begin"/>
        </w:r>
        <w:r>
          <w:rPr>
            <w:noProof/>
            <w:webHidden/>
          </w:rPr>
          <w:instrText xml:space="preserve"> PAGEREF _Toc222741554 \h </w:instrText>
        </w:r>
        <w:r>
          <w:rPr>
            <w:noProof/>
            <w:webHidden/>
          </w:rPr>
        </w:r>
        <w:r>
          <w:rPr>
            <w:noProof/>
            <w:webHidden/>
          </w:rPr>
          <w:fldChar w:fldCharType="separate"/>
        </w:r>
        <w:r w:rsidR="00A734DB">
          <w:rPr>
            <w:noProof/>
            <w:webHidden/>
          </w:rPr>
          <w:t>5</w:t>
        </w:r>
        <w:r>
          <w:rPr>
            <w:noProof/>
            <w:webHidden/>
          </w:rPr>
          <w:fldChar w:fldCharType="end"/>
        </w:r>
      </w:hyperlink>
    </w:p>
    <w:p w14:paraId="409A1039" w14:textId="1F10DF1F" w:rsidR="0059372D" w:rsidRDefault="0059372D">
      <w:pPr>
        <w:pStyle w:val="TOC1"/>
        <w:rPr>
          <w:rFonts w:asciiTheme="minorHAnsi" w:eastAsiaTheme="minorEastAsia" w:hAnsiTheme="minorHAnsi" w:cstheme="minorBidi"/>
          <w:noProof/>
          <w:kern w:val="2"/>
          <w:lang w:eastAsia="zh-CN"/>
          <w14:ligatures w14:val="standardContextual"/>
        </w:rPr>
      </w:pPr>
      <w:hyperlink w:anchor="_Toc222741555" w:history="1">
        <w:r w:rsidRPr="00DD111F">
          <w:rPr>
            <w:rStyle w:val="Hyperlink"/>
            <w:noProof/>
          </w:rPr>
          <w:t>2.4.</w:t>
        </w:r>
        <w:r>
          <w:rPr>
            <w:rFonts w:asciiTheme="minorHAnsi" w:eastAsiaTheme="minorEastAsia" w:hAnsiTheme="minorHAnsi" w:cstheme="minorBidi"/>
            <w:noProof/>
            <w:kern w:val="2"/>
            <w:lang w:eastAsia="zh-CN"/>
            <w14:ligatures w14:val="standardContextual"/>
          </w:rPr>
          <w:tab/>
        </w:r>
        <w:r w:rsidRPr="00DD111F">
          <w:rPr>
            <w:rStyle w:val="Hyperlink"/>
            <w:bCs/>
            <w:noProof/>
            <w:lang w:val="lt"/>
          </w:rPr>
          <w:t>Kontraindikacijos</w:t>
        </w:r>
        <w:r>
          <w:rPr>
            <w:noProof/>
            <w:webHidden/>
          </w:rPr>
          <w:tab/>
        </w:r>
        <w:r>
          <w:rPr>
            <w:noProof/>
            <w:webHidden/>
          </w:rPr>
          <w:fldChar w:fldCharType="begin"/>
        </w:r>
        <w:r>
          <w:rPr>
            <w:noProof/>
            <w:webHidden/>
          </w:rPr>
          <w:instrText xml:space="preserve"> PAGEREF _Toc222741555 \h </w:instrText>
        </w:r>
        <w:r>
          <w:rPr>
            <w:noProof/>
            <w:webHidden/>
          </w:rPr>
        </w:r>
        <w:r>
          <w:rPr>
            <w:noProof/>
            <w:webHidden/>
          </w:rPr>
          <w:fldChar w:fldCharType="separate"/>
        </w:r>
        <w:r w:rsidR="00A734DB">
          <w:rPr>
            <w:noProof/>
            <w:webHidden/>
          </w:rPr>
          <w:t>5</w:t>
        </w:r>
        <w:r>
          <w:rPr>
            <w:noProof/>
            <w:webHidden/>
          </w:rPr>
          <w:fldChar w:fldCharType="end"/>
        </w:r>
      </w:hyperlink>
    </w:p>
    <w:p w14:paraId="716D240F" w14:textId="40312A43" w:rsidR="0059372D" w:rsidRDefault="0059372D">
      <w:pPr>
        <w:pStyle w:val="TOC1"/>
        <w:rPr>
          <w:rFonts w:asciiTheme="minorHAnsi" w:eastAsiaTheme="minorEastAsia" w:hAnsiTheme="minorHAnsi" w:cstheme="minorBidi"/>
          <w:noProof/>
          <w:kern w:val="2"/>
          <w:lang w:eastAsia="zh-CN"/>
          <w14:ligatures w14:val="standardContextual"/>
        </w:rPr>
      </w:pPr>
      <w:hyperlink w:anchor="_Toc222741556" w:history="1">
        <w:r w:rsidRPr="00DD111F">
          <w:rPr>
            <w:rStyle w:val="Hyperlink"/>
            <w:noProof/>
          </w:rPr>
          <w:t>3.</w:t>
        </w:r>
        <w:r>
          <w:rPr>
            <w:rFonts w:asciiTheme="minorHAnsi" w:eastAsiaTheme="minorEastAsia" w:hAnsiTheme="minorHAnsi" w:cstheme="minorBidi"/>
            <w:noProof/>
            <w:kern w:val="2"/>
            <w:lang w:eastAsia="zh-CN"/>
            <w14:ligatures w14:val="standardContextual"/>
          </w:rPr>
          <w:tab/>
        </w:r>
        <w:r w:rsidRPr="00DD111F">
          <w:rPr>
            <w:rStyle w:val="Hyperlink"/>
            <w:bCs/>
            <w:noProof/>
            <w:lang w:val="lt"/>
          </w:rPr>
          <w:t>Prietaiso aprašymas</w:t>
        </w:r>
        <w:r>
          <w:rPr>
            <w:noProof/>
            <w:webHidden/>
          </w:rPr>
          <w:tab/>
        </w:r>
        <w:r>
          <w:rPr>
            <w:noProof/>
            <w:webHidden/>
          </w:rPr>
          <w:fldChar w:fldCharType="begin"/>
        </w:r>
        <w:r>
          <w:rPr>
            <w:noProof/>
            <w:webHidden/>
          </w:rPr>
          <w:instrText xml:space="preserve"> PAGEREF _Toc222741556 \h </w:instrText>
        </w:r>
        <w:r>
          <w:rPr>
            <w:noProof/>
            <w:webHidden/>
          </w:rPr>
        </w:r>
        <w:r>
          <w:rPr>
            <w:noProof/>
            <w:webHidden/>
          </w:rPr>
          <w:fldChar w:fldCharType="separate"/>
        </w:r>
        <w:r w:rsidR="00A734DB">
          <w:rPr>
            <w:noProof/>
            <w:webHidden/>
          </w:rPr>
          <w:t>5</w:t>
        </w:r>
        <w:r>
          <w:rPr>
            <w:noProof/>
            <w:webHidden/>
          </w:rPr>
          <w:fldChar w:fldCharType="end"/>
        </w:r>
      </w:hyperlink>
    </w:p>
    <w:p w14:paraId="030D4CFD" w14:textId="617C5D02" w:rsidR="0059372D" w:rsidRDefault="0059372D">
      <w:pPr>
        <w:pStyle w:val="TOC1"/>
        <w:rPr>
          <w:rFonts w:asciiTheme="minorHAnsi" w:eastAsiaTheme="minorEastAsia" w:hAnsiTheme="minorHAnsi" w:cstheme="minorBidi"/>
          <w:noProof/>
          <w:kern w:val="2"/>
          <w:lang w:eastAsia="zh-CN"/>
          <w14:ligatures w14:val="standardContextual"/>
        </w:rPr>
      </w:pPr>
      <w:hyperlink w:anchor="_Toc222741557" w:history="1">
        <w:r w:rsidRPr="00DD111F">
          <w:rPr>
            <w:rStyle w:val="Hyperlink"/>
            <w:noProof/>
          </w:rPr>
          <w:t>3.1.</w:t>
        </w:r>
        <w:r>
          <w:rPr>
            <w:rFonts w:asciiTheme="minorHAnsi" w:eastAsiaTheme="minorEastAsia" w:hAnsiTheme="minorHAnsi" w:cstheme="minorBidi"/>
            <w:noProof/>
            <w:kern w:val="2"/>
            <w:lang w:eastAsia="zh-CN"/>
            <w14:ligatures w14:val="standardContextual"/>
          </w:rPr>
          <w:tab/>
        </w:r>
        <w:r w:rsidRPr="00DD111F">
          <w:rPr>
            <w:rStyle w:val="Hyperlink"/>
            <w:bCs/>
            <w:noProof/>
            <w:lang w:val="lt"/>
          </w:rPr>
          <w:t>Prietaiso aprašymas</w:t>
        </w:r>
        <w:r>
          <w:rPr>
            <w:noProof/>
            <w:webHidden/>
          </w:rPr>
          <w:tab/>
        </w:r>
        <w:r>
          <w:rPr>
            <w:noProof/>
            <w:webHidden/>
          </w:rPr>
          <w:fldChar w:fldCharType="begin"/>
        </w:r>
        <w:r>
          <w:rPr>
            <w:noProof/>
            <w:webHidden/>
          </w:rPr>
          <w:instrText xml:space="preserve"> PAGEREF _Toc222741557 \h </w:instrText>
        </w:r>
        <w:r>
          <w:rPr>
            <w:noProof/>
            <w:webHidden/>
          </w:rPr>
        </w:r>
        <w:r>
          <w:rPr>
            <w:noProof/>
            <w:webHidden/>
          </w:rPr>
          <w:fldChar w:fldCharType="separate"/>
        </w:r>
        <w:r w:rsidR="00A734DB">
          <w:rPr>
            <w:noProof/>
            <w:webHidden/>
          </w:rPr>
          <w:t>5</w:t>
        </w:r>
        <w:r>
          <w:rPr>
            <w:noProof/>
            <w:webHidden/>
          </w:rPr>
          <w:fldChar w:fldCharType="end"/>
        </w:r>
      </w:hyperlink>
    </w:p>
    <w:p w14:paraId="304F2ADA" w14:textId="25D4C60F" w:rsidR="0059372D" w:rsidRDefault="0059372D">
      <w:pPr>
        <w:pStyle w:val="TOC1"/>
        <w:rPr>
          <w:rFonts w:asciiTheme="minorHAnsi" w:eastAsiaTheme="minorEastAsia" w:hAnsiTheme="minorHAnsi" w:cstheme="minorBidi"/>
          <w:noProof/>
          <w:kern w:val="2"/>
          <w:lang w:eastAsia="zh-CN"/>
          <w14:ligatures w14:val="standardContextual"/>
        </w:rPr>
      </w:pPr>
      <w:hyperlink w:anchor="_Toc222741558" w:history="1">
        <w:r w:rsidRPr="00DD111F">
          <w:rPr>
            <w:rStyle w:val="Hyperlink"/>
            <w:noProof/>
          </w:rPr>
          <w:t>3.2.</w:t>
        </w:r>
        <w:r>
          <w:rPr>
            <w:rFonts w:asciiTheme="minorHAnsi" w:eastAsiaTheme="minorEastAsia" w:hAnsiTheme="minorHAnsi" w:cstheme="minorBidi"/>
            <w:noProof/>
            <w:kern w:val="2"/>
            <w:lang w:eastAsia="zh-CN"/>
            <w14:ligatures w14:val="standardContextual"/>
          </w:rPr>
          <w:tab/>
        </w:r>
        <w:r w:rsidRPr="00DD111F">
          <w:rPr>
            <w:rStyle w:val="Hyperlink"/>
            <w:bCs/>
            <w:noProof/>
            <w:lang w:val="lt"/>
          </w:rPr>
          <w:t>Ankstesnės variacijos ir jų skirtumai</w:t>
        </w:r>
        <w:r>
          <w:rPr>
            <w:noProof/>
            <w:webHidden/>
          </w:rPr>
          <w:tab/>
        </w:r>
        <w:r>
          <w:rPr>
            <w:noProof/>
            <w:webHidden/>
          </w:rPr>
          <w:fldChar w:fldCharType="begin"/>
        </w:r>
        <w:r>
          <w:rPr>
            <w:noProof/>
            <w:webHidden/>
          </w:rPr>
          <w:instrText xml:space="preserve"> PAGEREF _Toc222741558 \h </w:instrText>
        </w:r>
        <w:r>
          <w:rPr>
            <w:noProof/>
            <w:webHidden/>
          </w:rPr>
        </w:r>
        <w:r>
          <w:rPr>
            <w:noProof/>
            <w:webHidden/>
          </w:rPr>
          <w:fldChar w:fldCharType="separate"/>
        </w:r>
        <w:r w:rsidR="00A734DB">
          <w:rPr>
            <w:noProof/>
            <w:webHidden/>
          </w:rPr>
          <w:t>6</w:t>
        </w:r>
        <w:r>
          <w:rPr>
            <w:noProof/>
            <w:webHidden/>
          </w:rPr>
          <w:fldChar w:fldCharType="end"/>
        </w:r>
      </w:hyperlink>
    </w:p>
    <w:p w14:paraId="682BB5BA" w14:textId="2E17DB21" w:rsidR="0059372D" w:rsidRDefault="0059372D">
      <w:pPr>
        <w:pStyle w:val="TOC1"/>
        <w:rPr>
          <w:rFonts w:asciiTheme="minorHAnsi" w:eastAsiaTheme="minorEastAsia" w:hAnsiTheme="minorHAnsi" w:cstheme="minorBidi"/>
          <w:noProof/>
          <w:kern w:val="2"/>
          <w:lang w:eastAsia="zh-CN"/>
          <w14:ligatures w14:val="standardContextual"/>
        </w:rPr>
      </w:pPr>
      <w:hyperlink w:anchor="_Toc222741559" w:history="1">
        <w:r w:rsidRPr="00DD111F">
          <w:rPr>
            <w:rStyle w:val="Hyperlink"/>
            <w:noProof/>
          </w:rPr>
          <w:t>3.3.</w:t>
        </w:r>
        <w:r>
          <w:rPr>
            <w:rFonts w:asciiTheme="minorHAnsi" w:eastAsiaTheme="minorEastAsia" w:hAnsiTheme="minorHAnsi" w:cstheme="minorBidi"/>
            <w:noProof/>
            <w:kern w:val="2"/>
            <w:lang w:eastAsia="zh-CN"/>
            <w14:ligatures w14:val="standardContextual"/>
          </w:rPr>
          <w:tab/>
        </w:r>
        <w:r w:rsidRPr="00DD111F">
          <w:rPr>
            <w:rStyle w:val="Hyperlink"/>
            <w:bCs/>
            <w:noProof/>
            <w:lang w:val="lt"/>
          </w:rPr>
          <w:t>Priedai, suderinami įrenginiai ir kiti kartu naudojami gaminiai</w:t>
        </w:r>
        <w:r>
          <w:rPr>
            <w:noProof/>
            <w:webHidden/>
          </w:rPr>
          <w:tab/>
        </w:r>
        <w:r>
          <w:rPr>
            <w:noProof/>
            <w:webHidden/>
          </w:rPr>
          <w:fldChar w:fldCharType="begin"/>
        </w:r>
        <w:r>
          <w:rPr>
            <w:noProof/>
            <w:webHidden/>
          </w:rPr>
          <w:instrText xml:space="preserve"> PAGEREF _Toc222741559 \h </w:instrText>
        </w:r>
        <w:r>
          <w:rPr>
            <w:noProof/>
            <w:webHidden/>
          </w:rPr>
        </w:r>
        <w:r>
          <w:rPr>
            <w:noProof/>
            <w:webHidden/>
          </w:rPr>
          <w:fldChar w:fldCharType="separate"/>
        </w:r>
        <w:r w:rsidR="00A734DB">
          <w:rPr>
            <w:noProof/>
            <w:webHidden/>
          </w:rPr>
          <w:t>6</w:t>
        </w:r>
        <w:r>
          <w:rPr>
            <w:noProof/>
            <w:webHidden/>
          </w:rPr>
          <w:fldChar w:fldCharType="end"/>
        </w:r>
      </w:hyperlink>
    </w:p>
    <w:p w14:paraId="6FE78AD1" w14:textId="46605200" w:rsidR="0059372D" w:rsidRDefault="0059372D">
      <w:pPr>
        <w:pStyle w:val="TOC1"/>
        <w:rPr>
          <w:rFonts w:asciiTheme="minorHAnsi" w:eastAsiaTheme="minorEastAsia" w:hAnsiTheme="minorHAnsi" w:cstheme="minorBidi"/>
          <w:noProof/>
          <w:kern w:val="2"/>
          <w:lang w:eastAsia="zh-CN"/>
          <w14:ligatures w14:val="standardContextual"/>
        </w:rPr>
      </w:pPr>
      <w:hyperlink w:anchor="_Toc222741560" w:history="1">
        <w:r w:rsidRPr="00DD111F">
          <w:rPr>
            <w:rStyle w:val="Hyperlink"/>
            <w:noProof/>
          </w:rPr>
          <w:t>4.</w:t>
        </w:r>
        <w:r>
          <w:rPr>
            <w:rFonts w:asciiTheme="minorHAnsi" w:eastAsiaTheme="minorEastAsia" w:hAnsiTheme="minorHAnsi" w:cstheme="minorBidi"/>
            <w:noProof/>
            <w:kern w:val="2"/>
            <w:lang w:eastAsia="zh-CN"/>
            <w14:ligatures w14:val="standardContextual"/>
          </w:rPr>
          <w:tab/>
        </w:r>
        <w:r w:rsidRPr="00DD111F">
          <w:rPr>
            <w:rStyle w:val="Hyperlink"/>
            <w:bCs/>
            <w:noProof/>
            <w:lang w:val="lt"/>
          </w:rPr>
          <w:t>Rizika ir įspėjimai</w:t>
        </w:r>
        <w:r>
          <w:rPr>
            <w:noProof/>
            <w:webHidden/>
          </w:rPr>
          <w:tab/>
        </w:r>
        <w:r>
          <w:rPr>
            <w:noProof/>
            <w:webHidden/>
          </w:rPr>
          <w:fldChar w:fldCharType="begin"/>
        </w:r>
        <w:r>
          <w:rPr>
            <w:noProof/>
            <w:webHidden/>
          </w:rPr>
          <w:instrText xml:space="preserve"> PAGEREF _Toc222741560 \h </w:instrText>
        </w:r>
        <w:r>
          <w:rPr>
            <w:noProof/>
            <w:webHidden/>
          </w:rPr>
        </w:r>
        <w:r>
          <w:rPr>
            <w:noProof/>
            <w:webHidden/>
          </w:rPr>
          <w:fldChar w:fldCharType="separate"/>
        </w:r>
        <w:r w:rsidR="00A734DB">
          <w:rPr>
            <w:noProof/>
            <w:webHidden/>
          </w:rPr>
          <w:t>6</w:t>
        </w:r>
        <w:r>
          <w:rPr>
            <w:noProof/>
            <w:webHidden/>
          </w:rPr>
          <w:fldChar w:fldCharType="end"/>
        </w:r>
      </w:hyperlink>
    </w:p>
    <w:p w14:paraId="20C5637F" w14:textId="61A01324" w:rsidR="0059372D" w:rsidRDefault="0059372D">
      <w:pPr>
        <w:pStyle w:val="TOC1"/>
        <w:rPr>
          <w:rFonts w:asciiTheme="minorHAnsi" w:eastAsiaTheme="minorEastAsia" w:hAnsiTheme="minorHAnsi" w:cstheme="minorBidi"/>
          <w:noProof/>
          <w:kern w:val="2"/>
          <w:lang w:eastAsia="zh-CN"/>
          <w14:ligatures w14:val="standardContextual"/>
        </w:rPr>
      </w:pPr>
      <w:hyperlink w:anchor="_Toc222741561" w:history="1">
        <w:r w:rsidRPr="00DD111F">
          <w:rPr>
            <w:rStyle w:val="Hyperlink"/>
            <w:noProof/>
          </w:rPr>
          <w:t>4.1.</w:t>
        </w:r>
        <w:r>
          <w:rPr>
            <w:rFonts w:asciiTheme="minorHAnsi" w:eastAsiaTheme="minorEastAsia" w:hAnsiTheme="minorHAnsi" w:cstheme="minorBidi"/>
            <w:noProof/>
            <w:kern w:val="2"/>
            <w:lang w:eastAsia="zh-CN"/>
            <w14:ligatures w14:val="standardContextual"/>
          </w:rPr>
          <w:tab/>
        </w:r>
        <w:r w:rsidRPr="00DD111F">
          <w:rPr>
            <w:rStyle w:val="Hyperlink"/>
            <w:bCs/>
            <w:noProof/>
            <w:lang w:val="lt"/>
          </w:rPr>
          <w:t>Liekama rizika ir nepageidaujamas šalutinis poveikis</w:t>
        </w:r>
        <w:r>
          <w:rPr>
            <w:noProof/>
            <w:webHidden/>
          </w:rPr>
          <w:tab/>
        </w:r>
        <w:r>
          <w:rPr>
            <w:noProof/>
            <w:webHidden/>
          </w:rPr>
          <w:fldChar w:fldCharType="begin"/>
        </w:r>
        <w:r>
          <w:rPr>
            <w:noProof/>
            <w:webHidden/>
          </w:rPr>
          <w:instrText xml:space="preserve"> PAGEREF _Toc222741561 \h </w:instrText>
        </w:r>
        <w:r>
          <w:rPr>
            <w:noProof/>
            <w:webHidden/>
          </w:rPr>
        </w:r>
        <w:r>
          <w:rPr>
            <w:noProof/>
            <w:webHidden/>
          </w:rPr>
          <w:fldChar w:fldCharType="separate"/>
        </w:r>
        <w:r w:rsidR="00A734DB">
          <w:rPr>
            <w:noProof/>
            <w:webHidden/>
          </w:rPr>
          <w:t>6</w:t>
        </w:r>
        <w:r>
          <w:rPr>
            <w:noProof/>
            <w:webHidden/>
          </w:rPr>
          <w:fldChar w:fldCharType="end"/>
        </w:r>
      </w:hyperlink>
    </w:p>
    <w:p w14:paraId="4F86C472" w14:textId="291EEA02" w:rsidR="0059372D" w:rsidRDefault="0059372D">
      <w:pPr>
        <w:pStyle w:val="TOC1"/>
        <w:rPr>
          <w:rFonts w:asciiTheme="minorHAnsi" w:eastAsiaTheme="minorEastAsia" w:hAnsiTheme="minorHAnsi" w:cstheme="minorBidi"/>
          <w:noProof/>
          <w:kern w:val="2"/>
          <w:lang w:eastAsia="zh-CN"/>
          <w14:ligatures w14:val="standardContextual"/>
        </w:rPr>
      </w:pPr>
      <w:hyperlink w:anchor="_Toc222741562" w:history="1">
        <w:r w:rsidRPr="00DD111F">
          <w:rPr>
            <w:rStyle w:val="Hyperlink"/>
            <w:noProof/>
          </w:rPr>
          <w:t>4.2.</w:t>
        </w:r>
        <w:r>
          <w:rPr>
            <w:rFonts w:asciiTheme="minorHAnsi" w:eastAsiaTheme="minorEastAsia" w:hAnsiTheme="minorHAnsi" w:cstheme="minorBidi"/>
            <w:noProof/>
            <w:kern w:val="2"/>
            <w:lang w:eastAsia="zh-CN"/>
            <w14:ligatures w14:val="standardContextual"/>
          </w:rPr>
          <w:tab/>
        </w:r>
        <w:r w:rsidRPr="00DD111F">
          <w:rPr>
            <w:rStyle w:val="Hyperlink"/>
            <w:bCs/>
            <w:noProof/>
            <w:lang w:val="lt"/>
          </w:rPr>
          <w:t>Įspėjimai ir atsargumo priemonės</w:t>
        </w:r>
        <w:r>
          <w:rPr>
            <w:noProof/>
            <w:webHidden/>
          </w:rPr>
          <w:tab/>
        </w:r>
        <w:r>
          <w:rPr>
            <w:noProof/>
            <w:webHidden/>
          </w:rPr>
          <w:fldChar w:fldCharType="begin"/>
        </w:r>
        <w:r>
          <w:rPr>
            <w:noProof/>
            <w:webHidden/>
          </w:rPr>
          <w:instrText xml:space="preserve"> PAGEREF _Toc222741562 \h </w:instrText>
        </w:r>
        <w:r>
          <w:rPr>
            <w:noProof/>
            <w:webHidden/>
          </w:rPr>
        </w:r>
        <w:r>
          <w:rPr>
            <w:noProof/>
            <w:webHidden/>
          </w:rPr>
          <w:fldChar w:fldCharType="separate"/>
        </w:r>
        <w:r w:rsidR="00A734DB">
          <w:rPr>
            <w:noProof/>
            <w:webHidden/>
          </w:rPr>
          <w:t>7</w:t>
        </w:r>
        <w:r>
          <w:rPr>
            <w:noProof/>
            <w:webHidden/>
          </w:rPr>
          <w:fldChar w:fldCharType="end"/>
        </w:r>
      </w:hyperlink>
    </w:p>
    <w:p w14:paraId="002B23EF" w14:textId="12AC6A56" w:rsidR="0059372D" w:rsidRDefault="0059372D">
      <w:pPr>
        <w:pStyle w:val="TOC1"/>
        <w:rPr>
          <w:rFonts w:asciiTheme="minorHAnsi" w:eastAsiaTheme="minorEastAsia" w:hAnsiTheme="minorHAnsi" w:cstheme="minorBidi"/>
          <w:noProof/>
          <w:kern w:val="2"/>
          <w:lang w:eastAsia="zh-CN"/>
          <w14:ligatures w14:val="standardContextual"/>
        </w:rPr>
      </w:pPr>
      <w:hyperlink w:anchor="_Toc222741563" w:history="1">
        <w:r w:rsidRPr="00DD111F">
          <w:rPr>
            <w:rStyle w:val="Hyperlink"/>
            <w:noProof/>
          </w:rPr>
          <w:t>4.3.</w:t>
        </w:r>
        <w:r>
          <w:rPr>
            <w:rFonts w:asciiTheme="minorHAnsi" w:eastAsiaTheme="minorEastAsia" w:hAnsiTheme="minorHAnsi" w:cstheme="minorBidi"/>
            <w:noProof/>
            <w:kern w:val="2"/>
            <w:lang w:eastAsia="zh-CN"/>
            <w14:ligatures w14:val="standardContextual"/>
          </w:rPr>
          <w:tab/>
        </w:r>
        <w:r w:rsidRPr="00DD111F">
          <w:rPr>
            <w:rStyle w:val="Hyperlink"/>
            <w:bCs/>
            <w:noProof/>
            <w:lang w:val="lt"/>
          </w:rPr>
          <w:t>Kiti svarbūs saugos veiksniai, įskaitant, jei taikoma, vietos saugos taisomųjų veiksmų (FSCA, įskaitant FSN) santrauką</w:t>
        </w:r>
        <w:r>
          <w:rPr>
            <w:noProof/>
            <w:webHidden/>
          </w:rPr>
          <w:tab/>
        </w:r>
        <w:r>
          <w:rPr>
            <w:noProof/>
            <w:webHidden/>
          </w:rPr>
          <w:fldChar w:fldCharType="begin"/>
        </w:r>
        <w:r>
          <w:rPr>
            <w:noProof/>
            <w:webHidden/>
          </w:rPr>
          <w:instrText xml:space="preserve"> PAGEREF _Toc222741563 \h </w:instrText>
        </w:r>
        <w:r>
          <w:rPr>
            <w:noProof/>
            <w:webHidden/>
          </w:rPr>
        </w:r>
        <w:r>
          <w:rPr>
            <w:noProof/>
            <w:webHidden/>
          </w:rPr>
          <w:fldChar w:fldCharType="separate"/>
        </w:r>
        <w:r w:rsidR="00A734DB">
          <w:rPr>
            <w:noProof/>
            <w:webHidden/>
          </w:rPr>
          <w:t>8</w:t>
        </w:r>
        <w:r>
          <w:rPr>
            <w:noProof/>
            <w:webHidden/>
          </w:rPr>
          <w:fldChar w:fldCharType="end"/>
        </w:r>
      </w:hyperlink>
    </w:p>
    <w:p w14:paraId="120E2520" w14:textId="4AC90BF6" w:rsidR="0059372D" w:rsidRDefault="0059372D">
      <w:pPr>
        <w:pStyle w:val="TOC1"/>
        <w:rPr>
          <w:rFonts w:asciiTheme="minorHAnsi" w:eastAsiaTheme="minorEastAsia" w:hAnsiTheme="minorHAnsi" w:cstheme="minorBidi"/>
          <w:noProof/>
          <w:kern w:val="2"/>
          <w:lang w:eastAsia="zh-CN"/>
          <w14:ligatures w14:val="standardContextual"/>
        </w:rPr>
      </w:pPr>
      <w:hyperlink w:anchor="_Toc222741564" w:history="1">
        <w:r w:rsidRPr="00DD111F">
          <w:rPr>
            <w:rStyle w:val="Hyperlink"/>
            <w:noProof/>
          </w:rPr>
          <w:t>5.</w:t>
        </w:r>
        <w:r>
          <w:rPr>
            <w:rFonts w:asciiTheme="minorHAnsi" w:eastAsiaTheme="minorEastAsia" w:hAnsiTheme="minorHAnsi" w:cstheme="minorBidi"/>
            <w:noProof/>
            <w:kern w:val="2"/>
            <w:lang w:eastAsia="zh-CN"/>
            <w14:ligatures w14:val="standardContextual"/>
          </w:rPr>
          <w:tab/>
        </w:r>
        <w:r w:rsidRPr="00DD111F">
          <w:rPr>
            <w:rStyle w:val="Hyperlink"/>
            <w:bCs/>
            <w:noProof/>
            <w:lang w:val="lt"/>
          </w:rPr>
          <w:t>Klinikinio vertinimo ir klinikinio stebėjimo po pateikimo į rinką santrauka (PMCF)</w:t>
        </w:r>
        <w:r>
          <w:rPr>
            <w:noProof/>
            <w:webHidden/>
          </w:rPr>
          <w:tab/>
        </w:r>
        <w:r>
          <w:rPr>
            <w:noProof/>
            <w:webHidden/>
          </w:rPr>
          <w:fldChar w:fldCharType="begin"/>
        </w:r>
        <w:r>
          <w:rPr>
            <w:noProof/>
            <w:webHidden/>
          </w:rPr>
          <w:instrText xml:space="preserve"> PAGEREF _Toc222741564 \h </w:instrText>
        </w:r>
        <w:r>
          <w:rPr>
            <w:noProof/>
            <w:webHidden/>
          </w:rPr>
        </w:r>
        <w:r>
          <w:rPr>
            <w:noProof/>
            <w:webHidden/>
          </w:rPr>
          <w:fldChar w:fldCharType="separate"/>
        </w:r>
        <w:r w:rsidR="00A734DB">
          <w:rPr>
            <w:noProof/>
            <w:webHidden/>
          </w:rPr>
          <w:t>8</w:t>
        </w:r>
        <w:r>
          <w:rPr>
            <w:noProof/>
            <w:webHidden/>
          </w:rPr>
          <w:fldChar w:fldCharType="end"/>
        </w:r>
      </w:hyperlink>
    </w:p>
    <w:p w14:paraId="43B2F0ED" w14:textId="38A59126" w:rsidR="0059372D" w:rsidRDefault="0059372D">
      <w:pPr>
        <w:pStyle w:val="TOC1"/>
        <w:rPr>
          <w:rFonts w:asciiTheme="minorHAnsi" w:eastAsiaTheme="minorEastAsia" w:hAnsiTheme="minorHAnsi" w:cstheme="minorBidi"/>
          <w:noProof/>
          <w:kern w:val="2"/>
          <w:lang w:eastAsia="zh-CN"/>
          <w14:ligatures w14:val="standardContextual"/>
        </w:rPr>
      </w:pPr>
      <w:hyperlink w:anchor="_Toc222741565" w:history="1">
        <w:r w:rsidRPr="00DD111F">
          <w:rPr>
            <w:rStyle w:val="Hyperlink"/>
            <w:noProof/>
          </w:rPr>
          <w:t>5.1.</w:t>
        </w:r>
        <w:r>
          <w:rPr>
            <w:rFonts w:asciiTheme="minorHAnsi" w:eastAsiaTheme="minorEastAsia" w:hAnsiTheme="minorHAnsi" w:cstheme="minorBidi"/>
            <w:noProof/>
            <w:kern w:val="2"/>
            <w:lang w:eastAsia="zh-CN"/>
            <w14:ligatures w14:val="standardContextual"/>
          </w:rPr>
          <w:tab/>
        </w:r>
        <w:r w:rsidRPr="00DD111F">
          <w:rPr>
            <w:rStyle w:val="Hyperlink"/>
            <w:bCs/>
            <w:noProof/>
            <w:lang w:val="lt"/>
          </w:rPr>
          <w:t>Klinikinių duomenų, susijusių su lygiaverčiu prietaisu, santrauka, jei taikoma</w:t>
        </w:r>
        <w:r>
          <w:rPr>
            <w:noProof/>
            <w:webHidden/>
          </w:rPr>
          <w:tab/>
        </w:r>
        <w:r>
          <w:rPr>
            <w:noProof/>
            <w:webHidden/>
          </w:rPr>
          <w:fldChar w:fldCharType="begin"/>
        </w:r>
        <w:r>
          <w:rPr>
            <w:noProof/>
            <w:webHidden/>
          </w:rPr>
          <w:instrText xml:space="preserve"> PAGEREF _Toc222741565 \h </w:instrText>
        </w:r>
        <w:r>
          <w:rPr>
            <w:noProof/>
            <w:webHidden/>
          </w:rPr>
        </w:r>
        <w:r>
          <w:rPr>
            <w:noProof/>
            <w:webHidden/>
          </w:rPr>
          <w:fldChar w:fldCharType="separate"/>
        </w:r>
        <w:r w:rsidR="00A734DB">
          <w:rPr>
            <w:noProof/>
            <w:webHidden/>
          </w:rPr>
          <w:t>8</w:t>
        </w:r>
        <w:r>
          <w:rPr>
            <w:noProof/>
            <w:webHidden/>
          </w:rPr>
          <w:fldChar w:fldCharType="end"/>
        </w:r>
      </w:hyperlink>
    </w:p>
    <w:p w14:paraId="42D19410" w14:textId="15E36B60" w:rsidR="0059372D" w:rsidRDefault="0059372D">
      <w:pPr>
        <w:pStyle w:val="TOC1"/>
        <w:rPr>
          <w:rFonts w:asciiTheme="minorHAnsi" w:eastAsiaTheme="minorEastAsia" w:hAnsiTheme="minorHAnsi" w:cstheme="minorBidi"/>
          <w:noProof/>
          <w:kern w:val="2"/>
          <w:lang w:eastAsia="zh-CN"/>
          <w14:ligatures w14:val="standardContextual"/>
        </w:rPr>
      </w:pPr>
      <w:hyperlink w:anchor="_Toc222741566" w:history="1">
        <w:r w:rsidRPr="00DD111F">
          <w:rPr>
            <w:rStyle w:val="Hyperlink"/>
            <w:noProof/>
          </w:rPr>
          <w:t>5.2.</w:t>
        </w:r>
        <w:r>
          <w:rPr>
            <w:rFonts w:asciiTheme="minorHAnsi" w:eastAsiaTheme="minorEastAsia" w:hAnsiTheme="minorHAnsi" w:cstheme="minorBidi"/>
            <w:noProof/>
            <w:kern w:val="2"/>
            <w:lang w:eastAsia="zh-CN"/>
            <w14:ligatures w14:val="standardContextual"/>
          </w:rPr>
          <w:tab/>
        </w:r>
        <w:r w:rsidRPr="00DD111F">
          <w:rPr>
            <w:rStyle w:val="Hyperlink"/>
            <w:bCs/>
            <w:noProof/>
            <w:lang w:val="lt"/>
          </w:rPr>
          <w:t>Klinikinių duomenų, gautų atlikus prietaiso tyrimus prieš CE ženklinimą, santrauka, jei taikoma</w:t>
        </w:r>
        <w:r>
          <w:rPr>
            <w:noProof/>
            <w:webHidden/>
          </w:rPr>
          <w:tab/>
        </w:r>
        <w:r>
          <w:rPr>
            <w:noProof/>
            <w:webHidden/>
          </w:rPr>
          <w:fldChar w:fldCharType="begin"/>
        </w:r>
        <w:r>
          <w:rPr>
            <w:noProof/>
            <w:webHidden/>
          </w:rPr>
          <w:instrText xml:space="preserve"> PAGEREF _Toc222741566 \h </w:instrText>
        </w:r>
        <w:r>
          <w:rPr>
            <w:noProof/>
            <w:webHidden/>
          </w:rPr>
        </w:r>
        <w:r>
          <w:rPr>
            <w:noProof/>
            <w:webHidden/>
          </w:rPr>
          <w:fldChar w:fldCharType="separate"/>
        </w:r>
        <w:r w:rsidR="00A734DB">
          <w:rPr>
            <w:noProof/>
            <w:webHidden/>
          </w:rPr>
          <w:t>8</w:t>
        </w:r>
        <w:r>
          <w:rPr>
            <w:noProof/>
            <w:webHidden/>
          </w:rPr>
          <w:fldChar w:fldCharType="end"/>
        </w:r>
      </w:hyperlink>
    </w:p>
    <w:p w14:paraId="7D29FF4D" w14:textId="664172A8" w:rsidR="0059372D" w:rsidRDefault="0059372D">
      <w:pPr>
        <w:pStyle w:val="TOC1"/>
        <w:rPr>
          <w:rFonts w:asciiTheme="minorHAnsi" w:eastAsiaTheme="minorEastAsia" w:hAnsiTheme="minorHAnsi" w:cstheme="minorBidi"/>
          <w:noProof/>
          <w:kern w:val="2"/>
          <w:lang w:eastAsia="zh-CN"/>
          <w14:ligatures w14:val="standardContextual"/>
        </w:rPr>
      </w:pPr>
      <w:hyperlink w:anchor="_Toc222741567" w:history="1">
        <w:r w:rsidRPr="00DD111F">
          <w:rPr>
            <w:rStyle w:val="Hyperlink"/>
            <w:noProof/>
          </w:rPr>
          <w:t>5.3.</w:t>
        </w:r>
        <w:r>
          <w:rPr>
            <w:rFonts w:asciiTheme="minorHAnsi" w:eastAsiaTheme="minorEastAsia" w:hAnsiTheme="minorHAnsi" w:cstheme="minorBidi"/>
            <w:noProof/>
            <w:kern w:val="2"/>
            <w:lang w:eastAsia="zh-CN"/>
            <w14:ligatures w14:val="standardContextual"/>
          </w:rPr>
          <w:tab/>
        </w:r>
        <w:r w:rsidRPr="00DD111F">
          <w:rPr>
            <w:rStyle w:val="Hyperlink"/>
            <w:bCs/>
            <w:noProof/>
            <w:lang w:val="lt"/>
          </w:rPr>
          <w:t>Klinikinių duomenų iš kitų šaltinių santrauka, jei taikoma</w:t>
        </w:r>
        <w:r>
          <w:rPr>
            <w:noProof/>
            <w:webHidden/>
          </w:rPr>
          <w:tab/>
        </w:r>
        <w:r>
          <w:rPr>
            <w:noProof/>
            <w:webHidden/>
          </w:rPr>
          <w:fldChar w:fldCharType="begin"/>
        </w:r>
        <w:r>
          <w:rPr>
            <w:noProof/>
            <w:webHidden/>
          </w:rPr>
          <w:instrText xml:space="preserve"> PAGEREF _Toc222741567 \h </w:instrText>
        </w:r>
        <w:r>
          <w:rPr>
            <w:noProof/>
            <w:webHidden/>
          </w:rPr>
        </w:r>
        <w:r>
          <w:rPr>
            <w:noProof/>
            <w:webHidden/>
          </w:rPr>
          <w:fldChar w:fldCharType="separate"/>
        </w:r>
        <w:r w:rsidR="00A734DB">
          <w:rPr>
            <w:noProof/>
            <w:webHidden/>
          </w:rPr>
          <w:t>8</w:t>
        </w:r>
        <w:r>
          <w:rPr>
            <w:noProof/>
            <w:webHidden/>
          </w:rPr>
          <w:fldChar w:fldCharType="end"/>
        </w:r>
      </w:hyperlink>
    </w:p>
    <w:p w14:paraId="4F3436D7" w14:textId="463DE35F" w:rsidR="0059372D" w:rsidRDefault="0059372D">
      <w:pPr>
        <w:pStyle w:val="TOC1"/>
        <w:rPr>
          <w:rFonts w:asciiTheme="minorHAnsi" w:eastAsiaTheme="minorEastAsia" w:hAnsiTheme="minorHAnsi" w:cstheme="minorBidi"/>
          <w:noProof/>
          <w:kern w:val="2"/>
          <w:lang w:eastAsia="zh-CN"/>
          <w14:ligatures w14:val="standardContextual"/>
        </w:rPr>
      </w:pPr>
      <w:hyperlink w:anchor="_Toc222741568" w:history="1">
        <w:r w:rsidRPr="00DD111F">
          <w:rPr>
            <w:rStyle w:val="Hyperlink"/>
            <w:noProof/>
          </w:rPr>
          <w:t>5.4.</w:t>
        </w:r>
        <w:r>
          <w:rPr>
            <w:rFonts w:asciiTheme="minorHAnsi" w:eastAsiaTheme="minorEastAsia" w:hAnsiTheme="minorHAnsi" w:cstheme="minorBidi"/>
            <w:noProof/>
            <w:kern w:val="2"/>
            <w:lang w:eastAsia="zh-CN"/>
            <w14:ligatures w14:val="standardContextual"/>
          </w:rPr>
          <w:tab/>
        </w:r>
        <w:r w:rsidRPr="00DD111F">
          <w:rPr>
            <w:rStyle w:val="Hyperlink"/>
            <w:bCs/>
            <w:noProof/>
            <w:lang w:val="lt"/>
          </w:rPr>
          <w:t>Bendra klinikinio veiksmingumo ir saugumo santrauka</w:t>
        </w:r>
        <w:r>
          <w:rPr>
            <w:noProof/>
            <w:webHidden/>
          </w:rPr>
          <w:tab/>
        </w:r>
        <w:r>
          <w:rPr>
            <w:noProof/>
            <w:webHidden/>
          </w:rPr>
          <w:fldChar w:fldCharType="begin"/>
        </w:r>
        <w:r>
          <w:rPr>
            <w:noProof/>
            <w:webHidden/>
          </w:rPr>
          <w:instrText xml:space="preserve"> PAGEREF _Toc222741568 \h </w:instrText>
        </w:r>
        <w:r>
          <w:rPr>
            <w:noProof/>
            <w:webHidden/>
          </w:rPr>
        </w:r>
        <w:r>
          <w:rPr>
            <w:noProof/>
            <w:webHidden/>
          </w:rPr>
          <w:fldChar w:fldCharType="separate"/>
        </w:r>
        <w:r w:rsidR="00A734DB">
          <w:rPr>
            <w:noProof/>
            <w:webHidden/>
          </w:rPr>
          <w:t>9</w:t>
        </w:r>
        <w:r>
          <w:rPr>
            <w:noProof/>
            <w:webHidden/>
          </w:rPr>
          <w:fldChar w:fldCharType="end"/>
        </w:r>
      </w:hyperlink>
    </w:p>
    <w:p w14:paraId="2128B857" w14:textId="2ED9368E" w:rsidR="0059372D" w:rsidRDefault="0059372D">
      <w:pPr>
        <w:pStyle w:val="TOC1"/>
        <w:rPr>
          <w:rFonts w:asciiTheme="minorHAnsi" w:eastAsiaTheme="minorEastAsia" w:hAnsiTheme="minorHAnsi" w:cstheme="minorBidi"/>
          <w:noProof/>
          <w:kern w:val="2"/>
          <w:lang w:eastAsia="zh-CN"/>
          <w14:ligatures w14:val="standardContextual"/>
        </w:rPr>
      </w:pPr>
      <w:hyperlink w:anchor="_Toc222741569" w:history="1">
        <w:r w:rsidRPr="00DD111F">
          <w:rPr>
            <w:rStyle w:val="Hyperlink"/>
            <w:noProof/>
          </w:rPr>
          <w:t>5.5.</w:t>
        </w:r>
        <w:r>
          <w:rPr>
            <w:rFonts w:asciiTheme="minorHAnsi" w:eastAsiaTheme="minorEastAsia" w:hAnsiTheme="minorHAnsi" w:cstheme="minorBidi"/>
            <w:noProof/>
            <w:kern w:val="2"/>
            <w:lang w:eastAsia="zh-CN"/>
            <w14:ligatures w14:val="standardContextual"/>
          </w:rPr>
          <w:tab/>
        </w:r>
        <w:r w:rsidRPr="00DD111F">
          <w:rPr>
            <w:rStyle w:val="Hyperlink"/>
            <w:bCs/>
            <w:noProof/>
            <w:lang w:val="lt"/>
          </w:rPr>
          <w:t>Nuolatinis arba planuojamas klinikinis stebėjimas po pateikimo rinkai</w:t>
        </w:r>
        <w:r>
          <w:rPr>
            <w:noProof/>
            <w:webHidden/>
          </w:rPr>
          <w:tab/>
        </w:r>
        <w:r>
          <w:rPr>
            <w:noProof/>
            <w:webHidden/>
          </w:rPr>
          <w:fldChar w:fldCharType="begin"/>
        </w:r>
        <w:r>
          <w:rPr>
            <w:noProof/>
            <w:webHidden/>
          </w:rPr>
          <w:instrText xml:space="preserve"> PAGEREF _Toc222741569 \h </w:instrText>
        </w:r>
        <w:r>
          <w:rPr>
            <w:noProof/>
            <w:webHidden/>
          </w:rPr>
        </w:r>
        <w:r>
          <w:rPr>
            <w:noProof/>
            <w:webHidden/>
          </w:rPr>
          <w:fldChar w:fldCharType="separate"/>
        </w:r>
        <w:r w:rsidR="00A734DB">
          <w:rPr>
            <w:noProof/>
            <w:webHidden/>
          </w:rPr>
          <w:t>11</w:t>
        </w:r>
        <w:r>
          <w:rPr>
            <w:noProof/>
            <w:webHidden/>
          </w:rPr>
          <w:fldChar w:fldCharType="end"/>
        </w:r>
      </w:hyperlink>
    </w:p>
    <w:p w14:paraId="32349A1A" w14:textId="76F508B7" w:rsidR="0059372D" w:rsidRDefault="0059372D">
      <w:pPr>
        <w:pStyle w:val="TOC1"/>
        <w:rPr>
          <w:rFonts w:asciiTheme="minorHAnsi" w:eastAsiaTheme="minorEastAsia" w:hAnsiTheme="minorHAnsi" w:cstheme="minorBidi"/>
          <w:noProof/>
          <w:kern w:val="2"/>
          <w:lang w:eastAsia="zh-CN"/>
          <w14:ligatures w14:val="standardContextual"/>
        </w:rPr>
      </w:pPr>
      <w:hyperlink w:anchor="_Toc222741570" w:history="1">
        <w:r w:rsidRPr="00DD111F">
          <w:rPr>
            <w:rStyle w:val="Hyperlink"/>
            <w:noProof/>
          </w:rPr>
          <w:t>6.</w:t>
        </w:r>
        <w:r>
          <w:rPr>
            <w:rFonts w:asciiTheme="minorHAnsi" w:eastAsiaTheme="minorEastAsia" w:hAnsiTheme="minorHAnsi" w:cstheme="minorBidi"/>
            <w:noProof/>
            <w:kern w:val="2"/>
            <w:lang w:eastAsia="zh-CN"/>
            <w14:ligatures w14:val="standardContextual"/>
          </w:rPr>
          <w:tab/>
        </w:r>
        <w:r w:rsidRPr="00DD111F">
          <w:rPr>
            <w:rStyle w:val="Hyperlink"/>
            <w:bCs/>
            <w:noProof/>
            <w:lang w:val="lt"/>
          </w:rPr>
          <w:t>Galimos diagnostinės ir terapinės alternatyvos</w:t>
        </w:r>
        <w:r>
          <w:rPr>
            <w:noProof/>
            <w:webHidden/>
          </w:rPr>
          <w:tab/>
        </w:r>
        <w:r>
          <w:rPr>
            <w:noProof/>
            <w:webHidden/>
          </w:rPr>
          <w:fldChar w:fldCharType="begin"/>
        </w:r>
        <w:r>
          <w:rPr>
            <w:noProof/>
            <w:webHidden/>
          </w:rPr>
          <w:instrText xml:space="preserve"> PAGEREF _Toc222741570 \h </w:instrText>
        </w:r>
        <w:r>
          <w:rPr>
            <w:noProof/>
            <w:webHidden/>
          </w:rPr>
        </w:r>
        <w:r>
          <w:rPr>
            <w:noProof/>
            <w:webHidden/>
          </w:rPr>
          <w:fldChar w:fldCharType="separate"/>
        </w:r>
        <w:r w:rsidR="00A734DB">
          <w:rPr>
            <w:noProof/>
            <w:webHidden/>
          </w:rPr>
          <w:t>12</w:t>
        </w:r>
        <w:r>
          <w:rPr>
            <w:noProof/>
            <w:webHidden/>
          </w:rPr>
          <w:fldChar w:fldCharType="end"/>
        </w:r>
      </w:hyperlink>
    </w:p>
    <w:p w14:paraId="2708AFA3" w14:textId="3C6EE33D" w:rsidR="0059372D" w:rsidRDefault="0059372D">
      <w:pPr>
        <w:pStyle w:val="TOC1"/>
        <w:rPr>
          <w:rFonts w:asciiTheme="minorHAnsi" w:eastAsiaTheme="minorEastAsia" w:hAnsiTheme="minorHAnsi" w:cstheme="minorBidi"/>
          <w:noProof/>
          <w:kern w:val="2"/>
          <w:lang w:eastAsia="zh-CN"/>
          <w14:ligatures w14:val="standardContextual"/>
        </w:rPr>
      </w:pPr>
      <w:hyperlink w:anchor="_Toc222741571" w:history="1">
        <w:r w:rsidRPr="00DD111F">
          <w:rPr>
            <w:rStyle w:val="Hyperlink"/>
            <w:noProof/>
          </w:rPr>
          <w:t>7.</w:t>
        </w:r>
        <w:r>
          <w:rPr>
            <w:rFonts w:asciiTheme="minorHAnsi" w:eastAsiaTheme="minorEastAsia" w:hAnsiTheme="minorHAnsi" w:cstheme="minorBidi"/>
            <w:noProof/>
            <w:kern w:val="2"/>
            <w:lang w:eastAsia="zh-CN"/>
            <w14:ligatures w14:val="standardContextual"/>
          </w:rPr>
          <w:tab/>
        </w:r>
        <w:r w:rsidRPr="00DD111F">
          <w:rPr>
            <w:rStyle w:val="Hyperlink"/>
            <w:bCs/>
            <w:noProof/>
            <w:lang w:val="lt"/>
          </w:rPr>
          <w:t>Siūlomas profilis ir mokymai vartotojams</w:t>
        </w:r>
        <w:r>
          <w:rPr>
            <w:noProof/>
            <w:webHidden/>
          </w:rPr>
          <w:tab/>
        </w:r>
        <w:r>
          <w:rPr>
            <w:noProof/>
            <w:webHidden/>
          </w:rPr>
          <w:fldChar w:fldCharType="begin"/>
        </w:r>
        <w:r>
          <w:rPr>
            <w:noProof/>
            <w:webHidden/>
          </w:rPr>
          <w:instrText xml:space="preserve"> PAGEREF _Toc222741571 \h </w:instrText>
        </w:r>
        <w:r>
          <w:rPr>
            <w:noProof/>
            <w:webHidden/>
          </w:rPr>
        </w:r>
        <w:r>
          <w:rPr>
            <w:noProof/>
            <w:webHidden/>
          </w:rPr>
          <w:fldChar w:fldCharType="separate"/>
        </w:r>
        <w:r w:rsidR="00A734DB">
          <w:rPr>
            <w:noProof/>
            <w:webHidden/>
          </w:rPr>
          <w:t>12</w:t>
        </w:r>
        <w:r>
          <w:rPr>
            <w:noProof/>
            <w:webHidden/>
          </w:rPr>
          <w:fldChar w:fldCharType="end"/>
        </w:r>
      </w:hyperlink>
    </w:p>
    <w:p w14:paraId="1346D20A" w14:textId="61BEC5AE" w:rsidR="0059372D" w:rsidRDefault="0059372D">
      <w:pPr>
        <w:pStyle w:val="TOC1"/>
        <w:rPr>
          <w:rFonts w:asciiTheme="minorHAnsi" w:eastAsiaTheme="minorEastAsia" w:hAnsiTheme="minorHAnsi" w:cstheme="minorBidi"/>
          <w:noProof/>
          <w:kern w:val="2"/>
          <w:lang w:eastAsia="zh-CN"/>
          <w14:ligatures w14:val="standardContextual"/>
        </w:rPr>
      </w:pPr>
      <w:hyperlink w:anchor="_Toc222741572" w:history="1">
        <w:r w:rsidRPr="00DD111F">
          <w:rPr>
            <w:rStyle w:val="Hyperlink"/>
            <w:noProof/>
          </w:rPr>
          <w:t>8.</w:t>
        </w:r>
        <w:r>
          <w:rPr>
            <w:rFonts w:asciiTheme="minorHAnsi" w:eastAsiaTheme="minorEastAsia" w:hAnsiTheme="minorHAnsi" w:cstheme="minorBidi"/>
            <w:noProof/>
            <w:kern w:val="2"/>
            <w:lang w:eastAsia="zh-CN"/>
            <w14:ligatures w14:val="standardContextual"/>
          </w:rPr>
          <w:tab/>
        </w:r>
        <w:r w:rsidRPr="00DD111F">
          <w:rPr>
            <w:rStyle w:val="Hyperlink"/>
            <w:bCs/>
            <w:noProof/>
            <w:lang w:val="lt"/>
          </w:rPr>
          <w:t>Darnieji standartai ar bendrosios specifikacijos</w:t>
        </w:r>
        <w:r>
          <w:rPr>
            <w:noProof/>
            <w:webHidden/>
          </w:rPr>
          <w:tab/>
        </w:r>
        <w:r>
          <w:rPr>
            <w:noProof/>
            <w:webHidden/>
          </w:rPr>
          <w:fldChar w:fldCharType="begin"/>
        </w:r>
        <w:r>
          <w:rPr>
            <w:noProof/>
            <w:webHidden/>
          </w:rPr>
          <w:instrText xml:space="preserve"> PAGEREF _Toc222741572 \h </w:instrText>
        </w:r>
        <w:r>
          <w:rPr>
            <w:noProof/>
            <w:webHidden/>
          </w:rPr>
        </w:r>
        <w:r>
          <w:rPr>
            <w:noProof/>
            <w:webHidden/>
          </w:rPr>
          <w:fldChar w:fldCharType="separate"/>
        </w:r>
        <w:r w:rsidR="00A734DB">
          <w:rPr>
            <w:noProof/>
            <w:webHidden/>
          </w:rPr>
          <w:t>12</w:t>
        </w:r>
        <w:r>
          <w:rPr>
            <w:noProof/>
            <w:webHidden/>
          </w:rPr>
          <w:fldChar w:fldCharType="end"/>
        </w:r>
      </w:hyperlink>
    </w:p>
    <w:p w14:paraId="1EF48A99" w14:textId="551576CB" w:rsidR="0059372D" w:rsidRDefault="0059372D">
      <w:pPr>
        <w:pStyle w:val="TOC1"/>
        <w:rPr>
          <w:rFonts w:asciiTheme="minorHAnsi" w:eastAsiaTheme="minorEastAsia" w:hAnsiTheme="minorHAnsi" w:cstheme="minorBidi"/>
          <w:noProof/>
          <w:kern w:val="2"/>
          <w:lang w:eastAsia="zh-CN"/>
          <w14:ligatures w14:val="standardContextual"/>
        </w:rPr>
      </w:pPr>
      <w:hyperlink w:anchor="_Toc222741573" w:history="1">
        <w:r w:rsidRPr="00DD111F">
          <w:rPr>
            <w:rStyle w:val="Hyperlink"/>
            <w:noProof/>
          </w:rPr>
          <w:t>9.</w:t>
        </w:r>
        <w:r>
          <w:rPr>
            <w:rFonts w:asciiTheme="minorHAnsi" w:eastAsiaTheme="minorEastAsia" w:hAnsiTheme="minorHAnsi" w:cstheme="minorBidi"/>
            <w:noProof/>
            <w:kern w:val="2"/>
            <w:lang w:eastAsia="zh-CN"/>
            <w14:ligatures w14:val="standardContextual"/>
          </w:rPr>
          <w:tab/>
        </w:r>
        <w:r w:rsidRPr="00DD111F">
          <w:rPr>
            <w:rStyle w:val="Hyperlink"/>
            <w:bCs/>
            <w:noProof/>
            <w:lang w:val="lt"/>
          </w:rPr>
          <w:t>Peržiūros istorija</w:t>
        </w:r>
        <w:r>
          <w:rPr>
            <w:noProof/>
            <w:webHidden/>
          </w:rPr>
          <w:tab/>
        </w:r>
        <w:r>
          <w:rPr>
            <w:noProof/>
            <w:webHidden/>
          </w:rPr>
          <w:fldChar w:fldCharType="begin"/>
        </w:r>
        <w:r>
          <w:rPr>
            <w:noProof/>
            <w:webHidden/>
          </w:rPr>
          <w:instrText xml:space="preserve"> PAGEREF _Toc222741573 \h </w:instrText>
        </w:r>
        <w:r>
          <w:rPr>
            <w:noProof/>
            <w:webHidden/>
          </w:rPr>
        </w:r>
        <w:r>
          <w:rPr>
            <w:noProof/>
            <w:webHidden/>
          </w:rPr>
          <w:fldChar w:fldCharType="separate"/>
        </w:r>
        <w:r w:rsidR="00A734DB">
          <w:rPr>
            <w:noProof/>
            <w:webHidden/>
          </w:rPr>
          <w:t>14</w:t>
        </w:r>
        <w:r>
          <w:rPr>
            <w:noProof/>
            <w:webHidden/>
          </w:rPr>
          <w:fldChar w:fldCharType="end"/>
        </w:r>
      </w:hyperlink>
    </w:p>
    <w:p w14:paraId="29D6E5E3" w14:textId="2675D591" w:rsidR="006F0810" w:rsidRPr="009461CC" w:rsidRDefault="006F0810" w:rsidP="00042B91">
      <w:pPr>
        <w:spacing w:after="0" w:afterAutospacing="0" w:line="240" w:lineRule="auto"/>
        <w:rPr>
          <w:rFonts w:cs="Times New Roman"/>
        </w:rPr>
      </w:pPr>
      <w:r>
        <w:rPr>
          <w:rFonts w:cs="Times New Roman"/>
        </w:rPr>
        <w:fldChar w:fldCharType="end"/>
      </w:r>
    </w:p>
    <w:p w14:paraId="343DF155" w14:textId="77777777" w:rsidR="006F0810" w:rsidRPr="009461CC" w:rsidRDefault="006F0810" w:rsidP="00042B91">
      <w:pPr>
        <w:spacing w:after="0" w:afterAutospacing="0" w:line="240" w:lineRule="auto"/>
        <w:rPr>
          <w:rFonts w:cs="Times New Roman"/>
        </w:rPr>
      </w:pPr>
      <w:r>
        <w:rPr>
          <w:rFonts w:cs="Times New Roman"/>
          <w:lang w:val="lt"/>
        </w:rPr>
        <w:br w:type="page"/>
      </w:r>
    </w:p>
    <w:p w14:paraId="453DC774" w14:textId="77777777" w:rsidR="00221CEF" w:rsidRPr="009461CC" w:rsidRDefault="00221CEF" w:rsidP="00042B91">
      <w:pPr>
        <w:pStyle w:val="Heading7"/>
        <w:spacing w:after="0" w:afterAutospacing="0"/>
      </w:pPr>
      <w:r>
        <w:rPr>
          <w:bCs/>
          <w:lang w:val="lt"/>
        </w:rPr>
        <w:lastRenderedPageBreak/>
        <w:t>Saugos ir klinikinio veiksmingumo duomenų santrauka</w:t>
      </w:r>
    </w:p>
    <w:p w14:paraId="2D567C3A" w14:textId="4D6B7954" w:rsidR="00221CEF" w:rsidRPr="009461CC" w:rsidRDefault="00221CEF" w:rsidP="00042B91">
      <w:pPr>
        <w:spacing w:after="0" w:afterAutospacing="0" w:line="240" w:lineRule="auto"/>
        <w:rPr>
          <w:rFonts w:cs="Times New Roman"/>
        </w:rPr>
      </w:pPr>
      <w:r>
        <w:rPr>
          <w:rFonts w:cs="Times New Roman"/>
          <w:lang w:val="lt"/>
        </w:rPr>
        <w:t>Ši saugos ir klinikinio veiksmingumo duomenų santrauka (SSCP) skirta sudaryti sąlygas viešai susipažinti su atnaujinta pagrindinių prietaiso saugos ir klinikinių savybių veiksnių santrauka.</w:t>
      </w:r>
    </w:p>
    <w:p w14:paraId="549AF428" w14:textId="35F6904C" w:rsidR="00221CEF" w:rsidRPr="0059372D" w:rsidRDefault="00221CEF" w:rsidP="00042B91">
      <w:pPr>
        <w:spacing w:after="0" w:afterAutospacing="0" w:line="240" w:lineRule="auto"/>
        <w:rPr>
          <w:rFonts w:cs="Times New Roman"/>
          <w:lang w:val="lt"/>
        </w:rPr>
      </w:pPr>
      <w:r>
        <w:rPr>
          <w:rFonts w:cs="Times New Roman"/>
          <w:lang w:val="lt"/>
        </w:rPr>
        <w:t>SSCP paskirtis nėra pakeisti naudojimo instrukcijas kaip pagrindinį dokumentą, siekiant užtikrinti saugų prietaiso naudojimą. Taip pat ji nėra skirta diagnostikos ar gydymo pasiūlymams numatytiems vartotojams ar pacientams.</w:t>
      </w:r>
    </w:p>
    <w:p w14:paraId="6E1D4297" w14:textId="77777777" w:rsidR="00042B91" w:rsidRPr="0059372D" w:rsidRDefault="00042B91" w:rsidP="00042B91">
      <w:pPr>
        <w:spacing w:after="0" w:afterAutospacing="0" w:line="240" w:lineRule="auto"/>
        <w:rPr>
          <w:rFonts w:cs="Times New Roman"/>
          <w:lang w:val="lt"/>
        </w:rPr>
      </w:pPr>
    </w:p>
    <w:p w14:paraId="57958E5A" w14:textId="739089BF" w:rsidR="00221CEF" w:rsidRPr="0059372D" w:rsidRDefault="00221CEF" w:rsidP="00042B91">
      <w:pPr>
        <w:spacing w:after="0" w:afterAutospacing="0" w:line="240" w:lineRule="auto"/>
        <w:rPr>
          <w:rFonts w:cs="Times New Roman"/>
          <w:lang w:val="lt"/>
        </w:rPr>
      </w:pPr>
      <w:r>
        <w:rPr>
          <w:rFonts w:cs="Times New Roman"/>
          <w:lang w:val="lt"/>
        </w:rPr>
        <w:t>Ši informacija skirta vartotojams / sveikatos priežiūros specialistams.</w:t>
      </w:r>
    </w:p>
    <w:p w14:paraId="18A77BED" w14:textId="77777777" w:rsidR="00042B91" w:rsidRPr="0059372D" w:rsidRDefault="00042B91" w:rsidP="00042B91">
      <w:pPr>
        <w:spacing w:after="0" w:afterAutospacing="0" w:line="240" w:lineRule="auto"/>
        <w:rPr>
          <w:rFonts w:cs="Times New Roman"/>
          <w:lang w:val="lt"/>
        </w:rPr>
      </w:pPr>
    </w:p>
    <w:p w14:paraId="6E5276B4" w14:textId="2AFD9220" w:rsidR="00042B91" w:rsidRPr="0059372D" w:rsidRDefault="006F0810" w:rsidP="00F67A0E">
      <w:pPr>
        <w:pStyle w:val="Heading1"/>
        <w:numPr>
          <w:ilvl w:val="0"/>
          <w:numId w:val="2"/>
        </w:numPr>
        <w:rPr>
          <w:rFonts w:cs="Times New Roman"/>
          <w:lang w:val="lt"/>
        </w:rPr>
      </w:pPr>
      <w:bookmarkStart w:id="0" w:name="_Toc222741544"/>
      <w:r>
        <w:rPr>
          <w:rFonts w:cs="Times New Roman"/>
          <w:bCs/>
          <w:lang w:val="lt"/>
        </w:rPr>
        <w:t>Saugos ir klinikinio veiksmingumo duomenų santraukos (SSCP) taikymo sritis:</w:t>
      </w:r>
      <w:bookmarkEnd w:id="0"/>
    </w:p>
    <w:p w14:paraId="5CDBAEA3" w14:textId="77777777" w:rsidR="00042B91" w:rsidRPr="0059372D" w:rsidRDefault="00042B91" w:rsidP="00042B91">
      <w:pPr>
        <w:spacing w:after="0" w:afterAutospacing="0" w:line="240" w:lineRule="auto"/>
        <w:rPr>
          <w:rFonts w:cs="Times New Roman"/>
          <w:lang w:val="lt"/>
        </w:rPr>
      </w:pPr>
    </w:p>
    <w:p w14:paraId="45E5BCB2" w14:textId="6E901CD2" w:rsidR="00AA2E04" w:rsidRPr="009461CC" w:rsidRDefault="00221CEF" w:rsidP="00042B91">
      <w:pPr>
        <w:pStyle w:val="Heading1"/>
        <w:rPr>
          <w:rFonts w:cs="Times New Roman"/>
        </w:rPr>
      </w:pPr>
      <w:bookmarkStart w:id="1" w:name="_Toc222741545"/>
      <w:r>
        <w:rPr>
          <w:rFonts w:cs="Times New Roman"/>
          <w:bCs/>
          <w:lang w:val="lt"/>
        </w:rPr>
        <w:t>Prietaiso prekinis pavadinimas</w:t>
      </w:r>
      <w:bookmarkEnd w:id="1"/>
      <w:r>
        <w:rPr>
          <w:rFonts w:cs="Times New Roman"/>
          <w:bCs/>
          <w:lang w:val="lt"/>
        </w:rPr>
        <w:t xml:space="preserve"> </w:t>
      </w:r>
    </w:p>
    <w:p w14:paraId="29AE9E59" w14:textId="784123CA" w:rsidR="00042B91" w:rsidRPr="009461CC" w:rsidRDefault="00982459" w:rsidP="001E6921">
      <w:pPr>
        <w:spacing w:after="0" w:afterAutospacing="0" w:line="240" w:lineRule="auto"/>
        <w:ind w:left="792"/>
        <w:rPr>
          <w:rFonts w:cs="Times New Roman"/>
        </w:rPr>
      </w:pPr>
      <w:r>
        <w:rPr>
          <w:rFonts w:cs="Times New Roman"/>
          <w:lang w:val="lt"/>
        </w:rPr>
        <w:t xml:space="preserve">„Atrieve“ kraujagyslių </w:t>
      </w:r>
      <w:r w:rsidR="00EC3DF6">
        <w:rPr>
          <w:rFonts w:cs="Times New Roman"/>
          <w:lang w:val="lt"/>
        </w:rPr>
        <w:t>Snare</w:t>
      </w:r>
      <w:r>
        <w:rPr>
          <w:rFonts w:cs="Times New Roman"/>
          <w:lang w:val="lt"/>
        </w:rPr>
        <w:t xml:space="preserve"> rinkinys</w:t>
      </w:r>
    </w:p>
    <w:p w14:paraId="6E4554A3" w14:textId="77777777" w:rsidR="00982459" w:rsidRPr="009461CC" w:rsidRDefault="00982459" w:rsidP="00042B91">
      <w:pPr>
        <w:spacing w:after="0" w:afterAutospacing="0" w:line="240" w:lineRule="auto"/>
        <w:rPr>
          <w:rFonts w:cs="Times New Roman"/>
        </w:rPr>
      </w:pPr>
    </w:p>
    <w:p w14:paraId="7E6E8DB0" w14:textId="23280863" w:rsidR="00221CEF" w:rsidRPr="0059372D" w:rsidRDefault="00221CEF" w:rsidP="00042B91">
      <w:pPr>
        <w:pStyle w:val="Heading1"/>
        <w:rPr>
          <w:rFonts w:cs="Times New Roman"/>
          <w:lang w:val="de-DE"/>
        </w:rPr>
      </w:pPr>
      <w:bookmarkStart w:id="2" w:name="_Toc222741546"/>
      <w:r>
        <w:rPr>
          <w:rFonts w:cs="Times New Roman"/>
          <w:bCs/>
          <w:lang w:val="lt"/>
        </w:rPr>
        <w:t>Prietaiso aprašymas, bazinis UDI-DI ir ES klasifikacija:</w:t>
      </w:r>
      <w:bookmarkEnd w:id="2"/>
    </w:p>
    <w:tbl>
      <w:tblPr>
        <w:tblStyle w:val="TableGrid"/>
        <w:tblW w:w="0" w:type="auto"/>
        <w:tblLook w:val="04A0" w:firstRow="1" w:lastRow="0" w:firstColumn="1" w:lastColumn="0" w:noHBand="0" w:noVBand="1"/>
      </w:tblPr>
      <w:tblGrid>
        <w:gridCol w:w="3795"/>
        <w:gridCol w:w="1603"/>
        <w:gridCol w:w="1350"/>
        <w:gridCol w:w="1266"/>
        <w:gridCol w:w="2416"/>
      </w:tblGrid>
      <w:tr w:rsidR="006266F5" w:rsidRPr="009461CC" w14:paraId="77A15E5D" w14:textId="77777777" w:rsidTr="00536EDE">
        <w:tc>
          <w:tcPr>
            <w:tcW w:w="3795" w:type="dxa"/>
            <w:shd w:val="clear" w:color="auto" w:fill="E7E6E6" w:themeFill="background2"/>
          </w:tcPr>
          <w:p w14:paraId="6089AC65" w14:textId="5ACA6E64" w:rsidR="006266F5" w:rsidRPr="009461CC" w:rsidRDefault="006266F5" w:rsidP="0015690A">
            <w:pPr>
              <w:jc w:val="center"/>
              <w:rPr>
                <w:rFonts w:cs="Times New Roman"/>
                <w:b/>
                <w:bCs/>
              </w:rPr>
            </w:pPr>
            <w:r>
              <w:rPr>
                <w:rFonts w:cs="Times New Roman"/>
                <w:b/>
                <w:bCs/>
                <w:lang w:val="lt"/>
              </w:rPr>
              <w:t>Prietaiso pavadinimas ir aprašymas</w:t>
            </w:r>
          </w:p>
        </w:tc>
        <w:tc>
          <w:tcPr>
            <w:tcW w:w="1603" w:type="dxa"/>
            <w:shd w:val="clear" w:color="auto" w:fill="E7E6E6" w:themeFill="background2"/>
          </w:tcPr>
          <w:p w14:paraId="18959F52" w14:textId="108D25E1" w:rsidR="006266F5" w:rsidRPr="009461CC" w:rsidRDefault="006266F5" w:rsidP="0015690A">
            <w:pPr>
              <w:jc w:val="center"/>
              <w:rPr>
                <w:rFonts w:cs="Times New Roman"/>
                <w:b/>
                <w:bCs/>
              </w:rPr>
            </w:pPr>
            <w:r>
              <w:rPr>
                <w:rFonts w:cs="Times New Roman"/>
                <w:b/>
                <w:bCs/>
                <w:lang w:val="lt"/>
              </w:rPr>
              <w:t>ES klasifikacija</w:t>
            </w:r>
          </w:p>
        </w:tc>
        <w:tc>
          <w:tcPr>
            <w:tcW w:w="1350" w:type="dxa"/>
            <w:shd w:val="clear" w:color="auto" w:fill="E7E6E6" w:themeFill="background2"/>
          </w:tcPr>
          <w:p w14:paraId="1CA77B88" w14:textId="5CBB4D69" w:rsidR="006266F5" w:rsidRPr="009461CC" w:rsidRDefault="006266F5" w:rsidP="0015690A">
            <w:pPr>
              <w:jc w:val="center"/>
              <w:rPr>
                <w:rFonts w:cs="Times New Roman"/>
                <w:b/>
                <w:bCs/>
              </w:rPr>
            </w:pPr>
            <w:r>
              <w:rPr>
                <w:rFonts w:cs="Times New Roman"/>
                <w:b/>
                <w:bCs/>
                <w:lang w:val="lt"/>
              </w:rPr>
              <w:t>GMDN kodas</w:t>
            </w:r>
          </w:p>
        </w:tc>
        <w:tc>
          <w:tcPr>
            <w:tcW w:w="1266" w:type="dxa"/>
            <w:shd w:val="clear" w:color="auto" w:fill="E7E6E6" w:themeFill="background2"/>
          </w:tcPr>
          <w:p w14:paraId="603AC5E7" w14:textId="64E6761C" w:rsidR="006266F5" w:rsidRPr="009461CC" w:rsidRDefault="006266F5" w:rsidP="0015690A">
            <w:pPr>
              <w:jc w:val="center"/>
              <w:rPr>
                <w:rFonts w:cs="Times New Roman"/>
                <w:b/>
                <w:bCs/>
              </w:rPr>
            </w:pPr>
            <w:r>
              <w:rPr>
                <w:rFonts w:cs="Times New Roman"/>
                <w:b/>
                <w:bCs/>
                <w:lang w:val="lt"/>
              </w:rPr>
              <w:t>EMDN</w:t>
            </w:r>
          </w:p>
        </w:tc>
        <w:tc>
          <w:tcPr>
            <w:tcW w:w="2416" w:type="dxa"/>
            <w:shd w:val="clear" w:color="auto" w:fill="E7E6E6" w:themeFill="background2"/>
          </w:tcPr>
          <w:p w14:paraId="49C72348" w14:textId="0CB79C70" w:rsidR="006266F5" w:rsidRPr="009461CC" w:rsidRDefault="006266F5" w:rsidP="0015690A">
            <w:pPr>
              <w:jc w:val="center"/>
              <w:rPr>
                <w:rFonts w:cs="Times New Roman"/>
                <w:b/>
                <w:bCs/>
              </w:rPr>
            </w:pPr>
            <w:r>
              <w:rPr>
                <w:rFonts w:cs="Times New Roman"/>
                <w:b/>
                <w:bCs/>
                <w:lang w:val="lt"/>
              </w:rPr>
              <w:t>Bazinis UDI-DI</w:t>
            </w:r>
          </w:p>
        </w:tc>
      </w:tr>
      <w:tr w:rsidR="006266F5" w:rsidRPr="009461CC" w14:paraId="72288A12" w14:textId="77777777" w:rsidTr="006266F5">
        <w:tc>
          <w:tcPr>
            <w:tcW w:w="3795" w:type="dxa"/>
          </w:tcPr>
          <w:p w14:paraId="04AE147E" w14:textId="07005FC5" w:rsidR="006266F5" w:rsidRPr="009461CC" w:rsidRDefault="006266F5" w:rsidP="005B3E76">
            <w:pPr>
              <w:rPr>
                <w:rFonts w:cs="Times New Roman"/>
              </w:rPr>
            </w:pPr>
            <w:r>
              <w:rPr>
                <w:rFonts w:cs="Times New Roman"/>
                <w:lang w:val="lt"/>
              </w:rPr>
              <w:t>„Atrieve Vascular Snare™“ rinkinys, 6–10 mm skersmens, 120 cm kilpelė, 6 colių x 100 cm kateteris</w:t>
            </w:r>
          </w:p>
        </w:tc>
        <w:tc>
          <w:tcPr>
            <w:tcW w:w="1603" w:type="dxa"/>
            <w:vMerge w:val="restart"/>
          </w:tcPr>
          <w:p w14:paraId="016CD4E1" w14:textId="205743A9" w:rsidR="006266F5" w:rsidRPr="009461CC" w:rsidRDefault="00BA7D3E" w:rsidP="00D24167">
            <w:pPr>
              <w:jc w:val="center"/>
              <w:rPr>
                <w:rFonts w:cs="Times New Roman"/>
              </w:rPr>
            </w:pPr>
            <w:r>
              <w:rPr>
                <w:rFonts w:cs="Times New Roman"/>
                <w:lang w:val="lt"/>
              </w:rPr>
              <w:t>III klasė</w:t>
            </w:r>
          </w:p>
        </w:tc>
        <w:tc>
          <w:tcPr>
            <w:tcW w:w="1350" w:type="dxa"/>
            <w:vMerge w:val="restart"/>
          </w:tcPr>
          <w:p w14:paraId="2554DF3F" w14:textId="217E32BA" w:rsidR="006266F5" w:rsidRPr="009461CC" w:rsidRDefault="006266F5" w:rsidP="00D24167">
            <w:pPr>
              <w:jc w:val="center"/>
              <w:rPr>
                <w:rFonts w:cs="Times New Roman"/>
              </w:rPr>
            </w:pPr>
            <w:r>
              <w:rPr>
                <w:rFonts w:cs="Times New Roman"/>
                <w:lang w:val="lt"/>
              </w:rPr>
              <w:t>17927</w:t>
            </w:r>
          </w:p>
        </w:tc>
        <w:tc>
          <w:tcPr>
            <w:tcW w:w="1266" w:type="dxa"/>
            <w:vMerge w:val="restart"/>
          </w:tcPr>
          <w:p w14:paraId="44053393" w14:textId="5F7E5816" w:rsidR="006266F5" w:rsidRPr="009461CC" w:rsidRDefault="006266F5" w:rsidP="00D24167">
            <w:pPr>
              <w:jc w:val="center"/>
              <w:rPr>
                <w:rFonts w:cs="Times New Roman"/>
              </w:rPr>
            </w:pPr>
            <w:r>
              <w:rPr>
                <w:rFonts w:cs="Times New Roman"/>
                <w:lang w:val="lt"/>
              </w:rPr>
              <w:t>C019005</w:t>
            </w:r>
          </w:p>
        </w:tc>
        <w:tc>
          <w:tcPr>
            <w:tcW w:w="2416" w:type="dxa"/>
            <w:vMerge w:val="restart"/>
          </w:tcPr>
          <w:p w14:paraId="16987761" w14:textId="1464A232" w:rsidR="006266F5" w:rsidRPr="009461CC" w:rsidRDefault="006266F5" w:rsidP="00D24167">
            <w:pPr>
              <w:jc w:val="center"/>
              <w:rPr>
                <w:rFonts w:cs="Times New Roman"/>
              </w:rPr>
            </w:pPr>
            <w:r>
              <w:rPr>
                <w:rFonts w:cs="Times New Roman"/>
                <w:lang w:val="lt"/>
              </w:rPr>
              <w:t>088633329000132</w:t>
            </w:r>
          </w:p>
        </w:tc>
      </w:tr>
      <w:tr w:rsidR="006266F5" w:rsidRPr="009461CC" w14:paraId="674985B4" w14:textId="77777777" w:rsidTr="006266F5">
        <w:tc>
          <w:tcPr>
            <w:tcW w:w="3795" w:type="dxa"/>
          </w:tcPr>
          <w:p w14:paraId="1845B978" w14:textId="3466CA48" w:rsidR="006266F5" w:rsidRPr="009461CC" w:rsidRDefault="006266F5" w:rsidP="005B3E76">
            <w:pPr>
              <w:rPr>
                <w:rFonts w:cs="Times New Roman"/>
              </w:rPr>
            </w:pPr>
            <w:r>
              <w:rPr>
                <w:rFonts w:cs="Times New Roman"/>
                <w:lang w:val="lt"/>
              </w:rPr>
              <w:t xml:space="preserve">„Atrieve Vascular Snare™“ rinkinys, 9–15 mm skersmens, 120 cm kilpelė, 6 colių x 100 cm kateteris </w:t>
            </w:r>
          </w:p>
        </w:tc>
        <w:tc>
          <w:tcPr>
            <w:tcW w:w="1603" w:type="dxa"/>
            <w:vMerge/>
          </w:tcPr>
          <w:p w14:paraId="0F2DCD20" w14:textId="77777777" w:rsidR="006266F5" w:rsidRPr="009461CC" w:rsidRDefault="006266F5" w:rsidP="005B3E76">
            <w:pPr>
              <w:rPr>
                <w:rFonts w:cs="Times New Roman"/>
              </w:rPr>
            </w:pPr>
          </w:p>
        </w:tc>
        <w:tc>
          <w:tcPr>
            <w:tcW w:w="1350" w:type="dxa"/>
            <w:vMerge/>
          </w:tcPr>
          <w:p w14:paraId="45E8FDD8" w14:textId="4AADF8C7" w:rsidR="006266F5" w:rsidRPr="009461CC" w:rsidRDefault="006266F5" w:rsidP="005B3E76">
            <w:pPr>
              <w:rPr>
                <w:rFonts w:cs="Times New Roman"/>
              </w:rPr>
            </w:pPr>
          </w:p>
        </w:tc>
        <w:tc>
          <w:tcPr>
            <w:tcW w:w="1266" w:type="dxa"/>
            <w:vMerge/>
          </w:tcPr>
          <w:p w14:paraId="165F2BBA" w14:textId="77777777" w:rsidR="006266F5" w:rsidRPr="009461CC" w:rsidRDefault="006266F5" w:rsidP="005B3E76">
            <w:pPr>
              <w:rPr>
                <w:rFonts w:cs="Times New Roman"/>
              </w:rPr>
            </w:pPr>
          </w:p>
        </w:tc>
        <w:tc>
          <w:tcPr>
            <w:tcW w:w="2416" w:type="dxa"/>
            <w:vMerge/>
          </w:tcPr>
          <w:p w14:paraId="5C1D3365" w14:textId="77777777" w:rsidR="006266F5" w:rsidRPr="009461CC" w:rsidRDefault="006266F5" w:rsidP="005B3E76">
            <w:pPr>
              <w:rPr>
                <w:rFonts w:cs="Times New Roman"/>
              </w:rPr>
            </w:pPr>
          </w:p>
        </w:tc>
      </w:tr>
      <w:tr w:rsidR="006266F5" w:rsidRPr="009461CC" w14:paraId="1B0B0E25" w14:textId="77777777" w:rsidTr="006266F5">
        <w:tc>
          <w:tcPr>
            <w:tcW w:w="3795" w:type="dxa"/>
          </w:tcPr>
          <w:p w14:paraId="0A9B2655" w14:textId="666AEB18" w:rsidR="006266F5" w:rsidRPr="009461CC" w:rsidRDefault="006266F5" w:rsidP="005B3E76">
            <w:pPr>
              <w:rPr>
                <w:rFonts w:cs="Times New Roman"/>
              </w:rPr>
            </w:pPr>
            <w:r>
              <w:rPr>
                <w:rFonts w:cs="Times New Roman"/>
                <w:lang w:val="lt"/>
              </w:rPr>
              <w:t xml:space="preserve">„Atrieve Vascular Snare™“ rinkinys, 12–20 mm skersmens, 120 cm kilpelė, 6 colių x 100 cm kateteris </w:t>
            </w:r>
          </w:p>
        </w:tc>
        <w:tc>
          <w:tcPr>
            <w:tcW w:w="1603" w:type="dxa"/>
            <w:vMerge/>
          </w:tcPr>
          <w:p w14:paraId="4F42F09B" w14:textId="77777777" w:rsidR="006266F5" w:rsidRPr="009461CC" w:rsidRDefault="006266F5" w:rsidP="005B3E76">
            <w:pPr>
              <w:rPr>
                <w:rFonts w:cs="Times New Roman"/>
              </w:rPr>
            </w:pPr>
          </w:p>
        </w:tc>
        <w:tc>
          <w:tcPr>
            <w:tcW w:w="1350" w:type="dxa"/>
            <w:vMerge/>
          </w:tcPr>
          <w:p w14:paraId="7D1A397B" w14:textId="2F1838AC" w:rsidR="006266F5" w:rsidRPr="009461CC" w:rsidRDefault="006266F5" w:rsidP="005B3E76">
            <w:pPr>
              <w:rPr>
                <w:rFonts w:cs="Times New Roman"/>
              </w:rPr>
            </w:pPr>
          </w:p>
        </w:tc>
        <w:tc>
          <w:tcPr>
            <w:tcW w:w="1266" w:type="dxa"/>
            <w:vMerge/>
          </w:tcPr>
          <w:p w14:paraId="721C2322" w14:textId="77777777" w:rsidR="006266F5" w:rsidRPr="009461CC" w:rsidRDefault="006266F5" w:rsidP="005B3E76">
            <w:pPr>
              <w:rPr>
                <w:rFonts w:cs="Times New Roman"/>
              </w:rPr>
            </w:pPr>
          </w:p>
        </w:tc>
        <w:tc>
          <w:tcPr>
            <w:tcW w:w="2416" w:type="dxa"/>
            <w:vMerge/>
          </w:tcPr>
          <w:p w14:paraId="3C7CCE81" w14:textId="77777777" w:rsidR="006266F5" w:rsidRPr="009461CC" w:rsidRDefault="006266F5" w:rsidP="005B3E76">
            <w:pPr>
              <w:rPr>
                <w:rFonts w:cs="Times New Roman"/>
              </w:rPr>
            </w:pPr>
          </w:p>
        </w:tc>
      </w:tr>
      <w:tr w:rsidR="006266F5" w:rsidRPr="009461CC" w14:paraId="06B07953" w14:textId="77777777" w:rsidTr="006266F5">
        <w:tc>
          <w:tcPr>
            <w:tcW w:w="3795" w:type="dxa"/>
          </w:tcPr>
          <w:p w14:paraId="122A6EC5" w14:textId="2EC9E7BD" w:rsidR="006266F5" w:rsidRPr="009461CC" w:rsidRDefault="006266F5" w:rsidP="005B3E76">
            <w:pPr>
              <w:rPr>
                <w:rFonts w:cs="Times New Roman"/>
              </w:rPr>
            </w:pPr>
            <w:r>
              <w:rPr>
                <w:rFonts w:cs="Times New Roman"/>
                <w:lang w:val="lt"/>
              </w:rPr>
              <w:t xml:space="preserve">„Atrieve Vascular Snare™“ rinkinys, 18–30 mm skersmens, 120 cm kilpelė, 7 colių x 100 cm kateteris </w:t>
            </w:r>
          </w:p>
        </w:tc>
        <w:tc>
          <w:tcPr>
            <w:tcW w:w="1603" w:type="dxa"/>
            <w:vMerge/>
          </w:tcPr>
          <w:p w14:paraId="1913C875" w14:textId="77777777" w:rsidR="006266F5" w:rsidRPr="009461CC" w:rsidRDefault="006266F5" w:rsidP="005B3E76">
            <w:pPr>
              <w:rPr>
                <w:rFonts w:cs="Times New Roman"/>
              </w:rPr>
            </w:pPr>
          </w:p>
        </w:tc>
        <w:tc>
          <w:tcPr>
            <w:tcW w:w="1350" w:type="dxa"/>
            <w:vMerge/>
          </w:tcPr>
          <w:p w14:paraId="00E8406E" w14:textId="7131A855" w:rsidR="006266F5" w:rsidRPr="009461CC" w:rsidRDefault="006266F5" w:rsidP="005B3E76">
            <w:pPr>
              <w:rPr>
                <w:rFonts w:cs="Times New Roman"/>
              </w:rPr>
            </w:pPr>
          </w:p>
        </w:tc>
        <w:tc>
          <w:tcPr>
            <w:tcW w:w="1266" w:type="dxa"/>
            <w:vMerge/>
          </w:tcPr>
          <w:p w14:paraId="68FC6CAA" w14:textId="77777777" w:rsidR="006266F5" w:rsidRPr="009461CC" w:rsidRDefault="006266F5" w:rsidP="005B3E76">
            <w:pPr>
              <w:rPr>
                <w:rFonts w:cs="Times New Roman"/>
              </w:rPr>
            </w:pPr>
          </w:p>
        </w:tc>
        <w:tc>
          <w:tcPr>
            <w:tcW w:w="2416" w:type="dxa"/>
            <w:vMerge/>
          </w:tcPr>
          <w:p w14:paraId="36E19225" w14:textId="77777777" w:rsidR="006266F5" w:rsidRPr="009461CC" w:rsidRDefault="006266F5" w:rsidP="005B3E76">
            <w:pPr>
              <w:rPr>
                <w:rFonts w:cs="Times New Roman"/>
              </w:rPr>
            </w:pPr>
          </w:p>
        </w:tc>
      </w:tr>
      <w:tr w:rsidR="006266F5" w:rsidRPr="009461CC" w14:paraId="70E2EDC2" w14:textId="77777777" w:rsidTr="006266F5">
        <w:tc>
          <w:tcPr>
            <w:tcW w:w="3795" w:type="dxa"/>
          </w:tcPr>
          <w:p w14:paraId="3B2B1D80" w14:textId="12CC0658" w:rsidR="006266F5" w:rsidRPr="009461CC" w:rsidRDefault="006266F5" w:rsidP="005B3E76">
            <w:pPr>
              <w:rPr>
                <w:rFonts w:cs="Times New Roman"/>
              </w:rPr>
            </w:pPr>
            <w:r>
              <w:rPr>
                <w:rFonts w:cs="Times New Roman"/>
                <w:lang w:val="lt"/>
              </w:rPr>
              <w:t>„Atrieve Vascular Snare™“ rinkinys, 27–45 mm skersmens, 120 cm kilpelė, 7 colių x 100 cm kateteris</w:t>
            </w:r>
          </w:p>
        </w:tc>
        <w:tc>
          <w:tcPr>
            <w:tcW w:w="1603" w:type="dxa"/>
            <w:vMerge/>
          </w:tcPr>
          <w:p w14:paraId="5D298385" w14:textId="77777777" w:rsidR="006266F5" w:rsidRPr="009461CC" w:rsidRDefault="006266F5" w:rsidP="005B3E76">
            <w:pPr>
              <w:rPr>
                <w:rFonts w:cs="Times New Roman"/>
              </w:rPr>
            </w:pPr>
          </w:p>
        </w:tc>
        <w:tc>
          <w:tcPr>
            <w:tcW w:w="1350" w:type="dxa"/>
            <w:vMerge/>
          </w:tcPr>
          <w:p w14:paraId="001781C2" w14:textId="46419622" w:rsidR="006266F5" w:rsidRPr="009461CC" w:rsidRDefault="006266F5" w:rsidP="005B3E76">
            <w:pPr>
              <w:rPr>
                <w:rFonts w:cs="Times New Roman"/>
              </w:rPr>
            </w:pPr>
          </w:p>
        </w:tc>
        <w:tc>
          <w:tcPr>
            <w:tcW w:w="1266" w:type="dxa"/>
            <w:vMerge/>
          </w:tcPr>
          <w:p w14:paraId="20D9A32E" w14:textId="77777777" w:rsidR="006266F5" w:rsidRPr="009461CC" w:rsidRDefault="006266F5" w:rsidP="005B3E76">
            <w:pPr>
              <w:rPr>
                <w:rFonts w:cs="Times New Roman"/>
              </w:rPr>
            </w:pPr>
          </w:p>
        </w:tc>
        <w:tc>
          <w:tcPr>
            <w:tcW w:w="2416" w:type="dxa"/>
            <w:vMerge/>
          </w:tcPr>
          <w:p w14:paraId="5855DBED" w14:textId="77777777" w:rsidR="006266F5" w:rsidRPr="009461CC" w:rsidRDefault="006266F5" w:rsidP="005B3E76">
            <w:pPr>
              <w:rPr>
                <w:rFonts w:cs="Times New Roman"/>
              </w:rPr>
            </w:pPr>
          </w:p>
        </w:tc>
      </w:tr>
      <w:tr w:rsidR="006266F5" w:rsidRPr="009461CC" w14:paraId="7E3403A6" w14:textId="77777777" w:rsidTr="006266F5">
        <w:tc>
          <w:tcPr>
            <w:tcW w:w="3795" w:type="dxa"/>
          </w:tcPr>
          <w:p w14:paraId="675708BF" w14:textId="381C18CA" w:rsidR="006266F5" w:rsidRPr="009461CC" w:rsidRDefault="006266F5" w:rsidP="005B3E76">
            <w:pPr>
              <w:rPr>
                <w:rFonts w:cs="Times New Roman"/>
              </w:rPr>
            </w:pPr>
            <w:r>
              <w:rPr>
                <w:rFonts w:cs="Times New Roman"/>
                <w:lang w:val="lt"/>
              </w:rPr>
              <w:t xml:space="preserve">„Atrieve Vascular Snare™“ rinkinys, 2–4 mm skersmens, 175 cm kilpelė, 3,2 colio ilgio, 150 cm kateteris </w:t>
            </w:r>
          </w:p>
        </w:tc>
        <w:tc>
          <w:tcPr>
            <w:tcW w:w="1603" w:type="dxa"/>
            <w:vMerge/>
          </w:tcPr>
          <w:p w14:paraId="4005AAE7" w14:textId="77777777" w:rsidR="006266F5" w:rsidRPr="009461CC" w:rsidRDefault="006266F5" w:rsidP="005B3E76">
            <w:pPr>
              <w:rPr>
                <w:rFonts w:cs="Times New Roman"/>
              </w:rPr>
            </w:pPr>
          </w:p>
        </w:tc>
        <w:tc>
          <w:tcPr>
            <w:tcW w:w="1350" w:type="dxa"/>
            <w:vMerge/>
          </w:tcPr>
          <w:p w14:paraId="10F77F80" w14:textId="1EEE88E0" w:rsidR="006266F5" w:rsidRPr="009461CC" w:rsidRDefault="006266F5" w:rsidP="005B3E76">
            <w:pPr>
              <w:rPr>
                <w:rFonts w:cs="Times New Roman"/>
              </w:rPr>
            </w:pPr>
          </w:p>
        </w:tc>
        <w:tc>
          <w:tcPr>
            <w:tcW w:w="1266" w:type="dxa"/>
            <w:vMerge/>
          </w:tcPr>
          <w:p w14:paraId="01E30B80" w14:textId="77777777" w:rsidR="006266F5" w:rsidRPr="009461CC" w:rsidRDefault="006266F5" w:rsidP="005B3E76">
            <w:pPr>
              <w:rPr>
                <w:rFonts w:cs="Times New Roman"/>
              </w:rPr>
            </w:pPr>
          </w:p>
        </w:tc>
        <w:tc>
          <w:tcPr>
            <w:tcW w:w="2416" w:type="dxa"/>
            <w:vMerge/>
          </w:tcPr>
          <w:p w14:paraId="7E3CD13D" w14:textId="77777777" w:rsidR="006266F5" w:rsidRPr="009461CC" w:rsidRDefault="006266F5" w:rsidP="005B3E76">
            <w:pPr>
              <w:rPr>
                <w:rFonts w:cs="Times New Roman"/>
              </w:rPr>
            </w:pPr>
          </w:p>
        </w:tc>
      </w:tr>
      <w:tr w:rsidR="006266F5" w:rsidRPr="009461CC" w14:paraId="163BEE28" w14:textId="77777777" w:rsidTr="006266F5">
        <w:tc>
          <w:tcPr>
            <w:tcW w:w="3795" w:type="dxa"/>
          </w:tcPr>
          <w:p w14:paraId="2C7CFD34" w14:textId="28EFC76A" w:rsidR="006266F5" w:rsidRPr="009461CC" w:rsidRDefault="006266F5" w:rsidP="005B3E76">
            <w:pPr>
              <w:rPr>
                <w:rFonts w:cs="Times New Roman"/>
              </w:rPr>
            </w:pPr>
            <w:r>
              <w:rPr>
                <w:rFonts w:cs="Times New Roman"/>
                <w:lang w:val="lt"/>
              </w:rPr>
              <w:t xml:space="preserve">„Atrieve Vascular Snare™“ rinkinys, 4–8 mm skersmens, </w:t>
            </w:r>
            <w:r>
              <w:rPr>
                <w:rFonts w:cs="Times New Roman"/>
                <w:lang w:val="lt"/>
              </w:rPr>
              <w:lastRenderedPageBreak/>
              <w:t>175 cm kilpelė, 3,2 colio ilgio, 150 cm kateteris</w:t>
            </w:r>
          </w:p>
        </w:tc>
        <w:tc>
          <w:tcPr>
            <w:tcW w:w="1603" w:type="dxa"/>
            <w:vMerge/>
          </w:tcPr>
          <w:p w14:paraId="796C4314" w14:textId="77777777" w:rsidR="006266F5" w:rsidRPr="009461CC" w:rsidRDefault="006266F5" w:rsidP="005B3E76">
            <w:pPr>
              <w:rPr>
                <w:rFonts w:cs="Times New Roman"/>
              </w:rPr>
            </w:pPr>
          </w:p>
        </w:tc>
        <w:tc>
          <w:tcPr>
            <w:tcW w:w="1350" w:type="dxa"/>
            <w:vMerge/>
          </w:tcPr>
          <w:p w14:paraId="520A7E25" w14:textId="5F41C696" w:rsidR="006266F5" w:rsidRPr="009461CC" w:rsidRDefault="006266F5" w:rsidP="005B3E76">
            <w:pPr>
              <w:rPr>
                <w:rFonts w:cs="Times New Roman"/>
              </w:rPr>
            </w:pPr>
          </w:p>
        </w:tc>
        <w:tc>
          <w:tcPr>
            <w:tcW w:w="1266" w:type="dxa"/>
            <w:vMerge/>
          </w:tcPr>
          <w:p w14:paraId="77962B81" w14:textId="77777777" w:rsidR="006266F5" w:rsidRPr="009461CC" w:rsidRDefault="006266F5" w:rsidP="005B3E76">
            <w:pPr>
              <w:rPr>
                <w:rFonts w:cs="Times New Roman"/>
              </w:rPr>
            </w:pPr>
          </w:p>
        </w:tc>
        <w:tc>
          <w:tcPr>
            <w:tcW w:w="2416" w:type="dxa"/>
            <w:vMerge/>
          </w:tcPr>
          <w:p w14:paraId="570FDA70" w14:textId="77777777" w:rsidR="006266F5" w:rsidRPr="009461CC" w:rsidRDefault="006266F5" w:rsidP="005B3E76">
            <w:pPr>
              <w:rPr>
                <w:rFonts w:cs="Times New Roman"/>
              </w:rPr>
            </w:pPr>
          </w:p>
        </w:tc>
      </w:tr>
    </w:tbl>
    <w:p w14:paraId="2DAE4D4B" w14:textId="77777777" w:rsidR="00AA2E04" w:rsidRPr="009461CC" w:rsidRDefault="00AA2E04" w:rsidP="00AA3694">
      <w:pPr>
        <w:pStyle w:val="Heading1"/>
        <w:numPr>
          <w:ilvl w:val="0"/>
          <w:numId w:val="0"/>
        </w:numPr>
        <w:rPr>
          <w:rFonts w:cs="Times New Roman"/>
        </w:rPr>
      </w:pPr>
    </w:p>
    <w:p w14:paraId="4B18C73D" w14:textId="72C79B52" w:rsidR="009855C3" w:rsidRPr="00A734DB" w:rsidRDefault="009855C3" w:rsidP="00042B91">
      <w:pPr>
        <w:pStyle w:val="Heading1"/>
        <w:rPr>
          <w:rFonts w:cs="Times New Roman"/>
          <w:lang w:val="it-IT"/>
        </w:rPr>
      </w:pPr>
      <w:bookmarkStart w:id="3" w:name="_Toc222741547"/>
      <w:r>
        <w:rPr>
          <w:rFonts w:cs="Times New Roman"/>
          <w:bCs/>
          <w:lang w:val="lt"/>
        </w:rPr>
        <w:t>Pirmojo prietaiso sertifikato (CE) išdavimo metai:</w:t>
      </w:r>
      <w:bookmarkEnd w:id="3"/>
      <w:r>
        <w:rPr>
          <w:rFonts w:cs="Times New Roman"/>
          <w:bCs/>
          <w:lang w:val="lt"/>
        </w:rPr>
        <w:t xml:space="preserve"> </w:t>
      </w:r>
    </w:p>
    <w:p w14:paraId="76BA3EF9" w14:textId="482BBBA5" w:rsidR="00713233" w:rsidRPr="00A734DB" w:rsidRDefault="00780A59" w:rsidP="00E714ED">
      <w:pPr>
        <w:spacing w:after="0" w:afterAutospacing="0" w:line="240" w:lineRule="auto"/>
        <w:ind w:left="792"/>
        <w:rPr>
          <w:rFonts w:cs="Times New Roman"/>
          <w:lang w:val="it-IT"/>
        </w:rPr>
      </w:pPr>
      <w:r>
        <w:rPr>
          <w:rFonts w:cs="Times New Roman"/>
          <w:lang w:val="lt"/>
        </w:rPr>
        <w:t xml:space="preserve">„Atrieve“ kraujagyslių </w:t>
      </w:r>
      <w:r w:rsidR="00EC3DF6">
        <w:rPr>
          <w:rFonts w:cs="Times New Roman"/>
          <w:lang w:val="lt"/>
        </w:rPr>
        <w:t>Snare</w:t>
      </w:r>
      <w:r>
        <w:rPr>
          <w:rFonts w:cs="Times New Roman"/>
          <w:lang w:val="lt"/>
        </w:rPr>
        <w:t xml:space="preserve"> rinkinys 2010 m. gavo CE ženklą (CE 608298) pagal MDD. </w:t>
      </w:r>
    </w:p>
    <w:p w14:paraId="6B157940" w14:textId="77777777" w:rsidR="00FE78AD" w:rsidRPr="00A734DB" w:rsidRDefault="00FE78AD" w:rsidP="00E714ED">
      <w:pPr>
        <w:spacing w:after="0" w:afterAutospacing="0" w:line="240" w:lineRule="auto"/>
        <w:ind w:left="792"/>
        <w:rPr>
          <w:rFonts w:cs="Times New Roman"/>
          <w:lang w:val="it-IT"/>
        </w:rPr>
      </w:pPr>
    </w:p>
    <w:p w14:paraId="7DB260B7" w14:textId="77777777" w:rsidR="00FE78AD" w:rsidRPr="00A734DB" w:rsidRDefault="00FE78AD" w:rsidP="00E714ED">
      <w:pPr>
        <w:spacing w:after="0" w:afterAutospacing="0" w:line="240" w:lineRule="auto"/>
        <w:ind w:left="792"/>
        <w:rPr>
          <w:rFonts w:cs="Times New Roman"/>
          <w:lang w:val="it-IT"/>
        </w:rPr>
      </w:pPr>
    </w:p>
    <w:p w14:paraId="79EE515A" w14:textId="77777777" w:rsidR="00FE78AD" w:rsidRPr="00A734DB" w:rsidRDefault="00FE78AD" w:rsidP="00E714ED">
      <w:pPr>
        <w:spacing w:after="0" w:afterAutospacing="0" w:line="240" w:lineRule="auto"/>
        <w:ind w:left="792"/>
        <w:rPr>
          <w:rFonts w:cs="Times New Roman"/>
          <w:lang w:val="it-IT"/>
        </w:rPr>
      </w:pPr>
    </w:p>
    <w:p w14:paraId="234B8791" w14:textId="77777777" w:rsidR="005C6A90" w:rsidRPr="00A734DB" w:rsidRDefault="005C6A90" w:rsidP="00E714ED">
      <w:pPr>
        <w:spacing w:after="0" w:afterAutospacing="0" w:line="240" w:lineRule="auto"/>
        <w:ind w:left="792"/>
        <w:rPr>
          <w:rFonts w:cs="Times New Roman"/>
          <w:lang w:val="it-IT"/>
        </w:rPr>
      </w:pPr>
    </w:p>
    <w:p w14:paraId="10A04209" w14:textId="75FC9DEC" w:rsidR="009855C3" w:rsidRPr="009461CC" w:rsidRDefault="009855C3" w:rsidP="00042B91">
      <w:pPr>
        <w:pStyle w:val="Heading1"/>
        <w:rPr>
          <w:rFonts w:cs="Times New Roman"/>
        </w:rPr>
      </w:pPr>
      <w:r>
        <w:rPr>
          <w:rFonts w:cs="Times New Roman"/>
          <w:bCs/>
          <w:lang w:val="lt"/>
        </w:rPr>
        <w:t xml:space="preserve"> </w:t>
      </w:r>
      <w:bookmarkStart w:id="4" w:name="_Toc222741548"/>
      <w:r>
        <w:rPr>
          <w:rFonts w:cs="Times New Roman"/>
          <w:bCs/>
          <w:lang w:val="lt"/>
        </w:rPr>
        <w:t>Gamintojo pavadinimas, adresas ir SRN:</w:t>
      </w:r>
      <w:bookmarkEnd w:id="4"/>
    </w:p>
    <w:tbl>
      <w:tblPr>
        <w:tblStyle w:val="TableGrid1"/>
        <w:tblW w:w="5000" w:type="pct"/>
        <w:tblLook w:val="04A0" w:firstRow="1" w:lastRow="0" w:firstColumn="1" w:lastColumn="0" w:noHBand="0" w:noVBand="1"/>
      </w:tblPr>
      <w:tblGrid>
        <w:gridCol w:w="4675"/>
        <w:gridCol w:w="5755"/>
      </w:tblGrid>
      <w:tr w:rsidR="00493B5B" w:rsidRPr="009461CC" w14:paraId="49C995E4" w14:textId="77777777" w:rsidTr="00272DEA">
        <w:tc>
          <w:tcPr>
            <w:tcW w:w="5000" w:type="pct"/>
            <w:gridSpan w:val="2"/>
            <w:shd w:val="clear" w:color="auto" w:fill="D9D9D9" w:themeFill="background1" w:themeFillShade="D9"/>
          </w:tcPr>
          <w:p w14:paraId="6DB8134E" w14:textId="77777777" w:rsidR="00493B5B" w:rsidRPr="009461CC" w:rsidRDefault="00493B5B" w:rsidP="00AA3694">
            <w:pPr>
              <w:spacing w:after="0" w:afterAutospacing="0"/>
              <w:jc w:val="center"/>
              <w:rPr>
                <w:b/>
                <w:bCs/>
                <w:szCs w:val="24"/>
              </w:rPr>
            </w:pPr>
            <w:r>
              <w:rPr>
                <w:b/>
                <w:bCs/>
                <w:szCs w:val="24"/>
                <w:lang w:val="lt"/>
              </w:rPr>
              <w:t>Informacija apie gamintoją</w:t>
            </w:r>
          </w:p>
        </w:tc>
      </w:tr>
      <w:tr w:rsidR="00493B5B" w:rsidRPr="009461CC" w14:paraId="49F686BA" w14:textId="77777777" w:rsidTr="00272DEA">
        <w:trPr>
          <w:trHeight w:val="489"/>
        </w:trPr>
        <w:tc>
          <w:tcPr>
            <w:tcW w:w="2241" w:type="pct"/>
          </w:tcPr>
          <w:p w14:paraId="55881DB9" w14:textId="77777777" w:rsidR="00493B5B" w:rsidRPr="009461CC" w:rsidRDefault="00493B5B" w:rsidP="00AA3694">
            <w:pPr>
              <w:spacing w:after="0" w:afterAutospacing="0"/>
              <w:jc w:val="both"/>
              <w:rPr>
                <w:spacing w:val="-5"/>
                <w:szCs w:val="24"/>
              </w:rPr>
            </w:pPr>
            <w:r>
              <w:rPr>
                <w:szCs w:val="24"/>
                <w:lang w:val="lt"/>
              </w:rPr>
              <w:t>Gamintojo serijos numeris: US-MF-000002324</w:t>
            </w:r>
          </w:p>
        </w:tc>
        <w:tc>
          <w:tcPr>
            <w:tcW w:w="2759" w:type="pct"/>
          </w:tcPr>
          <w:p w14:paraId="61E93080" w14:textId="77777777" w:rsidR="00493B5B" w:rsidRPr="009461CC" w:rsidRDefault="00493B5B" w:rsidP="00AA3694">
            <w:pPr>
              <w:spacing w:after="0" w:afterAutospacing="0"/>
              <w:rPr>
                <w:szCs w:val="24"/>
              </w:rPr>
            </w:pPr>
            <w:r>
              <w:rPr>
                <w:szCs w:val="24"/>
                <w:lang w:val="lt"/>
              </w:rPr>
              <w:t>Gamintojo pavadinimas: „Argon Medical Devices, Inc.“</w:t>
            </w:r>
          </w:p>
        </w:tc>
      </w:tr>
      <w:tr w:rsidR="00493B5B" w:rsidRPr="009461CC" w14:paraId="03F91594" w14:textId="77777777" w:rsidTr="00272DEA">
        <w:trPr>
          <w:trHeight w:val="525"/>
        </w:trPr>
        <w:tc>
          <w:tcPr>
            <w:tcW w:w="2241" w:type="pct"/>
          </w:tcPr>
          <w:p w14:paraId="119B5A73" w14:textId="77777777" w:rsidR="00493B5B" w:rsidRPr="00A734DB" w:rsidRDefault="00493B5B" w:rsidP="00AA3694">
            <w:pPr>
              <w:spacing w:after="0" w:afterAutospacing="0"/>
              <w:jc w:val="both"/>
              <w:rPr>
                <w:spacing w:val="-2"/>
                <w:szCs w:val="24"/>
                <w:lang w:val="de-DE"/>
              </w:rPr>
            </w:pPr>
            <w:r>
              <w:rPr>
                <w:szCs w:val="24"/>
                <w:lang w:val="lt"/>
              </w:rPr>
              <w:t>Kontaktinis vardas ir pavardė: Scott Bishop</w:t>
            </w:r>
          </w:p>
        </w:tc>
        <w:tc>
          <w:tcPr>
            <w:tcW w:w="2759" w:type="pct"/>
          </w:tcPr>
          <w:p w14:paraId="0FE9AF31" w14:textId="77777777" w:rsidR="00493B5B" w:rsidRPr="009461CC" w:rsidRDefault="00493B5B" w:rsidP="00AA3694">
            <w:pPr>
              <w:widowControl w:val="0"/>
              <w:autoSpaceDE w:val="0"/>
              <w:autoSpaceDN w:val="0"/>
              <w:spacing w:before="42" w:after="0" w:afterAutospacing="0"/>
              <w:rPr>
                <w:spacing w:val="-2"/>
                <w:szCs w:val="24"/>
              </w:rPr>
            </w:pPr>
            <w:r>
              <w:rPr>
                <w:szCs w:val="24"/>
                <w:lang w:val="lt"/>
              </w:rPr>
              <w:t>El. paštas:</w:t>
            </w:r>
            <w:r>
              <w:rPr>
                <w:sz w:val="22"/>
                <w:lang w:val="lt"/>
              </w:rPr>
              <w:t xml:space="preserve"> </w:t>
            </w:r>
            <w:hyperlink r:id="rId11" w:history="1">
              <w:r>
                <w:rPr>
                  <w:color w:val="0563C1"/>
                  <w:szCs w:val="24"/>
                  <w:u w:val="single"/>
                  <w:lang w:val="lt"/>
                </w:rPr>
                <w:t>RegCompliance@argonmedical.com</w:t>
              </w:r>
            </w:hyperlink>
          </w:p>
          <w:p w14:paraId="12F2B43C" w14:textId="77777777" w:rsidR="00493B5B" w:rsidRPr="009461CC" w:rsidRDefault="00493B5B" w:rsidP="00AA3694">
            <w:pPr>
              <w:spacing w:after="0" w:afterAutospacing="0"/>
              <w:rPr>
                <w:szCs w:val="24"/>
              </w:rPr>
            </w:pPr>
          </w:p>
        </w:tc>
      </w:tr>
      <w:tr w:rsidR="00493B5B" w:rsidRPr="009461CC" w14:paraId="075079C3" w14:textId="77777777" w:rsidTr="00272DEA">
        <w:trPr>
          <w:trHeight w:val="525"/>
        </w:trPr>
        <w:tc>
          <w:tcPr>
            <w:tcW w:w="2241" w:type="pct"/>
          </w:tcPr>
          <w:p w14:paraId="05BD6F97" w14:textId="77777777" w:rsidR="00493B5B" w:rsidRPr="009461CC" w:rsidRDefault="00493B5B" w:rsidP="00AA3694">
            <w:pPr>
              <w:widowControl w:val="0"/>
              <w:autoSpaceDE w:val="0"/>
              <w:autoSpaceDN w:val="0"/>
              <w:spacing w:before="42" w:after="0" w:afterAutospacing="0"/>
              <w:rPr>
                <w:spacing w:val="-2"/>
                <w:szCs w:val="24"/>
              </w:rPr>
            </w:pPr>
            <w:r>
              <w:rPr>
                <w:szCs w:val="24"/>
                <w:lang w:val="lt"/>
              </w:rPr>
              <w:t>Telefono numeris: +1 903 675 9321</w:t>
            </w:r>
          </w:p>
        </w:tc>
        <w:tc>
          <w:tcPr>
            <w:tcW w:w="2759" w:type="pct"/>
          </w:tcPr>
          <w:p w14:paraId="260E0D3D" w14:textId="77777777" w:rsidR="001533A4" w:rsidRPr="009461CC" w:rsidRDefault="001533A4" w:rsidP="009709B4">
            <w:pPr>
              <w:widowControl w:val="0"/>
              <w:autoSpaceDE w:val="0"/>
              <w:autoSpaceDN w:val="0"/>
              <w:spacing w:after="0" w:afterAutospacing="0"/>
              <w:rPr>
                <w:spacing w:val="-2"/>
                <w:szCs w:val="24"/>
              </w:rPr>
            </w:pPr>
            <w:r>
              <w:rPr>
                <w:szCs w:val="24"/>
                <w:lang w:val="lt"/>
              </w:rPr>
              <w:t>Adresas:</w:t>
            </w:r>
          </w:p>
          <w:p w14:paraId="041EA64B" w14:textId="77777777" w:rsidR="001533A4" w:rsidRPr="009461CC" w:rsidRDefault="001533A4" w:rsidP="009709B4">
            <w:pPr>
              <w:widowControl w:val="0"/>
              <w:autoSpaceDE w:val="0"/>
              <w:autoSpaceDN w:val="0"/>
              <w:spacing w:after="0" w:afterAutospacing="0"/>
              <w:rPr>
                <w:spacing w:val="-2"/>
                <w:szCs w:val="24"/>
              </w:rPr>
            </w:pPr>
            <w:r>
              <w:rPr>
                <w:szCs w:val="24"/>
                <w:lang w:val="lt"/>
              </w:rPr>
              <w:t>1445 Flat Creek Road</w:t>
            </w:r>
          </w:p>
          <w:p w14:paraId="26DE4983" w14:textId="77777777" w:rsidR="001533A4" w:rsidRPr="009461CC" w:rsidRDefault="001533A4" w:rsidP="009709B4">
            <w:pPr>
              <w:widowControl w:val="0"/>
              <w:autoSpaceDE w:val="0"/>
              <w:autoSpaceDN w:val="0"/>
              <w:spacing w:after="0" w:afterAutospacing="0"/>
              <w:rPr>
                <w:spacing w:val="-2"/>
                <w:szCs w:val="24"/>
              </w:rPr>
            </w:pPr>
            <w:r>
              <w:rPr>
                <w:szCs w:val="24"/>
                <w:lang w:val="lt"/>
              </w:rPr>
              <w:t>Athens, Texas 75751</w:t>
            </w:r>
          </w:p>
          <w:p w14:paraId="586DCCA3" w14:textId="38B6FE42" w:rsidR="00493B5B" w:rsidRPr="009461CC" w:rsidRDefault="001533A4" w:rsidP="009709B4">
            <w:pPr>
              <w:widowControl w:val="0"/>
              <w:autoSpaceDE w:val="0"/>
              <w:autoSpaceDN w:val="0"/>
              <w:spacing w:after="0" w:afterAutospacing="0"/>
              <w:rPr>
                <w:spacing w:val="-2"/>
                <w:szCs w:val="24"/>
              </w:rPr>
            </w:pPr>
            <w:r>
              <w:rPr>
                <w:szCs w:val="24"/>
                <w:lang w:val="lt"/>
              </w:rPr>
              <w:t>USA (JAV)</w:t>
            </w:r>
          </w:p>
        </w:tc>
      </w:tr>
    </w:tbl>
    <w:p w14:paraId="2E5002E8" w14:textId="77777777" w:rsidR="00D20FA4" w:rsidRPr="009461CC" w:rsidRDefault="00D20FA4" w:rsidP="00042B91">
      <w:pPr>
        <w:spacing w:after="0" w:afterAutospacing="0" w:line="240" w:lineRule="auto"/>
        <w:ind w:left="1440"/>
        <w:rPr>
          <w:rFonts w:cs="Times New Roman"/>
        </w:rPr>
      </w:pPr>
    </w:p>
    <w:p w14:paraId="1CFB1B57" w14:textId="4BD4E170" w:rsidR="009855C3" w:rsidRPr="009461CC" w:rsidRDefault="00887E5D" w:rsidP="00AA3694">
      <w:pPr>
        <w:pStyle w:val="Heading1"/>
        <w:rPr>
          <w:rFonts w:cs="Times New Roman"/>
        </w:rPr>
      </w:pPr>
      <w:bookmarkStart w:id="5" w:name="_Toc222741549"/>
      <w:r>
        <w:rPr>
          <w:rFonts w:cs="Times New Roman"/>
          <w:bCs/>
          <w:lang w:val="lt"/>
        </w:rPr>
        <w:t>Įgaliotojo atstovo pavadinimas ir SRN</w:t>
      </w:r>
      <w:bookmarkEnd w:id="5"/>
    </w:p>
    <w:tbl>
      <w:tblPr>
        <w:tblStyle w:val="TableGrid2"/>
        <w:tblW w:w="5000" w:type="pct"/>
        <w:tblLook w:val="04A0" w:firstRow="1" w:lastRow="0" w:firstColumn="1" w:lastColumn="0" w:noHBand="0" w:noVBand="1"/>
      </w:tblPr>
      <w:tblGrid>
        <w:gridCol w:w="4675"/>
        <w:gridCol w:w="5755"/>
      </w:tblGrid>
      <w:tr w:rsidR="008A210D" w:rsidRPr="009461CC" w14:paraId="5389928F" w14:textId="77777777" w:rsidTr="00272DEA">
        <w:tc>
          <w:tcPr>
            <w:tcW w:w="5000" w:type="pct"/>
            <w:gridSpan w:val="2"/>
            <w:shd w:val="clear" w:color="auto" w:fill="D9D9D9" w:themeFill="background1" w:themeFillShade="D9"/>
          </w:tcPr>
          <w:p w14:paraId="7FB4BB7C" w14:textId="77777777" w:rsidR="008A210D" w:rsidRPr="009461CC" w:rsidRDefault="008A210D" w:rsidP="008A210D">
            <w:pPr>
              <w:spacing w:after="0" w:afterAutospacing="0"/>
              <w:jc w:val="center"/>
              <w:rPr>
                <w:b/>
                <w:bCs/>
                <w:szCs w:val="24"/>
              </w:rPr>
            </w:pPr>
            <w:r>
              <w:rPr>
                <w:b/>
                <w:bCs/>
                <w:szCs w:val="24"/>
                <w:lang w:val="lt"/>
              </w:rPr>
              <w:t>Įgalioto atstovo informacija</w:t>
            </w:r>
          </w:p>
        </w:tc>
      </w:tr>
      <w:tr w:rsidR="008A210D" w:rsidRPr="009461CC" w14:paraId="486856D5" w14:textId="77777777" w:rsidTr="00272DEA">
        <w:trPr>
          <w:trHeight w:val="489"/>
        </w:trPr>
        <w:tc>
          <w:tcPr>
            <w:tcW w:w="2241" w:type="pct"/>
          </w:tcPr>
          <w:p w14:paraId="5FC8645E" w14:textId="77777777" w:rsidR="008A210D" w:rsidRPr="009461CC" w:rsidRDefault="008A210D" w:rsidP="008A210D">
            <w:pPr>
              <w:spacing w:after="0" w:afterAutospacing="0"/>
              <w:jc w:val="both"/>
              <w:rPr>
                <w:spacing w:val="-5"/>
                <w:szCs w:val="24"/>
              </w:rPr>
            </w:pPr>
            <w:r>
              <w:rPr>
                <w:szCs w:val="24"/>
                <w:lang w:val="lt"/>
              </w:rPr>
              <w:t>SRN: NL-AR-000000116</w:t>
            </w:r>
          </w:p>
        </w:tc>
        <w:tc>
          <w:tcPr>
            <w:tcW w:w="2759" w:type="pct"/>
          </w:tcPr>
          <w:p w14:paraId="25BF63FC" w14:textId="77777777" w:rsidR="008A210D" w:rsidRPr="009461CC" w:rsidRDefault="008A210D" w:rsidP="008A210D">
            <w:pPr>
              <w:widowControl w:val="0"/>
              <w:autoSpaceDE w:val="0"/>
              <w:autoSpaceDN w:val="0"/>
              <w:spacing w:before="119" w:after="0" w:afterAutospacing="0"/>
              <w:rPr>
                <w:bCs/>
                <w:szCs w:val="24"/>
              </w:rPr>
            </w:pPr>
            <w:r>
              <w:rPr>
                <w:szCs w:val="24"/>
                <w:lang w:val="lt"/>
              </w:rPr>
              <w:t>Įgaliotosios atstovės organizacijos pavadinimas:</w:t>
            </w:r>
          </w:p>
          <w:p w14:paraId="3A6B7B5C" w14:textId="77777777" w:rsidR="008A210D" w:rsidRPr="009461CC" w:rsidRDefault="008A210D" w:rsidP="008A210D">
            <w:pPr>
              <w:spacing w:after="0" w:afterAutospacing="0"/>
              <w:rPr>
                <w:szCs w:val="24"/>
              </w:rPr>
            </w:pPr>
            <w:r>
              <w:rPr>
                <w:szCs w:val="24"/>
                <w:lang w:val="lt"/>
              </w:rPr>
              <w:t>„Emergo Europe“</w:t>
            </w:r>
          </w:p>
        </w:tc>
      </w:tr>
      <w:tr w:rsidR="008A210D" w:rsidRPr="009461CC" w14:paraId="7AE34B46" w14:textId="77777777" w:rsidTr="00272DEA">
        <w:trPr>
          <w:trHeight w:val="525"/>
        </w:trPr>
        <w:tc>
          <w:tcPr>
            <w:tcW w:w="2241" w:type="pct"/>
          </w:tcPr>
          <w:p w14:paraId="65D7FE1F" w14:textId="77777777" w:rsidR="008A210D" w:rsidRPr="009461CC" w:rsidRDefault="008A210D" w:rsidP="008A210D">
            <w:pPr>
              <w:spacing w:after="0" w:afterAutospacing="0"/>
              <w:jc w:val="both"/>
              <w:rPr>
                <w:spacing w:val="-2"/>
                <w:szCs w:val="24"/>
              </w:rPr>
            </w:pPr>
            <w:r>
              <w:rPr>
                <w:szCs w:val="24"/>
                <w:lang w:val="lt"/>
              </w:rPr>
              <w:t>Kontaktinė informacija: Budrumo komanda</w:t>
            </w:r>
          </w:p>
        </w:tc>
        <w:tc>
          <w:tcPr>
            <w:tcW w:w="2759" w:type="pct"/>
          </w:tcPr>
          <w:p w14:paraId="2A3CD5D0" w14:textId="77777777" w:rsidR="008A210D" w:rsidRPr="009461CC" w:rsidRDefault="008A210D" w:rsidP="008A210D">
            <w:pPr>
              <w:widowControl w:val="0"/>
              <w:autoSpaceDE w:val="0"/>
              <w:autoSpaceDN w:val="0"/>
              <w:spacing w:before="39" w:after="0" w:afterAutospacing="0"/>
              <w:rPr>
                <w:spacing w:val="-2"/>
                <w:szCs w:val="24"/>
              </w:rPr>
            </w:pPr>
            <w:r>
              <w:rPr>
                <w:szCs w:val="24"/>
                <w:lang w:val="lt"/>
              </w:rPr>
              <w:t xml:space="preserve">El. paštas: </w:t>
            </w:r>
            <w:hyperlink r:id="rId12" w:history="1">
              <w:r>
                <w:rPr>
                  <w:color w:val="0563C1"/>
                  <w:szCs w:val="24"/>
                  <w:u w:val="single"/>
                  <w:lang w:val="lt"/>
                </w:rPr>
                <w:t>EmergoVigilance@ul.com</w:t>
              </w:r>
            </w:hyperlink>
          </w:p>
        </w:tc>
      </w:tr>
      <w:tr w:rsidR="008A210D" w:rsidRPr="009461CC" w14:paraId="0CB481FF" w14:textId="77777777" w:rsidTr="00272DEA">
        <w:trPr>
          <w:trHeight w:val="525"/>
        </w:trPr>
        <w:tc>
          <w:tcPr>
            <w:tcW w:w="2241" w:type="pct"/>
          </w:tcPr>
          <w:p w14:paraId="3652CFB2" w14:textId="77777777" w:rsidR="008A210D" w:rsidRPr="009461CC" w:rsidRDefault="008A210D" w:rsidP="008A210D">
            <w:pPr>
              <w:widowControl w:val="0"/>
              <w:autoSpaceDE w:val="0"/>
              <w:autoSpaceDN w:val="0"/>
              <w:spacing w:before="42" w:after="0" w:afterAutospacing="0"/>
              <w:rPr>
                <w:spacing w:val="-2"/>
                <w:szCs w:val="24"/>
              </w:rPr>
            </w:pPr>
            <w:r>
              <w:rPr>
                <w:szCs w:val="24"/>
                <w:lang w:val="lt"/>
              </w:rPr>
              <w:t>Telefono numeris: +31 70 345 8570</w:t>
            </w:r>
          </w:p>
          <w:p w14:paraId="7CCBBDE7" w14:textId="739E5D21" w:rsidR="00A603C9" w:rsidRPr="009461CC" w:rsidRDefault="00A603C9" w:rsidP="008A210D">
            <w:pPr>
              <w:widowControl w:val="0"/>
              <w:autoSpaceDE w:val="0"/>
              <w:autoSpaceDN w:val="0"/>
              <w:spacing w:before="42" w:after="0" w:afterAutospacing="0"/>
              <w:rPr>
                <w:spacing w:val="-2"/>
                <w:szCs w:val="24"/>
              </w:rPr>
            </w:pPr>
            <w:r>
              <w:rPr>
                <w:color w:val="000000"/>
                <w:szCs w:val="24"/>
                <w:lang w:val="lt"/>
              </w:rPr>
              <w:t>Faksas: +31 (0)70 346 7299</w:t>
            </w:r>
          </w:p>
        </w:tc>
        <w:tc>
          <w:tcPr>
            <w:tcW w:w="2759" w:type="pct"/>
          </w:tcPr>
          <w:p w14:paraId="2F414254" w14:textId="77777777" w:rsidR="008A210D" w:rsidRPr="009461CC" w:rsidRDefault="008A210D" w:rsidP="009709B4">
            <w:pPr>
              <w:widowControl w:val="0"/>
              <w:autoSpaceDE w:val="0"/>
              <w:autoSpaceDN w:val="0"/>
              <w:spacing w:after="0" w:afterAutospacing="0"/>
              <w:rPr>
                <w:spacing w:val="-2"/>
                <w:szCs w:val="24"/>
              </w:rPr>
            </w:pPr>
            <w:r>
              <w:rPr>
                <w:szCs w:val="24"/>
                <w:lang w:val="lt"/>
              </w:rPr>
              <w:t>Adresas</w:t>
            </w:r>
          </w:p>
          <w:p w14:paraId="759A4A48" w14:textId="77777777" w:rsidR="008A210D" w:rsidRPr="009461CC" w:rsidRDefault="008A210D" w:rsidP="009709B4">
            <w:pPr>
              <w:widowControl w:val="0"/>
              <w:autoSpaceDE w:val="0"/>
              <w:autoSpaceDN w:val="0"/>
              <w:spacing w:after="0" w:afterAutospacing="0"/>
              <w:rPr>
                <w:spacing w:val="-2"/>
                <w:szCs w:val="24"/>
              </w:rPr>
            </w:pPr>
            <w:r>
              <w:rPr>
                <w:szCs w:val="24"/>
                <w:lang w:val="lt"/>
              </w:rPr>
              <w:t>Gatvės numeris ir pavadinimas:</w:t>
            </w:r>
            <w:r>
              <w:rPr>
                <w:sz w:val="22"/>
                <w:lang w:val="lt"/>
              </w:rPr>
              <w:t xml:space="preserve"> 60 </w:t>
            </w:r>
            <w:r>
              <w:rPr>
                <w:szCs w:val="24"/>
                <w:lang w:val="lt"/>
              </w:rPr>
              <w:t>Vestervortsedijkas</w:t>
            </w:r>
          </w:p>
          <w:p w14:paraId="3B20AE15" w14:textId="77777777" w:rsidR="008A210D" w:rsidRPr="009461CC" w:rsidRDefault="008A210D" w:rsidP="009709B4">
            <w:pPr>
              <w:widowControl w:val="0"/>
              <w:autoSpaceDE w:val="0"/>
              <w:autoSpaceDN w:val="0"/>
              <w:spacing w:after="0" w:afterAutospacing="0"/>
              <w:rPr>
                <w:spacing w:val="-2"/>
                <w:szCs w:val="24"/>
              </w:rPr>
            </w:pPr>
            <w:r>
              <w:rPr>
                <w:szCs w:val="24"/>
                <w:lang w:val="lt"/>
              </w:rPr>
              <w:t>Miestas: Arnhemas</w:t>
            </w:r>
          </w:p>
          <w:p w14:paraId="6FC33444" w14:textId="77777777" w:rsidR="008A210D" w:rsidRPr="009461CC" w:rsidRDefault="008A210D" w:rsidP="009709B4">
            <w:pPr>
              <w:widowControl w:val="0"/>
              <w:autoSpaceDE w:val="0"/>
              <w:autoSpaceDN w:val="0"/>
              <w:spacing w:after="0" w:afterAutospacing="0"/>
              <w:rPr>
                <w:spacing w:val="-2"/>
                <w:szCs w:val="24"/>
              </w:rPr>
            </w:pPr>
            <w:r>
              <w:rPr>
                <w:szCs w:val="24"/>
                <w:lang w:val="lt"/>
              </w:rPr>
              <w:t>Pašto kodas: 6827 AT</w:t>
            </w:r>
          </w:p>
          <w:p w14:paraId="2EB91056" w14:textId="77777777" w:rsidR="008A210D" w:rsidRPr="009461CC" w:rsidRDefault="008A210D" w:rsidP="009709B4">
            <w:pPr>
              <w:widowControl w:val="0"/>
              <w:autoSpaceDE w:val="0"/>
              <w:autoSpaceDN w:val="0"/>
              <w:spacing w:after="0" w:afterAutospacing="0"/>
              <w:rPr>
                <w:spacing w:val="-2"/>
                <w:szCs w:val="24"/>
              </w:rPr>
            </w:pPr>
            <w:r>
              <w:rPr>
                <w:szCs w:val="24"/>
                <w:lang w:val="lt"/>
              </w:rPr>
              <w:t>Šalis: Nyderlandai</w:t>
            </w:r>
          </w:p>
        </w:tc>
      </w:tr>
    </w:tbl>
    <w:p w14:paraId="1624A296" w14:textId="77777777" w:rsidR="009855C3" w:rsidRPr="009461CC" w:rsidRDefault="009855C3" w:rsidP="00042B91">
      <w:pPr>
        <w:spacing w:after="0" w:afterAutospacing="0" w:line="240" w:lineRule="auto"/>
        <w:ind w:left="1440"/>
        <w:rPr>
          <w:rFonts w:cs="Times New Roman"/>
        </w:rPr>
      </w:pPr>
    </w:p>
    <w:p w14:paraId="6CE36BA3" w14:textId="292AEF0B" w:rsidR="006517A0" w:rsidRPr="009461CC" w:rsidRDefault="009855C3" w:rsidP="003074B3">
      <w:pPr>
        <w:pStyle w:val="Heading1"/>
        <w:rPr>
          <w:rFonts w:cs="Times New Roman"/>
        </w:rPr>
      </w:pPr>
      <w:bookmarkStart w:id="6" w:name="_Toc222741550"/>
      <w:r>
        <w:rPr>
          <w:rFonts w:cs="Times New Roman"/>
          <w:bCs/>
          <w:lang w:val="lt"/>
        </w:rPr>
        <w:t>NĮ pavadinimas ir unikalusis identifikacinis numeris:</w:t>
      </w:r>
      <w:bookmarkEnd w:id="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6613"/>
      </w:tblGrid>
      <w:tr w:rsidR="003074B3" w:rsidRPr="009461CC" w14:paraId="7E457138" w14:textId="77777777" w:rsidTr="00272DEA">
        <w:trPr>
          <w:trHeight w:val="260"/>
          <w:jc w:val="center"/>
        </w:trPr>
        <w:tc>
          <w:tcPr>
            <w:tcW w:w="5000" w:type="pct"/>
            <w:gridSpan w:val="2"/>
            <w:shd w:val="clear" w:color="auto" w:fill="D9D9D9" w:themeFill="background1" w:themeFillShade="D9"/>
          </w:tcPr>
          <w:p w14:paraId="59932D80" w14:textId="77777777" w:rsidR="003074B3" w:rsidRPr="009461CC" w:rsidRDefault="003074B3" w:rsidP="00B066F7">
            <w:pPr>
              <w:suppressAutoHyphens/>
              <w:spacing w:after="0" w:afterAutospacing="0" w:line="240" w:lineRule="exact"/>
              <w:jc w:val="center"/>
              <w:rPr>
                <w:rFonts w:cs="Times New Roman"/>
                <w:szCs w:val="24"/>
              </w:rPr>
            </w:pPr>
            <w:r>
              <w:rPr>
                <w:rFonts w:eastAsia="Times New Roman" w:cs="Times New Roman"/>
                <w:b/>
                <w:bCs/>
                <w:szCs w:val="24"/>
                <w:lang w:val="lt"/>
              </w:rPr>
              <w:t>Notifikuotoji įstaiga</w:t>
            </w:r>
          </w:p>
        </w:tc>
      </w:tr>
      <w:tr w:rsidR="00272DEA" w:rsidRPr="009461CC" w14:paraId="0B814508" w14:textId="77777777" w:rsidTr="00272DEA">
        <w:trPr>
          <w:trHeight w:val="350"/>
          <w:jc w:val="center"/>
        </w:trPr>
        <w:tc>
          <w:tcPr>
            <w:tcW w:w="1830" w:type="pct"/>
          </w:tcPr>
          <w:p w14:paraId="49157CDC"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lt"/>
              </w:rPr>
              <w:t>Pavadinimas:</w:t>
            </w:r>
          </w:p>
        </w:tc>
        <w:tc>
          <w:tcPr>
            <w:tcW w:w="3170" w:type="pct"/>
          </w:tcPr>
          <w:p w14:paraId="5863E627" w14:textId="77777777" w:rsidR="003074B3" w:rsidRPr="009461CC" w:rsidRDefault="003074B3" w:rsidP="00B066F7">
            <w:pPr>
              <w:suppressAutoHyphens/>
              <w:spacing w:after="0" w:afterAutospacing="0" w:line="240" w:lineRule="exact"/>
              <w:rPr>
                <w:rFonts w:eastAsia="Times New Roman" w:cs="Times New Roman"/>
                <w:bCs/>
                <w:szCs w:val="24"/>
              </w:rPr>
            </w:pPr>
            <w:r>
              <w:rPr>
                <w:rFonts w:cs="Times New Roman"/>
                <w:szCs w:val="24"/>
                <w:lang w:val="lt"/>
              </w:rPr>
              <w:t>Britų standartų instituto (BSI) grupė, Nyderlandai, B.V.</w:t>
            </w:r>
          </w:p>
        </w:tc>
      </w:tr>
      <w:tr w:rsidR="003074B3" w:rsidRPr="009461CC" w14:paraId="65281175" w14:textId="77777777" w:rsidTr="009709B4">
        <w:trPr>
          <w:trHeight w:val="728"/>
          <w:jc w:val="center"/>
        </w:trPr>
        <w:tc>
          <w:tcPr>
            <w:tcW w:w="1830" w:type="pct"/>
          </w:tcPr>
          <w:p w14:paraId="7941F5BB" w14:textId="77777777" w:rsidR="003074B3" w:rsidRPr="009461CC" w:rsidRDefault="003074B3" w:rsidP="00B066F7">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lt"/>
              </w:rPr>
              <w:t>Adresas:</w:t>
            </w:r>
          </w:p>
        </w:tc>
        <w:tc>
          <w:tcPr>
            <w:tcW w:w="3170" w:type="pct"/>
          </w:tcPr>
          <w:p w14:paraId="727CFF1E" w14:textId="77777777" w:rsidR="003074B3" w:rsidRPr="009461CC" w:rsidRDefault="003074B3" w:rsidP="00B066F7">
            <w:pPr>
              <w:suppressAutoHyphens/>
              <w:spacing w:after="0" w:afterAutospacing="0" w:line="240" w:lineRule="exact"/>
              <w:contextualSpacing/>
              <w:rPr>
                <w:rFonts w:eastAsia="Times New Roman" w:cs="Times New Roman"/>
                <w:bCs/>
                <w:szCs w:val="24"/>
              </w:rPr>
            </w:pPr>
            <w:r>
              <w:rPr>
                <w:rFonts w:eastAsia="Times New Roman" w:cs="Times New Roman"/>
                <w:szCs w:val="24"/>
                <w:lang w:val="lt"/>
              </w:rPr>
              <w:t>John M. Keynesplein 9</w:t>
            </w:r>
          </w:p>
          <w:p w14:paraId="4054093A" w14:textId="77777777" w:rsidR="003074B3" w:rsidRPr="009461CC" w:rsidRDefault="003074B3" w:rsidP="00B066F7">
            <w:pPr>
              <w:suppressAutoHyphens/>
              <w:spacing w:after="0" w:afterAutospacing="0" w:line="240" w:lineRule="exact"/>
              <w:contextualSpacing/>
              <w:rPr>
                <w:rFonts w:eastAsia="Times New Roman" w:cs="Times New Roman"/>
                <w:bCs/>
                <w:szCs w:val="24"/>
              </w:rPr>
            </w:pPr>
            <w:r>
              <w:rPr>
                <w:rFonts w:eastAsia="Times New Roman" w:cs="Times New Roman"/>
                <w:szCs w:val="24"/>
                <w:lang w:val="lt"/>
              </w:rPr>
              <w:t>1066 EP Amsterdam</w:t>
            </w:r>
          </w:p>
          <w:p w14:paraId="72F2BC20" w14:textId="77777777" w:rsidR="003074B3" w:rsidRPr="009461CC" w:rsidRDefault="003074B3" w:rsidP="00B066F7">
            <w:pPr>
              <w:suppressAutoHyphens/>
              <w:spacing w:after="0" w:afterAutospacing="0" w:line="240" w:lineRule="exact"/>
              <w:contextualSpacing/>
              <w:rPr>
                <w:rFonts w:eastAsia="Times New Roman" w:cs="Times New Roman"/>
                <w:bCs/>
                <w:szCs w:val="24"/>
              </w:rPr>
            </w:pPr>
            <w:r>
              <w:rPr>
                <w:rFonts w:eastAsia="Times New Roman" w:cs="Times New Roman"/>
                <w:szCs w:val="24"/>
                <w:lang w:val="lt"/>
              </w:rPr>
              <w:t xml:space="preserve"> The Netherlands (Nyderlandai)</w:t>
            </w:r>
          </w:p>
        </w:tc>
      </w:tr>
      <w:tr w:rsidR="003074B3" w:rsidRPr="009461CC" w14:paraId="7A858549" w14:textId="77777777" w:rsidTr="00272DEA">
        <w:trPr>
          <w:trHeight w:val="351"/>
          <w:jc w:val="center"/>
        </w:trPr>
        <w:tc>
          <w:tcPr>
            <w:tcW w:w="1830" w:type="pct"/>
          </w:tcPr>
          <w:p w14:paraId="4D329CD4" w14:textId="77777777" w:rsidR="003074B3" w:rsidRPr="009461CC" w:rsidRDefault="003074B3" w:rsidP="00B066F7">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lt"/>
              </w:rPr>
              <w:t>Svetainė:</w:t>
            </w:r>
          </w:p>
        </w:tc>
        <w:tc>
          <w:tcPr>
            <w:tcW w:w="3170" w:type="pct"/>
          </w:tcPr>
          <w:p w14:paraId="29B75D5D" w14:textId="77777777" w:rsidR="003074B3" w:rsidRPr="009461CC" w:rsidRDefault="003074B3" w:rsidP="00B066F7">
            <w:pPr>
              <w:suppressAutoHyphens/>
              <w:spacing w:after="0" w:afterAutospacing="0" w:line="240" w:lineRule="exact"/>
              <w:contextualSpacing/>
              <w:rPr>
                <w:rFonts w:eastAsia="Times New Roman" w:cs="Times New Roman"/>
                <w:bCs/>
                <w:szCs w:val="24"/>
              </w:rPr>
            </w:pPr>
            <w:hyperlink r:id="rId13" w:history="1">
              <w:r>
                <w:rPr>
                  <w:rFonts w:eastAsia="Times New Roman" w:cs="Times New Roman"/>
                  <w:color w:val="0000FF"/>
                  <w:szCs w:val="24"/>
                  <w:u w:val="single"/>
                  <w:lang w:val="lt"/>
                </w:rPr>
                <w:t>www.bsigroup.com</w:t>
              </w:r>
            </w:hyperlink>
            <w:r>
              <w:rPr>
                <w:rFonts w:eastAsia="Times New Roman" w:cs="Times New Roman"/>
                <w:szCs w:val="24"/>
                <w:lang w:val="lt"/>
              </w:rPr>
              <w:t xml:space="preserve"> </w:t>
            </w:r>
          </w:p>
        </w:tc>
      </w:tr>
      <w:tr w:rsidR="003074B3" w:rsidRPr="009461CC" w14:paraId="242654B6" w14:textId="77777777" w:rsidTr="00272DEA">
        <w:trPr>
          <w:trHeight w:val="355"/>
          <w:jc w:val="center"/>
        </w:trPr>
        <w:tc>
          <w:tcPr>
            <w:tcW w:w="1830" w:type="pct"/>
          </w:tcPr>
          <w:p w14:paraId="6F572CD0"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lt"/>
              </w:rPr>
              <w:t>Telefonas:</w:t>
            </w:r>
          </w:p>
        </w:tc>
        <w:tc>
          <w:tcPr>
            <w:tcW w:w="3170" w:type="pct"/>
          </w:tcPr>
          <w:p w14:paraId="7E5F2BF5" w14:textId="77777777" w:rsidR="003074B3" w:rsidRPr="009461CC" w:rsidRDefault="003074B3" w:rsidP="00B066F7">
            <w:pPr>
              <w:suppressAutoHyphens/>
              <w:spacing w:after="0" w:afterAutospacing="0" w:line="240" w:lineRule="exact"/>
              <w:rPr>
                <w:rFonts w:eastAsia="Times New Roman" w:cs="Times New Roman"/>
                <w:bCs/>
                <w:szCs w:val="24"/>
              </w:rPr>
            </w:pPr>
            <w:r>
              <w:rPr>
                <w:rFonts w:eastAsia="Times New Roman" w:cs="Times New Roman"/>
                <w:szCs w:val="24"/>
                <w:lang w:val="lt"/>
              </w:rPr>
              <w:t>+31 (0)20 346 07 80</w:t>
            </w:r>
          </w:p>
        </w:tc>
      </w:tr>
      <w:tr w:rsidR="003074B3" w:rsidRPr="009461CC" w14:paraId="3445789F" w14:textId="77777777" w:rsidTr="00272DEA">
        <w:trPr>
          <w:trHeight w:val="355"/>
          <w:jc w:val="center"/>
        </w:trPr>
        <w:tc>
          <w:tcPr>
            <w:tcW w:w="1830" w:type="pct"/>
          </w:tcPr>
          <w:p w14:paraId="6D8C8396"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lt"/>
              </w:rPr>
              <w:t>Faksas:</w:t>
            </w:r>
          </w:p>
        </w:tc>
        <w:tc>
          <w:tcPr>
            <w:tcW w:w="3170" w:type="pct"/>
          </w:tcPr>
          <w:p w14:paraId="42A0F78B" w14:textId="77777777" w:rsidR="003074B3" w:rsidRPr="009461CC" w:rsidRDefault="003074B3" w:rsidP="00B066F7">
            <w:pPr>
              <w:suppressAutoHyphens/>
              <w:spacing w:after="0" w:afterAutospacing="0" w:line="240" w:lineRule="exact"/>
              <w:rPr>
                <w:rFonts w:eastAsia="Times New Roman" w:cs="Times New Roman"/>
                <w:bCs/>
                <w:szCs w:val="24"/>
              </w:rPr>
            </w:pPr>
            <w:r>
              <w:rPr>
                <w:rFonts w:eastAsia="Times New Roman" w:cs="Times New Roman"/>
                <w:szCs w:val="24"/>
                <w:lang w:val="lt"/>
              </w:rPr>
              <w:t>+31 (0)20 346 07 81</w:t>
            </w:r>
          </w:p>
        </w:tc>
      </w:tr>
      <w:tr w:rsidR="003074B3" w:rsidRPr="009461CC" w14:paraId="108563A6" w14:textId="77777777" w:rsidTr="00272DEA">
        <w:trPr>
          <w:trHeight w:val="323"/>
          <w:jc w:val="center"/>
        </w:trPr>
        <w:tc>
          <w:tcPr>
            <w:tcW w:w="1830" w:type="pct"/>
          </w:tcPr>
          <w:p w14:paraId="68313F88" w14:textId="77777777" w:rsidR="003074B3" w:rsidRPr="009461CC" w:rsidRDefault="003074B3" w:rsidP="00B066F7">
            <w:pPr>
              <w:tabs>
                <w:tab w:val="left" w:pos="3150"/>
              </w:tabs>
              <w:suppressAutoHyphens/>
              <w:spacing w:after="0" w:afterAutospacing="0" w:line="240" w:lineRule="exact"/>
              <w:rPr>
                <w:rFonts w:eastAsia="Times New Roman" w:cs="Times New Roman"/>
                <w:bCs/>
                <w:szCs w:val="24"/>
              </w:rPr>
            </w:pPr>
            <w:r>
              <w:rPr>
                <w:rFonts w:eastAsia="Times New Roman" w:cs="Times New Roman"/>
                <w:szCs w:val="24"/>
                <w:lang w:val="lt"/>
              </w:rPr>
              <w:t xml:space="preserve">Notifikuotosios įstaigos numeris: </w:t>
            </w:r>
            <w:r>
              <w:rPr>
                <w:rFonts w:eastAsia="Times New Roman" w:cs="Times New Roman"/>
                <w:szCs w:val="24"/>
                <w:lang w:val="lt"/>
              </w:rPr>
              <w:tab/>
            </w:r>
          </w:p>
        </w:tc>
        <w:tc>
          <w:tcPr>
            <w:tcW w:w="3170" w:type="pct"/>
          </w:tcPr>
          <w:p w14:paraId="445F2118" w14:textId="77777777" w:rsidR="003074B3" w:rsidRPr="009461CC" w:rsidRDefault="003074B3" w:rsidP="00B066F7">
            <w:pPr>
              <w:tabs>
                <w:tab w:val="left" w:pos="3150"/>
              </w:tabs>
              <w:suppressAutoHyphens/>
              <w:spacing w:after="0" w:afterAutospacing="0" w:line="240" w:lineRule="exact"/>
              <w:ind w:left="150"/>
              <w:rPr>
                <w:rFonts w:eastAsia="Times New Roman" w:cs="Times New Roman"/>
                <w:bCs/>
                <w:szCs w:val="24"/>
              </w:rPr>
            </w:pPr>
            <w:r>
              <w:rPr>
                <w:rFonts w:eastAsia="Times New Roman" w:cs="Times New Roman"/>
                <w:szCs w:val="24"/>
                <w:lang w:val="lt"/>
              </w:rPr>
              <w:t>2797</w:t>
            </w:r>
          </w:p>
        </w:tc>
      </w:tr>
    </w:tbl>
    <w:p w14:paraId="49CBA632" w14:textId="77777777" w:rsidR="005C6A90" w:rsidRPr="009461CC" w:rsidRDefault="005C6A90" w:rsidP="00042B91">
      <w:pPr>
        <w:spacing w:after="0" w:afterAutospacing="0" w:line="240" w:lineRule="auto"/>
        <w:rPr>
          <w:rFonts w:cs="Times New Roman"/>
        </w:rPr>
      </w:pPr>
    </w:p>
    <w:p w14:paraId="708F564C" w14:textId="58CA8111" w:rsidR="00AA2E04" w:rsidRPr="009461CC" w:rsidRDefault="00AA2E04" w:rsidP="00F67A0E">
      <w:pPr>
        <w:pStyle w:val="Heading1"/>
        <w:numPr>
          <w:ilvl w:val="0"/>
          <w:numId w:val="2"/>
        </w:numPr>
        <w:rPr>
          <w:rFonts w:cs="Times New Roman"/>
        </w:rPr>
      </w:pPr>
      <w:bookmarkStart w:id="7" w:name="_Toc222741551"/>
      <w:r>
        <w:rPr>
          <w:rFonts w:cs="Times New Roman"/>
          <w:bCs/>
          <w:lang w:val="lt"/>
        </w:rPr>
        <w:t>Numatytasis prietaiso naudojimas ar paskirtis</w:t>
      </w:r>
      <w:bookmarkEnd w:id="7"/>
      <w:r>
        <w:rPr>
          <w:rFonts w:cs="Times New Roman"/>
          <w:bCs/>
          <w:lang w:val="lt"/>
        </w:rPr>
        <w:t xml:space="preserve"> </w:t>
      </w:r>
    </w:p>
    <w:p w14:paraId="48603D86" w14:textId="3BAB4A94" w:rsidR="00D104AC" w:rsidRPr="009461CC" w:rsidRDefault="00D104AC" w:rsidP="00FB0A38">
      <w:pPr>
        <w:spacing w:after="0" w:afterAutospacing="0"/>
        <w:ind w:left="360"/>
        <w:rPr>
          <w:rFonts w:cs="Times New Roman"/>
        </w:rPr>
      </w:pPr>
      <w:r>
        <w:rPr>
          <w:rFonts w:cs="Times New Roman"/>
          <w:lang w:val="lt"/>
        </w:rPr>
        <w:t>Nuorodos:</w:t>
      </w:r>
    </w:p>
    <w:p w14:paraId="5CC3EE9B" w14:textId="1A780D49" w:rsidR="00042B91" w:rsidRPr="009461CC" w:rsidRDefault="00FE5B73" w:rsidP="00042B91">
      <w:pPr>
        <w:spacing w:after="0" w:afterAutospacing="0" w:line="240" w:lineRule="auto"/>
        <w:rPr>
          <w:rFonts w:cs="Times New Roman"/>
        </w:rPr>
      </w:pPr>
      <w:r>
        <w:rPr>
          <w:rFonts w:cs="Times New Roman"/>
          <w:lang w:val="lt"/>
        </w:rPr>
        <w:t>Nuorodos numeriai: X9585730-0321-EU Rev A</w:t>
      </w:r>
    </w:p>
    <w:p w14:paraId="1254EE9F" w14:textId="77777777" w:rsidR="00FE5B73" w:rsidRPr="009461CC" w:rsidRDefault="00FE5B73" w:rsidP="00042B91">
      <w:pPr>
        <w:spacing w:after="0" w:afterAutospacing="0" w:line="240" w:lineRule="auto"/>
        <w:rPr>
          <w:rFonts w:cs="Times New Roman"/>
        </w:rPr>
      </w:pPr>
    </w:p>
    <w:p w14:paraId="39A6DB15" w14:textId="58ED6DAB" w:rsidR="006F0810" w:rsidRPr="009461CC" w:rsidRDefault="00B7112F" w:rsidP="00042B91">
      <w:pPr>
        <w:pStyle w:val="Heading1"/>
        <w:rPr>
          <w:rFonts w:cs="Times New Roman"/>
        </w:rPr>
      </w:pPr>
      <w:r>
        <w:rPr>
          <w:rFonts w:cs="Times New Roman"/>
          <w:bCs/>
          <w:lang w:val="lt"/>
        </w:rPr>
        <w:t xml:space="preserve"> </w:t>
      </w:r>
      <w:bookmarkStart w:id="8" w:name="_Toc222741552"/>
      <w:r>
        <w:rPr>
          <w:rFonts w:cs="Times New Roman"/>
          <w:bCs/>
          <w:lang w:val="lt"/>
        </w:rPr>
        <w:t>Numatytoji paskirtis ir numatytasis naudojimas</w:t>
      </w:r>
      <w:bookmarkEnd w:id="8"/>
    </w:p>
    <w:p w14:paraId="5F55F24F" w14:textId="20556298" w:rsidR="009B569A" w:rsidRPr="009461CC" w:rsidRDefault="00B82FB3" w:rsidP="00B82FB3">
      <w:pPr>
        <w:rPr>
          <w:rFonts w:cs="Times New Roman"/>
          <w:shd w:val="clear" w:color="auto" w:fill="FFFFFF"/>
        </w:rPr>
      </w:pPr>
      <w:r>
        <w:rPr>
          <w:rFonts w:cs="Times New Roman"/>
          <w:shd w:val="clear" w:color="auto" w:fill="FFFFFF"/>
          <w:lang w:val="lt"/>
        </w:rPr>
        <w:t>Skirtas naudoti širdies ir kraujagyslių sistemoje arba ertminėje klampioje sistemoje svetimkūniams ištraukti ir juos manipuliuoti.</w:t>
      </w:r>
    </w:p>
    <w:p w14:paraId="0540FB4C" w14:textId="6BE36C7A" w:rsidR="006F0810" w:rsidRPr="009461CC" w:rsidRDefault="006F0810" w:rsidP="00042B91">
      <w:pPr>
        <w:pStyle w:val="Heading1"/>
        <w:rPr>
          <w:rFonts w:cs="Times New Roman"/>
        </w:rPr>
      </w:pPr>
      <w:bookmarkStart w:id="9" w:name="_Toc222741553"/>
      <w:r>
        <w:rPr>
          <w:rFonts w:cs="Times New Roman"/>
          <w:bCs/>
          <w:lang w:val="lt"/>
        </w:rPr>
        <w:t>Naudojimo nurodymai</w:t>
      </w:r>
      <w:bookmarkEnd w:id="9"/>
    </w:p>
    <w:p w14:paraId="24ADD508" w14:textId="77777777" w:rsidR="00235AAE" w:rsidRPr="009461CC" w:rsidRDefault="00235AAE" w:rsidP="00235AAE">
      <w:pPr>
        <w:widowControl w:val="0"/>
        <w:rPr>
          <w:rFonts w:cs="Times New Roman"/>
        </w:rPr>
      </w:pPr>
      <w:r>
        <w:rPr>
          <w:rFonts w:cs="Times New Roman"/>
          <w:lang w:val="lt"/>
        </w:rPr>
        <w:t>Skirtas naudoti širdies ir kraujagyslių sistemoje arba ertminėje klampioje sistemoje svetimkūniams ištraukti ir juos manipuliuoti. Manipuliavimo procedūros apima įvesto veninio kateterio padėties keitimą, įvesto veninio kateterio fibrino apvalkalo nuėmimą ir pagalbą atliekant centrinės venos prieigos venos punkcijos procedūrą.</w:t>
      </w:r>
    </w:p>
    <w:p w14:paraId="498EAE44" w14:textId="77777777" w:rsidR="00D20FA4" w:rsidRPr="009461CC" w:rsidRDefault="00D20FA4" w:rsidP="00042B91">
      <w:pPr>
        <w:pStyle w:val="Heading1"/>
        <w:rPr>
          <w:rFonts w:cs="Times New Roman"/>
        </w:rPr>
      </w:pPr>
      <w:bookmarkStart w:id="10" w:name="_Toc222741554"/>
      <w:r>
        <w:rPr>
          <w:rFonts w:cs="Times New Roman"/>
          <w:bCs/>
          <w:lang w:val="lt"/>
        </w:rPr>
        <w:t>Tikslinė grupė</w:t>
      </w:r>
      <w:bookmarkEnd w:id="10"/>
    </w:p>
    <w:p w14:paraId="099A3585" w14:textId="77777777" w:rsidR="003B70D7" w:rsidRPr="009461CC" w:rsidRDefault="003B70D7" w:rsidP="005A1E4B">
      <w:pPr>
        <w:pStyle w:val="pf0"/>
        <w:widowControl w:val="0"/>
        <w:spacing w:before="0" w:beforeAutospacing="0" w:after="0" w:afterAutospacing="0"/>
      </w:pPr>
      <w:r>
        <w:rPr>
          <w:lang w:val="lt"/>
        </w:rPr>
        <w:t>Suaugę pacientai, įskaitant vyresnio amžiaus suaugusiuosius, nepriklausomai nuo lyties, rasės ar etninės kilmės.</w:t>
      </w:r>
    </w:p>
    <w:p w14:paraId="3621B4F1" w14:textId="77777777" w:rsidR="003B70D7" w:rsidRPr="009461CC" w:rsidRDefault="003B70D7" w:rsidP="003B70D7">
      <w:pPr>
        <w:pStyle w:val="pf0"/>
        <w:widowControl w:val="0"/>
        <w:spacing w:before="0" w:beforeAutospacing="0" w:after="0" w:afterAutospacing="0"/>
      </w:pPr>
    </w:p>
    <w:p w14:paraId="28F544BD" w14:textId="4F93A450" w:rsidR="006F0810" w:rsidRPr="009461CC" w:rsidRDefault="006F0810" w:rsidP="00042B91">
      <w:pPr>
        <w:pStyle w:val="Heading1"/>
        <w:rPr>
          <w:rFonts w:cs="Times New Roman"/>
        </w:rPr>
      </w:pPr>
      <w:bookmarkStart w:id="11" w:name="_Toc222741555"/>
      <w:r>
        <w:rPr>
          <w:rFonts w:cs="Times New Roman"/>
          <w:bCs/>
          <w:lang w:val="lt"/>
        </w:rPr>
        <w:t>Kontraindikacijos</w:t>
      </w:r>
      <w:bookmarkEnd w:id="11"/>
    </w:p>
    <w:p w14:paraId="169E24EB" w14:textId="77777777" w:rsidR="00AA3502" w:rsidRPr="009461CC" w:rsidRDefault="00AA3502" w:rsidP="004A2596">
      <w:pPr>
        <w:pStyle w:val="ListParagraph"/>
        <w:numPr>
          <w:ilvl w:val="0"/>
          <w:numId w:val="31"/>
        </w:numPr>
        <w:spacing w:after="0" w:afterAutospacing="0" w:line="240" w:lineRule="auto"/>
        <w:jc w:val="both"/>
        <w:rPr>
          <w:rFonts w:eastAsia="Times New Roman" w:cs="Times New Roman"/>
        </w:rPr>
      </w:pPr>
      <w:r>
        <w:rPr>
          <w:rFonts w:cs="Times New Roman"/>
          <w:color w:val="000000"/>
          <w:lang w:val="lt"/>
        </w:rPr>
        <w:t>Šis prietaisas nėra skirtas pašalinti svetimkūnius, įstrigusius audinių augimvietėse.</w:t>
      </w:r>
      <w:r>
        <w:rPr>
          <w:rFonts w:cs="Times New Roman"/>
          <w:color w:val="4472C4" w:themeColor="accent1"/>
          <w:lang w:val="lt"/>
        </w:rPr>
        <w:t>.</w:t>
      </w:r>
    </w:p>
    <w:p w14:paraId="4BFB00B8" w14:textId="77777777" w:rsidR="00AA3502" w:rsidRPr="009461CC" w:rsidRDefault="00AA3502" w:rsidP="004A2596">
      <w:pPr>
        <w:pStyle w:val="ListParagraph"/>
        <w:numPr>
          <w:ilvl w:val="0"/>
          <w:numId w:val="31"/>
        </w:numPr>
        <w:spacing w:after="0" w:afterAutospacing="0" w:line="240" w:lineRule="auto"/>
        <w:jc w:val="both"/>
        <w:rPr>
          <w:rFonts w:eastAsia="Times New Roman" w:cs="Times New Roman"/>
        </w:rPr>
      </w:pPr>
      <w:r>
        <w:rPr>
          <w:rFonts w:eastAsia="Times New Roman" w:cs="Times New Roman"/>
          <w:lang w:val="lt"/>
        </w:rPr>
        <w:t>Prietaiso negalima naudoti fibrino apvalkalui nuimti esant atviros ovalinės angos pertvaros defektams.</w:t>
      </w:r>
    </w:p>
    <w:p w14:paraId="77577945" w14:textId="77777777" w:rsidR="00AA3502" w:rsidRPr="009461CC" w:rsidRDefault="00AA3502" w:rsidP="004A2596">
      <w:pPr>
        <w:pStyle w:val="ListParagraph"/>
        <w:numPr>
          <w:ilvl w:val="0"/>
          <w:numId w:val="31"/>
        </w:numPr>
        <w:spacing w:after="0" w:afterAutospacing="0" w:line="240" w:lineRule="auto"/>
        <w:jc w:val="both"/>
        <w:rPr>
          <w:rFonts w:eastAsia="Times New Roman" w:cs="Times New Roman"/>
        </w:rPr>
      </w:pPr>
      <w:r>
        <w:rPr>
          <w:rFonts w:eastAsia="Times New Roman" w:cs="Times New Roman"/>
          <w:lang w:val="lt"/>
        </w:rPr>
        <w:t>Šis prietaisas nėra skirtas implantuotiems stimuliavimo laidams šalinti.</w:t>
      </w:r>
    </w:p>
    <w:p w14:paraId="764D1032" w14:textId="77777777" w:rsidR="00761873" w:rsidRPr="009461CC" w:rsidRDefault="00761873" w:rsidP="00761873">
      <w:pPr>
        <w:pStyle w:val="ListParagraph"/>
        <w:spacing w:after="0" w:afterAutospacing="0"/>
        <w:ind w:left="1440"/>
        <w:rPr>
          <w:rFonts w:cs="Times New Roman"/>
        </w:rPr>
      </w:pPr>
    </w:p>
    <w:p w14:paraId="0A9D601E" w14:textId="53FB771D" w:rsidR="00760400" w:rsidRPr="009461CC" w:rsidRDefault="00D20FA4" w:rsidP="00F67A0E">
      <w:pPr>
        <w:pStyle w:val="Heading1"/>
        <w:numPr>
          <w:ilvl w:val="0"/>
          <w:numId w:val="2"/>
        </w:numPr>
        <w:rPr>
          <w:rFonts w:cs="Times New Roman"/>
        </w:rPr>
      </w:pPr>
      <w:bookmarkStart w:id="12" w:name="_Toc222741556"/>
      <w:r>
        <w:rPr>
          <w:rFonts w:cs="Times New Roman"/>
          <w:bCs/>
          <w:lang w:val="lt"/>
        </w:rPr>
        <w:t>Prietaiso aprašymas</w:t>
      </w:r>
      <w:bookmarkEnd w:id="12"/>
    </w:p>
    <w:p w14:paraId="7115673A" w14:textId="77777777" w:rsidR="00042B91" w:rsidRPr="009461CC" w:rsidRDefault="00042B91" w:rsidP="00042B91">
      <w:pPr>
        <w:spacing w:after="0" w:afterAutospacing="0" w:line="240" w:lineRule="auto"/>
        <w:rPr>
          <w:rFonts w:cs="Times New Roman"/>
        </w:rPr>
      </w:pPr>
    </w:p>
    <w:p w14:paraId="33649869" w14:textId="52085753" w:rsidR="00D20FA4" w:rsidRPr="009461CC" w:rsidRDefault="00D20FA4" w:rsidP="00042B91">
      <w:pPr>
        <w:pStyle w:val="Heading1"/>
        <w:rPr>
          <w:rFonts w:cs="Times New Roman"/>
        </w:rPr>
      </w:pPr>
      <w:bookmarkStart w:id="13" w:name="_Toc222741557"/>
      <w:r>
        <w:rPr>
          <w:rFonts w:cs="Times New Roman"/>
          <w:bCs/>
          <w:lang w:val="lt"/>
        </w:rPr>
        <w:t>Prietaiso aprašymas</w:t>
      </w:r>
      <w:bookmarkEnd w:id="13"/>
      <w:r>
        <w:rPr>
          <w:rFonts w:cs="Times New Roman"/>
          <w:bCs/>
          <w:lang w:val="lt"/>
        </w:rPr>
        <w:t xml:space="preserve"> </w:t>
      </w:r>
    </w:p>
    <w:p w14:paraId="3DAFEC6E" w14:textId="5053E6C6" w:rsidR="00994DB9" w:rsidRPr="009461CC" w:rsidRDefault="00994DB9" w:rsidP="00994DB9">
      <w:pPr>
        <w:rPr>
          <w:rFonts w:cs="Times New Roman"/>
        </w:rPr>
      </w:pPr>
      <w:bookmarkStart w:id="14" w:name="_Hlk169187630"/>
      <w:r>
        <w:rPr>
          <w:rFonts w:cs="Times New Roman"/>
          <w:lang w:val="lt"/>
        </w:rPr>
        <w:t>„Atrieve™ Vascular Snare“ rinkinį sudaro kilpelių prietaisas su trimis iš anksto suformuotomis kilpomis, pagamintomis iš itin elastingo nitinolio ir platinos. Kilpos yra neaustinės ir gali slinkti viena kitos atžvilgiu. Veržiamąsias kilpeles galima įvesti į įvedimo kateterį be nuolatinės prietaiso deformacijos pavojaus. „Atrieve“ kraujagyslių kilpelių rinkinyje taip pat yra įvedimo kateteris, sukimo momento rankena ir įvedimo įtaisas. Įvedimo kateterio distaliniame gale yra rentgenokontrastinė žymeklio juostelė. Produktas supakuotas apsauginiame žiediniame laikiklyje. Prietaisas skirtas vienkartiniam naudojimui ir tiekiamas sterilizuotas (etileno oksidu) ir paruoštas naudoti.</w:t>
      </w:r>
    </w:p>
    <w:p w14:paraId="210E0750" w14:textId="3DBA4397" w:rsidR="00994DB9" w:rsidRPr="009461CC" w:rsidRDefault="00994DB9" w:rsidP="00994DB9">
      <w:pPr>
        <w:rPr>
          <w:rFonts w:cs="Times New Roman"/>
        </w:rPr>
      </w:pPr>
      <w:r>
        <w:rPr>
          <w:rFonts w:cs="Times New Roman"/>
          <w:lang w:val="lt"/>
        </w:rPr>
        <w:t xml:space="preserve">„Atrieve™“ kraujagyslių </w:t>
      </w:r>
      <w:r w:rsidR="00EC3DF6">
        <w:rPr>
          <w:rFonts w:cs="Times New Roman"/>
          <w:lang w:val="lt"/>
        </w:rPr>
        <w:t>Snare</w:t>
      </w:r>
      <w:r>
        <w:rPr>
          <w:rFonts w:cs="Times New Roman"/>
          <w:lang w:val="lt"/>
        </w:rPr>
        <w:t xml:space="preserve"> rinkinys tiekiamas šių dydžių:</w:t>
      </w:r>
    </w:p>
    <w:tbl>
      <w:tblPr>
        <w:tblStyle w:val="TableGrid"/>
        <w:tblW w:w="5000" w:type="pct"/>
        <w:tblLook w:val="04A0" w:firstRow="1" w:lastRow="0" w:firstColumn="1" w:lastColumn="0" w:noHBand="0" w:noVBand="1"/>
      </w:tblPr>
      <w:tblGrid>
        <w:gridCol w:w="2824"/>
        <w:gridCol w:w="2658"/>
        <w:gridCol w:w="2343"/>
        <w:gridCol w:w="2605"/>
      </w:tblGrid>
      <w:tr w:rsidR="00994DB9" w:rsidRPr="009461CC" w14:paraId="5ADE64F6" w14:textId="77777777" w:rsidTr="0022766F">
        <w:tc>
          <w:tcPr>
            <w:tcW w:w="1354" w:type="pct"/>
          </w:tcPr>
          <w:p w14:paraId="323B4940" w14:textId="77777777" w:rsidR="00994DB9" w:rsidRPr="009461CC" w:rsidRDefault="00994DB9" w:rsidP="0022766F">
            <w:pPr>
              <w:widowControl w:val="0"/>
              <w:rPr>
                <w:rFonts w:cs="Times New Roman"/>
              </w:rPr>
            </w:pPr>
            <w:r>
              <w:rPr>
                <w:rFonts w:cs="Times New Roman"/>
                <w:lang w:val="lt"/>
              </w:rPr>
              <w:t>Kilpelės skersmens diapazonas</w:t>
            </w:r>
          </w:p>
        </w:tc>
        <w:tc>
          <w:tcPr>
            <w:tcW w:w="1274" w:type="pct"/>
          </w:tcPr>
          <w:p w14:paraId="2775F724" w14:textId="77777777" w:rsidR="00994DB9" w:rsidRPr="009461CC" w:rsidRDefault="00994DB9" w:rsidP="0022766F">
            <w:pPr>
              <w:widowControl w:val="0"/>
              <w:rPr>
                <w:rFonts w:cs="Times New Roman"/>
              </w:rPr>
            </w:pPr>
            <w:r>
              <w:rPr>
                <w:rFonts w:cs="Times New Roman"/>
                <w:lang w:val="lt"/>
              </w:rPr>
              <w:t>Kilpelės ilgis</w:t>
            </w:r>
          </w:p>
        </w:tc>
        <w:tc>
          <w:tcPr>
            <w:tcW w:w="1123" w:type="pct"/>
          </w:tcPr>
          <w:p w14:paraId="7396E037" w14:textId="77777777" w:rsidR="00994DB9" w:rsidRPr="009461CC" w:rsidRDefault="00994DB9" w:rsidP="0022766F">
            <w:pPr>
              <w:widowControl w:val="0"/>
              <w:rPr>
                <w:rFonts w:cs="Times New Roman"/>
              </w:rPr>
            </w:pPr>
            <w:r>
              <w:rPr>
                <w:rFonts w:cs="Times New Roman"/>
                <w:lang w:val="lt"/>
              </w:rPr>
              <w:t>Pristatymo dydis</w:t>
            </w:r>
          </w:p>
        </w:tc>
        <w:tc>
          <w:tcPr>
            <w:tcW w:w="1250" w:type="pct"/>
          </w:tcPr>
          <w:p w14:paraId="7E248A66" w14:textId="77777777" w:rsidR="00994DB9" w:rsidRPr="009461CC" w:rsidRDefault="00994DB9" w:rsidP="0022766F">
            <w:pPr>
              <w:widowControl w:val="0"/>
              <w:rPr>
                <w:rFonts w:cs="Times New Roman"/>
              </w:rPr>
            </w:pPr>
            <w:r>
              <w:rPr>
                <w:rFonts w:cs="Times New Roman"/>
                <w:lang w:val="lt"/>
              </w:rPr>
              <w:t>Kateterio ilgis</w:t>
            </w:r>
          </w:p>
        </w:tc>
      </w:tr>
      <w:tr w:rsidR="00994DB9" w:rsidRPr="009461CC" w14:paraId="41F89C56" w14:textId="77777777" w:rsidTr="0022766F">
        <w:tc>
          <w:tcPr>
            <w:tcW w:w="1354" w:type="pct"/>
          </w:tcPr>
          <w:p w14:paraId="20D41F97" w14:textId="77777777" w:rsidR="00994DB9" w:rsidRPr="009461CC" w:rsidRDefault="00994DB9" w:rsidP="0022766F">
            <w:pPr>
              <w:widowControl w:val="0"/>
              <w:rPr>
                <w:rFonts w:cs="Times New Roman"/>
              </w:rPr>
            </w:pPr>
            <w:r>
              <w:rPr>
                <w:rFonts w:cs="Times New Roman"/>
                <w:lang w:val="lt"/>
              </w:rPr>
              <w:t>2–4 mm</w:t>
            </w:r>
          </w:p>
        </w:tc>
        <w:tc>
          <w:tcPr>
            <w:tcW w:w="1274" w:type="pct"/>
          </w:tcPr>
          <w:p w14:paraId="04CC9EC1" w14:textId="77777777" w:rsidR="00994DB9" w:rsidRPr="009461CC" w:rsidRDefault="00994DB9" w:rsidP="0022766F">
            <w:pPr>
              <w:widowControl w:val="0"/>
              <w:rPr>
                <w:rFonts w:cs="Times New Roman"/>
              </w:rPr>
            </w:pPr>
            <w:r>
              <w:rPr>
                <w:rFonts w:cs="Times New Roman"/>
                <w:lang w:val="lt"/>
              </w:rPr>
              <w:t>175 cm</w:t>
            </w:r>
          </w:p>
        </w:tc>
        <w:tc>
          <w:tcPr>
            <w:tcW w:w="1123" w:type="pct"/>
          </w:tcPr>
          <w:p w14:paraId="38F2FCC0" w14:textId="77777777" w:rsidR="00994DB9" w:rsidRPr="009461CC" w:rsidRDefault="00994DB9" w:rsidP="0022766F">
            <w:pPr>
              <w:widowControl w:val="0"/>
              <w:rPr>
                <w:rFonts w:cs="Times New Roman"/>
              </w:rPr>
            </w:pPr>
            <w:r>
              <w:rPr>
                <w:rFonts w:cs="Times New Roman"/>
                <w:lang w:val="lt"/>
              </w:rPr>
              <w:t>3,2 F</w:t>
            </w:r>
          </w:p>
        </w:tc>
        <w:tc>
          <w:tcPr>
            <w:tcW w:w="1250" w:type="pct"/>
          </w:tcPr>
          <w:p w14:paraId="5CD712C9" w14:textId="77777777" w:rsidR="00994DB9" w:rsidRPr="009461CC" w:rsidRDefault="00994DB9" w:rsidP="0022766F">
            <w:pPr>
              <w:widowControl w:val="0"/>
              <w:rPr>
                <w:rFonts w:cs="Times New Roman"/>
              </w:rPr>
            </w:pPr>
            <w:r>
              <w:rPr>
                <w:rFonts w:cs="Times New Roman"/>
                <w:lang w:val="lt"/>
              </w:rPr>
              <w:t>150 cm</w:t>
            </w:r>
          </w:p>
        </w:tc>
      </w:tr>
      <w:tr w:rsidR="00994DB9" w:rsidRPr="009461CC" w14:paraId="5428D0A0" w14:textId="77777777" w:rsidTr="0022766F">
        <w:tc>
          <w:tcPr>
            <w:tcW w:w="1354" w:type="pct"/>
          </w:tcPr>
          <w:p w14:paraId="7992579F" w14:textId="77777777" w:rsidR="00994DB9" w:rsidRPr="009461CC" w:rsidRDefault="00994DB9" w:rsidP="0022766F">
            <w:pPr>
              <w:widowControl w:val="0"/>
              <w:rPr>
                <w:rFonts w:cs="Times New Roman"/>
              </w:rPr>
            </w:pPr>
            <w:r>
              <w:rPr>
                <w:rFonts w:cs="Times New Roman"/>
                <w:lang w:val="lt"/>
              </w:rPr>
              <w:t>4–8 mm</w:t>
            </w:r>
          </w:p>
        </w:tc>
        <w:tc>
          <w:tcPr>
            <w:tcW w:w="1274" w:type="pct"/>
          </w:tcPr>
          <w:p w14:paraId="7E385A6E" w14:textId="77777777" w:rsidR="00994DB9" w:rsidRPr="009461CC" w:rsidRDefault="00994DB9" w:rsidP="0022766F">
            <w:pPr>
              <w:widowControl w:val="0"/>
              <w:rPr>
                <w:rFonts w:cs="Times New Roman"/>
              </w:rPr>
            </w:pPr>
            <w:r>
              <w:rPr>
                <w:rFonts w:cs="Times New Roman"/>
                <w:lang w:val="lt"/>
              </w:rPr>
              <w:t>175 cm</w:t>
            </w:r>
          </w:p>
        </w:tc>
        <w:tc>
          <w:tcPr>
            <w:tcW w:w="1123" w:type="pct"/>
          </w:tcPr>
          <w:p w14:paraId="52F22EE9" w14:textId="77777777" w:rsidR="00994DB9" w:rsidRPr="009461CC" w:rsidRDefault="00994DB9" w:rsidP="0022766F">
            <w:pPr>
              <w:widowControl w:val="0"/>
              <w:rPr>
                <w:rFonts w:cs="Times New Roman"/>
              </w:rPr>
            </w:pPr>
            <w:r>
              <w:rPr>
                <w:rFonts w:cs="Times New Roman"/>
                <w:lang w:val="lt"/>
              </w:rPr>
              <w:t>3,2 F</w:t>
            </w:r>
          </w:p>
        </w:tc>
        <w:tc>
          <w:tcPr>
            <w:tcW w:w="1250" w:type="pct"/>
          </w:tcPr>
          <w:p w14:paraId="2FFE91B6" w14:textId="77777777" w:rsidR="00994DB9" w:rsidRPr="009461CC" w:rsidRDefault="00994DB9" w:rsidP="0022766F">
            <w:pPr>
              <w:widowControl w:val="0"/>
              <w:rPr>
                <w:rFonts w:cs="Times New Roman"/>
              </w:rPr>
            </w:pPr>
            <w:r>
              <w:rPr>
                <w:rFonts w:cs="Times New Roman"/>
                <w:lang w:val="lt"/>
              </w:rPr>
              <w:t>150 cm</w:t>
            </w:r>
          </w:p>
        </w:tc>
      </w:tr>
      <w:tr w:rsidR="00994DB9" w:rsidRPr="009461CC" w14:paraId="1CBE6E3D" w14:textId="77777777" w:rsidTr="0022766F">
        <w:tc>
          <w:tcPr>
            <w:tcW w:w="1354" w:type="pct"/>
          </w:tcPr>
          <w:p w14:paraId="3CD87E57" w14:textId="77777777" w:rsidR="00994DB9" w:rsidRPr="009461CC" w:rsidRDefault="00994DB9" w:rsidP="0022766F">
            <w:pPr>
              <w:widowControl w:val="0"/>
              <w:rPr>
                <w:rFonts w:cs="Times New Roman"/>
              </w:rPr>
            </w:pPr>
            <w:r>
              <w:rPr>
                <w:rFonts w:cs="Times New Roman"/>
                <w:lang w:val="lt"/>
              </w:rPr>
              <w:t>6–10 mm</w:t>
            </w:r>
          </w:p>
        </w:tc>
        <w:tc>
          <w:tcPr>
            <w:tcW w:w="1274" w:type="pct"/>
          </w:tcPr>
          <w:p w14:paraId="58739EE1" w14:textId="77777777" w:rsidR="00994DB9" w:rsidRPr="009461CC" w:rsidRDefault="00994DB9" w:rsidP="0022766F">
            <w:pPr>
              <w:widowControl w:val="0"/>
              <w:rPr>
                <w:rFonts w:cs="Times New Roman"/>
              </w:rPr>
            </w:pPr>
            <w:r>
              <w:rPr>
                <w:rFonts w:cs="Times New Roman"/>
                <w:lang w:val="lt"/>
              </w:rPr>
              <w:t>120 cm</w:t>
            </w:r>
          </w:p>
        </w:tc>
        <w:tc>
          <w:tcPr>
            <w:tcW w:w="1123" w:type="pct"/>
          </w:tcPr>
          <w:p w14:paraId="66A2FE52" w14:textId="77777777" w:rsidR="00994DB9" w:rsidRPr="009461CC" w:rsidRDefault="00994DB9" w:rsidP="0022766F">
            <w:pPr>
              <w:widowControl w:val="0"/>
              <w:rPr>
                <w:rFonts w:cs="Times New Roman"/>
              </w:rPr>
            </w:pPr>
            <w:r>
              <w:rPr>
                <w:rFonts w:cs="Times New Roman"/>
                <w:lang w:val="lt"/>
              </w:rPr>
              <w:t>6 F</w:t>
            </w:r>
          </w:p>
        </w:tc>
        <w:tc>
          <w:tcPr>
            <w:tcW w:w="1250" w:type="pct"/>
          </w:tcPr>
          <w:p w14:paraId="16036ECD" w14:textId="77777777" w:rsidR="00994DB9" w:rsidRPr="009461CC" w:rsidRDefault="00994DB9" w:rsidP="0022766F">
            <w:pPr>
              <w:widowControl w:val="0"/>
              <w:rPr>
                <w:rFonts w:cs="Times New Roman"/>
              </w:rPr>
            </w:pPr>
            <w:r>
              <w:rPr>
                <w:rFonts w:cs="Times New Roman"/>
                <w:lang w:val="lt"/>
              </w:rPr>
              <w:t>100 cm</w:t>
            </w:r>
          </w:p>
        </w:tc>
      </w:tr>
      <w:tr w:rsidR="00994DB9" w:rsidRPr="009461CC" w14:paraId="7137F3A0" w14:textId="77777777" w:rsidTr="0022766F">
        <w:tc>
          <w:tcPr>
            <w:tcW w:w="1354" w:type="pct"/>
          </w:tcPr>
          <w:p w14:paraId="5097E3BD" w14:textId="77777777" w:rsidR="00994DB9" w:rsidRPr="009461CC" w:rsidRDefault="00994DB9" w:rsidP="0022766F">
            <w:pPr>
              <w:widowControl w:val="0"/>
              <w:rPr>
                <w:rFonts w:cs="Times New Roman"/>
              </w:rPr>
            </w:pPr>
            <w:r>
              <w:rPr>
                <w:rFonts w:cs="Times New Roman"/>
                <w:lang w:val="lt"/>
              </w:rPr>
              <w:lastRenderedPageBreak/>
              <w:t>9–15 mm</w:t>
            </w:r>
          </w:p>
        </w:tc>
        <w:tc>
          <w:tcPr>
            <w:tcW w:w="1274" w:type="pct"/>
          </w:tcPr>
          <w:p w14:paraId="6E08B1BC" w14:textId="77777777" w:rsidR="00994DB9" w:rsidRPr="009461CC" w:rsidRDefault="00994DB9" w:rsidP="0022766F">
            <w:pPr>
              <w:widowControl w:val="0"/>
              <w:rPr>
                <w:rFonts w:cs="Times New Roman"/>
              </w:rPr>
            </w:pPr>
            <w:r>
              <w:rPr>
                <w:rFonts w:cs="Times New Roman"/>
                <w:lang w:val="lt"/>
              </w:rPr>
              <w:t>120 cm</w:t>
            </w:r>
          </w:p>
        </w:tc>
        <w:tc>
          <w:tcPr>
            <w:tcW w:w="1123" w:type="pct"/>
          </w:tcPr>
          <w:p w14:paraId="5E975E99" w14:textId="77777777" w:rsidR="00994DB9" w:rsidRPr="009461CC" w:rsidRDefault="00994DB9" w:rsidP="0022766F">
            <w:pPr>
              <w:widowControl w:val="0"/>
              <w:rPr>
                <w:rFonts w:cs="Times New Roman"/>
              </w:rPr>
            </w:pPr>
            <w:r>
              <w:rPr>
                <w:rFonts w:cs="Times New Roman"/>
                <w:lang w:val="lt"/>
              </w:rPr>
              <w:t>6 F</w:t>
            </w:r>
          </w:p>
        </w:tc>
        <w:tc>
          <w:tcPr>
            <w:tcW w:w="1250" w:type="pct"/>
          </w:tcPr>
          <w:p w14:paraId="70150399" w14:textId="77777777" w:rsidR="00994DB9" w:rsidRPr="009461CC" w:rsidRDefault="00994DB9" w:rsidP="0022766F">
            <w:pPr>
              <w:widowControl w:val="0"/>
              <w:rPr>
                <w:rFonts w:cs="Times New Roman"/>
              </w:rPr>
            </w:pPr>
            <w:r>
              <w:rPr>
                <w:rFonts w:cs="Times New Roman"/>
                <w:lang w:val="lt"/>
              </w:rPr>
              <w:t>100 cm</w:t>
            </w:r>
          </w:p>
        </w:tc>
      </w:tr>
      <w:tr w:rsidR="00994DB9" w:rsidRPr="009461CC" w14:paraId="6873E431" w14:textId="77777777" w:rsidTr="0022766F">
        <w:tc>
          <w:tcPr>
            <w:tcW w:w="1354" w:type="pct"/>
          </w:tcPr>
          <w:p w14:paraId="0A8A2276" w14:textId="77777777" w:rsidR="00994DB9" w:rsidRPr="009461CC" w:rsidRDefault="00994DB9" w:rsidP="0022766F">
            <w:pPr>
              <w:widowControl w:val="0"/>
              <w:rPr>
                <w:rFonts w:cs="Times New Roman"/>
              </w:rPr>
            </w:pPr>
            <w:r>
              <w:rPr>
                <w:rFonts w:cs="Times New Roman"/>
                <w:lang w:val="lt"/>
              </w:rPr>
              <w:t>12–20 mm</w:t>
            </w:r>
          </w:p>
        </w:tc>
        <w:tc>
          <w:tcPr>
            <w:tcW w:w="1274" w:type="pct"/>
          </w:tcPr>
          <w:p w14:paraId="7058BA8B" w14:textId="77777777" w:rsidR="00994DB9" w:rsidRPr="009461CC" w:rsidRDefault="00994DB9" w:rsidP="0022766F">
            <w:pPr>
              <w:widowControl w:val="0"/>
              <w:rPr>
                <w:rFonts w:cs="Times New Roman"/>
              </w:rPr>
            </w:pPr>
            <w:r>
              <w:rPr>
                <w:rFonts w:cs="Times New Roman"/>
                <w:lang w:val="lt"/>
              </w:rPr>
              <w:t>120 cm</w:t>
            </w:r>
          </w:p>
        </w:tc>
        <w:tc>
          <w:tcPr>
            <w:tcW w:w="1123" w:type="pct"/>
          </w:tcPr>
          <w:p w14:paraId="16F950BF" w14:textId="77777777" w:rsidR="00994DB9" w:rsidRPr="009461CC" w:rsidRDefault="00994DB9" w:rsidP="0022766F">
            <w:pPr>
              <w:widowControl w:val="0"/>
              <w:rPr>
                <w:rFonts w:cs="Times New Roman"/>
              </w:rPr>
            </w:pPr>
            <w:r>
              <w:rPr>
                <w:rFonts w:cs="Times New Roman"/>
                <w:lang w:val="lt"/>
              </w:rPr>
              <w:t>6 F</w:t>
            </w:r>
          </w:p>
        </w:tc>
        <w:tc>
          <w:tcPr>
            <w:tcW w:w="1250" w:type="pct"/>
          </w:tcPr>
          <w:p w14:paraId="759B78BD" w14:textId="77777777" w:rsidR="00994DB9" w:rsidRPr="009461CC" w:rsidRDefault="00994DB9" w:rsidP="0022766F">
            <w:pPr>
              <w:widowControl w:val="0"/>
              <w:rPr>
                <w:rFonts w:cs="Times New Roman"/>
              </w:rPr>
            </w:pPr>
            <w:r>
              <w:rPr>
                <w:rFonts w:cs="Times New Roman"/>
                <w:lang w:val="lt"/>
              </w:rPr>
              <w:t>100 cm</w:t>
            </w:r>
          </w:p>
        </w:tc>
      </w:tr>
      <w:tr w:rsidR="00994DB9" w:rsidRPr="009461CC" w14:paraId="52111BAB" w14:textId="77777777" w:rsidTr="0022766F">
        <w:tc>
          <w:tcPr>
            <w:tcW w:w="1354" w:type="pct"/>
          </w:tcPr>
          <w:p w14:paraId="41061D9E" w14:textId="77777777" w:rsidR="00994DB9" w:rsidRPr="009461CC" w:rsidRDefault="00994DB9" w:rsidP="0022766F">
            <w:pPr>
              <w:widowControl w:val="0"/>
              <w:rPr>
                <w:rFonts w:cs="Times New Roman"/>
              </w:rPr>
            </w:pPr>
            <w:r>
              <w:rPr>
                <w:rFonts w:cs="Times New Roman"/>
                <w:lang w:val="lt"/>
              </w:rPr>
              <w:t>18–30 mm</w:t>
            </w:r>
          </w:p>
        </w:tc>
        <w:tc>
          <w:tcPr>
            <w:tcW w:w="1274" w:type="pct"/>
          </w:tcPr>
          <w:p w14:paraId="22AB0CDE" w14:textId="77777777" w:rsidR="00994DB9" w:rsidRPr="009461CC" w:rsidRDefault="00994DB9" w:rsidP="0022766F">
            <w:pPr>
              <w:widowControl w:val="0"/>
              <w:rPr>
                <w:rFonts w:cs="Times New Roman"/>
              </w:rPr>
            </w:pPr>
            <w:r>
              <w:rPr>
                <w:rFonts w:cs="Times New Roman"/>
                <w:lang w:val="lt"/>
              </w:rPr>
              <w:t>120 cm</w:t>
            </w:r>
          </w:p>
        </w:tc>
        <w:tc>
          <w:tcPr>
            <w:tcW w:w="1123" w:type="pct"/>
          </w:tcPr>
          <w:p w14:paraId="17196BA8" w14:textId="77777777" w:rsidR="00994DB9" w:rsidRPr="009461CC" w:rsidRDefault="00994DB9" w:rsidP="0022766F">
            <w:pPr>
              <w:widowControl w:val="0"/>
              <w:rPr>
                <w:rFonts w:cs="Times New Roman"/>
              </w:rPr>
            </w:pPr>
            <w:r>
              <w:rPr>
                <w:rFonts w:cs="Times New Roman"/>
                <w:lang w:val="lt"/>
              </w:rPr>
              <w:t>7 F</w:t>
            </w:r>
          </w:p>
        </w:tc>
        <w:tc>
          <w:tcPr>
            <w:tcW w:w="1250" w:type="pct"/>
          </w:tcPr>
          <w:p w14:paraId="4543B8B0" w14:textId="77777777" w:rsidR="00994DB9" w:rsidRPr="009461CC" w:rsidRDefault="00994DB9" w:rsidP="0022766F">
            <w:pPr>
              <w:widowControl w:val="0"/>
              <w:rPr>
                <w:rFonts w:cs="Times New Roman"/>
              </w:rPr>
            </w:pPr>
            <w:r>
              <w:rPr>
                <w:rFonts w:cs="Times New Roman"/>
                <w:lang w:val="lt"/>
              </w:rPr>
              <w:t>100 cm</w:t>
            </w:r>
          </w:p>
        </w:tc>
      </w:tr>
      <w:tr w:rsidR="00994DB9" w:rsidRPr="009461CC" w14:paraId="3F7A77C7" w14:textId="77777777" w:rsidTr="0022766F">
        <w:tc>
          <w:tcPr>
            <w:tcW w:w="1354" w:type="pct"/>
          </w:tcPr>
          <w:p w14:paraId="755F3FE4" w14:textId="77777777" w:rsidR="00994DB9" w:rsidRPr="009461CC" w:rsidRDefault="00994DB9" w:rsidP="0022766F">
            <w:pPr>
              <w:widowControl w:val="0"/>
              <w:rPr>
                <w:rFonts w:cs="Times New Roman"/>
              </w:rPr>
            </w:pPr>
            <w:r>
              <w:rPr>
                <w:rFonts w:cs="Times New Roman"/>
                <w:lang w:val="lt"/>
              </w:rPr>
              <w:t>27–45 mm</w:t>
            </w:r>
          </w:p>
        </w:tc>
        <w:tc>
          <w:tcPr>
            <w:tcW w:w="1274" w:type="pct"/>
          </w:tcPr>
          <w:p w14:paraId="622306B0" w14:textId="77777777" w:rsidR="00994DB9" w:rsidRPr="009461CC" w:rsidRDefault="00994DB9" w:rsidP="0022766F">
            <w:pPr>
              <w:widowControl w:val="0"/>
              <w:rPr>
                <w:rFonts w:cs="Times New Roman"/>
              </w:rPr>
            </w:pPr>
            <w:r>
              <w:rPr>
                <w:rFonts w:cs="Times New Roman"/>
                <w:lang w:val="lt"/>
              </w:rPr>
              <w:t>120 cm</w:t>
            </w:r>
          </w:p>
        </w:tc>
        <w:tc>
          <w:tcPr>
            <w:tcW w:w="1123" w:type="pct"/>
          </w:tcPr>
          <w:p w14:paraId="74C46753" w14:textId="77777777" w:rsidR="00994DB9" w:rsidRPr="009461CC" w:rsidRDefault="00994DB9" w:rsidP="0022766F">
            <w:pPr>
              <w:widowControl w:val="0"/>
              <w:rPr>
                <w:rFonts w:cs="Times New Roman"/>
              </w:rPr>
            </w:pPr>
            <w:r>
              <w:rPr>
                <w:rFonts w:cs="Times New Roman"/>
                <w:lang w:val="lt"/>
              </w:rPr>
              <w:t>7 F</w:t>
            </w:r>
          </w:p>
        </w:tc>
        <w:tc>
          <w:tcPr>
            <w:tcW w:w="1250" w:type="pct"/>
          </w:tcPr>
          <w:p w14:paraId="2DBCCFBE" w14:textId="77777777" w:rsidR="00994DB9" w:rsidRPr="009461CC" w:rsidRDefault="00994DB9" w:rsidP="0022766F">
            <w:pPr>
              <w:widowControl w:val="0"/>
              <w:rPr>
                <w:rFonts w:cs="Times New Roman"/>
              </w:rPr>
            </w:pPr>
            <w:r>
              <w:rPr>
                <w:rFonts w:cs="Times New Roman"/>
                <w:lang w:val="lt"/>
              </w:rPr>
              <w:t>100 cm</w:t>
            </w:r>
          </w:p>
        </w:tc>
      </w:tr>
    </w:tbl>
    <w:p w14:paraId="5D27461E" w14:textId="77777777" w:rsidR="000F4DF1" w:rsidRPr="009461CC" w:rsidRDefault="000F4DF1" w:rsidP="00994DB9">
      <w:pPr>
        <w:rPr>
          <w:rFonts w:cs="Times New Roman"/>
        </w:rPr>
      </w:pPr>
    </w:p>
    <w:p w14:paraId="4C7769AE" w14:textId="77777777" w:rsidR="00D20FA4" w:rsidRPr="009461CC" w:rsidRDefault="00D20FA4" w:rsidP="00042B91">
      <w:pPr>
        <w:pStyle w:val="Heading1"/>
        <w:rPr>
          <w:rFonts w:cs="Times New Roman"/>
        </w:rPr>
      </w:pPr>
      <w:bookmarkStart w:id="15" w:name="_Toc222741558"/>
      <w:bookmarkEnd w:id="14"/>
      <w:r>
        <w:rPr>
          <w:rFonts w:cs="Times New Roman"/>
          <w:bCs/>
          <w:lang w:val="lt"/>
        </w:rPr>
        <w:t>Ankstesnės variacijos ir jų skirtumai</w:t>
      </w:r>
      <w:bookmarkEnd w:id="15"/>
    </w:p>
    <w:p w14:paraId="060329F5" w14:textId="3AA8BB73" w:rsidR="00042B91" w:rsidRPr="009461CC" w:rsidRDefault="009D7E33" w:rsidP="007B0F04">
      <w:pPr>
        <w:ind w:left="792"/>
        <w:rPr>
          <w:rFonts w:cs="Times New Roman"/>
        </w:rPr>
      </w:pPr>
      <w:r>
        <w:rPr>
          <w:rFonts w:cs="Times New Roman"/>
          <w:lang w:val="lt"/>
        </w:rPr>
        <w:t>Šis skyrius netaikomas (nėra duomenų).</w:t>
      </w:r>
    </w:p>
    <w:p w14:paraId="26363C05" w14:textId="77777777" w:rsidR="00760400" w:rsidRPr="009461CC" w:rsidRDefault="00760400" w:rsidP="00042B91">
      <w:pPr>
        <w:pStyle w:val="Heading1"/>
        <w:rPr>
          <w:rFonts w:cs="Times New Roman"/>
        </w:rPr>
      </w:pPr>
      <w:bookmarkStart w:id="16" w:name="_Toc222741559"/>
      <w:r>
        <w:rPr>
          <w:rFonts w:cs="Times New Roman"/>
          <w:bCs/>
          <w:lang w:val="lt"/>
        </w:rPr>
        <w:t>Priedai, suderinami įrenginiai ir kiti kartu naudojami gaminiai</w:t>
      </w:r>
      <w:bookmarkEnd w:id="16"/>
    </w:p>
    <w:p w14:paraId="21F32064" w14:textId="1C156DEB" w:rsidR="00C02BC0" w:rsidRPr="009461CC" w:rsidRDefault="00C02BC0" w:rsidP="007B0F04">
      <w:pPr>
        <w:spacing w:after="0" w:afterAutospacing="0"/>
        <w:ind w:left="792"/>
        <w:rPr>
          <w:rFonts w:cs="Times New Roman"/>
        </w:rPr>
      </w:pPr>
      <w:r>
        <w:rPr>
          <w:rFonts w:cs="Times New Roman"/>
          <w:lang w:val="lt"/>
        </w:rPr>
        <w:t>„Atrieve“ kraujagyslių kilpelių rinkinio priedai yra įvedimo kateteris, įvedimo įtaisas ir sukimo momento rankena (spaustuvas).</w:t>
      </w:r>
    </w:p>
    <w:p w14:paraId="17CCC4B6" w14:textId="77777777" w:rsidR="00042B91" w:rsidRPr="009461CC" w:rsidRDefault="00042B91" w:rsidP="00042B91">
      <w:pPr>
        <w:spacing w:after="0" w:afterAutospacing="0" w:line="240" w:lineRule="auto"/>
        <w:rPr>
          <w:rFonts w:cs="Times New Roman"/>
          <w:i/>
          <w:color w:val="FF0000"/>
        </w:rPr>
      </w:pPr>
    </w:p>
    <w:p w14:paraId="45C0A245" w14:textId="61A622A4" w:rsidR="008745ED" w:rsidRPr="009461CC" w:rsidRDefault="008745ED" w:rsidP="00F67A0E">
      <w:pPr>
        <w:pStyle w:val="Heading1"/>
        <w:numPr>
          <w:ilvl w:val="0"/>
          <w:numId w:val="2"/>
        </w:numPr>
        <w:rPr>
          <w:rFonts w:cs="Times New Roman"/>
        </w:rPr>
      </w:pPr>
      <w:bookmarkStart w:id="17" w:name="_Toc222741560"/>
      <w:r>
        <w:rPr>
          <w:rFonts w:cs="Times New Roman"/>
          <w:bCs/>
          <w:lang w:val="lt"/>
        </w:rPr>
        <w:t>Rizika ir įspėjimai</w:t>
      </w:r>
      <w:bookmarkEnd w:id="17"/>
    </w:p>
    <w:p w14:paraId="3D8BE6E3" w14:textId="77777777" w:rsidR="00042B91" w:rsidRPr="009461CC" w:rsidRDefault="00042B91" w:rsidP="00042B91">
      <w:pPr>
        <w:spacing w:after="0" w:afterAutospacing="0" w:line="240" w:lineRule="auto"/>
        <w:rPr>
          <w:rFonts w:cs="Times New Roman"/>
        </w:rPr>
      </w:pPr>
    </w:p>
    <w:p w14:paraId="04F70349" w14:textId="6FD2DA8D" w:rsidR="008745ED" w:rsidRPr="009461CC" w:rsidRDefault="008745ED" w:rsidP="00042B91">
      <w:pPr>
        <w:pStyle w:val="Heading1"/>
        <w:rPr>
          <w:rFonts w:cs="Times New Roman"/>
        </w:rPr>
      </w:pPr>
      <w:bookmarkStart w:id="18" w:name="_Toc222741561"/>
      <w:r>
        <w:rPr>
          <w:rFonts w:cs="Times New Roman"/>
          <w:bCs/>
          <w:lang w:val="lt"/>
        </w:rPr>
        <w:t>Liekama rizika ir nepageidaujamas šalutinis poveikis</w:t>
      </w:r>
      <w:bookmarkEnd w:id="18"/>
    </w:p>
    <w:p w14:paraId="2F64097C" w14:textId="607FF4A5" w:rsidR="00D15BBE" w:rsidRPr="009461CC" w:rsidRDefault="00C64987" w:rsidP="008D7F1C">
      <w:pPr>
        <w:ind w:left="792"/>
        <w:rPr>
          <w:rFonts w:cs="Times New Roman"/>
        </w:rPr>
      </w:pPr>
      <w:r>
        <w:rPr>
          <w:rFonts w:cs="Times New Roman"/>
          <w:lang w:val="lt"/>
        </w:rPr>
        <w:t xml:space="preserve">RMR-0011 Rev H dokumente aprašytas toks produkto naudos ir rizikos santykis: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2086"/>
        <w:gridCol w:w="2416"/>
        <w:gridCol w:w="3555"/>
      </w:tblGrid>
      <w:tr w:rsidR="00453251" w:rsidRPr="009461CC" w14:paraId="15FC12E9" w14:textId="77777777" w:rsidTr="00453251">
        <w:trPr>
          <w:trHeight w:val="620"/>
        </w:trPr>
        <w:tc>
          <w:tcPr>
            <w:tcW w:w="1138" w:type="pct"/>
            <w:shd w:val="clear" w:color="auto" w:fill="BFBFBF"/>
            <w:vAlign w:val="center"/>
          </w:tcPr>
          <w:p w14:paraId="024816D8"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lt"/>
              </w:rPr>
              <w:t>Rezultatas</w:t>
            </w:r>
            <w:bookmarkStart w:id="19" w:name="_Toc86391902"/>
            <w:bookmarkEnd w:id="19"/>
          </w:p>
        </w:tc>
        <w:tc>
          <w:tcPr>
            <w:tcW w:w="1000" w:type="pct"/>
            <w:shd w:val="clear" w:color="auto" w:fill="BFBFBF"/>
          </w:tcPr>
          <w:p w14:paraId="22A108AE"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lt"/>
              </w:rPr>
              <w:t>SOA</w:t>
            </w:r>
            <w:r>
              <w:rPr>
                <w:rFonts w:ascii="Times New Roman" w:hAnsi="Times New Roman" w:cs="Times New Roman"/>
                <w:lang w:val="lt"/>
              </w:rPr>
              <w:br/>
              <w:t>Bendras diapazonas</w:t>
            </w:r>
          </w:p>
        </w:tc>
        <w:tc>
          <w:tcPr>
            <w:tcW w:w="1158" w:type="pct"/>
            <w:shd w:val="clear" w:color="auto" w:fill="BFBFBF"/>
            <w:vAlign w:val="center"/>
          </w:tcPr>
          <w:p w14:paraId="16D6B523"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lt"/>
              </w:rPr>
              <w:t>Konkurento prietaisas</w:t>
            </w:r>
          </w:p>
          <w:p w14:paraId="45EFB37E"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lt"/>
              </w:rPr>
              <w:t>Bendras diapazonas</w:t>
            </w:r>
            <w:bookmarkStart w:id="20" w:name="_Toc86391905"/>
            <w:bookmarkEnd w:id="20"/>
          </w:p>
        </w:tc>
        <w:tc>
          <w:tcPr>
            <w:tcW w:w="1704" w:type="pct"/>
            <w:shd w:val="clear" w:color="auto" w:fill="BFBFBF"/>
            <w:vAlign w:val="center"/>
          </w:tcPr>
          <w:p w14:paraId="17C5AFF5"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lt"/>
              </w:rPr>
              <w:t>Priimtinumo kriterijai</w:t>
            </w:r>
            <w:bookmarkStart w:id="21" w:name="_Toc86391906"/>
            <w:bookmarkEnd w:id="21"/>
          </w:p>
        </w:tc>
        <w:bookmarkStart w:id="22" w:name="_Toc86391907"/>
        <w:bookmarkEnd w:id="22"/>
      </w:tr>
      <w:tr w:rsidR="00453251" w:rsidRPr="009461CC" w14:paraId="5B41AE2D" w14:textId="77777777" w:rsidTr="00453251">
        <w:tc>
          <w:tcPr>
            <w:tcW w:w="5000" w:type="pct"/>
            <w:gridSpan w:val="4"/>
            <w:shd w:val="clear" w:color="auto" w:fill="D9D9D9"/>
          </w:tcPr>
          <w:p w14:paraId="026E445F" w14:textId="77777777" w:rsidR="00453251" w:rsidRPr="009461CC" w:rsidRDefault="00453251" w:rsidP="00AC7398">
            <w:pPr>
              <w:pStyle w:val="TableTextLeft"/>
              <w:rPr>
                <w:rFonts w:ascii="Times New Roman" w:hAnsi="Times New Roman" w:cs="Times New Roman"/>
                <w:b/>
                <w:bCs/>
              </w:rPr>
            </w:pPr>
            <w:r>
              <w:rPr>
                <w:rFonts w:ascii="Times New Roman" w:hAnsi="Times New Roman" w:cs="Times New Roman"/>
                <w:b/>
                <w:bCs/>
                <w:iCs w:val="0"/>
                <w:lang w:val="lt"/>
              </w:rPr>
              <w:t>Saugumas</w:t>
            </w:r>
          </w:p>
        </w:tc>
      </w:tr>
      <w:tr w:rsidR="00453251" w:rsidRPr="009461CC" w14:paraId="2ECEC40D" w14:textId="77777777" w:rsidTr="00453251">
        <w:tc>
          <w:tcPr>
            <w:tcW w:w="1138" w:type="pct"/>
          </w:tcPr>
          <w:p w14:paraId="01C3E100"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lt"/>
              </w:rPr>
              <w:t>Kraujavimas</w:t>
            </w:r>
            <w:bookmarkStart w:id="23" w:name="_Toc86391910"/>
            <w:bookmarkEnd w:id="23"/>
          </w:p>
        </w:tc>
        <w:tc>
          <w:tcPr>
            <w:tcW w:w="1000" w:type="pct"/>
            <w:vAlign w:val="center"/>
          </w:tcPr>
          <w:p w14:paraId="529B6FA7"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lt"/>
              </w:rPr>
              <w:t>0–3 %</w:t>
            </w:r>
          </w:p>
        </w:tc>
        <w:tc>
          <w:tcPr>
            <w:tcW w:w="1158" w:type="pct"/>
            <w:vAlign w:val="center"/>
          </w:tcPr>
          <w:p w14:paraId="30172B6B" w14:textId="77777777" w:rsidR="00453251" w:rsidRPr="009461CC" w:rsidRDefault="00453251" w:rsidP="00AC7398">
            <w:pPr>
              <w:pStyle w:val="TableTextLeft"/>
              <w:jc w:val="center"/>
              <w:rPr>
                <w:rFonts w:ascii="Times New Roman" w:hAnsi="Times New Roman" w:cs="Times New Roman"/>
                <w:iCs w:val="0"/>
              </w:rPr>
            </w:pPr>
            <w:bookmarkStart w:id="24" w:name="_Toc86391913"/>
            <w:bookmarkStart w:id="25" w:name="_Toc86391911"/>
            <w:bookmarkEnd w:id="24"/>
            <w:bookmarkEnd w:id="25"/>
            <w:r>
              <w:rPr>
                <w:rFonts w:ascii="Times New Roman" w:hAnsi="Times New Roman" w:cs="Times New Roman"/>
                <w:iCs w:val="0"/>
                <w:lang w:val="lt"/>
              </w:rPr>
              <w:t>0–0,6 %</w:t>
            </w:r>
          </w:p>
        </w:tc>
        <w:tc>
          <w:tcPr>
            <w:tcW w:w="1704" w:type="pct"/>
            <w:vAlign w:val="center"/>
          </w:tcPr>
          <w:p w14:paraId="03E978DF" w14:textId="77777777" w:rsidR="00453251" w:rsidRPr="009461CC" w:rsidRDefault="00453251" w:rsidP="00AC7398">
            <w:pPr>
              <w:pStyle w:val="TableTextLeft"/>
              <w:rPr>
                <w:rFonts w:ascii="Times New Roman" w:hAnsi="Times New Roman" w:cs="Times New Roman"/>
              </w:rPr>
            </w:pPr>
            <w:bookmarkStart w:id="26" w:name="_Toc86391914"/>
            <w:bookmarkEnd w:id="26"/>
            <w:r>
              <w:rPr>
                <w:rFonts w:ascii="Times New Roman" w:hAnsi="Times New Roman" w:cs="Times New Roman"/>
                <w:iCs w:val="0"/>
                <w:lang w:val="lt"/>
              </w:rPr>
              <w:t xml:space="preserve">Kraujavimo dažnis </w:t>
            </w:r>
            <w:r>
              <w:rPr>
                <w:rFonts w:ascii="Times New Roman" w:hAnsi="Times New Roman" w:cs="Times New Roman"/>
                <w:b/>
                <w:bCs/>
                <w:iCs w:val="0"/>
                <w:lang w:val="lt"/>
              </w:rPr>
              <w:t>mažesnis nei 3 %</w:t>
            </w:r>
          </w:p>
        </w:tc>
        <w:bookmarkStart w:id="27" w:name="_Toc86391915"/>
        <w:bookmarkEnd w:id="27"/>
      </w:tr>
      <w:tr w:rsidR="00453251" w:rsidRPr="009461CC" w14:paraId="770200CA" w14:textId="77777777" w:rsidTr="00453251">
        <w:tc>
          <w:tcPr>
            <w:tcW w:w="1138" w:type="pct"/>
          </w:tcPr>
          <w:p w14:paraId="4D43F3AC" w14:textId="77777777" w:rsidR="00453251" w:rsidRPr="009461CC" w:rsidRDefault="00453251" w:rsidP="00AC7398">
            <w:pPr>
              <w:pStyle w:val="TableTextLeft"/>
              <w:rPr>
                <w:rFonts w:ascii="Times New Roman" w:eastAsia="MS Mincho" w:hAnsi="Times New Roman" w:cs="Times New Roman"/>
              </w:rPr>
            </w:pPr>
            <w:r>
              <w:rPr>
                <w:rFonts w:ascii="Times New Roman" w:hAnsi="Times New Roman" w:cs="Times New Roman"/>
                <w:iCs w:val="0"/>
                <w:lang w:val="lt"/>
              </w:rPr>
              <w:t>Perforacija ar audinių pažeidimas</w:t>
            </w:r>
            <w:bookmarkStart w:id="28" w:name="_Toc86391916"/>
            <w:bookmarkEnd w:id="28"/>
          </w:p>
        </w:tc>
        <w:tc>
          <w:tcPr>
            <w:tcW w:w="1000" w:type="pct"/>
            <w:vAlign w:val="center"/>
          </w:tcPr>
          <w:p w14:paraId="42E7FC3B"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lt"/>
              </w:rPr>
              <w:t>0–1,7 %</w:t>
            </w:r>
          </w:p>
        </w:tc>
        <w:tc>
          <w:tcPr>
            <w:tcW w:w="1158" w:type="pct"/>
            <w:vAlign w:val="center"/>
          </w:tcPr>
          <w:p w14:paraId="58C428BE" w14:textId="77777777" w:rsidR="00453251" w:rsidRPr="009461CC" w:rsidRDefault="00453251" w:rsidP="00AC7398">
            <w:pPr>
              <w:pStyle w:val="TableTextLeft"/>
              <w:jc w:val="center"/>
              <w:rPr>
                <w:rFonts w:ascii="Times New Roman" w:hAnsi="Times New Roman" w:cs="Times New Roman"/>
                <w:iCs w:val="0"/>
              </w:rPr>
            </w:pPr>
            <w:bookmarkStart w:id="29" w:name="_Toc86391919"/>
            <w:bookmarkStart w:id="30" w:name="_Toc86391917"/>
            <w:bookmarkEnd w:id="29"/>
            <w:bookmarkEnd w:id="30"/>
            <w:r>
              <w:rPr>
                <w:rFonts w:ascii="Times New Roman" w:hAnsi="Times New Roman" w:cs="Times New Roman"/>
                <w:iCs w:val="0"/>
                <w:lang w:val="lt"/>
              </w:rPr>
              <w:t>0–4,0 %</w:t>
            </w:r>
          </w:p>
        </w:tc>
        <w:tc>
          <w:tcPr>
            <w:tcW w:w="1704" w:type="pct"/>
            <w:vAlign w:val="center"/>
          </w:tcPr>
          <w:p w14:paraId="785BDB89" w14:textId="77777777" w:rsidR="00453251" w:rsidRPr="009461CC" w:rsidRDefault="00453251" w:rsidP="00AC7398">
            <w:pPr>
              <w:pStyle w:val="TableTextLeft"/>
              <w:rPr>
                <w:rFonts w:ascii="Times New Roman" w:hAnsi="Times New Roman" w:cs="Times New Roman"/>
                <w:b/>
                <w:bCs/>
              </w:rPr>
            </w:pPr>
            <w:bookmarkStart w:id="31" w:name="_Toc86391920"/>
            <w:bookmarkEnd w:id="31"/>
            <w:r>
              <w:rPr>
                <w:rFonts w:ascii="Times New Roman" w:hAnsi="Times New Roman" w:cs="Times New Roman"/>
                <w:iCs w:val="0"/>
                <w:lang w:val="lt"/>
              </w:rPr>
              <w:t xml:space="preserve">Perforacijos ar audinių pažeidimo dažnis </w:t>
            </w:r>
            <w:r>
              <w:rPr>
                <w:rFonts w:ascii="Times New Roman" w:hAnsi="Times New Roman" w:cs="Times New Roman"/>
                <w:b/>
                <w:bCs/>
                <w:iCs w:val="0"/>
                <w:lang w:val="lt"/>
              </w:rPr>
              <w:t>mažesnis nei 4 %</w:t>
            </w:r>
          </w:p>
        </w:tc>
        <w:bookmarkStart w:id="32" w:name="_Toc86391921"/>
        <w:bookmarkEnd w:id="32"/>
      </w:tr>
      <w:tr w:rsidR="00453251" w:rsidRPr="009461CC" w14:paraId="3D17E0CA" w14:textId="77777777" w:rsidTr="00453251">
        <w:tc>
          <w:tcPr>
            <w:tcW w:w="1138" w:type="pct"/>
          </w:tcPr>
          <w:p w14:paraId="22E5467D"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lt"/>
              </w:rPr>
              <w:t>Oro embolija</w:t>
            </w:r>
            <w:bookmarkStart w:id="33" w:name="_Toc86391922"/>
            <w:bookmarkEnd w:id="33"/>
          </w:p>
        </w:tc>
        <w:tc>
          <w:tcPr>
            <w:tcW w:w="1000" w:type="pct"/>
            <w:vAlign w:val="center"/>
          </w:tcPr>
          <w:p w14:paraId="50CDDBB0"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lt"/>
              </w:rPr>
              <w:t>0–2,1 %</w:t>
            </w:r>
          </w:p>
        </w:tc>
        <w:tc>
          <w:tcPr>
            <w:tcW w:w="1158" w:type="pct"/>
            <w:vAlign w:val="center"/>
          </w:tcPr>
          <w:p w14:paraId="0471C436" w14:textId="77777777" w:rsidR="00453251" w:rsidRPr="009461CC" w:rsidRDefault="00453251" w:rsidP="00AC7398">
            <w:pPr>
              <w:pStyle w:val="TableTextLeft"/>
              <w:jc w:val="center"/>
              <w:rPr>
                <w:rFonts w:ascii="Times New Roman" w:hAnsi="Times New Roman" w:cs="Times New Roman"/>
                <w:iCs w:val="0"/>
              </w:rPr>
            </w:pPr>
            <w:bookmarkStart w:id="34" w:name="_Toc86391925"/>
            <w:bookmarkStart w:id="35" w:name="_Toc86391923"/>
            <w:bookmarkEnd w:id="34"/>
            <w:bookmarkEnd w:id="35"/>
            <w:r>
              <w:rPr>
                <w:rFonts w:ascii="Times New Roman" w:hAnsi="Times New Roman" w:cs="Times New Roman"/>
                <w:iCs w:val="0"/>
                <w:lang w:val="lt"/>
              </w:rPr>
              <w:t>0–0,6 %</w:t>
            </w:r>
          </w:p>
        </w:tc>
        <w:tc>
          <w:tcPr>
            <w:tcW w:w="1704" w:type="pct"/>
            <w:vAlign w:val="center"/>
          </w:tcPr>
          <w:p w14:paraId="1B80F3DB" w14:textId="77777777" w:rsidR="00453251" w:rsidRPr="009461CC" w:rsidRDefault="00453251" w:rsidP="00AC7398">
            <w:pPr>
              <w:pStyle w:val="TableTextLeft"/>
              <w:rPr>
                <w:rFonts w:ascii="Times New Roman" w:hAnsi="Times New Roman" w:cs="Times New Roman"/>
                <w:b/>
                <w:bCs/>
              </w:rPr>
            </w:pPr>
            <w:bookmarkStart w:id="36" w:name="_Toc86391926"/>
            <w:bookmarkEnd w:id="36"/>
            <w:r>
              <w:rPr>
                <w:rFonts w:ascii="Times New Roman" w:hAnsi="Times New Roman" w:cs="Times New Roman"/>
                <w:iCs w:val="0"/>
                <w:lang w:val="lt"/>
              </w:rPr>
              <w:t xml:space="preserve">Embolija </w:t>
            </w:r>
            <w:r>
              <w:rPr>
                <w:rFonts w:ascii="Times New Roman" w:hAnsi="Times New Roman" w:cs="Times New Roman"/>
                <w:b/>
                <w:bCs/>
                <w:iCs w:val="0"/>
                <w:lang w:val="lt"/>
              </w:rPr>
              <w:t>mažesnis nei 2,1 %</w:t>
            </w:r>
          </w:p>
        </w:tc>
        <w:bookmarkStart w:id="37" w:name="_Toc86391927"/>
        <w:bookmarkEnd w:id="37"/>
      </w:tr>
      <w:tr w:rsidR="00453251" w:rsidRPr="009461CC" w14:paraId="33FEDA6C" w14:textId="77777777" w:rsidTr="00453251">
        <w:tc>
          <w:tcPr>
            <w:tcW w:w="1138" w:type="pct"/>
          </w:tcPr>
          <w:p w14:paraId="5817831E"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lt"/>
              </w:rPr>
              <w:t>Infekcija</w:t>
            </w:r>
            <w:bookmarkStart w:id="38" w:name="_Toc86391928"/>
            <w:bookmarkEnd w:id="38"/>
          </w:p>
        </w:tc>
        <w:tc>
          <w:tcPr>
            <w:tcW w:w="1000" w:type="pct"/>
            <w:vAlign w:val="center"/>
          </w:tcPr>
          <w:p w14:paraId="190DF8A8"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lt"/>
              </w:rPr>
              <w:t>0 %</w:t>
            </w:r>
          </w:p>
        </w:tc>
        <w:tc>
          <w:tcPr>
            <w:tcW w:w="1158" w:type="pct"/>
            <w:vAlign w:val="center"/>
          </w:tcPr>
          <w:p w14:paraId="480907F1" w14:textId="77777777" w:rsidR="00453251" w:rsidRPr="009461CC" w:rsidRDefault="00453251" w:rsidP="00AC7398">
            <w:pPr>
              <w:pStyle w:val="TableTextLeft"/>
              <w:jc w:val="center"/>
              <w:rPr>
                <w:rFonts w:ascii="Times New Roman" w:hAnsi="Times New Roman" w:cs="Times New Roman"/>
                <w:iCs w:val="0"/>
              </w:rPr>
            </w:pPr>
            <w:bookmarkStart w:id="39" w:name="_Toc86391931"/>
            <w:bookmarkStart w:id="40" w:name="_Toc86391929"/>
            <w:bookmarkEnd w:id="39"/>
            <w:bookmarkEnd w:id="40"/>
            <w:r>
              <w:rPr>
                <w:rFonts w:ascii="Times New Roman" w:hAnsi="Times New Roman" w:cs="Times New Roman"/>
                <w:iCs w:val="0"/>
                <w:lang w:val="lt"/>
              </w:rPr>
              <w:t>0 %</w:t>
            </w:r>
          </w:p>
        </w:tc>
        <w:tc>
          <w:tcPr>
            <w:tcW w:w="1704" w:type="pct"/>
            <w:vAlign w:val="center"/>
          </w:tcPr>
          <w:p w14:paraId="1D828A42" w14:textId="77777777" w:rsidR="00453251" w:rsidRPr="009461CC" w:rsidRDefault="00453251" w:rsidP="00AC7398">
            <w:pPr>
              <w:pStyle w:val="TableTextLeft"/>
              <w:rPr>
                <w:rFonts w:ascii="Times New Roman" w:hAnsi="Times New Roman" w:cs="Times New Roman"/>
                <w:b/>
                <w:bCs/>
              </w:rPr>
            </w:pPr>
            <w:bookmarkStart w:id="41" w:name="_Toc86391932"/>
            <w:bookmarkEnd w:id="41"/>
            <w:r>
              <w:rPr>
                <w:rFonts w:ascii="Times New Roman" w:hAnsi="Times New Roman" w:cs="Times New Roman"/>
                <w:iCs w:val="0"/>
                <w:lang w:val="lt"/>
              </w:rPr>
              <w:t xml:space="preserve">Infekcija </w:t>
            </w:r>
            <w:r>
              <w:rPr>
                <w:rFonts w:ascii="Times New Roman" w:hAnsi="Times New Roman" w:cs="Times New Roman"/>
                <w:b/>
                <w:bCs/>
                <w:iCs w:val="0"/>
                <w:lang w:val="lt"/>
              </w:rPr>
              <w:t>mažesnis nei 0 %</w:t>
            </w:r>
          </w:p>
        </w:tc>
        <w:bookmarkStart w:id="42" w:name="_Toc86391933"/>
        <w:bookmarkEnd w:id="42"/>
      </w:tr>
      <w:tr w:rsidR="00453251" w:rsidRPr="009461CC" w14:paraId="00F9D43C" w14:textId="77777777" w:rsidTr="00453251">
        <w:tc>
          <w:tcPr>
            <w:tcW w:w="1138" w:type="pct"/>
          </w:tcPr>
          <w:p w14:paraId="530E2FE9"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lt"/>
              </w:rPr>
              <w:t>Alerginė reakcija</w:t>
            </w:r>
            <w:bookmarkStart w:id="43" w:name="_Toc86391934"/>
            <w:bookmarkEnd w:id="43"/>
          </w:p>
        </w:tc>
        <w:tc>
          <w:tcPr>
            <w:tcW w:w="1000" w:type="pct"/>
            <w:vAlign w:val="center"/>
          </w:tcPr>
          <w:p w14:paraId="6250CCD8"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lt"/>
              </w:rPr>
              <w:t>0 %</w:t>
            </w:r>
          </w:p>
        </w:tc>
        <w:tc>
          <w:tcPr>
            <w:tcW w:w="1158" w:type="pct"/>
            <w:vAlign w:val="center"/>
          </w:tcPr>
          <w:p w14:paraId="50CF5415" w14:textId="77777777" w:rsidR="00453251" w:rsidRPr="009461CC" w:rsidRDefault="00453251" w:rsidP="00AC7398">
            <w:pPr>
              <w:pStyle w:val="TableTextLeft"/>
              <w:jc w:val="center"/>
              <w:rPr>
                <w:rFonts w:ascii="Times New Roman" w:hAnsi="Times New Roman" w:cs="Times New Roman"/>
                <w:iCs w:val="0"/>
              </w:rPr>
            </w:pPr>
            <w:bookmarkStart w:id="44" w:name="_Toc86391937"/>
            <w:bookmarkStart w:id="45" w:name="_Toc86391935"/>
            <w:bookmarkEnd w:id="44"/>
            <w:bookmarkEnd w:id="45"/>
            <w:r>
              <w:rPr>
                <w:rFonts w:ascii="Times New Roman" w:hAnsi="Times New Roman" w:cs="Times New Roman"/>
                <w:iCs w:val="0"/>
                <w:lang w:val="lt"/>
              </w:rPr>
              <w:t>0 %</w:t>
            </w:r>
          </w:p>
        </w:tc>
        <w:tc>
          <w:tcPr>
            <w:tcW w:w="1704" w:type="pct"/>
            <w:vAlign w:val="center"/>
          </w:tcPr>
          <w:p w14:paraId="3CD98CC2" w14:textId="77777777" w:rsidR="00453251" w:rsidRPr="009461CC" w:rsidRDefault="00453251" w:rsidP="00AC7398">
            <w:pPr>
              <w:pStyle w:val="TableTextLeft"/>
              <w:rPr>
                <w:rFonts w:ascii="Times New Roman" w:hAnsi="Times New Roman" w:cs="Times New Roman"/>
                <w:b/>
                <w:bCs/>
              </w:rPr>
            </w:pPr>
            <w:bookmarkStart w:id="46" w:name="_Toc86391938"/>
            <w:bookmarkEnd w:id="46"/>
            <w:r>
              <w:rPr>
                <w:rFonts w:ascii="Times New Roman" w:hAnsi="Times New Roman" w:cs="Times New Roman"/>
                <w:iCs w:val="0"/>
                <w:lang w:val="lt"/>
              </w:rPr>
              <w:t xml:space="preserve">Alerginė reakcija </w:t>
            </w:r>
            <w:r>
              <w:rPr>
                <w:rFonts w:ascii="Times New Roman" w:hAnsi="Times New Roman" w:cs="Times New Roman"/>
                <w:b/>
                <w:bCs/>
                <w:iCs w:val="0"/>
                <w:lang w:val="lt"/>
              </w:rPr>
              <w:t>mažesnis nei 0 %</w:t>
            </w:r>
          </w:p>
        </w:tc>
        <w:bookmarkStart w:id="47" w:name="_Toc86391939"/>
        <w:bookmarkEnd w:id="47"/>
      </w:tr>
      <w:tr w:rsidR="00453251" w:rsidRPr="009461CC" w14:paraId="027FF060" w14:textId="77777777" w:rsidTr="00453251">
        <w:trPr>
          <w:trHeight w:val="197"/>
        </w:trPr>
        <w:tc>
          <w:tcPr>
            <w:tcW w:w="1138" w:type="pct"/>
          </w:tcPr>
          <w:p w14:paraId="0B4FA88A"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lt"/>
              </w:rPr>
              <w:t>Skausmas</w:t>
            </w:r>
            <w:bookmarkStart w:id="48" w:name="_Toc86391940"/>
            <w:bookmarkEnd w:id="48"/>
          </w:p>
        </w:tc>
        <w:tc>
          <w:tcPr>
            <w:tcW w:w="1000" w:type="pct"/>
            <w:vAlign w:val="center"/>
          </w:tcPr>
          <w:p w14:paraId="0A016617"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lt"/>
              </w:rPr>
              <w:t>0 %</w:t>
            </w:r>
          </w:p>
        </w:tc>
        <w:tc>
          <w:tcPr>
            <w:tcW w:w="1158" w:type="pct"/>
            <w:vAlign w:val="center"/>
          </w:tcPr>
          <w:p w14:paraId="72B648EC" w14:textId="77777777" w:rsidR="00453251" w:rsidRPr="009461CC" w:rsidRDefault="00453251" w:rsidP="00AC7398">
            <w:pPr>
              <w:pStyle w:val="TableTextLeft"/>
              <w:jc w:val="center"/>
              <w:rPr>
                <w:rFonts w:ascii="Times New Roman" w:hAnsi="Times New Roman" w:cs="Times New Roman"/>
                <w:iCs w:val="0"/>
              </w:rPr>
            </w:pPr>
            <w:bookmarkStart w:id="49" w:name="_Toc86391943"/>
            <w:bookmarkStart w:id="50" w:name="_Toc86391941"/>
            <w:bookmarkEnd w:id="49"/>
            <w:bookmarkEnd w:id="50"/>
            <w:r>
              <w:rPr>
                <w:rFonts w:ascii="Times New Roman" w:hAnsi="Times New Roman" w:cs="Times New Roman"/>
                <w:iCs w:val="0"/>
                <w:lang w:val="lt"/>
              </w:rPr>
              <w:t>0 %</w:t>
            </w:r>
          </w:p>
        </w:tc>
        <w:tc>
          <w:tcPr>
            <w:tcW w:w="1704" w:type="pct"/>
            <w:vAlign w:val="center"/>
          </w:tcPr>
          <w:p w14:paraId="56186FA5" w14:textId="77777777" w:rsidR="00453251" w:rsidRPr="009461CC" w:rsidRDefault="00453251" w:rsidP="00AC7398">
            <w:pPr>
              <w:pStyle w:val="TableTextLeft"/>
              <w:rPr>
                <w:rFonts w:ascii="Times New Roman" w:hAnsi="Times New Roman" w:cs="Times New Roman"/>
                <w:b/>
                <w:bCs/>
              </w:rPr>
            </w:pPr>
            <w:bookmarkStart w:id="51" w:name="_Toc86391944"/>
            <w:bookmarkEnd w:id="51"/>
            <w:r>
              <w:rPr>
                <w:rFonts w:ascii="Times New Roman" w:hAnsi="Times New Roman" w:cs="Times New Roman"/>
                <w:iCs w:val="0"/>
                <w:lang w:val="lt"/>
              </w:rPr>
              <w:t xml:space="preserve">Skausmas </w:t>
            </w:r>
            <w:r>
              <w:rPr>
                <w:rFonts w:ascii="Times New Roman" w:hAnsi="Times New Roman" w:cs="Times New Roman"/>
                <w:b/>
                <w:bCs/>
                <w:iCs w:val="0"/>
                <w:lang w:val="lt"/>
              </w:rPr>
              <w:t>mažesnis nei 0 %</w:t>
            </w:r>
          </w:p>
        </w:tc>
        <w:bookmarkStart w:id="52" w:name="_Toc86391945"/>
        <w:bookmarkEnd w:id="52"/>
      </w:tr>
      <w:tr w:rsidR="00453251" w:rsidRPr="009461CC" w14:paraId="28252FD0" w14:textId="77777777" w:rsidTr="00453251">
        <w:tc>
          <w:tcPr>
            <w:tcW w:w="1138" w:type="pct"/>
          </w:tcPr>
          <w:p w14:paraId="013547C7"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lt"/>
              </w:rPr>
              <w:t>Visos komplikacijos</w:t>
            </w:r>
            <w:bookmarkStart w:id="53" w:name="_Toc86391946"/>
            <w:bookmarkEnd w:id="53"/>
          </w:p>
        </w:tc>
        <w:tc>
          <w:tcPr>
            <w:tcW w:w="1000" w:type="pct"/>
            <w:vAlign w:val="center"/>
          </w:tcPr>
          <w:p w14:paraId="740F59E9"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lt"/>
              </w:rPr>
              <w:t>0–5,2 %</w:t>
            </w:r>
          </w:p>
        </w:tc>
        <w:tc>
          <w:tcPr>
            <w:tcW w:w="1158" w:type="pct"/>
            <w:vAlign w:val="center"/>
          </w:tcPr>
          <w:p w14:paraId="0BF92E76" w14:textId="77777777" w:rsidR="00453251" w:rsidRPr="009461CC" w:rsidRDefault="00453251" w:rsidP="00AC7398">
            <w:pPr>
              <w:pStyle w:val="TableTextLeft"/>
              <w:jc w:val="center"/>
              <w:rPr>
                <w:rFonts w:ascii="Times New Roman" w:hAnsi="Times New Roman" w:cs="Times New Roman"/>
                <w:iCs w:val="0"/>
              </w:rPr>
            </w:pPr>
            <w:bookmarkStart w:id="54" w:name="_Toc86391949"/>
            <w:bookmarkStart w:id="55" w:name="_Toc86391947"/>
            <w:bookmarkEnd w:id="54"/>
            <w:bookmarkEnd w:id="55"/>
            <w:r>
              <w:rPr>
                <w:rFonts w:ascii="Times New Roman" w:hAnsi="Times New Roman" w:cs="Times New Roman"/>
                <w:iCs w:val="0"/>
                <w:lang w:val="lt"/>
              </w:rPr>
              <w:t>0–4 %</w:t>
            </w:r>
          </w:p>
        </w:tc>
        <w:tc>
          <w:tcPr>
            <w:tcW w:w="1704" w:type="pct"/>
            <w:vAlign w:val="center"/>
          </w:tcPr>
          <w:p w14:paraId="71781E09" w14:textId="77777777" w:rsidR="00453251" w:rsidRPr="009461CC" w:rsidRDefault="00453251" w:rsidP="00AC7398">
            <w:pPr>
              <w:pStyle w:val="TableTextLeft"/>
              <w:rPr>
                <w:rFonts w:ascii="Times New Roman" w:hAnsi="Times New Roman" w:cs="Times New Roman"/>
              </w:rPr>
            </w:pPr>
            <w:bookmarkStart w:id="56" w:name="_Toc86391950"/>
            <w:bookmarkEnd w:id="56"/>
            <w:r>
              <w:rPr>
                <w:rFonts w:ascii="Times New Roman" w:hAnsi="Times New Roman" w:cs="Times New Roman"/>
                <w:iCs w:val="0"/>
                <w:lang w:val="lt"/>
              </w:rPr>
              <w:t xml:space="preserve">Visos komplikacijos </w:t>
            </w:r>
            <w:r>
              <w:rPr>
                <w:rFonts w:ascii="Times New Roman" w:hAnsi="Times New Roman" w:cs="Times New Roman"/>
                <w:b/>
                <w:bCs/>
                <w:iCs w:val="0"/>
                <w:lang w:val="lt"/>
              </w:rPr>
              <w:t>mažesnis nei 5,2 %</w:t>
            </w:r>
          </w:p>
        </w:tc>
        <w:bookmarkStart w:id="57" w:name="_Toc86391951"/>
        <w:bookmarkEnd w:id="57"/>
      </w:tr>
      <w:tr w:rsidR="00453251" w:rsidRPr="009461CC" w14:paraId="0BC00479" w14:textId="77777777" w:rsidTr="00453251">
        <w:tc>
          <w:tcPr>
            <w:tcW w:w="5000" w:type="pct"/>
            <w:gridSpan w:val="4"/>
            <w:shd w:val="clear" w:color="auto" w:fill="D9D9D9"/>
            <w:vAlign w:val="center"/>
          </w:tcPr>
          <w:p w14:paraId="35A811CF"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b/>
                <w:bCs/>
                <w:iCs w:val="0"/>
                <w:lang w:val="lt"/>
              </w:rPr>
              <w:t>Veiksmingumas</w:t>
            </w:r>
          </w:p>
        </w:tc>
      </w:tr>
      <w:tr w:rsidR="00453251" w:rsidRPr="009461CC" w14:paraId="6F720CB6" w14:textId="77777777" w:rsidTr="00453251">
        <w:tc>
          <w:tcPr>
            <w:tcW w:w="1138" w:type="pct"/>
            <w:vAlign w:val="center"/>
          </w:tcPr>
          <w:p w14:paraId="60785A5D"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lt"/>
              </w:rPr>
              <w:t xml:space="preserve">Techninis sėkmės rodiklis </w:t>
            </w:r>
            <w:bookmarkStart w:id="58" w:name="_Toc86391954"/>
            <w:bookmarkEnd w:id="58"/>
          </w:p>
        </w:tc>
        <w:tc>
          <w:tcPr>
            <w:tcW w:w="1000" w:type="pct"/>
            <w:vAlign w:val="center"/>
          </w:tcPr>
          <w:p w14:paraId="042F9BC6" w14:textId="77777777" w:rsidR="00453251" w:rsidRPr="009461CC" w:rsidDel="002D4462"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lt"/>
              </w:rPr>
              <w:t>82,8–100 %</w:t>
            </w:r>
          </w:p>
        </w:tc>
        <w:tc>
          <w:tcPr>
            <w:tcW w:w="1158" w:type="pct"/>
            <w:vAlign w:val="center"/>
          </w:tcPr>
          <w:p w14:paraId="3177A351" w14:textId="77777777" w:rsidR="00453251" w:rsidRPr="009461CC" w:rsidRDefault="00453251" w:rsidP="00AC7398">
            <w:pPr>
              <w:pStyle w:val="TableTextLeft"/>
              <w:jc w:val="center"/>
              <w:rPr>
                <w:rFonts w:ascii="Times New Roman" w:hAnsi="Times New Roman" w:cs="Times New Roman"/>
                <w:iCs w:val="0"/>
              </w:rPr>
            </w:pPr>
            <w:bookmarkStart w:id="59" w:name="_Toc86391957"/>
            <w:bookmarkStart w:id="60" w:name="_Toc86391955"/>
            <w:bookmarkEnd w:id="59"/>
            <w:bookmarkEnd w:id="60"/>
            <w:r>
              <w:rPr>
                <w:rFonts w:ascii="Times New Roman" w:hAnsi="Times New Roman" w:cs="Times New Roman"/>
                <w:iCs w:val="0"/>
                <w:lang w:val="lt"/>
              </w:rPr>
              <w:t>82,0–100 %</w:t>
            </w:r>
          </w:p>
        </w:tc>
        <w:tc>
          <w:tcPr>
            <w:tcW w:w="1704" w:type="pct"/>
            <w:vAlign w:val="center"/>
          </w:tcPr>
          <w:p w14:paraId="55C13098" w14:textId="77777777" w:rsidR="00453251" w:rsidRPr="009461CC" w:rsidRDefault="00453251" w:rsidP="00AC7398">
            <w:pPr>
              <w:pStyle w:val="TableTextLeft"/>
              <w:rPr>
                <w:rFonts w:ascii="Times New Roman" w:hAnsi="Times New Roman" w:cs="Times New Roman"/>
              </w:rPr>
            </w:pPr>
            <w:bookmarkStart w:id="61" w:name="_Toc86391958"/>
            <w:bookmarkEnd w:id="61"/>
            <w:r>
              <w:rPr>
                <w:rFonts w:ascii="Times New Roman" w:hAnsi="Times New Roman" w:cs="Times New Roman"/>
                <w:iCs w:val="0"/>
                <w:lang w:val="lt"/>
              </w:rPr>
              <w:t xml:space="preserve">Techninis sėkmės rodiklis </w:t>
            </w:r>
            <w:r>
              <w:rPr>
                <w:rFonts w:ascii="Times New Roman" w:hAnsi="Times New Roman" w:cs="Times New Roman"/>
                <w:b/>
                <w:bCs/>
                <w:iCs w:val="0"/>
                <w:lang w:val="lt"/>
              </w:rPr>
              <w:t>didesnis nei 82,0 %</w:t>
            </w:r>
          </w:p>
        </w:tc>
        <w:bookmarkStart w:id="62" w:name="_Toc86391959"/>
        <w:bookmarkEnd w:id="62"/>
      </w:tr>
      <w:tr w:rsidR="00453251" w:rsidRPr="009461CC" w14:paraId="4E839B51" w14:textId="77777777" w:rsidTr="00453251">
        <w:tc>
          <w:tcPr>
            <w:tcW w:w="1138" w:type="pct"/>
            <w:vAlign w:val="center"/>
          </w:tcPr>
          <w:p w14:paraId="055E85A0" w14:textId="77777777" w:rsidR="00453251" w:rsidRPr="009461CC" w:rsidRDefault="00453251" w:rsidP="00AC7398">
            <w:pPr>
              <w:pStyle w:val="TableTextLeft"/>
              <w:rPr>
                <w:rFonts w:ascii="Times New Roman" w:eastAsia="MS Mincho" w:hAnsi="Times New Roman" w:cs="Times New Roman"/>
              </w:rPr>
            </w:pPr>
            <w:r>
              <w:rPr>
                <w:rFonts w:ascii="Times New Roman" w:hAnsi="Times New Roman" w:cs="Times New Roman"/>
                <w:iCs w:val="0"/>
                <w:lang w:val="lt"/>
              </w:rPr>
              <w:t xml:space="preserve">Klinikinis sėkmės rodiklis </w:t>
            </w:r>
            <w:bookmarkStart w:id="63" w:name="_Toc86391960"/>
            <w:bookmarkEnd w:id="63"/>
          </w:p>
        </w:tc>
        <w:tc>
          <w:tcPr>
            <w:tcW w:w="1000" w:type="pct"/>
            <w:vAlign w:val="center"/>
          </w:tcPr>
          <w:p w14:paraId="163906FF"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lt"/>
              </w:rPr>
              <w:t>95,2–100 %</w:t>
            </w:r>
          </w:p>
        </w:tc>
        <w:tc>
          <w:tcPr>
            <w:tcW w:w="1158" w:type="pct"/>
            <w:vAlign w:val="center"/>
          </w:tcPr>
          <w:p w14:paraId="24CE1D22" w14:textId="77777777" w:rsidR="00453251" w:rsidRPr="009461CC" w:rsidRDefault="00453251" w:rsidP="00AC7398">
            <w:pPr>
              <w:pStyle w:val="TableTextLeft"/>
              <w:jc w:val="center"/>
              <w:rPr>
                <w:rFonts w:ascii="Times New Roman" w:hAnsi="Times New Roman" w:cs="Times New Roman"/>
                <w:iCs w:val="0"/>
              </w:rPr>
            </w:pPr>
            <w:bookmarkStart w:id="64" w:name="_Toc86391963"/>
            <w:bookmarkStart w:id="65" w:name="_Toc86391961"/>
            <w:bookmarkEnd w:id="64"/>
            <w:bookmarkEnd w:id="65"/>
            <w:r>
              <w:rPr>
                <w:rFonts w:ascii="Times New Roman" w:hAnsi="Times New Roman" w:cs="Times New Roman"/>
                <w:iCs w:val="0"/>
                <w:lang w:val="lt"/>
              </w:rPr>
              <w:t>92,3–100 %</w:t>
            </w:r>
          </w:p>
        </w:tc>
        <w:tc>
          <w:tcPr>
            <w:tcW w:w="1704" w:type="pct"/>
            <w:vAlign w:val="center"/>
          </w:tcPr>
          <w:p w14:paraId="1240798C" w14:textId="77777777" w:rsidR="00453251" w:rsidRPr="009461CC" w:rsidRDefault="00453251" w:rsidP="00AC7398">
            <w:pPr>
              <w:pStyle w:val="TableTextLeft"/>
              <w:rPr>
                <w:rFonts w:ascii="Times New Roman" w:hAnsi="Times New Roman" w:cs="Times New Roman"/>
              </w:rPr>
            </w:pPr>
            <w:bookmarkStart w:id="66" w:name="_Toc86391964"/>
            <w:bookmarkEnd w:id="66"/>
            <w:r>
              <w:rPr>
                <w:rFonts w:ascii="Times New Roman" w:hAnsi="Times New Roman" w:cs="Times New Roman"/>
                <w:iCs w:val="0"/>
                <w:lang w:val="lt"/>
              </w:rPr>
              <w:t xml:space="preserve">Klinikinis sėkmės rodiklis </w:t>
            </w:r>
            <w:r>
              <w:rPr>
                <w:rFonts w:ascii="Times New Roman" w:hAnsi="Times New Roman" w:cs="Times New Roman"/>
                <w:b/>
                <w:bCs/>
                <w:iCs w:val="0"/>
                <w:lang w:val="lt"/>
              </w:rPr>
              <w:t>didesnis nei 92,3 %</w:t>
            </w:r>
          </w:p>
        </w:tc>
        <w:bookmarkStart w:id="67" w:name="_Toc86391965"/>
        <w:bookmarkEnd w:id="67"/>
      </w:tr>
    </w:tbl>
    <w:p w14:paraId="47F3BE56" w14:textId="4C4F1263" w:rsidR="00941D63" w:rsidRPr="009461CC" w:rsidRDefault="00941D63" w:rsidP="00941D63">
      <w:pPr>
        <w:spacing w:before="100" w:beforeAutospacing="1" w:line="240" w:lineRule="auto"/>
        <w:rPr>
          <w:rFonts w:eastAsia="Times New Roman" w:cs="Times New Roman"/>
          <w:szCs w:val="24"/>
        </w:rPr>
      </w:pPr>
      <w:r>
        <w:rPr>
          <w:rFonts w:eastAsia="Times New Roman" w:cs="Times New Roman"/>
          <w:szCs w:val="24"/>
          <w:lang w:val="lt"/>
        </w:rPr>
        <w:t xml:space="preserve">„Atrieve“ kraujagyslių </w:t>
      </w:r>
      <w:r w:rsidR="00EC3DF6">
        <w:rPr>
          <w:rFonts w:eastAsia="Times New Roman" w:cs="Times New Roman"/>
          <w:szCs w:val="24"/>
          <w:lang w:val="lt"/>
        </w:rPr>
        <w:t>Snare</w:t>
      </w:r>
      <w:r>
        <w:rPr>
          <w:rFonts w:eastAsia="Times New Roman" w:cs="Times New Roman"/>
          <w:szCs w:val="24"/>
          <w:lang w:val="lt"/>
        </w:rPr>
        <w:t xml:space="preserve"> rinkinys turi priimtiną rizikos profilį, be likutinių rizikų, klasifikuojamų kaip nepriimtinos. Potenciali žala pacientui (pvz., kraujavimas, embolija, infekcija ir audinių pažeidimas) yra reta ir patenka į priimtiną pramonės normą. Įprasti gedimo režimai (kaip komponentų atsiskyrimas ar pasipriešinimas prietaisui), yra reti ir gerai kontroliuojami.</w:t>
      </w:r>
    </w:p>
    <w:p w14:paraId="6CD9B2F8" w14:textId="27B9DB44" w:rsidR="00941D63" w:rsidRPr="009461CC" w:rsidRDefault="00941D63" w:rsidP="00941D63">
      <w:pPr>
        <w:spacing w:before="100" w:beforeAutospacing="1" w:line="240" w:lineRule="auto"/>
        <w:rPr>
          <w:rFonts w:eastAsia="Times New Roman" w:cs="Times New Roman"/>
          <w:szCs w:val="24"/>
        </w:rPr>
      </w:pPr>
      <w:r>
        <w:rPr>
          <w:rFonts w:eastAsia="Times New Roman" w:cs="Times New Roman"/>
          <w:szCs w:val="24"/>
          <w:lang w:val="lt"/>
        </w:rPr>
        <w:lastRenderedPageBreak/>
        <w:t>Visos nustatytos rizikos yra pašalinamos ženklinant, pateikiant įspėjimus ir naudojimo instrukcijas. Bendra rizika yra panaši į alternatyvių gydymo būdų, o prietaiso saugaus, minimaliai invazinio svetimkūnio išėmimo nauda yra didesnė už riziką. Po pateikimo į rinką stebėsenos metu naujų rizikų nenustatyta.</w:t>
      </w:r>
    </w:p>
    <w:p w14:paraId="503092B6" w14:textId="15AAF628" w:rsidR="000F0AC2" w:rsidRPr="009461CC" w:rsidRDefault="008745ED" w:rsidP="001035F0">
      <w:pPr>
        <w:pStyle w:val="Heading1"/>
        <w:rPr>
          <w:rFonts w:cs="Times New Roman"/>
        </w:rPr>
      </w:pPr>
      <w:bookmarkStart w:id="68" w:name="_Toc222741562"/>
      <w:r>
        <w:rPr>
          <w:rFonts w:cs="Times New Roman"/>
          <w:bCs/>
          <w:lang w:val="lt"/>
        </w:rPr>
        <w:t>Įspėjimai ir atsargumo priemonės</w:t>
      </w:r>
      <w:bookmarkEnd w:id="68"/>
    </w:p>
    <w:p w14:paraId="3AFFFB2C" w14:textId="56B6C6C3" w:rsidR="00A030DC" w:rsidRPr="009461CC" w:rsidRDefault="00C64987" w:rsidP="006F12B6">
      <w:pPr>
        <w:spacing w:after="0" w:afterAutospacing="0" w:line="240" w:lineRule="auto"/>
        <w:ind w:left="792"/>
        <w:rPr>
          <w:rFonts w:cs="Times New Roman"/>
          <w:iCs/>
        </w:rPr>
      </w:pPr>
      <w:r>
        <w:rPr>
          <w:rFonts w:cs="Times New Roman"/>
          <w:lang w:val="lt"/>
        </w:rPr>
        <w:t>Naudojimo instrukcija X9585730-0321-EU Rev A</w:t>
      </w:r>
    </w:p>
    <w:p w14:paraId="581EAB6F" w14:textId="38AC09C7" w:rsidR="0084795E" w:rsidRPr="009461CC" w:rsidRDefault="0084795E" w:rsidP="006F12B6">
      <w:pPr>
        <w:spacing w:after="0" w:afterAutospacing="0" w:line="240" w:lineRule="auto"/>
        <w:ind w:left="792"/>
        <w:rPr>
          <w:rFonts w:cs="Times New Roman"/>
          <w:b/>
          <w:bCs/>
          <w:iCs/>
        </w:rPr>
      </w:pPr>
      <w:r>
        <w:rPr>
          <w:rFonts w:cs="Times New Roman"/>
          <w:b/>
          <w:bCs/>
          <w:lang w:val="lt"/>
        </w:rPr>
        <w:t>Perspėjimai:</w:t>
      </w:r>
    </w:p>
    <w:p w14:paraId="6D12BCC6"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lt"/>
        </w:rPr>
        <w:t>Šis prietaisas buvo sukurtas, išbandytas ir pagamintas naudoti tik vieną kartą. Dėl kartotinio naudojimo ar apdorojimo prietaisas gali sugesti, ir tai savo ruožtu gali būti paciento sužalojimo priežastis. Šio prietaiso pakartotinis apdorojimas ir (arba) sterilizavimas gali sukelti užteršimo ir paciento infekcijos riziką. Prietaiso nenaudokite, neapdorokite ir nesterilizuokite pakartotinai.</w:t>
      </w:r>
    </w:p>
    <w:p w14:paraId="02E0F1FE"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lt"/>
        </w:rPr>
        <w:t>Prieš naudodami patikrinkite, ar pakuotė nepažeista.</w:t>
      </w:r>
    </w:p>
    <w:p w14:paraId="0AB04CB5"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lt"/>
        </w:rPr>
        <w:t>Nenaudokite, jei pakuotė atidaryta arba pažeista, taip pat jei baigėsi nurodytas tinkamumo naudoti laikas.</w:t>
      </w:r>
    </w:p>
    <w:p w14:paraId="287B6E69"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lt"/>
        </w:rPr>
        <w:t>Nebenaudokite, jei procedūros metu buvo pažeista kuri nors dalis.</w:t>
      </w:r>
    </w:p>
    <w:p w14:paraId="22477486"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lt"/>
        </w:rPr>
        <w:t>Nitinolis yra nikelio ir titano lydinys. Pacientams, kurie yra jautrūs nikeliui, gali pasireikšti alerginė reakcija.</w:t>
      </w:r>
    </w:p>
    <w:p w14:paraId="2A4E00BA"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lt"/>
        </w:rPr>
        <w:t>Pacientams, kurie yra jautrūs platinai, gali pasireikšti alerginė reakcija.</w:t>
      </w:r>
    </w:p>
    <w:p w14:paraId="0D7E98B5" w14:textId="77777777" w:rsidR="00C13612" w:rsidRPr="009461CC" w:rsidRDefault="00C13612" w:rsidP="00C13612">
      <w:pPr>
        <w:keepLines/>
        <w:numPr>
          <w:ilvl w:val="0"/>
          <w:numId w:val="22"/>
        </w:numPr>
        <w:autoSpaceDE w:val="0"/>
        <w:autoSpaceDN w:val="0"/>
        <w:adjustRightInd w:val="0"/>
        <w:spacing w:after="0" w:afterAutospacing="0" w:line="240" w:lineRule="auto"/>
        <w:ind w:left="360"/>
        <w:jc w:val="both"/>
        <w:rPr>
          <w:rFonts w:eastAsia="Times New Roman" w:cs="Times New Roman"/>
          <w:szCs w:val="24"/>
        </w:rPr>
      </w:pPr>
      <w:r>
        <w:rPr>
          <w:rFonts w:eastAsia="Times New Roman" w:cs="Times New Roman"/>
          <w:szCs w:val="24"/>
          <w:lang w:val="lt"/>
        </w:rPr>
        <w:t>Naudojant šį prietaisą dideliam fibrino apvalkalui pašalinti, reikia būti atsargiems, kad būtų sumažinta plaučių embolijos rizika.</w:t>
      </w:r>
    </w:p>
    <w:p w14:paraId="4CB50B44" w14:textId="77777777" w:rsidR="00C13612" w:rsidRPr="009461CC" w:rsidRDefault="00C13612" w:rsidP="00C13612">
      <w:pPr>
        <w:keepLines/>
        <w:numPr>
          <w:ilvl w:val="0"/>
          <w:numId w:val="22"/>
        </w:numPr>
        <w:autoSpaceDE w:val="0"/>
        <w:autoSpaceDN w:val="0"/>
        <w:adjustRightInd w:val="0"/>
        <w:spacing w:after="0" w:afterAutospacing="0" w:line="240" w:lineRule="auto"/>
        <w:ind w:left="360"/>
        <w:jc w:val="both"/>
        <w:rPr>
          <w:rFonts w:eastAsia="Times New Roman" w:cs="Times New Roman"/>
          <w:szCs w:val="24"/>
        </w:rPr>
      </w:pPr>
      <w:r>
        <w:rPr>
          <w:rFonts w:eastAsia="Times New Roman" w:cs="Times New Roman"/>
          <w:szCs w:val="24"/>
          <w:lang w:val="lt"/>
        </w:rPr>
        <w:t>Atliekant kai kurias procedūras per įvedimo kateterio įvorę gali išsilieti kraujas. Prie įvedimo kateterio galima pritvirtinti hemostazės vožtuvą (komplekte nėra), kad prireikus arba gydytojo sprendimu būtų sumažintas kraujavimas.</w:t>
      </w:r>
    </w:p>
    <w:p w14:paraId="7C5DC59D" w14:textId="77777777" w:rsidR="0084795E" w:rsidRPr="009461CC" w:rsidRDefault="0084795E" w:rsidP="00FE6595">
      <w:pPr>
        <w:spacing w:after="0" w:afterAutospacing="0" w:line="240" w:lineRule="auto"/>
        <w:ind w:left="792"/>
        <w:rPr>
          <w:rFonts w:cs="Times New Roman"/>
          <w:iCs/>
        </w:rPr>
      </w:pPr>
    </w:p>
    <w:p w14:paraId="34731DB5" w14:textId="77777777" w:rsidR="0084795E" w:rsidRPr="009461CC" w:rsidRDefault="0084795E" w:rsidP="00FE6595">
      <w:pPr>
        <w:spacing w:after="0" w:afterAutospacing="0" w:line="240" w:lineRule="auto"/>
        <w:ind w:left="792"/>
        <w:rPr>
          <w:rFonts w:cs="Times New Roman"/>
          <w:b/>
          <w:bCs/>
          <w:iCs/>
        </w:rPr>
      </w:pPr>
      <w:r>
        <w:rPr>
          <w:rFonts w:cs="Times New Roman"/>
          <w:b/>
          <w:bCs/>
          <w:lang w:val="lt"/>
        </w:rPr>
        <w:t>Atsargumo priemonės</w:t>
      </w:r>
    </w:p>
    <w:p w14:paraId="043EE8E1" w14:textId="77777777" w:rsidR="00533C0A" w:rsidRPr="009461CC" w:rsidRDefault="00533C0A" w:rsidP="00533C0A">
      <w:pPr>
        <w:numPr>
          <w:ilvl w:val="0"/>
          <w:numId w:val="23"/>
        </w:numPr>
        <w:spacing w:after="0" w:afterAutospacing="0" w:line="240" w:lineRule="auto"/>
        <w:contextualSpacing/>
        <w:jc w:val="both"/>
        <w:rPr>
          <w:rFonts w:eastAsia="Times New Roman" w:cs="Times New Roman"/>
          <w:szCs w:val="24"/>
        </w:rPr>
      </w:pPr>
      <w:r>
        <w:rPr>
          <w:rFonts w:eastAsia="Times New Roman" w:cs="Times New Roman"/>
          <w:szCs w:val="24"/>
          <w:lang w:val="lt"/>
        </w:rPr>
        <w:t>Fibrino apvalkalo nuėmimo metu kateteriams taikomos traukimo jėgos gali pažeisti, ištempti arba sulaužyti 6 prancūziško ar mažesnio skersmens įvestus kateterius. Bandydami nuimti fibrino apvalkalą nuo 6 prancūziško ar mažesnio skersmens kateterių, nenaudokite per didelės traukimo jėgos.</w:t>
      </w:r>
    </w:p>
    <w:p w14:paraId="7C78A400" w14:textId="77777777" w:rsidR="00533C0A" w:rsidRPr="009461CC" w:rsidRDefault="00533C0A" w:rsidP="00533C0A">
      <w:pPr>
        <w:numPr>
          <w:ilvl w:val="0"/>
          <w:numId w:val="23"/>
        </w:numPr>
        <w:spacing w:after="0" w:afterAutospacing="0" w:line="240" w:lineRule="auto"/>
        <w:contextualSpacing/>
        <w:jc w:val="both"/>
        <w:rPr>
          <w:rFonts w:eastAsia="Times New Roman" w:cs="Times New Roman"/>
          <w:szCs w:val="24"/>
        </w:rPr>
      </w:pPr>
      <w:r>
        <w:rPr>
          <w:rFonts w:eastAsia="Times New Roman" w:cs="Times New Roman"/>
          <w:szCs w:val="24"/>
          <w:lang w:val="lt"/>
        </w:rPr>
        <w:t>Nenaudokite per didelės jėgos manipuliuodami kateteriu per įvedimo įtaisą.</w:t>
      </w:r>
    </w:p>
    <w:p w14:paraId="68E7CD6A" w14:textId="77777777" w:rsidR="009E4BE1" w:rsidRPr="009461CC" w:rsidRDefault="009E4BE1" w:rsidP="00DB582A">
      <w:pPr>
        <w:spacing w:after="0" w:afterAutospacing="0" w:line="240" w:lineRule="auto"/>
        <w:rPr>
          <w:rFonts w:cs="Times New Roman"/>
          <w:b/>
          <w:bCs/>
          <w:iCs/>
        </w:rPr>
      </w:pPr>
    </w:p>
    <w:p w14:paraId="1F2A8F23" w14:textId="7550D298" w:rsidR="00481A9E" w:rsidRPr="009461CC" w:rsidRDefault="00481A9E" w:rsidP="00481A9E">
      <w:pPr>
        <w:spacing w:after="120" w:afterAutospacing="0" w:line="240" w:lineRule="auto"/>
        <w:ind w:firstLine="720"/>
        <w:jc w:val="both"/>
        <w:rPr>
          <w:rFonts w:eastAsia="Times New Roman" w:cs="Times New Roman"/>
          <w:b/>
          <w:szCs w:val="24"/>
        </w:rPr>
      </w:pPr>
      <w:r>
        <w:rPr>
          <w:rFonts w:eastAsia="Times New Roman" w:cs="Times New Roman"/>
          <w:b/>
          <w:bCs/>
          <w:szCs w:val="24"/>
          <w:lang w:val="lt"/>
        </w:rPr>
        <w:t xml:space="preserve">Rizikos ir šalutiniai reiškiniai </w:t>
      </w:r>
    </w:p>
    <w:p w14:paraId="3EC1F3BA" w14:textId="77777777" w:rsidR="00481A9E" w:rsidRPr="009461CC" w:rsidRDefault="00481A9E" w:rsidP="00481A9E">
      <w:pPr>
        <w:spacing w:after="120" w:afterAutospacing="0" w:line="240" w:lineRule="auto"/>
        <w:jc w:val="both"/>
        <w:rPr>
          <w:rFonts w:eastAsia="Times New Roman" w:cs="Times New Roman"/>
          <w:szCs w:val="24"/>
        </w:rPr>
      </w:pPr>
      <w:r>
        <w:rPr>
          <w:rFonts w:eastAsia="Times New Roman" w:cs="Times New Roman"/>
          <w:szCs w:val="24"/>
          <w:lang w:val="lt"/>
        </w:rPr>
        <w:t>Galimos komplikacijos apima, bet neapsiriboja šiomis:</w:t>
      </w:r>
    </w:p>
    <w:p w14:paraId="31B00162"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lt"/>
        </w:rPr>
        <w:t>embolizacija;</w:t>
      </w:r>
    </w:p>
    <w:p w14:paraId="4831EC23"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lt"/>
        </w:rPr>
        <w:t>insultas;</w:t>
      </w:r>
    </w:p>
    <w:p w14:paraId="3E3CC4E5"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lt"/>
        </w:rPr>
        <w:t>miokardo infarktas (priklausomai nuo vietos);</w:t>
      </w:r>
    </w:p>
    <w:p w14:paraId="3C5A584A"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lt"/>
        </w:rPr>
        <w:t>plaučių embolija;</w:t>
      </w:r>
    </w:p>
    <w:p w14:paraId="70F9D337"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lt"/>
        </w:rPr>
        <w:t>kraujagyslės perforacija;</w:t>
      </w:r>
    </w:p>
    <w:p w14:paraId="3B28D7FF"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lt"/>
        </w:rPr>
        <w:t>prietaiso įstrigimas;</w:t>
      </w:r>
    </w:p>
    <w:p w14:paraId="33ABECFB" w14:textId="77777777" w:rsidR="00D558E5" w:rsidRPr="009461CC" w:rsidRDefault="00481A9E" w:rsidP="00D558E5">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lt"/>
        </w:rPr>
        <w:t>kraujavimas.</w:t>
      </w:r>
    </w:p>
    <w:p w14:paraId="0A9BFD81" w14:textId="77777777" w:rsidR="00D558E5" w:rsidRPr="009461CC" w:rsidRDefault="00D558E5" w:rsidP="00D558E5">
      <w:pPr>
        <w:widowControl w:val="0"/>
        <w:spacing w:after="0" w:afterAutospacing="0" w:line="240" w:lineRule="auto"/>
        <w:contextualSpacing/>
        <w:jc w:val="both"/>
        <w:rPr>
          <w:rFonts w:eastAsia="Times New Roman" w:cs="Times New Roman"/>
          <w:szCs w:val="24"/>
        </w:rPr>
      </w:pPr>
    </w:p>
    <w:p w14:paraId="6EEBEC55" w14:textId="65AF2143" w:rsidR="00A80721" w:rsidRPr="009461CC" w:rsidRDefault="00A80721" w:rsidP="00D558E5">
      <w:pPr>
        <w:widowControl w:val="0"/>
        <w:spacing w:after="0" w:afterAutospacing="0" w:line="240" w:lineRule="auto"/>
        <w:contextualSpacing/>
        <w:jc w:val="both"/>
        <w:rPr>
          <w:rFonts w:eastAsia="Times New Roman" w:cs="Times New Roman"/>
          <w:szCs w:val="24"/>
        </w:rPr>
      </w:pPr>
      <w:r>
        <w:rPr>
          <w:rFonts w:eastAsia="Times New Roman" w:cs="Times New Roman"/>
          <w:szCs w:val="24"/>
          <w:lang w:val="lt"/>
        </w:rPr>
        <w:t>Klinikinė nauda.</w:t>
      </w:r>
    </w:p>
    <w:p w14:paraId="12CF44E5" w14:textId="0946D2DA" w:rsidR="00481A9E" w:rsidRPr="009461CC" w:rsidRDefault="00A80721" w:rsidP="00A80721">
      <w:pPr>
        <w:spacing w:after="120" w:afterAutospacing="0" w:line="240" w:lineRule="auto"/>
        <w:jc w:val="both"/>
        <w:rPr>
          <w:rFonts w:eastAsia="Times New Roman" w:cs="Times New Roman"/>
          <w:szCs w:val="24"/>
        </w:rPr>
      </w:pPr>
      <w:r>
        <w:rPr>
          <w:rFonts w:eastAsia="Times New Roman" w:cs="Times New Roman"/>
          <w:szCs w:val="24"/>
          <w:lang w:val="lt"/>
        </w:rPr>
        <w:t>„Atrieve“ kraujagyslių  rinkinys suteikia tiesioginės naudos pacientui, nes svetimkūnius galima išimti ir manipuliuoti per odą, o komplikacijos ir rizika yra mažesnės, palyginti su chirurgine intervencija.</w:t>
      </w:r>
    </w:p>
    <w:p w14:paraId="5240AF40" w14:textId="3E5A2DE2" w:rsidR="00042B91" w:rsidRPr="009461CC" w:rsidRDefault="00BB36B1" w:rsidP="00A4616A">
      <w:pPr>
        <w:spacing w:after="0" w:afterAutospacing="0" w:line="240" w:lineRule="auto"/>
        <w:rPr>
          <w:rFonts w:cs="Times New Roman"/>
          <w:iCs/>
        </w:rPr>
      </w:pPr>
      <w:r>
        <w:rPr>
          <w:rFonts w:cs="Times New Roman"/>
          <w:lang w:val="lt"/>
        </w:rPr>
        <w:lastRenderedPageBreak/>
        <w:t>Naudojimo trukmė: trumpalaikis, mažiau nei 60 minučių.</w:t>
      </w:r>
    </w:p>
    <w:p w14:paraId="393C5ED9" w14:textId="77777777" w:rsidR="00E14C97" w:rsidRPr="009461CC" w:rsidRDefault="00E14C97" w:rsidP="00042B91">
      <w:pPr>
        <w:spacing w:after="0" w:afterAutospacing="0" w:line="240" w:lineRule="auto"/>
        <w:rPr>
          <w:rFonts w:cs="Times New Roman"/>
          <w:i/>
          <w:color w:val="FF0000"/>
        </w:rPr>
      </w:pPr>
    </w:p>
    <w:p w14:paraId="09A94B0F" w14:textId="4E664EE0" w:rsidR="00760400" w:rsidRPr="009461CC" w:rsidRDefault="008745ED" w:rsidP="00042B91">
      <w:pPr>
        <w:pStyle w:val="Heading1"/>
        <w:rPr>
          <w:rFonts w:cs="Times New Roman"/>
        </w:rPr>
      </w:pPr>
      <w:bookmarkStart w:id="69" w:name="_Toc222741563"/>
      <w:r>
        <w:rPr>
          <w:rFonts w:cs="Times New Roman"/>
          <w:bCs/>
          <w:lang w:val="lt"/>
        </w:rPr>
        <w:t>Kiti svarbūs saugos veiksniai, įskaitant, jei taikoma, vietos saugos taisomųjų veiksmų (FSCA, įskaitant FSN) santrauką</w:t>
      </w:r>
      <w:bookmarkEnd w:id="69"/>
    </w:p>
    <w:p w14:paraId="65E21D1D" w14:textId="58A43005" w:rsidR="004F5057" w:rsidRPr="009461CC" w:rsidRDefault="00FC52C8" w:rsidP="001F48BA">
      <w:pPr>
        <w:rPr>
          <w:rFonts w:cs="Times New Roman"/>
        </w:rPr>
      </w:pPr>
      <w:r>
        <w:rPr>
          <w:rFonts w:cs="Times New Roman"/>
          <w:lang w:val="lt"/>
        </w:rPr>
        <w:t>Ataskaitiniu laikotarpiu nebuvo imtasi jokių saugos taisomųjų veiksmų (FSCA) ar atšaukimų.</w:t>
      </w:r>
    </w:p>
    <w:p w14:paraId="21FC0F42" w14:textId="6F4CDE71" w:rsidR="008745ED" w:rsidRPr="009461CC" w:rsidRDefault="008745ED" w:rsidP="00F67A0E">
      <w:pPr>
        <w:pStyle w:val="Heading1"/>
        <w:numPr>
          <w:ilvl w:val="0"/>
          <w:numId w:val="2"/>
        </w:numPr>
        <w:rPr>
          <w:rFonts w:cs="Times New Roman"/>
        </w:rPr>
      </w:pPr>
      <w:bookmarkStart w:id="70" w:name="_Toc222741564"/>
      <w:r>
        <w:rPr>
          <w:rFonts w:cs="Times New Roman"/>
          <w:bCs/>
          <w:lang w:val="lt"/>
        </w:rPr>
        <w:t>Klinikinio vertinimo ir klinikinio stebėjimo po pateikimo į rinką santrauka (PMCF)</w:t>
      </w:r>
      <w:bookmarkEnd w:id="70"/>
    </w:p>
    <w:p w14:paraId="7CA310DE" w14:textId="59D7025C" w:rsidR="00DA4404" w:rsidRPr="009461CC" w:rsidRDefault="00DA4404" w:rsidP="00DA4404">
      <w:pPr>
        <w:rPr>
          <w:rFonts w:cs="Times New Roman"/>
        </w:rPr>
      </w:pPr>
      <w:r>
        <w:rPr>
          <w:rFonts w:cs="Times New Roman"/>
          <w:lang w:val="lt"/>
        </w:rPr>
        <w:t xml:space="preserve">Klinikinio įvertinimo ataskaita (CER-029 Rev B) patvirtina, kad „Atrieve“ kraujagyslių </w:t>
      </w:r>
      <w:r w:rsidR="00EC3DF6">
        <w:rPr>
          <w:rFonts w:cs="Times New Roman"/>
          <w:lang w:val="lt"/>
        </w:rPr>
        <w:t>Snare</w:t>
      </w:r>
      <w:r>
        <w:rPr>
          <w:rFonts w:cs="Times New Roman"/>
          <w:lang w:val="lt"/>
        </w:rPr>
        <w:t xml:space="preserve"> rinkinys yra kliniškai saugus ir veiksmingas svetimkūnių ištraukimui ir manipuliavimui širdies ir kraujagyslių sistemoje. Jį daugiausia naudoja apmokyti medicinos specialistai minimaliai invazinėse procedūrose.</w:t>
      </w:r>
    </w:p>
    <w:p w14:paraId="065C32D9" w14:textId="36044E92" w:rsidR="00DA4404" w:rsidRPr="009461CC" w:rsidRDefault="00DA4404" w:rsidP="00DA4404">
      <w:pPr>
        <w:rPr>
          <w:rFonts w:cs="Times New Roman"/>
        </w:rPr>
      </w:pPr>
      <w:r>
        <w:rPr>
          <w:rFonts w:cs="Times New Roman"/>
          <w:lang w:val="lt"/>
        </w:rPr>
        <w:t>Vertinimas, pagrįstas literatūros apžvalga, klinikine patirtimi ir duomenimis po pateikimo į rinką, rodo aukštą techninį ir klinikinį sėkmės rodiklį. Komplikacijos (kaip kraujavimas, embolija, infekcija ar alerginės reakcijos) yra retos ir neviršija priimtinų klinikinių ribų.</w:t>
      </w:r>
    </w:p>
    <w:p w14:paraId="0DAD67AD" w14:textId="4FF5EA89" w:rsidR="00DA4404" w:rsidRPr="009461CC" w:rsidRDefault="00DA4404" w:rsidP="00DA4404">
      <w:pPr>
        <w:rPr>
          <w:rFonts w:cs="Times New Roman"/>
        </w:rPr>
      </w:pPr>
      <w:r>
        <w:rPr>
          <w:rFonts w:cs="Times New Roman"/>
          <w:lang w:val="lt"/>
        </w:rPr>
        <w:t>Nenustatyta naujų saugumo problemų ar netikėtų rizikų. Prietaisas veikia panašiai kaip ir panašūs rinkoje esantys produktai, išlaikant nuoseklų rizikos ir naudos profilį.</w:t>
      </w:r>
    </w:p>
    <w:p w14:paraId="745B2F11" w14:textId="65A6CBD9" w:rsidR="00257EE2" w:rsidRPr="009461CC" w:rsidRDefault="00DA4404" w:rsidP="00DA4404">
      <w:pPr>
        <w:rPr>
          <w:rFonts w:cs="Times New Roman"/>
          <w:highlight w:val="yellow"/>
        </w:rPr>
      </w:pPr>
      <w:r>
        <w:rPr>
          <w:rFonts w:cs="Times New Roman"/>
          <w:lang w:val="lt"/>
        </w:rPr>
        <w:t>Apibendrinant galima teigti, kad „Atrieve“ kraujagyslių</w:t>
      </w:r>
      <w:r w:rsidR="00EC3DF6">
        <w:rPr>
          <w:rFonts w:cs="Times New Roman"/>
          <w:lang w:val="lt"/>
        </w:rPr>
        <w:t xml:space="preserve"> Snare</w:t>
      </w:r>
      <w:r>
        <w:rPr>
          <w:rFonts w:cs="Times New Roman"/>
          <w:lang w:val="lt"/>
        </w:rPr>
        <w:t xml:space="preserve"> rinkinys pasižymi patikimu veikimu ir stipriu saugumo rodikliu, todėl jį galima ir toliau naudoti klinikinėje aplinkoje.</w:t>
      </w:r>
    </w:p>
    <w:p w14:paraId="491E112E" w14:textId="43F380B5" w:rsidR="005A5584" w:rsidRPr="009461CC" w:rsidRDefault="005A5584" w:rsidP="00300E25">
      <w:pPr>
        <w:rPr>
          <w:rFonts w:cs="Times New Roman"/>
        </w:rPr>
      </w:pPr>
      <w:r>
        <w:rPr>
          <w:rFonts w:cs="Times New Roman"/>
          <w:lang w:val="lt"/>
        </w:rPr>
        <w:t>„Atrieve“ klinikinio stebėjimo po pateikimo į rinką plane (PMCFP) apibrėžiamas struktūrizuotas jų saugumo ir veiksmingumo stebėjimo po išleidimo į rinką metodas. Šie III klasės prietaisai skirti svetimkūniams širdies ir kraujagyslių sistemoje ištraukti arba su jais manipuliuoti ir yra skirti trumpalaikiam naudojimui.</w:t>
      </w:r>
    </w:p>
    <w:p w14:paraId="72FE8271" w14:textId="5FE4B52E" w:rsidR="00042B91" w:rsidRPr="009461CC" w:rsidRDefault="005A5584" w:rsidP="00A8663C">
      <w:pPr>
        <w:rPr>
          <w:rFonts w:cs="Times New Roman"/>
        </w:rPr>
      </w:pPr>
      <w:r>
        <w:rPr>
          <w:rFonts w:cs="Times New Roman"/>
          <w:lang w:val="lt"/>
        </w:rPr>
        <w:t>Preparatų stebėjimo po pateikimo į rinką veikla remiasi bendrais metodais, įskaitant metines literatūros apžvalgas, nepageidaujamų reiškinių duomenų bazės stebėseną (pvz., MAUDE) ir po pateikimo į rinką atliktos priežiūros ataskaitų analizę. Šių pastangų tikslas – patvirtinti nuolatinį saugumą ir veiksmingumą, nustatyti kylančią riziką ir aptikti vartojimą ne pagal indikacijas. Taip pat peržiūrimi panašių prietaisų klinikiniai duomenys, siekiant palyginti rezultatus.</w:t>
      </w:r>
    </w:p>
    <w:p w14:paraId="33785C59" w14:textId="7AB0634B" w:rsidR="008745ED" w:rsidRPr="009461CC" w:rsidRDefault="008745ED" w:rsidP="00042B91">
      <w:pPr>
        <w:pStyle w:val="Heading1"/>
        <w:rPr>
          <w:rFonts w:cs="Times New Roman"/>
        </w:rPr>
      </w:pPr>
      <w:bookmarkStart w:id="71" w:name="_Toc222741565"/>
      <w:r>
        <w:rPr>
          <w:rFonts w:cs="Times New Roman"/>
          <w:bCs/>
          <w:lang w:val="lt"/>
        </w:rPr>
        <w:t>Klinikinių duomenų, susijusių su lygiaverčiu prietaisu, santrauka, jei taikoma</w:t>
      </w:r>
      <w:bookmarkEnd w:id="71"/>
      <w:r>
        <w:rPr>
          <w:rFonts w:cs="Times New Roman"/>
          <w:bCs/>
          <w:lang w:val="lt"/>
        </w:rPr>
        <w:t xml:space="preserve"> </w:t>
      </w:r>
    </w:p>
    <w:p w14:paraId="62C65035" w14:textId="2ED3F324" w:rsidR="00B763A0" w:rsidRPr="009461CC" w:rsidRDefault="00F24AE3" w:rsidP="00511B41">
      <w:pPr>
        <w:ind w:firstLine="360"/>
        <w:rPr>
          <w:rFonts w:cs="Times New Roman"/>
        </w:rPr>
      </w:pPr>
      <w:r>
        <w:rPr>
          <w:rFonts w:cs="Times New Roman"/>
          <w:lang w:val="lt"/>
        </w:rPr>
        <w:t>Šis skyrius netaikomas (nėra duomenų).</w:t>
      </w:r>
    </w:p>
    <w:p w14:paraId="46CE7D79" w14:textId="2B10E133" w:rsidR="008745ED" w:rsidRPr="009461CC" w:rsidRDefault="008745ED" w:rsidP="00042B91">
      <w:pPr>
        <w:pStyle w:val="Heading1"/>
        <w:rPr>
          <w:rFonts w:cs="Times New Roman"/>
        </w:rPr>
      </w:pPr>
      <w:bookmarkStart w:id="72" w:name="_Toc222741566"/>
      <w:r>
        <w:rPr>
          <w:rFonts w:cs="Times New Roman"/>
          <w:bCs/>
          <w:lang w:val="lt"/>
        </w:rPr>
        <w:t>Klinikinių duomenų, gautų atlikus prietaiso tyrimus prieš CE ženklinimą, santrauka, jei taikoma</w:t>
      </w:r>
      <w:bookmarkEnd w:id="72"/>
      <w:r>
        <w:rPr>
          <w:rFonts w:cs="Times New Roman"/>
          <w:bCs/>
          <w:lang w:val="lt"/>
        </w:rPr>
        <w:t xml:space="preserve"> </w:t>
      </w:r>
    </w:p>
    <w:p w14:paraId="27B7D18D" w14:textId="3346219F" w:rsidR="004846A6" w:rsidRPr="009461CC" w:rsidRDefault="00F604C9" w:rsidP="00F24AE3">
      <w:pPr>
        <w:ind w:left="360"/>
        <w:rPr>
          <w:rFonts w:cs="Times New Roman"/>
        </w:rPr>
      </w:pPr>
      <w:bookmarkStart w:id="73" w:name="_Hlk196514030"/>
      <w:r>
        <w:rPr>
          <w:rFonts w:cs="Times New Roman"/>
          <w:lang w:val="lt"/>
        </w:rPr>
        <w:t>Šis skyrius netaikomas (nėra duomenų).</w:t>
      </w:r>
    </w:p>
    <w:p w14:paraId="7A896071" w14:textId="00061818" w:rsidR="008745ED" w:rsidRPr="009461CC" w:rsidRDefault="008745ED" w:rsidP="00042B91">
      <w:pPr>
        <w:pStyle w:val="Heading1"/>
        <w:rPr>
          <w:rFonts w:cs="Times New Roman"/>
        </w:rPr>
      </w:pPr>
      <w:bookmarkStart w:id="74" w:name="_Toc222741567"/>
      <w:bookmarkEnd w:id="73"/>
      <w:r>
        <w:rPr>
          <w:rFonts w:cs="Times New Roman"/>
          <w:bCs/>
          <w:lang w:val="lt"/>
        </w:rPr>
        <w:t>Klinikinių duomenų iš kitų šaltinių santrauka, jei taikoma</w:t>
      </w:r>
      <w:bookmarkEnd w:id="74"/>
      <w:r>
        <w:rPr>
          <w:rFonts w:cs="Times New Roman"/>
          <w:bCs/>
          <w:lang w:val="lt"/>
        </w:rPr>
        <w:t xml:space="preserve"> </w:t>
      </w:r>
    </w:p>
    <w:p w14:paraId="3F1ED76E" w14:textId="5FADBA51" w:rsidR="006C2B68" w:rsidRPr="009461CC" w:rsidRDefault="0037599D" w:rsidP="004846A6">
      <w:pPr>
        <w:spacing w:before="100" w:beforeAutospacing="1" w:line="240" w:lineRule="auto"/>
        <w:rPr>
          <w:rFonts w:eastAsia="Times New Roman" w:cs="Times New Roman"/>
          <w:szCs w:val="24"/>
        </w:rPr>
      </w:pPr>
      <w:r>
        <w:rPr>
          <w:rFonts w:eastAsia="Times New Roman" w:cs="Times New Roman"/>
          <w:szCs w:val="24"/>
          <w:lang w:val="lt"/>
        </w:rPr>
        <w:t>CER-029 Rev B patvirtina išsami išorinių klinikinių duomenų apžvalga, įskaitant:</w:t>
      </w:r>
    </w:p>
    <w:p w14:paraId="421058D0" w14:textId="26D1A572" w:rsidR="00FB1FDD" w:rsidRPr="009461CC" w:rsidRDefault="00FC5667" w:rsidP="004846A6">
      <w:pPr>
        <w:spacing w:before="100" w:beforeAutospacing="1" w:line="240" w:lineRule="auto"/>
        <w:rPr>
          <w:rFonts w:cs="Times New Roman"/>
        </w:rPr>
      </w:pPr>
      <w:r>
        <w:rPr>
          <w:rFonts w:cs="Times New Roman"/>
          <w:szCs w:val="24"/>
          <w:lang w:val="lt"/>
        </w:rPr>
        <w:lastRenderedPageBreak/>
        <w:t>Naujausia literatūra: sisteminė 579 straipsnių apžvalga nustatė 16 atitinkamų tyrimų apie panašius prietaisus ir procedūras. Šie tyrimai parodė aukštą techninės sėkmės rodiklį (≥91,2 %) ir mažą komplikacijų dažnį (≤1,1 %), taip nustatant saugumo ir veiksmingumo kriterijus.</w:t>
      </w:r>
      <w:r>
        <w:rPr>
          <w:rFonts w:cs="Times New Roman"/>
          <w:lang w:val="lt"/>
        </w:rPr>
        <w:t xml:space="preserve"> </w:t>
      </w:r>
    </w:p>
    <w:p w14:paraId="7C6B59FC" w14:textId="77777777" w:rsidR="00FB1FDD" w:rsidRPr="009461CC" w:rsidRDefault="00D23267" w:rsidP="004846A6">
      <w:pPr>
        <w:spacing w:before="100" w:beforeAutospacing="1" w:line="240" w:lineRule="auto"/>
        <w:rPr>
          <w:rFonts w:cs="Times New Roman"/>
        </w:rPr>
      </w:pPr>
      <w:r>
        <w:rPr>
          <w:rFonts w:cs="Times New Roman"/>
          <w:szCs w:val="24"/>
          <w:lang w:val="lt"/>
        </w:rPr>
        <w:t>Konkurentų prietaisų literatūra: aštuoni tyrimai su panašiais prietaisais (pvz., „EN Snare“, „GooseNeck“, „CloverSnare“) patvirtino panašius saugumo ir veiksmingumo profilius, sustiprindami kraujagyslių kilpelių priežiūros standarto statusą.</w:t>
      </w:r>
      <w:r>
        <w:rPr>
          <w:rFonts w:cs="Times New Roman"/>
          <w:lang w:val="lt"/>
        </w:rPr>
        <w:t xml:space="preserve"> </w:t>
      </w:r>
    </w:p>
    <w:p w14:paraId="2910073B" w14:textId="4049ACE7" w:rsidR="004846A6" w:rsidRPr="009461CC" w:rsidRDefault="009B4453" w:rsidP="004846A6">
      <w:pPr>
        <w:spacing w:before="100" w:beforeAutospacing="1" w:line="240" w:lineRule="auto"/>
        <w:rPr>
          <w:rFonts w:eastAsia="Times New Roman" w:cs="Times New Roman"/>
          <w:szCs w:val="24"/>
        </w:rPr>
      </w:pPr>
      <w:r>
        <w:rPr>
          <w:rFonts w:eastAsia="Times New Roman" w:cs="Times New Roman"/>
          <w:szCs w:val="24"/>
          <w:lang w:val="lt"/>
        </w:rPr>
        <w:t>Klinikinės gairės: profesinių draugijų (pvz., SIR, ESC, KDOQI) rekomendacijose pritariama perkutaninių ištraukimo metodų, įskaitant kilpeles, taikymui kaip pirmojo pasirinkimo svetimkūnio šalinimo iš širdies ir kraujagyslių sistemos gydymo būdui.</w:t>
      </w:r>
    </w:p>
    <w:p w14:paraId="661EF380" w14:textId="29BB1CA1" w:rsidR="00516D79" w:rsidRPr="009461CC" w:rsidRDefault="00516D79" w:rsidP="004846A6">
      <w:pPr>
        <w:spacing w:before="100" w:beforeAutospacing="1" w:line="240" w:lineRule="auto"/>
        <w:rPr>
          <w:rFonts w:eastAsia="Times New Roman" w:cs="Times New Roman"/>
          <w:szCs w:val="24"/>
        </w:rPr>
      </w:pPr>
      <w:r>
        <w:rPr>
          <w:rFonts w:eastAsia="Times New Roman" w:cs="Times New Roman"/>
          <w:szCs w:val="24"/>
          <w:lang w:val="lt"/>
        </w:rPr>
        <w:t>Literatūra apie tiriamą prietaisą: trylikoje publikacijų (įskaitant atvejų aprašymus ir retrospektyvinius tyrimus) apie „Atrieve“ buvo parodyta 100 % techninė sėkmė ir 94,5 % klinikinė sėkmė, su minimaliais nepageidaujamais reiškiniais. Kai kurie veiklos rodikliai buvo šiek tiek prastesni, palyginti su naujausiais lyginamaisiais rodikliais, tačiau išliko priimtinose klinikinio vertinimo ribose.</w:t>
      </w:r>
    </w:p>
    <w:p w14:paraId="66F22352" w14:textId="28F3CCF3" w:rsidR="004846A6" w:rsidRPr="009461CC" w:rsidRDefault="004846A6" w:rsidP="004846A6">
      <w:pPr>
        <w:spacing w:before="100" w:beforeAutospacing="1" w:line="240" w:lineRule="auto"/>
        <w:rPr>
          <w:rFonts w:eastAsia="Times New Roman" w:cs="Times New Roman"/>
          <w:szCs w:val="24"/>
        </w:rPr>
      </w:pPr>
      <w:r>
        <w:rPr>
          <w:rFonts w:eastAsia="Times New Roman" w:cs="Times New Roman"/>
          <w:szCs w:val="24"/>
          <w:lang w:val="lt"/>
        </w:rPr>
        <w:t>Be to, ataskaitoje integruojami „Atrieve“ produkto po pateikimo rinkai stebėjimo (PMS) duomenys, surinkti taikant struktūrizuotus stebėjimo planus. Tai apima skundų ir nepageidaujamų reiškinių stebėjimą penkerius metus, taip pat taisomuosius veiksmus. Nepaisant didelio pasaulinių pardavimų kiekio, PMS duomenys neparodė jokių kylančių saugos tendencijų ar nenumatytų rizikų, o tai sustiprina prietaisų saugos profilius realiomis sąlygomis.</w:t>
      </w:r>
    </w:p>
    <w:p w14:paraId="6527D03E" w14:textId="73944EC6" w:rsidR="004846A6" w:rsidRPr="009461CC" w:rsidRDefault="004846A6" w:rsidP="004846A6">
      <w:pPr>
        <w:spacing w:before="100" w:beforeAutospacing="1" w:line="240" w:lineRule="auto"/>
        <w:rPr>
          <w:rFonts w:eastAsia="Times New Roman" w:cs="Times New Roman"/>
          <w:szCs w:val="24"/>
        </w:rPr>
      </w:pPr>
      <w:r>
        <w:rPr>
          <w:rFonts w:eastAsia="Times New Roman" w:cs="Times New Roman"/>
          <w:szCs w:val="24"/>
          <w:lang w:val="lt"/>
        </w:rPr>
        <w:t>Galiausiai, neklinikiniai duomenys, įskaitant bandymus laboratoriniais tyrimais ir biologinio suderinamumo vertinimus, rodo, kad prietaisai atitinka visus projektavimo ir reguliavimo standartus. Nors šiems prietaisams neatlikti klinikiniai tyrimai, tai buvo pagrįsta išsamiais duomenimis iš literatūros, po pateikimo rinkai šaltinių ir senesnių prietaisų naudojimo. Apskritai šie įvairūs duomenų šaltiniai kartu patvirtina prietaisų saugą ir veiksmingumą pagal ES MDR reikalavimus.</w:t>
      </w:r>
    </w:p>
    <w:p w14:paraId="0F01E5AD" w14:textId="2BD461FF" w:rsidR="008745ED" w:rsidRPr="009461CC" w:rsidRDefault="008745ED" w:rsidP="00042B91">
      <w:pPr>
        <w:pStyle w:val="Heading1"/>
        <w:rPr>
          <w:rFonts w:cs="Times New Roman"/>
        </w:rPr>
      </w:pPr>
      <w:bookmarkStart w:id="75" w:name="_Toc222741568"/>
      <w:r>
        <w:rPr>
          <w:rFonts w:cs="Times New Roman"/>
          <w:bCs/>
          <w:lang w:val="lt"/>
        </w:rPr>
        <w:t>Bendra klinikinio veiksmingumo ir saugumo santrauka</w:t>
      </w:r>
      <w:bookmarkEnd w:id="75"/>
      <w:r>
        <w:rPr>
          <w:rFonts w:cs="Times New Roman"/>
          <w:bCs/>
          <w:lang w:val="lt"/>
        </w:rPr>
        <w:t xml:space="preserve"> </w:t>
      </w:r>
    </w:p>
    <w:p w14:paraId="7C1B956B" w14:textId="77777777" w:rsidR="009977D7" w:rsidRPr="009461CC" w:rsidRDefault="009977D7" w:rsidP="00D52DF8">
      <w:pPr>
        <w:spacing w:after="0" w:afterAutospacing="0" w:line="240" w:lineRule="auto"/>
        <w:rPr>
          <w:rFonts w:eastAsia="Times New Roman" w:cs="Times New Roman"/>
          <w:iCs/>
          <w:szCs w:val="24"/>
        </w:rPr>
      </w:pPr>
    </w:p>
    <w:p w14:paraId="068544DB" w14:textId="3687A670" w:rsidR="00D52DF8" w:rsidRPr="009461CC" w:rsidRDefault="00D52DF8" w:rsidP="00D52DF8">
      <w:pPr>
        <w:spacing w:after="0" w:afterAutospacing="0" w:line="240" w:lineRule="auto"/>
        <w:rPr>
          <w:rFonts w:eastAsia="Times New Roman" w:cs="Times New Roman"/>
          <w:iCs/>
          <w:szCs w:val="24"/>
        </w:rPr>
      </w:pPr>
      <w:r>
        <w:rPr>
          <w:rFonts w:eastAsia="Times New Roman" w:cs="Times New Roman"/>
          <w:szCs w:val="24"/>
          <w:lang w:val="lt"/>
        </w:rPr>
        <w:t>Remiantis „Atrieve“ kraujagyslių kilpelių rinkinio X9585730-0321-EU Rev A ir CER-029 Rev B duomenimis, bendras prietaiso klinikinis veiksmingumas ir saugumo profilis yra palankūs ir atitinka numatyto naudojimo lūkesčius.</w:t>
      </w:r>
    </w:p>
    <w:p w14:paraId="3508FD3D" w14:textId="77777777" w:rsidR="002E59B4" w:rsidRPr="009461CC" w:rsidRDefault="002E59B4" w:rsidP="00D52DF8">
      <w:pPr>
        <w:spacing w:after="0" w:afterAutospacing="0" w:line="240" w:lineRule="auto"/>
        <w:rPr>
          <w:rFonts w:eastAsia="Times New Roman" w:cs="Times New Roman"/>
          <w:iCs/>
          <w:szCs w:val="24"/>
        </w:rPr>
      </w:pPr>
    </w:p>
    <w:p w14:paraId="0A303358" w14:textId="24357A0A" w:rsidR="00C361CA" w:rsidRPr="009461CC" w:rsidRDefault="005C642C" w:rsidP="00C97841">
      <w:pPr>
        <w:spacing w:after="0" w:afterAutospacing="0" w:line="240" w:lineRule="auto"/>
        <w:rPr>
          <w:rFonts w:cs="Times New Roman"/>
        </w:rPr>
      </w:pPr>
      <w:r>
        <w:rPr>
          <w:rFonts w:cs="Times New Roman"/>
          <w:lang w:val="lt"/>
        </w:rPr>
        <w:t xml:space="preserve">Prietaisas yra skirtas naudoti </w:t>
      </w:r>
      <w:r>
        <w:rPr>
          <w:rStyle w:val="Strong"/>
          <w:rFonts w:cs="Times New Roman"/>
          <w:lang w:val="lt"/>
        </w:rPr>
        <w:t>svetimkūnių perkutaniniam išėmimui ir manipuliavimui</w:t>
      </w:r>
      <w:r>
        <w:rPr>
          <w:rFonts w:cs="Times New Roman"/>
          <w:lang w:val="lt"/>
        </w:rPr>
        <w:t xml:space="preserve"> širdies ir kraujagyslių sistemoje arba ertminėje klampioje sistemoje. Pagrindiniai klinikiniai privalumai yra minimaliai invazinis pašalinimas, mažesnė paciento rizika ir mažesnis komplikacijų skaičius, palyginti su chirurginėmis alternatyvomis.</w:t>
      </w:r>
    </w:p>
    <w:p w14:paraId="0DE0B963" w14:textId="77777777" w:rsidR="005C642C" w:rsidRPr="009461CC" w:rsidRDefault="005C642C" w:rsidP="00C97841">
      <w:pPr>
        <w:spacing w:after="0" w:afterAutospacing="0" w:line="240" w:lineRule="auto"/>
        <w:rPr>
          <w:rFonts w:eastAsia="Times New Roman" w:cs="Times New Roman"/>
          <w:iCs/>
          <w:szCs w:val="24"/>
        </w:rPr>
      </w:pPr>
    </w:p>
    <w:p w14:paraId="2DA4A118" w14:textId="58FE2B84" w:rsidR="00C97841" w:rsidRPr="009461CC" w:rsidRDefault="00B26297" w:rsidP="00C97841">
      <w:pPr>
        <w:spacing w:after="0" w:afterAutospacing="0" w:line="240" w:lineRule="auto"/>
        <w:rPr>
          <w:rFonts w:eastAsia="Times New Roman" w:cs="Times New Roman"/>
          <w:iCs/>
          <w:szCs w:val="24"/>
        </w:rPr>
      </w:pPr>
      <w:r>
        <w:rPr>
          <w:rFonts w:eastAsia="Times New Roman" w:cs="Times New Roman"/>
          <w:szCs w:val="24"/>
          <w:lang w:val="lt"/>
        </w:rPr>
        <w:t>Klinikinis įvertinimas apibrėžia šiuos rezultato rodiklius:</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6"/>
        <w:gridCol w:w="7384"/>
      </w:tblGrid>
      <w:tr w:rsidR="00942C1E" w:rsidRPr="009461CC" w14:paraId="0839D18E" w14:textId="77777777" w:rsidTr="00607046">
        <w:trPr>
          <w:tblHeader/>
          <w:tblCellSpacing w:w="15" w:type="dxa"/>
          <w:jc w:val="center"/>
        </w:trPr>
        <w:tc>
          <w:tcPr>
            <w:tcW w:w="4971" w:type="pct"/>
            <w:gridSpan w:val="2"/>
            <w:shd w:val="clear" w:color="auto" w:fill="F5F5F5"/>
            <w:tcMar>
              <w:top w:w="120" w:type="dxa"/>
              <w:left w:w="180" w:type="dxa"/>
              <w:bottom w:w="105" w:type="dxa"/>
              <w:right w:w="120" w:type="dxa"/>
            </w:tcMar>
          </w:tcPr>
          <w:p w14:paraId="35368930" w14:textId="77777777" w:rsidR="00942C1E" w:rsidRPr="009461CC" w:rsidRDefault="00942C1E" w:rsidP="004241EF">
            <w:pPr>
              <w:spacing w:after="0" w:line="240" w:lineRule="auto"/>
              <w:jc w:val="center"/>
              <w:rPr>
                <w:rFonts w:eastAsia="Times New Roman" w:cs="Times New Roman"/>
                <w:b/>
                <w:bCs/>
              </w:rPr>
            </w:pPr>
            <w:r>
              <w:rPr>
                <w:rFonts w:eastAsia="Times New Roman" w:cs="Times New Roman"/>
                <w:b/>
                <w:bCs/>
                <w:lang w:val="lt"/>
              </w:rPr>
              <w:lastRenderedPageBreak/>
              <w:t>Našumo rodikliai</w:t>
            </w:r>
          </w:p>
        </w:tc>
      </w:tr>
      <w:tr w:rsidR="00607046" w:rsidRPr="009461CC" w14:paraId="609C186F" w14:textId="77777777" w:rsidTr="00607046">
        <w:trPr>
          <w:tblHeader/>
          <w:tblCellSpacing w:w="15" w:type="dxa"/>
          <w:jc w:val="center"/>
        </w:trPr>
        <w:tc>
          <w:tcPr>
            <w:tcW w:w="1443" w:type="pct"/>
            <w:shd w:val="clear" w:color="auto" w:fill="F5F5F5"/>
            <w:tcMar>
              <w:top w:w="120" w:type="dxa"/>
              <w:left w:w="180" w:type="dxa"/>
              <w:bottom w:w="105" w:type="dxa"/>
              <w:right w:w="120" w:type="dxa"/>
            </w:tcMar>
            <w:hideMark/>
          </w:tcPr>
          <w:p w14:paraId="2D28E345" w14:textId="77777777" w:rsidR="00942C1E" w:rsidRPr="009461CC" w:rsidRDefault="00942C1E" w:rsidP="004241EF">
            <w:pPr>
              <w:spacing w:after="0" w:line="240" w:lineRule="auto"/>
              <w:jc w:val="center"/>
              <w:rPr>
                <w:rFonts w:eastAsia="Times New Roman" w:cs="Times New Roman"/>
                <w:b/>
                <w:bCs/>
              </w:rPr>
            </w:pPr>
            <w:r>
              <w:rPr>
                <w:rFonts w:eastAsia="Times New Roman" w:cs="Times New Roman"/>
                <w:b/>
                <w:bCs/>
                <w:lang w:val="lt"/>
              </w:rPr>
              <w:t>Matavimas</w:t>
            </w:r>
          </w:p>
        </w:tc>
        <w:tc>
          <w:tcPr>
            <w:tcW w:w="3514" w:type="pct"/>
            <w:shd w:val="clear" w:color="auto" w:fill="F5F5F5"/>
            <w:tcMar>
              <w:top w:w="120" w:type="dxa"/>
              <w:left w:w="180" w:type="dxa"/>
              <w:bottom w:w="105" w:type="dxa"/>
              <w:right w:w="120" w:type="dxa"/>
            </w:tcMar>
            <w:hideMark/>
          </w:tcPr>
          <w:p w14:paraId="14A387C4" w14:textId="77777777" w:rsidR="00942C1E" w:rsidRPr="009461CC" w:rsidRDefault="00942C1E" w:rsidP="004241EF">
            <w:pPr>
              <w:spacing w:after="0" w:line="240" w:lineRule="auto"/>
              <w:jc w:val="center"/>
              <w:rPr>
                <w:rFonts w:eastAsia="Times New Roman" w:cs="Times New Roman"/>
                <w:b/>
                <w:bCs/>
              </w:rPr>
            </w:pPr>
            <w:r>
              <w:rPr>
                <w:rFonts w:eastAsia="Times New Roman" w:cs="Times New Roman"/>
                <w:b/>
                <w:bCs/>
                <w:lang w:val="lt"/>
              </w:rPr>
              <w:t>Apibrėžimas</w:t>
            </w:r>
          </w:p>
        </w:tc>
      </w:tr>
      <w:tr w:rsidR="00942C1E" w:rsidRPr="009461CC" w14:paraId="67F5D1CE" w14:textId="77777777" w:rsidTr="00607046">
        <w:trPr>
          <w:tblCellSpacing w:w="15" w:type="dxa"/>
          <w:jc w:val="center"/>
        </w:trPr>
        <w:tc>
          <w:tcPr>
            <w:tcW w:w="1443" w:type="pct"/>
            <w:tcMar>
              <w:top w:w="120" w:type="dxa"/>
              <w:left w:w="180" w:type="dxa"/>
              <w:bottom w:w="105" w:type="dxa"/>
              <w:right w:w="120" w:type="dxa"/>
            </w:tcMar>
            <w:hideMark/>
          </w:tcPr>
          <w:p w14:paraId="5F6236EF" w14:textId="77777777" w:rsidR="00942C1E" w:rsidRPr="009461CC" w:rsidRDefault="00942C1E" w:rsidP="004241EF">
            <w:pPr>
              <w:spacing w:after="0" w:line="240" w:lineRule="auto"/>
              <w:jc w:val="center"/>
              <w:rPr>
                <w:rFonts w:eastAsia="Times New Roman" w:cs="Times New Roman"/>
              </w:rPr>
            </w:pPr>
            <w:r>
              <w:rPr>
                <w:rFonts w:eastAsia="Times New Roman" w:cs="Times New Roman"/>
                <w:b/>
                <w:bCs/>
                <w:lang w:val="lt"/>
              </w:rPr>
              <w:t>Techninis sėkmės rodiklis</w:t>
            </w:r>
          </w:p>
        </w:tc>
        <w:tc>
          <w:tcPr>
            <w:tcW w:w="3514" w:type="pct"/>
            <w:tcMar>
              <w:top w:w="120" w:type="dxa"/>
              <w:left w:w="180" w:type="dxa"/>
              <w:bottom w:w="105" w:type="dxa"/>
              <w:right w:w="120" w:type="dxa"/>
            </w:tcMar>
            <w:hideMark/>
          </w:tcPr>
          <w:p w14:paraId="55E25C25" w14:textId="77777777" w:rsidR="00942C1E" w:rsidRPr="009461CC" w:rsidRDefault="00942C1E" w:rsidP="004241EF">
            <w:pPr>
              <w:spacing w:after="0" w:line="240" w:lineRule="auto"/>
              <w:jc w:val="center"/>
              <w:rPr>
                <w:rFonts w:eastAsia="Times New Roman" w:cs="Times New Roman"/>
              </w:rPr>
            </w:pPr>
            <w:r>
              <w:rPr>
                <w:rFonts w:eastAsia="Times New Roman" w:cs="Times New Roman"/>
                <w:lang w:val="lt"/>
              </w:rPr>
              <w:t>Sėkmingas svetimkūnių išėmimas ar manipuliavimas</w:t>
            </w:r>
          </w:p>
        </w:tc>
      </w:tr>
      <w:tr w:rsidR="00942C1E" w:rsidRPr="009461CC" w14:paraId="5EE8C36D" w14:textId="77777777" w:rsidTr="00607046">
        <w:trPr>
          <w:tblCellSpacing w:w="15" w:type="dxa"/>
          <w:jc w:val="center"/>
        </w:trPr>
        <w:tc>
          <w:tcPr>
            <w:tcW w:w="1443" w:type="pct"/>
            <w:tcMar>
              <w:top w:w="120" w:type="dxa"/>
              <w:left w:w="180" w:type="dxa"/>
              <w:bottom w:w="90" w:type="dxa"/>
              <w:right w:w="120" w:type="dxa"/>
            </w:tcMar>
            <w:hideMark/>
          </w:tcPr>
          <w:p w14:paraId="5C7EA7EC" w14:textId="77777777" w:rsidR="00942C1E" w:rsidRPr="009461CC" w:rsidRDefault="00942C1E" w:rsidP="004241EF">
            <w:pPr>
              <w:spacing w:after="0" w:line="240" w:lineRule="auto"/>
              <w:jc w:val="center"/>
              <w:rPr>
                <w:rFonts w:eastAsia="Times New Roman" w:cs="Times New Roman"/>
              </w:rPr>
            </w:pPr>
            <w:r>
              <w:rPr>
                <w:rFonts w:eastAsia="Times New Roman" w:cs="Times New Roman"/>
                <w:b/>
                <w:bCs/>
                <w:lang w:val="lt"/>
              </w:rPr>
              <w:t>Klinikinis sėkmės rodiklis</w:t>
            </w:r>
          </w:p>
        </w:tc>
        <w:tc>
          <w:tcPr>
            <w:tcW w:w="3514" w:type="pct"/>
            <w:tcMar>
              <w:top w:w="120" w:type="dxa"/>
              <w:left w:w="180" w:type="dxa"/>
              <w:bottom w:w="90" w:type="dxa"/>
              <w:right w:w="120" w:type="dxa"/>
            </w:tcMar>
            <w:hideMark/>
          </w:tcPr>
          <w:p w14:paraId="01FCEBA5" w14:textId="77777777" w:rsidR="00942C1E" w:rsidRPr="009461CC" w:rsidRDefault="00942C1E" w:rsidP="004241EF">
            <w:pPr>
              <w:spacing w:after="0" w:line="240" w:lineRule="auto"/>
              <w:jc w:val="center"/>
              <w:rPr>
                <w:rFonts w:eastAsia="Times New Roman" w:cs="Times New Roman"/>
              </w:rPr>
            </w:pPr>
            <w:r>
              <w:rPr>
                <w:rFonts w:eastAsia="Times New Roman" w:cs="Times New Roman"/>
                <w:lang w:val="lt"/>
              </w:rPr>
              <w:t>Sėkmingas išgavimas ar manipuliavimas be procedūrinių komplikacijų</w:t>
            </w:r>
          </w:p>
        </w:tc>
      </w:tr>
    </w:tbl>
    <w:p w14:paraId="6CABCDF2" w14:textId="77777777" w:rsidR="004F7F77" w:rsidRPr="009461CC" w:rsidRDefault="004F7F77" w:rsidP="00C97841">
      <w:pPr>
        <w:spacing w:after="0" w:afterAutospacing="0" w:line="240" w:lineRule="auto"/>
        <w:rPr>
          <w:rFonts w:eastAsia="Times New Roman" w:cs="Times New Roman"/>
          <w:iCs/>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1"/>
        <w:gridCol w:w="7429"/>
      </w:tblGrid>
      <w:tr w:rsidR="00607046" w:rsidRPr="009461CC" w14:paraId="62F22A34" w14:textId="77777777" w:rsidTr="004241EF">
        <w:trPr>
          <w:tblHeader/>
          <w:tblCellSpacing w:w="15" w:type="dxa"/>
          <w:jc w:val="center"/>
        </w:trPr>
        <w:tc>
          <w:tcPr>
            <w:tcW w:w="0" w:type="auto"/>
            <w:gridSpan w:val="2"/>
            <w:shd w:val="clear" w:color="auto" w:fill="F5F5F5"/>
            <w:tcMar>
              <w:top w:w="120" w:type="dxa"/>
              <w:left w:w="180" w:type="dxa"/>
              <w:bottom w:w="105" w:type="dxa"/>
              <w:right w:w="120" w:type="dxa"/>
            </w:tcMar>
          </w:tcPr>
          <w:p w14:paraId="142B79F3" w14:textId="77777777" w:rsidR="00607046" w:rsidRPr="009461CC" w:rsidRDefault="00607046" w:rsidP="00607046">
            <w:pPr>
              <w:spacing w:after="0" w:line="240" w:lineRule="auto"/>
              <w:jc w:val="center"/>
              <w:rPr>
                <w:rFonts w:eastAsia="Times New Roman" w:cs="Times New Roman"/>
                <w:b/>
                <w:bCs/>
              </w:rPr>
            </w:pPr>
            <w:r>
              <w:rPr>
                <w:rFonts w:eastAsia="Times New Roman" w:cs="Times New Roman"/>
                <w:b/>
                <w:bCs/>
                <w:lang w:val="lt"/>
              </w:rPr>
              <w:t>Saugos priemonės</w:t>
            </w:r>
          </w:p>
        </w:tc>
      </w:tr>
      <w:tr w:rsidR="00607046" w:rsidRPr="009461CC" w14:paraId="6CEF70FC" w14:textId="77777777" w:rsidTr="004241EF">
        <w:trPr>
          <w:tblHeader/>
          <w:tblCellSpacing w:w="15" w:type="dxa"/>
          <w:jc w:val="center"/>
        </w:trPr>
        <w:tc>
          <w:tcPr>
            <w:tcW w:w="0" w:type="auto"/>
            <w:shd w:val="clear" w:color="auto" w:fill="F5F5F5"/>
            <w:tcMar>
              <w:top w:w="120" w:type="dxa"/>
              <w:left w:w="180" w:type="dxa"/>
              <w:bottom w:w="105" w:type="dxa"/>
              <w:right w:w="120" w:type="dxa"/>
            </w:tcMar>
            <w:hideMark/>
          </w:tcPr>
          <w:p w14:paraId="7F49FF4D" w14:textId="77777777" w:rsidR="00607046" w:rsidRPr="009461CC" w:rsidRDefault="00607046" w:rsidP="004241EF">
            <w:pPr>
              <w:spacing w:after="0" w:line="240" w:lineRule="auto"/>
              <w:jc w:val="center"/>
              <w:rPr>
                <w:rFonts w:eastAsia="Times New Roman" w:cs="Times New Roman"/>
                <w:b/>
                <w:bCs/>
              </w:rPr>
            </w:pPr>
            <w:r>
              <w:rPr>
                <w:rFonts w:eastAsia="Times New Roman" w:cs="Times New Roman"/>
                <w:b/>
                <w:bCs/>
                <w:lang w:val="lt"/>
              </w:rPr>
              <w:t>Matavimas</w:t>
            </w:r>
          </w:p>
        </w:tc>
        <w:tc>
          <w:tcPr>
            <w:tcW w:w="0" w:type="auto"/>
            <w:shd w:val="clear" w:color="auto" w:fill="F5F5F5"/>
            <w:tcMar>
              <w:top w:w="120" w:type="dxa"/>
              <w:left w:w="180" w:type="dxa"/>
              <w:bottom w:w="105" w:type="dxa"/>
              <w:right w:w="120" w:type="dxa"/>
            </w:tcMar>
            <w:hideMark/>
          </w:tcPr>
          <w:p w14:paraId="54D43B30" w14:textId="77777777" w:rsidR="00607046" w:rsidRPr="009461CC" w:rsidRDefault="00607046" w:rsidP="004241EF">
            <w:pPr>
              <w:spacing w:after="0" w:line="240" w:lineRule="auto"/>
              <w:jc w:val="center"/>
              <w:rPr>
                <w:rFonts w:eastAsia="Times New Roman" w:cs="Times New Roman"/>
                <w:b/>
                <w:bCs/>
              </w:rPr>
            </w:pPr>
            <w:r>
              <w:rPr>
                <w:rFonts w:eastAsia="Times New Roman" w:cs="Times New Roman"/>
                <w:b/>
                <w:bCs/>
                <w:lang w:val="lt"/>
              </w:rPr>
              <w:t>Apibrėžimas</w:t>
            </w:r>
          </w:p>
        </w:tc>
      </w:tr>
      <w:tr w:rsidR="00607046" w:rsidRPr="009461CC" w14:paraId="11F5FD97" w14:textId="77777777" w:rsidTr="004241EF">
        <w:trPr>
          <w:tblCellSpacing w:w="15" w:type="dxa"/>
          <w:jc w:val="center"/>
        </w:trPr>
        <w:tc>
          <w:tcPr>
            <w:tcW w:w="0" w:type="auto"/>
            <w:tcMar>
              <w:top w:w="120" w:type="dxa"/>
              <w:left w:w="180" w:type="dxa"/>
              <w:bottom w:w="105" w:type="dxa"/>
              <w:right w:w="120" w:type="dxa"/>
            </w:tcMar>
            <w:hideMark/>
          </w:tcPr>
          <w:p w14:paraId="38CE5781" w14:textId="77777777" w:rsidR="00607046" w:rsidRPr="009461CC" w:rsidRDefault="00607046" w:rsidP="004241EF">
            <w:pPr>
              <w:spacing w:after="0" w:line="240" w:lineRule="auto"/>
              <w:jc w:val="center"/>
              <w:rPr>
                <w:rFonts w:eastAsia="Times New Roman" w:cs="Times New Roman"/>
              </w:rPr>
            </w:pPr>
            <w:r>
              <w:rPr>
                <w:rFonts w:eastAsia="Times New Roman" w:cs="Times New Roman"/>
                <w:b/>
                <w:bCs/>
                <w:lang w:val="lt"/>
              </w:rPr>
              <w:t>Galimos komplikacijos</w:t>
            </w:r>
          </w:p>
        </w:tc>
        <w:tc>
          <w:tcPr>
            <w:tcW w:w="0" w:type="auto"/>
            <w:tcMar>
              <w:top w:w="120" w:type="dxa"/>
              <w:left w:w="180" w:type="dxa"/>
              <w:bottom w:w="105" w:type="dxa"/>
              <w:right w:w="120" w:type="dxa"/>
            </w:tcMar>
            <w:hideMark/>
          </w:tcPr>
          <w:p w14:paraId="5EFFAF53" w14:textId="77777777" w:rsidR="00607046" w:rsidRPr="009461CC" w:rsidRDefault="00607046" w:rsidP="004241EF">
            <w:pPr>
              <w:spacing w:after="0" w:line="240" w:lineRule="auto"/>
              <w:jc w:val="center"/>
              <w:rPr>
                <w:rFonts w:eastAsia="Times New Roman" w:cs="Times New Roman"/>
              </w:rPr>
            </w:pPr>
            <w:r>
              <w:rPr>
                <w:rFonts w:eastAsia="Times New Roman" w:cs="Times New Roman"/>
                <w:lang w:val="lt"/>
              </w:rPr>
              <w:t>Kraujavimas, perforacija, embolija, infekcija, alerginė reakcija, skausmas ir kt.</w:t>
            </w:r>
          </w:p>
        </w:tc>
      </w:tr>
      <w:tr w:rsidR="00607046" w:rsidRPr="009461CC" w14:paraId="6CA744C3" w14:textId="77777777" w:rsidTr="004241EF">
        <w:trPr>
          <w:tblCellSpacing w:w="15" w:type="dxa"/>
          <w:jc w:val="center"/>
        </w:trPr>
        <w:tc>
          <w:tcPr>
            <w:tcW w:w="0" w:type="auto"/>
            <w:tcMar>
              <w:top w:w="120" w:type="dxa"/>
              <w:left w:w="180" w:type="dxa"/>
              <w:bottom w:w="90" w:type="dxa"/>
              <w:right w:w="120" w:type="dxa"/>
            </w:tcMar>
            <w:hideMark/>
          </w:tcPr>
          <w:p w14:paraId="250E35B1" w14:textId="77777777" w:rsidR="00607046" w:rsidRPr="009461CC" w:rsidRDefault="00607046" w:rsidP="004241EF">
            <w:pPr>
              <w:spacing w:after="0" w:line="240" w:lineRule="auto"/>
              <w:jc w:val="center"/>
              <w:rPr>
                <w:rFonts w:eastAsia="Times New Roman" w:cs="Times New Roman"/>
              </w:rPr>
            </w:pPr>
            <w:r>
              <w:rPr>
                <w:rFonts w:eastAsia="Times New Roman" w:cs="Times New Roman"/>
                <w:b/>
                <w:bCs/>
                <w:lang w:val="lt"/>
              </w:rPr>
              <w:t>Bendras komplikacijų dažnis</w:t>
            </w:r>
          </w:p>
        </w:tc>
        <w:tc>
          <w:tcPr>
            <w:tcW w:w="0" w:type="auto"/>
            <w:tcMar>
              <w:top w:w="120" w:type="dxa"/>
              <w:left w:w="180" w:type="dxa"/>
              <w:bottom w:w="90" w:type="dxa"/>
              <w:right w:w="120" w:type="dxa"/>
            </w:tcMar>
            <w:hideMark/>
          </w:tcPr>
          <w:p w14:paraId="2D2E84BE" w14:textId="77777777" w:rsidR="00607046" w:rsidRPr="009461CC" w:rsidRDefault="00607046" w:rsidP="004241EF">
            <w:pPr>
              <w:spacing w:after="0" w:line="240" w:lineRule="auto"/>
              <w:jc w:val="center"/>
              <w:rPr>
                <w:rFonts w:eastAsia="Times New Roman" w:cs="Times New Roman"/>
              </w:rPr>
            </w:pPr>
            <w:r>
              <w:rPr>
                <w:rFonts w:eastAsia="Times New Roman" w:cs="Times New Roman"/>
                <w:lang w:val="lt"/>
              </w:rPr>
              <w:t>Visų nepageidaujamų reiškinių, pasireiškusių procedūros metu arba po jos, bendras dažnis</w:t>
            </w:r>
          </w:p>
        </w:tc>
      </w:tr>
    </w:tbl>
    <w:p w14:paraId="4A64B2C8" w14:textId="77777777" w:rsidR="00607046" w:rsidRPr="009461CC" w:rsidRDefault="00607046" w:rsidP="00C97841">
      <w:pPr>
        <w:spacing w:after="0" w:afterAutospacing="0" w:line="240" w:lineRule="auto"/>
        <w:rPr>
          <w:rFonts w:eastAsia="Times New Roman" w:cs="Times New Roman"/>
          <w:iCs/>
          <w:szCs w:val="24"/>
        </w:rPr>
      </w:pPr>
    </w:p>
    <w:p w14:paraId="10E95C55" w14:textId="35E4246E" w:rsidR="00050F24" w:rsidRPr="009461CC" w:rsidRDefault="00050F24" w:rsidP="00050F24">
      <w:pPr>
        <w:spacing w:after="0" w:afterAutospacing="0" w:line="240" w:lineRule="auto"/>
        <w:rPr>
          <w:rFonts w:eastAsia="Times New Roman" w:cs="Times New Roman"/>
          <w:iCs/>
          <w:szCs w:val="24"/>
        </w:rPr>
      </w:pPr>
      <w:r>
        <w:rPr>
          <w:rFonts w:eastAsia="Times New Roman" w:cs="Times New Roman"/>
          <w:szCs w:val="24"/>
          <w:lang w:val="lt"/>
        </w:rPr>
        <w:t>„Atrieve“ kraujagyslių kilpelių rinkinio sėkmės rodiklių santrauka:</w:t>
      </w:r>
    </w:p>
    <w:p w14:paraId="5B675D80" w14:textId="77777777" w:rsidR="00EE18FA" w:rsidRPr="009461CC" w:rsidRDefault="00EE18FA" w:rsidP="00050F24">
      <w:pPr>
        <w:spacing w:after="0" w:afterAutospacing="0" w:line="240" w:lineRule="auto"/>
        <w:rPr>
          <w:rFonts w:eastAsia="Times New Roman" w:cs="Times New Roman"/>
          <w:iCs/>
          <w:szCs w:val="24"/>
        </w:rPr>
      </w:pPr>
    </w:p>
    <w:p w14:paraId="6387EAAA" w14:textId="6A98A9F8" w:rsidR="00050F24" w:rsidRPr="009461CC" w:rsidRDefault="00050F24" w:rsidP="00050F24">
      <w:pPr>
        <w:pStyle w:val="ListParagraph"/>
        <w:numPr>
          <w:ilvl w:val="0"/>
          <w:numId w:val="27"/>
        </w:numPr>
        <w:spacing w:after="0" w:afterAutospacing="0" w:line="240" w:lineRule="auto"/>
        <w:rPr>
          <w:rFonts w:eastAsia="Times New Roman" w:cs="Times New Roman"/>
          <w:iCs/>
          <w:szCs w:val="24"/>
        </w:rPr>
      </w:pPr>
      <w:r>
        <w:rPr>
          <w:rFonts w:eastAsia="Times New Roman" w:cs="Times New Roman"/>
          <w:szCs w:val="24"/>
          <w:lang w:val="lt"/>
        </w:rPr>
        <w:t>Techninė sėkmė buvo puiki – 100 %.</w:t>
      </w:r>
    </w:p>
    <w:p w14:paraId="70426807" w14:textId="6A68FCB6" w:rsidR="00050F24" w:rsidRPr="009461CC" w:rsidRDefault="00050F24" w:rsidP="00050F24">
      <w:pPr>
        <w:pStyle w:val="ListParagraph"/>
        <w:numPr>
          <w:ilvl w:val="0"/>
          <w:numId w:val="27"/>
        </w:numPr>
        <w:spacing w:after="0" w:afterAutospacing="0" w:line="240" w:lineRule="auto"/>
        <w:rPr>
          <w:rFonts w:eastAsia="Times New Roman" w:cs="Times New Roman"/>
          <w:iCs/>
          <w:szCs w:val="24"/>
        </w:rPr>
      </w:pPr>
      <w:r>
        <w:rPr>
          <w:rFonts w:eastAsia="Times New Roman" w:cs="Times New Roman"/>
          <w:szCs w:val="24"/>
          <w:lang w:val="lt"/>
        </w:rPr>
        <w:t>Klinikinė sėkmė buvo 94,5 %, šiek tiek mažiau nei 97,4 % riba.</w:t>
      </w:r>
    </w:p>
    <w:p w14:paraId="3E9DC071" w14:textId="055EE80D" w:rsidR="00050F24" w:rsidRPr="009461CC" w:rsidRDefault="00050F24" w:rsidP="00050F24">
      <w:pPr>
        <w:pStyle w:val="ListParagraph"/>
        <w:numPr>
          <w:ilvl w:val="0"/>
          <w:numId w:val="27"/>
        </w:numPr>
        <w:spacing w:after="0" w:afterAutospacing="0" w:line="240" w:lineRule="auto"/>
        <w:rPr>
          <w:rFonts w:eastAsia="Times New Roman" w:cs="Times New Roman"/>
          <w:iCs/>
          <w:szCs w:val="24"/>
        </w:rPr>
      </w:pPr>
      <w:r>
        <w:rPr>
          <w:rFonts w:eastAsia="Times New Roman" w:cs="Times New Roman"/>
          <w:szCs w:val="24"/>
          <w:lang w:val="lt"/>
        </w:rPr>
        <w:t>Bendras komplikacijų dažnis, perforacija ar audinių pažeidimas ir klinikinė sėkmė neatitiko priimtinumo kriterijų.</w:t>
      </w:r>
    </w:p>
    <w:p w14:paraId="44EC781B" w14:textId="7DA02325" w:rsidR="00050F24" w:rsidRPr="009461CC" w:rsidRDefault="00050F24" w:rsidP="00050F24">
      <w:pPr>
        <w:pStyle w:val="ListParagraph"/>
        <w:numPr>
          <w:ilvl w:val="0"/>
          <w:numId w:val="27"/>
        </w:numPr>
        <w:spacing w:after="0" w:afterAutospacing="0" w:line="240" w:lineRule="auto"/>
        <w:rPr>
          <w:rFonts w:eastAsia="Times New Roman" w:cs="Times New Roman"/>
          <w:iCs/>
          <w:szCs w:val="24"/>
        </w:rPr>
      </w:pPr>
      <w:r>
        <w:rPr>
          <w:rFonts w:eastAsia="Times New Roman" w:cs="Times New Roman"/>
          <w:szCs w:val="24"/>
          <w:lang w:val="lt"/>
        </w:rPr>
        <w:t>Embolijos, skausmo ir mirtingumo rodikliai buvo 0 % ir atitiko kriterijus.</w:t>
      </w:r>
    </w:p>
    <w:p w14:paraId="05E37DDA" w14:textId="77777777" w:rsidR="00EE18FA" w:rsidRPr="009461CC" w:rsidRDefault="00EE18FA" w:rsidP="00EE18FA">
      <w:pPr>
        <w:pStyle w:val="ListParagraph"/>
        <w:spacing w:after="0" w:afterAutospacing="0" w:line="240" w:lineRule="auto"/>
        <w:rPr>
          <w:rFonts w:eastAsia="Times New Roman" w:cs="Times New Roman"/>
          <w:iCs/>
          <w:szCs w:val="24"/>
        </w:rPr>
      </w:pPr>
    </w:p>
    <w:p w14:paraId="3F2FC7C2" w14:textId="2808A8DE" w:rsidR="00050F24" w:rsidRPr="009461CC" w:rsidRDefault="00050F24" w:rsidP="00EE18FA">
      <w:pPr>
        <w:spacing w:after="0" w:afterAutospacing="0" w:line="240" w:lineRule="auto"/>
        <w:rPr>
          <w:rFonts w:eastAsia="Times New Roman" w:cs="Times New Roman"/>
          <w:iCs/>
          <w:szCs w:val="24"/>
        </w:rPr>
      </w:pPr>
      <w:r>
        <w:rPr>
          <w:rFonts w:eastAsia="Times New Roman" w:cs="Times New Roman"/>
          <w:szCs w:val="24"/>
          <w:lang w:val="lt"/>
        </w:rPr>
        <w:t>Nepaisant to, kad kai kurie saugumo vertinamieji rodikliai viršijo ribines vertes, naudos ir rizikos santykis išliko palankus dėl didelio techninės sėkmės rodiklių ir nedidelių komplikacijų.</w:t>
      </w:r>
    </w:p>
    <w:p w14:paraId="2F8EAFF0" w14:textId="77777777" w:rsidR="00AA7F1D" w:rsidRPr="009461CC" w:rsidRDefault="00AA7F1D" w:rsidP="00D47200">
      <w:pPr>
        <w:spacing w:after="0" w:afterAutospacing="0" w:line="240" w:lineRule="auto"/>
        <w:rPr>
          <w:rFonts w:eastAsia="Times New Roman" w:cs="Times New Roman"/>
          <w:iCs/>
          <w:szCs w:val="24"/>
        </w:rPr>
      </w:pPr>
    </w:p>
    <w:p w14:paraId="7A0B3597" w14:textId="24A6D6E4" w:rsidR="00D47200" w:rsidRPr="009461CC" w:rsidRDefault="00AA7F1D" w:rsidP="00D47200">
      <w:pPr>
        <w:spacing w:after="0" w:afterAutospacing="0" w:line="240" w:lineRule="auto"/>
        <w:rPr>
          <w:rFonts w:eastAsia="Times New Roman" w:cs="Times New Roman"/>
          <w:iCs/>
          <w:szCs w:val="24"/>
        </w:rPr>
      </w:pPr>
      <w:r>
        <w:rPr>
          <w:rFonts w:eastAsia="Times New Roman" w:cs="Times New Roman"/>
          <w:szCs w:val="24"/>
          <w:lang w:val="lt"/>
        </w:rPr>
        <w:t>Klinikiniai teiginiai naudojimo instrukcijoje ir rinkodaros medžiagoje</w:t>
      </w:r>
    </w:p>
    <w:p w14:paraId="7DADA029" w14:textId="6C6ECAD3" w:rsidR="001F48BA" w:rsidRPr="009461CC" w:rsidRDefault="00C01A53" w:rsidP="00D52DF8">
      <w:pPr>
        <w:spacing w:after="0" w:afterAutospacing="0" w:line="240" w:lineRule="auto"/>
        <w:rPr>
          <w:rFonts w:cs="Times New Roman"/>
          <w:iCs/>
          <w:szCs w:val="24"/>
        </w:rPr>
      </w:pPr>
      <w:r>
        <w:rPr>
          <w:rFonts w:cs="Times New Roman"/>
          <w:szCs w:val="24"/>
          <w:lang w:val="lt"/>
        </w:rPr>
        <w:t>Klinikinis įvertinimas patvirtina šiuos teiginius:</w:t>
      </w:r>
    </w:p>
    <w:p w14:paraId="19E8DAE4" w14:textId="77777777" w:rsidR="00EE18FA" w:rsidRPr="009461CC" w:rsidRDefault="00EE18FA" w:rsidP="00D52DF8">
      <w:pPr>
        <w:spacing w:after="0" w:afterAutospacing="0" w:line="240" w:lineRule="auto"/>
        <w:rPr>
          <w:rFonts w:cs="Times New Roman"/>
          <w:iCs/>
          <w:szCs w:val="24"/>
        </w:rPr>
      </w:pPr>
    </w:p>
    <w:p w14:paraId="7925D059" w14:textId="1A5A89DA" w:rsidR="003859AF" w:rsidRPr="009461CC" w:rsidRDefault="003859AF" w:rsidP="003859AF">
      <w:pPr>
        <w:pStyle w:val="ListParagraph"/>
        <w:numPr>
          <w:ilvl w:val="0"/>
          <w:numId w:val="28"/>
        </w:numPr>
        <w:spacing w:after="0" w:afterAutospacing="0" w:line="240" w:lineRule="auto"/>
        <w:rPr>
          <w:rFonts w:cs="Times New Roman"/>
          <w:iCs/>
          <w:szCs w:val="24"/>
        </w:rPr>
      </w:pPr>
      <w:r>
        <w:rPr>
          <w:rFonts w:cs="Times New Roman"/>
          <w:szCs w:val="24"/>
          <w:lang w:val="lt"/>
        </w:rPr>
        <w:t>Perkutaninis svetimkūnių ištraukimas ar manipuliavimas – literatūroje aprašytas 100 % techninės sėkmės rodiklis.</w:t>
      </w:r>
    </w:p>
    <w:p w14:paraId="3AB6E45D" w14:textId="783809AA" w:rsidR="003859AF" w:rsidRPr="009461CC" w:rsidRDefault="003859AF" w:rsidP="003859AF">
      <w:pPr>
        <w:pStyle w:val="ListParagraph"/>
        <w:numPr>
          <w:ilvl w:val="0"/>
          <w:numId w:val="28"/>
        </w:numPr>
        <w:spacing w:after="0" w:afterAutospacing="0" w:line="240" w:lineRule="auto"/>
        <w:rPr>
          <w:rFonts w:cs="Times New Roman"/>
          <w:iCs/>
          <w:szCs w:val="24"/>
        </w:rPr>
      </w:pPr>
      <w:r>
        <w:rPr>
          <w:rFonts w:cs="Times New Roman"/>
          <w:szCs w:val="24"/>
          <w:lang w:val="lt"/>
        </w:rPr>
        <w:t>Mažesnis komplikacijų dažnis nei chirurginės intervencijos – pagrįsta lyginamąja literatūra ir pažangiausia analize.</w:t>
      </w:r>
    </w:p>
    <w:p w14:paraId="15638B58" w14:textId="335CFE86" w:rsidR="003859AF" w:rsidRPr="009461CC" w:rsidRDefault="003859AF" w:rsidP="003859AF">
      <w:pPr>
        <w:pStyle w:val="ListParagraph"/>
        <w:numPr>
          <w:ilvl w:val="0"/>
          <w:numId w:val="28"/>
        </w:numPr>
        <w:spacing w:after="0" w:afterAutospacing="0" w:line="240" w:lineRule="auto"/>
        <w:rPr>
          <w:rFonts w:cs="Times New Roman"/>
          <w:iCs/>
          <w:szCs w:val="24"/>
        </w:rPr>
      </w:pPr>
      <w:r>
        <w:rPr>
          <w:rFonts w:cs="Times New Roman"/>
          <w:szCs w:val="24"/>
          <w:lang w:val="lt"/>
        </w:rPr>
        <w:t>Naudojimas pagalbinėse procedūrose (pvz., fibrino apvalkalo nuėmimas, kateterio perkėlimas) – pagrįstas klinikinių atvejų aprašymu ir procedūrinėmis gairėmis.</w:t>
      </w:r>
    </w:p>
    <w:p w14:paraId="351D383E" w14:textId="7EB46C62" w:rsidR="00C01A53" w:rsidRPr="009461CC" w:rsidRDefault="003859AF" w:rsidP="003859AF">
      <w:pPr>
        <w:pStyle w:val="ListParagraph"/>
        <w:numPr>
          <w:ilvl w:val="0"/>
          <w:numId w:val="28"/>
        </w:numPr>
        <w:spacing w:after="0" w:afterAutospacing="0" w:line="240" w:lineRule="auto"/>
        <w:rPr>
          <w:rFonts w:cs="Times New Roman"/>
          <w:iCs/>
          <w:szCs w:val="24"/>
        </w:rPr>
      </w:pPr>
      <w:r>
        <w:rPr>
          <w:rFonts w:cs="Times New Roman"/>
          <w:szCs w:val="24"/>
          <w:lang w:val="lt"/>
        </w:rPr>
        <w:t>Saugu naudoti suaugusiųjų populiacijoje – pagrįsta stebėjimo po pateikimo į rinką ir literatūros duomenimis.</w:t>
      </w:r>
    </w:p>
    <w:p w14:paraId="68D32F33" w14:textId="77777777" w:rsidR="005D424F" w:rsidRPr="009461CC" w:rsidRDefault="005D424F" w:rsidP="005D424F">
      <w:pPr>
        <w:spacing w:after="0" w:afterAutospacing="0" w:line="240" w:lineRule="auto"/>
        <w:rPr>
          <w:rFonts w:cs="Times New Roman"/>
          <w:iCs/>
          <w:szCs w:val="24"/>
        </w:rPr>
      </w:pPr>
    </w:p>
    <w:p w14:paraId="76063689" w14:textId="3006D09D" w:rsidR="005D424F" w:rsidRPr="009461CC" w:rsidRDefault="005D424F" w:rsidP="005D424F">
      <w:pPr>
        <w:spacing w:after="0" w:afterAutospacing="0" w:line="240" w:lineRule="auto"/>
        <w:rPr>
          <w:rFonts w:cs="Times New Roman"/>
          <w:iCs/>
          <w:szCs w:val="24"/>
        </w:rPr>
      </w:pPr>
      <w:r>
        <w:rPr>
          <w:rFonts w:cs="Times New Roman"/>
          <w:szCs w:val="24"/>
          <w:lang w:val="lt"/>
        </w:rPr>
        <w:lastRenderedPageBreak/>
        <w:t>„Atrieve“ kraujagyslių kilpelės pasižymi palankiu naudos ir rizikos santykiu, o stiprų klinikinį veiksmingumą ir saugumą patvirtina literatūra, tyrimai ir po pateikimo į rinką duomenys. Jie atitinka norminius standartus ir yra tinkami tolesniam klinikiniam naudojimui.</w:t>
      </w:r>
    </w:p>
    <w:p w14:paraId="653883C0" w14:textId="77777777" w:rsidR="003859AF" w:rsidRPr="009461CC" w:rsidRDefault="003859AF" w:rsidP="003859AF">
      <w:pPr>
        <w:spacing w:after="0" w:afterAutospacing="0" w:line="240" w:lineRule="auto"/>
        <w:rPr>
          <w:rFonts w:cs="Times New Roman"/>
          <w:iCs/>
          <w:szCs w:val="24"/>
        </w:rPr>
      </w:pPr>
    </w:p>
    <w:p w14:paraId="6DCFA27A" w14:textId="12CF0A2D" w:rsidR="00C91927" w:rsidRPr="009461CC" w:rsidRDefault="008745ED" w:rsidP="00C91927">
      <w:pPr>
        <w:pStyle w:val="Heading1"/>
        <w:rPr>
          <w:rFonts w:cs="Times New Roman"/>
          <w:color w:val="auto"/>
        </w:rPr>
      </w:pPr>
      <w:bookmarkStart w:id="76" w:name="_Toc222741569"/>
      <w:r>
        <w:rPr>
          <w:rFonts w:cs="Times New Roman"/>
          <w:bCs/>
          <w:color w:val="auto"/>
          <w:lang w:val="lt"/>
        </w:rPr>
        <w:t>Nuolatinis arba planuojamas klinikinis stebėjimas po pateikimo rinkai</w:t>
      </w:r>
      <w:bookmarkEnd w:id="76"/>
    </w:p>
    <w:p w14:paraId="494CEDC3" w14:textId="10523200" w:rsidR="0094476E" w:rsidRPr="009461CC" w:rsidRDefault="003B4C77" w:rsidP="00C91927">
      <w:pPr>
        <w:spacing w:line="240" w:lineRule="auto"/>
        <w:rPr>
          <w:rFonts w:cs="Times New Roman"/>
          <w:highlight w:val="yellow"/>
        </w:rPr>
      </w:pPr>
      <w:r>
        <w:rPr>
          <w:rFonts w:cs="Times New Roman"/>
          <w:lang w:val="lt"/>
        </w:rPr>
        <w:t>Klinikinis „Atrieve“ kraujagyslių kilpelių rinkinio stebėjimas po pateikimo į rinką atliekamas pagal PMCFP-029 Rev C ir laikantis MDR XIV priedo B dalies reikalavimų. Klinikinio stebėjimo po pateikimo į rinką veikla skirta aktyviai patvirtinti prietaiso saugą ir veiksmingumą įprastinėje klinikinėje praktikoje, nustatyti kylančią riziką ir patikrinti, ar naudos ir rizikos santykis išlieka priimtinas.</w:t>
      </w:r>
    </w:p>
    <w:p w14:paraId="58642C16" w14:textId="276C8BA1" w:rsidR="00E541DE" w:rsidRPr="009461CC" w:rsidRDefault="00E541DE" w:rsidP="00E541DE">
      <w:pPr>
        <w:pStyle w:val="NormalWeb"/>
      </w:pPr>
      <w:r>
        <w:rPr>
          <w:rStyle w:val="Strong"/>
          <w:lang w:val="lt"/>
        </w:rPr>
        <w:t>Nuolatinė PMCF veikla</w:t>
      </w:r>
      <w:r>
        <w:rPr>
          <w:lang w:val="lt"/>
        </w:rPr>
        <w:br/>
        <w:t>Įrenginio gyvavimo ciklo metu planuojama atlikti šiuos nuolatinius veiksmus:</w:t>
      </w:r>
    </w:p>
    <w:p w14:paraId="15FC3A69" w14:textId="31C9D895" w:rsidR="00E541DE" w:rsidRPr="009461CC" w:rsidRDefault="00DE3CC0" w:rsidP="00E541DE">
      <w:pPr>
        <w:pStyle w:val="NormalWeb"/>
        <w:numPr>
          <w:ilvl w:val="0"/>
          <w:numId w:val="29"/>
        </w:numPr>
      </w:pPr>
      <w:r>
        <w:rPr>
          <w:rStyle w:val="Strong"/>
          <w:b w:val="0"/>
          <w:bCs w:val="0"/>
          <w:lang w:val="lt"/>
        </w:rPr>
        <w:t>Metinė sisteminė literatūros apžvalga:</w:t>
      </w:r>
      <w:r>
        <w:rPr>
          <w:lang w:val="lt"/>
        </w:rPr>
        <w:t xml:space="preserve"> atliekama struktūrizuota paskelbtų klinikinių įrodymų, susijusių su kraujagyslių kilpomis ir panašiais prietaisais, apžvalga, siekiant nustatyti naują informaciją apie saugumą, veiksmingumą, klinikinius metodus ar kylančią riziką.</w:t>
      </w:r>
    </w:p>
    <w:p w14:paraId="08598FA3" w14:textId="6BDEE605" w:rsidR="00E541DE" w:rsidRPr="009461CC" w:rsidRDefault="00DE3CC0" w:rsidP="00E541DE">
      <w:pPr>
        <w:pStyle w:val="NormalWeb"/>
        <w:numPr>
          <w:ilvl w:val="0"/>
          <w:numId w:val="29"/>
        </w:numPr>
      </w:pPr>
      <w:r>
        <w:rPr>
          <w:rStyle w:val="Strong"/>
          <w:b w:val="0"/>
          <w:bCs w:val="0"/>
          <w:lang w:val="lt"/>
        </w:rPr>
        <w:t>Metinė pažangiausių technologijų (SOA) apžvalga:</w:t>
      </w:r>
      <w:r>
        <w:rPr>
          <w:lang w:val="lt"/>
        </w:rPr>
        <w:t xml:space="preserve"> siekiant užtikrinti nuolatinį atitikimą dabartinei klinikinei ir techninei praktikai, atliekamas klinikinės praktikos gairių, tarptautinių standartų ir konkurencingų technologijų vertinimas.</w:t>
      </w:r>
    </w:p>
    <w:p w14:paraId="6EE80A3F" w14:textId="77777777" w:rsidR="00E541DE" w:rsidRPr="009461CC" w:rsidRDefault="00E541DE" w:rsidP="00E541DE">
      <w:pPr>
        <w:pStyle w:val="NormalWeb"/>
        <w:numPr>
          <w:ilvl w:val="0"/>
          <w:numId w:val="29"/>
        </w:numPr>
      </w:pPr>
      <w:r>
        <w:rPr>
          <w:rStyle w:val="Strong"/>
          <w:b w:val="0"/>
          <w:bCs w:val="0"/>
          <w:lang w:val="lt"/>
        </w:rPr>
        <w:t>Nuolatinė skundų ir nepageidaujamų reiškinių duomenų apžvalga:</w:t>
      </w:r>
      <w:r>
        <w:rPr>
          <w:lang w:val="lt"/>
        </w:rPr>
        <w:t xml:space="preserve"> nors tai yra PMS, o ne PMCF veikla, pagrindiniai PMCF proceso rezultatai įvertinami siekiant nustatyti, ar reikalingas papildomas klinikinis stebėjimas.</w:t>
      </w:r>
    </w:p>
    <w:p w14:paraId="39597E9A" w14:textId="77777777" w:rsidR="009E1EBB" w:rsidRPr="009461CC" w:rsidRDefault="009E1EBB" w:rsidP="009E1EBB">
      <w:pPr>
        <w:pStyle w:val="NormalWeb"/>
      </w:pPr>
      <w:r>
        <w:rPr>
          <w:rStyle w:val="Strong"/>
          <w:lang w:val="lt"/>
        </w:rPr>
        <w:t>Planuojama PMCF veikla</w:t>
      </w:r>
      <w:r>
        <w:rPr>
          <w:lang w:val="lt"/>
        </w:rPr>
        <w:br/>
        <w:t>Siekiant surinkti tikslinius realius įrodymus apie „Atrieve“ kraujagyslių kilpelių rinkinį, planuojama ši veikla:</w:t>
      </w:r>
    </w:p>
    <w:p w14:paraId="395AA027" w14:textId="77777777" w:rsidR="009E1EBB" w:rsidRPr="009461CC" w:rsidRDefault="009E1EBB" w:rsidP="009E1EBB">
      <w:pPr>
        <w:pStyle w:val="NormalWeb"/>
        <w:numPr>
          <w:ilvl w:val="0"/>
          <w:numId w:val="32"/>
        </w:numPr>
      </w:pPr>
      <w:r>
        <w:rPr>
          <w:rStyle w:val="Strong"/>
          <w:lang w:val="lt"/>
        </w:rPr>
        <w:t>PMCF gydytojų apklausa:</w:t>
      </w:r>
      <w:r>
        <w:rPr>
          <w:lang w:val="lt"/>
        </w:rPr>
        <w:br/>
        <w:t>klinikinių tyrimų metu bus atlikta struktūrizuota apklausa, siekiant nustatyti jų patirtį naudojant prietaisą, įvertinti jo veikimą įprastinėje praktikoje ir nustatyti visas pastebėtas komplikacijas ar netikėtus įvykius. Apklausos rezultatai bus analizuojami ir įtraukti į PMCF vertinimo ataskaitą. Išvados padės priimti sprendimus dėl papildomos PMCF veiklos poreikio arba klinikinio įvertinimo ataskaitos (CER) ir rizikos valdymo ataskaitos (RMR) atnaujinimų.</w:t>
      </w:r>
    </w:p>
    <w:p w14:paraId="1DED8B40" w14:textId="44E4C95F" w:rsidR="00DE0007" w:rsidRPr="009461CC" w:rsidRDefault="00DE0007" w:rsidP="00DE0007">
      <w:pPr>
        <w:pStyle w:val="NormalWeb"/>
      </w:pPr>
      <w:r>
        <w:rPr>
          <w:rStyle w:val="Strong"/>
          <w:lang w:val="lt"/>
        </w:rPr>
        <w:t>PMCF metodo pagrindimas</w:t>
      </w:r>
      <w:r>
        <w:rPr>
          <w:lang w:val="lt"/>
        </w:rPr>
        <w:br/>
        <w:t>Remiantis dabartiniu klinikiniu vertinimu, literatūros duomenimis ir patirtimi po pateikimo į rinką, nenustatyta jokių naujų ar kylančių rizikų, dėl kurių reikėtų atlikti konkretaus prietaiso klinikinį tyrimą. Esama PMCF veikla, metinė literatūra ir SOA apžvalgos, pagrįstos tiksliniais gydytojų atsiliepimais, laikomos pakankamomis, kad būtų galima patvirtinti šio gerai žinomo III klasės senojo prietaiso „Atrieve“ kraujagyslių kilpelių rinkinio nuolatinį saugumą ir veiksmingumą.</w:t>
      </w:r>
    </w:p>
    <w:p w14:paraId="3DA3C9CA" w14:textId="77777777" w:rsidR="005B4422" w:rsidRPr="009461CC" w:rsidRDefault="005B4422" w:rsidP="005B4422">
      <w:pPr>
        <w:pStyle w:val="NormalWeb"/>
        <w:spacing w:before="0" w:beforeAutospacing="0" w:after="0" w:afterAutospacing="0"/>
      </w:pPr>
      <w:r>
        <w:rPr>
          <w:rStyle w:val="Strong"/>
          <w:lang w:val="lt"/>
        </w:rPr>
        <w:t>PMCF ataskaita</w:t>
      </w:r>
    </w:p>
    <w:p w14:paraId="5C389055" w14:textId="14E4D114" w:rsidR="0094476E" w:rsidRDefault="00B04139" w:rsidP="007002E4">
      <w:pPr>
        <w:pStyle w:val="NormalWeb"/>
        <w:spacing w:before="0" w:beforeAutospacing="0" w:after="0" w:afterAutospacing="0"/>
      </w:pPr>
      <w:r>
        <w:rPr>
          <w:lang w:val="lt"/>
        </w:rPr>
        <w:lastRenderedPageBreak/>
        <w:t>PMCF ataskaita rengiama nustatytais intervalais ir kaskart, kai atsiranda naujos informacijos, galinčios turėti įtakos naudos ir rizikos santykiui. Visi PMCF rezultatai įtraukiami į klinikinio vertinimo ataskaitą (CER), rizikos valdymo ataskaitą (RMR) ir kitus procesus po pateikimo rinkai, kaip reikalaujama.</w:t>
      </w:r>
    </w:p>
    <w:p w14:paraId="09D946B7" w14:textId="77777777" w:rsidR="007002E4" w:rsidRPr="007002E4" w:rsidRDefault="007002E4" w:rsidP="007002E4">
      <w:pPr>
        <w:pStyle w:val="NormalWeb"/>
        <w:spacing w:before="0" w:beforeAutospacing="0" w:after="0" w:afterAutospacing="0"/>
      </w:pPr>
    </w:p>
    <w:p w14:paraId="748C3FE5" w14:textId="1D19292C" w:rsidR="00760400" w:rsidRPr="009461CC" w:rsidRDefault="00760400" w:rsidP="00F67A0E">
      <w:pPr>
        <w:pStyle w:val="Heading1"/>
        <w:numPr>
          <w:ilvl w:val="0"/>
          <w:numId w:val="2"/>
        </w:numPr>
        <w:rPr>
          <w:rFonts w:cs="Times New Roman"/>
        </w:rPr>
      </w:pPr>
      <w:bookmarkStart w:id="77" w:name="_Toc222741570"/>
      <w:r>
        <w:rPr>
          <w:rFonts w:cs="Times New Roman"/>
          <w:bCs/>
          <w:lang w:val="lt"/>
        </w:rPr>
        <w:t>Galimos diagnostinės ir terapinės alternatyvos</w:t>
      </w:r>
      <w:bookmarkEnd w:id="77"/>
      <w:r>
        <w:rPr>
          <w:rFonts w:cs="Times New Roman"/>
          <w:bCs/>
          <w:lang w:val="lt"/>
        </w:rPr>
        <w:t xml:space="preserve"> </w:t>
      </w:r>
    </w:p>
    <w:p w14:paraId="60C316BA" w14:textId="4177FF86" w:rsidR="00042B91" w:rsidRPr="009461CC" w:rsidRDefault="008373C6" w:rsidP="00AB04FB">
      <w:pPr>
        <w:rPr>
          <w:rFonts w:cs="Times New Roman"/>
        </w:rPr>
      </w:pPr>
      <w:r>
        <w:rPr>
          <w:rFonts w:cs="Times New Roman"/>
          <w:lang w:val="lt"/>
        </w:rPr>
        <w:t>Pagal CER-029 Rev B, nustatytos trys pagrindinės svetimkūnio (FB) išėmimo iš širdies ir kraujagyslių sistemos alternatyvos. Konservatyvus gydymas rekomenduojamas besimptomiams arba didelės rizikos chirurginiams pacientams, remiantis atidžiu stebėjimu ir vaizdiniais tyrimais, kai intervencija gali kelti didesnę riziką. Pageidaujamas minimaliai invazinis metodas, o veržiamosios kilpelės, ypač žąsies kaklo formos, yra plačiai naudojami tiek standartiniam, tiek sudėtingam ištraukimui. Žnyplės užtikrina tikslų suėmimą ir tinka sudėtingiems atvejams, pavyzdžiui, lūžusiems ar įstrigusiems įtaisams. Chirurginis pašalinimas (pvz., torakotomija ar sternotomija) yra kraštutinė priemonė dėl invazinio pobūdžio ir didesnės paciento rizikos. Apskritai endovaskulinė kraujo ištraukimo technika išlieka standartine priežiūros procedūra, o gydymas pritaikomas prie paciento būklės ir svetimkūnio savybių.</w:t>
      </w:r>
    </w:p>
    <w:p w14:paraId="2CDE6FBF" w14:textId="77777777" w:rsidR="00042B91" w:rsidRPr="009461CC" w:rsidRDefault="00042B91" w:rsidP="00F67A0E">
      <w:pPr>
        <w:pStyle w:val="Heading1"/>
        <w:numPr>
          <w:ilvl w:val="0"/>
          <w:numId w:val="2"/>
        </w:numPr>
        <w:rPr>
          <w:rFonts w:cs="Times New Roman"/>
        </w:rPr>
      </w:pPr>
      <w:bookmarkStart w:id="78" w:name="_Toc222741571"/>
      <w:r>
        <w:rPr>
          <w:rFonts w:cs="Times New Roman"/>
          <w:bCs/>
          <w:lang w:val="lt"/>
        </w:rPr>
        <w:t>Siūlomas profilis ir mokymai vartotojams</w:t>
      </w:r>
      <w:bookmarkEnd w:id="78"/>
    </w:p>
    <w:p w14:paraId="35173865" w14:textId="0C72FD3E" w:rsidR="00042B91" w:rsidRPr="009461CC" w:rsidRDefault="00A5239F" w:rsidP="00042B91">
      <w:pPr>
        <w:spacing w:after="0" w:afterAutospacing="0" w:line="240" w:lineRule="auto"/>
        <w:rPr>
          <w:rFonts w:eastAsia="Calibri" w:cs="Times New Roman"/>
          <w:szCs w:val="24"/>
        </w:rPr>
      </w:pPr>
      <w:r>
        <w:rPr>
          <w:rFonts w:eastAsia="Calibri" w:cs="Times New Roman"/>
          <w:szCs w:val="24"/>
          <w:lang w:val="lt"/>
        </w:rPr>
        <w:t>Gaminys skirtas medicinos specialistams, jį naudoti gali tik kvalifikuotas, metodologiją išmanantis personalas.</w:t>
      </w:r>
    </w:p>
    <w:p w14:paraId="21A7D581" w14:textId="77777777" w:rsidR="00A5239F" w:rsidRPr="009461CC" w:rsidRDefault="00A5239F" w:rsidP="00042B91">
      <w:pPr>
        <w:spacing w:after="0" w:afterAutospacing="0" w:line="240" w:lineRule="auto"/>
        <w:rPr>
          <w:rFonts w:cs="Times New Roman"/>
          <w:i/>
          <w:color w:val="FF0000"/>
          <w:highlight w:val="yellow"/>
        </w:rPr>
      </w:pPr>
    </w:p>
    <w:p w14:paraId="7848B753" w14:textId="692785D6" w:rsidR="0037316E" w:rsidRPr="009461CC" w:rsidRDefault="00760400" w:rsidP="00F67A0E">
      <w:pPr>
        <w:pStyle w:val="Heading1"/>
        <w:numPr>
          <w:ilvl w:val="0"/>
          <w:numId w:val="2"/>
        </w:numPr>
        <w:rPr>
          <w:rFonts w:cs="Times New Roman"/>
        </w:rPr>
      </w:pPr>
      <w:bookmarkStart w:id="79" w:name="_Toc222741572"/>
      <w:r>
        <w:rPr>
          <w:rFonts w:cs="Times New Roman"/>
          <w:bCs/>
          <w:lang w:val="lt"/>
        </w:rPr>
        <w:t>Darnieji standartai ar bendrosios specifikacijos</w:t>
      </w:r>
      <w:bookmarkEnd w:id="79"/>
    </w:p>
    <w:tbl>
      <w:tblPr>
        <w:tblStyle w:val="TableGrid"/>
        <w:tblW w:w="4959" w:type="pct"/>
        <w:tblLook w:val="04A0" w:firstRow="1" w:lastRow="0" w:firstColumn="1" w:lastColumn="0" w:noHBand="0" w:noVBand="1"/>
      </w:tblPr>
      <w:tblGrid>
        <w:gridCol w:w="2336"/>
        <w:gridCol w:w="8008"/>
      </w:tblGrid>
      <w:tr w:rsidR="0094168A" w:rsidRPr="009461CC" w14:paraId="04F3E487" w14:textId="77777777" w:rsidTr="00293453">
        <w:trPr>
          <w:tblHeader/>
        </w:trPr>
        <w:tc>
          <w:tcPr>
            <w:tcW w:w="1129" w:type="pct"/>
          </w:tcPr>
          <w:p w14:paraId="5EEB168D" w14:textId="77777777" w:rsidR="0094168A" w:rsidRPr="009461CC" w:rsidRDefault="0094168A" w:rsidP="00293453">
            <w:pPr>
              <w:spacing w:after="0" w:afterAutospacing="0"/>
              <w:jc w:val="center"/>
              <w:rPr>
                <w:rFonts w:cs="Times New Roman"/>
                <w:b/>
                <w:bCs/>
                <w:sz w:val="22"/>
              </w:rPr>
            </w:pPr>
            <w:r>
              <w:rPr>
                <w:rFonts w:cs="Times New Roman"/>
                <w:b/>
                <w:bCs/>
                <w:sz w:val="22"/>
                <w:lang w:val="lt"/>
              </w:rPr>
              <w:t>Argono atitikties data / versija</w:t>
            </w:r>
          </w:p>
        </w:tc>
        <w:tc>
          <w:tcPr>
            <w:tcW w:w="3871" w:type="pct"/>
          </w:tcPr>
          <w:p w14:paraId="7BCD1036" w14:textId="77777777" w:rsidR="0094168A" w:rsidRPr="009461CC" w:rsidRDefault="0094168A" w:rsidP="00293453">
            <w:pPr>
              <w:spacing w:after="0" w:afterAutospacing="0"/>
              <w:jc w:val="center"/>
              <w:rPr>
                <w:rFonts w:cs="Times New Roman"/>
                <w:b/>
                <w:bCs/>
                <w:sz w:val="22"/>
              </w:rPr>
            </w:pPr>
            <w:r>
              <w:rPr>
                <w:rFonts w:cs="Times New Roman"/>
                <w:b/>
                <w:bCs/>
                <w:sz w:val="22"/>
                <w:lang w:val="lt"/>
              </w:rPr>
              <w:t>Standarto pavadinimas</w:t>
            </w:r>
          </w:p>
        </w:tc>
      </w:tr>
      <w:tr w:rsidR="0094168A" w:rsidRPr="009461CC" w14:paraId="67124770" w14:textId="77777777" w:rsidTr="00293453">
        <w:tc>
          <w:tcPr>
            <w:tcW w:w="5000" w:type="pct"/>
            <w:gridSpan w:val="2"/>
            <w:shd w:val="clear" w:color="auto" w:fill="E7E6E6" w:themeFill="background2"/>
          </w:tcPr>
          <w:p w14:paraId="1B92BABB" w14:textId="77777777" w:rsidR="0094168A" w:rsidRPr="009461CC" w:rsidRDefault="0094168A" w:rsidP="00293453">
            <w:pPr>
              <w:spacing w:after="0" w:afterAutospacing="0"/>
              <w:jc w:val="center"/>
              <w:rPr>
                <w:rFonts w:cs="Times New Roman"/>
                <w:b/>
                <w:bCs/>
                <w:sz w:val="22"/>
              </w:rPr>
            </w:pPr>
            <w:r>
              <w:rPr>
                <w:rFonts w:cs="Times New Roman"/>
                <w:b/>
                <w:bCs/>
                <w:sz w:val="22"/>
                <w:lang w:val="lt"/>
              </w:rPr>
              <w:t>Ženklinimas</w:t>
            </w:r>
          </w:p>
        </w:tc>
      </w:tr>
      <w:tr w:rsidR="0094168A" w:rsidRPr="009461CC" w14:paraId="25DF072C" w14:textId="77777777" w:rsidTr="00293453">
        <w:tc>
          <w:tcPr>
            <w:tcW w:w="1129" w:type="pct"/>
          </w:tcPr>
          <w:p w14:paraId="434B73AC" w14:textId="77777777" w:rsidR="0094168A" w:rsidRPr="009461CC" w:rsidRDefault="0094168A" w:rsidP="00293453">
            <w:pPr>
              <w:spacing w:after="0" w:afterAutospacing="0"/>
              <w:rPr>
                <w:rFonts w:cs="Times New Roman"/>
                <w:sz w:val="22"/>
              </w:rPr>
            </w:pPr>
            <w:r>
              <w:rPr>
                <w:rFonts w:eastAsia="Times New Roman" w:cs="Times New Roman"/>
                <w:sz w:val="22"/>
                <w:lang w:val="lt"/>
              </w:rPr>
              <w:t>EN ISO 15223-1:2021</w:t>
            </w:r>
          </w:p>
        </w:tc>
        <w:tc>
          <w:tcPr>
            <w:tcW w:w="3871" w:type="pct"/>
          </w:tcPr>
          <w:p w14:paraId="40A15B1C" w14:textId="77777777" w:rsidR="0094168A" w:rsidRPr="009461CC" w:rsidRDefault="0094168A" w:rsidP="00293453">
            <w:pPr>
              <w:spacing w:after="0" w:afterAutospacing="0"/>
              <w:rPr>
                <w:rFonts w:cs="Times New Roman"/>
                <w:sz w:val="22"/>
              </w:rPr>
            </w:pPr>
            <w:r>
              <w:rPr>
                <w:rFonts w:cs="Times New Roman"/>
                <w:sz w:val="22"/>
                <w:lang w:val="lt"/>
              </w:rPr>
              <w:t xml:space="preserve">Medicinos prietaisai. Simboliai, kurie turi būti naudojami su medicinos prietaisais. </w:t>
            </w:r>
          </w:p>
          <w:p w14:paraId="093121E8" w14:textId="77777777" w:rsidR="0094168A" w:rsidRPr="009461CC" w:rsidRDefault="0094168A" w:rsidP="00293453">
            <w:pPr>
              <w:spacing w:after="0" w:afterAutospacing="0"/>
              <w:rPr>
                <w:rFonts w:cs="Times New Roman"/>
                <w:sz w:val="22"/>
              </w:rPr>
            </w:pPr>
            <w:r>
              <w:rPr>
                <w:rFonts w:cs="Times New Roman"/>
                <w:sz w:val="22"/>
                <w:lang w:val="lt"/>
              </w:rPr>
              <w:t xml:space="preserve">Etiketės, ženklinimas ir teikiama informacija. 1 dalis. Bendrieji reikalavimai. </w:t>
            </w:r>
          </w:p>
          <w:p w14:paraId="3CEE87DD" w14:textId="77777777" w:rsidR="0094168A" w:rsidRPr="009461CC" w:rsidRDefault="0094168A" w:rsidP="00293453">
            <w:pPr>
              <w:spacing w:after="0" w:afterAutospacing="0"/>
              <w:rPr>
                <w:rFonts w:cs="Times New Roman"/>
                <w:sz w:val="22"/>
              </w:rPr>
            </w:pPr>
          </w:p>
        </w:tc>
      </w:tr>
      <w:tr w:rsidR="0094168A" w:rsidRPr="009461CC" w14:paraId="13723641" w14:textId="77777777" w:rsidTr="00293453">
        <w:tc>
          <w:tcPr>
            <w:tcW w:w="1129" w:type="pct"/>
          </w:tcPr>
          <w:p w14:paraId="7822ED4F" w14:textId="77777777" w:rsidR="0094168A" w:rsidRPr="009461CC" w:rsidRDefault="0094168A" w:rsidP="00293453">
            <w:pPr>
              <w:spacing w:after="0" w:afterAutospacing="0"/>
              <w:rPr>
                <w:rFonts w:cs="Times New Roman"/>
                <w:sz w:val="22"/>
              </w:rPr>
            </w:pPr>
            <w:r>
              <w:rPr>
                <w:rFonts w:cs="Times New Roman"/>
                <w:sz w:val="22"/>
                <w:lang w:val="lt"/>
              </w:rPr>
              <w:t>EN ISO 20417:2021</w:t>
            </w:r>
          </w:p>
        </w:tc>
        <w:tc>
          <w:tcPr>
            <w:tcW w:w="3871" w:type="pct"/>
          </w:tcPr>
          <w:p w14:paraId="6EF6F718" w14:textId="77777777" w:rsidR="0094168A" w:rsidRPr="009461CC" w:rsidRDefault="0094168A" w:rsidP="00293453">
            <w:pPr>
              <w:spacing w:after="0" w:afterAutospacing="0"/>
              <w:rPr>
                <w:rFonts w:cs="Times New Roman"/>
                <w:sz w:val="22"/>
              </w:rPr>
            </w:pPr>
            <w:r>
              <w:rPr>
                <w:rFonts w:cs="Times New Roman"/>
                <w:sz w:val="22"/>
                <w:lang w:val="lt"/>
              </w:rPr>
              <w:t>Terminologija, simboliai ir informacija, pateikiama kartu su medicinos prietaisais: gamintojo pateikta informacija kartu su medicinos prietaisais</w:t>
            </w:r>
          </w:p>
        </w:tc>
      </w:tr>
      <w:tr w:rsidR="0094168A" w:rsidRPr="009461CC" w14:paraId="26B8C057" w14:textId="77777777" w:rsidTr="00293453">
        <w:tc>
          <w:tcPr>
            <w:tcW w:w="5000" w:type="pct"/>
            <w:gridSpan w:val="2"/>
            <w:shd w:val="clear" w:color="auto" w:fill="E7E6E6" w:themeFill="background2"/>
          </w:tcPr>
          <w:p w14:paraId="1F9809B2" w14:textId="77777777" w:rsidR="0094168A" w:rsidRPr="009461CC" w:rsidRDefault="0094168A" w:rsidP="00293453">
            <w:pPr>
              <w:spacing w:after="0" w:afterAutospacing="0"/>
              <w:jc w:val="center"/>
              <w:rPr>
                <w:rFonts w:cs="Times New Roman"/>
                <w:b/>
                <w:bCs/>
                <w:sz w:val="22"/>
              </w:rPr>
            </w:pPr>
            <w:r>
              <w:rPr>
                <w:rFonts w:cs="Times New Roman"/>
                <w:b/>
                <w:bCs/>
                <w:sz w:val="22"/>
                <w:lang w:val="lt"/>
              </w:rPr>
              <w:t>Bendrieji standartai – sterilizavimas</w:t>
            </w:r>
          </w:p>
        </w:tc>
      </w:tr>
      <w:tr w:rsidR="0094168A" w:rsidRPr="009461CC" w14:paraId="7C28E0D3" w14:textId="77777777" w:rsidTr="00293453">
        <w:tc>
          <w:tcPr>
            <w:tcW w:w="1129" w:type="pct"/>
          </w:tcPr>
          <w:p w14:paraId="0416000A" w14:textId="77777777" w:rsidR="0094168A" w:rsidRPr="009461CC" w:rsidRDefault="0094168A" w:rsidP="00293453">
            <w:pPr>
              <w:spacing w:after="0" w:afterAutospacing="0"/>
              <w:rPr>
                <w:rFonts w:cs="Times New Roman"/>
                <w:sz w:val="22"/>
              </w:rPr>
            </w:pPr>
            <w:r>
              <w:rPr>
                <w:rFonts w:cs="Times New Roman"/>
                <w:sz w:val="22"/>
                <w:lang w:val="lt"/>
              </w:rPr>
              <w:t>ISO 10555-1:2013</w:t>
            </w:r>
          </w:p>
        </w:tc>
        <w:tc>
          <w:tcPr>
            <w:tcW w:w="3871" w:type="pct"/>
          </w:tcPr>
          <w:p w14:paraId="5B0C265F" w14:textId="77777777" w:rsidR="0094168A" w:rsidRPr="009461CC" w:rsidRDefault="0094168A" w:rsidP="00293453">
            <w:pPr>
              <w:spacing w:after="0" w:afterAutospacing="0"/>
              <w:rPr>
                <w:rFonts w:cs="Times New Roman"/>
                <w:sz w:val="22"/>
              </w:rPr>
            </w:pPr>
            <w:r>
              <w:rPr>
                <w:rFonts w:cs="Times New Roman"/>
                <w:sz w:val="22"/>
                <w:lang w:val="lt"/>
              </w:rPr>
              <w:t>Kraujagyslių kateteriai. Sterilūs ir vienkartiniai kateteriai. 1 dalis. Bendrieji reikalavimai</w:t>
            </w:r>
          </w:p>
        </w:tc>
      </w:tr>
      <w:tr w:rsidR="0094168A" w:rsidRPr="009461CC" w14:paraId="088E27B4" w14:textId="77777777" w:rsidTr="00293453">
        <w:tc>
          <w:tcPr>
            <w:tcW w:w="1129" w:type="pct"/>
          </w:tcPr>
          <w:p w14:paraId="47460872" w14:textId="77777777" w:rsidR="0094168A" w:rsidRPr="009461CC" w:rsidRDefault="0094168A" w:rsidP="00293453">
            <w:pPr>
              <w:spacing w:after="0" w:afterAutospacing="0"/>
              <w:rPr>
                <w:rFonts w:cs="Times New Roman"/>
                <w:sz w:val="22"/>
              </w:rPr>
            </w:pPr>
            <w:r>
              <w:rPr>
                <w:rFonts w:cs="Times New Roman"/>
                <w:sz w:val="22"/>
                <w:lang w:val="lt"/>
              </w:rPr>
              <w:t>EN 556-1:2024</w:t>
            </w:r>
          </w:p>
        </w:tc>
        <w:tc>
          <w:tcPr>
            <w:tcW w:w="3871" w:type="pct"/>
          </w:tcPr>
          <w:p w14:paraId="64BED8C0" w14:textId="77777777" w:rsidR="0094168A" w:rsidRPr="009461CC" w:rsidRDefault="0094168A" w:rsidP="00293453">
            <w:pPr>
              <w:spacing w:after="0" w:afterAutospacing="0"/>
              <w:rPr>
                <w:rFonts w:cs="Times New Roman"/>
                <w:sz w:val="22"/>
              </w:rPr>
            </w:pPr>
            <w:r>
              <w:rPr>
                <w:rFonts w:cs="Times New Roman"/>
                <w:sz w:val="22"/>
                <w:lang w:val="lt"/>
              </w:rPr>
              <w:t>Medicinos priemonių sterilizavimas. Reikalavimai, keliami medicinos priemonėms, ženklinamoms užrašu „STERILU“ Reikalavimai, keliami sterilizuotoms medicinos priemonėms</w:t>
            </w:r>
          </w:p>
        </w:tc>
      </w:tr>
      <w:tr w:rsidR="0094168A" w:rsidRPr="009461CC" w14:paraId="4DEE0525" w14:textId="77777777" w:rsidTr="00293453">
        <w:tc>
          <w:tcPr>
            <w:tcW w:w="1129" w:type="pct"/>
          </w:tcPr>
          <w:p w14:paraId="5095D1B9" w14:textId="77777777" w:rsidR="0094168A" w:rsidRPr="009461CC" w:rsidRDefault="0094168A" w:rsidP="00293453">
            <w:pPr>
              <w:spacing w:after="0" w:afterAutospacing="0"/>
              <w:rPr>
                <w:rFonts w:cs="Times New Roman"/>
                <w:sz w:val="22"/>
              </w:rPr>
            </w:pPr>
            <w:r>
              <w:rPr>
                <w:rFonts w:cs="Times New Roman"/>
                <w:sz w:val="22"/>
                <w:lang w:val="lt"/>
              </w:rPr>
              <w:t>EN ISO 11135:2019</w:t>
            </w:r>
          </w:p>
        </w:tc>
        <w:tc>
          <w:tcPr>
            <w:tcW w:w="3871" w:type="pct"/>
          </w:tcPr>
          <w:p w14:paraId="1E9B7BED" w14:textId="77777777" w:rsidR="0094168A" w:rsidRPr="009461CC" w:rsidRDefault="0094168A" w:rsidP="00293453">
            <w:pPr>
              <w:spacing w:after="0" w:afterAutospacing="0"/>
              <w:rPr>
                <w:rFonts w:cs="Times New Roman"/>
                <w:sz w:val="22"/>
              </w:rPr>
            </w:pPr>
            <w:r>
              <w:rPr>
                <w:rFonts w:cs="Times New Roman"/>
                <w:sz w:val="22"/>
                <w:lang w:val="lt"/>
              </w:rPr>
              <w:t>Sveikatos priežiūros produktų sterilizavimas. Etilenoksidas. 1 dalis. Medicinos prietaisų sterilizavimo proceso kūrimo, patvirtinimo ir įprastinės kontrolės reikalavimai</w:t>
            </w:r>
          </w:p>
        </w:tc>
      </w:tr>
      <w:tr w:rsidR="0094168A" w:rsidRPr="009461CC" w14:paraId="6B89F042" w14:textId="77777777" w:rsidTr="00293453">
        <w:tc>
          <w:tcPr>
            <w:tcW w:w="1129" w:type="pct"/>
          </w:tcPr>
          <w:p w14:paraId="3F48324F" w14:textId="77777777" w:rsidR="0094168A" w:rsidRPr="009461CC" w:rsidRDefault="0094168A" w:rsidP="00293453">
            <w:pPr>
              <w:spacing w:after="0" w:afterAutospacing="0"/>
              <w:rPr>
                <w:rFonts w:cs="Times New Roman"/>
                <w:sz w:val="22"/>
              </w:rPr>
            </w:pPr>
            <w:r>
              <w:rPr>
                <w:rFonts w:cs="Times New Roman"/>
                <w:sz w:val="22"/>
                <w:lang w:val="lt"/>
              </w:rPr>
              <w:t>AAMI TIR28:2016</w:t>
            </w:r>
          </w:p>
          <w:p w14:paraId="4FBEE0AF" w14:textId="77777777" w:rsidR="0094168A" w:rsidRPr="009461CC" w:rsidRDefault="0094168A" w:rsidP="00293453">
            <w:pPr>
              <w:spacing w:after="0" w:afterAutospacing="0"/>
              <w:jc w:val="center"/>
              <w:rPr>
                <w:rFonts w:cs="Times New Roman"/>
                <w:sz w:val="22"/>
              </w:rPr>
            </w:pPr>
          </w:p>
        </w:tc>
        <w:tc>
          <w:tcPr>
            <w:tcW w:w="3871" w:type="pct"/>
          </w:tcPr>
          <w:p w14:paraId="68BE6733" w14:textId="77777777" w:rsidR="0094168A" w:rsidRPr="009461CC" w:rsidRDefault="0094168A" w:rsidP="00293453">
            <w:pPr>
              <w:spacing w:after="0" w:afterAutospacing="0"/>
              <w:rPr>
                <w:rFonts w:cs="Times New Roman"/>
                <w:sz w:val="22"/>
              </w:rPr>
            </w:pPr>
            <w:r>
              <w:rPr>
                <w:rFonts w:cs="Times New Roman"/>
                <w:sz w:val="22"/>
                <w:lang w:val="lt"/>
              </w:rPr>
              <w:t>Gaminio pritaikymas ir proceso ekvivalentiškumas sterilizuojant etileno oksidu</w:t>
            </w:r>
          </w:p>
        </w:tc>
      </w:tr>
      <w:tr w:rsidR="0094168A" w:rsidRPr="009461CC" w14:paraId="1E1CCCD6" w14:textId="77777777" w:rsidTr="00293453">
        <w:tc>
          <w:tcPr>
            <w:tcW w:w="1129" w:type="pct"/>
          </w:tcPr>
          <w:p w14:paraId="25D300ED" w14:textId="77777777" w:rsidR="0094168A" w:rsidRPr="009461CC" w:rsidRDefault="0094168A" w:rsidP="00293453">
            <w:pPr>
              <w:spacing w:after="0" w:afterAutospacing="0"/>
              <w:jc w:val="center"/>
              <w:rPr>
                <w:rFonts w:cs="Times New Roman"/>
                <w:sz w:val="22"/>
              </w:rPr>
            </w:pPr>
            <w:r>
              <w:rPr>
                <w:rFonts w:cs="Times New Roman"/>
                <w:sz w:val="22"/>
                <w:lang w:val="lt"/>
              </w:rPr>
              <w:t>EN ISO 14644-1:2015</w:t>
            </w:r>
          </w:p>
        </w:tc>
        <w:tc>
          <w:tcPr>
            <w:tcW w:w="3871" w:type="pct"/>
          </w:tcPr>
          <w:p w14:paraId="2AD73BC5" w14:textId="77777777" w:rsidR="0094168A" w:rsidRPr="009461CC" w:rsidRDefault="0094168A" w:rsidP="00293453">
            <w:pPr>
              <w:spacing w:after="0" w:afterAutospacing="0"/>
              <w:rPr>
                <w:rFonts w:cs="Times New Roman"/>
                <w:sz w:val="22"/>
              </w:rPr>
            </w:pPr>
            <w:r>
              <w:rPr>
                <w:rFonts w:cs="Times New Roman"/>
                <w:sz w:val="22"/>
                <w:lang w:val="lt"/>
              </w:rPr>
              <w:t>Oro švaros, švarių patalpų ir susijusios kontroliuojamos aplinkos klasifikacija. 1 dalis. Oro švaros klasifikacija</w:t>
            </w:r>
          </w:p>
        </w:tc>
      </w:tr>
      <w:tr w:rsidR="0094168A" w:rsidRPr="009461CC" w14:paraId="27E7EE41" w14:textId="77777777" w:rsidTr="00293453">
        <w:trPr>
          <w:trHeight w:val="1097"/>
        </w:trPr>
        <w:tc>
          <w:tcPr>
            <w:tcW w:w="1129" w:type="pct"/>
          </w:tcPr>
          <w:p w14:paraId="51EAE02B" w14:textId="77777777" w:rsidR="0094168A" w:rsidRPr="009461CC" w:rsidRDefault="0094168A" w:rsidP="00293453">
            <w:pPr>
              <w:spacing w:after="0" w:afterAutospacing="0"/>
              <w:jc w:val="center"/>
              <w:rPr>
                <w:rFonts w:cs="Times New Roman"/>
                <w:sz w:val="22"/>
              </w:rPr>
            </w:pPr>
            <w:r>
              <w:rPr>
                <w:rFonts w:cs="Times New Roman"/>
                <w:sz w:val="22"/>
                <w:lang w:val="lt"/>
              </w:rPr>
              <w:t>EN ISO 14644-2:2015</w:t>
            </w:r>
          </w:p>
        </w:tc>
        <w:tc>
          <w:tcPr>
            <w:tcW w:w="3871" w:type="pct"/>
          </w:tcPr>
          <w:p w14:paraId="3AA6B4D4" w14:textId="77777777" w:rsidR="0094168A" w:rsidRPr="009461CC" w:rsidRDefault="0094168A" w:rsidP="00293453">
            <w:pPr>
              <w:spacing w:after="0" w:afterAutospacing="0"/>
              <w:rPr>
                <w:rFonts w:cs="Times New Roman"/>
                <w:sz w:val="22"/>
              </w:rPr>
            </w:pPr>
            <w:r>
              <w:rPr>
                <w:rFonts w:cs="Times New Roman"/>
                <w:sz w:val="22"/>
                <w:lang w:val="lt"/>
              </w:rPr>
              <w:t xml:space="preserve">Švarios patalpos ir susijusi kontroliuojama aplinka. 2 dalis. Stebėsena, siekiant pateikti švarios patalpos įrodymus. </w:t>
            </w:r>
          </w:p>
          <w:p w14:paraId="2873EF60" w14:textId="77777777" w:rsidR="0094168A" w:rsidRPr="009461CC" w:rsidRDefault="0094168A" w:rsidP="00293453">
            <w:pPr>
              <w:spacing w:after="0" w:afterAutospacing="0"/>
              <w:rPr>
                <w:rFonts w:cs="Times New Roman"/>
                <w:sz w:val="22"/>
              </w:rPr>
            </w:pPr>
            <w:r>
              <w:rPr>
                <w:rFonts w:cs="Times New Roman"/>
                <w:sz w:val="22"/>
                <w:lang w:val="lt"/>
              </w:rPr>
              <w:t xml:space="preserve">su oro švara susijęs našumas pagal daleles. </w:t>
            </w:r>
          </w:p>
          <w:p w14:paraId="02B2FEDC" w14:textId="77777777" w:rsidR="0094168A" w:rsidRPr="009461CC" w:rsidRDefault="0094168A" w:rsidP="00293453">
            <w:pPr>
              <w:spacing w:after="0" w:afterAutospacing="0"/>
              <w:rPr>
                <w:rFonts w:cs="Times New Roman"/>
                <w:sz w:val="22"/>
              </w:rPr>
            </w:pPr>
            <w:r>
              <w:rPr>
                <w:rFonts w:cs="Times New Roman"/>
                <w:sz w:val="22"/>
                <w:lang w:val="lt"/>
              </w:rPr>
              <w:t>koncentracija</w:t>
            </w:r>
          </w:p>
        </w:tc>
      </w:tr>
      <w:tr w:rsidR="0094168A" w:rsidRPr="009461CC" w14:paraId="0A4BF260"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07ABED2A" w14:textId="77777777" w:rsidR="0094168A" w:rsidRPr="009461CC" w:rsidRDefault="0094168A" w:rsidP="00293453">
            <w:pPr>
              <w:spacing w:after="0" w:afterAutospacing="0"/>
              <w:jc w:val="center"/>
              <w:rPr>
                <w:rFonts w:cs="Times New Roman"/>
                <w:sz w:val="22"/>
              </w:rPr>
            </w:pPr>
            <w:r>
              <w:rPr>
                <w:rFonts w:eastAsia="Times New Roman" w:cs="Times New Roman"/>
                <w:sz w:val="22"/>
                <w:lang w:val="lt"/>
              </w:rPr>
              <w:lastRenderedPageBreak/>
              <w:t>EN ISO 11737-1:2018</w:t>
            </w:r>
          </w:p>
        </w:tc>
        <w:tc>
          <w:tcPr>
            <w:tcW w:w="3871" w:type="pct"/>
            <w:tcBorders>
              <w:top w:val="single" w:sz="4" w:space="0" w:color="auto"/>
              <w:left w:val="single" w:sz="4" w:space="0" w:color="auto"/>
              <w:bottom w:val="single" w:sz="4" w:space="0" w:color="auto"/>
              <w:right w:val="single" w:sz="4" w:space="0" w:color="auto"/>
            </w:tcBorders>
            <w:vAlign w:val="center"/>
          </w:tcPr>
          <w:p w14:paraId="69B61B8D" w14:textId="77777777" w:rsidR="0094168A" w:rsidRPr="009461CC" w:rsidRDefault="0094168A" w:rsidP="00293453">
            <w:pPr>
              <w:spacing w:after="0" w:afterAutospacing="0"/>
              <w:rPr>
                <w:rFonts w:cs="Times New Roman"/>
                <w:sz w:val="22"/>
              </w:rPr>
            </w:pPr>
            <w:r>
              <w:rPr>
                <w:rFonts w:eastAsia="Times New Roman" w:cs="Times New Roman"/>
                <w:sz w:val="22"/>
                <w:lang w:val="lt"/>
              </w:rPr>
              <w:t>Medicinos prietaisų sterilizavimas. Mikrobiologiniai metodai. 1 dalis. Ant produktų esančių mikroorganizmų populiacijos nustatymas</w:t>
            </w:r>
          </w:p>
        </w:tc>
      </w:tr>
      <w:tr w:rsidR="0094168A" w:rsidRPr="009461CC" w14:paraId="79153AFF"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1E9E13E9" w14:textId="77777777" w:rsidR="0094168A" w:rsidRPr="009461CC" w:rsidRDefault="0094168A" w:rsidP="00293453">
            <w:pPr>
              <w:spacing w:after="0" w:afterAutospacing="0"/>
              <w:jc w:val="center"/>
              <w:rPr>
                <w:rFonts w:cs="Times New Roman"/>
                <w:sz w:val="22"/>
              </w:rPr>
            </w:pPr>
            <w:r>
              <w:rPr>
                <w:rFonts w:eastAsia="Times New Roman" w:cs="Times New Roman"/>
                <w:sz w:val="22"/>
                <w:lang w:val="lt"/>
              </w:rPr>
              <w:t>EN ISO 10993-7:2022</w:t>
            </w:r>
          </w:p>
        </w:tc>
        <w:tc>
          <w:tcPr>
            <w:tcW w:w="3871" w:type="pct"/>
            <w:tcBorders>
              <w:top w:val="single" w:sz="4" w:space="0" w:color="auto"/>
              <w:left w:val="single" w:sz="4" w:space="0" w:color="auto"/>
              <w:bottom w:val="single" w:sz="4" w:space="0" w:color="auto"/>
              <w:right w:val="single" w:sz="4" w:space="0" w:color="auto"/>
            </w:tcBorders>
            <w:vAlign w:val="center"/>
          </w:tcPr>
          <w:p w14:paraId="316E8C9D" w14:textId="77777777" w:rsidR="0094168A" w:rsidRPr="009461CC" w:rsidRDefault="0094168A" w:rsidP="00293453">
            <w:pPr>
              <w:spacing w:after="0" w:afterAutospacing="0"/>
              <w:rPr>
                <w:rFonts w:cs="Times New Roman"/>
                <w:sz w:val="22"/>
              </w:rPr>
            </w:pPr>
            <w:r>
              <w:rPr>
                <w:rFonts w:eastAsia="Times New Roman" w:cs="Times New Roman"/>
                <w:sz w:val="22"/>
                <w:lang w:val="lt"/>
              </w:rPr>
              <w:t>Biologinis medicinos priemonių įvertinimas. Sterilizavimo etileno oksidu liekanos</w:t>
            </w:r>
          </w:p>
        </w:tc>
      </w:tr>
      <w:tr w:rsidR="0094168A" w:rsidRPr="009461CC" w14:paraId="255576C7" w14:textId="77777777" w:rsidTr="00293453">
        <w:tc>
          <w:tcPr>
            <w:tcW w:w="1129" w:type="pct"/>
          </w:tcPr>
          <w:p w14:paraId="3E855248" w14:textId="77777777" w:rsidR="0094168A" w:rsidRPr="009461CC" w:rsidRDefault="0094168A" w:rsidP="00293453">
            <w:pPr>
              <w:spacing w:after="0" w:afterAutospacing="0"/>
              <w:rPr>
                <w:rFonts w:cs="Times New Roman"/>
                <w:sz w:val="22"/>
              </w:rPr>
            </w:pPr>
            <w:r>
              <w:rPr>
                <w:rFonts w:cs="Times New Roman"/>
                <w:sz w:val="22"/>
                <w:lang w:val="lt"/>
              </w:rPr>
              <w:t>NSI/AAMI ST72:2019</w:t>
            </w:r>
          </w:p>
        </w:tc>
        <w:tc>
          <w:tcPr>
            <w:tcW w:w="3871" w:type="pct"/>
          </w:tcPr>
          <w:p w14:paraId="1BB2618F" w14:textId="77777777" w:rsidR="0094168A" w:rsidRPr="009461CC" w:rsidRDefault="0094168A" w:rsidP="00293453">
            <w:pPr>
              <w:spacing w:after="0" w:afterAutospacing="0"/>
              <w:rPr>
                <w:rFonts w:cs="Times New Roman"/>
                <w:sz w:val="22"/>
              </w:rPr>
            </w:pPr>
            <w:r>
              <w:rPr>
                <w:rFonts w:cs="Times New Roman"/>
                <w:sz w:val="22"/>
                <w:lang w:val="lt"/>
              </w:rPr>
              <w:t>Bakterijų endotoksinų tyrimas</w:t>
            </w:r>
          </w:p>
        </w:tc>
      </w:tr>
      <w:tr w:rsidR="0094168A" w:rsidRPr="009461CC" w14:paraId="404997EC" w14:textId="77777777" w:rsidTr="00293453">
        <w:tc>
          <w:tcPr>
            <w:tcW w:w="5000" w:type="pct"/>
            <w:gridSpan w:val="2"/>
            <w:shd w:val="clear" w:color="auto" w:fill="E7E6E6" w:themeFill="background2"/>
          </w:tcPr>
          <w:p w14:paraId="5ABA833D" w14:textId="77777777" w:rsidR="0094168A" w:rsidRPr="009461CC" w:rsidRDefault="0094168A" w:rsidP="00293453">
            <w:pPr>
              <w:spacing w:after="0" w:afterAutospacing="0"/>
              <w:jc w:val="center"/>
              <w:rPr>
                <w:rFonts w:cs="Times New Roman"/>
                <w:b/>
                <w:bCs/>
                <w:sz w:val="22"/>
              </w:rPr>
            </w:pPr>
            <w:r>
              <w:rPr>
                <w:rFonts w:cs="Times New Roman"/>
                <w:b/>
                <w:bCs/>
                <w:sz w:val="22"/>
                <w:lang w:val="lt"/>
              </w:rPr>
              <w:t>Bendrieji standartai. Kokybės sistemos</w:t>
            </w:r>
          </w:p>
        </w:tc>
      </w:tr>
      <w:tr w:rsidR="0094168A" w:rsidRPr="009461CC" w14:paraId="63A55C82"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62560DA0" w14:textId="77777777" w:rsidR="0094168A" w:rsidRPr="009461CC" w:rsidRDefault="0094168A" w:rsidP="00293453">
            <w:pPr>
              <w:spacing w:after="0" w:afterAutospacing="0"/>
              <w:rPr>
                <w:rFonts w:cs="Times New Roman"/>
                <w:sz w:val="22"/>
              </w:rPr>
            </w:pPr>
            <w:r>
              <w:rPr>
                <w:rFonts w:eastAsia="Times New Roman" w:cs="Times New Roman"/>
                <w:sz w:val="22"/>
                <w:lang w:val="lt"/>
              </w:rPr>
              <w:t>EN ISO 13485:2016</w:t>
            </w:r>
          </w:p>
        </w:tc>
        <w:tc>
          <w:tcPr>
            <w:tcW w:w="3871" w:type="pct"/>
            <w:tcBorders>
              <w:top w:val="single" w:sz="4" w:space="0" w:color="auto"/>
              <w:left w:val="single" w:sz="4" w:space="0" w:color="auto"/>
              <w:bottom w:val="single" w:sz="4" w:space="0" w:color="auto"/>
              <w:right w:val="single" w:sz="4" w:space="0" w:color="auto"/>
            </w:tcBorders>
            <w:vAlign w:val="center"/>
          </w:tcPr>
          <w:p w14:paraId="1A55AB9D" w14:textId="77777777" w:rsidR="0094168A" w:rsidRPr="009461CC" w:rsidRDefault="0094168A" w:rsidP="00293453">
            <w:pPr>
              <w:spacing w:after="0" w:afterAutospacing="0"/>
              <w:rPr>
                <w:rFonts w:cs="Times New Roman"/>
                <w:sz w:val="22"/>
              </w:rPr>
            </w:pPr>
            <w:r>
              <w:rPr>
                <w:rFonts w:eastAsia="Times New Roman" w:cs="Times New Roman"/>
                <w:sz w:val="22"/>
                <w:lang w:val="lt"/>
              </w:rPr>
              <w:t>Medicinos prietaisai. Kokybės vadybos sistemos. Reglamentuojantys reikalavimai</w:t>
            </w:r>
          </w:p>
        </w:tc>
      </w:tr>
      <w:tr w:rsidR="0094168A" w:rsidRPr="009461CC" w14:paraId="387B175B" w14:textId="77777777" w:rsidTr="00293453">
        <w:tc>
          <w:tcPr>
            <w:tcW w:w="5000" w:type="pct"/>
            <w:gridSpan w:val="2"/>
            <w:shd w:val="clear" w:color="auto" w:fill="E7E6E6" w:themeFill="background2"/>
          </w:tcPr>
          <w:p w14:paraId="59DAC316" w14:textId="77777777" w:rsidR="0094168A" w:rsidRPr="009461CC" w:rsidRDefault="0094168A" w:rsidP="00293453">
            <w:pPr>
              <w:spacing w:after="0" w:afterAutospacing="0"/>
              <w:jc w:val="center"/>
              <w:rPr>
                <w:rFonts w:cs="Times New Roman"/>
                <w:b/>
                <w:bCs/>
                <w:sz w:val="22"/>
              </w:rPr>
            </w:pPr>
            <w:r>
              <w:rPr>
                <w:rFonts w:cs="Times New Roman"/>
                <w:b/>
                <w:bCs/>
                <w:sz w:val="22"/>
                <w:lang w:val="lt"/>
              </w:rPr>
              <w:t>Rizikos valdymas</w:t>
            </w:r>
          </w:p>
        </w:tc>
      </w:tr>
      <w:tr w:rsidR="0094168A" w:rsidRPr="009461CC" w14:paraId="75307B89" w14:textId="77777777" w:rsidTr="00293453">
        <w:tc>
          <w:tcPr>
            <w:tcW w:w="1129" w:type="pct"/>
          </w:tcPr>
          <w:p w14:paraId="653BDB44" w14:textId="77777777" w:rsidR="0094168A" w:rsidRPr="009461CC" w:rsidRDefault="0094168A" w:rsidP="00293453">
            <w:pPr>
              <w:spacing w:after="0" w:afterAutospacing="0"/>
              <w:rPr>
                <w:rFonts w:cs="Times New Roman"/>
                <w:sz w:val="22"/>
              </w:rPr>
            </w:pPr>
            <w:r>
              <w:rPr>
                <w:rFonts w:cs="Times New Roman"/>
                <w:sz w:val="22"/>
                <w:lang w:val="lt"/>
              </w:rPr>
              <w:t>EN ISO 14971:2019</w:t>
            </w:r>
          </w:p>
        </w:tc>
        <w:tc>
          <w:tcPr>
            <w:tcW w:w="3871" w:type="pct"/>
          </w:tcPr>
          <w:p w14:paraId="4457BE68" w14:textId="77777777" w:rsidR="0094168A" w:rsidRPr="009461CC" w:rsidRDefault="0094168A" w:rsidP="00293453">
            <w:pPr>
              <w:spacing w:after="0" w:afterAutospacing="0"/>
              <w:rPr>
                <w:rFonts w:cs="Times New Roman"/>
                <w:sz w:val="22"/>
              </w:rPr>
            </w:pPr>
            <w:r>
              <w:rPr>
                <w:rFonts w:cs="Times New Roman"/>
                <w:sz w:val="22"/>
                <w:lang w:val="lt"/>
              </w:rPr>
              <w:t>Medicinos prietaisai. Rizikos valdymo taikymas medicinos priemonėms</w:t>
            </w:r>
          </w:p>
        </w:tc>
      </w:tr>
      <w:tr w:rsidR="0094168A" w:rsidRPr="009461CC" w14:paraId="0412F728" w14:textId="77777777" w:rsidTr="00293453">
        <w:tc>
          <w:tcPr>
            <w:tcW w:w="5000" w:type="pct"/>
            <w:gridSpan w:val="2"/>
            <w:shd w:val="clear" w:color="auto" w:fill="E7E6E6" w:themeFill="background2"/>
          </w:tcPr>
          <w:p w14:paraId="60003C37" w14:textId="77777777" w:rsidR="0094168A" w:rsidRPr="009461CC" w:rsidRDefault="0094168A" w:rsidP="00293453">
            <w:pPr>
              <w:spacing w:after="0" w:afterAutospacing="0"/>
              <w:jc w:val="center"/>
              <w:rPr>
                <w:rFonts w:cs="Times New Roman"/>
                <w:sz w:val="22"/>
              </w:rPr>
            </w:pPr>
            <w:r>
              <w:rPr>
                <w:rFonts w:eastAsia="Arial" w:cs="Times New Roman"/>
                <w:b/>
                <w:bCs/>
                <w:sz w:val="22"/>
                <w:lang w:val="lt"/>
              </w:rPr>
              <w:t>Biologinis saugumas</w:t>
            </w:r>
          </w:p>
        </w:tc>
      </w:tr>
      <w:tr w:rsidR="0094168A" w:rsidRPr="009461CC" w14:paraId="4EC2D85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66A05F98" w14:textId="77777777" w:rsidR="0094168A" w:rsidRPr="009461CC" w:rsidRDefault="0094168A" w:rsidP="00293453">
            <w:pPr>
              <w:spacing w:after="0" w:afterAutospacing="0"/>
              <w:rPr>
                <w:rFonts w:cs="Times New Roman"/>
                <w:bCs/>
                <w:sz w:val="22"/>
              </w:rPr>
            </w:pPr>
            <w:r>
              <w:rPr>
                <w:rFonts w:eastAsia="Arial" w:cs="Times New Roman"/>
                <w:sz w:val="22"/>
                <w:lang w:val="lt"/>
              </w:rPr>
              <w:t>EN ISO 10993-1:2020 + LC:2021</w:t>
            </w:r>
          </w:p>
        </w:tc>
        <w:tc>
          <w:tcPr>
            <w:tcW w:w="3871" w:type="pct"/>
            <w:tcBorders>
              <w:top w:val="single" w:sz="4" w:space="0" w:color="000000"/>
              <w:left w:val="single" w:sz="4" w:space="0" w:color="000000"/>
              <w:bottom w:val="single" w:sz="4" w:space="0" w:color="000000"/>
              <w:right w:val="single" w:sz="4" w:space="0" w:color="auto"/>
            </w:tcBorders>
          </w:tcPr>
          <w:p w14:paraId="31802E8D" w14:textId="77777777" w:rsidR="0094168A" w:rsidRPr="009461CC" w:rsidRDefault="0094168A" w:rsidP="00293453">
            <w:pPr>
              <w:spacing w:after="14" w:afterAutospacing="0"/>
              <w:rPr>
                <w:rFonts w:cs="Times New Roman"/>
                <w:sz w:val="22"/>
              </w:rPr>
            </w:pPr>
            <w:r>
              <w:rPr>
                <w:rFonts w:eastAsia="Arial" w:cs="Times New Roman"/>
                <w:sz w:val="22"/>
                <w:lang w:val="lt"/>
              </w:rPr>
              <w:t xml:space="preserve">Biologinis medicinos priemonių įvertinimas. 1 dalis. </w:t>
            </w:r>
          </w:p>
          <w:p w14:paraId="1D869305" w14:textId="77777777" w:rsidR="0094168A" w:rsidRPr="009461CC" w:rsidRDefault="0094168A" w:rsidP="00293453">
            <w:pPr>
              <w:tabs>
                <w:tab w:val="left" w:pos="1320"/>
              </w:tabs>
              <w:spacing w:after="0" w:afterAutospacing="0"/>
              <w:rPr>
                <w:rFonts w:cs="Times New Roman"/>
                <w:sz w:val="22"/>
              </w:rPr>
            </w:pPr>
            <w:r>
              <w:rPr>
                <w:rFonts w:eastAsia="Arial" w:cs="Times New Roman"/>
                <w:sz w:val="22"/>
                <w:lang w:val="lt"/>
              </w:rPr>
              <w:t xml:space="preserve">Įvertinimas ir bandymas  </w:t>
            </w:r>
          </w:p>
        </w:tc>
      </w:tr>
      <w:tr w:rsidR="0094168A" w:rsidRPr="009461CC" w14:paraId="3496F1CB"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23F28448" w14:textId="77777777" w:rsidR="0094168A" w:rsidRPr="009461CC" w:rsidRDefault="0094168A" w:rsidP="00293453">
            <w:pPr>
              <w:spacing w:after="0" w:afterAutospacing="0"/>
              <w:rPr>
                <w:rFonts w:cs="Times New Roman"/>
                <w:bCs/>
                <w:sz w:val="22"/>
              </w:rPr>
            </w:pPr>
            <w:r>
              <w:rPr>
                <w:rFonts w:eastAsia="Arial" w:cs="Times New Roman"/>
                <w:sz w:val="22"/>
                <w:lang w:val="lt"/>
              </w:rPr>
              <w:t>EN ISO 10993-3:2014</w:t>
            </w:r>
          </w:p>
        </w:tc>
        <w:tc>
          <w:tcPr>
            <w:tcW w:w="3871" w:type="pct"/>
            <w:tcBorders>
              <w:top w:val="single" w:sz="4" w:space="0" w:color="000000"/>
              <w:left w:val="single" w:sz="4" w:space="0" w:color="000000"/>
              <w:bottom w:val="single" w:sz="4" w:space="0" w:color="000000"/>
              <w:right w:val="single" w:sz="4" w:space="0" w:color="000000"/>
            </w:tcBorders>
          </w:tcPr>
          <w:p w14:paraId="29C98F9B" w14:textId="77777777" w:rsidR="0094168A" w:rsidRPr="009461CC" w:rsidRDefault="0094168A" w:rsidP="00293453">
            <w:pPr>
              <w:spacing w:after="0" w:afterAutospacing="0"/>
              <w:rPr>
                <w:rFonts w:cs="Times New Roman"/>
                <w:sz w:val="22"/>
              </w:rPr>
            </w:pPr>
            <w:r>
              <w:rPr>
                <w:rFonts w:eastAsia="Arial" w:cs="Times New Roman"/>
                <w:sz w:val="22"/>
                <w:lang w:val="lt"/>
              </w:rPr>
              <w:t xml:space="preserve">Medicinos prietaisų biologinis įvertinimas. 3 dalis. Genotoksiškumo, kancerogeniškumo ir reprodukcinio toksiškumo tyrimai </w:t>
            </w:r>
          </w:p>
        </w:tc>
      </w:tr>
      <w:tr w:rsidR="0094168A" w:rsidRPr="009461CC" w14:paraId="5B12C58D"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DC6D356" w14:textId="77777777" w:rsidR="0094168A" w:rsidRPr="009461CC" w:rsidRDefault="0094168A" w:rsidP="00293453">
            <w:pPr>
              <w:spacing w:after="0" w:afterAutospacing="0"/>
              <w:rPr>
                <w:rFonts w:cs="Times New Roman"/>
                <w:bCs/>
                <w:sz w:val="22"/>
              </w:rPr>
            </w:pPr>
            <w:r>
              <w:rPr>
                <w:rFonts w:eastAsia="Arial" w:cs="Times New Roman"/>
                <w:sz w:val="22"/>
                <w:lang w:val="lt"/>
              </w:rPr>
              <w:t>EN ISO 10993-4:2017</w:t>
            </w:r>
          </w:p>
        </w:tc>
        <w:tc>
          <w:tcPr>
            <w:tcW w:w="3871" w:type="pct"/>
            <w:tcBorders>
              <w:top w:val="single" w:sz="4" w:space="0" w:color="000000"/>
              <w:left w:val="single" w:sz="4" w:space="0" w:color="000000"/>
              <w:bottom w:val="single" w:sz="4" w:space="0" w:color="000000"/>
              <w:right w:val="single" w:sz="4" w:space="0" w:color="000000"/>
            </w:tcBorders>
          </w:tcPr>
          <w:p w14:paraId="6FA654DE" w14:textId="77777777" w:rsidR="0094168A" w:rsidRPr="009461CC" w:rsidRDefault="0094168A" w:rsidP="00293453">
            <w:pPr>
              <w:spacing w:after="0" w:afterAutospacing="0"/>
              <w:rPr>
                <w:rFonts w:cs="Times New Roman"/>
                <w:sz w:val="22"/>
              </w:rPr>
            </w:pPr>
            <w:r>
              <w:rPr>
                <w:rFonts w:eastAsia="Arial" w:cs="Times New Roman"/>
                <w:sz w:val="22"/>
                <w:lang w:val="lt"/>
              </w:rPr>
              <w:t xml:space="preserve">Biologinis medicinos prietaisų įvertinimas. 4 dalis. Sąveikos su krauju tyrimų atranka </w:t>
            </w:r>
          </w:p>
        </w:tc>
      </w:tr>
      <w:tr w:rsidR="0094168A" w:rsidRPr="009461CC" w14:paraId="6B4C18F9"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7A31AAA1" w14:textId="77777777" w:rsidR="0094168A" w:rsidRPr="009461CC" w:rsidRDefault="0094168A" w:rsidP="00293453">
            <w:pPr>
              <w:spacing w:after="0" w:afterAutospacing="0"/>
              <w:rPr>
                <w:rFonts w:cs="Times New Roman"/>
                <w:bCs/>
                <w:sz w:val="22"/>
              </w:rPr>
            </w:pPr>
            <w:r>
              <w:rPr>
                <w:rFonts w:eastAsia="Arial" w:cs="Times New Roman"/>
                <w:sz w:val="22"/>
                <w:lang w:val="lt"/>
              </w:rPr>
              <w:t>EN ISO 10993-5:2009</w:t>
            </w:r>
          </w:p>
        </w:tc>
        <w:tc>
          <w:tcPr>
            <w:tcW w:w="3871" w:type="pct"/>
            <w:tcBorders>
              <w:top w:val="single" w:sz="4" w:space="0" w:color="000000"/>
              <w:left w:val="single" w:sz="4" w:space="0" w:color="000000"/>
              <w:bottom w:val="single" w:sz="4" w:space="0" w:color="000000"/>
              <w:right w:val="single" w:sz="4" w:space="0" w:color="000000"/>
            </w:tcBorders>
          </w:tcPr>
          <w:p w14:paraId="5E6BDEB8" w14:textId="77777777" w:rsidR="0094168A" w:rsidRPr="009461CC" w:rsidRDefault="0094168A" w:rsidP="00293453">
            <w:pPr>
              <w:spacing w:after="0" w:afterAutospacing="0"/>
              <w:rPr>
                <w:rFonts w:cs="Times New Roman"/>
                <w:sz w:val="22"/>
              </w:rPr>
            </w:pPr>
            <w:r>
              <w:rPr>
                <w:rFonts w:eastAsia="Arial" w:cs="Times New Roman"/>
                <w:sz w:val="22"/>
                <w:lang w:val="lt"/>
              </w:rPr>
              <w:t xml:space="preserve">Medicinos prietaisų biologinis įvertinimas. 5 dalis. Citotoksiškumo in vitro tyrimai </w:t>
            </w:r>
          </w:p>
        </w:tc>
      </w:tr>
      <w:tr w:rsidR="0094168A" w:rsidRPr="009461CC" w14:paraId="0C8F61CC"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61670A62" w14:textId="77777777" w:rsidR="0094168A" w:rsidRPr="009461CC" w:rsidRDefault="0094168A" w:rsidP="00293453">
            <w:pPr>
              <w:spacing w:after="0" w:afterAutospacing="0"/>
              <w:rPr>
                <w:rFonts w:cs="Times New Roman"/>
                <w:bCs/>
                <w:sz w:val="22"/>
              </w:rPr>
            </w:pPr>
            <w:r>
              <w:rPr>
                <w:rFonts w:eastAsia="Arial" w:cs="Times New Roman"/>
                <w:sz w:val="22"/>
                <w:lang w:val="lt"/>
              </w:rPr>
              <w:t>EN ISO 10993-10:2013</w:t>
            </w:r>
          </w:p>
        </w:tc>
        <w:tc>
          <w:tcPr>
            <w:tcW w:w="3871" w:type="pct"/>
            <w:tcBorders>
              <w:top w:val="single" w:sz="4" w:space="0" w:color="000000"/>
              <w:left w:val="single" w:sz="4" w:space="0" w:color="000000"/>
              <w:bottom w:val="single" w:sz="4" w:space="0" w:color="000000"/>
              <w:right w:val="single" w:sz="4" w:space="0" w:color="000000"/>
            </w:tcBorders>
          </w:tcPr>
          <w:p w14:paraId="49062A3E" w14:textId="77777777" w:rsidR="0094168A" w:rsidRPr="009461CC" w:rsidRDefault="0094168A" w:rsidP="00293453">
            <w:pPr>
              <w:spacing w:after="0" w:afterAutospacing="0"/>
              <w:rPr>
                <w:rFonts w:cs="Times New Roman"/>
                <w:sz w:val="22"/>
              </w:rPr>
            </w:pPr>
            <w:r>
              <w:rPr>
                <w:rFonts w:eastAsia="Arial" w:cs="Times New Roman"/>
                <w:sz w:val="22"/>
                <w:lang w:val="lt"/>
              </w:rPr>
              <w:t xml:space="preserve">Medicinos prietaisų biologinis įvertinimas. 10 dalis. Dirginimo ir odos jautrinimo tyrimai. </w:t>
            </w:r>
          </w:p>
        </w:tc>
      </w:tr>
      <w:tr w:rsidR="0094168A" w:rsidRPr="009461CC" w14:paraId="0E6AC70D"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73A77758" w14:textId="77777777" w:rsidR="0094168A" w:rsidRPr="009461CC" w:rsidRDefault="0094168A" w:rsidP="00293453">
            <w:pPr>
              <w:spacing w:after="0" w:afterAutospacing="0"/>
              <w:rPr>
                <w:rFonts w:cs="Times New Roman"/>
                <w:bCs/>
                <w:sz w:val="22"/>
              </w:rPr>
            </w:pPr>
            <w:r>
              <w:rPr>
                <w:rFonts w:eastAsia="Arial" w:cs="Times New Roman"/>
                <w:sz w:val="22"/>
                <w:lang w:val="lt"/>
              </w:rPr>
              <w:t>EN ISO 10993-11:2018</w:t>
            </w:r>
          </w:p>
        </w:tc>
        <w:tc>
          <w:tcPr>
            <w:tcW w:w="3871" w:type="pct"/>
            <w:tcBorders>
              <w:top w:val="single" w:sz="4" w:space="0" w:color="000000"/>
              <w:left w:val="single" w:sz="4" w:space="0" w:color="000000"/>
              <w:bottom w:val="single" w:sz="4" w:space="0" w:color="000000"/>
              <w:right w:val="single" w:sz="4" w:space="0" w:color="000000"/>
            </w:tcBorders>
          </w:tcPr>
          <w:p w14:paraId="7A9A598F" w14:textId="77777777" w:rsidR="0094168A" w:rsidRPr="009461CC" w:rsidRDefault="0094168A" w:rsidP="00293453">
            <w:pPr>
              <w:spacing w:after="0" w:afterAutospacing="0"/>
              <w:rPr>
                <w:rFonts w:cs="Times New Roman"/>
                <w:sz w:val="22"/>
              </w:rPr>
            </w:pPr>
            <w:r>
              <w:rPr>
                <w:rFonts w:eastAsia="Arial" w:cs="Times New Roman"/>
                <w:sz w:val="22"/>
                <w:lang w:val="lt"/>
              </w:rPr>
              <w:t xml:space="preserve">Medicinos prietaisų biologinis įvertinimas. 11 dalis. Sisteminio toksiškumo tyrimai </w:t>
            </w:r>
          </w:p>
        </w:tc>
      </w:tr>
      <w:tr w:rsidR="0094168A" w:rsidRPr="009461CC" w14:paraId="4DA537CC"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162FA31" w14:textId="77777777" w:rsidR="0094168A" w:rsidRPr="009461CC" w:rsidRDefault="0094168A" w:rsidP="00293453">
            <w:pPr>
              <w:spacing w:after="0" w:afterAutospacing="0"/>
              <w:rPr>
                <w:rFonts w:cs="Times New Roman"/>
                <w:bCs/>
                <w:sz w:val="22"/>
              </w:rPr>
            </w:pPr>
            <w:r>
              <w:rPr>
                <w:rFonts w:eastAsia="Arial" w:cs="Times New Roman"/>
                <w:sz w:val="22"/>
                <w:lang w:val="lt"/>
              </w:rPr>
              <w:t>EN ISO 10993-12:2021</w:t>
            </w:r>
          </w:p>
        </w:tc>
        <w:tc>
          <w:tcPr>
            <w:tcW w:w="3871" w:type="pct"/>
            <w:tcBorders>
              <w:top w:val="single" w:sz="4" w:space="0" w:color="000000"/>
              <w:left w:val="single" w:sz="4" w:space="0" w:color="000000"/>
              <w:bottom w:val="single" w:sz="4" w:space="0" w:color="000000"/>
              <w:right w:val="single" w:sz="4" w:space="0" w:color="000000"/>
            </w:tcBorders>
          </w:tcPr>
          <w:p w14:paraId="3D24F3AE" w14:textId="77777777" w:rsidR="0094168A" w:rsidRPr="009461CC" w:rsidRDefault="0094168A" w:rsidP="00293453">
            <w:pPr>
              <w:spacing w:after="0" w:afterAutospacing="0"/>
              <w:rPr>
                <w:rFonts w:cs="Times New Roman"/>
                <w:sz w:val="22"/>
              </w:rPr>
            </w:pPr>
            <w:r>
              <w:rPr>
                <w:rFonts w:eastAsia="Arial" w:cs="Times New Roman"/>
                <w:sz w:val="22"/>
                <w:lang w:val="lt"/>
              </w:rPr>
              <w:t xml:space="preserve">Medicinos prietaisų biologinis įvertinimas. 12 dalis. Mėginių paruošimas ir etaloninės medžiagos </w:t>
            </w:r>
          </w:p>
        </w:tc>
      </w:tr>
      <w:tr w:rsidR="00586415" w:rsidRPr="009461CC" w14:paraId="5BDB3E61"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02AE4CB5" w14:textId="75B11B14" w:rsidR="00586415" w:rsidRPr="009461CC" w:rsidRDefault="00522664" w:rsidP="00586415">
            <w:pPr>
              <w:spacing w:after="0" w:afterAutospacing="0"/>
              <w:rPr>
                <w:rFonts w:eastAsia="Arial" w:cs="Times New Roman"/>
                <w:bCs/>
                <w:sz w:val="22"/>
              </w:rPr>
            </w:pPr>
            <w:r>
              <w:rPr>
                <w:rFonts w:eastAsia="Arial" w:cs="Times New Roman"/>
                <w:sz w:val="22"/>
                <w:lang w:val="lt"/>
              </w:rPr>
              <w:t>EN ISO 10993-17:2023</w:t>
            </w:r>
          </w:p>
        </w:tc>
        <w:tc>
          <w:tcPr>
            <w:tcW w:w="3871" w:type="pct"/>
            <w:tcBorders>
              <w:top w:val="single" w:sz="4" w:space="0" w:color="000000"/>
              <w:left w:val="single" w:sz="4" w:space="0" w:color="000000"/>
              <w:bottom w:val="single" w:sz="4" w:space="0" w:color="000000"/>
              <w:right w:val="single" w:sz="4" w:space="0" w:color="000000"/>
            </w:tcBorders>
          </w:tcPr>
          <w:p w14:paraId="73C15B5F" w14:textId="1691BD78" w:rsidR="00586415" w:rsidRPr="009461CC" w:rsidRDefault="00586415" w:rsidP="00586415">
            <w:pPr>
              <w:spacing w:after="0" w:afterAutospacing="0"/>
              <w:rPr>
                <w:rFonts w:eastAsia="Arial" w:cs="Times New Roman"/>
                <w:sz w:val="22"/>
              </w:rPr>
            </w:pPr>
            <w:r>
              <w:rPr>
                <w:rFonts w:eastAsia="Arial" w:cs="Times New Roman"/>
                <w:sz w:val="22"/>
                <w:lang w:val="lt"/>
              </w:rPr>
              <w:t>Medicinos priemonių medžiagų keliamos toksikologinės rizikos vertinimas</w:t>
            </w:r>
          </w:p>
        </w:tc>
      </w:tr>
      <w:tr w:rsidR="00586415" w:rsidRPr="009461CC" w14:paraId="14855AA5" w14:textId="77777777" w:rsidTr="00293453">
        <w:tc>
          <w:tcPr>
            <w:tcW w:w="5000" w:type="pct"/>
            <w:gridSpan w:val="2"/>
            <w:shd w:val="clear" w:color="auto" w:fill="E7E6E6" w:themeFill="background2"/>
          </w:tcPr>
          <w:p w14:paraId="781D3BA0" w14:textId="77777777" w:rsidR="00586415" w:rsidRPr="009461CC" w:rsidRDefault="00586415" w:rsidP="00586415">
            <w:pPr>
              <w:spacing w:after="0" w:afterAutospacing="0"/>
              <w:jc w:val="center"/>
              <w:rPr>
                <w:rFonts w:cs="Times New Roman"/>
                <w:sz w:val="22"/>
              </w:rPr>
            </w:pPr>
            <w:r>
              <w:rPr>
                <w:rFonts w:eastAsia="Arial" w:cs="Times New Roman"/>
                <w:b/>
                <w:bCs/>
                <w:sz w:val="22"/>
                <w:lang w:val="lt"/>
              </w:rPr>
              <w:t>Klinikinis įvertinimas</w:t>
            </w:r>
          </w:p>
        </w:tc>
      </w:tr>
      <w:tr w:rsidR="00586415" w:rsidRPr="009461CC" w14:paraId="1F26EC64" w14:textId="77777777" w:rsidTr="00293453">
        <w:tc>
          <w:tcPr>
            <w:tcW w:w="1129" w:type="pct"/>
          </w:tcPr>
          <w:p w14:paraId="5AF3269C" w14:textId="77777777" w:rsidR="00586415" w:rsidRPr="009461CC" w:rsidRDefault="00586415" w:rsidP="00586415">
            <w:pPr>
              <w:spacing w:after="0" w:afterAutospacing="0"/>
              <w:rPr>
                <w:rFonts w:cs="Times New Roman"/>
                <w:bCs/>
                <w:sz w:val="22"/>
              </w:rPr>
            </w:pPr>
            <w:r>
              <w:rPr>
                <w:rFonts w:eastAsia="Arial" w:cs="Times New Roman"/>
                <w:sz w:val="22"/>
                <w:lang w:val="lt"/>
              </w:rPr>
              <w:t>MEDDEV 2.7/1 Rev4</w:t>
            </w:r>
          </w:p>
        </w:tc>
        <w:tc>
          <w:tcPr>
            <w:tcW w:w="3871" w:type="pct"/>
          </w:tcPr>
          <w:p w14:paraId="3D1D1121" w14:textId="77777777" w:rsidR="00586415" w:rsidRPr="009461CC" w:rsidRDefault="00586415" w:rsidP="00586415">
            <w:pPr>
              <w:spacing w:after="0" w:afterAutospacing="0"/>
              <w:rPr>
                <w:rFonts w:cs="Times New Roman"/>
                <w:sz w:val="22"/>
              </w:rPr>
            </w:pPr>
            <w:r>
              <w:rPr>
                <w:rFonts w:cs="Times New Roman"/>
                <w:sz w:val="22"/>
                <w:lang w:val="lt"/>
              </w:rPr>
              <w:t>Klinikinis įvertinimas: vadovas gamintojams ir notifikuotosioms įstaigoms</w:t>
            </w:r>
          </w:p>
        </w:tc>
      </w:tr>
      <w:tr w:rsidR="00586415" w:rsidRPr="009461CC" w14:paraId="59A5C57A" w14:textId="77777777" w:rsidTr="00293453">
        <w:tc>
          <w:tcPr>
            <w:tcW w:w="5000" w:type="pct"/>
            <w:gridSpan w:val="2"/>
            <w:shd w:val="clear" w:color="auto" w:fill="E7E6E6" w:themeFill="background2"/>
          </w:tcPr>
          <w:p w14:paraId="33478428" w14:textId="77777777" w:rsidR="00586415" w:rsidRPr="009461CC" w:rsidRDefault="00586415" w:rsidP="00586415">
            <w:pPr>
              <w:spacing w:after="0" w:afterAutospacing="0"/>
              <w:jc w:val="center"/>
              <w:rPr>
                <w:rFonts w:cs="Times New Roman"/>
                <w:sz w:val="22"/>
              </w:rPr>
            </w:pPr>
            <w:r>
              <w:rPr>
                <w:rFonts w:eastAsia="Arial" w:cs="Times New Roman"/>
                <w:b/>
                <w:bCs/>
                <w:sz w:val="22"/>
                <w:lang w:val="lt"/>
              </w:rPr>
              <w:t>Projektavimo kontrolė</w:t>
            </w:r>
          </w:p>
        </w:tc>
      </w:tr>
      <w:tr w:rsidR="00586415" w:rsidRPr="009461CC" w14:paraId="54F49ECD" w14:textId="77777777" w:rsidTr="00293453">
        <w:tc>
          <w:tcPr>
            <w:tcW w:w="1129" w:type="pct"/>
          </w:tcPr>
          <w:p w14:paraId="4795B615" w14:textId="77777777" w:rsidR="00586415" w:rsidRPr="009461CC" w:rsidRDefault="00586415" w:rsidP="00586415">
            <w:pPr>
              <w:spacing w:after="0" w:afterAutospacing="0"/>
              <w:rPr>
                <w:rFonts w:cs="Times New Roman"/>
                <w:sz w:val="22"/>
              </w:rPr>
            </w:pPr>
            <w:r>
              <w:rPr>
                <w:rFonts w:cs="Times New Roman"/>
                <w:sz w:val="22"/>
                <w:lang w:val="lt"/>
              </w:rPr>
              <w:t>EN ISO 14971</w:t>
            </w:r>
          </w:p>
        </w:tc>
        <w:tc>
          <w:tcPr>
            <w:tcW w:w="3871" w:type="pct"/>
          </w:tcPr>
          <w:p w14:paraId="55771886" w14:textId="77777777" w:rsidR="00586415" w:rsidRPr="009461CC" w:rsidRDefault="00586415" w:rsidP="00586415">
            <w:pPr>
              <w:spacing w:after="0" w:afterAutospacing="0"/>
              <w:rPr>
                <w:rFonts w:cs="Times New Roman"/>
                <w:sz w:val="22"/>
              </w:rPr>
            </w:pPr>
            <w:r>
              <w:rPr>
                <w:rFonts w:cs="Times New Roman"/>
                <w:sz w:val="22"/>
                <w:lang w:val="lt"/>
              </w:rPr>
              <w:t>Medicinos prietaisai. Rizikos valdymo taikymas medicinos priemonėms</w:t>
            </w:r>
          </w:p>
        </w:tc>
      </w:tr>
      <w:tr w:rsidR="00586415" w:rsidRPr="009461CC" w14:paraId="48F71F50" w14:textId="77777777" w:rsidTr="00293453">
        <w:tc>
          <w:tcPr>
            <w:tcW w:w="1129" w:type="pct"/>
          </w:tcPr>
          <w:p w14:paraId="477CFB4F" w14:textId="77777777" w:rsidR="00586415" w:rsidRPr="009461CC" w:rsidRDefault="00586415" w:rsidP="00586415">
            <w:pPr>
              <w:spacing w:after="0" w:afterAutospacing="0"/>
              <w:jc w:val="center"/>
              <w:rPr>
                <w:rFonts w:cs="Times New Roman"/>
                <w:sz w:val="22"/>
              </w:rPr>
            </w:pPr>
          </w:p>
        </w:tc>
        <w:tc>
          <w:tcPr>
            <w:tcW w:w="3871" w:type="pct"/>
          </w:tcPr>
          <w:p w14:paraId="20C1E190" w14:textId="77777777" w:rsidR="00586415" w:rsidRPr="009461CC" w:rsidRDefault="00586415" w:rsidP="00586415">
            <w:pPr>
              <w:spacing w:after="0" w:afterAutospacing="0"/>
              <w:rPr>
                <w:rFonts w:cs="Times New Roman"/>
                <w:sz w:val="22"/>
              </w:rPr>
            </w:pPr>
          </w:p>
        </w:tc>
      </w:tr>
      <w:tr w:rsidR="00586415" w:rsidRPr="009461CC" w14:paraId="0064DEC6" w14:textId="77777777" w:rsidTr="00293453">
        <w:tc>
          <w:tcPr>
            <w:tcW w:w="5000" w:type="pct"/>
            <w:gridSpan w:val="2"/>
            <w:shd w:val="clear" w:color="auto" w:fill="E7E6E6" w:themeFill="background2"/>
          </w:tcPr>
          <w:p w14:paraId="4B791D46" w14:textId="77777777" w:rsidR="00586415" w:rsidRPr="009461CC" w:rsidRDefault="00586415" w:rsidP="00586415">
            <w:pPr>
              <w:spacing w:after="0" w:afterAutospacing="0"/>
              <w:jc w:val="center"/>
              <w:rPr>
                <w:rFonts w:cs="Times New Roman"/>
                <w:b/>
                <w:bCs/>
                <w:sz w:val="22"/>
              </w:rPr>
            </w:pPr>
            <w:r>
              <w:rPr>
                <w:rFonts w:cs="Times New Roman"/>
                <w:b/>
                <w:bCs/>
                <w:sz w:val="22"/>
                <w:lang w:val="lt"/>
              </w:rPr>
              <w:t>Naudojimo patogumas</w:t>
            </w:r>
          </w:p>
        </w:tc>
      </w:tr>
      <w:tr w:rsidR="00586415" w:rsidRPr="009461CC" w14:paraId="29A23DD2" w14:textId="77777777" w:rsidTr="00293453">
        <w:tc>
          <w:tcPr>
            <w:tcW w:w="1129" w:type="pct"/>
          </w:tcPr>
          <w:p w14:paraId="38C30B53" w14:textId="77777777" w:rsidR="00586415" w:rsidRPr="009461CC" w:rsidRDefault="00586415" w:rsidP="00586415">
            <w:pPr>
              <w:spacing w:after="0" w:afterAutospacing="0"/>
              <w:rPr>
                <w:rFonts w:cs="Times New Roman"/>
                <w:sz w:val="22"/>
              </w:rPr>
            </w:pPr>
            <w:r>
              <w:rPr>
                <w:rFonts w:cs="Times New Roman"/>
                <w:sz w:val="22"/>
                <w:lang w:val="lt"/>
              </w:rPr>
              <w:t>IEC 62366-1:2015 ir</w:t>
            </w:r>
          </w:p>
          <w:p w14:paraId="2D964E3D" w14:textId="77777777" w:rsidR="00586415" w:rsidRPr="009461CC" w:rsidRDefault="00586415" w:rsidP="00586415">
            <w:pPr>
              <w:spacing w:after="0" w:afterAutospacing="0"/>
              <w:rPr>
                <w:rFonts w:cs="Times New Roman"/>
                <w:sz w:val="22"/>
              </w:rPr>
            </w:pPr>
            <w:r>
              <w:rPr>
                <w:rFonts w:cs="Times New Roman"/>
                <w:sz w:val="22"/>
                <w:lang w:val="lt"/>
              </w:rPr>
              <w:t>IEC 62366-1:2015 / COR1:2016</w:t>
            </w:r>
          </w:p>
        </w:tc>
        <w:tc>
          <w:tcPr>
            <w:tcW w:w="3871" w:type="pct"/>
          </w:tcPr>
          <w:p w14:paraId="7A444F47" w14:textId="77777777" w:rsidR="00586415" w:rsidRPr="009461CC" w:rsidRDefault="00586415" w:rsidP="00586415">
            <w:pPr>
              <w:spacing w:after="0" w:afterAutospacing="0"/>
              <w:rPr>
                <w:rFonts w:cs="Times New Roman"/>
                <w:sz w:val="22"/>
              </w:rPr>
            </w:pPr>
            <w:r>
              <w:rPr>
                <w:rFonts w:cs="Times New Roman"/>
                <w:sz w:val="22"/>
                <w:lang w:val="lt"/>
              </w:rPr>
              <w:t>Medicinos prietaisai. Naudojimo inžinerijos taikymas medicinos prietaisams</w:t>
            </w:r>
          </w:p>
        </w:tc>
      </w:tr>
      <w:tr w:rsidR="00586415" w:rsidRPr="009461CC" w14:paraId="075E02B3" w14:textId="77777777" w:rsidTr="00293453">
        <w:tc>
          <w:tcPr>
            <w:tcW w:w="5000" w:type="pct"/>
            <w:gridSpan w:val="2"/>
            <w:shd w:val="clear" w:color="auto" w:fill="E7E6E6" w:themeFill="background2"/>
          </w:tcPr>
          <w:p w14:paraId="502A71D6" w14:textId="77777777" w:rsidR="00586415" w:rsidRPr="009461CC" w:rsidRDefault="00586415" w:rsidP="00586415">
            <w:pPr>
              <w:spacing w:after="0" w:afterAutospacing="0"/>
              <w:jc w:val="center"/>
              <w:rPr>
                <w:rFonts w:cs="Times New Roman"/>
                <w:b/>
                <w:bCs/>
                <w:sz w:val="22"/>
              </w:rPr>
            </w:pPr>
            <w:r>
              <w:rPr>
                <w:rFonts w:cs="Times New Roman"/>
                <w:b/>
                <w:bCs/>
                <w:sz w:val="22"/>
                <w:lang w:val="lt"/>
              </w:rPr>
              <w:t>Pakuotė</w:t>
            </w:r>
          </w:p>
        </w:tc>
      </w:tr>
      <w:tr w:rsidR="00586415" w:rsidRPr="009461CC" w14:paraId="0144C9E3"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C9A4C58" w14:textId="77777777" w:rsidR="00586415" w:rsidRPr="009461CC" w:rsidRDefault="00586415" w:rsidP="00586415">
            <w:pPr>
              <w:spacing w:after="0" w:afterAutospacing="0"/>
              <w:rPr>
                <w:rFonts w:cs="Times New Roman"/>
                <w:bCs/>
                <w:sz w:val="22"/>
              </w:rPr>
            </w:pPr>
            <w:r>
              <w:rPr>
                <w:rFonts w:eastAsia="Arial" w:cs="Times New Roman"/>
                <w:sz w:val="22"/>
                <w:lang w:val="lt"/>
              </w:rPr>
              <w:t>EN ISO 11607-1:2020</w:t>
            </w:r>
          </w:p>
        </w:tc>
        <w:tc>
          <w:tcPr>
            <w:tcW w:w="3871" w:type="pct"/>
            <w:tcBorders>
              <w:top w:val="single" w:sz="4" w:space="0" w:color="000000"/>
              <w:left w:val="single" w:sz="4" w:space="0" w:color="000000"/>
              <w:bottom w:val="single" w:sz="4" w:space="0" w:color="000000"/>
              <w:right w:val="single" w:sz="4" w:space="0" w:color="auto"/>
            </w:tcBorders>
          </w:tcPr>
          <w:p w14:paraId="066F921B" w14:textId="77777777" w:rsidR="00586415" w:rsidRPr="009461CC" w:rsidRDefault="00586415" w:rsidP="00586415">
            <w:pPr>
              <w:spacing w:after="0" w:afterAutospacing="0"/>
              <w:rPr>
                <w:rFonts w:cs="Times New Roman"/>
                <w:sz w:val="22"/>
              </w:rPr>
            </w:pPr>
            <w:r>
              <w:rPr>
                <w:rFonts w:eastAsia="Arial" w:cs="Times New Roman"/>
                <w:sz w:val="22"/>
                <w:lang w:val="lt"/>
              </w:rPr>
              <w:t xml:space="preserve">Pakuotės galutinai sterilizuotiems medicinos prietaisams. 1 dalis. Reikalavimai medžiagoms, sterilioms barjerinėms sistemoms ir pakavimo sistemoms </w:t>
            </w:r>
          </w:p>
        </w:tc>
      </w:tr>
      <w:tr w:rsidR="00586415" w:rsidRPr="009461CC" w14:paraId="32D78976"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4701C628" w14:textId="77777777" w:rsidR="00586415" w:rsidRPr="009461CC" w:rsidRDefault="00586415" w:rsidP="00586415">
            <w:pPr>
              <w:spacing w:after="16" w:afterAutospacing="0"/>
              <w:ind w:left="1"/>
              <w:rPr>
                <w:rFonts w:cs="Times New Roman"/>
                <w:bCs/>
                <w:sz w:val="22"/>
              </w:rPr>
            </w:pPr>
            <w:r>
              <w:rPr>
                <w:rFonts w:eastAsia="Arial" w:cs="Times New Roman"/>
                <w:sz w:val="22"/>
                <w:lang w:val="lt"/>
              </w:rPr>
              <w:t>EN ISO 11607-2:2020</w:t>
            </w:r>
          </w:p>
          <w:p w14:paraId="2A1BCB52" w14:textId="77777777" w:rsidR="00586415" w:rsidRPr="009461CC" w:rsidRDefault="00586415" w:rsidP="00586415">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0753BF1E" w14:textId="77777777" w:rsidR="00586415" w:rsidRPr="009461CC" w:rsidRDefault="00586415" w:rsidP="00586415">
            <w:pPr>
              <w:spacing w:after="0" w:afterAutospacing="0"/>
              <w:rPr>
                <w:rFonts w:cs="Times New Roman"/>
                <w:sz w:val="22"/>
              </w:rPr>
            </w:pPr>
            <w:r>
              <w:rPr>
                <w:rFonts w:eastAsia="Arial" w:cs="Times New Roman"/>
                <w:sz w:val="22"/>
                <w:lang w:val="lt"/>
              </w:rPr>
              <w:t xml:space="preserve">Pakuotės galutinai sterilizuotiems medicinos prietaisams. 2 dalis. Formavimo, sandarinimo ir surinkimo procesų patvirtinimo reikalavimai </w:t>
            </w:r>
          </w:p>
        </w:tc>
      </w:tr>
      <w:tr w:rsidR="00586415" w:rsidRPr="009461CC" w14:paraId="1D891E6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1C14A1D" w14:textId="77777777" w:rsidR="00586415" w:rsidRPr="009461CC" w:rsidRDefault="00586415" w:rsidP="00586415">
            <w:pPr>
              <w:spacing w:after="14" w:afterAutospacing="0"/>
              <w:ind w:left="1"/>
              <w:rPr>
                <w:rFonts w:cs="Times New Roman"/>
                <w:bCs/>
                <w:sz w:val="22"/>
              </w:rPr>
            </w:pPr>
            <w:r>
              <w:rPr>
                <w:rFonts w:eastAsia="Arial" w:cs="Times New Roman"/>
                <w:sz w:val="22"/>
                <w:lang w:val="lt"/>
              </w:rPr>
              <w:t>EN ISO 2233:2001</w:t>
            </w:r>
          </w:p>
          <w:p w14:paraId="3F44F0A2" w14:textId="77777777" w:rsidR="00586415" w:rsidRPr="009461CC" w:rsidRDefault="00586415" w:rsidP="00586415">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52D0563C" w14:textId="77777777" w:rsidR="00586415" w:rsidRPr="009461CC" w:rsidRDefault="00586415" w:rsidP="00586415">
            <w:pPr>
              <w:spacing w:after="0" w:afterAutospacing="0"/>
              <w:rPr>
                <w:rFonts w:cs="Times New Roman"/>
                <w:sz w:val="22"/>
              </w:rPr>
            </w:pPr>
            <w:r>
              <w:rPr>
                <w:rFonts w:eastAsia="Arial" w:cs="Times New Roman"/>
                <w:sz w:val="22"/>
                <w:lang w:val="lt"/>
              </w:rPr>
              <w:t xml:space="preserve">Pakuotė. Pilnos, pripildytos transportavimo pakuotės ir vienetiniai kroviniai. Kondicionavimas bandymui </w:t>
            </w:r>
          </w:p>
        </w:tc>
      </w:tr>
      <w:tr w:rsidR="00586415" w:rsidRPr="009461CC" w14:paraId="7DFBA781"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06030C2" w14:textId="77777777" w:rsidR="00586415" w:rsidRPr="009461CC" w:rsidRDefault="00586415" w:rsidP="00586415">
            <w:pPr>
              <w:spacing w:after="0" w:afterAutospacing="0"/>
              <w:rPr>
                <w:rFonts w:cs="Times New Roman"/>
                <w:bCs/>
                <w:sz w:val="22"/>
              </w:rPr>
            </w:pPr>
            <w:hyperlink r:id="rId14">
              <w:r>
                <w:rPr>
                  <w:rFonts w:eastAsia="Arial" w:cs="Times New Roman"/>
                  <w:sz w:val="22"/>
                  <w:lang w:val="lt"/>
                </w:rPr>
                <w:t xml:space="preserve">ASTM D4169 </w:t>
              </w:r>
            </w:hyperlink>
            <w:r>
              <w:rPr>
                <w:rFonts w:eastAsia="Arial" w:cs="Times New Roman"/>
                <w:sz w:val="22"/>
                <w:lang w:val="lt"/>
              </w:rPr>
              <w:t>: 2022</w:t>
            </w:r>
            <w:hyperlink r:id="rId15">
              <w:r>
                <w:rPr>
                  <w:rFonts w:eastAsia="Arial" w:cs="Times New Roman"/>
                  <w:sz w:val="22"/>
                  <w:lang w:val="lt"/>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753B460F" w14:textId="77777777" w:rsidR="00586415" w:rsidRPr="009461CC" w:rsidRDefault="00586415" w:rsidP="00586415">
            <w:pPr>
              <w:spacing w:after="0" w:afterAutospacing="0"/>
              <w:rPr>
                <w:rFonts w:cs="Times New Roman"/>
                <w:sz w:val="22"/>
              </w:rPr>
            </w:pPr>
            <w:r>
              <w:rPr>
                <w:rFonts w:eastAsia="Arial" w:cs="Times New Roman"/>
                <w:sz w:val="22"/>
                <w:lang w:val="lt"/>
              </w:rPr>
              <w:t xml:space="preserve">Standartinė gabenimo konteinerių ir sistemų eksploatacinių savybių bandymų praktika. </w:t>
            </w:r>
          </w:p>
        </w:tc>
      </w:tr>
      <w:tr w:rsidR="00586415" w:rsidRPr="009461CC" w14:paraId="1A9015DB"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A55FC05" w14:textId="77777777" w:rsidR="00586415" w:rsidRPr="009461CC" w:rsidRDefault="00586415" w:rsidP="00586415">
            <w:pPr>
              <w:spacing w:after="0" w:afterAutospacing="0"/>
              <w:rPr>
                <w:rFonts w:cs="Times New Roman"/>
                <w:bCs/>
                <w:sz w:val="22"/>
              </w:rPr>
            </w:pPr>
            <w:hyperlink r:id="rId16">
              <w:r>
                <w:rPr>
                  <w:rFonts w:eastAsia="Arial" w:cs="Times New Roman"/>
                  <w:sz w:val="22"/>
                  <w:lang w:val="lt"/>
                </w:rPr>
                <w:t xml:space="preserve">ASTM F2096 </w:t>
              </w:r>
            </w:hyperlink>
            <w:hyperlink r:id="rId17">
              <w:r>
                <w:rPr>
                  <w:rFonts w:eastAsia="Arial" w:cs="Times New Roman"/>
                  <w:sz w:val="22"/>
                  <w:lang w:val="lt"/>
                </w:rPr>
                <w:t xml:space="preserve"> – </w:t>
              </w:r>
            </w:hyperlink>
            <w:r>
              <w:rPr>
                <w:rFonts w:eastAsia="Arial" w:cs="Times New Roman"/>
                <w:sz w:val="22"/>
                <w:lang w:val="lt"/>
              </w:rPr>
              <w:t>20</w:t>
            </w:r>
            <w:hyperlink r:id="rId18">
              <w:r>
                <w:rPr>
                  <w:rFonts w:eastAsia="Arial" w:cs="Times New Roman"/>
                  <w:sz w:val="22"/>
                  <w:lang w:val="lt"/>
                </w:rPr>
                <w:t xml:space="preserve">11 (R2019) </w:t>
              </w:r>
            </w:hyperlink>
            <w:hyperlink r:id="rId19">
              <w:r>
                <w:rPr>
                  <w:rFonts w:eastAsia="Arial" w:cs="Times New Roman"/>
                  <w:sz w:val="22"/>
                  <w:lang w:val="lt"/>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0FB224E9" w14:textId="77777777" w:rsidR="00586415" w:rsidRPr="009461CC" w:rsidRDefault="00586415" w:rsidP="00586415">
            <w:pPr>
              <w:spacing w:after="14" w:afterAutospacing="0"/>
              <w:rPr>
                <w:rFonts w:cs="Times New Roman"/>
                <w:sz w:val="22"/>
              </w:rPr>
            </w:pPr>
            <w:r>
              <w:rPr>
                <w:rFonts w:eastAsia="Arial" w:cs="Times New Roman"/>
                <w:sz w:val="22"/>
                <w:lang w:val="lt"/>
              </w:rPr>
              <w:t xml:space="preserve">Standartinis bandymo metodas dideliems nuotėkiams aptikti </w:t>
            </w:r>
          </w:p>
          <w:p w14:paraId="403EB0FF" w14:textId="77777777" w:rsidR="00586415" w:rsidRPr="009461CC" w:rsidRDefault="00586415" w:rsidP="00586415">
            <w:pPr>
              <w:spacing w:after="16" w:afterAutospacing="0"/>
              <w:rPr>
                <w:rFonts w:cs="Times New Roman"/>
                <w:sz w:val="22"/>
              </w:rPr>
            </w:pPr>
            <w:r>
              <w:rPr>
                <w:rFonts w:eastAsia="Arial" w:cs="Times New Roman"/>
                <w:sz w:val="22"/>
                <w:lang w:val="lt"/>
              </w:rPr>
              <w:t xml:space="preserve">Medicininė pakuotė vidiniu slėgiu (burbulų bandymas) </w:t>
            </w:r>
          </w:p>
          <w:p w14:paraId="401902E0" w14:textId="77777777" w:rsidR="00586415" w:rsidRPr="009461CC" w:rsidRDefault="00586415" w:rsidP="00586415">
            <w:pPr>
              <w:spacing w:after="0" w:afterAutospacing="0"/>
              <w:rPr>
                <w:rFonts w:cs="Times New Roman"/>
                <w:sz w:val="22"/>
              </w:rPr>
            </w:pPr>
            <w:r>
              <w:rPr>
                <w:rFonts w:eastAsia="Arial" w:cs="Times New Roman"/>
                <w:sz w:val="22"/>
                <w:lang w:val="lt"/>
              </w:rPr>
              <w:t xml:space="preserve">- ASTM F 2096-11 (2019 m.) </w:t>
            </w:r>
          </w:p>
        </w:tc>
      </w:tr>
      <w:tr w:rsidR="00586415" w:rsidRPr="009461CC" w14:paraId="6A8F5AF4"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24A33B2B" w14:textId="77777777" w:rsidR="00586415" w:rsidRPr="009461CC" w:rsidRDefault="00586415" w:rsidP="00586415">
            <w:pPr>
              <w:spacing w:after="0" w:afterAutospacing="0"/>
              <w:rPr>
                <w:rFonts w:cs="Times New Roman"/>
                <w:bCs/>
                <w:sz w:val="22"/>
              </w:rPr>
            </w:pPr>
            <w:hyperlink r:id="rId20">
              <w:r>
                <w:rPr>
                  <w:rFonts w:eastAsia="Arial" w:cs="Times New Roman"/>
                  <w:sz w:val="22"/>
                  <w:lang w:val="lt"/>
                </w:rPr>
                <w:t xml:space="preserve">ASTM F1929 </w:t>
              </w:r>
            </w:hyperlink>
            <w:hyperlink r:id="rId21">
              <w:r>
                <w:rPr>
                  <w:rFonts w:eastAsia="Arial" w:cs="Times New Roman"/>
                  <w:sz w:val="22"/>
                  <w:lang w:val="lt"/>
                </w:rPr>
                <w:t xml:space="preserve"> - </w:t>
              </w:r>
            </w:hyperlink>
            <w:hyperlink r:id="rId22">
              <w:r>
                <w:rPr>
                  <w:rFonts w:eastAsia="Arial" w:cs="Times New Roman"/>
                  <w:sz w:val="22"/>
                  <w:lang w:val="lt"/>
                </w:rPr>
                <w:t xml:space="preserve">15 </w:t>
              </w:r>
            </w:hyperlink>
            <w:hyperlink r:id="rId23">
              <w:r>
                <w:rPr>
                  <w:rFonts w:eastAsia="Arial" w:cs="Times New Roman"/>
                  <w:sz w:val="22"/>
                  <w:lang w:val="lt"/>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25219479" w14:textId="77777777" w:rsidR="00586415" w:rsidRPr="009461CC" w:rsidRDefault="00586415" w:rsidP="00586415">
            <w:pPr>
              <w:spacing w:after="14" w:afterAutospacing="0"/>
              <w:rPr>
                <w:rFonts w:cs="Times New Roman"/>
                <w:sz w:val="22"/>
              </w:rPr>
            </w:pPr>
            <w:r>
              <w:rPr>
                <w:rFonts w:eastAsia="Arial" w:cs="Times New Roman"/>
                <w:sz w:val="22"/>
                <w:lang w:val="lt"/>
              </w:rPr>
              <w:t xml:space="preserve">Standartinis bandymo metodas sandariklių nuotėkiams aptikti porėtose medžiagose </w:t>
            </w:r>
          </w:p>
          <w:p w14:paraId="1449B41C" w14:textId="77777777" w:rsidR="00586415" w:rsidRPr="009461CC" w:rsidRDefault="00586415" w:rsidP="00586415">
            <w:pPr>
              <w:spacing w:after="0" w:afterAutospacing="0"/>
              <w:rPr>
                <w:rFonts w:cs="Times New Roman"/>
                <w:sz w:val="22"/>
              </w:rPr>
            </w:pPr>
            <w:r>
              <w:rPr>
                <w:rFonts w:eastAsia="Arial" w:cs="Times New Roman"/>
                <w:sz w:val="22"/>
                <w:lang w:val="lt"/>
              </w:rPr>
              <w:t xml:space="preserve">Medicininės pakuotės dažų skverbimosi būdu – ASTM F 1929 </w:t>
            </w:r>
          </w:p>
        </w:tc>
      </w:tr>
      <w:tr w:rsidR="00586415" w:rsidRPr="009461CC" w14:paraId="5231BAAE"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8A1391B" w14:textId="77777777" w:rsidR="00586415" w:rsidRPr="009461CC" w:rsidRDefault="00586415" w:rsidP="00586415">
            <w:pPr>
              <w:spacing w:after="0" w:afterAutospacing="0"/>
              <w:rPr>
                <w:rFonts w:cs="Times New Roman"/>
                <w:bCs/>
                <w:sz w:val="22"/>
              </w:rPr>
            </w:pPr>
            <w:hyperlink r:id="rId24">
              <w:r>
                <w:rPr>
                  <w:rFonts w:eastAsia="Arial" w:cs="Times New Roman"/>
                  <w:sz w:val="22"/>
                  <w:lang w:val="lt"/>
                </w:rPr>
                <w:t xml:space="preserve">ASTM F88 / F88M </w:t>
              </w:r>
            </w:hyperlink>
            <w:hyperlink r:id="rId25">
              <w:r>
                <w:rPr>
                  <w:rFonts w:eastAsia="Arial" w:cs="Times New Roman"/>
                  <w:sz w:val="22"/>
                  <w:lang w:val="lt"/>
                </w:rPr>
                <w:t xml:space="preserve"> - </w:t>
              </w:r>
            </w:hyperlink>
            <w:r>
              <w:rPr>
                <w:rFonts w:eastAsia="Arial" w:cs="Times New Roman"/>
                <w:sz w:val="22"/>
                <w:lang w:val="lt"/>
              </w:rPr>
              <w:t>2021 m.</w:t>
            </w:r>
            <w:hyperlink r:id="rId26">
              <w:r>
                <w:rPr>
                  <w:rFonts w:eastAsia="Arial" w:cs="Times New Roman"/>
                  <w:sz w:val="22"/>
                  <w:lang w:val="lt"/>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7C187AF3" w14:textId="77777777" w:rsidR="00586415" w:rsidRPr="009461CC" w:rsidRDefault="00586415" w:rsidP="00586415">
            <w:pPr>
              <w:spacing w:after="0" w:afterAutospacing="0"/>
              <w:rPr>
                <w:rFonts w:cs="Times New Roman"/>
                <w:sz w:val="22"/>
              </w:rPr>
            </w:pPr>
            <w:r>
              <w:rPr>
                <w:rFonts w:eastAsia="Arial" w:cs="Times New Roman"/>
                <w:sz w:val="22"/>
                <w:lang w:val="lt"/>
              </w:rPr>
              <w:t xml:space="preserve">Standartinis lanksčių barjerinių medžiagų sandarumo stiprumo bandymo metodas - ASTM F88 </w:t>
            </w:r>
          </w:p>
        </w:tc>
      </w:tr>
      <w:tr w:rsidR="00586415" w:rsidRPr="009461CC" w14:paraId="08E5E70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58D38F88" w14:textId="77777777" w:rsidR="00586415" w:rsidRPr="009461CC" w:rsidRDefault="00586415" w:rsidP="00586415">
            <w:pPr>
              <w:spacing w:after="0" w:afterAutospacing="0"/>
              <w:rPr>
                <w:rFonts w:cs="Times New Roman"/>
                <w:bCs/>
                <w:sz w:val="22"/>
              </w:rPr>
            </w:pPr>
            <w:hyperlink r:id="rId27">
              <w:r>
                <w:rPr>
                  <w:rFonts w:eastAsia="Arial" w:cs="Times New Roman"/>
                  <w:sz w:val="22"/>
                  <w:lang w:val="lt"/>
                </w:rPr>
                <w:t xml:space="preserve">ASTM F1980 </w:t>
              </w:r>
            </w:hyperlink>
            <w:hyperlink r:id="rId28">
              <w:r>
                <w:rPr>
                  <w:rFonts w:eastAsia="Arial" w:cs="Times New Roman"/>
                  <w:sz w:val="22"/>
                  <w:lang w:val="lt"/>
                </w:rPr>
                <w:t xml:space="preserve"> - </w:t>
              </w:r>
            </w:hyperlink>
            <w:r>
              <w:rPr>
                <w:rFonts w:eastAsia="Arial" w:cs="Times New Roman"/>
                <w:sz w:val="22"/>
                <w:lang w:val="lt"/>
              </w:rPr>
              <w:t>2021 m.</w:t>
            </w:r>
            <w:hyperlink r:id="rId29">
              <w:r>
                <w:rPr>
                  <w:rFonts w:eastAsia="Arial" w:cs="Times New Roman"/>
                  <w:sz w:val="22"/>
                  <w:lang w:val="lt"/>
                </w:rPr>
                <w:t xml:space="preserve"> </w:t>
              </w:r>
            </w:hyperlink>
            <w:hyperlink r:id="rId30">
              <w:r>
                <w:rPr>
                  <w:rFonts w:eastAsia="Arial" w:cs="Times New Roman"/>
                  <w:sz w:val="22"/>
                  <w:lang w:val="lt"/>
                </w:rPr>
                <w:t xml:space="preserve"> </w:t>
              </w:r>
            </w:hyperlink>
          </w:p>
        </w:tc>
        <w:tc>
          <w:tcPr>
            <w:tcW w:w="3871" w:type="pct"/>
            <w:tcBorders>
              <w:top w:val="single" w:sz="4" w:space="0" w:color="000000"/>
              <w:left w:val="single" w:sz="4" w:space="0" w:color="000000"/>
              <w:bottom w:val="single" w:sz="4" w:space="0" w:color="000000"/>
              <w:right w:val="single" w:sz="4" w:space="0" w:color="auto"/>
            </w:tcBorders>
          </w:tcPr>
          <w:p w14:paraId="47364AF1" w14:textId="77777777" w:rsidR="00586415" w:rsidRPr="009461CC" w:rsidRDefault="00586415" w:rsidP="00586415">
            <w:pPr>
              <w:spacing w:after="0" w:afterAutospacing="0"/>
              <w:rPr>
                <w:rFonts w:cs="Times New Roman"/>
                <w:sz w:val="22"/>
              </w:rPr>
            </w:pPr>
            <w:r>
              <w:rPr>
                <w:rFonts w:eastAsia="Arial" w:cs="Times New Roman"/>
                <w:sz w:val="22"/>
                <w:lang w:val="lt"/>
              </w:rPr>
              <w:t xml:space="preserve">Standartinis vadovas, skirtas medicinos prietaisų sterilių barjerinių sistemų pagreitintam senėjimui – ASTM F1980 </w:t>
            </w:r>
          </w:p>
        </w:tc>
      </w:tr>
      <w:tr w:rsidR="00586415" w:rsidRPr="009461CC" w14:paraId="0F76587E" w14:textId="77777777" w:rsidTr="00293453">
        <w:tc>
          <w:tcPr>
            <w:tcW w:w="5000" w:type="pct"/>
            <w:gridSpan w:val="2"/>
            <w:shd w:val="clear" w:color="auto" w:fill="E7E6E6" w:themeFill="background2"/>
          </w:tcPr>
          <w:p w14:paraId="76DCCB76" w14:textId="77777777" w:rsidR="00586415" w:rsidRPr="009461CC" w:rsidRDefault="00586415" w:rsidP="00586415">
            <w:pPr>
              <w:spacing w:after="0" w:afterAutospacing="0"/>
              <w:jc w:val="center"/>
              <w:rPr>
                <w:rFonts w:cs="Times New Roman"/>
                <w:b/>
                <w:bCs/>
                <w:sz w:val="22"/>
              </w:rPr>
            </w:pPr>
            <w:r>
              <w:rPr>
                <w:rFonts w:cs="Times New Roman"/>
                <w:b/>
                <w:bCs/>
                <w:sz w:val="22"/>
                <w:lang w:val="lt"/>
              </w:rPr>
              <w:t>Klinikinis stebėjimas po pateikimo rinkai</w:t>
            </w:r>
          </w:p>
        </w:tc>
      </w:tr>
      <w:tr w:rsidR="00586415" w:rsidRPr="009461CC" w14:paraId="72BDA171" w14:textId="77777777" w:rsidTr="00293453">
        <w:tc>
          <w:tcPr>
            <w:tcW w:w="1129" w:type="pct"/>
          </w:tcPr>
          <w:p w14:paraId="4A2D9F88" w14:textId="77777777" w:rsidR="00586415" w:rsidRPr="009461CC" w:rsidRDefault="00586415" w:rsidP="00586415">
            <w:pPr>
              <w:spacing w:after="0" w:afterAutospacing="0"/>
              <w:jc w:val="center"/>
              <w:rPr>
                <w:rFonts w:cs="Times New Roman"/>
                <w:sz w:val="22"/>
              </w:rPr>
            </w:pPr>
            <w:r>
              <w:rPr>
                <w:rFonts w:cs="Times New Roman"/>
                <w:sz w:val="22"/>
                <w:lang w:val="lt"/>
              </w:rPr>
              <w:t>MEDDEV 2.12/2 Rev2</w:t>
            </w:r>
          </w:p>
        </w:tc>
        <w:tc>
          <w:tcPr>
            <w:tcW w:w="3871" w:type="pct"/>
          </w:tcPr>
          <w:p w14:paraId="534E025E" w14:textId="77777777" w:rsidR="00586415" w:rsidRPr="009461CC" w:rsidRDefault="00586415" w:rsidP="00586415">
            <w:pPr>
              <w:spacing w:after="0" w:afterAutospacing="0"/>
              <w:rPr>
                <w:rFonts w:cs="Times New Roman"/>
                <w:sz w:val="22"/>
              </w:rPr>
            </w:pPr>
            <w:r>
              <w:rPr>
                <w:rFonts w:cs="Times New Roman"/>
                <w:sz w:val="22"/>
                <w:lang w:val="lt"/>
              </w:rPr>
              <w:t>Klinikinis stebėjimas po pateikimo rinkai</w:t>
            </w:r>
          </w:p>
        </w:tc>
      </w:tr>
      <w:tr w:rsidR="00586415" w:rsidRPr="009461CC" w14:paraId="1CA6A5FC" w14:textId="77777777" w:rsidTr="00293453">
        <w:tc>
          <w:tcPr>
            <w:tcW w:w="5000" w:type="pct"/>
            <w:gridSpan w:val="2"/>
            <w:shd w:val="clear" w:color="auto" w:fill="E7E6E6" w:themeFill="background2"/>
          </w:tcPr>
          <w:p w14:paraId="6FE76F53" w14:textId="77777777" w:rsidR="00586415" w:rsidRPr="009461CC" w:rsidRDefault="00586415" w:rsidP="00586415">
            <w:pPr>
              <w:spacing w:after="0" w:afterAutospacing="0"/>
              <w:jc w:val="center"/>
              <w:rPr>
                <w:rFonts w:cs="Times New Roman"/>
                <w:b/>
                <w:bCs/>
                <w:sz w:val="22"/>
              </w:rPr>
            </w:pPr>
            <w:r>
              <w:rPr>
                <w:rFonts w:cs="Times New Roman"/>
                <w:b/>
                <w:bCs/>
                <w:sz w:val="22"/>
                <w:lang w:val="lt"/>
              </w:rPr>
              <w:t>Budrumas</w:t>
            </w:r>
          </w:p>
        </w:tc>
      </w:tr>
      <w:tr w:rsidR="00586415" w:rsidRPr="009461CC" w14:paraId="577ABEC8" w14:textId="77777777" w:rsidTr="00293453">
        <w:tc>
          <w:tcPr>
            <w:tcW w:w="1129" w:type="pct"/>
          </w:tcPr>
          <w:p w14:paraId="403A7E80" w14:textId="77777777" w:rsidR="00586415" w:rsidRPr="009461CC" w:rsidRDefault="00586415" w:rsidP="00586415">
            <w:pPr>
              <w:spacing w:after="0" w:afterAutospacing="0"/>
              <w:jc w:val="center"/>
              <w:rPr>
                <w:rFonts w:cs="Times New Roman"/>
                <w:sz w:val="22"/>
              </w:rPr>
            </w:pPr>
            <w:r>
              <w:rPr>
                <w:rFonts w:cs="Times New Roman"/>
                <w:sz w:val="22"/>
                <w:lang w:val="lt"/>
              </w:rPr>
              <w:t>MEDDEV 2.12/1 Rev8</w:t>
            </w:r>
          </w:p>
        </w:tc>
        <w:tc>
          <w:tcPr>
            <w:tcW w:w="3871" w:type="pct"/>
          </w:tcPr>
          <w:p w14:paraId="1F13D90E" w14:textId="77777777" w:rsidR="00586415" w:rsidRPr="009461CC" w:rsidRDefault="00586415" w:rsidP="00586415">
            <w:pPr>
              <w:spacing w:after="0" w:afterAutospacing="0"/>
              <w:rPr>
                <w:rFonts w:cs="Times New Roman"/>
                <w:sz w:val="22"/>
              </w:rPr>
            </w:pPr>
            <w:r>
              <w:rPr>
                <w:rFonts w:cs="Times New Roman"/>
                <w:sz w:val="22"/>
                <w:lang w:val="lt"/>
              </w:rPr>
              <w:t>Medicinos prietaisų budrumo sistemos gairės</w:t>
            </w:r>
          </w:p>
        </w:tc>
      </w:tr>
    </w:tbl>
    <w:p w14:paraId="06B25AF7" w14:textId="77777777" w:rsidR="00582286" w:rsidRPr="009461CC" w:rsidRDefault="00582286" w:rsidP="000A23CB">
      <w:pPr>
        <w:spacing w:after="0" w:afterAutospacing="0" w:line="240" w:lineRule="auto"/>
        <w:rPr>
          <w:rFonts w:cs="Times New Roman"/>
        </w:rPr>
      </w:pPr>
    </w:p>
    <w:p w14:paraId="6F757B16" w14:textId="77777777" w:rsidR="00601F87" w:rsidRPr="009461CC" w:rsidRDefault="00601F87" w:rsidP="000A23CB">
      <w:pPr>
        <w:spacing w:after="0" w:afterAutospacing="0" w:line="240" w:lineRule="auto"/>
        <w:rPr>
          <w:rFonts w:cs="Times New Roman"/>
        </w:rPr>
      </w:pPr>
    </w:p>
    <w:p w14:paraId="438059D7" w14:textId="77777777" w:rsidR="00601F87" w:rsidRPr="009461CC" w:rsidRDefault="00601F87" w:rsidP="00F67A0E">
      <w:pPr>
        <w:pStyle w:val="Heading1"/>
        <w:numPr>
          <w:ilvl w:val="0"/>
          <w:numId w:val="2"/>
        </w:numPr>
        <w:rPr>
          <w:rFonts w:cs="Times New Roman"/>
        </w:rPr>
      </w:pPr>
      <w:bookmarkStart w:id="80" w:name="_Toc181362715"/>
      <w:bookmarkStart w:id="81" w:name="_Toc222741573"/>
      <w:r>
        <w:rPr>
          <w:rFonts w:cs="Times New Roman"/>
          <w:bCs/>
          <w:lang w:val="lt"/>
        </w:rPr>
        <w:t>Peržiūros istorija</w:t>
      </w:r>
      <w:bookmarkEnd w:id="80"/>
      <w:bookmarkEnd w:id="81"/>
    </w:p>
    <w:tbl>
      <w:tblPr>
        <w:tblStyle w:val="TableGrid"/>
        <w:tblW w:w="5000" w:type="pct"/>
        <w:tblLook w:val="04A0" w:firstRow="1" w:lastRow="0" w:firstColumn="1" w:lastColumn="0" w:noHBand="0" w:noVBand="1"/>
      </w:tblPr>
      <w:tblGrid>
        <w:gridCol w:w="1199"/>
        <w:gridCol w:w="1506"/>
        <w:gridCol w:w="4819"/>
        <w:gridCol w:w="2906"/>
      </w:tblGrid>
      <w:tr w:rsidR="00601F87" w:rsidRPr="009461CC" w14:paraId="5B6BFC55" w14:textId="77777777" w:rsidTr="00293453">
        <w:tc>
          <w:tcPr>
            <w:tcW w:w="575" w:type="pct"/>
          </w:tcPr>
          <w:p w14:paraId="2E035377" w14:textId="77777777" w:rsidR="00601F87" w:rsidRPr="009461CC" w:rsidRDefault="00601F87" w:rsidP="00293453">
            <w:pPr>
              <w:spacing w:after="0" w:afterAutospacing="0"/>
              <w:rPr>
                <w:rFonts w:cs="Times New Roman"/>
                <w:b/>
                <w:sz w:val="22"/>
              </w:rPr>
            </w:pPr>
            <w:r>
              <w:rPr>
                <w:rFonts w:cs="Times New Roman"/>
                <w:b/>
                <w:bCs/>
                <w:sz w:val="22"/>
                <w:lang w:val="lt"/>
              </w:rPr>
              <w:t>Peržiūra</w:t>
            </w:r>
          </w:p>
        </w:tc>
        <w:tc>
          <w:tcPr>
            <w:tcW w:w="722" w:type="pct"/>
          </w:tcPr>
          <w:p w14:paraId="50A5C536" w14:textId="77777777" w:rsidR="00601F87" w:rsidRPr="009461CC" w:rsidRDefault="00601F87" w:rsidP="00293453">
            <w:pPr>
              <w:spacing w:after="0" w:afterAutospacing="0"/>
              <w:rPr>
                <w:rFonts w:cs="Times New Roman"/>
                <w:b/>
                <w:sz w:val="22"/>
              </w:rPr>
            </w:pPr>
            <w:r>
              <w:rPr>
                <w:rFonts w:cs="Times New Roman"/>
                <w:b/>
                <w:bCs/>
                <w:sz w:val="22"/>
                <w:lang w:val="lt"/>
              </w:rPr>
              <w:t>Išleidimo data</w:t>
            </w:r>
          </w:p>
        </w:tc>
        <w:tc>
          <w:tcPr>
            <w:tcW w:w="2310" w:type="pct"/>
          </w:tcPr>
          <w:p w14:paraId="028B7F50" w14:textId="77777777" w:rsidR="00601F87" w:rsidRPr="009461CC" w:rsidRDefault="00601F87" w:rsidP="00293453">
            <w:pPr>
              <w:spacing w:after="0" w:afterAutospacing="0"/>
              <w:rPr>
                <w:rFonts w:cs="Times New Roman"/>
                <w:b/>
                <w:sz w:val="22"/>
              </w:rPr>
            </w:pPr>
            <w:r>
              <w:rPr>
                <w:rFonts w:cs="Times New Roman"/>
                <w:b/>
                <w:bCs/>
                <w:sz w:val="22"/>
                <w:lang w:val="lt"/>
              </w:rPr>
              <w:t>Pakeitimo aprašymas</w:t>
            </w:r>
          </w:p>
        </w:tc>
        <w:tc>
          <w:tcPr>
            <w:tcW w:w="1393" w:type="pct"/>
          </w:tcPr>
          <w:p w14:paraId="3C9FD99C" w14:textId="77777777" w:rsidR="00601F87" w:rsidRPr="009461CC" w:rsidRDefault="00601F87" w:rsidP="00293453">
            <w:pPr>
              <w:spacing w:after="0" w:afterAutospacing="0"/>
              <w:rPr>
                <w:rFonts w:cs="Times New Roman"/>
                <w:b/>
                <w:sz w:val="22"/>
              </w:rPr>
            </w:pPr>
            <w:r>
              <w:rPr>
                <w:rFonts w:cs="Times New Roman"/>
                <w:b/>
                <w:bCs/>
                <w:sz w:val="22"/>
                <w:lang w:val="lt"/>
              </w:rPr>
              <w:t>Pataisą patvirtino notifikuotoji įstaiga?</w:t>
            </w:r>
          </w:p>
        </w:tc>
      </w:tr>
      <w:tr w:rsidR="00601F87" w:rsidRPr="009461CC" w14:paraId="16EC10C7" w14:textId="77777777" w:rsidTr="00293453">
        <w:tc>
          <w:tcPr>
            <w:tcW w:w="575" w:type="pct"/>
          </w:tcPr>
          <w:p w14:paraId="58BC1E5F" w14:textId="77777777" w:rsidR="00601F87" w:rsidRPr="009461CC" w:rsidRDefault="00601F87" w:rsidP="00293453">
            <w:pPr>
              <w:spacing w:after="0" w:afterAutospacing="0"/>
              <w:rPr>
                <w:rFonts w:cs="Times New Roman"/>
                <w:sz w:val="22"/>
              </w:rPr>
            </w:pPr>
            <w:r>
              <w:rPr>
                <w:rFonts w:cs="Times New Roman"/>
                <w:sz w:val="22"/>
                <w:lang w:val="lt"/>
              </w:rPr>
              <w:t>A</w:t>
            </w:r>
          </w:p>
        </w:tc>
        <w:tc>
          <w:tcPr>
            <w:tcW w:w="722" w:type="pct"/>
          </w:tcPr>
          <w:p w14:paraId="6A81A9AF" w14:textId="71A1E241" w:rsidR="00601F87" w:rsidRPr="009461CC" w:rsidRDefault="002069F1" w:rsidP="00293453">
            <w:pPr>
              <w:spacing w:after="0" w:afterAutospacing="0"/>
              <w:rPr>
                <w:rFonts w:cs="Times New Roman"/>
                <w:iCs/>
                <w:sz w:val="22"/>
              </w:rPr>
            </w:pPr>
            <w:r>
              <w:rPr>
                <w:rFonts w:cs="Times New Roman"/>
                <w:sz w:val="22"/>
                <w:lang w:val="lt"/>
              </w:rPr>
              <w:t>Išleidimo data: 2022 m. gegužės 22 d.</w:t>
            </w:r>
          </w:p>
        </w:tc>
        <w:tc>
          <w:tcPr>
            <w:tcW w:w="2310" w:type="pct"/>
          </w:tcPr>
          <w:p w14:paraId="0B577D70" w14:textId="77777777" w:rsidR="00601F87" w:rsidRPr="009461CC" w:rsidRDefault="00601F87" w:rsidP="00293453">
            <w:pPr>
              <w:spacing w:after="0" w:afterAutospacing="0"/>
              <w:rPr>
                <w:rFonts w:cs="Times New Roman"/>
                <w:sz w:val="22"/>
              </w:rPr>
            </w:pPr>
            <w:r>
              <w:rPr>
                <w:rFonts w:cs="Times New Roman"/>
                <w:sz w:val="22"/>
                <w:lang w:val="lt"/>
              </w:rPr>
              <w:t>Pradinis vidinis leidimas – BSI nepatvirtino</w:t>
            </w:r>
          </w:p>
        </w:tc>
        <w:tc>
          <w:tcPr>
            <w:tcW w:w="1393" w:type="pct"/>
          </w:tcPr>
          <w:p w14:paraId="3673E384" w14:textId="77777777" w:rsidR="00601F87" w:rsidRPr="009461CC" w:rsidRDefault="00000000" w:rsidP="00293453">
            <w:pPr>
              <w:spacing w:after="0" w:afterAutospacing="0"/>
              <w:rPr>
                <w:rFonts w:cs="Times New Roman"/>
                <w:sz w:val="22"/>
              </w:rPr>
            </w:pPr>
            <w:sdt>
              <w:sdtPr>
                <w:rPr>
                  <w:rFonts w:ascii="Segoe UI Symbol" w:eastAsia="MS Gothic" w:hAnsi="Segoe UI Symbol" w:cs="Times New Roman"/>
                  <w:sz w:val="22"/>
                </w:rPr>
                <w:id w:val="-216212727"/>
                <w14:checkbox>
                  <w14:checked w14:val="1"/>
                  <w14:checkedState w14:val="2612" w14:font="MS Gothic"/>
                  <w14:uncheckedState w14:val="2610" w14:font="MS Gothic"/>
                </w14:checkbox>
              </w:sdtPr>
              <w:sdtContent>
                <w:r>
                  <w:rPr>
                    <w:rFonts w:ascii="Segoe UI Symbol" w:eastAsia="MS Gothic" w:hAnsi="Segoe UI Symbol" w:cs="Segoe UI Symbol"/>
                    <w:sz w:val="22"/>
                    <w:lang w:val="lt"/>
                  </w:rPr>
                  <w:t>☒</w:t>
                </w:r>
              </w:sdtContent>
            </w:sdt>
            <w:r>
              <w:rPr>
                <w:rFonts w:eastAsia="MS Gothic"/>
                <w:sz w:val="22"/>
                <w:lang w:val="lt"/>
              </w:rPr>
              <w:t xml:space="preserve"> Tik vidiniam naudojimui</w:t>
            </w:r>
          </w:p>
        </w:tc>
      </w:tr>
      <w:tr w:rsidR="00601F87" w:rsidRPr="009461CC" w14:paraId="253ED939" w14:textId="77777777" w:rsidTr="00293453">
        <w:tc>
          <w:tcPr>
            <w:tcW w:w="575" w:type="pct"/>
          </w:tcPr>
          <w:p w14:paraId="794C6341" w14:textId="77777777" w:rsidR="00601F87" w:rsidRPr="009461CC" w:rsidRDefault="00601F87" w:rsidP="00293453">
            <w:pPr>
              <w:spacing w:after="0" w:afterAutospacing="0"/>
              <w:rPr>
                <w:rFonts w:cs="Times New Roman"/>
                <w:sz w:val="22"/>
              </w:rPr>
            </w:pPr>
            <w:r>
              <w:rPr>
                <w:rFonts w:cs="Times New Roman"/>
                <w:sz w:val="22"/>
                <w:lang w:val="lt"/>
              </w:rPr>
              <w:t xml:space="preserve">B. </w:t>
            </w:r>
          </w:p>
        </w:tc>
        <w:tc>
          <w:tcPr>
            <w:tcW w:w="722" w:type="pct"/>
          </w:tcPr>
          <w:p w14:paraId="4E93CA05" w14:textId="47A5412E" w:rsidR="00601F87" w:rsidRPr="009461CC" w:rsidRDefault="00624761" w:rsidP="00293453">
            <w:pPr>
              <w:spacing w:after="0" w:afterAutospacing="0"/>
              <w:rPr>
                <w:rFonts w:cs="Times New Roman"/>
                <w:iCs/>
                <w:sz w:val="22"/>
              </w:rPr>
            </w:pPr>
            <w:r>
              <w:rPr>
                <w:rFonts w:cs="Times New Roman"/>
                <w:sz w:val="22"/>
                <w:lang w:val="lt"/>
              </w:rPr>
              <w:t xml:space="preserve">2025 m. gruodžio 15 d. </w:t>
            </w:r>
          </w:p>
          <w:p w14:paraId="76ECF0BB" w14:textId="21F4F941" w:rsidR="00601F87" w:rsidRPr="009461CC" w:rsidRDefault="00601F87" w:rsidP="00293453">
            <w:pPr>
              <w:spacing w:after="0" w:afterAutospacing="0"/>
              <w:rPr>
                <w:rFonts w:cs="Times New Roman"/>
                <w:iCs/>
                <w:sz w:val="22"/>
              </w:rPr>
            </w:pPr>
          </w:p>
        </w:tc>
        <w:tc>
          <w:tcPr>
            <w:tcW w:w="2310" w:type="pct"/>
          </w:tcPr>
          <w:p w14:paraId="7ADC2C3E" w14:textId="77777777" w:rsidR="00601F87" w:rsidRPr="009461CC" w:rsidRDefault="00601F87" w:rsidP="00293453">
            <w:pPr>
              <w:spacing w:after="0" w:afterAutospacing="0"/>
              <w:rPr>
                <w:rFonts w:cs="Times New Roman"/>
                <w:sz w:val="22"/>
              </w:rPr>
            </w:pPr>
            <w:r>
              <w:rPr>
                <w:rFonts w:cs="Times New Roman"/>
                <w:sz w:val="22"/>
                <w:lang w:val="lt"/>
              </w:rPr>
              <w:t>Pirminis pateikimas BSI peržiūrai</w:t>
            </w:r>
          </w:p>
          <w:p w14:paraId="17842BBC" w14:textId="53FA9776" w:rsidR="00601F87" w:rsidRPr="009461CC" w:rsidRDefault="00601F87" w:rsidP="00293453">
            <w:pPr>
              <w:spacing w:after="0" w:afterAutospacing="0"/>
              <w:rPr>
                <w:rFonts w:cs="Times New Roman"/>
                <w:sz w:val="22"/>
              </w:rPr>
            </w:pPr>
            <w:r>
              <w:rPr>
                <w:rFonts w:cs="Times New Roman"/>
                <w:sz w:val="22"/>
                <w:lang w:val="lt"/>
              </w:rPr>
              <w:t xml:space="preserve"> </w:t>
            </w:r>
          </w:p>
        </w:tc>
        <w:tc>
          <w:tcPr>
            <w:tcW w:w="1393" w:type="pct"/>
          </w:tcPr>
          <w:p w14:paraId="0FC9FC92" w14:textId="465431A0" w:rsidR="006D6EA3" w:rsidRPr="009461CC" w:rsidRDefault="00000000" w:rsidP="006D6EA3">
            <w:pPr>
              <w:spacing w:after="0" w:afterAutospacing="0"/>
              <w:rPr>
                <w:rFonts w:cs="Times New Roman"/>
                <w:sz w:val="22"/>
              </w:rPr>
            </w:pPr>
            <w:sdt>
              <w:sdtPr>
                <w:rPr>
                  <w:rFonts w:ascii="Segoe UI Symbol" w:eastAsia="MS Gothic" w:hAnsi="Segoe UI Symbol" w:cs="Times New Roman"/>
                  <w:sz w:val="22"/>
                </w:rPr>
                <w:id w:val="1250311691"/>
                <w14:checkbox>
                  <w14:checked w14:val="1"/>
                  <w14:checkedState w14:val="2612" w14:font="MS Gothic"/>
                  <w14:uncheckedState w14:val="2610" w14:font="MS Gothic"/>
                </w14:checkbox>
              </w:sdtPr>
              <w:sdtContent>
                <w:r>
                  <w:rPr>
                    <w:rFonts w:ascii="Segoe UI Symbol" w:eastAsia="MS Gothic" w:hAnsi="Segoe UI Symbol" w:cs="Segoe UI Symbol"/>
                    <w:sz w:val="22"/>
                    <w:lang w:val="lt"/>
                  </w:rPr>
                  <w:t>☒</w:t>
                </w:r>
              </w:sdtContent>
            </w:sdt>
            <w:r>
              <w:rPr>
                <w:rFonts w:eastAsia="MS Gothic"/>
                <w:sz w:val="22"/>
                <w:lang w:val="lt"/>
              </w:rPr>
              <w:t xml:space="preserve"> Taip </w:t>
            </w:r>
          </w:p>
          <w:p w14:paraId="52EB2E13" w14:textId="77777777" w:rsidR="006D6EA3" w:rsidRPr="009461CC" w:rsidRDefault="006D6EA3" w:rsidP="006D6EA3">
            <w:pPr>
              <w:spacing w:after="0" w:afterAutospacing="0"/>
              <w:rPr>
                <w:rFonts w:cs="Times New Roman"/>
                <w:sz w:val="22"/>
              </w:rPr>
            </w:pPr>
            <w:r>
              <w:rPr>
                <w:rFonts w:cs="Times New Roman"/>
                <w:sz w:val="22"/>
                <w:lang w:val="lt"/>
              </w:rPr>
              <w:t xml:space="preserve">Patvirtinimo kalba: </w:t>
            </w:r>
          </w:p>
          <w:p w14:paraId="293F45BE" w14:textId="789551FE" w:rsidR="00CA46B0" w:rsidRPr="009461CC" w:rsidRDefault="006D6EA3" w:rsidP="006D6EA3">
            <w:pPr>
              <w:spacing w:after="0" w:afterAutospacing="0"/>
              <w:rPr>
                <w:rFonts w:cs="Times New Roman"/>
                <w:sz w:val="22"/>
              </w:rPr>
            </w:pPr>
            <w:r>
              <w:rPr>
                <w:rFonts w:cs="Times New Roman"/>
                <w:sz w:val="22"/>
                <w:lang w:val="lt"/>
              </w:rPr>
              <w:t>Lietuvių</w:t>
            </w:r>
          </w:p>
          <w:p w14:paraId="2C6B2388" w14:textId="23538238" w:rsidR="00601F87" w:rsidRPr="009461CC" w:rsidRDefault="006D6EA3" w:rsidP="006D6EA3">
            <w:pPr>
              <w:spacing w:after="0" w:afterAutospacing="0"/>
              <w:rPr>
                <w:rFonts w:cs="Times New Roman"/>
                <w:sz w:val="22"/>
                <w:highlight w:val="yellow"/>
              </w:rPr>
            </w:pPr>
            <w:r>
              <w:rPr>
                <w:rFonts w:ascii="Segoe UI Symbol" w:hAnsi="Segoe UI Symbol"/>
                <w:sz w:val="22"/>
                <w:lang w:val="lt"/>
              </w:rPr>
              <w:t>☐</w:t>
            </w:r>
            <w:r>
              <w:rPr>
                <w:sz w:val="22"/>
                <w:lang w:val="lt"/>
              </w:rPr>
              <w:t xml:space="preserve"> Ne (taikoma tik IIa klasės ar kai kuriems IIb prietaisams, kuriems NĮ dar nepatvirtino SSCP)</w:t>
            </w:r>
          </w:p>
        </w:tc>
      </w:tr>
    </w:tbl>
    <w:p w14:paraId="05B94FC3" w14:textId="73ABFCCD" w:rsidR="00601F87" w:rsidRPr="009461CC" w:rsidRDefault="00601F87" w:rsidP="00601F87">
      <w:pPr>
        <w:tabs>
          <w:tab w:val="left" w:pos="3633"/>
        </w:tabs>
        <w:rPr>
          <w:rFonts w:cs="Times New Roman"/>
        </w:rPr>
      </w:pPr>
    </w:p>
    <w:sectPr w:rsidR="00601F87" w:rsidRPr="009461CC" w:rsidSect="008018FA">
      <w:headerReference w:type="default" r:id="rId31"/>
      <w:footerReference w:type="default" r:id="rId32"/>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DE04F" w14:textId="77777777" w:rsidR="001849B1" w:rsidRDefault="001849B1" w:rsidP="009855C3">
      <w:r>
        <w:separator/>
      </w:r>
    </w:p>
  </w:endnote>
  <w:endnote w:type="continuationSeparator" w:id="0">
    <w:p w14:paraId="0F0FC5E5" w14:textId="77777777" w:rsidR="001849B1" w:rsidRDefault="001849B1" w:rsidP="0098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G Times 12pt">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6BB303DF" w:rsidR="00BE3D15" w:rsidRPr="00F44E82" w:rsidRDefault="003036AD" w:rsidP="009855C3">
    <w:pPr>
      <w:pStyle w:val="Footer"/>
      <w:rPr>
        <w:szCs w:val="24"/>
      </w:rPr>
    </w:pPr>
    <w:r>
      <w:rPr>
        <w:b/>
        <w:bCs/>
        <w:sz w:val="18"/>
        <w:szCs w:val="18"/>
        <w:lang w:val="lt"/>
      </w:rPr>
      <w:t xml:space="preserve">CAQ-QA-025-F1 </w:t>
    </w:r>
    <w:r>
      <w:rPr>
        <w:b/>
        <w:bCs/>
        <w:sz w:val="18"/>
        <w:szCs w:val="18"/>
        <w:lang w:val="lt"/>
      </w:rPr>
      <w:t>Rev E: saugumo ir klinikinio veiksmingumo santrauka (SSCP)</w:t>
    </w:r>
    <w:r>
      <w:rPr>
        <w:lang w:val="lt"/>
      </w:rPr>
      <w:t xml:space="preserve"> </w:t>
    </w:r>
    <w:r>
      <w:rPr>
        <w:lang w:val="lt"/>
      </w:rPr>
      <w:tab/>
      <w:t xml:space="preserve">puslapis </w:t>
    </w:r>
    <w:r>
      <w:rPr>
        <w:lang w:val="lt"/>
      </w:rPr>
      <w:fldChar w:fldCharType="begin"/>
    </w:r>
    <w:r>
      <w:rPr>
        <w:lang w:val="lt"/>
      </w:rPr>
      <w:instrText xml:space="preserve"> PAGE  \* Arabic </w:instrText>
    </w:r>
    <w:r>
      <w:rPr>
        <w:lang w:val="lt"/>
      </w:rPr>
      <w:fldChar w:fldCharType="separate"/>
    </w:r>
    <w:r>
      <w:rPr>
        <w:lang w:val="lt"/>
      </w:rPr>
      <w:t>0</w:t>
    </w:r>
    <w:r>
      <w:rPr>
        <w:lang w:val="lt"/>
      </w:rPr>
      <w:fldChar w:fldCharType="end"/>
    </w:r>
    <w:r>
      <w:rPr>
        <w:lang w:val="lt"/>
      </w:rPr>
      <w:t xml:space="preserve"> iš </w:t>
    </w:r>
    <w:r>
      <w:fldChar w:fldCharType="begin"/>
    </w:r>
    <w:r>
      <w:instrText xml:space="preserve"> NUMPAGES  </w:instrText>
    </w:r>
    <w:r>
      <w:fldChar w:fldCharType="separate"/>
    </w:r>
    <w:r>
      <w:rPr>
        <w:lang w:val="lt"/>
      </w:rPr>
      <w:t>12</w:t>
    </w:r>
    <w:r>
      <w:rPr>
        <w:lang w:val="lt"/>
      </w:rPr>
      <w:fldChar w:fldCharType="end"/>
    </w:r>
    <w:r>
      <w:rPr>
        <w:lang w:val="lt"/>
      </w:rPr>
      <w:t xml:space="preserve">  </w:t>
    </w:r>
    <w:r>
      <w:rPr>
        <w:lang w:val="lt"/>
      </w:rPr>
      <w:tab/>
    </w:r>
    <w:r>
      <w:rPr>
        <w:lang w:val="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B0D7E" w14:textId="77777777" w:rsidR="001849B1" w:rsidRDefault="001849B1" w:rsidP="009855C3">
      <w:r>
        <w:separator/>
      </w:r>
    </w:p>
  </w:footnote>
  <w:footnote w:type="continuationSeparator" w:id="0">
    <w:p w14:paraId="1643363E" w14:textId="77777777" w:rsidR="001849B1" w:rsidRDefault="001849B1" w:rsidP="00985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14:paraId="7E46E4C7" w14:textId="77777777" w:rsidTr="00B62140">
      <w:tc>
        <w:tcPr>
          <w:tcW w:w="3080" w:type="dxa"/>
        </w:tcPr>
        <w:p w14:paraId="184F2588" w14:textId="6EABB2E0" w:rsidR="00B62140" w:rsidRDefault="00B62140" w:rsidP="00B62140">
          <w:pPr>
            <w:pStyle w:val="Header"/>
            <w:jc w:val="left"/>
          </w:pPr>
          <w:r>
            <w:rPr>
              <w:noProof/>
              <w:lang w:val="lt"/>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5450DC" w:rsidRPr="005450DC" w:rsidRDefault="005450DC" w:rsidP="005450DC">
          <w:pPr>
            <w:spacing w:after="0" w:afterAutospacing="0"/>
            <w:rPr>
              <w:rFonts w:ascii="Arial" w:hAnsi="Arial" w:cs="Arial"/>
              <w:b/>
              <w:bCs/>
              <w:sz w:val="28"/>
              <w:szCs w:val="28"/>
            </w:rPr>
          </w:pPr>
          <w:r>
            <w:rPr>
              <w:rFonts w:ascii="Arial" w:hAnsi="Arial" w:cs="Arial"/>
              <w:b/>
              <w:bCs/>
              <w:sz w:val="28"/>
              <w:szCs w:val="28"/>
              <w:lang w:val="lt"/>
            </w:rPr>
            <w:t>Saugos ir klinikinio veiksmingumo duomenų santrauka (SSCP)</w:t>
          </w:r>
        </w:p>
        <w:p w14:paraId="3BB3B2B1" w14:textId="144F8814" w:rsidR="009F5769" w:rsidRPr="005450DC" w:rsidRDefault="009F5769" w:rsidP="009F5769">
          <w:pPr>
            <w:spacing w:after="0" w:afterAutospacing="0"/>
            <w:rPr>
              <w:rFonts w:ascii="Arial" w:hAnsi="Arial" w:cs="Arial"/>
              <w:sz w:val="18"/>
              <w:szCs w:val="18"/>
            </w:rPr>
          </w:pPr>
          <w:r>
            <w:rPr>
              <w:rFonts w:ascii="Arial" w:hAnsi="Arial" w:cs="Arial"/>
              <w:b/>
              <w:bCs/>
              <w:sz w:val="18"/>
              <w:szCs w:val="18"/>
              <w:lang w:val="lt"/>
            </w:rPr>
            <w:t xml:space="preserve">SSCP-0006: </w:t>
          </w:r>
          <w:bookmarkStart w:id="82" w:name="_Hlk196721157"/>
          <w:r>
            <w:rPr>
              <w:rFonts w:ascii="Arial" w:hAnsi="Arial" w:cs="Arial"/>
              <w:sz w:val="18"/>
              <w:szCs w:val="18"/>
              <w:lang w:val="lt"/>
            </w:rPr>
            <w:t>„Atrieve</w:t>
          </w:r>
          <w:r>
            <w:rPr>
              <w:rFonts w:ascii="Arial" w:hAnsi="Arial" w:cs="Arial"/>
              <w:sz w:val="18"/>
              <w:szCs w:val="18"/>
              <w:vertAlign w:val="superscript"/>
              <w:lang w:val="lt"/>
            </w:rPr>
            <w:t>TM</w:t>
          </w:r>
          <w:r>
            <w:rPr>
              <w:rFonts w:ascii="Arial" w:hAnsi="Arial" w:cs="Arial"/>
              <w:sz w:val="18"/>
              <w:szCs w:val="18"/>
              <w:lang w:val="lt"/>
            </w:rPr>
            <w:t xml:space="preserve">“ kraujagyslių </w:t>
          </w:r>
          <w:r w:rsidR="00EC3DF6">
            <w:rPr>
              <w:rFonts w:ascii="Arial" w:hAnsi="Arial" w:cs="Arial"/>
              <w:sz w:val="18"/>
              <w:szCs w:val="18"/>
              <w:lang w:val="lt"/>
            </w:rPr>
            <w:t>Snare</w:t>
          </w:r>
          <w:r>
            <w:rPr>
              <w:rFonts w:ascii="Arial" w:hAnsi="Arial" w:cs="Arial"/>
              <w:sz w:val="18"/>
              <w:szCs w:val="18"/>
              <w:lang w:val="lt"/>
            </w:rPr>
            <w:t xml:space="preserve"> rinkinys</w:t>
          </w:r>
          <w:bookmarkEnd w:id="82"/>
        </w:p>
        <w:p w14:paraId="32066318" w14:textId="5996CDC6" w:rsidR="005450DC" w:rsidRPr="005450DC" w:rsidRDefault="005450DC" w:rsidP="005450DC">
          <w:pPr>
            <w:spacing w:after="0" w:afterAutospacing="0"/>
            <w:rPr>
              <w:rFonts w:ascii="Arial" w:hAnsi="Arial" w:cs="Arial"/>
              <w:sz w:val="18"/>
              <w:szCs w:val="18"/>
            </w:rPr>
          </w:pPr>
          <w:r>
            <w:rPr>
              <w:rFonts w:ascii="Arial" w:hAnsi="Arial" w:cs="Arial"/>
              <w:sz w:val="18"/>
              <w:szCs w:val="18"/>
              <w:lang w:val="lt"/>
            </w:rPr>
            <w:t>Patikslinimas: B</w:t>
          </w:r>
        </w:p>
        <w:p w14:paraId="2F5F8390" w14:textId="0ABFBBD1" w:rsidR="005450DC" w:rsidRPr="00B62140" w:rsidRDefault="005450DC" w:rsidP="005450DC">
          <w:pPr>
            <w:pStyle w:val="Header"/>
            <w:jc w:val="left"/>
            <w:rPr>
              <w:rFonts w:ascii="Arial" w:hAnsi="Arial" w:cs="Arial"/>
              <w:sz w:val="18"/>
            </w:rPr>
          </w:pPr>
          <w:r>
            <w:rPr>
              <w:rFonts w:ascii="Calibri" w:eastAsiaTheme="minorHAnsi" w:hAnsi="Calibri" w:cs="Calibri"/>
              <w:sz w:val="18"/>
              <w:szCs w:val="18"/>
              <w:lang w:val="lt"/>
            </w:rPr>
            <w:t>Argono vieta: visos įstaigos</w:t>
          </w:r>
        </w:p>
      </w:tc>
    </w:tr>
  </w:tbl>
  <w:p w14:paraId="0BD58B4F" w14:textId="7DA38D57" w:rsidR="00B62140" w:rsidRDefault="00B62140" w:rsidP="00B62140">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E77569"/>
    <w:multiLevelType w:val="hybridMultilevel"/>
    <w:tmpl w:val="15B4E1B2"/>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3642F"/>
    <w:multiLevelType w:val="multilevel"/>
    <w:tmpl w:val="475A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D7021"/>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37B14"/>
    <w:multiLevelType w:val="hybridMultilevel"/>
    <w:tmpl w:val="DD1A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72A27"/>
    <w:multiLevelType w:val="hybridMultilevel"/>
    <w:tmpl w:val="CA6E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54A05"/>
    <w:multiLevelType w:val="hybridMultilevel"/>
    <w:tmpl w:val="FEAEE55C"/>
    <w:lvl w:ilvl="0" w:tplc="04090001">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2C16D5"/>
    <w:multiLevelType w:val="multilevel"/>
    <w:tmpl w:val="3DB2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544DA"/>
    <w:multiLevelType w:val="hybridMultilevel"/>
    <w:tmpl w:val="4126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5329F"/>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895574"/>
    <w:multiLevelType w:val="hybridMultilevel"/>
    <w:tmpl w:val="1DF48DB6"/>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15951"/>
    <w:multiLevelType w:val="multilevel"/>
    <w:tmpl w:val="51F6CE60"/>
    <w:lvl w:ilvl="0">
      <w:numFmt w:val="bullet"/>
      <w:lvlText w:val="•"/>
      <w:lvlJc w:val="left"/>
      <w:pPr>
        <w:tabs>
          <w:tab w:val="num" w:pos="720"/>
        </w:tabs>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6F32A0"/>
    <w:multiLevelType w:val="hybridMultilevel"/>
    <w:tmpl w:val="DD72E76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3ADC3F5B"/>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EC1CC7"/>
    <w:multiLevelType w:val="multilevel"/>
    <w:tmpl w:val="19D2CB68"/>
    <w:lvl w:ilvl="0">
      <w:start w:val="1"/>
      <w:numFmt w:val="decimal"/>
      <w:lvlText w:val="%1."/>
      <w:lvlJc w:val="left"/>
      <w:pPr>
        <w:ind w:left="360" w:hanging="360"/>
      </w:pPr>
      <w:rPr>
        <w:b/>
        <w:bCs w:val="0"/>
      </w:rPr>
    </w:lvl>
    <w:lvl w:ilvl="1">
      <w:start w:val="1"/>
      <w:numFmt w:val="decimal"/>
      <w:pStyle w:val="Heading1"/>
      <w:lvlText w:val="%1.%2."/>
      <w:lvlJc w:val="left"/>
      <w:pPr>
        <w:ind w:left="9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F33BF6"/>
    <w:multiLevelType w:val="hybridMultilevel"/>
    <w:tmpl w:val="5A40E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4B7D64"/>
    <w:multiLevelType w:val="multilevel"/>
    <w:tmpl w:val="7B2C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7A37D2"/>
    <w:multiLevelType w:val="multilevel"/>
    <w:tmpl w:val="51F6CE60"/>
    <w:lvl w:ilvl="0">
      <w:numFmt w:val="bullet"/>
      <w:lvlText w:val="•"/>
      <w:lvlJc w:val="left"/>
      <w:pPr>
        <w:tabs>
          <w:tab w:val="num" w:pos="720"/>
        </w:tabs>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CF27DD"/>
    <w:multiLevelType w:val="multilevel"/>
    <w:tmpl w:val="1CA0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0F5615"/>
    <w:multiLevelType w:val="hybridMultilevel"/>
    <w:tmpl w:val="39B8B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8342CC"/>
    <w:multiLevelType w:val="hybridMultilevel"/>
    <w:tmpl w:val="D3948B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2B39D6"/>
    <w:multiLevelType w:val="hybridMultilevel"/>
    <w:tmpl w:val="7264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3" w15:restartNumberingAfterBreak="0">
    <w:nsid w:val="62866B7F"/>
    <w:multiLevelType w:val="hybridMultilevel"/>
    <w:tmpl w:val="0D6C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9C0CD0"/>
    <w:multiLevelType w:val="hybridMultilevel"/>
    <w:tmpl w:val="57DCF68C"/>
    <w:lvl w:ilvl="0" w:tplc="FFFFFFFF">
      <w:start w:val="1"/>
      <w:numFmt w:val="bullet"/>
      <w:lvlText w:val=""/>
      <w:lvlJc w:val="left"/>
      <w:pPr>
        <w:ind w:left="720" w:hanging="360"/>
      </w:pPr>
      <w:rPr>
        <w:rFonts w:ascii="Symbol" w:hAnsi="Symbol" w:hint="default"/>
      </w:rPr>
    </w:lvl>
    <w:lvl w:ilvl="1" w:tplc="EA7AE87E">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EC224B"/>
    <w:multiLevelType w:val="multilevel"/>
    <w:tmpl w:val="8E1C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AC4F74"/>
    <w:multiLevelType w:val="hybridMultilevel"/>
    <w:tmpl w:val="C85A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66B5D"/>
    <w:multiLevelType w:val="multilevel"/>
    <w:tmpl w:val="1C2A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F14B8E"/>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DF0477"/>
    <w:multiLevelType w:val="hybridMultilevel"/>
    <w:tmpl w:val="E6F8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87167"/>
    <w:multiLevelType w:val="hybridMultilevel"/>
    <w:tmpl w:val="980EE75C"/>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686F75"/>
    <w:multiLevelType w:val="multilevel"/>
    <w:tmpl w:val="30B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176312">
    <w:abstractNumId w:val="22"/>
  </w:num>
  <w:num w:numId="2" w16cid:durableId="1360936298">
    <w:abstractNumId w:val="14"/>
  </w:num>
  <w:num w:numId="3" w16cid:durableId="300112310">
    <w:abstractNumId w:val="19"/>
  </w:num>
  <w:num w:numId="4" w16cid:durableId="1853834821">
    <w:abstractNumId w:val="6"/>
  </w:num>
  <w:num w:numId="5" w16cid:durableId="1034691173">
    <w:abstractNumId w:val="12"/>
  </w:num>
  <w:num w:numId="6" w16cid:durableId="1593513253">
    <w:abstractNumId w:val="21"/>
  </w:num>
  <w:num w:numId="7" w16cid:durableId="346831415">
    <w:abstractNumId w:val="23"/>
  </w:num>
  <w:num w:numId="8" w16cid:durableId="1853715173">
    <w:abstractNumId w:val="0"/>
  </w:num>
  <w:num w:numId="9" w16cid:durableId="1855343271">
    <w:abstractNumId w:val="15"/>
  </w:num>
  <w:num w:numId="10" w16cid:durableId="916865255">
    <w:abstractNumId w:val="24"/>
  </w:num>
  <w:num w:numId="11" w16cid:durableId="364184473">
    <w:abstractNumId w:val="25"/>
  </w:num>
  <w:num w:numId="12" w16cid:durableId="2108647119">
    <w:abstractNumId w:val="16"/>
  </w:num>
  <w:num w:numId="13" w16cid:durableId="1982877844">
    <w:abstractNumId w:val="3"/>
  </w:num>
  <w:num w:numId="14" w16cid:durableId="1684937638">
    <w:abstractNumId w:val="9"/>
  </w:num>
  <w:num w:numId="15" w16cid:durableId="586424511">
    <w:abstractNumId w:val="17"/>
  </w:num>
  <w:num w:numId="16" w16cid:durableId="1213268901">
    <w:abstractNumId w:val="28"/>
  </w:num>
  <w:num w:numId="17" w16cid:durableId="171838373">
    <w:abstractNumId w:val="13"/>
  </w:num>
  <w:num w:numId="18" w16cid:durableId="799612473">
    <w:abstractNumId w:val="11"/>
  </w:num>
  <w:num w:numId="19" w16cid:durableId="475414826">
    <w:abstractNumId w:val="31"/>
  </w:num>
  <w:num w:numId="20" w16cid:durableId="320740550">
    <w:abstractNumId w:val="27"/>
  </w:num>
  <w:num w:numId="21" w16cid:durableId="166943843">
    <w:abstractNumId w:val="4"/>
  </w:num>
  <w:num w:numId="22" w16cid:durableId="1888569262">
    <w:abstractNumId w:val="8"/>
  </w:num>
  <w:num w:numId="23" w16cid:durableId="1644770191">
    <w:abstractNumId w:val="20"/>
  </w:num>
  <w:num w:numId="24" w16cid:durableId="1439636620">
    <w:abstractNumId w:val="26"/>
  </w:num>
  <w:num w:numId="25" w16cid:durableId="882600577">
    <w:abstractNumId w:val="5"/>
  </w:num>
  <w:num w:numId="26" w16cid:durableId="1718622400">
    <w:abstractNumId w:val="10"/>
  </w:num>
  <w:num w:numId="27" w16cid:durableId="1475558162">
    <w:abstractNumId w:val="30"/>
  </w:num>
  <w:num w:numId="28" w16cid:durableId="1475566087">
    <w:abstractNumId w:val="1"/>
  </w:num>
  <w:num w:numId="29" w16cid:durableId="1286497301">
    <w:abstractNumId w:val="7"/>
  </w:num>
  <w:num w:numId="30" w16cid:durableId="3093058">
    <w:abstractNumId w:val="18"/>
  </w:num>
  <w:num w:numId="31" w16cid:durableId="972251898">
    <w:abstractNumId w:val="29"/>
  </w:num>
  <w:num w:numId="32" w16cid:durableId="70591431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6459"/>
    <w:rsid w:val="00011045"/>
    <w:rsid w:val="00012E12"/>
    <w:rsid w:val="000167B6"/>
    <w:rsid w:val="00017BF4"/>
    <w:rsid w:val="00021D6F"/>
    <w:rsid w:val="00021E83"/>
    <w:rsid w:val="0002755B"/>
    <w:rsid w:val="00034879"/>
    <w:rsid w:val="000379B4"/>
    <w:rsid w:val="00042B91"/>
    <w:rsid w:val="00047250"/>
    <w:rsid w:val="00050F24"/>
    <w:rsid w:val="0005411A"/>
    <w:rsid w:val="00057D5B"/>
    <w:rsid w:val="000628F7"/>
    <w:rsid w:val="00063367"/>
    <w:rsid w:val="00076AE4"/>
    <w:rsid w:val="00076F70"/>
    <w:rsid w:val="000774DD"/>
    <w:rsid w:val="000857E5"/>
    <w:rsid w:val="000920E7"/>
    <w:rsid w:val="000975C6"/>
    <w:rsid w:val="000A1236"/>
    <w:rsid w:val="000A23CB"/>
    <w:rsid w:val="000A25FA"/>
    <w:rsid w:val="000A5EBD"/>
    <w:rsid w:val="000A6E93"/>
    <w:rsid w:val="000B3E80"/>
    <w:rsid w:val="000B6CF0"/>
    <w:rsid w:val="000C41AC"/>
    <w:rsid w:val="000C5F93"/>
    <w:rsid w:val="000C633A"/>
    <w:rsid w:val="000C7AF6"/>
    <w:rsid w:val="000D2F57"/>
    <w:rsid w:val="000D5406"/>
    <w:rsid w:val="000D7B59"/>
    <w:rsid w:val="000E39A6"/>
    <w:rsid w:val="000F0AC2"/>
    <w:rsid w:val="000F0DCC"/>
    <w:rsid w:val="000F4DF1"/>
    <w:rsid w:val="001035F0"/>
    <w:rsid w:val="00103AF7"/>
    <w:rsid w:val="00113A33"/>
    <w:rsid w:val="001209D7"/>
    <w:rsid w:val="00120DD8"/>
    <w:rsid w:val="00122999"/>
    <w:rsid w:val="00125511"/>
    <w:rsid w:val="00125D9F"/>
    <w:rsid w:val="00142B70"/>
    <w:rsid w:val="00142D15"/>
    <w:rsid w:val="001440E1"/>
    <w:rsid w:val="001475A8"/>
    <w:rsid w:val="00151F01"/>
    <w:rsid w:val="001533A4"/>
    <w:rsid w:val="00154AAA"/>
    <w:rsid w:val="00155220"/>
    <w:rsid w:val="0015690A"/>
    <w:rsid w:val="00156CF3"/>
    <w:rsid w:val="00162917"/>
    <w:rsid w:val="00162923"/>
    <w:rsid w:val="00165A00"/>
    <w:rsid w:val="001849B1"/>
    <w:rsid w:val="001861C6"/>
    <w:rsid w:val="00187CF5"/>
    <w:rsid w:val="001919D6"/>
    <w:rsid w:val="00191ED2"/>
    <w:rsid w:val="001A3916"/>
    <w:rsid w:val="001A7EA5"/>
    <w:rsid w:val="001B4005"/>
    <w:rsid w:val="001B6D13"/>
    <w:rsid w:val="001C43C6"/>
    <w:rsid w:val="001D1887"/>
    <w:rsid w:val="001E5AFF"/>
    <w:rsid w:val="001E6921"/>
    <w:rsid w:val="001E7A0E"/>
    <w:rsid w:val="001F4798"/>
    <w:rsid w:val="001F48BA"/>
    <w:rsid w:val="001F5B3B"/>
    <w:rsid w:val="00201156"/>
    <w:rsid w:val="002069F1"/>
    <w:rsid w:val="00207A7C"/>
    <w:rsid w:val="00210ACA"/>
    <w:rsid w:val="00210E41"/>
    <w:rsid w:val="00214E2F"/>
    <w:rsid w:val="0021589A"/>
    <w:rsid w:val="0022033C"/>
    <w:rsid w:val="00221CEF"/>
    <w:rsid w:val="00226C45"/>
    <w:rsid w:val="002277B9"/>
    <w:rsid w:val="00230011"/>
    <w:rsid w:val="002351E5"/>
    <w:rsid w:val="00235AAE"/>
    <w:rsid w:val="00237870"/>
    <w:rsid w:val="00242075"/>
    <w:rsid w:val="00243417"/>
    <w:rsid w:val="002538C9"/>
    <w:rsid w:val="00257EE2"/>
    <w:rsid w:val="002669BD"/>
    <w:rsid w:val="00272B97"/>
    <w:rsid w:val="00272DEA"/>
    <w:rsid w:val="00273413"/>
    <w:rsid w:val="00275A67"/>
    <w:rsid w:val="00277426"/>
    <w:rsid w:val="00280A53"/>
    <w:rsid w:val="00290AFE"/>
    <w:rsid w:val="002914F4"/>
    <w:rsid w:val="00291A3E"/>
    <w:rsid w:val="00297A62"/>
    <w:rsid w:val="002A1AF1"/>
    <w:rsid w:val="002A24E8"/>
    <w:rsid w:val="002A75DC"/>
    <w:rsid w:val="002B2F38"/>
    <w:rsid w:val="002D4833"/>
    <w:rsid w:val="002D4C43"/>
    <w:rsid w:val="002D6103"/>
    <w:rsid w:val="002D6725"/>
    <w:rsid w:val="002E59B4"/>
    <w:rsid w:val="002F199B"/>
    <w:rsid w:val="002F2571"/>
    <w:rsid w:val="002F344E"/>
    <w:rsid w:val="002F37BF"/>
    <w:rsid w:val="002F39DB"/>
    <w:rsid w:val="00300E25"/>
    <w:rsid w:val="00300FC0"/>
    <w:rsid w:val="003036AD"/>
    <w:rsid w:val="003074B3"/>
    <w:rsid w:val="00314ACD"/>
    <w:rsid w:val="0032368A"/>
    <w:rsid w:val="003326A4"/>
    <w:rsid w:val="00335020"/>
    <w:rsid w:val="00335181"/>
    <w:rsid w:val="0033663C"/>
    <w:rsid w:val="0034308B"/>
    <w:rsid w:val="003513E0"/>
    <w:rsid w:val="00354365"/>
    <w:rsid w:val="003663A1"/>
    <w:rsid w:val="0037316E"/>
    <w:rsid w:val="00375370"/>
    <w:rsid w:val="0037599D"/>
    <w:rsid w:val="00375CFE"/>
    <w:rsid w:val="00376A92"/>
    <w:rsid w:val="00380316"/>
    <w:rsid w:val="00383678"/>
    <w:rsid w:val="00384B21"/>
    <w:rsid w:val="003859AF"/>
    <w:rsid w:val="003859DA"/>
    <w:rsid w:val="00386F47"/>
    <w:rsid w:val="003912E5"/>
    <w:rsid w:val="00394151"/>
    <w:rsid w:val="003951DC"/>
    <w:rsid w:val="00395788"/>
    <w:rsid w:val="00395FDB"/>
    <w:rsid w:val="003966BD"/>
    <w:rsid w:val="00397AE0"/>
    <w:rsid w:val="003A26B9"/>
    <w:rsid w:val="003A3A2E"/>
    <w:rsid w:val="003A3DB1"/>
    <w:rsid w:val="003B4C77"/>
    <w:rsid w:val="003B5B28"/>
    <w:rsid w:val="003B70D7"/>
    <w:rsid w:val="003D4104"/>
    <w:rsid w:val="003D63DA"/>
    <w:rsid w:val="003E5476"/>
    <w:rsid w:val="003F2EB4"/>
    <w:rsid w:val="003F3F3C"/>
    <w:rsid w:val="003F5F86"/>
    <w:rsid w:val="004065D7"/>
    <w:rsid w:val="004235A7"/>
    <w:rsid w:val="004263BF"/>
    <w:rsid w:val="0043056A"/>
    <w:rsid w:val="004329F3"/>
    <w:rsid w:val="00433305"/>
    <w:rsid w:val="00441215"/>
    <w:rsid w:val="0044138A"/>
    <w:rsid w:val="00442087"/>
    <w:rsid w:val="004430BE"/>
    <w:rsid w:val="00446152"/>
    <w:rsid w:val="004466ED"/>
    <w:rsid w:val="00453251"/>
    <w:rsid w:val="00453B44"/>
    <w:rsid w:val="00454296"/>
    <w:rsid w:val="004553D9"/>
    <w:rsid w:val="00465F4B"/>
    <w:rsid w:val="00466071"/>
    <w:rsid w:val="00466981"/>
    <w:rsid w:val="004673EB"/>
    <w:rsid w:val="004714F7"/>
    <w:rsid w:val="00472F06"/>
    <w:rsid w:val="00474E2A"/>
    <w:rsid w:val="00475E00"/>
    <w:rsid w:val="0047648B"/>
    <w:rsid w:val="00476A48"/>
    <w:rsid w:val="00481A9E"/>
    <w:rsid w:val="0048338B"/>
    <w:rsid w:val="00483CA4"/>
    <w:rsid w:val="004846A6"/>
    <w:rsid w:val="00490703"/>
    <w:rsid w:val="0049079D"/>
    <w:rsid w:val="00490B97"/>
    <w:rsid w:val="0049275B"/>
    <w:rsid w:val="00493B5B"/>
    <w:rsid w:val="00495F6C"/>
    <w:rsid w:val="004A0035"/>
    <w:rsid w:val="004A2596"/>
    <w:rsid w:val="004A4063"/>
    <w:rsid w:val="004A4D87"/>
    <w:rsid w:val="004B30A3"/>
    <w:rsid w:val="004B4929"/>
    <w:rsid w:val="004C0D7F"/>
    <w:rsid w:val="004C12F0"/>
    <w:rsid w:val="004C73EF"/>
    <w:rsid w:val="004D77A4"/>
    <w:rsid w:val="004D7A94"/>
    <w:rsid w:val="004E24F8"/>
    <w:rsid w:val="004E28F8"/>
    <w:rsid w:val="004E397F"/>
    <w:rsid w:val="004E3C57"/>
    <w:rsid w:val="004E6C1C"/>
    <w:rsid w:val="004F01A5"/>
    <w:rsid w:val="004F26D9"/>
    <w:rsid w:val="004F2CB7"/>
    <w:rsid w:val="004F3CA9"/>
    <w:rsid w:val="004F5057"/>
    <w:rsid w:val="004F7F77"/>
    <w:rsid w:val="005010E4"/>
    <w:rsid w:val="005063EA"/>
    <w:rsid w:val="005072B8"/>
    <w:rsid w:val="005075CC"/>
    <w:rsid w:val="005104CC"/>
    <w:rsid w:val="0051131D"/>
    <w:rsid w:val="00511B41"/>
    <w:rsid w:val="0051305A"/>
    <w:rsid w:val="00516D79"/>
    <w:rsid w:val="00522664"/>
    <w:rsid w:val="00524D41"/>
    <w:rsid w:val="00525377"/>
    <w:rsid w:val="005257E7"/>
    <w:rsid w:val="0052695A"/>
    <w:rsid w:val="00533C0A"/>
    <w:rsid w:val="00536EDE"/>
    <w:rsid w:val="00540616"/>
    <w:rsid w:val="005439FC"/>
    <w:rsid w:val="005450DC"/>
    <w:rsid w:val="00547018"/>
    <w:rsid w:val="00547353"/>
    <w:rsid w:val="00550F97"/>
    <w:rsid w:val="0055697A"/>
    <w:rsid w:val="00560A40"/>
    <w:rsid w:val="00563107"/>
    <w:rsid w:val="005647F4"/>
    <w:rsid w:val="00567FF4"/>
    <w:rsid w:val="00570454"/>
    <w:rsid w:val="00575EE3"/>
    <w:rsid w:val="00577A16"/>
    <w:rsid w:val="00580274"/>
    <w:rsid w:val="0058041F"/>
    <w:rsid w:val="005808F2"/>
    <w:rsid w:val="00582286"/>
    <w:rsid w:val="005842F3"/>
    <w:rsid w:val="00586415"/>
    <w:rsid w:val="0059372D"/>
    <w:rsid w:val="00595963"/>
    <w:rsid w:val="005A1E4B"/>
    <w:rsid w:val="005A23F3"/>
    <w:rsid w:val="005A310B"/>
    <w:rsid w:val="005A3D4F"/>
    <w:rsid w:val="005A48D7"/>
    <w:rsid w:val="005A5584"/>
    <w:rsid w:val="005A6AE9"/>
    <w:rsid w:val="005B3E76"/>
    <w:rsid w:val="005B4422"/>
    <w:rsid w:val="005C642C"/>
    <w:rsid w:val="005C6A90"/>
    <w:rsid w:val="005D00E4"/>
    <w:rsid w:val="005D04DF"/>
    <w:rsid w:val="005D3210"/>
    <w:rsid w:val="005D41AF"/>
    <w:rsid w:val="005D424F"/>
    <w:rsid w:val="005D4A52"/>
    <w:rsid w:val="005D7627"/>
    <w:rsid w:val="005D7D43"/>
    <w:rsid w:val="005E76F6"/>
    <w:rsid w:val="005F1F10"/>
    <w:rsid w:val="00601F73"/>
    <w:rsid w:val="00601F87"/>
    <w:rsid w:val="00602115"/>
    <w:rsid w:val="006027B7"/>
    <w:rsid w:val="00607046"/>
    <w:rsid w:val="00612216"/>
    <w:rsid w:val="00612BE6"/>
    <w:rsid w:val="00614E9F"/>
    <w:rsid w:val="00616ADF"/>
    <w:rsid w:val="00620D8F"/>
    <w:rsid w:val="00622C5B"/>
    <w:rsid w:val="00623CC6"/>
    <w:rsid w:val="00624761"/>
    <w:rsid w:val="006266F5"/>
    <w:rsid w:val="00634E28"/>
    <w:rsid w:val="00647A09"/>
    <w:rsid w:val="0065086A"/>
    <w:rsid w:val="006517A0"/>
    <w:rsid w:val="006524A2"/>
    <w:rsid w:val="00674185"/>
    <w:rsid w:val="00683D4A"/>
    <w:rsid w:val="00686D39"/>
    <w:rsid w:val="00692CDD"/>
    <w:rsid w:val="0069398D"/>
    <w:rsid w:val="006962F2"/>
    <w:rsid w:val="00696541"/>
    <w:rsid w:val="006A4B34"/>
    <w:rsid w:val="006A5C21"/>
    <w:rsid w:val="006B14EA"/>
    <w:rsid w:val="006B2504"/>
    <w:rsid w:val="006B3C71"/>
    <w:rsid w:val="006C1385"/>
    <w:rsid w:val="006C2B68"/>
    <w:rsid w:val="006C66D0"/>
    <w:rsid w:val="006D00F2"/>
    <w:rsid w:val="006D0CBE"/>
    <w:rsid w:val="006D29A6"/>
    <w:rsid w:val="006D6EA3"/>
    <w:rsid w:val="006D7D1C"/>
    <w:rsid w:val="006E0847"/>
    <w:rsid w:val="006E4BCB"/>
    <w:rsid w:val="006E55CB"/>
    <w:rsid w:val="006F0810"/>
    <w:rsid w:val="006F0D7E"/>
    <w:rsid w:val="006F12B6"/>
    <w:rsid w:val="006F1D9B"/>
    <w:rsid w:val="006F2D64"/>
    <w:rsid w:val="006F76E2"/>
    <w:rsid w:val="006F7FE6"/>
    <w:rsid w:val="007002E4"/>
    <w:rsid w:val="00706757"/>
    <w:rsid w:val="007076C9"/>
    <w:rsid w:val="00710948"/>
    <w:rsid w:val="00710EE4"/>
    <w:rsid w:val="00713233"/>
    <w:rsid w:val="0071436C"/>
    <w:rsid w:val="00716E6B"/>
    <w:rsid w:val="00717248"/>
    <w:rsid w:val="00720869"/>
    <w:rsid w:val="00725BB8"/>
    <w:rsid w:val="007263BF"/>
    <w:rsid w:val="0073263C"/>
    <w:rsid w:val="007349B0"/>
    <w:rsid w:val="007354A2"/>
    <w:rsid w:val="00736211"/>
    <w:rsid w:val="0073680D"/>
    <w:rsid w:val="00737E50"/>
    <w:rsid w:val="00740900"/>
    <w:rsid w:val="0074262E"/>
    <w:rsid w:val="00744702"/>
    <w:rsid w:val="0075662C"/>
    <w:rsid w:val="00757131"/>
    <w:rsid w:val="00760400"/>
    <w:rsid w:val="00761873"/>
    <w:rsid w:val="007618AC"/>
    <w:rsid w:val="00762212"/>
    <w:rsid w:val="00763272"/>
    <w:rsid w:val="007646E7"/>
    <w:rsid w:val="00765B21"/>
    <w:rsid w:val="00770C94"/>
    <w:rsid w:val="00771CF6"/>
    <w:rsid w:val="0077387D"/>
    <w:rsid w:val="00773B3B"/>
    <w:rsid w:val="00775E6F"/>
    <w:rsid w:val="00780A59"/>
    <w:rsid w:val="007811AA"/>
    <w:rsid w:val="007867EE"/>
    <w:rsid w:val="00790BF0"/>
    <w:rsid w:val="00790C23"/>
    <w:rsid w:val="007A1221"/>
    <w:rsid w:val="007A2AD5"/>
    <w:rsid w:val="007A47F1"/>
    <w:rsid w:val="007A5226"/>
    <w:rsid w:val="007B0F04"/>
    <w:rsid w:val="007B2D5F"/>
    <w:rsid w:val="007B72EE"/>
    <w:rsid w:val="007C7E15"/>
    <w:rsid w:val="007D5088"/>
    <w:rsid w:val="007D708F"/>
    <w:rsid w:val="007F42BD"/>
    <w:rsid w:val="008002AB"/>
    <w:rsid w:val="008018FA"/>
    <w:rsid w:val="0080432B"/>
    <w:rsid w:val="00804949"/>
    <w:rsid w:val="00805DD8"/>
    <w:rsid w:val="008103FA"/>
    <w:rsid w:val="008170F8"/>
    <w:rsid w:val="0083288A"/>
    <w:rsid w:val="00832C94"/>
    <w:rsid w:val="00832EBC"/>
    <w:rsid w:val="008373C6"/>
    <w:rsid w:val="0084795E"/>
    <w:rsid w:val="00864E1E"/>
    <w:rsid w:val="00873051"/>
    <w:rsid w:val="008735FE"/>
    <w:rsid w:val="0087371C"/>
    <w:rsid w:val="008745ED"/>
    <w:rsid w:val="00874EDF"/>
    <w:rsid w:val="00882C64"/>
    <w:rsid w:val="0088793A"/>
    <w:rsid w:val="00887E5D"/>
    <w:rsid w:val="00894B7F"/>
    <w:rsid w:val="008A15B7"/>
    <w:rsid w:val="008A210D"/>
    <w:rsid w:val="008B0C3D"/>
    <w:rsid w:val="008B13A5"/>
    <w:rsid w:val="008B1BA9"/>
    <w:rsid w:val="008B3CB9"/>
    <w:rsid w:val="008B667F"/>
    <w:rsid w:val="008C2DA2"/>
    <w:rsid w:val="008C5C2C"/>
    <w:rsid w:val="008C7623"/>
    <w:rsid w:val="008C78ED"/>
    <w:rsid w:val="008D7F1C"/>
    <w:rsid w:val="008F6E85"/>
    <w:rsid w:val="00900933"/>
    <w:rsid w:val="0090367B"/>
    <w:rsid w:val="00905F56"/>
    <w:rsid w:val="00914027"/>
    <w:rsid w:val="009140CD"/>
    <w:rsid w:val="009214EC"/>
    <w:rsid w:val="009224DD"/>
    <w:rsid w:val="00922F95"/>
    <w:rsid w:val="00923982"/>
    <w:rsid w:val="00923DA5"/>
    <w:rsid w:val="00924CA5"/>
    <w:rsid w:val="00930F2F"/>
    <w:rsid w:val="009337D8"/>
    <w:rsid w:val="00934A5D"/>
    <w:rsid w:val="00941292"/>
    <w:rsid w:val="0094168A"/>
    <w:rsid w:val="00941D63"/>
    <w:rsid w:val="00942C1E"/>
    <w:rsid w:val="0094476E"/>
    <w:rsid w:val="009456AE"/>
    <w:rsid w:val="009461CC"/>
    <w:rsid w:val="00953A7F"/>
    <w:rsid w:val="009645C9"/>
    <w:rsid w:val="00966ED8"/>
    <w:rsid w:val="009709B4"/>
    <w:rsid w:val="00970F10"/>
    <w:rsid w:val="00971960"/>
    <w:rsid w:val="00972802"/>
    <w:rsid w:val="00976460"/>
    <w:rsid w:val="00976960"/>
    <w:rsid w:val="00981AFC"/>
    <w:rsid w:val="00982459"/>
    <w:rsid w:val="00982823"/>
    <w:rsid w:val="00982903"/>
    <w:rsid w:val="009855C3"/>
    <w:rsid w:val="00987307"/>
    <w:rsid w:val="00994DB9"/>
    <w:rsid w:val="009964D2"/>
    <w:rsid w:val="009977D7"/>
    <w:rsid w:val="009A1AED"/>
    <w:rsid w:val="009A1FF8"/>
    <w:rsid w:val="009A5F24"/>
    <w:rsid w:val="009B4453"/>
    <w:rsid w:val="009B569A"/>
    <w:rsid w:val="009B7C1D"/>
    <w:rsid w:val="009C4FD5"/>
    <w:rsid w:val="009D19D6"/>
    <w:rsid w:val="009D3291"/>
    <w:rsid w:val="009D54C6"/>
    <w:rsid w:val="009D6FE2"/>
    <w:rsid w:val="009D7E33"/>
    <w:rsid w:val="009E10C6"/>
    <w:rsid w:val="009E1EBB"/>
    <w:rsid w:val="009E4BE1"/>
    <w:rsid w:val="009F1498"/>
    <w:rsid w:val="009F1998"/>
    <w:rsid w:val="009F1BD0"/>
    <w:rsid w:val="009F282F"/>
    <w:rsid w:val="009F2A57"/>
    <w:rsid w:val="009F319A"/>
    <w:rsid w:val="009F4223"/>
    <w:rsid w:val="009F51B0"/>
    <w:rsid w:val="009F5769"/>
    <w:rsid w:val="009F78EE"/>
    <w:rsid w:val="00A00853"/>
    <w:rsid w:val="00A0129F"/>
    <w:rsid w:val="00A02A54"/>
    <w:rsid w:val="00A030DC"/>
    <w:rsid w:val="00A03A91"/>
    <w:rsid w:val="00A05360"/>
    <w:rsid w:val="00A06EA0"/>
    <w:rsid w:val="00A12C5D"/>
    <w:rsid w:val="00A2055A"/>
    <w:rsid w:val="00A24C7B"/>
    <w:rsid w:val="00A25FCE"/>
    <w:rsid w:val="00A30F54"/>
    <w:rsid w:val="00A36237"/>
    <w:rsid w:val="00A3639B"/>
    <w:rsid w:val="00A44D21"/>
    <w:rsid w:val="00A4616A"/>
    <w:rsid w:val="00A5239F"/>
    <w:rsid w:val="00A538EF"/>
    <w:rsid w:val="00A56D87"/>
    <w:rsid w:val="00A570BF"/>
    <w:rsid w:val="00A57182"/>
    <w:rsid w:val="00A603C9"/>
    <w:rsid w:val="00A62721"/>
    <w:rsid w:val="00A62AA4"/>
    <w:rsid w:val="00A734DB"/>
    <w:rsid w:val="00A80721"/>
    <w:rsid w:val="00A8284F"/>
    <w:rsid w:val="00A8483B"/>
    <w:rsid w:val="00A8663C"/>
    <w:rsid w:val="00A86CBA"/>
    <w:rsid w:val="00A90A1C"/>
    <w:rsid w:val="00A95910"/>
    <w:rsid w:val="00AA2E04"/>
    <w:rsid w:val="00AA3502"/>
    <w:rsid w:val="00AA3694"/>
    <w:rsid w:val="00AA7F1D"/>
    <w:rsid w:val="00AB04FB"/>
    <w:rsid w:val="00AC1EE8"/>
    <w:rsid w:val="00AC53BA"/>
    <w:rsid w:val="00AC7864"/>
    <w:rsid w:val="00AD0542"/>
    <w:rsid w:val="00AD355F"/>
    <w:rsid w:val="00AD3C62"/>
    <w:rsid w:val="00AD4A16"/>
    <w:rsid w:val="00AE212B"/>
    <w:rsid w:val="00AE2B73"/>
    <w:rsid w:val="00AE5A46"/>
    <w:rsid w:val="00AF2584"/>
    <w:rsid w:val="00B0012D"/>
    <w:rsid w:val="00B01620"/>
    <w:rsid w:val="00B0256A"/>
    <w:rsid w:val="00B04139"/>
    <w:rsid w:val="00B06F88"/>
    <w:rsid w:val="00B07777"/>
    <w:rsid w:val="00B1087D"/>
    <w:rsid w:val="00B11A66"/>
    <w:rsid w:val="00B15E55"/>
    <w:rsid w:val="00B16AB3"/>
    <w:rsid w:val="00B17CC3"/>
    <w:rsid w:val="00B26297"/>
    <w:rsid w:val="00B343C2"/>
    <w:rsid w:val="00B37A72"/>
    <w:rsid w:val="00B407B6"/>
    <w:rsid w:val="00B459A4"/>
    <w:rsid w:val="00B62140"/>
    <w:rsid w:val="00B66253"/>
    <w:rsid w:val="00B67432"/>
    <w:rsid w:val="00B7112F"/>
    <w:rsid w:val="00B714A8"/>
    <w:rsid w:val="00B7247B"/>
    <w:rsid w:val="00B73BEA"/>
    <w:rsid w:val="00B763A0"/>
    <w:rsid w:val="00B82FB3"/>
    <w:rsid w:val="00B8570A"/>
    <w:rsid w:val="00B8696D"/>
    <w:rsid w:val="00B9692A"/>
    <w:rsid w:val="00BA7D3E"/>
    <w:rsid w:val="00BB36B1"/>
    <w:rsid w:val="00BB79B1"/>
    <w:rsid w:val="00BC0CE0"/>
    <w:rsid w:val="00BC3DD7"/>
    <w:rsid w:val="00BD1913"/>
    <w:rsid w:val="00BD7F46"/>
    <w:rsid w:val="00BE0727"/>
    <w:rsid w:val="00BE09C5"/>
    <w:rsid w:val="00BE3D15"/>
    <w:rsid w:val="00BE7E3B"/>
    <w:rsid w:val="00BF53FD"/>
    <w:rsid w:val="00BF7DE6"/>
    <w:rsid w:val="00C00243"/>
    <w:rsid w:val="00C01A53"/>
    <w:rsid w:val="00C0200E"/>
    <w:rsid w:val="00C02BC0"/>
    <w:rsid w:val="00C134BC"/>
    <w:rsid w:val="00C13612"/>
    <w:rsid w:val="00C1549E"/>
    <w:rsid w:val="00C16423"/>
    <w:rsid w:val="00C16D85"/>
    <w:rsid w:val="00C3050A"/>
    <w:rsid w:val="00C361CA"/>
    <w:rsid w:val="00C3745E"/>
    <w:rsid w:val="00C46C3A"/>
    <w:rsid w:val="00C47B0F"/>
    <w:rsid w:val="00C56109"/>
    <w:rsid w:val="00C6261A"/>
    <w:rsid w:val="00C64987"/>
    <w:rsid w:val="00C64AB4"/>
    <w:rsid w:val="00C673A6"/>
    <w:rsid w:val="00C706D6"/>
    <w:rsid w:val="00C70884"/>
    <w:rsid w:val="00C76698"/>
    <w:rsid w:val="00C824D9"/>
    <w:rsid w:val="00C82528"/>
    <w:rsid w:val="00C83032"/>
    <w:rsid w:val="00C91927"/>
    <w:rsid w:val="00C94CB5"/>
    <w:rsid w:val="00C97841"/>
    <w:rsid w:val="00CA2472"/>
    <w:rsid w:val="00CA46B0"/>
    <w:rsid w:val="00CA7832"/>
    <w:rsid w:val="00CB0F1E"/>
    <w:rsid w:val="00CB7CB0"/>
    <w:rsid w:val="00CC0372"/>
    <w:rsid w:val="00CD129C"/>
    <w:rsid w:val="00CD6594"/>
    <w:rsid w:val="00CD6EF2"/>
    <w:rsid w:val="00CD76E0"/>
    <w:rsid w:val="00CE3EA4"/>
    <w:rsid w:val="00CE6144"/>
    <w:rsid w:val="00CE7154"/>
    <w:rsid w:val="00CF0AF4"/>
    <w:rsid w:val="00CF6BEB"/>
    <w:rsid w:val="00CF7C5F"/>
    <w:rsid w:val="00D0560B"/>
    <w:rsid w:val="00D104AC"/>
    <w:rsid w:val="00D14601"/>
    <w:rsid w:val="00D15BBE"/>
    <w:rsid w:val="00D16500"/>
    <w:rsid w:val="00D20FA4"/>
    <w:rsid w:val="00D23267"/>
    <w:rsid w:val="00D23846"/>
    <w:rsid w:val="00D24167"/>
    <w:rsid w:val="00D26121"/>
    <w:rsid w:val="00D26B0D"/>
    <w:rsid w:val="00D35E63"/>
    <w:rsid w:val="00D42481"/>
    <w:rsid w:val="00D4289F"/>
    <w:rsid w:val="00D47200"/>
    <w:rsid w:val="00D479C6"/>
    <w:rsid w:val="00D52DF8"/>
    <w:rsid w:val="00D558E5"/>
    <w:rsid w:val="00D56C82"/>
    <w:rsid w:val="00D600D7"/>
    <w:rsid w:val="00D62E8E"/>
    <w:rsid w:val="00D63EAA"/>
    <w:rsid w:val="00D64EA5"/>
    <w:rsid w:val="00D75384"/>
    <w:rsid w:val="00D75D87"/>
    <w:rsid w:val="00D760D8"/>
    <w:rsid w:val="00D82C89"/>
    <w:rsid w:val="00D91CDB"/>
    <w:rsid w:val="00D94089"/>
    <w:rsid w:val="00D96F6A"/>
    <w:rsid w:val="00D979CC"/>
    <w:rsid w:val="00DA4404"/>
    <w:rsid w:val="00DA5FD1"/>
    <w:rsid w:val="00DA6381"/>
    <w:rsid w:val="00DB020C"/>
    <w:rsid w:val="00DB582A"/>
    <w:rsid w:val="00DB74A8"/>
    <w:rsid w:val="00DD13F4"/>
    <w:rsid w:val="00DD54B4"/>
    <w:rsid w:val="00DE0007"/>
    <w:rsid w:val="00DE2118"/>
    <w:rsid w:val="00DE3CC0"/>
    <w:rsid w:val="00DE6313"/>
    <w:rsid w:val="00DE6327"/>
    <w:rsid w:val="00DE7FD7"/>
    <w:rsid w:val="00DF0617"/>
    <w:rsid w:val="00DF62DC"/>
    <w:rsid w:val="00E03D31"/>
    <w:rsid w:val="00E11D92"/>
    <w:rsid w:val="00E1442F"/>
    <w:rsid w:val="00E14C97"/>
    <w:rsid w:val="00E213E0"/>
    <w:rsid w:val="00E23984"/>
    <w:rsid w:val="00E269CF"/>
    <w:rsid w:val="00E3060B"/>
    <w:rsid w:val="00E3332E"/>
    <w:rsid w:val="00E352B4"/>
    <w:rsid w:val="00E407A5"/>
    <w:rsid w:val="00E409AE"/>
    <w:rsid w:val="00E41C44"/>
    <w:rsid w:val="00E46137"/>
    <w:rsid w:val="00E529DC"/>
    <w:rsid w:val="00E535E2"/>
    <w:rsid w:val="00E541DE"/>
    <w:rsid w:val="00E7114E"/>
    <w:rsid w:val="00E714ED"/>
    <w:rsid w:val="00E818B5"/>
    <w:rsid w:val="00E87974"/>
    <w:rsid w:val="00E91403"/>
    <w:rsid w:val="00E950A1"/>
    <w:rsid w:val="00E9587C"/>
    <w:rsid w:val="00EA0589"/>
    <w:rsid w:val="00EA2539"/>
    <w:rsid w:val="00EA2A12"/>
    <w:rsid w:val="00EA34B1"/>
    <w:rsid w:val="00EA386A"/>
    <w:rsid w:val="00EA3F04"/>
    <w:rsid w:val="00EB3CE1"/>
    <w:rsid w:val="00EB4EEE"/>
    <w:rsid w:val="00EB5323"/>
    <w:rsid w:val="00EB55F4"/>
    <w:rsid w:val="00EC009B"/>
    <w:rsid w:val="00EC0A5C"/>
    <w:rsid w:val="00EC0F3C"/>
    <w:rsid w:val="00EC3DF6"/>
    <w:rsid w:val="00ED2006"/>
    <w:rsid w:val="00ED2C52"/>
    <w:rsid w:val="00ED57DD"/>
    <w:rsid w:val="00ED6077"/>
    <w:rsid w:val="00ED60E5"/>
    <w:rsid w:val="00EE18FA"/>
    <w:rsid w:val="00EE3541"/>
    <w:rsid w:val="00EF2775"/>
    <w:rsid w:val="00F0588E"/>
    <w:rsid w:val="00F07DD1"/>
    <w:rsid w:val="00F12464"/>
    <w:rsid w:val="00F12AB9"/>
    <w:rsid w:val="00F1562A"/>
    <w:rsid w:val="00F1569C"/>
    <w:rsid w:val="00F15CB6"/>
    <w:rsid w:val="00F20DD6"/>
    <w:rsid w:val="00F24AE3"/>
    <w:rsid w:val="00F32C32"/>
    <w:rsid w:val="00F332F1"/>
    <w:rsid w:val="00F343C3"/>
    <w:rsid w:val="00F347FB"/>
    <w:rsid w:val="00F3731D"/>
    <w:rsid w:val="00F37F87"/>
    <w:rsid w:val="00F44E82"/>
    <w:rsid w:val="00F501B1"/>
    <w:rsid w:val="00F56303"/>
    <w:rsid w:val="00F604C9"/>
    <w:rsid w:val="00F63689"/>
    <w:rsid w:val="00F66077"/>
    <w:rsid w:val="00F66E1F"/>
    <w:rsid w:val="00F67A0E"/>
    <w:rsid w:val="00F67D06"/>
    <w:rsid w:val="00F7558C"/>
    <w:rsid w:val="00F761EC"/>
    <w:rsid w:val="00F86E3F"/>
    <w:rsid w:val="00F9112F"/>
    <w:rsid w:val="00FA1D26"/>
    <w:rsid w:val="00FB05F7"/>
    <w:rsid w:val="00FB0A38"/>
    <w:rsid w:val="00FB14AD"/>
    <w:rsid w:val="00FB1FDD"/>
    <w:rsid w:val="00FB59FD"/>
    <w:rsid w:val="00FC52C8"/>
    <w:rsid w:val="00FC5667"/>
    <w:rsid w:val="00FC6DBB"/>
    <w:rsid w:val="00FD0ECB"/>
    <w:rsid w:val="00FE191E"/>
    <w:rsid w:val="00FE3112"/>
    <w:rsid w:val="00FE4230"/>
    <w:rsid w:val="00FE5B73"/>
    <w:rsid w:val="00FE6595"/>
    <w:rsid w:val="00FE78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EC7DA20C-9F38-4A81-966B-D50D5F52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5C3"/>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ind w:left="792"/>
      <w:outlineLvl w:val="0"/>
    </w:pPr>
    <w:rPr>
      <w:b/>
      <w:color w:val="000000" w:themeColor="text1"/>
    </w:rPr>
  </w:style>
  <w:style w:type="paragraph" w:styleId="Heading2">
    <w:name w:val="heading 2"/>
    <w:basedOn w:val="Heading1"/>
    <w:next w:val="Normal"/>
    <w:link w:val="Heading2Char"/>
    <w:uiPriority w:val="9"/>
    <w:unhideWhenUsed/>
    <w:qFormat/>
    <w:rsid w:val="009855C3"/>
    <w:pPr>
      <w:numPr>
        <w:numId w:val="1"/>
      </w:numPr>
      <w:outlineLvl w:val="1"/>
    </w:pPr>
  </w:style>
  <w:style w:type="paragraph" w:styleId="Heading3">
    <w:name w:val="heading 3"/>
    <w:basedOn w:val="Normal"/>
    <w:next w:val="Normal"/>
    <w:link w:val="Heading3Char"/>
    <w:uiPriority w:val="9"/>
    <w:semiHidden/>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iPriority w:val="99"/>
    <w:semiHidden/>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3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uiPriority w:val="9"/>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paragraph" w:customStyle="1" w:styleId="TableHeading-Font10">
    <w:name w:val="Table Heading-Font 10"/>
    <w:next w:val="Normal"/>
    <w:link w:val="TableHeading-Font10Char"/>
    <w:qFormat/>
    <w:rsid w:val="00AC1EE8"/>
    <w:pPr>
      <w:keepNext/>
      <w:keepLines/>
      <w:tabs>
        <w:tab w:val="left" w:pos="1440"/>
      </w:tabs>
      <w:spacing w:before="80" w:after="80" w:line="200" w:lineRule="exact"/>
      <w:jc w:val="center"/>
    </w:pPr>
    <w:rPr>
      <w:rFonts w:ascii="Arial" w:hAnsi="Arial" w:cs="Arial"/>
      <w:b/>
      <w:bCs/>
      <w:kern w:val="32"/>
      <w:sz w:val="20"/>
      <w:szCs w:val="20"/>
    </w:rPr>
  </w:style>
  <w:style w:type="character" w:customStyle="1" w:styleId="TableHeading-Font10Char">
    <w:name w:val="Table Heading-Font 10 Char"/>
    <w:link w:val="TableHeading-Font10"/>
    <w:rsid w:val="00AC1EE8"/>
    <w:rPr>
      <w:rFonts w:ascii="Arial" w:hAnsi="Arial" w:cs="Arial"/>
      <w:b/>
      <w:bCs/>
      <w:kern w:val="32"/>
      <w:sz w:val="20"/>
      <w:szCs w:val="20"/>
    </w:rPr>
  </w:style>
  <w:style w:type="paragraph" w:customStyle="1" w:styleId="TableTextLeft">
    <w:name w:val="Table Text Left"/>
    <w:basedOn w:val="Normal"/>
    <w:link w:val="TableTextLeftChar"/>
    <w:qFormat/>
    <w:rsid w:val="00AC1EE8"/>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AC1EE8"/>
    <w:rPr>
      <w:rFonts w:ascii="Arial" w:eastAsia="Arial Unicode MS" w:hAnsi="Arial" w:cs="Arial"/>
      <w:iCs/>
      <w:sz w:val="20"/>
      <w:szCs w:val="20"/>
      <w:lang w:eastAsia="en-GB"/>
    </w:rPr>
  </w:style>
  <w:style w:type="paragraph" w:styleId="BodyText">
    <w:name w:val="Body Text"/>
    <w:basedOn w:val="Normal"/>
    <w:link w:val="BodyTextChar"/>
    <w:uiPriority w:val="99"/>
    <w:unhideWhenUsed/>
    <w:rsid w:val="00D75D87"/>
    <w:pPr>
      <w:spacing w:after="120"/>
    </w:pPr>
  </w:style>
  <w:style w:type="character" w:customStyle="1" w:styleId="BodyTextChar">
    <w:name w:val="Body Text Char"/>
    <w:basedOn w:val="DefaultParagraphFont"/>
    <w:link w:val="BodyText"/>
    <w:uiPriority w:val="99"/>
    <w:rsid w:val="00D75D87"/>
    <w:rPr>
      <w:rFonts w:ascii="Times New Roman" w:hAnsi="Times New Roman"/>
      <w:sz w:val="24"/>
      <w:lang w:eastAsia="en-GB"/>
    </w:rPr>
  </w:style>
  <w:style w:type="character" w:styleId="CommentReference">
    <w:name w:val="annotation reference"/>
    <w:basedOn w:val="DefaultParagraphFont"/>
    <w:uiPriority w:val="99"/>
    <w:semiHidden/>
    <w:unhideWhenUsed/>
    <w:rsid w:val="009F4223"/>
    <w:rPr>
      <w:sz w:val="16"/>
      <w:szCs w:val="16"/>
    </w:rPr>
  </w:style>
  <w:style w:type="paragraph" w:styleId="CommentText">
    <w:name w:val="annotation text"/>
    <w:basedOn w:val="Normal"/>
    <w:link w:val="CommentTextChar"/>
    <w:uiPriority w:val="99"/>
    <w:unhideWhenUsed/>
    <w:rsid w:val="009F4223"/>
    <w:pPr>
      <w:widowControl w:val="0"/>
      <w:autoSpaceDE w:val="0"/>
      <w:autoSpaceDN w:val="0"/>
      <w:spacing w:after="0" w:afterAutospacing="0" w:line="240" w:lineRule="auto"/>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9F4223"/>
    <w:rPr>
      <w:rFonts w:ascii="Arial" w:eastAsia="Arial" w:hAnsi="Arial" w:cs="Arial"/>
      <w:sz w:val="20"/>
      <w:szCs w:val="20"/>
    </w:rPr>
  </w:style>
  <w:style w:type="table" w:customStyle="1" w:styleId="TableGrid1">
    <w:name w:val="Table Grid1"/>
    <w:basedOn w:val="TableNormal"/>
    <w:next w:val="TableGrid"/>
    <w:uiPriority w:val="59"/>
    <w:rsid w:val="00493B5B"/>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210D"/>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1B6D13"/>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BT1BodyTextI1">
    <w:name w:val="BT1: Body Text I1"/>
    <w:basedOn w:val="BodyText"/>
    <w:link w:val="BT1BodyTextI1Char"/>
    <w:qFormat/>
    <w:rsid w:val="00476A48"/>
    <w:pPr>
      <w:spacing w:before="240" w:after="0" w:afterAutospacing="0" w:line="240" w:lineRule="auto"/>
      <w:jc w:val="both"/>
    </w:pPr>
    <w:rPr>
      <w:rFonts w:ascii="Arial" w:eastAsia="Calibri" w:hAnsi="Arial" w:cs="Arial"/>
      <w:iCs/>
      <w:sz w:val="22"/>
      <w:lang w:eastAsia="en-US"/>
    </w:rPr>
  </w:style>
  <w:style w:type="character" w:customStyle="1" w:styleId="BT1BodyTextI1Char">
    <w:name w:val="BT1: Body Text I1 Char"/>
    <w:basedOn w:val="DefaultParagraphFont"/>
    <w:link w:val="BT1BodyTextI1"/>
    <w:locked/>
    <w:rsid w:val="00476A48"/>
    <w:rPr>
      <w:rFonts w:ascii="Arial" w:eastAsia="Calibri" w:hAnsi="Arial" w:cs="Arial"/>
      <w:iC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A2539"/>
    <w:rPr>
      <w:rFonts w:ascii="Times New Roman" w:hAnsi="Times New Roman"/>
      <w:sz w:val="24"/>
      <w:lang w:eastAsia="en-GB"/>
    </w:rPr>
  </w:style>
  <w:style w:type="paragraph" w:styleId="Caption">
    <w:name w:val="caption"/>
    <w:aliases w:val="Footnote,Times Roman 10 bold,Char2,Char Char Char Char,Top Caption,1 Tbl Titles,Table Caption,Figure Caption,cerCAPTION,Pg1Title,Char Char Char + Arial,Left,Before:  6 pt,Caption Char1 Char,Fig Tittle,Caption Table, Char Char Char Char,Caption_m"/>
    <w:next w:val="Normal"/>
    <w:link w:val="CaptionChar"/>
    <w:qFormat/>
    <w:rsid w:val="00ED6077"/>
    <w:pPr>
      <w:keepNext/>
      <w:spacing w:before="240" w:after="240" w:line="240" w:lineRule="auto"/>
      <w:ind w:left="1411" w:hanging="1411"/>
    </w:pPr>
    <w:rPr>
      <w:rFonts w:ascii="Arial" w:eastAsia="Times New Roman" w:hAnsi="Arial" w:cs="Arial"/>
      <w:b/>
      <w:bCs/>
      <w:lang w:val="en-AU"/>
    </w:rPr>
  </w:style>
  <w:style w:type="character" w:customStyle="1" w:styleId="CaptionChar">
    <w:name w:val="Caption Char"/>
    <w:aliases w:val="Footnote Char,Times Roman 10 bold Char,Char2 Char,Char Char Char Char Char,Top Caption Char,1 Tbl Titles Char,Table Caption Char,Figure Caption Char,cerCAPTION Char,Pg1Title Char,Char Char Char + Arial Char,Left Char,Before:  6 pt Char"/>
    <w:link w:val="Caption"/>
    <w:qFormat/>
    <w:rsid w:val="00ED6077"/>
    <w:rPr>
      <w:rFonts w:ascii="Arial" w:eastAsia="Times New Roman" w:hAnsi="Arial" w:cs="Arial"/>
      <w:b/>
      <w:bCs/>
      <w:lang w:val="en-AU"/>
    </w:rPr>
  </w:style>
  <w:style w:type="paragraph" w:customStyle="1" w:styleId="Tablefootnotetext">
    <w:name w:val="Table footnote text"/>
    <w:basedOn w:val="Normal"/>
    <w:qFormat/>
    <w:locked/>
    <w:rsid w:val="00ED6077"/>
    <w:pPr>
      <w:spacing w:before="40" w:after="0" w:afterAutospacing="0" w:line="240" w:lineRule="auto"/>
      <w:jc w:val="both"/>
    </w:pPr>
    <w:rPr>
      <w:rFonts w:ascii="Arial" w:eastAsia="Times New Roman" w:hAnsi="Arial" w:cs="Times New Roman"/>
      <w:sz w:val="18"/>
      <w:szCs w:val="16"/>
      <w:lang w:eastAsia="en-US"/>
    </w:rPr>
  </w:style>
  <w:style w:type="paragraph" w:styleId="NormalWeb">
    <w:name w:val="Normal (Web)"/>
    <w:basedOn w:val="Normal"/>
    <w:uiPriority w:val="99"/>
    <w:unhideWhenUsed/>
    <w:rsid w:val="00E11D92"/>
    <w:pPr>
      <w:spacing w:before="100" w:beforeAutospacing="1" w:line="240" w:lineRule="auto"/>
    </w:pPr>
    <w:rPr>
      <w:rFonts w:eastAsia="Times New Roman" w:cs="Times New Roman"/>
      <w:szCs w:val="24"/>
      <w:lang w:eastAsia="en-US"/>
    </w:rPr>
  </w:style>
  <w:style w:type="character" w:styleId="Strong">
    <w:name w:val="Strong"/>
    <w:basedOn w:val="DefaultParagraphFont"/>
    <w:uiPriority w:val="22"/>
    <w:qFormat/>
    <w:rsid w:val="00E11D92"/>
    <w:rPr>
      <w:b/>
      <w:bCs/>
    </w:rPr>
  </w:style>
  <w:style w:type="paragraph" w:customStyle="1" w:styleId="pf0">
    <w:name w:val="pf0"/>
    <w:basedOn w:val="Normal"/>
    <w:rsid w:val="003B70D7"/>
    <w:pPr>
      <w:spacing w:before="100" w:beforeAutospacing="1" w:line="240" w:lineRule="auto"/>
    </w:pPr>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9665">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91021">
      <w:bodyDiv w:val="1"/>
      <w:marLeft w:val="0"/>
      <w:marRight w:val="0"/>
      <w:marTop w:val="0"/>
      <w:marBottom w:val="0"/>
      <w:divBdr>
        <w:top w:val="none" w:sz="0" w:space="0" w:color="auto"/>
        <w:left w:val="none" w:sz="0" w:space="0" w:color="auto"/>
        <w:bottom w:val="none" w:sz="0" w:space="0" w:color="auto"/>
        <w:right w:val="none" w:sz="0" w:space="0" w:color="auto"/>
      </w:divBdr>
    </w:div>
    <w:div w:id="357781500">
      <w:bodyDiv w:val="1"/>
      <w:marLeft w:val="0"/>
      <w:marRight w:val="0"/>
      <w:marTop w:val="0"/>
      <w:marBottom w:val="0"/>
      <w:divBdr>
        <w:top w:val="none" w:sz="0" w:space="0" w:color="auto"/>
        <w:left w:val="none" w:sz="0" w:space="0" w:color="auto"/>
        <w:bottom w:val="none" w:sz="0" w:space="0" w:color="auto"/>
        <w:right w:val="none" w:sz="0" w:space="0" w:color="auto"/>
      </w:divBdr>
    </w:div>
    <w:div w:id="410398333">
      <w:bodyDiv w:val="1"/>
      <w:marLeft w:val="0"/>
      <w:marRight w:val="0"/>
      <w:marTop w:val="0"/>
      <w:marBottom w:val="0"/>
      <w:divBdr>
        <w:top w:val="none" w:sz="0" w:space="0" w:color="auto"/>
        <w:left w:val="none" w:sz="0" w:space="0" w:color="auto"/>
        <w:bottom w:val="none" w:sz="0" w:space="0" w:color="auto"/>
        <w:right w:val="none" w:sz="0" w:space="0" w:color="auto"/>
      </w:divBdr>
    </w:div>
    <w:div w:id="516499836">
      <w:bodyDiv w:val="1"/>
      <w:marLeft w:val="0"/>
      <w:marRight w:val="0"/>
      <w:marTop w:val="0"/>
      <w:marBottom w:val="0"/>
      <w:divBdr>
        <w:top w:val="none" w:sz="0" w:space="0" w:color="auto"/>
        <w:left w:val="none" w:sz="0" w:space="0" w:color="auto"/>
        <w:bottom w:val="none" w:sz="0" w:space="0" w:color="auto"/>
        <w:right w:val="none" w:sz="0" w:space="0" w:color="auto"/>
      </w:divBdr>
    </w:div>
    <w:div w:id="703794608">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760569569">
      <w:bodyDiv w:val="1"/>
      <w:marLeft w:val="0"/>
      <w:marRight w:val="0"/>
      <w:marTop w:val="0"/>
      <w:marBottom w:val="0"/>
      <w:divBdr>
        <w:top w:val="none" w:sz="0" w:space="0" w:color="auto"/>
        <w:left w:val="none" w:sz="0" w:space="0" w:color="auto"/>
        <w:bottom w:val="none" w:sz="0" w:space="0" w:color="auto"/>
        <w:right w:val="none" w:sz="0" w:space="0" w:color="auto"/>
      </w:divBdr>
    </w:div>
    <w:div w:id="1062099580">
      <w:bodyDiv w:val="1"/>
      <w:marLeft w:val="0"/>
      <w:marRight w:val="0"/>
      <w:marTop w:val="0"/>
      <w:marBottom w:val="0"/>
      <w:divBdr>
        <w:top w:val="none" w:sz="0" w:space="0" w:color="auto"/>
        <w:left w:val="none" w:sz="0" w:space="0" w:color="auto"/>
        <w:bottom w:val="none" w:sz="0" w:space="0" w:color="auto"/>
        <w:right w:val="none" w:sz="0" w:space="0" w:color="auto"/>
      </w:divBdr>
    </w:div>
    <w:div w:id="1089739924">
      <w:bodyDiv w:val="1"/>
      <w:marLeft w:val="0"/>
      <w:marRight w:val="0"/>
      <w:marTop w:val="0"/>
      <w:marBottom w:val="0"/>
      <w:divBdr>
        <w:top w:val="none" w:sz="0" w:space="0" w:color="auto"/>
        <w:left w:val="none" w:sz="0" w:space="0" w:color="auto"/>
        <w:bottom w:val="none" w:sz="0" w:space="0" w:color="auto"/>
        <w:right w:val="none" w:sz="0" w:space="0" w:color="auto"/>
      </w:divBdr>
    </w:div>
    <w:div w:id="1100954022">
      <w:bodyDiv w:val="1"/>
      <w:marLeft w:val="0"/>
      <w:marRight w:val="0"/>
      <w:marTop w:val="0"/>
      <w:marBottom w:val="0"/>
      <w:divBdr>
        <w:top w:val="none" w:sz="0" w:space="0" w:color="auto"/>
        <w:left w:val="none" w:sz="0" w:space="0" w:color="auto"/>
        <w:bottom w:val="none" w:sz="0" w:space="0" w:color="auto"/>
        <w:right w:val="none" w:sz="0" w:space="0" w:color="auto"/>
      </w:divBdr>
    </w:div>
    <w:div w:id="1205286823">
      <w:bodyDiv w:val="1"/>
      <w:marLeft w:val="0"/>
      <w:marRight w:val="0"/>
      <w:marTop w:val="0"/>
      <w:marBottom w:val="0"/>
      <w:divBdr>
        <w:top w:val="none" w:sz="0" w:space="0" w:color="auto"/>
        <w:left w:val="none" w:sz="0" w:space="0" w:color="auto"/>
        <w:bottom w:val="none" w:sz="0" w:space="0" w:color="auto"/>
        <w:right w:val="none" w:sz="0" w:space="0" w:color="auto"/>
      </w:divBdr>
    </w:div>
    <w:div w:id="1216744114">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88150971">
      <w:bodyDiv w:val="1"/>
      <w:marLeft w:val="0"/>
      <w:marRight w:val="0"/>
      <w:marTop w:val="0"/>
      <w:marBottom w:val="0"/>
      <w:divBdr>
        <w:top w:val="none" w:sz="0" w:space="0" w:color="auto"/>
        <w:left w:val="none" w:sz="0" w:space="0" w:color="auto"/>
        <w:bottom w:val="none" w:sz="0" w:space="0" w:color="auto"/>
        <w:right w:val="none" w:sz="0" w:space="0" w:color="auto"/>
      </w:divBdr>
    </w:div>
    <w:div w:id="1632133531">
      <w:bodyDiv w:val="1"/>
      <w:marLeft w:val="0"/>
      <w:marRight w:val="0"/>
      <w:marTop w:val="0"/>
      <w:marBottom w:val="0"/>
      <w:divBdr>
        <w:top w:val="none" w:sz="0" w:space="0" w:color="auto"/>
        <w:left w:val="none" w:sz="0" w:space="0" w:color="auto"/>
        <w:bottom w:val="none" w:sz="0" w:space="0" w:color="auto"/>
        <w:right w:val="none" w:sz="0" w:space="0" w:color="auto"/>
      </w:divBdr>
    </w:div>
    <w:div w:id="1669013527">
      <w:bodyDiv w:val="1"/>
      <w:marLeft w:val="0"/>
      <w:marRight w:val="0"/>
      <w:marTop w:val="0"/>
      <w:marBottom w:val="0"/>
      <w:divBdr>
        <w:top w:val="none" w:sz="0" w:space="0" w:color="auto"/>
        <w:left w:val="none" w:sz="0" w:space="0" w:color="auto"/>
        <w:bottom w:val="none" w:sz="0" w:space="0" w:color="auto"/>
        <w:right w:val="none" w:sz="0" w:space="0" w:color="auto"/>
      </w:divBdr>
    </w:div>
    <w:div w:id="1721393490">
      <w:bodyDiv w:val="1"/>
      <w:marLeft w:val="0"/>
      <w:marRight w:val="0"/>
      <w:marTop w:val="0"/>
      <w:marBottom w:val="0"/>
      <w:divBdr>
        <w:top w:val="none" w:sz="0" w:space="0" w:color="auto"/>
        <w:left w:val="none" w:sz="0" w:space="0" w:color="auto"/>
        <w:bottom w:val="none" w:sz="0" w:space="0" w:color="auto"/>
        <w:right w:val="none" w:sz="0" w:space="0" w:color="auto"/>
      </w:divBdr>
    </w:div>
    <w:div w:id="17688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sigroup.com" TargetMode="External"/><Relationship Id="rId18" Type="http://schemas.openxmlformats.org/officeDocument/2006/relationships/hyperlink" Target="https://www.astm.org/Standards/F2096.htm" TargetMode="External"/><Relationship Id="rId26" Type="http://schemas.openxmlformats.org/officeDocument/2006/relationships/hyperlink" Target="https://www.astm.org/Standards/F88.htm" TargetMode="External"/><Relationship Id="rId3" Type="http://schemas.openxmlformats.org/officeDocument/2006/relationships/customXml" Target="../customXml/item3.xml"/><Relationship Id="rId21" Type="http://schemas.openxmlformats.org/officeDocument/2006/relationships/hyperlink" Target="https://www.astm.org/Standards/F1929.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el.&#160;pa&#353;tasEmergoVigilance@ul.com" TargetMode="External"/><Relationship Id="rId17" Type="http://schemas.openxmlformats.org/officeDocument/2006/relationships/hyperlink" Target="https://www.astm.org/Standards/F2096.htm" TargetMode="External"/><Relationship Id="rId25" Type="http://schemas.openxmlformats.org/officeDocument/2006/relationships/hyperlink" Target="https://www.astm.org/Standards/F88.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hyperlink" Target="https://www.astm.org/Standards/F198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el.&#160;pa&#353;tasRegCompliance@argonmedical.com" TargetMode="External"/><Relationship Id="rId24" Type="http://schemas.openxmlformats.org/officeDocument/2006/relationships/hyperlink" Target="https://www.astm.org/Standards/F88.ht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stm.org/Standards/D4169.htm" TargetMode="External"/><Relationship Id="rId23" Type="http://schemas.openxmlformats.org/officeDocument/2006/relationships/hyperlink" Target="https://www.astm.org/Standards/F1929.htm" TargetMode="External"/><Relationship Id="rId28" Type="http://schemas.openxmlformats.org/officeDocument/2006/relationships/hyperlink" Target="https://www.astm.org/Standards/F1980.htm" TargetMode="External"/><Relationship Id="rId10" Type="http://schemas.openxmlformats.org/officeDocument/2006/relationships/endnotes" Target="endnotes.xml"/><Relationship Id="rId19" Type="http://schemas.openxmlformats.org/officeDocument/2006/relationships/hyperlink" Target="https://www.astm.org/Standards/F2096.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m.org/Standards/D4169.htm" TargetMode="External"/><Relationship Id="rId22" Type="http://schemas.openxmlformats.org/officeDocument/2006/relationships/hyperlink" Target="https://www.astm.org/Standards/F1929.htm" TargetMode="External"/><Relationship Id="rId27" Type="http://schemas.openxmlformats.org/officeDocument/2006/relationships/hyperlink" Target="https://www.astm.org/Standards/F1980.htm" TargetMode="External"/><Relationship Id="rId30" Type="http://schemas.openxmlformats.org/officeDocument/2006/relationships/hyperlink" Target="https://www.astm.org/Standards/F1980.htm"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845168FB229E64BB02D823972441852" ma:contentTypeVersion="8" ma:contentTypeDescription="Create a new document." ma:contentTypeScope="" ma:versionID="930cde1784db80892a686ca36e180a82">
  <xsd:schema xmlns:xsd="http://www.w3.org/2001/XMLSchema" xmlns:xs="http://www.w3.org/2001/XMLSchema" xmlns:p="http://schemas.microsoft.com/office/2006/metadata/properties" xmlns:ns1="http://schemas.microsoft.com/sharepoint/v3" xmlns:ns2="98998320-5229-49fa-b545-1146fcc196c3" xmlns:ns3="7df48557-8e40-41cc-b42f-0234d1441c26" xmlns:ns4="533d7803-0b09-441b-8841-a7d5d61164fa" targetNamespace="http://schemas.microsoft.com/office/2006/metadata/properties" ma:root="true" ma:fieldsID="a2decff7a4d88684e1e04d71338e4e58" ns1:_="" ns2:_="" ns3:_="" ns4:_="">
    <xsd:import namespace="http://schemas.microsoft.com/sharepoint/v3"/>
    <xsd:import namespace="98998320-5229-49fa-b545-1146fcc196c3"/>
    <xsd:import namespace="7df48557-8e40-41cc-b42f-0234d1441c26"/>
    <xsd:import namespace="533d7803-0b09-441b-8841-a7d5d61164f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98320-5229-49fa-b545-1146fcc196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f48557-8e40-41cc-b42f-0234d1441c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3d7803-0b09-441b-8841-a7d5d61164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8998320-5229-49fa-b545-1146fcc196c3">X6KQWXAJUN6C-1856867172-302</_dlc_DocId>
    <_dlc_DocIdUrl xmlns="98998320-5229-49fa-b545-1146fcc196c3">
      <Url>https://argonmedical.sharepoint.com/Quality/PME/_layouts/15/DocIdRedir.aspx?ID=X6KQWXAJUN6C-1856867172-302</Url>
      <Description>X6KQWXAJUN6C-1856867172-302</Description>
    </_dlc_DocIdUrl>
    <SharedWithUsers xmlns="533d7803-0b09-441b-8841-a7d5d61164fa">
      <UserInfo>
        <DisplayName>Nneoma Oparah</DisplayName>
        <AccountId>317</AccountId>
        <AccountType/>
      </UserInfo>
      <UserInfo>
        <DisplayName>Gedaa Hassan</DisplayName>
        <AccountId>752</AccountId>
        <AccountType/>
      </UserInfo>
      <UserInfo>
        <DisplayName>Nadira Lotus</DisplayName>
        <AccountId>672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36AD9-7C49-4C9F-8758-EEFFA6AB49F4}">
  <ds:schemaRefs>
    <ds:schemaRef ds:uri="http://schemas.microsoft.com/sharepoint/events"/>
  </ds:schemaRefs>
</ds:datastoreItem>
</file>

<file path=customXml/itemProps2.xml><?xml version="1.0" encoding="utf-8"?>
<ds:datastoreItem xmlns:ds="http://schemas.openxmlformats.org/officeDocument/2006/customXml" ds:itemID="{431F52C6-68E5-4D12-B750-4728A8952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998320-5229-49fa-b545-1146fcc196c3"/>
    <ds:schemaRef ds:uri="7df48557-8e40-41cc-b42f-0234d1441c26"/>
    <ds:schemaRef ds:uri="533d7803-0b09-441b-8841-a7d5d6116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D0B19-D938-4802-9383-28F654A630FD}">
  <ds:schemaRefs>
    <ds:schemaRef ds:uri="http://schemas.microsoft.com/office/2006/metadata/properties"/>
    <ds:schemaRef ds:uri="http://schemas.microsoft.com/office/infopath/2007/PartnerControls"/>
    <ds:schemaRef ds:uri="98998320-5229-49fa-b545-1146fcc196c3"/>
    <ds:schemaRef ds:uri="533d7803-0b09-441b-8841-a7d5d61164fa"/>
    <ds:schemaRef ds:uri="http://schemas.microsoft.com/sharepoint/v3"/>
  </ds:schemaRefs>
</ds:datastoreItem>
</file>

<file path=customXml/itemProps4.xml><?xml version="1.0" encoding="utf-8"?>
<ds:datastoreItem xmlns:ds="http://schemas.openxmlformats.org/officeDocument/2006/customXml" ds:itemID="{C47BDF46-C2A2-49C5-B0CE-B782C57F7E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4558</Words>
  <Characters>25981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Gedaa Hassan</dc:creator>
  <cp:keywords/>
  <dc:description/>
  <cp:lastModifiedBy>Pablo Lopez</cp:lastModifiedBy>
  <cp:revision>4</cp:revision>
  <cp:lastPrinted>2026-02-23T12:18:00Z</cp:lastPrinted>
  <dcterms:created xsi:type="dcterms:W3CDTF">2026-02-23T12:18:00Z</dcterms:created>
  <dcterms:modified xsi:type="dcterms:W3CDTF">2026-02-25T21:56:00Z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0x010100A845168FB229E64BB02D823972441852</vt:lpwstr>
  </property>
  <property fmtid="{D5CDD505-2E9C-101B-9397-08002B2CF9AE}" pid="3" name="_dlc_DocIdItemGuid">
    <vt:lpwstr>449f7a72-25d5-43c5-bfd7-104e0d46ffec</vt:lpwstr>
  </property>
</Properties>
</file>