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ro"/>
        </w:rPr>
        <mc:AlternateContent>
          <mc:Choice Requires="wps">
            <w:drawing>
              <wp:anchor distT="0" distB="0" distL="114300" distR="114300" simplePos="0" relativeHeight="251659264" behindDoc="0" locked="0" layoutInCell="1" allowOverlap="1" wp14:anchorId="6FC0C8B7" wp14:editId="47881C47">
                <wp:simplePos x="0" y="0"/>
                <wp:positionH relativeFrom="column">
                  <wp:posOffset>-191262</wp:posOffset>
                </wp:positionH>
                <wp:positionV relativeFrom="paragraph">
                  <wp:posOffset>68961</wp:posOffset>
                </wp:positionV>
                <wp:extent cx="6448425" cy="1285494"/>
                <wp:effectExtent l="25400" t="25400" r="41275" b="355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85494"/>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E91403" w:rsidRDefault="006F0810" w:rsidP="006D00F2">
                            <w:pPr>
                              <w:pStyle w:val="Heading7"/>
                              <w:spacing w:after="0" w:afterAutospacing="0"/>
                              <w:rPr>
                                <w:sz w:val="32"/>
                                <w:szCs w:val="32"/>
                              </w:rPr>
                            </w:pPr>
                            <w:r>
                              <w:rPr>
                                <w:bCs/>
                                <w:sz w:val="32"/>
                                <w:szCs w:val="32"/>
                                <w:lang w:val="ro"/>
                              </w:rPr>
                              <w:t>REZUMATUL CARACTERISTICILOR DE SIGURANȚĂ ȘI PERFORMANȚĂ CLINICĂ (SSCP)</w:t>
                            </w:r>
                          </w:p>
                          <w:p w14:paraId="0E1996B2" w14:textId="77777777" w:rsidR="005D4A52" w:rsidRDefault="005D4A52" w:rsidP="006D00F2">
                            <w:pPr>
                              <w:pStyle w:val="Heading7"/>
                              <w:spacing w:after="0" w:afterAutospacing="0"/>
                              <w:rPr>
                                <w:sz w:val="32"/>
                                <w:szCs w:val="32"/>
                              </w:rPr>
                            </w:pPr>
                            <w:r>
                              <w:rPr>
                                <w:bCs/>
                                <w:sz w:val="32"/>
                                <w:szCs w:val="32"/>
                                <w:lang w:val="ro"/>
                              </w:rPr>
                              <w:t>SSCP-0006</w:t>
                            </w:r>
                          </w:p>
                          <w:p w14:paraId="06B6F153" w14:textId="72F11D73" w:rsidR="005D4A52" w:rsidRDefault="00F1569C" w:rsidP="006D00F2">
                            <w:pPr>
                              <w:pStyle w:val="Heading7"/>
                              <w:spacing w:after="0" w:afterAutospacing="0"/>
                              <w:rPr>
                                <w:sz w:val="32"/>
                                <w:szCs w:val="32"/>
                              </w:rPr>
                            </w:pPr>
                            <w:r>
                              <w:rPr>
                                <w:bCs/>
                                <w:sz w:val="32"/>
                                <w:szCs w:val="32"/>
                                <w:lang w:val="ro"/>
                              </w:rPr>
                              <w:t>Kit cu laț vascular Atrieve™</w:t>
                            </w:r>
                          </w:p>
                          <w:p w14:paraId="3354BBA5" w14:textId="08AF297F" w:rsidR="005D4A52" w:rsidRPr="005B469C" w:rsidRDefault="005D4A52" w:rsidP="006D00F2">
                            <w:pPr>
                              <w:spacing w:after="0" w:afterAutospacing="0"/>
                              <w:jc w:val="center"/>
                              <w:rPr>
                                <w:b/>
                                <w:bCs/>
                                <w:sz w:val="32"/>
                                <w:szCs w:val="32"/>
                              </w:rPr>
                            </w:pPr>
                            <w:r>
                              <w:rPr>
                                <w:b/>
                                <w:bCs/>
                                <w:sz w:val="32"/>
                                <w:szCs w:val="32"/>
                                <w:lang w:val="ro"/>
                              </w:rPr>
                              <w:t>DHF-82248</w:t>
                            </w:r>
                          </w:p>
                          <w:p w14:paraId="3CF39942" w14:textId="77777777" w:rsidR="0005411A" w:rsidRPr="00267292" w:rsidRDefault="0005411A" w:rsidP="009855C3"/>
                          <w:p w14:paraId="684B57C2" w14:textId="77777777" w:rsidR="0005411A" w:rsidRPr="00267292" w:rsidRDefault="0005411A" w:rsidP="009855C3">
                            <w:r>
                              <w:rPr>
                                <w:lang w:val="ro"/>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05pt;margin-top:5.45pt;width:507.75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o6YJAIAAD4EAAAOAAAAZHJzL2Uyb0RvYy54bWysU9tu2zAMfR+wfxD0vjgOnDY14hRdugwD&#13;&#10;ugvQ7gMUWbaFSqImKbG7rx8lu2l2exnmB0E0qUPy8HB9PWhFjsJ5Caai+WxOiTAcamnain592L1Z&#13;&#10;UeIDMzVTYERFn4Sn15vXr9a9LcUCOlC1cARBjC97W9EuBFtmmeed0MzPwAqDzgacZgFN12a1Yz2i&#13;&#10;a5Ut5vOLrAdXWwdceI9/b0cn3ST8phE8fG4aLwJRFcXaQjpdOvfxzDZrVraO2U7yqQz2D1VoJg0m&#13;&#10;PUHdssDIwcnfoLTkDjw0YcZBZ9A0kovUA3aTz3/p5r5jVqRekBxvTzT5/wfLPx3v7RdHwvAWBhxg&#13;&#10;asLbO+CPnhjYdsy04sY56DvBakycR8qy3vpyehqp9qWPIPv+I9Q4ZHYIkICGxunICvZJEB0H8HQi&#13;&#10;XQyBcPx5URSrYrGkhKMvX6yWxVWRcrDy+bl1PrwXoEm8VNThVBM8O975EMth5XNIzOZByXonlUqG&#13;&#10;a/db5ciRoQJ26ZvQfwpThvQVXV7mSyySa1tXNHTSPKAsHkdO/go6T9+fQLUMKG4ldUVXpyBWRibf&#13;&#10;mTpJLzCpxjs2ocxEbWRz5DUM+wEDI8V7qJ+QZAejiHHp8NKB+05JjwKuqP92YE5Qoj4YHNRVXhRR&#13;&#10;8ckolpcLNNy5Z3/uYYYjFDZNyXjdhnFLDtbJtsNMozQM3OBwG5lof6lqqhtFmqYxLVTcgnM7Rb2s&#13;&#10;/eYHAAAA//8DAFBLAwQUAAYACAAAACEAKJBqguEAAAAPAQAADwAAAGRycy9kb3ducmV2LnhtbExP&#13;&#10;y07DMBC8I/EP1iJxa500bZWkcaoKBEckWg4cnXiJo8brKHbb8PcsJ7iMtJrZeVT72Q3iilPoPSlI&#13;&#10;lwkIpNabnjoFH6eXRQ4iRE1GD55QwTcG2Nf3d5Uujb/RO16PsRNsQqHUCmyMYyllaC06HZZ+RGLu&#13;&#10;y09ORz6nTppJ39jcDXKVJFvpdE+cYPWITxbb8/HiFJwP7Qk3MuaF7d/WzedroLkPSj0+zM87hsMO&#13;&#10;RMQ5/n3A7wbuDzUXa/yFTBCDgkWWpCxlIilAsKDIN2sQjYJVmmUg60r+31H/AAAA//8DAFBLAQIt&#13;&#10;ABQABgAIAAAAIQC2gziS/gAAAOEBAAATAAAAAAAAAAAAAAAAAAAAAABbQ29udGVudF9UeXBlc10u&#13;&#10;eG1sUEsBAi0AFAAGAAgAAAAhADj9If/WAAAAlAEAAAsAAAAAAAAAAAAAAAAALwEAAF9yZWxzLy5y&#13;&#10;ZWxzUEsBAi0AFAAGAAgAAAAhAB22jpgkAgAAPgQAAA4AAAAAAAAAAAAAAAAALgIAAGRycy9lMm9E&#13;&#10;b2MueG1sUEsBAi0AFAAGAAgAAAAhACiQaoLhAAAADwEAAA8AAAAAAAAAAAAAAAAAfgQAAGRycy9k&#13;&#10;b3ducmV2LnhtbFBLBQYAAAAABAAEAPMAAACMBQAAAAA=&#13;&#10;" strokeweight="4.5pt">
                <v:stroke linestyle="thinThick"/>
                <v:textbox>
                  <w:txbxContent>
                    <w:p w14:paraId="488C1F47" w14:textId="77777777" w:rsidR="0005411A" w:rsidRPr="00E91403" w:rsidRDefault="006F0810" w:rsidP="006D00F2">
                      <w:pPr>
                        <w:pStyle w:val="Heading7"/>
                        <w:spacing w:after="0" w:afterAutospacing="0"/>
                        <w:rPr>
                          <w:sz w:val="32"/>
                          <w:szCs w:val="32"/>
                        </w:rPr>
                      </w:pPr>
                      <w:r>
                        <w:rPr>
                          <w:bCs/>
                          <w:sz w:val="32"/>
                          <w:szCs w:val="32"/>
                          <w:lang w:val="ro"/>
                        </w:rPr>
                        <w:t>REZUMATUL CARACTERISTICILOR DE SIGURANȚĂ ȘI PERFORMANȚĂ CLINICĂ (SSCP)</w:t>
                      </w:r>
                    </w:p>
                    <w:p w14:paraId="0E1996B2" w14:textId="77777777" w:rsidR="005D4A52" w:rsidRDefault="005D4A52" w:rsidP="006D00F2">
                      <w:pPr>
                        <w:pStyle w:val="Heading7"/>
                        <w:spacing w:after="0" w:afterAutospacing="0"/>
                        <w:rPr>
                          <w:sz w:val="32"/>
                          <w:szCs w:val="32"/>
                        </w:rPr>
                      </w:pPr>
                      <w:r>
                        <w:rPr>
                          <w:bCs/>
                          <w:sz w:val="32"/>
                          <w:szCs w:val="32"/>
                          <w:lang w:val="ro"/>
                        </w:rPr>
                        <w:t>SSCP-0006</w:t>
                      </w:r>
                    </w:p>
                    <w:p w14:paraId="06B6F153" w14:textId="72F11D73" w:rsidR="005D4A52" w:rsidRDefault="00F1569C" w:rsidP="006D00F2">
                      <w:pPr>
                        <w:pStyle w:val="Heading7"/>
                        <w:spacing w:after="0" w:afterAutospacing="0"/>
                        <w:rPr>
                          <w:sz w:val="32"/>
                          <w:szCs w:val="32"/>
                        </w:rPr>
                      </w:pPr>
                      <w:r>
                        <w:rPr>
                          <w:bCs/>
                          <w:sz w:val="32"/>
                          <w:szCs w:val="32"/>
                          <w:lang w:val="ro"/>
                        </w:rPr>
                        <w:t>Kit cu laț vascular Atrieve™</w:t>
                      </w:r>
                    </w:p>
                    <w:p w14:paraId="3354BBA5" w14:textId="08AF297F" w:rsidR="005D4A52" w:rsidRPr="005B469C" w:rsidRDefault="005D4A52" w:rsidP="006D00F2">
                      <w:pPr>
                        <w:spacing w:after="0" w:afterAutospacing="0"/>
                        <w:jc w:val="center"/>
                        <w:rPr>
                          <w:b/>
                          <w:bCs/>
                          <w:sz w:val="32"/>
                          <w:szCs w:val="32"/>
                        </w:rPr>
                      </w:pPr>
                      <w:r>
                        <w:rPr>
                          <w:b/>
                          <w:bCs/>
                          <w:sz w:val="32"/>
                          <w:szCs w:val="32"/>
                          <w:lang w:val="ro"/>
                        </w:rPr>
                        <w:t>DHF-82248</w:t>
                      </w:r>
                    </w:p>
                    <w:p w14:paraId="3CF39942" w14:textId="77777777" w:rsidR="0005411A" w:rsidRPr="00267292" w:rsidRDefault="0005411A" w:rsidP="009855C3"/>
                    <w:p w14:paraId="684B57C2" w14:textId="77777777" w:rsidR="0005411A" w:rsidRPr="00267292" w:rsidRDefault="0005411A" w:rsidP="009855C3">
                      <w:r>
                        <w:rPr>
                          <w:lang w:val="ro"/>
                        </w:rPr>
                        <w:t>[DATE]</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ro"/>
        </w:rPr>
        <w:t>Pentru publicare în Eudamed</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25"/>
        <w:gridCol w:w="2097"/>
        <w:gridCol w:w="6727"/>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ro"/>
              </w:rPr>
              <w:t>ROL</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ro"/>
              </w:rPr>
              <w:t>DEPARTAMENT</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ro"/>
              </w:rPr>
              <w:t>NUME / FUNCȚIE</w:t>
            </w:r>
          </w:p>
        </w:tc>
      </w:tr>
      <w:tr w:rsidR="006E0847" w:rsidRPr="009461CC"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ro"/>
              </w:rPr>
              <w:t>Elaborat de</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ro"/>
              </w:rPr>
              <w:t>Afaceri de Reglementare</w:t>
            </w:r>
          </w:p>
        </w:tc>
        <w:tc>
          <w:tcPr>
            <w:tcW w:w="7519" w:type="dxa"/>
            <w:tcBorders>
              <w:top w:val="double" w:sz="4" w:space="0" w:color="auto"/>
            </w:tcBorders>
          </w:tcPr>
          <w:p w14:paraId="360D10DB" w14:textId="77777777" w:rsidR="006E0847" w:rsidRPr="009461CC" w:rsidRDefault="006E0847" w:rsidP="006E0847">
            <w:pPr>
              <w:spacing w:after="0" w:afterAutospacing="0"/>
              <w:jc w:val="center"/>
              <w:rPr>
                <w:rFonts w:cs="Times New Roman"/>
                <w:szCs w:val="24"/>
              </w:rPr>
            </w:pPr>
            <w:r>
              <w:rPr>
                <w:rFonts w:cs="Times New Roman"/>
                <w:szCs w:val="24"/>
                <w:lang w:val="ro"/>
              </w:rPr>
              <w:t>Nadira Lotus</w:t>
            </w:r>
          </w:p>
          <w:p w14:paraId="7BA00BEF" w14:textId="2E4C5FAD" w:rsidR="006E0847" w:rsidRPr="009461CC" w:rsidRDefault="006E0847" w:rsidP="006E0847">
            <w:pPr>
              <w:jc w:val="center"/>
              <w:rPr>
                <w:rFonts w:cs="Times New Roman"/>
                <w:szCs w:val="24"/>
              </w:rPr>
            </w:pPr>
            <w:r>
              <w:rPr>
                <w:rFonts w:cs="Times New Roman"/>
                <w:szCs w:val="24"/>
                <w:lang w:val="ro"/>
              </w:rPr>
              <w:t>Manager, supraveghere după introducerea pe piață</w:t>
            </w:r>
          </w:p>
        </w:tc>
      </w:tr>
    </w:tbl>
    <w:p w14:paraId="45EA3393" w14:textId="77777777" w:rsidR="00E91403" w:rsidRPr="009461CC" w:rsidRDefault="00E91403" w:rsidP="00E91403">
      <w:pPr>
        <w:jc w:val="center"/>
        <w:rPr>
          <w:rFonts w:cs="Times New Roman"/>
          <w:b/>
        </w:rPr>
      </w:pPr>
    </w:p>
    <w:p w14:paraId="3ADE6C89" w14:textId="0496458B" w:rsidR="00E91403" w:rsidRPr="00E83406" w:rsidRDefault="00E91403" w:rsidP="00E91403">
      <w:pPr>
        <w:tabs>
          <w:tab w:val="center" w:pos="5220"/>
          <w:tab w:val="right" w:pos="10440"/>
        </w:tabs>
        <w:rPr>
          <w:rFonts w:cs="Times New Roman"/>
          <w:b/>
          <w:lang w:val="it-IT"/>
        </w:rPr>
      </w:pPr>
      <w:r>
        <w:rPr>
          <w:rFonts w:cs="Times New Roman"/>
          <w:lang w:val="ro"/>
        </w:rPr>
        <w:tab/>
      </w:r>
      <w:r>
        <w:rPr>
          <w:rFonts w:cs="Times New Roman"/>
          <w:b/>
          <w:bCs/>
          <w:lang w:val="ro"/>
        </w:rPr>
        <w:t>Matrice de aprobare a semnăturii</w:t>
      </w:r>
      <w:r>
        <w:rPr>
          <w:rFonts w:cs="Times New Roman"/>
          <w:lang w:val="ro"/>
        </w:rPr>
        <w:tab/>
      </w:r>
    </w:p>
    <w:p w14:paraId="01F684E3" w14:textId="77777777" w:rsidR="00E91403" w:rsidRPr="009461CC" w:rsidRDefault="00E91403" w:rsidP="00E91403">
      <w:pPr>
        <w:spacing w:after="60"/>
        <w:ind w:right="274"/>
        <w:rPr>
          <w:rFonts w:cs="Times New Roman"/>
          <w:sz w:val="20"/>
          <w:szCs w:val="20"/>
        </w:rPr>
      </w:pPr>
      <w:r>
        <w:rPr>
          <w:rFonts w:cs="Times New Roman"/>
          <w:sz w:val="20"/>
          <w:szCs w:val="20"/>
          <w:lang w:val="ro"/>
        </w:rPr>
        <w:t>Acest document trebuie revizuit și aprobat de toți subiecții de mai jos sau de reprezentanții lor autorizați.</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16"/>
        <w:gridCol w:w="2097"/>
        <w:gridCol w:w="6636"/>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ro"/>
              </w:rPr>
              <w:t>ROL</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ro"/>
              </w:rPr>
              <w:t>DEPARTAMENT</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ro"/>
              </w:rPr>
              <w:t>NUME / FUNCȚIE</w:t>
            </w:r>
          </w:p>
        </w:tc>
      </w:tr>
      <w:tr w:rsidR="00386F47" w:rsidRPr="009461CC"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ro"/>
              </w:rPr>
              <w:t>Aprobare</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ro"/>
              </w:rPr>
              <w:t>Afaceri Clinice</w:t>
            </w:r>
          </w:p>
        </w:tc>
        <w:tc>
          <w:tcPr>
            <w:tcW w:w="7519" w:type="dxa"/>
            <w:vAlign w:val="center"/>
          </w:tcPr>
          <w:p w14:paraId="613876EC" w14:textId="77777777" w:rsidR="00386F47" w:rsidRPr="009461CC" w:rsidRDefault="00386F47" w:rsidP="00386F47">
            <w:pPr>
              <w:spacing w:after="0" w:afterAutospacing="0"/>
              <w:jc w:val="center"/>
              <w:rPr>
                <w:rFonts w:cs="Times New Roman"/>
                <w:szCs w:val="24"/>
              </w:rPr>
            </w:pPr>
            <w:r>
              <w:rPr>
                <w:rFonts w:cs="Times New Roman"/>
                <w:szCs w:val="24"/>
                <w:lang w:val="ro"/>
              </w:rPr>
              <w:t>Danyel Carr</w:t>
            </w:r>
          </w:p>
          <w:p w14:paraId="172E4813" w14:textId="2E4F9175" w:rsidR="00386F47" w:rsidRPr="009461CC" w:rsidRDefault="00E03D31" w:rsidP="00386F47">
            <w:pPr>
              <w:jc w:val="center"/>
              <w:rPr>
                <w:rFonts w:cs="Times New Roman"/>
                <w:szCs w:val="24"/>
              </w:rPr>
            </w:pPr>
            <w:r>
              <w:rPr>
                <w:rFonts w:cs="Times New Roman"/>
                <w:szCs w:val="24"/>
                <w:lang w:val="ro"/>
              </w:rPr>
              <w:t>Director Senior, Afaceri Clinice</w:t>
            </w:r>
          </w:p>
        </w:tc>
      </w:tr>
      <w:tr w:rsidR="00386F47" w:rsidRPr="009461CC"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ro"/>
              </w:rPr>
              <w:t>Aprobare</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ro"/>
              </w:rPr>
              <w:t xml:space="preserve">Calitate </w:t>
            </w:r>
          </w:p>
        </w:tc>
        <w:tc>
          <w:tcPr>
            <w:tcW w:w="7519" w:type="dxa"/>
            <w:vAlign w:val="center"/>
          </w:tcPr>
          <w:p w14:paraId="3D954801" w14:textId="77777777" w:rsidR="00F07DD1" w:rsidRDefault="00F07DD1" w:rsidP="004065D7">
            <w:pPr>
              <w:spacing w:after="0" w:afterAutospacing="0"/>
              <w:jc w:val="center"/>
              <w:rPr>
                <w:rFonts w:cs="Times New Roman"/>
                <w:szCs w:val="24"/>
              </w:rPr>
            </w:pPr>
            <w:r>
              <w:rPr>
                <w:rFonts w:cs="Times New Roman"/>
                <w:szCs w:val="24"/>
                <w:lang w:val="ro"/>
              </w:rPr>
              <w:t xml:space="preserve">James Stephens </w:t>
            </w:r>
          </w:p>
          <w:p w14:paraId="1EA24645" w14:textId="5BC698A1" w:rsidR="00386F47" w:rsidRPr="009461CC" w:rsidRDefault="00547353" w:rsidP="004065D7">
            <w:pPr>
              <w:spacing w:after="0" w:afterAutospacing="0"/>
              <w:jc w:val="center"/>
              <w:rPr>
                <w:rFonts w:cs="Times New Roman"/>
                <w:szCs w:val="24"/>
              </w:rPr>
            </w:pPr>
            <w:r>
              <w:rPr>
                <w:rFonts w:cs="Times New Roman"/>
                <w:szCs w:val="24"/>
                <w:lang w:val="ro"/>
              </w:rPr>
              <w:t>Director senior, Operațiuni Calitate</w:t>
            </w:r>
          </w:p>
        </w:tc>
      </w:tr>
      <w:tr w:rsidR="00386F47" w:rsidRPr="009461CC"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ro"/>
              </w:rPr>
              <w:t>Aprobare</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ro"/>
              </w:rPr>
              <w:t xml:space="preserve">Reglementare </w:t>
            </w:r>
          </w:p>
        </w:tc>
        <w:tc>
          <w:tcPr>
            <w:tcW w:w="7519" w:type="dxa"/>
            <w:vAlign w:val="center"/>
          </w:tcPr>
          <w:p w14:paraId="7676555E" w14:textId="77777777" w:rsidR="00386F47" w:rsidRPr="009461CC" w:rsidRDefault="00386F47" w:rsidP="00386F47">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ro"/>
              </w:rPr>
              <w:t>Scott Bishop</w:t>
            </w:r>
          </w:p>
          <w:p w14:paraId="39BF7685" w14:textId="4DD9DE97" w:rsidR="00386F47" w:rsidRPr="009461CC" w:rsidRDefault="00E950A1" w:rsidP="00386F47">
            <w:pPr>
              <w:jc w:val="center"/>
              <w:rPr>
                <w:rFonts w:cs="Times New Roman"/>
                <w:szCs w:val="24"/>
              </w:rPr>
            </w:pPr>
            <w:r>
              <w:rPr>
                <w:rFonts w:eastAsia="Times New Roman" w:cs="Times New Roman"/>
                <w:color w:val="000000" w:themeColor="text1"/>
                <w:szCs w:val="24"/>
                <w:lang w:val="ro"/>
              </w:rPr>
              <w:t>Vicepreședinte, RA și QA global</w:t>
            </w:r>
          </w:p>
        </w:tc>
      </w:tr>
    </w:tbl>
    <w:p w14:paraId="51DA0A01" w14:textId="5402C604" w:rsidR="00E91403" w:rsidRPr="009461CC" w:rsidRDefault="00E91403" w:rsidP="00E91403">
      <w:pPr>
        <w:jc w:val="center"/>
        <w:rPr>
          <w:rFonts w:cs="Times New Roman"/>
          <w:b/>
        </w:rPr>
      </w:pPr>
      <w:r>
        <w:rPr>
          <w:rFonts w:cs="Times New Roman"/>
          <w:b/>
          <w:bCs/>
          <w:lang w:val="ro"/>
        </w:rPr>
        <w:t>Istoricul revizuirilor</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3"/>
        <w:gridCol w:w="1296"/>
        <w:gridCol w:w="1146"/>
        <w:gridCol w:w="4363"/>
        <w:gridCol w:w="1779"/>
      </w:tblGrid>
      <w:tr w:rsidR="00E91403" w:rsidRPr="009461CC"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ro"/>
              </w:rPr>
              <w:t>Revizie</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ro"/>
              </w:rPr>
              <w:t>Data</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ro"/>
              </w:rPr>
              <w:t>Secțiuni</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ro"/>
              </w:rPr>
              <w:t>Descrierea reviziilor</w:t>
            </w:r>
          </w:p>
        </w:tc>
        <w:tc>
          <w:tcPr>
            <w:tcW w:w="1799"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ro"/>
              </w:rPr>
              <w:t>Solicitare de modificare #</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ro"/>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ro"/>
              </w:rPr>
              <w:t>22.05.2022</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ro"/>
              </w:rPr>
              <w:t>Toate</w:t>
            </w:r>
          </w:p>
        </w:tc>
        <w:tc>
          <w:tcPr>
            <w:tcW w:w="4496" w:type="dxa"/>
            <w:tcBorders>
              <w:top w:val="double" w:sz="4" w:space="0" w:color="auto"/>
              <w:bottom w:val="single" w:sz="4" w:space="0" w:color="auto"/>
            </w:tcBorders>
          </w:tcPr>
          <w:p w14:paraId="3973A2E3" w14:textId="3D8B33BA" w:rsidR="00740900" w:rsidRPr="00E83406" w:rsidRDefault="00740900" w:rsidP="00740900">
            <w:pPr>
              <w:rPr>
                <w:rFonts w:cs="Times New Roman"/>
                <w:szCs w:val="24"/>
                <w:lang w:val="de-DE"/>
              </w:rPr>
            </w:pPr>
            <w:r>
              <w:rPr>
                <w:rFonts w:cs="Times New Roman"/>
                <w:szCs w:val="24"/>
                <w:lang w:val="ro"/>
              </w:rPr>
              <w:t>Raport inițial doar pentru uz intern</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ro"/>
              </w:rPr>
              <w:t>Nu se aplică</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ro"/>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ro"/>
              </w:rPr>
              <w:t>15.12.2025</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ro"/>
              </w:rPr>
              <w:t>Toate</w:t>
            </w:r>
          </w:p>
        </w:tc>
        <w:tc>
          <w:tcPr>
            <w:tcW w:w="4496"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Pr>
                <w:rFonts w:cs="Times New Roman"/>
                <w:szCs w:val="24"/>
                <w:lang w:val="ro"/>
              </w:rPr>
              <w:t>Depunerea MDR UE</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ro"/>
              </w:rPr>
              <w:t>07919</w:t>
            </w:r>
          </w:p>
        </w:tc>
      </w:tr>
    </w:tbl>
    <w:p w14:paraId="5C951A98" w14:textId="6A651DC3" w:rsidR="0005411A" w:rsidRPr="00E83406" w:rsidRDefault="00E91403" w:rsidP="00E91403">
      <w:pPr>
        <w:jc w:val="center"/>
        <w:rPr>
          <w:rFonts w:cs="Times New Roman"/>
          <w:lang w:val="it-IT"/>
        </w:rPr>
      </w:pPr>
      <w:r>
        <w:rPr>
          <w:rFonts w:cs="Times New Roman"/>
          <w:i/>
          <w:iCs/>
          <w:lang w:val="ro"/>
        </w:rPr>
        <w:t>Notă: Aprobările vor fi obținute prin solicitarea de modificare corespunzătoare.</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ro"/>
        </w:rPr>
        <w:br w:type="page"/>
      </w:r>
      <w:r>
        <w:rPr>
          <w:rFonts w:cs="Times New Roman"/>
          <w:lang w:val="ro"/>
        </w:rPr>
        <w:lastRenderedPageBreak/>
        <w:t>Cuprins</w:t>
      </w:r>
    </w:p>
    <w:p w14:paraId="48CBF889" w14:textId="66640C7E" w:rsidR="00E83406" w:rsidRDefault="006F0810">
      <w:pPr>
        <w:pStyle w:val="TOC1"/>
        <w:rPr>
          <w:rFonts w:asciiTheme="minorHAnsi" w:eastAsiaTheme="minorEastAsia" w:hAnsiTheme="minorHAnsi" w:cstheme="minorBidi"/>
          <w:noProof/>
          <w:kern w:val="2"/>
          <w:lang w:val="en-RS" w:eastAsia="zh-CN"/>
          <w14:ligatures w14:val="standardContextual"/>
        </w:rPr>
      </w:pPr>
      <w:r>
        <w:rPr>
          <w:lang w:val="ro"/>
        </w:rPr>
        <w:fldChar w:fldCharType="begin"/>
      </w:r>
      <w:r>
        <w:instrText xml:space="preserve"> TOC \o "1-3" \h \z \u </w:instrText>
      </w:r>
      <w:r>
        <w:fldChar w:fldCharType="separate"/>
      </w:r>
      <w:hyperlink w:anchor="_Toc222741662" w:history="1">
        <w:r w:rsidR="00E83406" w:rsidRPr="00DF6098">
          <w:rPr>
            <w:rStyle w:val="Hyperlink"/>
            <w:noProof/>
            <w:lang w:val="it-IT"/>
          </w:rPr>
          <w:t>1.</w:t>
        </w:r>
        <w:r w:rsidR="00E83406">
          <w:rPr>
            <w:rFonts w:asciiTheme="minorHAnsi" w:eastAsiaTheme="minorEastAsia" w:hAnsiTheme="minorHAnsi" w:cstheme="minorBidi"/>
            <w:noProof/>
            <w:kern w:val="2"/>
            <w:lang w:val="en-RS" w:eastAsia="zh-CN"/>
            <w14:ligatures w14:val="standardContextual"/>
          </w:rPr>
          <w:tab/>
        </w:r>
        <w:r w:rsidR="00E83406" w:rsidRPr="00DF6098">
          <w:rPr>
            <w:rStyle w:val="Hyperlink"/>
            <w:bCs/>
            <w:noProof/>
            <w:lang w:val="ro"/>
          </w:rPr>
          <w:t>Domeniul de aplicare al acestui Rezumat al caracteristicilor de siguranță și performanță clinică (SSCP):</w:t>
        </w:r>
        <w:r w:rsidR="00E83406">
          <w:rPr>
            <w:noProof/>
            <w:webHidden/>
          </w:rPr>
          <w:tab/>
        </w:r>
        <w:r w:rsidR="00E83406">
          <w:rPr>
            <w:noProof/>
            <w:webHidden/>
          </w:rPr>
          <w:fldChar w:fldCharType="begin"/>
        </w:r>
        <w:r w:rsidR="00E83406">
          <w:rPr>
            <w:noProof/>
            <w:webHidden/>
          </w:rPr>
          <w:instrText xml:space="preserve"> PAGEREF _Toc222741662 \h </w:instrText>
        </w:r>
        <w:r w:rsidR="00E83406">
          <w:rPr>
            <w:noProof/>
            <w:webHidden/>
          </w:rPr>
        </w:r>
        <w:r w:rsidR="00E83406">
          <w:rPr>
            <w:noProof/>
            <w:webHidden/>
          </w:rPr>
          <w:fldChar w:fldCharType="separate"/>
        </w:r>
        <w:r w:rsidR="00F252D7">
          <w:rPr>
            <w:noProof/>
            <w:webHidden/>
          </w:rPr>
          <w:t>3</w:t>
        </w:r>
        <w:r w:rsidR="00E83406">
          <w:rPr>
            <w:noProof/>
            <w:webHidden/>
          </w:rPr>
          <w:fldChar w:fldCharType="end"/>
        </w:r>
      </w:hyperlink>
    </w:p>
    <w:p w14:paraId="540A8C91" w14:textId="0F3078EA"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63" w:history="1">
        <w:r w:rsidRPr="00DF6098">
          <w:rPr>
            <w:rStyle w:val="Hyperlink"/>
            <w:noProof/>
          </w:rPr>
          <w:t>1.1.</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Denumirea comercială a dispozitivului:</w:t>
        </w:r>
        <w:r>
          <w:rPr>
            <w:noProof/>
            <w:webHidden/>
          </w:rPr>
          <w:tab/>
        </w:r>
        <w:r>
          <w:rPr>
            <w:noProof/>
            <w:webHidden/>
          </w:rPr>
          <w:fldChar w:fldCharType="begin"/>
        </w:r>
        <w:r>
          <w:rPr>
            <w:noProof/>
            <w:webHidden/>
          </w:rPr>
          <w:instrText xml:space="preserve"> PAGEREF _Toc222741663 \h </w:instrText>
        </w:r>
        <w:r>
          <w:rPr>
            <w:noProof/>
            <w:webHidden/>
          </w:rPr>
        </w:r>
        <w:r>
          <w:rPr>
            <w:noProof/>
            <w:webHidden/>
          </w:rPr>
          <w:fldChar w:fldCharType="separate"/>
        </w:r>
        <w:r w:rsidR="00F252D7">
          <w:rPr>
            <w:noProof/>
            <w:webHidden/>
          </w:rPr>
          <w:t>3</w:t>
        </w:r>
        <w:r>
          <w:rPr>
            <w:noProof/>
            <w:webHidden/>
          </w:rPr>
          <w:fldChar w:fldCharType="end"/>
        </w:r>
      </w:hyperlink>
    </w:p>
    <w:p w14:paraId="33BF66A0" w14:textId="51B62185"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64" w:history="1">
        <w:r w:rsidRPr="00DF6098">
          <w:rPr>
            <w:rStyle w:val="Hyperlink"/>
            <w:noProof/>
          </w:rPr>
          <w:t>1.2.</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Descrierea dispozitivului, UDI-DI de bază și clasificare UE:</w:t>
        </w:r>
        <w:r>
          <w:rPr>
            <w:noProof/>
            <w:webHidden/>
          </w:rPr>
          <w:tab/>
        </w:r>
        <w:r>
          <w:rPr>
            <w:noProof/>
            <w:webHidden/>
          </w:rPr>
          <w:fldChar w:fldCharType="begin"/>
        </w:r>
        <w:r>
          <w:rPr>
            <w:noProof/>
            <w:webHidden/>
          </w:rPr>
          <w:instrText xml:space="preserve"> PAGEREF _Toc222741664 \h </w:instrText>
        </w:r>
        <w:r>
          <w:rPr>
            <w:noProof/>
            <w:webHidden/>
          </w:rPr>
        </w:r>
        <w:r>
          <w:rPr>
            <w:noProof/>
            <w:webHidden/>
          </w:rPr>
          <w:fldChar w:fldCharType="separate"/>
        </w:r>
        <w:r w:rsidR="00F252D7">
          <w:rPr>
            <w:noProof/>
            <w:webHidden/>
          </w:rPr>
          <w:t>3</w:t>
        </w:r>
        <w:r>
          <w:rPr>
            <w:noProof/>
            <w:webHidden/>
          </w:rPr>
          <w:fldChar w:fldCharType="end"/>
        </w:r>
      </w:hyperlink>
    </w:p>
    <w:p w14:paraId="50D0DAB2" w14:textId="0F5094FE"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65" w:history="1">
        <w:r w:rsidRPr="00DF6098">
          <w:rPr>
            <w:rStyle w:val="Hyperlink"/>
            <w:noProof/>
          </w:rPr>
          <w:t>1.3.</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Anul în care a fost emis primul certificat (CE) al dispozitivului:</w:t>
        </w:r>
        <w:r>
          <w:rPr>
            <w:noProof/>
            <w:webHidden/>
          </w:rPr>
          <w:tab/>
        </w:r>
        <w:r>
          <w:rPr>
            <w:noProof/>
            <w:webHidden/>
          </w:rPr>
          <w:fldChar w:fldCharType="begin"/>
        </w:r>
        <w:r>
          <w:rPr>
            <w:noProof/>
            <w:webHidden/>
          </w:rPr>
          <w:instrText xml:space="preserve"> PAGEREF _Toc222741665 \h </w:instrText>
        </w:r>
        <w:r>
          <w:rPr>
            <w:noProof/>
            <w:webHidden/>
          </w:rPr>
        </w:r>
        <w:r>
          <w:rPr>
            <w:noProof/>
            <w:webHidden/>
          </w:rPr>
          <w:fldChar w:fldCharType="separate"/>
        </w:r>
        <w:r w:rsidR="00F252D7">
          <w:rPr>
            <w:noProof/>
            <w:webHidden/>
          </w:rPr>
          <w:t>3</w:t>
        </w:r>
        <w:r>
          <w:rPr>
            <w:noProof/>
            <w:webHidden/>
          </w:rPr>
          <w:fldChar w:fldCharType="end"/>
        </w:r>
      </w:hyperlink>
    </w:p>
    <w:p w14:paraId="7762BEF2" w14:textId="7784665B"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66" w:history="1">
        <w:r w:rsidRPr="00DF6098">
          <w:rPr>
            <w:rStyle w:val="Hyperlink"/>
            <w:noProof/>
          </w:rPr>
          <w:t>1.4.</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Numele, adresa și codul SRN al producătorului:</w:t>
        </w:r>
        <w:r>
          <w:rPr>
            <w:noProof/>
            <w:webHidden/>
          </w:rPr>
          <w:tab/>
        </w:r>
        <w:r>
          <w:rPr>
            <w:noProof/>
            <w:webHidden/>
          </w:rPr>
          <w:fldChar w:fldCharType="begin"/>
        </w:r>
        <w:r>
          <w:rPr>
            <w:noProof/>
            <w:webHidden/>
          </w:rPr>
          <w:instrText xml:space="preserve"> PAGEREF _Toc222741666 \h </w:instrText>
        </w:r>
        <w:r>
          <w:rPr>
            <w:noProof/>
            <w:webHidden/>
          </w:rPr>
        </w:r>
        <w:r>
          <w:rPr>
            <w:noProof/>
            <w:webHidden/>
          </w:rPr>
          <w:fldChar w:fldCharType="separate"/>
        </w:r>
        <w:r w:rsidR="00F252D7">
          <w:rPr>
            <w:noProof/>
            <w:webHidden/>
          </w:rPr>
          <w:t>4</w:t>
        </w:r>
        <w:r>
          <w:rPr>
            <w:noProof/>
            <w:webHidden/>
          </w:rPr>
          <w:fldChar w:fldCharType="end"/>
        </w:r>
      </w:hyperlink>
    </w:p>
    <w:p w14:paraId="2244336A" w14:textId="165DDE5A"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67" w:history="1">
        <w:r w:rsidRPr="00DF6098">
          <w:rPr>
            <w:rStyle w:val="Hyperlink"/>
            <w:noProof/>
          </w:rPr>
          <w:t>1.5.</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Numele și codul SRN al reprezentantului autorizat:</w:t>
        </w:r>
        <w:r>
          <w:rPr>
            <w:noProof/>
            <w:webHidden/>
          </w:rPr>
          <w:tab/>
        </w:r>
        <w:r>
          <w:rPr>
            <w:noProof/>
            <w:webHidden/>
          </w:rPr>
          <w:fldChar w:fldCharType="begin"/>
        </w:r>
        <w:r>
          <w:rPr>
            <w:noProof/>
            <w:webHidden/>
          </w:rPr>
          <w:instrText xml:space="preserve"> PAGEREF _Toc222741667 \h </w:instrText>
        </w:r>
        <w:r>
          <w:rPr>
            <w:noProof/>
            <w:webHidden/>
          </w:rPr>
        </w:r>
        <w:r>
          <w:rPr>
            <w:noProof/>
            <w:webHidden/>
          </w:rPr>
          <w:fldChar w:fldCharType="separate"/>
        </w:r>
        <w:r w:rsidR="00F252D7">
          <w:rPr>
            <w:noProof/>
            <w:webHidden/>
          </w:rPr>
          <w:t>4</w:t>
        </w:r>
        <w:r>
          <w:rPr>
            <w:noProof/>
            <w:webHidden/>
          </w:rPr>
          <w:fldChar w:fldCharType="end"/>
        </w:r>
      </w:hyperlink>
    </w:p>
    <w:p w14:paraId="2D7539C2" w14:textId="59695873"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68" w:history="1">
        <w:r w:rsidRPr="00DF6098">
          <w:rPr>
            <w:rStyle w:val="Hyperlink"/>
            <w:noProof/>
          </w:rPr>
          <w:t>1.6.</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Denumirea și numărul unic de identificare al NB:</w:t>
        </w:r>
        <w:r>
          <w:rPr>
            <w:noProof/>
            <w:webHidden/>
          </w:rPr>
          <w:tab/>
        </w:r>
        <w:r>
          <w:rPr>
            <w:noProof/>
            <w:webHidden/>
          </w:rPr>
          <w:fldChar w:fldCharType="begin"/>
        </w:r>
        <w:r>
          <w:rPr>
            <w:noProof/>
            <w:webHidden/>
          </w:rPr>
          <w:instrText xml:space="preserve"> PAGEREF _Toc222741668 \h </w:instrText>
        </w:r>
        <w:r>
          <w:rPr>
            <w:noProof/>
            <w:webHidden/>
          </w:rPr>
        </w:r>
        <w:r>
          <w:rPr>
            <w:noProof/>
            <w:webHidden/>
          </w:rPr>
          <w:fldChar w:fldCharType="separate"/>
        </w:r>
        <w:r w:rsidR="00F252D7">
          <w:rPr>
            <w:noProof/>
            <w:webHidden/>
          </w:rPr>
          <w:t>4</w:t>
        </w:r>
        <w:r>
          <w:rPr>
            <w:noProof/>
            <w:webHidden/>
          </w:rPr>
          <w:fldChar w:fldCharType="end"/>
        </w:r>
      </w:hyperlink>
    </w:p>
    <w:p w14:paraId="05358F90" w14:textId="12592479"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69" w:history="1">
        <w:r w:rsidRPr="00DF6098">
          <w:rPr>
            <w:rStyle w:val="Hyperlink"/>
            <w:noProof/>
          </w:rPr>
          <w:t>2.</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Utilizarea/scopul preconizat al dispozitivului</w:t>
        </w:r>
        <w:r>
          <w:rPr>
            <w:noProof/>
            <w:webHidden/>
          </w:rPr>
          <w:tab/>
        </w:r>
        <w:r>
          <w:rPr>
            <w:noProof/>
            <w:webHidden/>
          </w:rPr>
          <w:fldChar w:fldCharType="begin"/>
        </w:r>
        <w:r>
          <w:rPr>
            <w:noProof/>
            <w:webHidden/>
          </w:rPr>
          <w:instrText xml:space="preserve"> PAGEREF _Toc222741669 \h </w:instrText>
        </w:r>
        <w:r>
          <w:rPr>
            <w:noProof/>
            <w:webHidden/>
          </w:rPr>
        </w:r>
        <w:r>
          <w:rPr>
            <w:noProof/>
            <w:webHidden/>
          </w:rPr>
          <w:fldChar w:fldCharType="separate"/>
        </w:r>
        <w:r w:rsidR="00F252D7">
          <w:rPr>
            <w:noProof/>
            <w:webHidden/>
          </w:rPr>
          <w:t>4</w:t>
        </w:r>
        <w:r>
          <w:rPr>
            <w:noProof/>
            <w:webHidden/>
          </w:rPr>
          <w:fldChar w:fldCharType="end"/>
        </w:r>
      </w:hyperlink>
    </w:p>
    <w:p w14:paraId="72D130BF" w14:textId="1D3AF098"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70" w:history="1">
        <w:r w:rsidRPr="00DF6098">
          <w:rPr>
            <w:rStyle w:val="Hyperlink"/>
            <w:noProof/>
          </w:rPr>
          <w:t>2.1.</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Scop preconizat/Destinație de utilizare</w:t>
        </w:r>
        <w:r>
          <w:rPr>
            <w:noProof/>
            <w:webHidden/>
          </w:rPr>
          <w:tab/>
        </w:r>
        <w:r>
          <w:rPr>
            <w:noProof/>
            <w:webHidden/>
          </w:rPr>
          <w:fldChar w:fldCharType="begin"/>
        </w:r>
        <w:r>
          <w:rPr>
            <w:noProof/>
            <w:webHidden/>
          </w:rPr>
          <w:instrText xml:space="preserve"> PAGEREF _Toc222741670 \h </w:instrText>
        </w:r>
        <w:r>
          <w:rPr>
            <w:noProof/>
            <w:webHidden/>
          </w:rPr>
        </w:r>
        <w:r>
          <w:rPr>
            <w:noProof/>
            <w:webHidden/>
          </w:rPr>
          <w:fldChar w:fldCharType="separate"/>
        </w:r>
        <w:r w:rsidR="00F252D7">
          <w:rPr>
            <w:noProof/>
            <w:webHidden/>
          </w:rPr>
          <w:t>5</w:t>
        </w:r>
        <w:r>
          <w:rPr>
            <w:noProof/>
            <w:webHidden/>
          </w:rPr>
          <w:fldChar w:fldCharType="end"/>
        </w:r>
      </w:hyperlink>
    </w:p>
    <w:p w14:paraId="5E47FA62" w14:textId="41A5EB73"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71" w:history="1">
        <w:r w:rsidRPr="00DF6098">
          <w:rPr>
            <w:rStyle w:val="Hyperlink"/>
            <w:noProof/>
          </w:rPr>
          <w:t>2.2.</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Indicație de utilizare</w:t>
        </w:r>
        <w:r>
          <w:rPr>
            <w:noProof/>
            <w:webHidden/>
          </w:rPr>
          <w:tab/>
        </w:r>
        <w:r>
          <w:rPr>
            <w:noProof/>
            <w:webHidden/>
          </w:rPr>
          <w:fldChar w:fldCharType="begin"/>
        </w:r>
        <w:r>
          <w:rPr>
            <w:noProof/>
            <w:webHidden/>
          </w:rPr>
          <w:instrText xml:space="preserve"> PAGEREF _Toc222741671 \h </w:instrText>
        </w:r>
        <w:r>
          <w:rPr>
            <w:noProof/>
            <w:webHidden/>
          </w:rPr>
        </w:r>
        <w:r>
          <w:rPr>
            <w:noProof/>
            <w:webHidden/>
          </w:rPr>
          <w:fldChar w:fldCharType="separate"/>
        </w:r>
        <w:r w:rsidR="00F252D7">
          <w:rPr>
            <w:noProof/>
            <w:webHidden/>
          </w:rPr>
          <w:t>5</w:t>
        </w:r>
        <w:r>
          <w:rPr>
            <w:noProof/>
            <w:webHidden/>
          </w:rPr>
          <w:fldChar w:fldCharType="end"/>
        </w:r>
      </w:hyperlink>
    </w:p>
    <w:p w14:paraId="0A5D6A21" w14:textId="4B399FF7"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72" w:history="1">
        <w:r w:rsidRPr="00DF6098">
          <w:rPr>
            <w:rStyle w:val="Hyperlink"/>
            <w:noProof/>
          </w:rPr>
          <w:t>2.3.</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Populația țintă</w:t>
        </w:r>
        <w:r>
          <w:rPr>
            <w:noProof/>
            <w:webHidden/>
          </w:rPr>
          <w:tab/>
        </w:r>
        <w:r>
          <w:rPr>
            <w:noProof/>
            <w:webHidden/>
          </w:rPr>
          <w:fldChar w:fldCharType="begin"/>
        </w:r>
        <w:r>
          <w:rPr>
            <w:noProof/>
            <w:webHidden/>
          </w:rPr>
          <w:instrText xml:space="preserve"> PAGEREF _Toc222741672 \h </w:instrText>
        </w:r>
        <w:r>
          <w:rPr>
            <w:noProof/>
            <w:webHidden/>
          </w:rPr>
        </w:r>
        <w:r>
          <w:rPr>
            <w:noProof/>
            <w:webHidden/>
          </w:rPr>
          <w:fldChar w:fldCharType="separate"/>
        </w:r>
        <w:r w:rsidR="00F252D7">
          <w:rPr>
            <w:noProof/>
            <w:webHidden/>
          </w:rPr>
          <w:t>5</w:t>
        </w:r>
        <w:r>
          <w:rPr>
            <w:noProof/>
            <w:webHidden/>
          </w:rPr>
          <w:fldChar w:fldCharType="end"/>
        </w:r>
      </w:hyperlink>
    </w:p>
    <w:p w14:paraId="3CBD3660" w14:textId="210A778E"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73" w:history="1">
        <w:r w:rsidRPr="00DF6098">
          <w:rPr>
            <w:rStyle w:val="Hyperlink"/>
            <w:noProof/>
          </w:rPr>
          <w:t>2.4.</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Contraindicații</w:t>
        </w:r>
        <w:r>
          <w:rPr>
            <w:noProof/>
            <w:webHidden/>
          </w:rPr>
          <w:tab/>
        </w:r>
        <w:r>
          <w:rPr>
            <w:noProof/>
            <w:webHidden/>
          </w:rPr>
          <w:fldChar w:fldCharType="begin"/>
        </w:r>
        <w:r>
          <w:rPr>
            <w:noProof/>
            <w:webHidden/>
          </w:rPr>
          <w:instrText xml:space="preserve"> PAGEREF _Toc222741673 \h </w:instrText>
        </w:r>
        <w:r>
          <w:rPr>
            <w:noProof/>
            <w:webHidden/>
          </w:rPr>
        </w:r>
        <w:r>
          <w:rPr>
            <w:noProof/>
            <w:webHidden/>
          </w:rPr>
          <w:fldChar w:fldCharType="separate"/>
        </w:r>
        <w:r w:rsidR="00F252D7">
          <w:rPr>
            <w:noProof/>
            <w:webHidden/>
          </w:rPr>
          <w:t>5</w:t>
        </w:r>
        <w:r>
          <w:rPr>
            <w:noProof/>
            <w:webHidden/>
          </w:rPr>
          <w:fldChar w:fldCharType="end"/>
        </w:r>
      </w:hyperlink>
    </w:p>
    <w:p w14:paraId="41DBD82B" w14:textId="78343908"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74" w:history="1">
        <w:r w:rsidRPr="00DF6098">
          <w:rPr>
            <w:rStyle w:val="Hyperlink"/>
            <w:noProof/>
          </w:rPr>
          <w:t>3.</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Descrierea dispozitivului</w:t>
        </w:r>
        <w:r>
          <w:rPr>
            <w:noProof/>
            <w:webHidden/>
          </w:rPr>
          <w:tab/>
        </w:r>
        <w:r>
          <w:rPr>
            <w:noProof/>
            <w:webHidden/>
          </w:rPr>
          <w:fldChar w:fldCharType="begin"/>
        </w:r>
        <w:r>
          <w:rPr>
            <w:noProof/>
            <w:webHidden/>
          </w:rPr>
          <w:instrText xml:space="preserve"> PAGEREF _Toc222741674 \h </w:instrText>
        </w:r>
        <w:r>
          <w:rPr>
            <w:noProof/>
            <w:webHidden/>
          </w:rPr>
        </w:r>
        <w:r>
          <w:rPr>
            <w:noProof/>
            <w:webHidden/>
          </w:rPr>
          <w:fldChar w:fldCharType="separate"/>
        </w:r>
        <w:r w:rsidR="00F252D7">
          <w:rPr>
            <w:noProof/>
            <w:webHidden/>
          </w:rPr>
          <w:t>5</w:t>
        </w:r>
        <w:r>
          <w:rPr>
            <w:noProof/>
            <w:webHidden/>
          </w:rPr>
          <w:fldChar w:fldCharType="end"/>
        </w:r>
      </w:hyperlink>
    </w:p>
    <w:p w14:paraId="2A00B48D" w14:textId="7D2CB698"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75" w:history="1">
        <w:r w:rsidRPr="00DF6098">
          <w:rPr>
            <w:rStyle w:val="Hyperlink"/>
            <w:noProof/>
          </w:rPr>
          <w:t>3.1.</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Descrierea dispozitivului</w:t>
        </w:r>
        <w:r>
          <w:rPr>
            <w:noProof/>
            <w:webHidden/>
          </w:rPr>
          <w:tab/>
        </w:r>
        <w:r>
          <w:rPr>
            <w:noProof/>
            <w:webHidden/>
          </w:rPr>
          <w:fldChar w:fldCharType="begin"/>
        </w:r>
        <w:r>
          <w:rPr>
            <w:noProof/>
            <w:webHidden/>
          </w:rPr>
          <w:instrText xml:space="preserve"> PAGEREF _Toc222741675 \h </w:instrText>
        </w:r>
        <w:r>
          <w:rPr>
            <w:noProof/>
            <w:webHidden/>
          </w:rPr>
        </w:r>
        <w:r>
          <w:rPr>
            <w:noProof/>
            <w:webHidden/>
          </w:rPr>
          <w:fldChar w:fldCharType="separate"/>
        </w:r>
        <w:r w:rsidR="00F252D7">
          <w:rPr>
            <w:noProof/>
            <w:webHidden/>
          </w:rPr>
          <w:t>5</w:t>
        </w:r>
        <w:r>
          <w:rPr>
            <w:noProof/>
            <w:webHidden/>
          </w:rPr>
          <w:fldChar w:fldCharType="end"/>
        </w:r>
      </w:hyperlink>
    </w:p>
    <w:p w14:paraId="781B5146" w14:textId="58EEAB20"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76" w:history="1">
        <w:r w:rsidRPr="00DF6098">
          <w:rPr>
            <w:rStyle w:val="Hyperlink"/>
            <w:noProof/>
          </w:rPr>
          <w:t>3.2.</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Variante anterioare și diferențe</w:t>
        </w:r>
        <w:r>
          <w:rPr>
            <w:noProof/>
            <w:webHidden/>
          </w:rPr>
          <w:tab/>
        </w:r>
        <w:r>
          <w:rPr>
            <w:noProof/>
            <w:webHidden/>
          </w:rPr>
          <w:fldChar w:fldCharType="begin"/>
        </w:r>
        <w:r>
          <w:rPr>
            <w:noProof/>
            <w:webHidden/>
          </w:rPr>
          <w:instrText xml:space="preserve"> PAGEREF _Toc222741676 \h </w:instrText>
        </w:r>
        <w:r>
          <w:rPr>
            <w:noProof/>
            <w:webHidden/>
          </w:rPr>
        </w:r>
        <w:r>
          <w:rPr>
            <w:noProof/>
            <w:webHidden/>
          </w:rPr>
          <w:fldChar w:fldCharType="separate"/>
        </w:r>
        <w:r w:rsidR="00F252D7">
          <w:rPr>
            <w:noProof/>
            <w:webHidden/>
          </w:rPr>
          <w:t>6</w:t>
        </w:r>
        <w:r>
          <w:rPr>
            <w:noProof/>
            <w:webHidden/>
          </w:rPr>
          <w:fldChar w:fldCharType="end"/>
        </w:r>
      </w:hyperlink>
    </w:p>
    <w:p w14:paraId="4B09D248" w14:textId="2B49FF2C"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77" w:history="1">
        <w:r w:rsidRPr="00DF6098">
          <w:rPr>
            <w:rStyle w:val="Hyperlink"/>
            <w:noProof/>
          </w:rPr>
          <w:t>3.3.</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Accesorii, dispozitive compatibile și alte produse utilizate în combinație</w:t>
        </w:r>
        <w:r>
          <w:rPr>
            <w:noProof/>
            <w:webHidden/>
          </w:rPr>
          <w:tab/>
        </w:r>
        <w:r>
          <w:rPr>
            <w:noProof/>
            <w:webHidden/>
          </w:rPr>
          <w:fldChar w:fldCharType="begin"/>
        </w:r>
        <w:r>
          <w:rPr>
            <w:noProof/>
            <w:webHidden/>
          </w:rPr>
          <w:instrText xml:space="preserve"> PAGEREF _Toc222741677 \h </w:instrText>
        </w:r>
        <w:r>
          <w:rPr>
            <w:noProof/>
            <w:webHidden/>
          </w:rPr>
        </w:r>
        <w:r>
          <w:rPr>
            <w:noProof/>
            <w:webHidden/>
          </w:rPr>
          <w:fldChar w:fldCharType="separate"/>
        </w:r>
        <w:r w:rsidR="00F252D7">
          <w:rPr>
            <w:noProof/>
            <w:webHidden/>
          </w:rPr>
          <w:t>6</w:t>
        </w:r>
        <w:r>
          <w:rPr>
            <w:noProof/>
            <w:webHidden/>
          </w:rPr>
          <w:fldChar w:fldCharType="end"/>
        </w:r>
      </w:hyperlink>
    </w:p>
    <w:p w14:paraId="52D4E48E" w14:textId="30AFB33C"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78" w:history="1">
        <w:r w:rsidRPr="00DF6098">
          <w:rPr>
            <w:rStyle w:val="Hyperlink"/>
            <w:noProof/>
          </w:rPr>
          <w:t>4.</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Riscuri și avertizări</w:t>
        </w:r>
        <w:r>
          <w:rPr>
            <w:noProof/>
            <w:webHidden/>
          </w:rPr>
          <w:tab/>
        </w:r>
        <w:r>
          <w:rPr>
            <w:noProof/>
            <w:webHidden/>
          </w:rPr>
          <w:fldChar w:fldCharType="begin"/>
        </w:r>
        <w:r>
          <w:rPr>
            <w:noProof/>
            <w:webHidden/>
          </w:rPr>
          <w:instrText xml:space="preserve"> PAGEREF _Toc222741678 \h </w:instrText>
        </w:r>
        <w:r>
          <w:rPr>
            <w:noProof/>
            <w:webHidden/>
          </w:rPr>
        </w:r>
        <w:r>
          <w:rPr>
            <w:noProof/>
            <w:webHidden/>
          </w:rPr>
          <w:fldChar w:fldCharType="separate"/>
        </w:r>
        <w:r w:rsidR="00F252D7">
          <w:rPr>
            <w:noProof/>
            <w:webHidden/>
          </w:rPr>
          <w:t>6</w:t>
        </w:r>
        <w:r>
          <w:rPr>
            <w:noProof/>
            <w:webHidden/>
          </w:rPr>
          <w:fldChar w:fldCharType="end"/>
        </w:r>
      </w:hyperlink>
    </w:p>
    <w:p w14:paraId="4C50F19A" w14:textId="2C279B43"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79" w:history="1">
        <w:r w:rsidRPr="00DF6098">
          <w:rPr>
            <w:rStyle w:val="Hyperlink"/>
            <w:noProof/>
          </w:rPr>
          <w:t>4.1.</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Riscuri reziduale și efecte secundare nedorite</w:t>
        </w:r>
        <w:r>
          <w:rPr>
            <w:noProof/>
            <w:webHidden/>
          </w:rPr>
          <w:tab/>
        </w:r>
        <w:r>
          <w:rPr>
            <w:noProof/>
            <w:webHidden/>
          </w:rPr>
          <w:fldChar w:fldCharType="begin"/>
        </w:r>
        <w:r>
          <w:rPr>
            <w:noProof/>
            <w:webHidden/>
          </w:rPr>
          <w:instrText xml:space="preserve"> PAGEREF _Toc222741679 \h </w:instrText>
        </w:r>
        <w:r>
          <w:rPr>
            <w:noProof/>
            <w:webHidden/>
          </w:rPr>
        </w:r>
        <w:r>
          <w:rPr>
            <w:noProof/>
            <w:webHidden/>
          </w:rPr>
          <w:fldChar w:fldCharType="separate"/>
        </w:r>
        <w:r w:rsidR="00F252D7">
          <w:rPr>
            <w:noProof/>
            <w:webHidden/>
          </w:rPr>
          <w:t>6</w:t>
        </w:r>
        <w:r>
          <w:rPr>
            <w:noProof/>
            <w:webHidden/>
          </w:rPr>
          <w:fldChar w:fldCharType="end"/>
        </w:r>
      </w:hyperlink>
    </w:p>
    <w:p w14:paraId="58518EDD" w14:textId="634EB9B4"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80" w:history="1">
        <w:r w:rsidRPr="00DF6098">
          <w:rPr>
            <w:rStyle w:val="Hyperlink"/>
            <w:noProof/>
          </w:rPr>
          <w:t>4.2.</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Avertizări și măsuri de precauție</w:t>
        </w:r>
        <w:r>
          <w:rPr>
            <w:noProof/>
            <w:webHidden/>
          </w:rPr>
          <w:tab/>
        </w:r>
        <w:r>
          <w:rPr>
            <w:noProof/>
            <w:webHidden/>
          </w:rPr>
          <w:fldChar w:fldCharType="begin"/>
        </w:r>
        <w:r>
          <w:rPr>
            <w:noProof/>
            <w:webHidden/>
          </w:rPr>
          <w:instrText xml:space="preserve"> PAGEREF _Toc222741680 \h </w:instrText>
        </w:r>
        <w:r>
          <w:rPr>
            <w:noProof/>
            <w:webHidden/>
          </w:rPr>
        </w:r>
        <w:r>
          <w:rPr>
            <w:noProof/>
            <w:webHidden/>
          </w:rPr>
          <w:fldChar w:fldCharType="separate"/>
        </w:r>
        <w:r w:rsidR="00F252D7">
          <w:rPr>
            <w:noProof/>
            <w:webHidden/>
          </w:rPr>
          <w:t>6</w:t>
        </w:r>
        <w:r>
          <w:rPr>
            <w:noProof/>
            <w:webHidden/>
          </w:rPr>
          <w:fldChar w:fldCharType="end"/>
        </w:r>
      </w:hyperlink>
    </w:p>
    <w:p w14:paraId="4BE2A008" w14:textId="03378F19"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81" w:history="1">
        <w:r w:rsidRPr="00DF6098">
          <w:rPr>
            <w:rStyle w:val="Hyperlink"/>
            <w:noProof/>
          </w:rPr>
          <w:t>4.3.</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Alte aspecte relevante privind siguranța, inclusiv un rezumat al oricărei acțiuni corective pentru siguranță pe teren (FSCA inclusiv FSN), dacă este cazul</w:t>
        </w:r>
        <w:r>
          <w:rPr>
            <w:noProof/>
            <w:webHidden/>
          </w:rPr>
          <w:tab/>
        </w:r>
        <w:r>
          <w:rPr>
            <w:noProof/>
            <w:webHidden/>
          </w:rPr>
          <w:fldChar w:fldCharType="begin"/>
        </w:r>
        <w:r>
          <w:rPr>
            <w:noProof/>
            <w:webHidden/>
          </w:rPr>
          <w:instrText xml:space="preserve"> PAGEREF _Toc222741681 \h </w:instrText>
        </w:r>
        <w:r>
          <w:rPr>
            <w:noProof/>
            <w:webHidden/>
          </w:rPr>
        </w:r>
        <w:r>
          <w:rPr>
            <w:noProof/>
            <w:webHidden/>
          </w:rPr>
          <w:fldChar w:fldCharType="separate"/>
        </w:r>
        <w:r w:rsidR="00F252D7">
          <w:rPr>
            <w:noProof/>
            <w:webHidden/>
          </w:rPr>
          <w:t>7</w:t>
        </w:r>
        <w:r>
          <w:rPr>
            <w:noProof/>
            <w:webHidden/>
          </w:rPr>
          <w:fldChar w:fldCharType="end"/>
        </w:r>
      </w:hyperlink>
    </w:p>
    <w:p w14:paraId="50223463" w14:textId="1BB5E216"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82" w:history="1">
        <w:r w:rsidRPr="00DF6098">
          <w:rPr>
            <w:rStyle w:val="Hyperlink"/>
            <w:noProof/>
          </w:rPr>
          <w:t>5.</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 xml:space="preserve">Rezumatul evaluării clinice și al urmăririi clinice după introducerea pe piață </w:t>
        </w:r>
        <w:r>
          <w:rPr>
            <w:rStyle w:val="Hyperlink"/>
            <w:bCs/>
            <w:noProof/>
            <w:lang w:val="ro"/>
          </w:rPr>
          <w:br/>
        </w:r>
        <w:r w:rsidRPr="00DF6098">
          <w:rPr>
            <w:rStyle w:val="Hyperlink"/>
            <w:bCs/>
            <w:noProof/>
            <w:lang w:val="ro"/>
          </w:rPr>
          <w:t>(PMCF)</w:t>
        </w:r>
        <w:r>
          <w:rPr>
            <w:noProof/>
            <w:webHidden/>
          </w:rPr>
          <w:tab/>
        </w:r>
        <w:r>
          <w:rPr>
            <w:noProof/>
            <w:webHidden/>
          </w:rPr>
          <w:fldChar w:fldCharType="begin"/>
        </w:r>
        <w:r>
          <w:rPr>
            <w:noProof/>
            <w:webHidden/>
          </w:rPr>
          <w:instrText xml:space="preserve"> PAGEREF _Toc222741682 \h </w:instrText>
        </w:r>
        <w:r>
          <w:rPr>
            <w:noProof/>
            <w:webHidden/>
          </w:rPr>
        </w:r>
        <w:r>
          <w:rPr>
            <w:noProof/>
            <w:webHidden/>
          </w:rPr>
          <w:fldChar w:fldCharType="separate"/>
        </w:r>
        <w:r w:rsidR="00F252D7">
          <w:rPr>
            <w:noProof/>
            <w:webHidden/>
          </w:rPr>
          <w:t>8</w:t>
        </w:r>
        <w:r>
          <w:rPr>
            <w:noProof/>
            <w:webHidden/>
          </w:rPr>
          <w:fldChar w:fldCharType="end"/>
        </w:r>
      </w:hyperlink>
    </w:p>
    <w:p w14:paraId="4B409FDE" w14:textId="77F4EE4F"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83" w:history="1">
        <w:r w:rsidRPr="00DF6098">
          <w:rPr>
            <w:rStyle w:val="Hyperlink"/>
            <w:noProof/>
          </w:rPr>
          <w:t>5.1.</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Rezumatul datelor clinice referitoare la un dispozitiv echivalent, dacă este cazul</w:t>
        </w:r>
        <w:r>
          <w:rPr>
            <w:noProof/>
            <w:webHidden/>
          </w:rPr>
          <w:tab/>
        </w:r>
        <w:r>
          <w:rPr>
            <w:noProof/>
            <w:webHidden/>
          </w:rPr>
          <w:fldChar w:fldCharType="begin"/>
        </w:r>
        <w:r>
          <w:rPr>
            <w:noProof/>
            <w:webHidden/>
          </w:rPr>
          <w:instrText xml:space="preserve"> PAGEREF _Toc222741683 \h </w:instrText>
        </w:r>
        <w:r>
          <w:rPr>
            <w:noProof/>
            <w:webHidden/>
          </w:rPr>
        </w:r>
        <w:r>
          <w:rPr>
            <w:noProof/>
            <w:webHidden/>
          </w:rPr>
          <w:fldChar w:fldCharType="separate"/>
        </w:r>
        <w:r w:rsidR="00F252D7">
          <w:rPr>
            <w:noProof/>
            <w:webHidden/>
          </w:rPr>
          <w:t>8</w:t>
        </w:r>
        <w:r>
          <w:rPr>
            <w:noProof/>
            <w:webHidden/>
          </w:rPr>
          <w:fldChar w:fldCharType="end"/>
        </w:r>
      </w:hyperlink>
    </w:p>
    <w:p w14:paraId="0941E2B1" w14:textId="353AEB7B"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84" w:history="1">
        <w:r w:rsidRPr="00DF6098">
          <w:rPr>
            <w:rStyle w:val="Hyperlink"/>
            <w:noProof/>
          </w:rPr>
          <w:t>5.2.</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Rezumatul datelor clinice din investigațiile asupra dispozitivului înainte de marcajul CE, dacă este cazul</w:t>
        </w:r>
        <w:r>
          <w:rPr>
            <w:noProof/>
            <w:webHidden/>
          </w:rPr>
          <w:tab/>
        </w:r>
        <w:r>
          <w:rPr>
            <w:noProof/>
            <w:webHidden/>
          </w:rPr>
          <w:fldChar w:fldCharType="begin"/>
        </w:r>
        <w:r>
          <w:rPr>
            <w:noProof/>
            <w:webHidden/>
          </w:rPr>
          <w:instrText xml:space="preserve"> PAGEREF _Toc222741684 \h </w:instrText>
        </w:r>
        <w:r>
          <w:rPr>
            <w:noProof/>
            <w:webHidden/>
          </w:rPr>
        </w:r>
        <w:r>
          <w:rPr>
            <w:noProof/>
            <w:webHidden/>
          </w:rPr>
          <w:fldChar w:fldCharType="separate"/>
        </w:r>
        <w:r w:rsidR="00F252D7">
          <w:rPr>
            <w:noProof/>
            <w:webHidden/>
          </w:rPr>
          <w:t>8</w:t>
        </w:r>
        <w:r>
          <w:rPr>
            <w:noProof/>
            <w:webHidden/>
          </w:rPr>
          <w:fldChar w:fldCharType="end"/>
        </w:r>
      </w:hyperlink>
    </w:p>
    <w:p w14:paraId="3FA24803" w14:textId="379C8C1F"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85" w:history="1">
        <w:r w:rsidRPr="00DF6098">
          <w:rPr>
            <w:rStyle w:val="Hyperlink"/>
            <w:noProof/>
          </w:rPr>
          <w:t>5.3.</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Rezumatul datelor clinice din alte surse, dacă este cazul</w:t>
        </w:r>
        <w:r>
          <w:rPr>
            <w:noProof/>
            <w:webHidden/>
          </w:rPr>
          <w:tab/>
        </w:r>
        <w:r>
          <w:rPr>
            <w:noProof/>
            <w:webHidden/>
          </w:rPr>
          <w:fldChar w:fldCharType="begin"/>
        </w:r>
        <w:r>
          <w:rPr>
            <w:noProof/>
            <w:webHidden/>
          </w:rPr>
          <w:instrText xml:space="preserve"> PAGEREF _Toc222741685 \h </w:instrText>
        </w:r>
        <w:r>
          <w:rPr>
            <w:noProof/>
            <w:webHidden/>
          </w:rPr>
        </w:r>
        <w:r>
          <w:rPr>
            <w:noProof/>
            <w:webHidden/>
          </w:rPr>
          <w:fldChar w:fldCharType="separate"/>
        </w:r>
        <w:r w:rsidR="00F252D7">
          <w:rPr>
            <w:noProof/>
            <w:webHidden/>
          </w:rPr>
          <w:t>8</w:t>
        </w:r>
        <w:r>
          <w:rPr>
            <w:noProof/>
            <w:webHidden/>
          </w:rPr>
          <w:fldChar w:fldCharType="end"/>
        </w:r>
      </w:hyperlink>
    </w:p>
    <w:p w14:paraId="4FB17F45" w14:textId="3BD6573F"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86" w:history="1">
        <w:r w:rsidRPr="00DF6098">
          <w:rPr>
            <w:rStyle w:val="Hyperlink"/>
            <w:noProof/>
          </w:rPr>
          <w:t>5.4.</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Rezumat general al performanței și siguranței clinice</w:t>
        </w:r>
        <w:r>
          <w:rPr>
            <w:noProof/>
            <w:webHidden/>
          </w:rPr>
          <w:tab/>
        </w:r>
        <w:r>
          <w:rPr>
            <w:noProof/>
            <w:webHidden/>
          </w:rPr>
          <w:fldChar w:fldCharType="begin"/>
        </w:r>
        <w:r>
          <w:rPr>
            <w:noProof/>
            <w:webHidden/>
          </w:rPr>
          <w:instrText xml:space="preserve"> PAGEREF _Toc222741686 \h </w:instrText>
        </w:r>
        <w:r>
          <w:rPr>
            <w:noProof/>
            <w:webHidden/>
          </w:rPr>
        </w:r>
        <w:r>
          <w:rPr>
            <w:noProof/>
            <w:webHidden/>
          </w:rPr>
          <w:fldChar w:fldCharType="separate"/>
        </w:r>
        <w:r w:rsidR="00F252D7">
          <w:rPr>
            <w:noProof/>
            <w:webHidden/>
          </w:rPr>
          <w:t>9</w:t>
        </w:r>
        <w:r>
          <w:rPr>
            <w:noProof/>
            <w:webHidden/>
          </w:rPr>
          <w:fldChar w:fldCharType="end"/>
        </w:r>
      </w:hyperlink>
    </w:p>
    <w:p w14:paraId="676C4E49" w14:textId="61A95A6D"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87" w:history="1">
        <w:r w:rsidRPr="00DF6098">
          <w:rPr>
            <w:rStyle w:val="Hyperlink"/>
            <w:noProof/>
          </w:rPr>
          <w:t>5.5.</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Urmărire clinică după introducerea pe piață, continuă sau planificată</w:t>
        </w:r>
        <w:r>
          <w:rPr>
            <w:noProof/>
            <w:webHidden/>
          </w:rPr>
          <w:tab/>
        </w:r>
        <w:r>
          <w:rPr>
            <w:noProof/>
            <w:webHidden/>
          </w:rPr>
          <w:fldChar w:fldCharType="begin"/>
        </w:r>
        <w:r>
          <w:rPr>
            <w:noProof/>
            <w:webHidden/>
          </w:rPr>
          <w:instrText xml:space="preserve"> PAGEREF _Toc222741687 \h </w:instrText>
        </w:r>
        <w:r>
          <w:rPr>
            <w:noProof/>
            <w:webHidden/>
          </w:rPr>
        </w:r>
        <w:r>
          <w:rPr>
            <w:noProof/>
            <w:webHidden/>
          </w:rPr>
          <w:fldChar w:fldCharType="separate"/>
        </w:r>
        <w:r w:rsidR="00F252D7">
          <w:rPr>
            <w:noProof/>
            <w:webHidden/>
          </w:rPr>
          <w:t>11</w:t>
        </w:r>
        <w:r>
          <w:rPr>
            <w:noProof/>
            <w:webHidden/>
          </w:rPr>
          <w:fldChar w:fldCharType="end"/>
        </w:r>
      </w:hyperlink>
    </w:p>
    <w:p w14:paraId="410426A7" w14:textId="258B7251"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88" w:history="1">
        <w:r w:rsidRPr="00DF6098">
          <w:rPr>
            <w:rStyle w:val="Hyperlink"/>
            <w:noProof/>
          </w:rPr>
          <w:t>6.</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Alternative posibile la diagnostic sau tratament</w:t>
        </w:r>
        <w:r>
          <w:rPr>
            <w:noProof/>
            <w:webHidden/>
          </w:rPr>
          <w:tab/>
        </w:r>
        <w:r>
          <w:rPr>
            <w:noProof/>
            <w:webHidden/>
          </w:rPr>
          <w:fldChar w:fldCharType="begin"/>
        </w:r>
        <w:r>
          <w:rPr>
            <w:noProof/>
            <w:webHidden/>
          </w:rPr>
          <w:instrText xml:space="preserve"> PAGEREF _Toc222741688 \h </w:instrText>
        </w:r>
        <w:r>
          <w:rPr>
            <w:noProof/>
            <w:webHidden/>
          </w:rPr>
        </w:r>
        <w:r>
          <w:rPr>
            <w:noProof/>
            <w:webHidden/>
          </w:rPr>
          <w:fldChar w:fldCharType="separate"/>
        </w:r>
        <w:r w:rsidR="00F252D7">
          <w:rPr>
            <w:noProof/>
            <w:webHidden/>
          </w:rPr>
          <w:t>12</w:t>
        </w:r>
        <w:r>
          <w:rPr>
            <w:noProof/>
            <w:webHidden/>
          </w:rPr>
          <w:fldChar w:fldCharType="end"/>
        </w:r>
      </w:hyperlink>
    </w:p>
    <w:p w14:paraId="574BB03B" w14:textId="23375AB3"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89" w:history="1">
        <w:r w:rsidRPr="00DF6098">
          <w:rPr>
            <w:rStyle w:val="Hyperlink"/>
            <w:noProof/>
          </w:rPr>
          <w:t>7.</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Profil și instruire sugerate pentru utilizatori</w:t>
        </w:r>
        <w:r>
          <w:rPr>
            <w:noProof/>
            <w:webHidden/>
          </w:rPr>
          <w:tab/>
        </w:r>
        <w:r>
          <w:rPr>
            <w:noProof/>
            <w:webHidden/>
          </w:rPr>
          <w:fldChar w:fldCharType="begin"/>
        </w:r>
        <w:r>
          <w:rPr>
            <w:noProof/>
            <w:webHidden/>
          </w:rPr>
          <w:instrText xml:space="preserve"> PAGEREF _Toc222741689 \h </w:instrText>
        </w:r>
        <w:r>
          <w:rPr>
            <w:noProof/>
            <w:webHidden/>
          </w:rPr>
        </w:r>
        <w:r>
          <w:rPr>
            <w:noProof/>
            <w:webHidden/>
          </w:rPr>
          <w:fldChar w:fldCharType="separate"/>
        </w:r>
        <w:r w:rsidR="00F252D7">
          <w:rPr>
            <w:noProof/>
            <w:webHidden/>
          </w:rPr>
          <w:t>12</w:t>
        </w:r>
        <w:r>
          <w:rPr>
            <w:noProof/>
            <w:webHidden/>
          </w:rPr>
          <w:fldChar w:fldCharType="end"/>
        </w:r>
      </w:hyperlink>
    </w:p>
    <w:p w14:paraId="0DB49FED" w14:textId="0097FAEB"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90" w:history="1">
        <w:r w:rsidRPr="00DF6098">
          <w:rPr>
            <w:rStyle w:val="Hyperlink"/>
            <w:noProof/>
          </w:rPr>
          <w:t>8.</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Standarde armonizate / Specificațiii comune</w:t>
        </w:r>
        <w:r>
          <w:rPr>
            <w:noProof/>
            <w:webHidden/>
          </w:rPr>
          <w:tab/>
        </w:r>
        <w:r>
          <w:rPr>
            <w:noProof/>
            <w:webHidden/>
          </w:rPr>
          <w:fldChar w:fldCharType="begin"/>
        </w:r>
        <w:r>
          <w:rPr>
            <w:noProof/>
            <w:webHidden/>
          </w:rPr>
          <w:instrText xml:space="preserve"> PAGEREF _Toc222741690 \h </w:instrText>
        </w:r>
        <w:r>
          <w:rPr>
            <w:noProof/>
            <w:webHidden/>
          </w:rPr>
        </w:r>
        <w:r>
          <w:rPr>
            <w:noProof/>
            <w:webHidden/>
          </w:rPr>
          <w:fldChar w:fldCharType="separate"/>
        </w:r>
        <w:r w:rsidR="00F252D7">
          <w:rPr>
            <w:noProof/>
            <w:webHidden/>
          </w:rPr>
          <w:t>12</w:t>
        </w:r>
        <w:r>
          <w:rPr>
            <w:noProof/>
            <w:webHidden/>
          </w:rPr>
          <w:fldChar w:fldCharType="end"/>
        </w:r>
      </w:hyperlink>
    </w:p>
    <w:p w14:paraId="65680E6D" w14:textId="4919E3CC" w:rsidR="00E83406" w:rsidRDefault="00E83406">
      <w:pPr>
        <w:pStyle w:val="TOC1"/>
        <w:rPr>
          <w:rFonts w:asciiTheme="minorHAnsi" w:eastAsiaTheme="minorEastAsia" w:hAnsiTheme="minorHAnsi" w:cstheme="minorBidi"/>
          <w:noProof/>
          <w:kern w:val="2"/>
          <w:lang w:val="en-RS" w:eastAsia="zh-CN"/>
          <w14:ligatures w14:val="standardContextual"/>
        </w:rPr>
      </w:pPr>
      <w:hyperlink w:anchor="_Toc222741691" w:history="1">
        <w:r w:rsidRPr="00DF6098">
          <w:rPr>
            <w:rStyle w:val="Hyperlink"/>
            <w:noProof/>
          </w:rPr>
          <w:t>9.</w:t>
        </w:r>
        <w:r>
          <w:rPr>
            <w:rFonts w:asciiTheme="minorHAnsi" w:eastAsiaTheme="minorEastAsia" w:hAnsiTheme="minorHAnsi" w:cstheme="minorBidi"/>
            <w:noProof/>
            <w:kern w:val="2"/>
            <w:lang w:val="en-RS" w:eastAsia="zh-CN"/>
            <w14:ligatures w14:val="standardContextual"/>
          </w:rPr>
          <w:tab/>
        </w:r>
        <w:r w:rsidRPr="00DF6098">
          <w:rPr>
            <w:rStyle w:val="Hyperlink"/>
            <w:bCs/>
            <w:noProof/>
            <w:lang w:val="ro"/>
          </w:rPr>
          <w:t>Istoricul revizuirilor</w:t>
        </w:r>
        <w:r>
          <w:rPr>
            <w:noProof/>
            <w:webHidden/>
          </w:rPr>
          <w:tab/>
        </w:r>
        <w:r>
          <w:rPr>
            <w:noProof/>
            <w:webHidden/>
          </w:rPr>
          <w:fldChar w:fldCharType="begin"/>
        </w:r>
        <w:r>
          <w:rPr>
            <w:noProof/>
            <w:webHidden/>
          </w:rPr>
          <w:instrText xml:space="preserve"> PAGEREF _Toc222741691 \h </w:instrText>
        </w:r>
        <w:r>
          <w:rPr>
            <w:noProof/>
            <w:webHidden/>
          </w:rPr>
        </w:r>
        <w:r>
          <w:rPr>
            <w:noProof/>
            <w:webHidden/>
          </w:rPr>
          <w:fldChar w:fldCharType="separate"/>
        </w:r>
        <w:r w:rsidR="00F252D7">
          <w:rPr>
            <w:noProof/>
            <w:webHidden/>
          </w:rPr>
          <w:t>14</w:t>
        </w:r>
        <w:r>
          <w:rPr>
            <w:noProof/>
            <w:webHidden/>
          </w:rPr>
          <w:fldChar w:fldCharType="end"/>
        </w:r>
      </w:hyperlink>
    </w:p>
    <w:p w14:paraId="29D6E5E3" w14:textId="63FE68CD"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ro"/>
        </w:rPr>
        <w:br w:type="page"/>
      </w:r>
    </w:p>
    <w:p w14:paraId="453DC774" w14:textId="77777777" w:rsidR="00221CEF" w:rsidRPr="009461CC" w:rsidRDefault="00221CEF" w:rsidP="00042B91">
      <w:pPr>
        <w:pStyle w:val="Heading7"/>
        <w:spacing w:after="0" w:afterAutospacing="0"/>
      </w:pPr>
      <w:r>
        <w:rPr>
          <w:bCs/>
          <w:lang w:val="ro"/>
        </w:rPr>
        <w:lastRenderedPageBreak/>
        <w:t>Rezumatul caracteristicilor de siguranță și performanță clinică</w:t>
      </w:r>
    </w:p>
    <w:p w14:paraId="2D567C3A" w14:textId="4D6B7954" w:rsidR="00221CEF" w:rsidRPr="009461CC" w:rsidRDefault="00221CEF" w:rsidP="00042B91">
      <w:pPr>
        <w:spacing w:after="0" w:afterAutospacing="0" w:line="240" w:lineRule="auto"/>
        <w:rPr>
          <w:rFonts w:cs="Times New Roman"/>
        </w:rPr>
      </w:pPr>
      <w:r>
        <w:rPr>
          <w:rFonts w:cs="Times New Roman"/>
          <w:lang w:val="ro"/>
        </w:rPr>
        <w:t>Acest Rezumat al caracteristicilor de siguranță și performanță clinică (SSCP) are scopul de a oferi accesul publicului la rezumatul actualizat al principalelor aspecte privind siguranța și performanța clinică a dispozitivului.</w:t>
      </w:r>
    </w:p>
    <w:p w14:paraId="549AF428" w14:textId="35F6904C" w:rsidR="00221CEF" w:rsidRPr="009461CC" w:rsidRDefault="00221CEF" w:rsidP="00042B91">
      <w:pPr>
        <w:spacing w:after="0" w:afterAutospacing="0" w:line="240" w:lineRule="auto"/>
        <w:rPr>
          <w:rFonts w:cs="Times New Roman"/>
        </w:rPr>
      </w:pPr>
      <w:r>
        <w:rPr>
          <w:rFonts w:cs="Times New Roman"/>
          <w:lang w:val="ro"/>
        </w:rPr>
        <w:t>SSCP nu este destinat să înlocuiască Instrucțiunile de utilizare care sunt documentul principal pentru a asigura utilizarea în siguranță a dispozitivului și nici nu este destinat să ofere sugestii de diagnostic sau tratament utilizatorilor sau pacienților vizați.</w:t>
      </w:r>
    </w:p>
    <w:p w14:paraId="6E1D4297" w14:textId="77777777" w:rsidR="00042B91" w:rsidRPr="009461CC" w:rsidRDefault="00042B91" w:rsidP="00042B91">
      <w:pPr>
        <w:spacing w:after="0" w:afterAutospacing="0" w:line="240" w:lineRule="auto"/>
        <w:rPr>
          <w:rFonts w:cs="Times New Roman"/>
        </w:rPr>
      </w:pPr>
    </w:p>
    <w:p w14:paraId="57958E5A" w14:textId="739089BF" w:rsidR="00221CEF" w:rsidRPr="00E83406" w:rsidRDefault="00221CEF" w:rsidP="00042B91">
      <w:pPr>
        <w:spacing w:after="0" w:afterAutospacing="0" w:line="240" w:lineRule="auto"/>
        <w:rPr>
          <w:rFonts w:cs="Times New Roman"/>
          <w:lang w:val="it-IT"/>
        </w:rPr>
      </w:pPr>
      <w:r>
        <w:rPr>
          <w:rFonts w:cs="Times New Roman"/>
          <w:lang w:val="ro"/>
        </w:rPr>
        <w:t>Următoarele informații sunt destinate utilizatorilor/personalului medical.</w:t>
      </w:r>
    </w:p>
    <w:p w14:paraId="18A77BED" w14:textId="77777777" w:rsidR="00042B91" w:rsidRPr="00E83406" w:rsidRDefault="00042B91" w:rsidP="00042B91">
      <w:pPr>
        <w:spacing w:after="0" w:afterAutospacing="0" w:line="240" w:lineRule="auto"/>
        <w:rPr>
          <w:rFonts w:cs="Times New Roman"/>
          <w:lang w:val="it-IT"/>
        </w:rPr>
      </w:pPr>
    </w:p>
    <w:p w14:paraId="6E5276B4" w14:textId="2AFD9220" w:rsidR="00042B91" w:rsidRPr="00E83406" w:rsidRDefault="006F0810" w:rsidP="00F67A0E">
      <w:pPr>
        <w:pStyle w:val="Heading1"/>
        <w:numPr>
          <w:ilvl w:val="0"/>
          <w:numId w:val="2"/>
        </w:numPr>
        <w:rPr>
          <w:rFonts w:cs="Times New Roman"/>
          <w:lang w:val="it-IT"/>
        </w:rPr>
      </w:pPr>
      <w:bookmarkStart w:id="0" w:name="_Toc222741662"/>
      <w:r>
        <w:rPr>
          <w:rFonts w:cs="Times New Roman"/>
          <w:bCs/>
          <w:lang w:val="ro"/>
        </w:rPr>
        <w:t>Domeniul de aplicare al acestui Rezumat al caracteristicilor de siguranță și performanță clinică (SSCP):</w:t>
      </w:r>
      <w:bookmarkEnd w:id="0"/>
    </w:p>
    <w:p w14:paraId="5CDBAEA3" w14:textId="77777777" w:rsidR="00042B91" w:rsidRPr="00E83406" w:rsidRDefault="00042B91" w:rsidP="00042B91">
      <w:pPr>
        <w:spacing w:after="0" w:afterAutospacing="0" w:line="240" w:lineRule="auto"/>
        <w:rPr>
          <w:rFonts w:cs="Times New Roman"/>
          <w:lang w:val="it-IT"/>
        </w:rPr>
      </w:pPr>
    </w:p>
    <w:p w14:paraId="45E5BCB2" w14:textId="6E901CD2" w:rsidR="00AA2E04" w:rsidRPr="009461CC" w:rsidRDefault="00221CEF" w:rsidP="00042B91">
      <w:pPr>
        <w:pStyle w:val="Heading1"/>
        <w:rPr>
          <w:rFonts w:cs="Times New Roman"/>
        </w:rPr>
      </w:pPr>
      <w:bookmarkStart w:id="1" w:name="_Toc222741663"/>
      <w:r>
        <w:rPr>
          <w:rFonts w:cs="Times New Roman"/>
          <w:bCs/>
          <w:lang w:val="ro"/>
        </w:rPr>
        <w:t>Denumirea comercială a dispozitivului:</w:t>
      </w:r>
      <w:bookmarkEnd w:id="1"/>
      <w:r>
        <w:rPr>
          <w:rFonts w:cs="Times New Roman"/>
          <w:bCs/>
          <w:lang w:val="ro"/>
        </w:rPr>
        <w:t xml:space="preserve"> </w:t>
      </w:r>
    </w:p>
    <w:p w14:paraId="29AE9E59" w14:textId="5B8D3A96" w:rsidR="00042B91" w:rsidRPr="009461CC" w:rsidRDefault="00982459" w:rsidP="001E6921">
      <w:pPr>
        <w:spacing w:after="0" w:afterAutospacing="0" w:line="240" w:lineRule="auto"/>
        <w:ind w:left="792"/>
        <w:rPr>
          <w:rFonts w:cs="Times New Roman"/>
        </w:rPr>
      </w:pPr>
      <w:r>
        <w:rPr>
          <w:rFonts w:cs="Times New Roman"/>
          <w:lang w:val="ro"/>
        </w:rPr>
        <w:t>Kit cu laț vascular Atrieve</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E83406" w:rsidRDefault="00221CEF" w:rsidP="00042B91">
      <w:pPr>
        <w:pStyle w:val="Heading1"/>
        <w:rPr>
          <w:rFonts w:cs="Times New Roman"/>
          <w:lang w:val="it-IT"/>
        </w:rPr>
      </w:pPr>
      <w:bookmarkStart w:id="2" w:name="_Toc222741664"/>
      <w:r>
        <w:rPr>
          <w:rFonts w:cs="Times New Roman"/>
          <w:bCs/>
          <w:lang w:val="ro"/>
        </w:rPr>
        <w:t>Descrierea dispozitivului, UDI-DI de bază și clasificare UE:</w:t>
      </w:r>
      <w:bookmarkEnd w:id="2"/>
    </w:p>
    <w:tbl>
      <w:tblPr>
        <w:tblStyle w:val="TableGrid"/>
        <w:tblW w:w="0" w:type="auto"/>
        <w:tblLook w:val="04A0" w:firstRow="1" w:lastRow="0" w:firstColumn="1" w:lastColumn="0" w:noHBand="0" w:noVBand="1"/>
      </w:tblPr>
      <w:tblGrid>
        <w:gridCol w:w="3795"/>
        <w:gridCol w:w="1603"/>
        <w:gridCol w:w="1350"/>
        <w:gridCol w:w="1266"/>
        <w:gridCol w:w="2416"/>
      </w:tblGrid>
      <w:tr w:rsidR="006266F5" w:rsidRPr="009461CC" w14:paraId="77A15E5D" w14:textId="77777777" w:rsidTr="00536EDE">
        <w:tc>
          <w:tcPr>
            <w:tcW w:w="3795" w:type="dxa"/>
            <w:shd w:val="clear" w:color="auto" w:fill="E7E6E6" w:themeFill="background2"/>
          </w:tcPr>
          <w:p w14:paraId="6089AC65" w14:textId="5ACA6E64" w:rsidR="006266F5" w:rsidRPr="009461CC" w:rsidRDefault="006266F5" w:rsidP="0015690A">
            <w:pPr>
              <w:jc w:val="center"/>
              <w:rPr>
                <w:rFonts w:cs="Times New Roman"/>
                <w:b/>
                <w:bCs/>
              </w:rPr>
            </w:pPr>
            <w:r>
              <w:rPr>
                <w:rFonts w:cs="Times New Roman"/>
                <w:b/>
                <w:bCs/>
                <w:lang w:val="ro"/>
              </w:rPr>
              <w:t>Denumirea și descrierea dispozitivului</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ro"/>
              </w:rPr>
              <w:t>Clasificare</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ro"/>
              </w:rPr>
              <w:t>Cod GMDN</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ro"/>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ro"/>
              </w:rPr>
              <w:t>UDI-DI de bază</w:t>
            </w:r>
          </w:p>
        </w:tc>
      </w:tr>
      <w:tr w:rsidR="006266F5" w:rsidRPr="009461CC" w14:paraId="72288A12" w14:textId="77777777" w:rsidTr="006266F5">
        <w:tc>
          <w:tcPr>
            <w:tcW w:w="3795" w:type="dxa"/>
          </w:tcPr>
          <w:p w14:paraId="04AE147E" w14:textId="07005FC5" w:rsidR="006266F5" w:rsidRPr="009461CC" w:rsidRDefault="006266F5" w:rsidP="005B3E76">
            <w:pPr>
              <w:rPr>
                <w:rFonts w:cs="Times New Roman"/>
              </w:rPr>
            </w:pPr>
            <w:r>
              <w:rPr>
                <w:rFonts w:cs="Times New Roman"/>
                <w:lang w:val="ro"/>
              </w:rPr>
              <w:t>Kit cu laț vascular Atrieve™, laț cu diametrul de 6-10 mm x 120 cm, cateter 6F x 100 cm</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ro"/>
              </w:rPr>
              <w:t>Clasa a III-a</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ro"/>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ro"/>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ro"/>
              </w:rPr>
              <w:t>088633329000132</w:t>
            </w:r>
          </w:p>
        </w:tc>
      </w:tr>
      <w:tr w:rsidR="006266F5" w:rsidRPr="009461CC" w14:paraId="674985B4" w14:textId="77777777" w:rsidTr="006266F5">
        <w:tc>
          <w:tcPr>
            <w:tcW w:w="3795" w:type="dxa"/>
          </w:tcPr>
          <w:p w14:paraId="1845B978" w14:textId="3466CA48" w:rsidR="006266F5" w:rsidRPr="009461CC" w:rsidRDefault="006266F5" w:rsidP="005B3E76">
            <w:pPr>
              <w:rPr>
                <w:rFonts w:cs="Times New Roman"/>
              </w:rPr>
            </w:pPr>
            <w:r>
              <w:rPr>
                <w:rFonts w:cs="Times New Roman"/>
                <w:lang w:val="ro"/>
              </w:rPr>
              <w:t xml:space="preserve">Kit cu laț vascular Atrieve™, laț cu diametrul de 9-15 mm x 120 cm, cateter 6F x 100 cm </w:t>
            </w:r>
          </w:p>
        </w:tc>
        <w:tc>
          <w:tcPr>
            <w:tcW w:w="1603" w:type="dxa"/>
            <w:vMerge/>
          </w:tcPr>
          <w:p w14:paraId="0F2DCD20" w14:textId="77777777" w:rsidR="006266F5" w:rsidRPr="009461CC" w:rsidRDefault="006266F5" w:rsidP="005B3E76">
            <w:pPr>
              <w:rPr>
                <w:rFonts w:cs="Times New Roman"/>
              </w:rPr>
            </w:pPr>
          </w:p>
        </w:tc>
        <w:tc>
          <w:tcPr>
            <w:tcW w:w="1350" w:type="dxa"/>
            <w:vMerge/>
          </w:tcPr>
          <w:p w14:paraId="45E8FDD8" w14:textId="4AADF8C7" w:rsidR="006266F5" w:rsidRPr="009461CC" w:rsidRDefault="006266F5" w:rsidP="005B3E76">
            <w:pPr>
              <w:rPr>
                <w:rFonts w:cs="Times New Roman"/>
              </w:rPr>
            </w:pPr>
          </w:p>
        </w:tc>
        <w:tc>
          <w:tcPr>
            <w:tcW w:w="1266" w:type="dxa"/>
            <w:vMerge/>
          </w:tcPr>
          <w:p w14:paraId="165F2BBA" w14:textId="77777777" w:rsidR="006266F5" w:rsidRPr="009461CC" w:rsidRDefault="006266F5" w:rsidP="005B3E76">
            <w:pPr>
              <w:rPr>
                <w:rFonts w:cs="Times New Roman"/>
              </w:rPr>
            </w:pPr>
          </w:p>
        </w:tc>
        <w:tc>
          <w:tcPr>
            <w:tcW w:w="2416" w:type="dxa"/>
            <w:vMerge/>
          </w:tcPr>
          <w:p w14:paraId="5C1D3365" w14:textId="77777777" w:rsidR="006266F5" w:rsidRPr="009461CC" w:rsidRDefault="006266F5" w:rsidP="005B3E76">
            <w:pPr>
              <w:rPr>
                <w:rFonts w:cs="Times New Roman"/>
              </w:rPr>
            </w:pPr>
          </w:p>
        </w:tc>
      </w:tr>
      <w:tr w:rsidR="006266F5" w:rsidRPr="009461CC" w14:paraId="1B0B0E25" w14:textId="77777777" w:rsidTr="006266F5">
        <w:tc>
          <w:tcPr>
            <w:tcW w:w="3795" w:type="dxa"/>
          </w:tcPr>
          <w:p w14:paraId="0A9B2655" w14:textId="666AEB18" w:rsidR="006266F5" w:rsidRPr="009461CC" w:rsidRDefault="006266F5" w:rsidP="005B3E76">
            <w:pPr>
              <w:rPr>
                <w:rFonts w:cs="Times New Roman"/>
              </w:rPr>
            </w:pPr>
            <w:r>
              <w:rPr>
                <w:rFonts w:cs="Times New Roman"/>
                <w:lang w:val="ro"/>
              </w:rPr>
              <w:t xml:space="preserve">Kit cu laț vascular Atrieve™, laț cu diametrul de 12-20 mm x 120 cm, cateter 6F x 100 cm </w:t>
            </w:r>
          </w:p>
        </w:tc>
        <w:tc>
          <w:tcPr>
            <w:tcW w:w="1603" w:type="dxa"/>
            <w:vMerge/>
          </w:tcPr>
          <w:p w14:paraId="4F42F09B" w14:textId="77777777" w:rsidR="006266F5" w:rsidRPr="009461CC" w:rsidRDefault="006266F5" w:rsidP="005B3E76">
            <w:pPr>
              <w:rPr>
                <w:rFonts w:cs="Times New Roman"/>
              </w:rPr>
            </w:pPr>
          </w:p>
        </w:tc>
        <w:tc>
          <w:tcPr>
            <w:tcW w:w="1350" w:type="dxa"/>
            <w:vMerge/>
          </w:tcPr>
          <w:p w14:paraId="7D1A397B" w14:textId="2F1838AC" w:rsidR="006266F5" w:rsidRPr="009461CC" w:rsidRDefault="006266F5" w:rsidP="005B3E76">
            <w:pPr>
              <w:rPr>
                <w:rFonts w:cs="Times New Roman"/>
              </w:rPr>
            </w:pPr>
          </w:p>
        </w:tc>
        <w:tc>
          <w:tcPr>
            <w:tcW w:w="1266" w:type="dxa"/>
            <w:vMerge/>
          </w:tcPr>
          <w:p w14:paraId="721C2322" w14:textId="77777777" w:rsidR="006266F5" w:rsidRPr="009461CC" w:rsidRDefault="006266F5" w:rsidP="005B3E76">
            <w:pPr>
              <w:rPr>
                <w:rFonts w:cs="Times New Roman"/>
              </w:rPr>
            </w:pPr>
          </w:p>
        </w:tc>
        <w:tc>
          <w:tcPr>
            <w:tcW w:w="2416" w:type="dxa"/>
            <w:vMerge/>
          </w:tcPr>
          <w:p w14:paraId="3C7CCE81" w14:textId="77777777" w:rsidR="006266F5" w:rsidRPr="009461CC" w:rsidRDefault="006266F5" w:rsidP="005B3E76">
            <w:pPr>
              <w:rPr>
                <w:rFonts w:cs="Times New Roman"/>
              </w:rPr>
            </w:pPr>
          </w:p>
        </w:tc>
      </w:tr>
      <w:tr w:rsidR="006266F5" w:rsidRPr="009461CC" w14:paraId="06B07953" w14:textId="77777777" w:rsidTr="006266F5">
        <w:tc>
          <w:tcPr>
            <w:tcW w:w="3795" w:type="dxa"/>
          </w:tcPr>
          <w:p w14:paraId="122A6EC5" w14:textId="2EC9E7BD" w:rsidR="006266F5" w:rsidRPr="009461CC" w:rsidRDefault="006266F5" w:rsidP="005B3E76">
            <w:pPr>
              <w:rPr>
                <w:rFonts w:cs="Times New Roman"/>
              </w:rPr>
            </w:pPr>
            <w:r>
              <w:rPr>
                <w:rFonts w:cs="Times New Roman"/>
                <w:lang w:val="ro"/>
              </w:rPr>
              <w:t xml:space="preserve">Kit cu laț vascular Atrieve™, laț cu diametrul de 18-30 mm x 120 cm, cateter 7F x 100 cm </w:t>
            </w:r>
          </w:p>
        </w:tc>
        <w:tc>
          <w:tcPr>
            <w:tcW w:w="1603" w:type="dxa"/>
            <w:vMerge/>
          </w:tcPr>
          <w:p w14:paraId="1913C875" w14:textId="77777777" w:rsidR="006266F5" w:rsidRPr="009461CC" w:rsidRDefault="006266F5" w:rsidP="005B3E76">
            <w:pPr>
              <w:rPr>
                <w:rFonts w:cs="Times New Roman"/>
              </w:rPr>
            </w:pPr>
          </w:p>
        </w:tc>
        <w:tc>
          <w:tcPr>
            <w:tcW w:w="1350" w:type="dxa"/>
            <w:vMerge/>
          </w:tcPr>
          <w:p w14:paraId="00E8406E" w14:textId="7131A855" w:rsidR="006266F5" w:rsidRPr="009461CC" w:rsidRDefault="006266F5" w:rsidP="005B3E76">
            <w:pPr>
              <w:rPr>
                <w:rFonts w:cs="Times New Roman"/>
              </w:rPr>
            </w:pPr>
          </w:p>
        </w:tc>
        <w:tc>
          <w:tcPr>
            <w:tcW w:w="1266" w:type="dxa"/>
            <w:vMerge/>
          </w:tcPr>
          <w:p w14:paraId="68FC6CAA" w14:textId="77777777" w:rsidR="006266F5" w:rsidRPr="009461CC" w:rsidRDefault="006266F5" w:rsidP="005B3E76">
            <w:pPr>
              <w:rPr>
                <w:rFonts w:cs="Times New Roman"/>
              </w:rPr>
            </w:pPr>
          </w:p>
        </w:tc>
        <w:tc>
          <w:tcPr>
            <w:tcW w:w="2416" w:type="dxa"/>
            <w:vMerge/>
          </w:tcPr>
          <w:p w14:paraId="36E19225" w14:textId="77777777" w:rsidR="006266F5" w:rsidRPr="009461CC" w:rsidRDefault="006266F5" w:rsidP="005B3E76">
            <w:pPr>
              <w:rPr>
                <w:rFonts w:cs="Times New Roman"/>
              </w:rPr>
            </w:pPr>
          </w:p>
        </w:tc>
      </w:tr>
      <w:tr w:rsidR="006266F5" w:rsidRPr="009461CC" w14:paraId="70E2EDC2" w14:textId="77777777" w:rsidTr="006266F5">
        <w:tc>
          <w:tcPr>
            <w:tcW w:w="3795" w:type="dxa"/>
          </w:tcPr>
          <w:p w14:paraId="3B2B1D80" w14:textId="12CC0658" w:rsidR="006266F5" w:rsidRPr="009461CC" w:rsidRDefault="006266F5" w:rsidP="005B3E76">
            <w:pPr>
              <w:rPr>
                <w:rFonts w:cs="Times New Roman"/>
              </w:rPr>
            </w:pPr>
            <w:r>
              <w:rPr>
                <w:rFonts w:cs="Times New Roman"/>
                <w:lang w:val="ro"/>
              </w:rPr>
              <w:t>Kit cu laț vascular Atrieve™, laț cu diametrul de 27-45 mm x 120 cm, cateter 7F x 100 cm</w:t>
            </w:r>
          </w:p>
        </w:tc>
        <w:tc>
          <w:tcPr>
            <w:tcW w:w="1603" w:type="dxa"/>
            <w:vMerge/>
          </w:tcPr>
          <w:p w14:paraId="5D298385" w14:textId="77777777" w:rsidR="006266F5" w:rsidRPr="009461CC" w:rsidRDefault="006266F5" w:rsidP="005B3E76">
            <w:pPr>
              <w:rPr>
                <w:rFonts w:cs="Times New Roman"/>
              </w:rPr>
            </w:pPr>
          </w:p>
        </w:tc>
        <w:tc>
          <w:tcPr>
            <w:tcW w:w="1350" w:type="dxa"/>
            <w:vMerge/>
          </w:tcPr>
          <w:p w14:paraId="001781C2" w14:textId="46419622" w:rsidR="006266F5" w:rsidRPr="009461CC" w:rsidRDefault="006266F5" w:rsidP="005B3E76">
            <w:pPr>
              <w:rPr>
                <w:rFonts w:cs="Times New Roman"/>
              </w:rPr>
            </w:pPr>
          </w:p>
        </w:tc>
        <w:tc>
          <w:tcPr>
            <w:tcW w:w="1266" w:type="dxa"/>
            <w:vMerge/>
          </w:tcPr>
          <w:p w14:paraId="20D9A32E" w14:textId="77777777" w:rsidR="006266F5" w:rsidRPr="009461CC" w:rsidRDefault="006266F5" w:rsidP="005B3E76">
            <w:pPr>
              <w:rPr>
                <w:rFonts w:cs="Times New Roman"/>
              </w:rPr>
            </w:pPr>
          </w:p>
        </w:tc>
        <w:tc>
          <w:tcPr>
            <w:tcW w:w="2416" w:type="dxa"/>
            <w:vMerge/>
          </w:tcPr>
          <w:p w14:paraId="5855DBED" w14:textId="77777777" w:rsidR="006266F5" w:rsidRPr="009461CC" w:rsidRDefault="006266F5" w:rsidP="005B3E76">
            <w:pPr>
              <w:rPr>
                <w:rFonts w:cs="Times New Roman"/>
              </w:rPr>
            </w:pPr>
          </w:p>
        </w:tc>
      </w:tr>
      <w:tr w:rsidR="006266F5" w:rsidRPr="009461CC" w14:paraId="7E3403A6" w14:textId="77777777" w:rsidTr="006266F5">
        <w:tc>
          <w:tcPr>
            <w:tcW w:w="3795" w:type="dxa"/>
          </w:tcPr>
          <w:p w14:paraId="675708BF" w14:textId="381C18CA" w:rsidR="006266F5" w:rsidRPr="009461CC" w:rsidRDefault="006266F5" w:rsidP="005B3E76">
            <w:pPr>
              <w:rPr>
                <w:rFonts w:cs="Times New Roman"/>
              </w:rPr>
            </w:pPr>
            <w:r>
              <w:rPr>
                <w:rFonts w:cs="Times New Roman"/>
                <w:lang w:val="ro"/>
              </w:rPr>
              <w:t xml:space="preserve">Kit cu laț vascular Atrieve™, laț cu diametrul de 2-4 mm x 175 cm, cateter 3,2F x 150 cm </w:t>
            </w:r>
          </w:p>
        </w:tc>
        <w:tc>
          <w:tcPr>
            <w:tcW w:w="1603" w:type="dxa"/>
            <w:vMerge/>
          </w:tcPr>
          <w:p w14:paraId="4005AAE7" w14:textId="77777777" w:rsidR="006266F5" w:rsidRPr="009461CC" w:rsidRDefault="006266F5" w:rsidP="005B3E76">
            <w:pPr>
              <w:rPr>
                <w:rFonts w:cs="Times New Roman"/>
              </w:rPr>
            </w:pPr>
          </w:p>
        </w:tc>
        <w:tc>
          <w:tcPr>
            <w:tcW w:w="1350" w:type="dxa"/>
            <w:vMerge/>
          </w:tcPr>
          <w:p w14:paraId="10F77F80" w14:textId="1EEE88E0" w:rsidR="006266F5" w:rsidRPr="009461CC" w:rsidRDefault="006266F5" w:rsidP="005B3E76">
            <w:pPr>
              <w:rPr>
                <w:rFonts w:cs="Times New Roman"/>
              </w:rPr>
            </w:pPr>
          </w:p>
        </w:tc>
        <w:tc>
          <w:tcPr>
            <w:tcW w:w="1266" w:type="dxa"/>
            <w:vMerge/>
          </w:tcPr>
          <w:p w14:paraId="01E30B80" w14:textId="77777777" w:rsidR="006266F5" w:rsidRPr="009461CC" w:rsidRDefault="006266F5" w:rsidP="005B3E76">
            <w:pPr>
              <w:rPr>
                <w:rFonts w:cs="Times New Roman"/>
              </w:rPr>
            </w:pPr>
          </w:p>
        </w:tc>
        <w:tc>
          <w:tcPr>
            <w:tcW w:w="2416" w:type="dxa"/>
            <w:vMerge/>
          </w:tcPr>
          <w:p w14:paraId="7E3CD13D" w14:textId="77777777" w:rsidR="006266F5" w:rsidRPr="009461CC" w:rsidRDefault="006266F5" w:rsidP="005B3E76">
            <w:pPr>
              <w:rPr>
                <w:rFonts w:cs="Times New Roman"/>
              </w:rPr>
            </w:pPr>
          </w:p>
        </w:tc>
      </w:tr>
      <w:tr w:rsidR="006266F5" w:rsidRPr="009461CC" w14:paraId="163BEE28" w14:textId="77777777" w:rsidTr="006266F5">
        <w:tc>
          <w:tcPr>
            <w:tcW w:w="3795" w:type="dxa"/>
          </w:tcPr>
          <w:p w14:paraId="2C7CFD34" w14:textId="28EFC76A" w:rsidR="006266F5" w:rsidRPr="009461CC" w:rsidRDefault="006266F5" w:rsidP="005B3E76">
            <w:pPr>
              <w:rPr>
                <w:rFonts w:cs="Times New Roman"/>
              </w:rPr>
            </w:pPr>
            <w:r>
              <w:rPr>
                <w:rFonts w:cs="Times New Roman"/>
                <w:lang w:val="ro"/>
              </w:rPr>
              <w:t>Kit cu laț vascular Atrieve™, laț cu diametrul de 4-8 mm x 175 cm, cateter 3,2F x 150 cm</w:t>
            </w:r>
          </w:p>
        </w:tc>
        <w:tc>
          <w:tcPr>
            <w:tcW w:w="1603" w:type="dxa"/>
            <w:vMerge/>
          </w:tcPr>
          <w:p w14:paraId="796C4314" w14:textId="77777777" w:rsidR="006266F5" w:rsidRPr="009461CC" w:rsidRDefault="006266F5" w:rsidP="005B3E76">
            <w:pPr>
              <w:rPr>
                <w:rFonts w:cs="Times New Roman"/>
              </w:rPr>
            </w:pPr>
          </w:p>
        </w:tc>
        <w:tc>
          <w:tcPr>
            <w:tcW w:w="1350" w:type="dxa"/>
            <w:vMerge/>
          </w:tcPr>
          <w:p w14:paraId="520A7E25" w14:textId="5F41C696" w:rsidR="006266F5" w:rsidRPr="009461CC" w:rsidRDefault="006266F5" w:rsidP="005B3E76">
            <w:pPr>
              <w:rPr>
                <w:rFonts w:cs="Times New Roman"/>
              </w:rPr>
            </w:pPr>
          </w:p>
        </w:tc>
        <w:tc>
          <w:tcPr>
            <w:tcW w:w="1266" w:type="dxa"/>
            <w:vMerge/>
          </w:tcPr>
          <w:p w14:paraId="77962B81" w14:textId="77777777" w:rsidR="006266F5" w:rsidRPr="009461CC" w:rsidRDefault="006266F5" w:rsidP="005B3E76">
            <w:pPr>
              <w:rPr>
                <w:rFonts w:cs="Times New Roman"/>
              </w:rPr>
            </w:pPr>
          </w:p>
        </w:tc>
        <w:tc>
          <w:tcPr>
            <w:tcW w:w="2416" w:type="dxa"/>
            <w:vMerge/>
          </w:tcPr>
          <w:p w14:paraId="570FDA70" w14:textId="77777777" w:rsidR="006266F5" w:rsidRPr="009461CC" w:rsidRDefault="006266F5" w:rsidP="005B3E76">
            <w:pPr>
              <w:rPr>
                <w:rFonts w:cs="Times New Roman"/>
              </w:rPr>
            </w:pPr>
          </w:p>
        </w:tc>
      </w:tr>
    </w:tbl>
    <w:p w14:paraId="2DAE4D4B" w14:textId="77777777" w:rsidR="00AA2E04" w:rsidRPr="009461CC" w:rsidRDefault="00AA2E04" w:rsidP="00AA3694">
      <w:pPr>
        <w:pStyle w:val="Heading1"/>
        <w:numPr>
          <w:ilvl w:val="0"/>
          <w:numId w:val="0"/>
        </w:numPr>
        <w:rPr>
          <w:rFonts w:cs="Times New Roman"/>
        </w:rPr>
      </w:pPr>
    </w:p>
    <w:p w14:paraId="4B18C73D" w14:textId="72C79B52" w:rsidR="009855C3" w:rsidRPr="009461CC" w:rsidRDefault="009855C3" w:rsidP="00042B91">
      <w:pPr>
        <w:pStyle w:val="Heading1"/>
        <w:rPr>
          <w:rFonts w:cs="Times New Roman"/>
        </w:rPr>
      </w:pPr>
      <w:bookmarkStart w:id="3" w:name="_Toc222741665"/>
      <w:r>
        <w:rPr>
          <w:rFonts w:cs="Times New Roman"/>
          <w:bCs/>
          <w:lang w:val="ro"/>
        </w:rPr>
        <w:t>Anul în care a fost emis primul certificat (CE) al dispozitivului:</w:t>
      </w:r>
      <w:bookmarkEnd w:id="3"/>
      <w:r>
        <w:rPr>
          <w:rFonts w:cs="Times New Roman"/>
          <w:bCs/>
          <w:lang w:val="ro"/>
        </w:rPr>
        <w:t xml:space="preserve"> </w:t>
      </w:r>
    </w:p>
    <w:p w14:paraId="76BA3EF9" w14:textId="540D85A6" w:rsidR="00713233" w:rsidRPr="009461CC" w:rsidRDefault="00780A59" w:rsidP="00E714ED">
      <w:pPr>
        <w:spacing w:after="0" w:afterAutospacing="0" w:line="240" w:lineRule="auto"/>
        <w:ind w:left="792"/>
        <w:rPr>
          <w:rFonts w:cs="Times New Roman"/>
        </w:rPr>
      </w:pPr>
      <w:r>
        <w:rPr>
          <w:rFonts w:cs="Times New Roman"/>
          <w:lang w:val="ro"/>
        </w:rPr>
        <w:t xml:space="preserve">Kitul cu laț vascular Atrieve a primit marcajul CE (CE 608298) în 2010 în conformitate cu MDD </w:t>
      </w:r>
    </w:p>
    <w:p w14:paraId="6B157940" w14:textId="77777777" w:rsidR="00FE78AD" w:rsidRPr="009461CC" w:rsidRDefault="00FE78AD" w:rsidP="00E714ED">
      <w:pPr>
        <w:spacing w:after="0" w:afterAutospacing="0" w:line="240" w:lineRule="auto"/>
        <w:ind w:left="792"/>
        <w:rPr>
          <w:rFonts w:cs="Times New Roman"/>
        </w:rPr>
      </w:pPr>
    </w:p>
    <w:p w14:paraId="7DB260B7" w14:textId="77777777" w:rsidR="00FE78AD" w:rsidRPr="009461CC" w:rsidRDefault="00FE78AD" w:rsidP="00E714ED">
      <w:pPr>
        <w:spacing w:after="0" w:afterAutospacing="0" w:line="240" w:lineRule="auto"/>
        <w:ind w:left="792"/>
        <w:rPr>
          <w:rFonts w:cs="Times New Roman"/>
        </w:rPr>
      </w:pPr>
    </w:p>
    <w:p w14:paraId="79EE515A" w14:textId="77777777" w:rsidR="00FE78AD" w:rsidRPr="009461CC" w:rsidRDefault="00FE78AD" w:rsidP="00E714ED">
      <w:pPr>
        <w:spacing w:after="0" w:afterAutospacing="0" w:line="240" w:lineRule="auto"/>
        <w:ind w:left="792"/>
        <w:rPr>
          <w:rFonts w:cs="Times New Roman"/>
        </w:rPr>
      </w:pPr>
    </w:p>
    <w:p w14:paraId="234B8791" w14:textId="77777777" w:rsidR="005C6A90" w:rsidRPr="009461CC" w:rsidRDefault="005C6A90" w:rsidP="00E714ED">
      <w:pPr>
        <w:spacing w:after="0" w:afterAutospacing="0" w:line="240" w:lineRule="auto"/>
        <w:ind w:left="792"/>
        <w:rPr>
          <w:rFonts w:cs="Times New Roman"/>
        </w:rPr>
      </w:pPr>
    </w:p>
    <w:p w14:paraId="10A04209" w14:textId="75FC9DEC" w:rsidR="009855C3" w:rsidRPr="00E83406" w:rsidRDefault="009855C3" w:rsidP="00042B91">
      <w:pPr>
        <w:pStyle w:val="Heading1"/>
        <w:rPr>
          <w:rFonts w:cs="Times New Roman"/>
          <w:lang w:val="it-IT"/>
        </w:rPr>
      </w:pPr>
      <w:r>
        <w:rPr>
          <w:rFonts w:cs="Times New Roman"/>
          <w:bCs/>
          <w:lang w:val="ro"/>
        </w:rPr>
        <w:t xml:space="preserve"> </w:t>
      </w:r>
      <w:bookmarkStart w:id="4" w:name="_Toc222741666"/>
      <w:r>
        <w:rPr>
          <w:rFonts w:cs="Times New Roman"/>
          <w:bCs/>
          <w:lang w:val="ro"/>
        </w:rPr>
        <w:t>Numele, adresa și codul SRN al producătorului:</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ro"/>
              </w:rPr>
              <w:t>Informații despre producător</w:t>
            </w:r>
          </w:p>
        </w:tc>
      </w:tr>
      <w:tr w:rsidR="00493B5B" w:rsidRPr="009461CC" w14:paraId="49F686BA" w14:textId="77777777" w:rsidTr="00272DEA">
        <w:trPr>
          <w:trHeight w:val="489"/>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ro"/>
              </w:rPr>
              <w:t>Codul SRN al producătorului: US-MF-000002324</w:t>
            </w:r>
          </w:p>
        </w:tc>
        <w:tc>
          <w:tcPr>
            <w:tcW w:w="2759" w:type="pct"/>
          </w:tcPr>
          <w:p w14:paraId="61E93080" w14:textId="77777777" w:rsidR="00493B5B" w:rsidRPr="009461CC" w:rsidRDefault="00493B5B" w:rsidP="00AA3694">
            <w:pPr>
              <w:spacing w:after="0" w:afterAutospacing="0"/>
              <w:rPr>
                <w:szCs w:val="24"/>
              </w:rPr>
            </w:pPr>
            <w:r>
              <w:rPr>
                <w:szCs w:val="24"/>
                <w:lang w:val="ro"/>
              </w:rPr>
              <w:t>Numele producătorului: Argon Medical Devices, Inc.</w:t>
            </w:r>
          </w:p>
        </w:tc>
      </w:tr>
      <w:tr w:rsidR="00493B5B" w:rsidRPr="009461CC" w14:paraId="03F91594" w14:textId="77777777" w:rsidTr="00272DEA">
        <w:trPr>
          <w:trHeight w:val="525"/>
        </w:trPr>
        <w:tc>
          <w:tcPr>
            <w:tcW w:w="2241" w:type="pct"/>
          </w:tcPr>
          <w:p w14:paraId="119B5A73" w14:textId="77777777" w:rsidR="00493B5B" w:rsidRPr="009461CC" w:rsidRDefault="00493B5B" w:rsidP="00AA3694">
            <w:pPr>
              <w:spacing w:after="0" w:afterAutospacing="0"/>
              <w:jc w:val="both"/>
              <w:rPr>
                <w:spacing w:val="-2"/>
                <w:szCs w:val="24"/>
              </w:rPr>
            </w:pPr>
            <w:r>
              <w:rPr>
                <w:szCs w:val="24"/>
                <w:lang w:val="ro"/>
              </w:rPr>
              <w:t>Prenumele și numele persoanei de contact: Scott Bishop</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rPr>
            </w:pPr>
            <w:r>
              <w:rPr>
                <w:szCs w:val="24"/>
                <w:lang w:val="ro"/>
              </w:rPr>
              <w:t>E-mail:</w:t>
            </w:r>
            <w:r>
              <w:rPr>
                <w:sz w:val="22"/>
                <w:lang w:val="ro"/>
              </w:rPr>
              <w:t xml:space="preserve"> </w:t>
            </w:r>
            <w:hyperlink r:id="rId11" w:history="1">
              <w:r>
                <w:rPr>
                  <w:color w:val="0563C1"/>
                  <w:szCs w:val="24"/>
                  <w:u w:val="single"/>
                  <w:lang w:val="ro"/>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ro"/>
              </w:rPr>
              <w:t>Număr de telefon: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r>
              <w:rPr>
                <w:szCs w:val="24"/>
                <w:lang w:val="ro"/>
              </w:rPr>
              <w:t>Adresa:</w:t>
            </w:r>
          </w:p>
          <w:p w14:paraId="041EA64B" w14:textId="77777777" w:rsidR="001533A4" w:rsidRPr="009461CC" w:rsidRDefault="001533A4" w:rsidP="009709B4">
            <w:pPr>
              <w:widowControl w:val="0"/>
              <w:autoSpaceDE w:val="0"/>
              <w:autoSpaceDN w:val="0"/>
              <w:spacing w:after="0" w:afterAutospacing="0"/>
              <w:rPr>
                <w:spacing w:val="-2"/>
                <w:szCs w:val="24"/>
              </w:rPr>
            </w:pPr>
            <w:r>
              <w:rPr>
                <w:szCs w:val="24"/>
                <w:lang w:val="ro"/>
              </w:rPr>
              <w:t>1445 Flat Creek Rd.</w:t>
            </w:r>
          </w:p>
          <w:p w14:paraId="26DE4983" w14:textId="77777777" w:rsidR="001533A4" w:rsidRPr="009461CC" w:rsidRDefault="001533A4" w:rsidP="009709B4">
            <w:pPr>
              <w:widowControl w:val="0"/>
              <w:autoSpaceDE w:val="0"/>
              <w:autoSpaceDN w:val="0"/>
              <w:spacing w:after="0" w:afterAutospacing="0"/>
              <w:rPr>
                <w:spacing w:val="-2"/>
                <w:szCs w:val="24"/>
              </w:rPr>
            </w:pPr>
            <w:r>
              <w:rPr>
                <w:szCs w:val="24"/>
                <w:lang w:val="ro"/>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ro"/>
              </w:rPr>
              <w:t>SUA</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E83406" w:rsidRDefault="00887E5D" w:rsidP="00AA3694">
      <w:pPr>
        <w:pStyle w:val="Heading1"/>
        <w:rPr>
          <w:rFonts w:cs="Times New Roman"/>
          <w:lang w:val="it-IT"/>
        </w:rPr>
      </w:pPr>
      <w:bookmarkStart w:id="5" w:name="_Toc222741667"/>
      <w:r>
        <w:rPr>
          <w:rFonts w:cs="Times New Roman"/>
          <w:bCs/>
          <w:lang w:val="ro"/>
        </w:rPr>
        <w:t>Numele și codul SRN al reprezentantului autorizat:</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ro"/>
              </w:rPr>
              <w:t>Informații despre reprezentantul autorizat</w:t>
            </w:r>
          </w:p>
        </w:tc>
      </w:tr>
      <w:tr w:rsidR="008A210D" w:rsidRPr="00E83406"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ro"/>
              </w:rPr>
              <w:t>Cod SRN: NL-AR-000000116</w:t>
            </w:r>
          </w:p>
        </w:tc>
        <w:tc>
          <w:tcPr>
            <w:tcW w:w="2759" w:type="pct"/>
          </w:tcPr>
          <w:p w14:paraId="25BF63FC" w14:textId="77777777" w:rsidR="008A210D" w:rsidRPr="00E83406" w:rsidRDefault="008A210D" w:rsidP="008A210D">
            <w:pPr>
              <w:widowControl w:val="0"/>
              <w:autoSpaceDE w:val="0"/>
              <w:autoSpaceDN w:val="0"/>
              <w:spacing w:before="119" w:after="0" w:afterAutospacing="0"/>
              <w:rPr>
                <w:bCs/>
                <w:szCs w:val="24"/>
                <w:lang w:val="it-IT"/>
              </w:rPr>
            </w:pPr>
            <w:r>
              <w:rPr>
                <w:szCs w:val="24"/>
                <w:lang w:val="ro"/>
              </w:rPr>
              <w:t>Denumirea organizației reprezentante autorizate:</w:t>
            </w:r>
          </w:p>
          <w:p w14:paraId="3A6B7B5C" w14:textId="77777777" w:rsidR="008A210D" w:rsidRPr="00E83406" w:rsidRDefault="008A210D" w:rsidP="008A210D">
            <w:pPr>
              <w:spacing w:after="0" w:afterAutospacing="0"/>
              <w:rPr>
                <w:szCs w:val="24"/>
                <w:lang w:val="it-IT"/>
              </w:rPr>
            </w:pPr>
            <w:r>
              <w:rPr>
                <w:szCs w:val="24"/>
                <w:lang w:val="ro"/>
              </w:rPr>
              <w:t>Emergo Europe</w:t>
            </w:r>
          </w:p>
        </w:tc>
      </w:tr>
      <w:tr w:rsidR="008A210D" w:rsidRPr="009461CC" w14:paraId="7AE34B46" w14:textId="77777777" w:rsidTr="00272DEA">
        <w:trPr>
          <w:trHeight w:val="525"/>
        </w:trPr>
        <w:tc>
          <w:tcPr>
            <w:tcW w:w="2241" w:type="pct"/>
          </w:tcPr>
          <w:p w14:paraId="65D7FE1F" w14:textId="77777777" w:rsidR="008A210D" w:rsidRPr="00E83406" w:rsidRDefault="008A210D" w:rsidP="008A210D">
            <w:pPr>
              <w:spacing w:after="0" w:afterAutospacing="0"/>
              <w:jc w:val="both"/>
              <w:rPr>
                <w:spacing w:val="-2"/>
                <w:szCs w:val="24"/>
                <w:lang w:val="it-IT"/>
              </w:rPr>
            </w:pPr>
            <w:r>
              <w:rPr>
                <w:szCs w:val="24"/>
                <w:lang w:val="ro"/>
              </w:rPr>
              <w:t>Informații de contact: Echipa de vigilență</w:t>
            </w:r>
          </w:p>
        </w:tc>
        <w:tc>
          <w:tcPr>
            <w:tcW w:w="2759" w:type="pct"/>
          </w:tcPr>
          <w:p w14:paraId="2A3CD5D0" w14:textId="77777777" w:rsidR="008A210D" w:rsidRPr="009461CC" w:rsidRDefault="008A210D" w:rsidP="008A210D">
            <w:pPr>
              <w:widowControl w:val="0"/>
              <w:autoSpaceDE w:val="0"/>
              <w:autoSpaceDN w:val="0"/>
              <w:spacing w:before="39" w:after="0" w:afterAutospacing="0"/>
              <w:rPr>
                <w:spacing w:val="-2"/>
                <w:szCs w:val="24"/>
              </w:rPr>
            </w:pPr>
            <w:r>
              <w:rPr>
                <w:szCs w:val="24"/>
                <w:lang w:val="ro"/>
              </w:rPr>
              <w:t xml:space="preserve">Email: </w:t>
            </w:r>
            <w:hyperlink r:id="rId12" w:history="1">
              <w:r>
                <w:rPr>
                  <w:color w:val="0563C1"/>
                  <w:szCs w:val="24"/>
                  <w:u w:val="single"/>
                  <w:lang w:val="ro"/>
                </w:rPr>
                <w:t>EmergoVigilance@ul.com</w:t>
              </w:r>
            </w:hyperlink>
          </w:p>
        </w:tc>
      </w:tr>
      <w:tr w:rsidR="008A210D" w:rsidRPr="009461CC"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ro"/>
              </w:rPr>
              <w:t>Număr de telefon: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ro"/>
              </w:rPr>
              <w:t>Fax: +31 (0)70 346 7299</w:t>
            </w:r>
          </w:p>
        </w:tc>
        <w:tc>
          <w:tcPr>
            <w:tcW w:w="2759" w:type="pct"/>
          </w:tcPr>
          <w:p w14:paraId="2F414254" w14:textId="77777777" w:rsidR="008A210D" w:rsidRPr="00E83406" w:rsidRDefault="008A210D" w:rsidP="009709B4">
            <w:pPr>
              <w:widowControl w:val="0"/>
              <w:autoSpaceDE w:val="0"/>
              <w:autoSpaceDN w:val="0"/>
              <w:spacing w:after="0" w:afterAutospacing="0"/>
              <w:rPr>
                <w:spacing w:val="-2"/>
                <w:szCs w:val="24"/>
                <w:lang w:val="it-IT"/>
              </w:rPr>
            </w:pPr>
            <w:r>
              <w:rPr>
                <w:szCs w:val="24"/>
                <w:lang w:val="ro"/>
              </w:rPr>
              <w:t>Adresa</w:t>
            </w:r>
          </w:p>
          <w:p w14:paraId="759A4A48" w14:textId="77777777" w:rsidR="008A210D" w:rsidRPr="00E83406" w:rsidRDefault="008A210D" w:rsidP="009709B4">
            <w:pPr>
              <w:widowControl w:val="0"/>
              <w:autoSpaceDE w:val="0"/>
              <w:autoSpaceDN w:val="0"/>
              <w:spacing w:after="0" w:afterAutospacing="0"/>
              <w:rPr>
                <w:spacing w:val="-2"/>
                <w:szCs w:val="24"/>
                <w:lang w:val="it-IT"/>
              </w:rPr>
            </w:pPr>
            <w:r>
              <w:rPr>
                <w:szCs w:val="24"/>
                <w:lang w:val="ro"/>
              </w:rPr>
              <w:t>Denumirea și numele străzii:</w:t>
            </w:r>
            <w:r>
              <w:rPr>
                <w:sz w:val="22"/>
                <w:lang w:val="ro"/>
              </w:rPr>
              <w:t xml:space="preserve"> 60 </w:t>
            </w:r>
            <w:r>
              <w:rPr>
                <w:szCs w:val="24"/>
                <w:lang w:val="ro"/>
              </w:rPr>
              <w:t>Westervoortsedijk</w:t>
            </w:r>
          </w:p>
          <w:p w14:paraId="3B20AE15" w14:textId="77777777" w:rsidR="008A210D" w:rsidRPr="009461CC" w:rsidRDefault="008A210D" w:rsidP="009709B4">
            <w:pPr>
              <w:widowControl w:val="0"/>
              <w:autoSpaceDE w:val="0"/>
              <w:autoSpaceDN w:val="0"/>
              <w:spacing w:after="0" w:afterAutospacing="0"/>
              <w:rPr>
                <w:spacing w:val="-2"/>
                <w:szCs w:val="24"/>
              </w:rPr>
            </w:pPr>
            <w:r>
              <w:rPr>
                <w:szCs w:val="24"/>
                <w:lang w:val="ro"/>
              </w:rPr>
              <w:t>Oraș: Arnhem</w:t>
            </w:r>
          </w:p>
          <w:p w14:paraId="6FC33444" w14:textId="77777777" w:rsidR="008A210D" w:rsidRPr="009461CC" w:rsidRDefault="008A210D" w:rsidP="009709B4">
            <w:pPr>
              <w:widowControl w:val="0"/>
              <w:autoSpaceDE w:val="0"/>
              <w:autoSpaceDN w:val="0"/>
              <w:spacing w:after="0" w:afterAutospacing="0"/>
              <w:rPr>
                <w:spacing w:val="-2"/>
                <w:szCs w:val="24"/>
              </w:rPr>
            </w:pPr>
            <w:r>
              <w:rPr>
                <w:szCs w:val="24"/>
                <w:lang w:val="ro"/>
              </w:rPr>
              <w:t>Cod poștal: 6827 AT</w:t>
            </w:r>
          </w:p>
          <w:p w14:paraId="2EB91056" w14:textId="77777777" w:rsidR="008A210D" w:rsidRPr="009461CC" w:rsidRDefault="008A210D" w:rsidP="009709B4">
            <w:pPr>
              <w:widowControl w:val="0"/>
              <w:autoSpaceDE w:val="0"/>
              <w:autoSpaceDN w:val="0"/>
              <w:spacing w:after="0" w:afterAutospacing="0"/>
              <w:rPr>
                <w:spacing w:val="-2"/>
                <w:szCs w:val="24"/>
              </w:rPr>
            </w:pPr>
            <w:r>
              <w:rPr>
                <w:szCs w:val="24"/>
                <w:lang w:val="ro"/>
              </w:rPr>
              <w:t>Țara: Țările de Jos</w:t>
            </w:r>
          </w:p>
        </w:tc>
      </w:tr>
    </w:tbl>
    <w:p w14:paraId="1624A296" w14:textId="77777777" w:rsidR="009855C3" w:rsidRPr="009461CC" w:rsidRDefault="009855C3" w:rsidP="00042B91">
      <w:pPr>
        <w:spacing w:after="0" w:afterAutospacing="0" w:line="240" w:lineRule="auto"/>
        <w:ind w:left="1440"/>
        <w:rPr>
          <w:rFonts w:cs="Times New Roman"/>
        </w:rPr>
      </w:pPr>
    </w:p>
    <w:p w14:paraId="6CE36BA3" w14:textId="292AEF0B" w:rsidR="006517A0" w:rsidRPr="00E83406" w:rsidRDefault="009855C3" w:rsidP="003074B3">
      <w:pPr>
        <w:pStyle w:val="Heading1"/>
        <w:rPr>
          <w:rFonts w:cs="Times New Roman"/>
          <w:lang w:val="it-IT"/>
        </w:rPr>
      </w:pPr>
      <w:bookmarkStart w:id="6" w:name="_Toc222741668"/>
      <w:r>
        <w:rPr>
          <w:rFonts w:cs="Times New Roman"/>
          <w:bCs/>
          <w:lang w:val="ro"/>
        </w:rPr>
        <w:t>Denumirea și numărul unic de identificare al NB:</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613"/>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ro"/>
              </w:rPr>
              <w:t>Organism notificat</w:t>
            </w:r>
          </w:p>
        </w:tc>
      </w:tr>
      <w:tr w:rsidR="00272DEA" w:rsidRPr="009461CC" w14:paraId="0B814508" w14:textId="77777777" w:rsidTr="00272DEA">
        <w:trPr>
          <w:trHeight w:val="350"/>
          <w:jc w:val="center"/>
        </w:trPr>
        <w:tc>
          <w:tcPr>
            <w:tcW w:w="1830"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ro"/>
              </w:rPr>
              <w:t>Denumire:</w:t>
            </w:r>
          </w:p>
        </w:tc>
        <w:tc>
          <w:tcPr>
            <w:tcW w:w="3170"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Pr>
                <w:rFonts w:cs="Times New Roman"/>
                <w:szCs w:val="24"/>
                <w:lang w:val="ro"/>
              </w:rPr>
              <w:t>The British Standards Institution (BSI) Group the Netherlands B.V.</w:t>
            </w:r>
          </w:p>
        </w:tc>
      </w:tr>
      <w:tr w:rsidR="003074B3" w:rsidRPr="009461CC" w14:paraId="65281175" w14:textId="77777777" w:rsidTr="009709B4">
        <w:trPr>
          <w:trHeight w:val="728"/>
          <w:jc w:val="center"/>
        </w:trPr>
        <w:tc>
          <w:tcPr>
            <w:tcW w:w="1830"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ro"/>
              </w:rPr>
              <w:t>Adresa:</w:t>
            </w:r>
          </w:p>
        </w:tc>
        <w:tc>
          <w:tcPr>
            <w:tcW w:w="3170" w:type="pct"/>
          </w:tcPr>
          <w:p w14:paraId="727CFF1E"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ro"/>
              </w:rPr>
              <w:t>John M. Keynesplein 9</w:t>
            </w:r>
          </w:p>
          <w:p w14:paraId="4054093A"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ro"/>
              </w:rPr>
              <w:t>1066 EP Amsterdam</w:t>
            </w:r>
          </w:p>
          <w:p w14:paraId="72F2BC20"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ro"/>
              </w:rPr>
              <w:t xml:space="preserve"> Ţările de Jos</w:t>
            </w:r>
          </w:p>
        </w:tc>
      </w:tr>
      <w:tr w:rsidR="003074B3" w:rsidRPr="009461CC" w14:paraId="7A858549" w14:textId="77777777" w:rsidTr="00272DEA">
        <w:trPr>
          <w:trHeight w:val="351"/>
          <w:jc w:val="center"/>
        </w:trPr>
        <w:tc>
          <w:tcPr>
            <w:tcW w:w="1830"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ro"/>
              </w:rPr>
              <w:t>Website:</w:t>
            </w:r>
          </w:p>
        </w:tc>
        <w:tc>
          <w:tcPr>
            <w:tcW w:w="3170"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color w:val="0000FF"/>
                  <w:szCs w:val="24"/>
                  <w:u w:val="single"/>
                  <w:lang w:val="ro"/>
                </w:rPr>
                <w:t>www.bsigroup.com</w:t>
              </w:r>
            </w:hyperlink>
            <w:r>
              <w:rPr>
                <w:rFonts w:eastAsia="Times New Roman" w:cs="Times New Roman"/>
                <w:szCs w:val="24"/>
                <w:lang w:val="ro"/>
              </w:rPr>
              <w:t xml:space="preserve"> </w:t>
            </w:r>
          </w:p>
        </w:tc>
      </w:tr>
      <w:tr w:rsidR="003074B3" w:rsidRPr="009461CC" w14:paraId="242654B6" w14:textId="77777777" w:rsidTr="00272DEA">
        <w:trPr>
          <w:trHeight w:val="355"/>
          <w:jc w:val="center"/>
        </w:trPr>
        <w:tc>
          <w:tcPr>
            <w:tcW w:w="1830"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ro"/>
              </w:rPr>
              <w:t>Telefon:</w:t>
            </w:r>
          </w:p>
        </w:tc>
        <w:tc>
          <w:tcPr>
            <w:tcW w:w="3170"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ro"/>
              </w:rPr>
              <w:t>+31 (0)20 346 07 80</w:t>
            </w:r>
          </w:p>
        </w:tc>
      </w:tr>
      <w:tr w:rsidR="003074B3" w:rsidRPr="009461CC" w14:paraId="3445789F" w14:textId="77777777" w:rsidTr="00272DEA">
        <w:trPr>
          <w:trHeight w:val="355"/>
          <w:jc w:val="center"/>
        </w:trPr>
        <w:tc>
          <w:tcPr>
            <w:tcW w:w="1830"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ro"/>
              </w:rPr>
              <w:t>Fax:</w:t>
            </w:r>
          </w:p>
        </w:tc>
        <w:tc>
          <w:tcPr>
            <w:tcW w:w="3170"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ro"/>
              </w:rPr>
              <w:t>+31 (0)20 346 07 81</w:t>
            </w:r>
          </w:p>
        </w:tc>
      </w:tr>
      <w:tr w:rsidR="003074B3" w:rsidRPr="009461CC" w14:paraId="108563A6" w14:textId="77777777" w:rsidTr="00272DEA">
        <w:trPr>
          <w:trHeight w:val="323"/>
          <w:jc w:val="center"/>
        </w:trPr>
        <w:tc>
          <w:tcPr>
            <w:tcW w:w="1830"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ro"/>
              </w:rPr>
              <w:t>Numărul organismului notificat:</w:t>
            </w:r>
            <w:r>
              <w:rPr>
                <w:rFonts w:eastAsia="Times New Roman" w:cs="Times New Roman"/>
                <w:szCs w:val="24"/>
                <w:lang w:val="ro"/>
              </w:rPr>
              <w:tab/>
            </w:r>
          </w:p>
        </w:tc>
        <w:tc>
          <w:tcPr>
            <w:tcW w:w="3170"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ro"/>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1669"/>
      <w:r>
        <w:rPr>
          <w:rFonts w:cs="Times New Roman"/>
          <w:bCs/>
          <w:lang w:val="ro"/>
        </w:rPr>
        <w:t>Utilizarea/scopul preconizat al dispozitivului</w:t>
      </w:r>
      <w:bookmarkEnd w:id="7"/>
      <w:r>
        <w:rPr>
          <w:rFonts w:cs="Times New Roman"/>
          <w:bCs/>
          <w:lang w:val="ro"/>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ro"/>
        </w:rPr>
        <w:t>Referințe:</w:t>
      </w:r>
    </w:p>
    <w:p w14:paraId="5CC3EE9B" w14:textId="1A780D49" w:rsidR="00042B91" w:rsidRPr="009461CC" w:rsidRDefault="00FE5B73" w:rsidP="00042B91">
      <w:pPr>
        <w:spacing w:after="0" w:afterAutospacing="0" w:line="240" w:lineRule="auto"/>
        <w:rPr>
          <w:rFonts w:cs="Times New Roman"/>
        </w:rPr>
      </w:pPr>
      <w:r>
        <w:rPr>
          <w:rFonts w:cs="Times New Roman"/>
          <w:lang w:val="ro"/>
        </w:rPr>
        <w:t>Numere de referință: X9585730-0321-EU Rev. A</w:t>
      </w:r>
    </w:p>
    <w:p w14:paraId="1254EE9F" w14:textId="77777777" w:rsidR="00FE5B73" w:rsidRPr="009461CC" w:rsidRDefault="00FE5B73" w:rsidP="00042B91">
      <w:pPr>
        <w:spacing w:after="0" w:afterAutospacing="0" w:line="240" w:lineRule="auto"/>
        <w:rPr>
          <w:rFonts w:cs="Times New Roman"/>
        </w:rPr>
      </w:pPr>
    </w:p>
    <w:p w14:paraId="39A6DB15" w14:textId="58ED6DAB" w:rsidR="006F0810" w:rsidRPr="009461CC" w:rsidRDefault="00B7112F" w:rsidP="00042B91">
      <w:pPr>
        <w:pStyle w:val="Heading1"/>
        <w:rPr>
          <w:rFonts w:cs="Times New Roman"/>
        </w:rPr>
      </w:pPr>
      <w:r>
        <w:rPr>
          <w:rFonts w:cs="Times New Roman"/>
          <w:bCs/>
          <w:lang w:val="ro"/>
        </w:rPr>
        <w:t xml:space="preserve"> </w:t>
      </w:r>
      <w:bookmarkStart w:id="8" w:name="_Toc222741670"/>
      <w:r>
        <w:rPr>
          <w:rFonts w:cs="Times New Roman"/>
          <w:bCs/>
          <w:lang w:val="ro"/>
        </w:rPr>
        <w:t>Scop preconizat/Destinație de utilizare</w:t>
      </w:r>
      <w:bookmarkEnd w:id="8"/>
    </w:p>
    <w:p w14:paraId="5F55F24F" w14:textId="20556298" w:rsidR="009B569A" w:rsidRPr="00E83406" w:rsidRDefault="00B82FB3" w:rsidP="00B82FB3">
      <w:pPr>
        <w:rPr>
          <w:rFonts w:cs="Times New Roman"/>
          <w:shd w:val="clear" w:color="auto" w:fill="FFFFFF"/>
          <w:lang w:val="it-IT"/>
        </w:rPr>
      </w:pPr>
      <w:r>
        <w:rPr>
          <w:rFonts w:cs="Times New Roman"/>
          <w:shd w:val="clear" w:color="auto" w:fill="FFFFFF"/>
          <w:lang w:val="ro"/>
        </w:rPr>
        <w:t>Destinat utilizării în sistemul cardiovascular sau în organe cavitare pentru recuperarea și manipularea corpurilor străine.</w:t>
      </w:r>
    </w:p>
    <w:p w14:paraId="0540FB4C" w14:textId="6BE36C7A" w:rsidR="006F0810" w:rsidRPr="009461CC" w:rsidRDefault="006F0810" w:rsidP="00042B91">
      <w:pPr>
        <w:pStyle w:val="Heading1"/>
        <w:rPr>
          <w:rFonts w:cs="Times New Roman"/>
        </w:rPr>
      </w:pPr>
      <w:bookmarkStart w:id="9" w:name="_Toc222741671"/>
      <w:r>
        <w:rPr>
          <w:rFonts w:cs="Times New Roman"/>
          <w:bCs/>
          <w:lang w:val="ro"/>
        </w:rPr>
        <w:t>Indicație de utilizare</w:t>
      </w:r>
      <w:bookmarkEnd w:id="9"/>
    </w:p>
    <w:p w14:paraId="24ADD508" w14:textId="77777777" w:rsidR="00235AAE" w:rsidRPr="00E83406" w:rsidRDefault="00235AAE" w:rsidP="00235AAE">
      <w:pPr>
        <w:widowControl w:val="0"/>
        <w:rPr>
          <w:rFonts w:cs="Times New Roman"/>
          <w:lang w:val="it-IT"/>
        </w:rPr>
      </w:pPr>
      <w:r>
        <w:rPr>
          <w:rFonts w:cs="Times New Roman"/>
          <w:lang w:val="ro"/>
        </w:rPr>
        <w:t>Destinat utilizării în sistemul cardiovascular sau în organe cavitare pentru recuperarea și manipularea corpurilor străine. Procedurile de manipulare includ repoziționarea cateterului venos permanent, îndepărtarea tecii de fibrină a cateterului venos permanent și asistența pentru procedura de puncție venoasă cu acces venos central.</w:t>
      </w:r>
    </w:p>
    <w:p w14:paraId="498EAE44" w14:textId="77777777" w:rsidR="00D20FA4" w:rsidRPr="009461CC" w:rsidRDefault="00D20FA4" w:rsidP="00042B91">
      <w:pPr>
        <w:pStyle w:val="Heading1"/>
        <w:rPr>
          <w:rFonts w:cs="Times New Roman"/>
        </w:rPr>
      </w:pPr>
      <w:bookmarkStart w:id="10" w:name="_Toc222741672"/>
      <w:r>
        <w:rPr>
          <w:rFonts w:cs="Times New Roman"/>
          <w:bCs/>
          <w:lang w:val="ro"/>
        </w:rPr>
        <w:t>Populația țintă</w:t>
      </w:r>
      <w:bookmarkEnd w:id="10"/>
    </w:p>
    <w:p w14:paraId="099A3585" w14:textId="77777777" w:rsidR="003B70D7" w:rsidRPr="009461CC" w:rsidRDefault="003B70D7" w:rsidP="005A1E4B">
      <w:pPr>
        <w:pStyle w:val="pf0"/>
        <w:widowControl w:val="0"/>
        <w:spacing w:before="0" w:beforeAutospacing="0" w:after="0" w:afterAutospacing="0"/>
      </w:pPr>
      <w:r>
        <w:rPr>
          <w:lang w:val="ro"/>
        </w:rPr>
        <w:t>Pacienții adulți includ adulți vârstnici, de orice sex, rasă sau etnie.</w:t>
      </w:r>
    </w:p>
    <w:p w14:paraId="3621B4F1" w14:textId="77777777" w:rsidR="003B70D7" w:rsidRPr="009461CC" w:rsidRDefault="003B70D7" w:rsidP="003B70D7">
      <w:pPr>
        <w:pStyle w:val="pf0"/>
        <w:widowControl w:val="0"/>
        <w:spacing w:before="0" w:beforeAutospacing="0" w:after="0" w:afterAutospacing="0"/>
      </w:pPr>
    </w:p>
    <w:p w14:paraId="28F544BD" w14:textId="4F93A450" w:rsidR="006F0810" w:rsidRPr="009461CC" w:rsidRDefault="006F0810" w:rsidP="00042B91">
      <w:pPr>
        <w:pStyle w:val="Heading1"/>
        <w:rPr>
          <w:rFonts w:cs="Times New Roman"/>
        </w:rPr>
      </w:pPr>
      <w:bookmarkStart w:id="11" w:name="_Toc222741673"/>
      <w:r>
        <w:rPr>
          <w:rFonts w:cs="Times New Roman"/>
          <w:bCs/>
          <w:lang w:val="ro"/>
        </w:rPr>
        <w:t>Contraindicații</w:t>
      </w:r>
      <w:bookmarkEnd w:id="11"/>
    </w:p>
    <w:p w14:paraId="169E24EB"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cs="Times New Roman"/>
          <w:color w:val="000000"/>
          <w:lang w:val="ro"/>
        </w:rPr>
        <w:t>Acest dispozitiv nu este destinat îndepărtării obiectelor străine prinse în creșterea țesuturilor.</w:t>
      </w:r>
      <w:r>
        <w:rPr>
          <w:rFonts w:cs="Times New Roman"/>
          <w:color w:val="4472C4" w:themeColor="accent1"/>
          <w:lang w:val="ro"/>
        </w:rPr>
        <w:t>.</w:t>
      </w:r>
    </w:p>
    <w:p w14:paraId="4BFB00B8"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ro"/>
        </w:rPr>
        <w:t>Dispozitivul nu trebuie utilizat pentru îndepărtarea manșonului de fibrină în prezența defectelor septale sau a foramenului ovale patent.</w:t>
      </w:r>
    </w:p>
    <w:p w14:paraId="77577945"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ro"/>
        </w:rPr>
        <w:t>Acest dispozitiv nu este destinat îndepărtării electrozilor de stimulare implantați.</w:t>
      </w:r>
    </w:p>
    <w:p w14:paraId="764D1032" w14:textId="77777777" w:rsidR="00761873" w:rsidRPr="009461CC" w:rsidRDefault="00761873" w:rsidP="00761873">
      <w:pPr>
        <w:pStyle w:val="ListParagraph"/>
        <w:spacing w:after="0" w:afterAutospacing="0"/>
        <w:ind w:left="1440"/>
        <w:rPr>
          <w:rFonts w:cs="Times New Roman"/>
        </w:rPr>
      </w:pPr>
    </w:p>
    <w:p w14:paraId="0A9D601E" w14:textId="53FB771D" w:rsidR="00760400" w:rsidRPr="009461CC" w:rsidRDefault="00D20FA4" w:rsidP="00F67A0E">
      <w:pPr>
        <w:pStyle w:val="Heading1"/>
        <w:numPr>
          <w:ilvl w:val="0"/>
          <w:numId w:val="2"/>
        </w:numPr>
        <w:rPr>
          <w:rFonts w:cs="Times New Roman"/>
        </w:rPr>
      </w:pPr>
      <w:bookmarkStart w:id="12" w:name="_Toc222741674"/>
      <w:r>
        <w:rPr>
          <w:rFonts w:cs="Times New Roman"/>
          <w:bCs/>
          <w:lang w:val="ro"/>
        </w:rPr>
        <w:t>Descrierea dispozitivului</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22741675"/>
      <w:r>
        <w:rPr>
          <w:rFonts w:cs="Times New Roman"/>
          <w:bCs/>
          <w:lang w:val="ro"/>
        </w:rPr>
        <w:t>Descrierea dispozitivului</w:t>
      </w:r>
      <w:bookmarkEnd w:id="13"/>
      <w:r>
        <w:rPr>
          <w:rFonts w:cs="Times New Roman"/>
          <w:bCs/>
          <w:lang w:val="ro"/>
        </w:rPr>
        <w:t xml:space="preserve"> </w:t>
      </w:r>
    </w:p>
    <w:p w14:paraId="3DAFEC6E" w14:textId="5053E6C6" w:rsidR="00994DB9" w:rsidRPr="00E83406" w:rsidRDefault="00994DB9" w:rsidP="00994DB9">
      <w:pPr>
        <w:rPr>
          <w:rFonts w:cs="Times New Roman"/>
          <w:lang w:val="ro"/>
        </w:rPr>
      </w:pPr>
      <w:bookmarkStart w:id="14" w:name="_Hlk169187630"/>
      <w:r>
        <w:rPr>
          <w:rFonts w:cs="Times New Roman"/>
          <w:lang w:val="ro"/>
        </w:rPr>
        <w:t>Kitul cu laț vascular Atrieve™ cuprinde un dispozitiv cu laț cu trei bucle preformate construite din nitinol superelastic și platină. Buclele sunt neîmpletite și pot aluneca una față de alta. Buclele lațului pot fi introduse într-un cateter de livrare fără riscul deformării permanente a dispozitivului. Kitul cu laț vascular Atrieve include și un cateter de livrare, un mâner de cuplu și un dispozitiv de introducere. Cateterul de livrare are o bandă de marcare radioopacă la vârful distal. Produsul vine ambalat într-un suport protector tip inel. Dispozitivul este destinat unei singure utilizări și este furnizat steril (oxid de etilenă) și gata de utilizare.</w:t>
      </w:r>
    </w:p>
    <w:p w14:paraId="210E0750" w14:textId="77777777" w:rsidR="00994DB9" w:rsidRPr="00E83406" w:rsidRDefault="00994DB9" w:rsidP="00994DB9">
      <w:pPr>
        <w:rPr>
          <w:rFonts w:cs="Times New Roman"/>
          <w:lang w:val="ro"/>
        </w:rPr>
      </w:pPr>
      <w:r>
        <w:rPr>
          <w:rFonts w:cs="Times New Roman"/>
          <w:lang w:val="ro"/>
        </w:rPr>
        <w:t>Kitul cu laț vascular Atrieve™ este disponibil în următoarele dimensiuni:</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22766F">
            <w:pPr>
              <w:widowControl w:val="0"/>
              <w:rPr>
                <w:rFonts w:cs="Times New Roman"/>
              </w:rPr>
            </w:pPr>
            <w:r>
              <w:rPr>
                <w:rFonts w:cs="Times New Roman"/>
                <w:lang w:val="ro"/>
              </w:rPr>
              <w:t>Intervalul diametrelor lațului</w:t>
            </w:r>
          </w:p>
        </w:tc>
        <w:tc>
          <w:tcPr>
            <w:tcW w:w="1274" w:type="pct"/>
          </w:tcPr>
          <w:p w14:paraId="2775F724" w14:textId="77777777" w:rsidR="00994DB9" w:rsidRPr="009461CC" w:rsidRDefault="00994DB9" w:rsidP="0022766F">
            <w:pPr>
              <w:widowControl w:val="0"/>
              <w:rPr>
                <w:rFonts w:cs="Times New Roman"/>
              </w:rPr>
            </w:pPr>
            <w:r>
              <w:rPr>
                <w:rFonts w:cs="Times New Roman"/>
                <w:lang w:val="ro"/>
              </w:rPr>
              <w:t>Lungimea lațului</w:t>
            </w:r>
          </w:p>
        </w:tc>
        <w:tc>
          <w:tcPr>
            <w:tcW w:w="1123" w:type="pct"/>
          </w:tcPr>
          <w:p w14:paraId="7396E037" w14:textId="77777777" w:rsidR="00994DB9" w:rsidRPr="009461CC" w:rsidRDefault="00994DB9" w:rsidP="0022766F">
            <w:pPr>
              <w:widowControl w:val="0"/>
              <w:rPr>
                <w:rFonts w:cs="Times New Roman"/>
              </w:rPr>
            </w:pPr>
            <w:r>
              <w:rPr>
                <w:rFonts w:cs="Times New Roman"/>
                <w:lang w:val="ro"/>
              </w:rPr>
              <w:t>Dimensiunea de livrare</w:t>
            </w:r>
          </w:p>
        </w:tc>
        <w:tc>
          <w:tcPr>
            <w:tcW w:w="1250" w:type="pct"/>
          </w:tcPr>
          <w:p w14:paraId="7E248A66" w14:textId="77777777" w:rsidR="00994DB9" w:rsidRPr="009461CC" w:rsidRDefault="00994DB9" w:rsidP="0022766F">
            <w:pPr>
              <w:widowControl w:val="0"/>
              <w:rPr>
                <w:rFonts w:cs="Times New Roman"/>
              </w:rPr>
            </w:pPr>
            <w:r>
              <w:rPr>
                <w:rFonts w:cs="Times New Roman"/>
                <w:lang w:val="ro"/>
              </w:rPr>
              <w:t>Lungimea cateterului</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ro"/>
              </w:rPr>
              <w:t>2-4 mm</w:t>
            </w:r>
          </w:p>
        </w:tc>
        <w:tc>
          <w:tcPr>
            <w:tcW w:w="1274" w:type="pct"/>
          </w:tcPr>
          <w:p w14:paraId="04CC9EC1" w14:textId="77777777" w:rsidR="00994DB9" w:rsidRPr="009461CC" w:rsidRDefault="00994DB9" w:rsidP="0022766F">
            <w:pPr>
              <w:widowControl w:val="0"/>
              <w:rPr>
                <w:rFonts w:cs="Times New Roman"/>
              </w:rPr>
            </w:pPr>
            <w:r>
              <w:rPr>
                <w:rFonts w:cs="Times New Roman"/>
                <w:lang w:val="ro"/>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ro"/>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ro"/>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ro"/>
              </w:rPr>
              <w:t>4-8 mm</w:t>
            </w:r>
          </w:p>
        </w:tc>
        <w:tc>
          <w:tcPr>
            <w:tcW w:w="1274" w:type="pct"/>
          </w:tcPr>
          <w:p w14:paraId="7E385A6E" w14:textId="77777777" w:rsidR="00994DB9" w:rsidRPr="009461CC" w:rsidRDefault="00994DB9" w:rsidP="0022766F">
            <w:pPr>
              <w:widowControl w:val="0"/>
              <w:rPr>
                <w:rFonts w:cs="Times New Roman"/>
              </w:rPr>
            </w:pPr>
            <w:r>
              <w:rPr>
                <w:rFonts w:cs="Times New Roman"/>
                <w:lang w:val="ro"/>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ro"/>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ro"/>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ro"/>
              </w:rPr>
              <w:t>6-10 mm</w:t>
            </w:r>
          </w:p>
        </w:tc>
        <w:tc>
          <w:tcPr>
            <w:tcW w:w="1274" w:type="pct"/>
          </w:tcPr>
          <w:p w14:paraId="58739EE1" w14:textId="77777777" w:rsidR="00994DB9" w:rsidRPr="009461CC" w:rsidRDefault="00994DB9" w:rsidP="0022766F">
            <w:pPr>
              <w:widowControl w:val="0"/>
              <w:rPr>
                <w:rFonts w:cs="Times New Roman"/>
              </w:rPr>
            </w:pPr>
            <w:r>
              <w:rPr>
                <w:rFonts w:cs="Times New Roman"/>
                <w:lang w:val="ro"/>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ro"/>
              </w:rPr>
              <w:t>6 F</w:t>
            </w:r>
          </w:p>
        </w:tc>
        <w:tc>
          <w:tcPr>
            <w:tcW w:w="1250" w:type="pct"/>
          </w:tcPr>
          <w:p w14:paraId="16036ECD" w14:textId="77777777" w:rsidR="00994DB9" w:rsidRPr="009461CC" w:rsidRDefault="00994DB9" w:rsidP="0022766F">
            <w:pPr>
              <w:widowControl w:val="0"/>
              <w:rPr>
                <w:rFonts w:cs="Times New Roman"/>
              </w:rPr>
            </w:pPr>
            <w:r>
              <w:rPr>
                <w:rFonts w:cs="Times New Roman"/>
                <w:lang w:val="ro"/>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ro"/>
              </w:rPr>
              <w:t>9-15 mm</w:t>
            </w:r>
          </w:p>
        </w:tc>
        <w:tc>
          <w:tcPr>
            <w:tcW w:w="1274" w:type="pct"/>
          </w:tcPr>
          <w:p w14:paraId="6E08B1BC" w14:textId="77777777" w:rsidR="00994DB9" w:rsidRPr="009461CC" w:rsidRDefault="00994DB9" w:rsidP="0022766F">
            <w:pPr>
              <w:widowControl w:val="0"/>
              <w:rPr>
                <w:rFonts w:cs="Times New Roman"/>
              </w:rPr>
            </w:pPr>
            <w:r>
              <w:rPr>
                <w:rFonts w:cs="Times New Roman"/>
                <w:lang w:val="ro"/>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ro"/>
              </w:rPr>
              <w:t>6 F</w:t>
            </w:r>
          </w:p>
        </w:tc>
        <w:tc>
          <w:tcPr>
            <w:tcW w:w="1250" w:type="pct"/>
          </w:tcPr>
          <w:p w14:paraId="70150399" w14:textId="77777777" w:rsidR="00994DB9" w:rsidRPr="009461CC" w:rsidRDefault="00994DB9" w:rsidP="0022766F">
            <w:pPr>
              <w:widowControl w:val="0"/>
              <w:rPr>
                <w:rFonts w:cs="Times New Roman"/>
              </w:rPr>
            </w:pPr>
            <w:r>
              <w:rPr>
                <w:rFonts w:cs="Times New Roman"/>
                <w:lang w:val="ro"/>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ro"/>
              </w:rPr>
              <w:t>12-20 mm</w:t>
            </w:r>
          </w:p>
        </w:tc>
        <w:tc>
          <w:tcPr>
            <w:tcW w:w="1274" w:type="pct"/>
          </w:tcPr>
          <w:p w14:paraId="7058BA8B" w14:textId="77777777" w:rsidR="00994DB9" w:rsidRPr="009461CC" w:rsidRDefault="00994DB9" w:rsidP="0022766F">
            <w:pPr>
              <w:widowControl w:val="0"/>
              <w:rPr>
                <w:rFonts w:cs="Times New Roman"/>
              </w:rPr>
            </w:pPr>
            <w:r>
              <w:rPr>
                <w:rFonts w:cs="Times New Roman"/>
                <w:lang w:val="ro"/>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ro"/>
              </w:rPr>
              <w:t>6 F</w:t>
            </w:r>
          </w:p>
        </w:tc>
        <w:tc>
          <w:tcPr>
            <w:tcW w:w="1250" w:type="pct"/>
          </w:tcPr>
          <w:p w14:paraId="759B78BD" w14:textId="77777777" w:rsidR="00994DB9" w:rsidRPr="009461CC" w:rsidRDefault="00994DB9" w:rsidP="0022766F">
            <w:pPr>
              <w:widowControl w:val="0"/>
              <w:rPr>
                <w:rFonts w:cs="Times New Roman"/>
              </w:rPr>
            </w:pPr>
            <w:r>
              <w:rPr>
                <w:rFonts w:cs="Times New Roman"/>
                <w:lang w:val="ro"/>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ro"/>
              </w:rPr>
              <w:t>18-30 mm</w:t>
            </w:r>
          </w:p>
        </w:tc>
        <w:tc>
          <w:tcPr>
            <w:tcW w:w="1274" w:type="pct"/>
          </w:tcPr>
          <w:p w14:paraId="22AB0CDE" w14:textId="77777777" w:rsidR="00994DB9" w:rsidRPr="009461CC" w:rsidRDefault="00994DB9" w:rsidP="0022766F">
            <w:pPr>
              <w:widowControl w:val="0"/>
              <w:rPr>
                <w:rFonts w:cs="Times New Roman"/>
              </w:rPr>
            </w:pPr>
            <w:r>
              <w:rPr>
                <w:rFonts w:cs="Times New Roman"/>
                <w:lang w:val="ro"/>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ro"/>
              </w:rPr>
              <w:t>7 F</w:t>
            </w:r>
          </w:p>
        </w:tc>
        <w:tc>
          <w:tcPr>
            <w:tcW w:w="1250" w:type="pct"/>
          </w:tcPr>
          <w:p w14:paraId="4543B8B0" w14:textId="77777777" w:rsidR="00994DB9" w:rsidRPr="009461CC" w:rsidRDefault="00994DB9" w:rsidP="0022766F">
            <w:pPr>
              <w:widowControl w:val="0"/>
              <w:rPr>
                <w:rFonts w:cs="Times New Roman"/>
              </w:rPr>
            </w:pPr>
            <w:r>
              <w:rPr>
                <w:rFonts w:cs="Times New Roman"/>
                <w:lang w:val="ro"/>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ro"/>
              </w:rPr>
              <w:t>27-45 mm</w:t>
            </w:r>
          </w:p>
        </w:tc>
        <w:tc>
          <w:tcPr>
            <w:tcW w:w="1274" w:type="pct"/>
          </w:tcPr>
          <w:p w14:paraId="622306B0" w14:textId="77777777" w:rsidR="00994DB9" w:rsidRPr="009461CC" w:rsidRDefault="00994DB9" w:rsidP="0022766F">
            <w:pPr>
              <w:widowControl w:val="0"/>
              <w:rPr>
                <w:rFonts w:cs="Times New Roman"/>
              </w:rPr>
            </w:pPr>
            <w:r>
              <w:rPr>
                <w:rFonts w:cs="Times New Roman"/>
                <w:lang w:val="ro"/>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ro"/>
              </w:rPr>
              <w:t>7 F</w:t>
            </w:r>
          </w:p>
        </w:tc>
        <w:tc>
          <w:tcPr>
            <w:tcW w:w="1250" w:type="pct"/>
          </w:tcPr>
          <w:p w14:paraId="2DBCCFBE" w14:textId="77777777" w:rsidR="00994DB9" w:rsidRPr="009461CC" w:rsidRDefault="00994DB9" w:rsidP="0022766F">
            <w:pPr>
              <w:widowControl w:val="0"/>
              <w:rPr>
                <w:rFonts w:cs="Times New Roman"/>
              </w:rPr>
            </w:pPr>
            <w:r>
              <w:rPr>
                <w:rFonts w:cs="Times New Roman"/>
                <w:lang w:val="ro"/>
              </w:rPr>
              <w:t>100 cm</w:t>
            </w:r>
          </w:p>
        </w:tc>
      </w:tr>
    </w:tbl>
    <w:p w14:paraId="5D27461E" w14:textId="77777777" w:rsidR="000F4DF1" w:rsidRPr="009461CC" w:rsidRDefault="000F4DF1" w:rsidP="00994DB9">
      <w:pPr>
        <w:rPr>
          <w:rFonts w:cs="Times New Roman"/>
        </w:rPr>
      </w:pPr>
    </w:p>
    <w:p w14:paraId="4C7769AE" w14:textId="77777777" w:rsidR="00D20FA4" w:rsidRPr="009461CC" w:rsidRDefault="00D20FA4" w:rsidP="00042B91">
      <w:pPr>
        <w:pStyle w:val="Heading1"/>
        <w:rPr>
          <w:rFonts w:cs="Times New Roman"/>
        </w:rPr>
      </w:pPr>
      <w:bookmarkStart w:id="15" w:name="_Toc222741676"/>
      <w:bookmarkEnd w:id="14"/>
      <w:r>
        <w:rPr>
          <w:rFonts w:cs="Times New Roman"/>
          <w:bCs/>
          <w:lang w:val="ro"/>
        </w:rPr>
        <w:t>Variante anterioare și diferențe</w:t>
      </w:r>
      <w:bookmarkEnd w:id="15"/>
    </w:p>
    <w:p w14:paraId="060329F5" w14:textId="3AA8BB73" w:rsidR="00042B91" w:rsidRPr="00E83406" w:rsidRDefault="009D7E33" w:rsidP="007B0F04">
      <w:pPr>
        <w:ind w:left="792"/>
        <w:rPr>
          <w:rFonts w:cs="Times New Roman"/>
          <w:lang w:val="it-IT"/>
        </w:rPr>
      </w:pPr>
      <w:r>
        <w:rPr>
          <w:rFonts w:cs="Times New Roman"/>
          <w:lang w:val="ro"/>
        </w:rPr>
        <w:t>Această secțiune nu este aplicabilă (N/A).</w:t>
      </w:r>
    </w:p>
    <w:p w14:paraId="26363C05" w14:textId="77777777" w:rsidR="00760400" w:rsidRPr="00E83406" w:rsidRDefault="00760400" w:rsidP="00042B91">
      <w:pPr>
        <w:pStyle w:val="Heading1"/>
        <w:rPr>
          <w:rFonts w:cs="Times New Roman"/>
          <w:lang w:val="it-IT"/>
        </w:rPr>
      </w:pPr>
      <w:bookmarkStart w:id="16" w:name="_Toc222741677"/>
      <w:r>
        <w:rPr>
          <w:rFonts w:cs="Times New Roman"/>
          <w:bCs/>
          <w:lang w:val="ro"/>
        </w:rPr>
        <w:t>Accesorii, dispozitive compatibile și alte produse utilizate în combinație</w:t>
      </w:r>
      <w:bookmarkEnd w:id="16"/>
    </w:p>
    <w:p w14:paraId="21F32064" w14:textId="1C156DEB" w:rsidR="00C02BC0" w:rsidRPr="00E83406" w:rsidRDefault="00C02BC0" w:rsidP="007B0F04">
      <w:pPr>
        <w:spacing w:after="0" w:afterAutospacing="0"/>
        <w:ind w:left="792"/>
        <w:rPr>
          <w:rFonts w:cs="Times New Roman"/>
          <w:lang w:val="it-IT"/>
        </w:rPr>
      </w:pPr>
      <w:r>
        <w:rPr>
          <w:rFonts w:cs="Times New Roman"/>
          <w:lang w:val="ro"/>
        </w:rPr>
        <w:t>Accesoriile kitului cu laț vascular Atrieve includ cateterul de introducere, un dispozitiv de introducere și un mâner de cuplu (menghină).</w:t>
      </w:r>
    </w:p>
    <w:p w14:paraId="17CCC4B6" w14:textId="77777777" w:rsidR="00042B91" w:rsidRPr="00E83406" w:rsidRDefault="00042B91" w:rsidP="00042B91">
      <w:pPr>
        <w:spacing w:after="0" w:afterAutospacing="0" w:line="240" w:lineRule="auto"/>
        <w:rPr>
          <w:rFonts w:cs="Times New Roman"/>
          <w:i/>
          <w:color w:val="FF0000"/>
          <w:lang w:val="it-IT"/>
        </w:rPr>
      </w:pPr>
    </w:p>
    <w:p w14:paraId="45C0A245" w14:textId="61A622A4" w:rsidR="008745ED" w:rsidRPr="009461CC" w:rsidRDefault="008745ED" w:rsidP="00F67A0E">
      <w:pPr>
        <w:pStyle w:val="Heading1"/>
        <w:numPr>
          <w:ilvl w:val="0"/>
          <w:numId w:val="2"/>
        </w:numPr>
        <w:rPr>
          <w:rFonts w:cs="Times New Roman"/>
        </w:rPr>
      </w:pPr>
      <w:bookmarkStart w:id="17" w:name="_Toc222741678"/>
      <w:r>
        <w:rPr>
          <w:rFonts w:cs="Times New Roman"/>
          <w:bCs/>
          <w:lang w:val="ro"/>
        </w:rPr>
        <w:t>Riscuri și avertizări</w:t>
      </w:r>
      <w:bookmarkEnd w:id="17"/>
    </w:p>
    <w:p w14:paraId="3D8BE6E3" w14:textId="77777777" w:rsidR="00042B91" w:rsidRPr="009461CC" w:rsidRDefault="00042B91" w:rsidP="00042B91">
      <w:pPr>
        <w:spacing w:after="0" w:afterAutospacing="0" w:line="240" w:lineRule="auto"/>
        <w:rPr>
          <w:rFonts w:cs="Times New Roman"/>
        </w:rPr>
      </w:pPr>
    </w:p>
    <w:p w14:paraId="04F70349" w14:textId="6FD2DA8D" w:rsidR="008745ED" w:rsidRPr="00E83406" w:rsidRDefault="008745ED" w:rsidP="00042B91">
      <w:pPr>
        <w:pStyle w:val="Heading1"/>
        <w:rPr>
          <w:rFonts w:cs="Times New Roman"/>
          <w:lang w:val="it-IT"/>
        </w:rPr>
      </w:pPr>
      <w:bookmarkStart w:id="18" w:name="_Toc222741679"/>
      <w:r>
        <w:rPr>
          <w:rFonts w:cs="Times New Roman"/>
          <w:bCs/>
          <w:lang w:val="ro"/>
        </w:rPr>
        <w:t>Riscuri reziduale și efecte secundare nedorite</w:t>
      </w:r>
      <w:bookmarkEnd w:id="18"/>
    </w:p>
    <w:p w14:paraId="2F64097C" w14:textId="607FF4A5" w:rsidR="00D15BBE" w:rsidRPr="00E83406" w:rsidRDefault="00C64987" w:rsidP="008D7F1C">
      <w:pPr>
        <w:ind w:left="792"/>
        <w:rPr>
          <w:rFonts w:cs="Times New Roman"/>
          <w:lang w:val="it-IT"/>
        </w:rPr>
      </w:pPr>
      <w:r>
        <w:rPr>
          <w:rFonts w:cs="Times New Roman"/>
          <w:lang w:val="ro"/>
        </w:rPr>
        <w:t xml:space="preserve">Conform RMR-0011 Rev H, este prezentat următorul profil risc-beneficiu pentru produs: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086"/>
        <w:gridCol w:w="2416"/>
        <w:gridCol w:w="3555"/>
      </w:tblGrid>
      <w:tr w:rsidR="00453251" w:rsidRPr="009461CC" w14:paraId="15FC12E9" w14:textId="77777777" w:rsidTr="00453251">
        <w:trPr>
          <w:trHeight w:val="620"/>
        </w:trPr>
        <w:tc>
          <w:tcPr>
            <w:tcW w:w="1138" w:type="pct"/>
            <w:shd w:val="clear" w:color="auto" w:fill="BFBFBF"/>
            <w:vAlign w:val="center"/>
          </w:tcPr>
          <w:p w14:paraId="024816D8"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ro"/>
              </w:rPr>
              <w:t>Rezultat</w:t>
            </w:r>
            <w:bookmarkStart w:id="19" w:name="_Toc86391902"/>
            <w:bookmarkEnd w:id="19"/>
          </w:p>
        </w:tc>
        <w:tc>
          <w:tcPr>
            <w:tcW w:w="1000" w:type="pct"/>
            <w:shd w:val="clear" w:color="auto" w:fill="BFBFBF"/>
          </w:tcPr>
          <w:p w14:paraId="22A108A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ro"/>
              </w:rPr>
              <w:t>SOA</w:t>
            </w:r>
            <w:r>
              <w:rPr>
                <w:rFonts w:ascii="Times New Roman" w:hAnsi="Times New Roman" w:cs="Times New Roman"/>
                <w:lang w:val="ro"/>
              </w:rPr>
              <w:br/>
              <w:t>Interval general</w:t>
            </w:r>
          </w:p>
        </w:tc>
        <w:tc>
          <w:tcPr>
            <w:tcW w:w="1158" w:type="pct"/>
            <w:shd w:val="clear" w:color="auto" w:fill="BFBFBF"/>
            <w:vAlign w:val="center"/>
          </w:tcPr>
          <w:p w14:paraId="16D6B523"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ro"/>
              </w:rPr>
              <w:t>Dispozitiv concurent</w:t>
            </w:r>
          </w:p>
          <w:p w14:paraId="45EFB37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ro"/>
              </w:rPr>
              <w:t>Interval general</w:t>
            </w:r>
            <w:bookmarkStart w:id="20" w:name="_Toc86391905"/>
            <w:bookmarkEnd w:id="20"/>
          </w:p>
        </w:tc>
        <w:tc>
          <w:tcPr>
            <w:tcW w:w="1704" w:type="pct"/>
            <w:shd w:val="clear" w:color="auto" w:fill="BFBFBF"/>
            <w:vAlign w:val="center"/>
          </w:tcPr>
          <w:p w14:paraId="17C5AFF5"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ro"/>
              </w:rPr>
              <w:t>Criterii de acceptare</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AC7398">
            <w:pPr>
              <w:pStyle w:val="TableTextLeft"/>
              <w:rPr>
                <w:rFonts w:ascii="Times New Roman" w:hAnsi="Times New Roman" w:cs="Times New Roman"/>
                <w:b/>
                <w:bCs/>
              </w:rPr>
            </w:pPr>
            <w:r>
              <w:rPr>
                <w:rFonts w:ascii="Times New Roman" w:hAnsi="Times New Roman" w:cs="Times New Roman"/>
                <w:b/>
                <w:bCs/>
                <w:iCs w:val="0"/>
                <w:lang w:val="ro"/>
              </w:rPr>
              <w:t>Siguranță</w:t>
            </w:r>
          </w:p>
        </w:tc>
      </w:tr>
      <w:tr w:rsidR="00453251" w:rsidRPr="00E83406" w14:paraId="2ECEC40D" w14:textId="77777777" w:rsidTr="00453251">
        <w:tc>
          <w:tcPr>
            <w:tcW w:w="1138" w:type="pct"/>
          </w:tcPr>
          <w:p w14:paraId="01C3E100"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ro"/>
              </w:rPr>
              <w:t>Sângerare</w:t>
            </w:r>
            <w:bookmarkStart w:id="23" w:name="_Toc86391910"/>
            <w:bookmarkEnd w:id="23"/>
          </w:p>
        </w:tc>
        <w:tc>
          <w:tcPr>
            <w:tcW w:w="1000" w:type="pct"/>
            <w:vAlign w:val="center"/>
          </w:tcPr>
          <w:p w14:paraId="529B6FA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ro"/>
              </w:rPr>
              <w:t>0-3%</w:t>
            </w:r>
          </w:p>
        </w:tc>
        <w:tc>
          <w:tcPr>
            <w:tcW w:w="1158" w:type="pct"/>
            <w:vAlign w:val="center"/>
          </w:tcPr>
          <w:p w14:paraId="30172B6B" w14:textId="77777777" w:rsidR="00453251" w:rsidRPr="009461CC" w:rsidRDefault="00453251" w:rsidP="00AC7398">
            <w:pPr>
              <w:pStyle w:val="TableTextLeft"/>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ro"/>
              </w:rPr>
              <w:t>0-0,6%</w:t>
            </w:r>
          </w:p>
        </w:tc>
        <w:tc>
          <w:tcPr>
            <w:tcW w:w="1704" w:type="pct"/>
            <w:vAlign w:val="center"/>
          </w:tcPr>
          <w:p w14:paraId="03E978DF" w14:textId="77777777" w:rsidR="00453251" w:rsidRPr="00E83406" w:rsidRDefault="00453251" w:rsidP="00AC7398">
            <w:pPr>
              <w:pStyle w:val="TableTextLeft"/>
              <w:rPr>
                <w:rFonts w:ascii="Times New Roman" w:hAnsi="Times New Roman" w:cs="Times New Roman"/>
                <w:lang w:val="it-IT"/>
              </w:rPr>
            </w:pPr>
            <w:bookmarkStart w:id="26" w:name="_Toc86391914"/>
            <w:bookmarkEnd w:id="26"/>
            <w:r>
              <w:rPr>
                <w:rFonts w:ascii="Times New Roman" w:hAnsi="Times New Roman" w:cs="Times New Roman"/>
                <w:iCs w:val="0"/>
                <w:lang w:val="ro"/>
              </w:rPr>
              <w:t xml:space="preserve">Procente de sângerare </w:t>
            </w:r>
            <w:r>
              <w:rPr>
                <w:rFonts w:ascii="Times New Roman" w:hAnsi="Times New Roman" w:cs="Times New Roman"/>
                <w:b/>
                <w:bCs/>
                <w:iCs w:val="0"/>
                <w:lang w:val="ro"/>
              </w:rPr>
              <w:t>mai mici de 3%</w:t>
            </w:r>
          </w:p>
        </w:tc>
        <w:bookmarkStart w:id="27" w:name="_Toc86391915"/>
        <w:bookmarkEnd w:id="27"/>
      </w:tr>
      <w:tr w:rsidR="00453251" w:rsidRPr="00E83406" w14:paraId="770200CA" w14:textId="77777777" w:rsidTr="00453251">
        <w:tc>
          <w:tcPr>
            <w:tcW w:w="1138" w:type="pct"/>
          </w:tcPr>
          <w:p w14:paraId="4D43F3AC"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ro"/>
              </w:rPr>
              <w:t>Perforație/leziuni tisulare</w:t>
            </w:r>
            <w:bookmarkStart w:id="28" w:name="_Toc86391916"/>
            <w:bookmarkEnd w:id="28"/>
          </w:p>
        </w:tc>
        <w:tc>
          <w:tcPr>
            <w:tcW w:w="1000" w:type="pct"/>
            <w:vAlign w:val="center"/>
          </w:tcPr>
          <w:p w14:paraId="42E7FC3B"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ro"/>
              </w:rPr>
              <w:t>0-1,7%</w:t>
            </w:r>
          </w:p>
        </w:tc>
        <w:tc>
          <w:tcPr>
            <w:tcW w:w="1158" w:type="pct"/>
            <w:vAlign w:val="center"/>
          </w:tcPr>
          <w:p w14:paraId="58C428BE" w14:textId="77777777" w:rsidR="00453251" w:rsidRPr="009461CC" w:rsidRDefault="00453251" w:rsidP="00AC7398">
            <w:pPr>
              <w:pStyle w:val="TableTextLeft"/>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ro"/>
              </w:rPr>
              <w:t>0-4,0%</w:t>
            </w:r>
          </w:p>
        </w:tc>
        <w:tc>
          <w:tcPr>
            <w:tcW w:w="1704" w:type="pct"/>
            <w:vAlign w:val="center"/>
          </w:tcPr>
          <w:p w14:paraId="785BDB89" w14:textId="77777777" w:rsidR="00453251" w:rsidRPr="00E83406" w:rsidRDefault="00453251" w:rsidP="00AC7398">
            <w:pPr>
              <w:pStyle w:val="TableTextLeft"/>
              <w:rPr>
                <w:rFonts w:ascii="Times New Roman" w:hAnsi="Times New Roman" w:cs="Times New Roman"/>
                <w:b/>
                <w:bCs/>
                <w:lang w:val="it-IT"/>
              </w:rPr>
            </w:pPr>
            <w:bookmarkStart w:id="31" w:name="_Toc86391920"/>
            <w:bookmarkEnd w:id="31"/>
            <w:r>
              <w:rPr>
                <w:rFonts w:ascii="Times New Roman" w:hAnsi="Times New Roman" w:cs="Times New Roman"/>
                <w:iCs w:val="0"/>
                <w:lang w:val="ro"/>
              </w:rPr>
              <w:t xml:space="preserve">Procente de perforare/leziuni tisulare </w:t>
            </w:r>
            <w:r>
              <w:rPr>
                <w:rFonts w:ascii="Times New Roman" w:hAnsi="Times New Roman" w:cs="Times New Roman"/>
                <w:b/>
                <w:bCs/>
                <w:iCs w:val="0"/>
                <w:lang w:val="ro"/>
              </w:rPr>
              <w:t>mai mici de 4%</w:t>
            </w:r>
          </w:p>
        </w:tc>
        <w:bookmarkStart w:id="32" w:name="_Toc86391921"/>
        <w:bookmarkEnd w:id="32"/>
      </w:tr>
      <w:tr w:rsidR="00453251" w:rsidRPr="009461CC" w14:paraId="3D17E0CA" w14:textId="77777777" w:rsidTr="00453251">
        <w:tc>
          <w:tcPr>
            <w:tcW w:w="1138" w:type="pct"/>
          </w:tcPr>
          <w:p w14:paraId="22E5467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ro"/>
              </w:rPr>
              <w:t>Embolie gazoasă</w:t>
            </w:r>
            <w:bookmarkStart w:id="33" w:name="_Toc86391922"/>
            <w:bookmarkEnd w:id="33"/>
          </w:p>
        </w:tc>
        <w:tc>
          <w:tcPr>
            <w:tcW w:w="1000" w:type="pct"/>
            <w:vAlign w:val="center"/>
          </w:tcPr>
          <w:p w14:paraId="50CDDBB0"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ro"/>
              </w:rPr>
              <w:t>0-2,1%</w:t>
            </w:r>
          </w:p>
        </w:tc>
        <w:tc>
          <w:tcPr>
            <w:tcW w:w="1158" w:type="pct"/>
            <w:vAlign w:val="center"/>
          </w:tcPr>
          <w:p w14:paraId="0471C436" w14:textId="77777777" w:rsidR="00453251" w:rsidRPr="009461CC" w:rsidRDefault="00453251" w:rsidP="00AC7398">
            <w:pPr>
              <w:pStyle w:val="TableTextLeft"/>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ro"/>
              </w:rPr>
              <w:t>0-0,6%</w:t>
            </w:r>
          </w:p>
        </w:tc>
        <w:tc>
          <w:tcPr>
            <w:tcW w:w="1704" w:type="pct"/>
            <w:vAlign w:val="center"/>
          </w:tcPr>
          <w:p w14:paraId="1B80F3DB" w14:textId="77777777" w:rsidR="00453251" w:rsidRPr="009461CC" w:rsidRDefault="00453251" w:rsidP="00AC7398">
            <w:pPr>
              <w:pStyle w:val="TableTextLeft"/>
              <w:rPr>
                <w:rFonts w:ascii="Times New Roman" w:hAnsi="Times New Roman" w:cs="Times New Roman"/>
                <w:b/>
                <w:bCs/>
              </w:rPr>
            </w:pPr>
            <w:bookmarkStart w:id="36" w:name="_Toc86391926"/>
            <w:bookmarkEnd w:id="36"/>
            <w:r>
              <w:rPr>
                <w:rFonts w:ascii="Times New Roman" w:hAnsi="Times New Roman" w:cs="Times New Roman"/>
                <w:iCs w:val="0"/>
                <w:lang w:val="ro"/>
              </w:rPr>
              <w:t xml:space="preserve">Embolie </w:t>
            </w:r>
            <w:r>
              <w:rPr>
                <w:rFonts w:ascii="Times New Roman" w:hAnsi="Times New Roman" w:cs="Times New Roman"/>
                <w:b/>
                <w:bCs/>
                <w:iCs w:val="0"/>
                <w:lang w:val="ro"/>
              </w:rPr>
              <w:t>mai mică de 2,1%</w:t>
            </w:r>
          </w:p>
        </w:tc>
        <w:bookmarkStart w:id="37" w:name="_Toc86391927"/>
        <w:bookmarkEnd w:id="37"/>
      </w:tr>
      <w:tr w:rsidR="00453251" w:rsidRPr="009461CC" w14:paraId="33FEDA6C" w14:textId="77777777" w:rsidTr="00453251">
        <w:tc>
          <w:tcPr>
            <w:tcW w:w="1138" w:type="pct"/>
          </w:tcPr>
          <w:p w14:paraId="5817831E"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ro"/>
              </w:rPr>
              <w:t>Infecție</w:t>
            </w:r>
            <w:bookmarkStart w:id="38" w:name="_Toc86391928"/>
            <w:bookmarkEnd w:id="38"/>
          </w:p>
        </w:tc>
        <w:tc>
          <w:tcPr>
            <w:tcW w:w="1000" w:type="pct"/>
            <w:vAlign w:val="center"/>
          </w:tcPr>
          <w:p w14:paraId="190DF8A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ro"/>
              </w:rPr>
              <w:t>0%</w:t>
            </w:r>
          </w:p>
        </w:tc>
        <w:tc>
          <w:tcPr>
            <w:tcW w:w="1158" w:type="pct"/>
            <w:vAlign w:val="center"/>
          </w:tcPr>
          <w:p w14:paraId="480907F1" w14:textId="77777777" w:rsidR="00453251" w:rsidRPr="009461CC" w:rsidRDefault="00453251" w:rsidP="00AC7398">
            <w:pPr>
              <w:pStyle w:val="TableTextLeft"/>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ro"/>
              </w:rPr>
              <w:t>0%</w:t>
            </w:r>
          </w:p>
        </w:tc>
        <w:tc>
          <w:tcPr>
            <w:tcW w:w="1704" w:type="pct"/>
            <w:vAlign w:val="center"/>
          </w:tcPr>
          <w:p w14:paraId="1D828A42" w14:textId="77777777" w:rsidR="00453251" w:rsidRPr="009461CC" w:rsidRDefault="00453251" w:rsidP="00AC7398">
            <w:pPr>
              <w:pStyle w:val="TableTextLeft"/>
              <w:rPr>
                <w:rFonts w:ascii="Times New Roman" w:hAnsi="Times New Roman" w:cs="Times New Roman"/>
                <w:b/>
                <w:bCs/>
              </w:rPr>
            </w:pPr>
            <w:bookmarkStart w:id="41" w:name="_Toc86391932"/>
            <w:bookmarkEnd w:id="41"/>
            <w:r>
              <w:rPr>
                <w:rFonts w:ascii="Times New Roman" w:hAnsi="Times New Roman" w:cs="Times New Roman"/>
                <w:iCs w:val="0"/>
                <w:lang w:val="ro"/>
              </w:rPr>
              <w:t xml:space="preserve">Infecție </w:t>
            </w:r>
            <w:r>
              <w:rPr>
                <w:rFonts w:ascii="Times New Roman" w:hAnsi="Times New Roman" w:cs="Times New Roman"/>
                <w:b/>
                <w:bCs/>
                <w:iCs w:val="0"/>
                <w:lang w:val="ro"/>
              </w:rPr>
              <w:t>mai mică de 0%</w:t>
            </w:r>
          </w:p>
        </w:tc>
        <w:bookmarkStart w:id="42" w:name="_Toc86391933"/>
        <w:bookmarkEnd w:id="42"/>
      </w:tr>
      <w:tr w:rsidR="00453251" w:rsidRPr="00E83406" w14:paraId="00F9D43C" w14:textId="77777777" w:rsidTr="00453251">
        <w:tc>
          <w:tcPr>
            <w:tcW w:w="1138" w:type="pct"/>
          </w:tcPr>
          <w:p w14:paraId="530E2FE9"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ro"/>
              </w:rPr>
              <w:t>Reacție alergică</w:t>
            </w:r>
            <w:bookmarkStart w:id="43" w:name="_Toc86391934"/>
            <w:bookmarkEnd w:id="43"/>
          </w:p>
        </w:tc>
        <w:tc>
          <w:tcPr>
            <w:tcW w:w="1000" w:type="pct"/>
            <w:vAlign w:val="center"/>
          </w:tcPr>
          <w:p w14:paraId="6250CCD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ro"/>
              </w:rPr>
              <w:t>0%</w:t>
            </w:r>
          </w:p>
        </w:tc>
        <w:tc>
          <w:tcPr>
            <w:tcW w:w="1158" w:type="pct"/>
            <w:vAlign w:val="center"/>
          </w:tcPr>
          <w:p w14:paraId="50CF5415" w14:textId="77777777" w:rsidR="00453251" w:rsidRPr="009461CC" w:rsidRDefault="00453251" w:rsidP="00AC7398">
            <w:pPr>
              <w:pStyle w:val="TableTextLeft"/>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ro"/>
              </w:rPr>
              <w:t>0%</w:t>
            </w:r>
          </w:p>
        </w:tc>
        <w:tc>
          <w:tcPr>
            <w:tcW w:w="1704" w:type="pct"/>
            <w:vAlign w:val="center"/>
          </w:tcPr>
          <w:p w14:paraId="3CD98CC2" w14:textId="77777777" w:rsidR="00453251" w:rsidRPr="00E83406" w:rsidRDefault="00453251" w:rsidP="00AC7398">
            <w:pPr>
              <w:pStyle w:val="TableTextLeft"/>
              <w:rPr>
                <w:rFonts w:ascii="Times New Roman" w:hAnsi="Times New Roman" w:cs="Times New Roman"/>
                <w:b/>
                <w:bCs/>
                <w:lang w:val="it-IT"/>
              </w:rPr>
            </w:pPr>
            <w:bookmarkStart w:id="46" w:name="_Toc86391938"/>
            <w:bookmarkEnd w:id="46"/>
            <w:r>
              <w:rPr>
                <w:rFonts w:ascii="Times New Roman" w:hAnsi="Times New Roman" w:cs="Times New Roman"/>
                <w:iCs w:val="0"/>
                <w:lang w:val="ro"/>
              </w:rPr>
              <w:t xml:space="preserve">Reacție alergică </w:t>
            </w:r>
            <w:r>
              <w:rPr>
                <w:rFonts w:ascii="Times New Roman" w:hAnsi="Times New Roman" w:cs="Times New Roman"/>
                <w:b/>
                <w:bCs/>
                <w:iCs w:val="0"/>
                <w:lang w:val="ro"/>
              </w:rPr>
              <w:t>mai mică de 0%</w:t>
            </w:r>
          </w:p>
        </w:tc>
        <w:bookmarkStart w:id="47" w:name="_Toc86391939"/>
        <w:bookmarkEnd w:id="47"/>
      </w:tr>
      <w:tr w:rsidR="00453251" w:rsidRPr="009461CC" w14:paraId="027FF060" w14:textId="77777777" w:rsidTr="00453251">
        <w:trPr>
          <w:trHeight w:val="197"/>
        </w:trPr>
        <w:tc>
          <w:tcPr>
            <w:tcW w:w="1138" w:type="pct"/>
          </w:tcPr>
          <w:p w14:paraId="0B4FA88A"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ro"/>
              </w:rPr>
              <w:t>Durere</w:t>
            </w:r>
            <w:bookmarkStart w:id="48" w:name="_Toc86391940"/>
            <w:bookmarkEnd w:id="48"/>
          </w:p>
        </w:tc>
        <w:tc>
          <w:tcPr>
            <w:tcW w:w="1000" w:type="pct"/>
            <w:vAlign w:val="center"/>
          </w:tcPr>
          <w:p w14:paraId="0A01661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ro"/>
              </w:rPr>
              <w:t>0%</w:t>
            </w:r>
          </w:p>
        </w:tc>
        <w:tc>
          <w:tcPr>
            <w:tcW w:w="1158" w:type="pct"/>
            <w:vAlign w:val="center"/>
          </w:tcPr>
          <w:p w14:paraId="72B648EC" w14:textId="77777777" w:rsidR="00453251" w:rsidRPr="009461CC" w:rsidRDefault="00453251" w:rsidP="00AC7398">
            <w:pPr>
              <w:pStyle w:val="TableTextLeft"/>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ro"/>
              </w:rPr>
              <w:t>0%</w:t>
            </w:r>
          </w:p>
        </w:tc>
        <w:tc>
          <w:tcPr>
            <w:tcW w:w="1704" w:type="pct"/>
            <w:vAlign w:val="center"/>
          </w:tcPr>
          <w:p w14:paraId="56186FA5" w14:textId="77777777" w:rsidR="00453251" w:rsidRPr="009461CC" w:rsidRDefault="00453251" w:rsidP="00AC7398">
            <w:pPr>
              <w:pStyle w:val="TableTextLeft"/>
              <w:rPr>
                <w:rFonts w:ascii="Times New Roman" w:hAnsi="Times New Roman" w:cs="Times New Roman"/>
                <w:b/>
                <w:bCs/>
              </w:rPr>
            </w:pPr>
            <w:bookmarkStart w:id="51" w:name="_Toc86391944"/>
            <w:bookmarkEnd w:id="51"/>
            <w:r>
              <w:rPr>
                <w:rFonts w:ascii="Times New Roman" w:hAnsi="Times New Roman" w:cs="Times New Roman"/>
                <w:iCs w:val="0"/>
                <w:lang w:val="ro"/>
              </w:rPr>
              <w:t xml:space="preserve">Durere </w:t>
            </w:r>
            <w:r>
              <w:rPr>
                <w:rFonts w:ascii="Times New Roman" w:hAnsi="Times New Roman" w:cs="Times New Roman"/>
                <w:b/>
                <w:bCs/>
                <w:iCs w:val="0"/>
                <w:lang w:val="ro"/>
              </w:rPr>
              <w:t>mai mică de 0%</w:t>
            </w:r>
          </w:p>
        </w:tc>
        <w:bookmarkStart w:id="52" w:name="_Toc86391945"/>
        <w:bookmarkEnd w:id="52"/>
      </w:tr>
      <w:tr w:rsidR="00453251" w:rsidRPr="00E83406" w14:paraId="28252FD0" w14:textId="77777777" w:rsidTr="00453251">
        <w:tc>
          <w:tcPr>
            <w:tcW w:w="1138" w:type="pct"/>
          </w:tcPr>
          <w:p w14:paraId="013547C7"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ro"/>
              </w:rPr>
              <w:t>Complicații per ansamblu</w:t>
            </w:r>
            <w:bookmarkStart w:id="53" w:name="_Toc86391946"/>
            <w:bookmarkEnd w:id="53"/>
          </w:p>
        </w:tc>
        <w:tc>
          <w:tcPr>
            <w:tcW w:w="1000" w:type="pct"/>
            <w:vAlign w:val="center"/>
          </w:tcPr>
          <w:p w14:paraId="740F59E9"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ro"/>
              </w:rPr>
              <w:t>0-5,2%</w:t>
            </w:r>
          </w:p>
        </w:tc>
        <w:tc>
          <w:tcPr>
            <w:tcW w:w="1158" w:type="pct"/>
            <w:vAlign w:val="center"/>
          </w:tcPr>
          <w:p w14:paraId="0BF92E76" w14:textId="77777777" w:rsidR="00453251" w:rsidRPr="009461CC" w:rsidRDefault="00453251" w:rsidP="00AC7398">
            <w:pPr>
              <w:pStyle w:val="TableTextLeft"/>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ro"/>
              </w:rPr>
              <w:t>0-4%</w:t>
            </w:r>
          </w:p>
        </w:tc>
        <w:tc>
          <w:tcPr>
            <w:tcW w:w="1704" w:type="pct"/>
            <w:vAlign w:val="center"/>
          </w:tcPr>
          <w:p w14:paraId="71781E09" w14:textId="77777777" w:rsidR="00453251" w:rsidRPr="00E83406" w:rsidRDefault="00453251" w:rsidP="00AC7398">
            <w:pPr>
              <w:pStyle w:val="TableTextLeft"/>
              <w:rPr>
                <w:rFonts w:ascii="Times New Roman" w:hAnsi="Times New Roman" w:cs="Times New Roman"/>
                <w:lang w:val="it-IT"/>
              </w:rPr>
            </w:pPr>
            <w:bookmarkStart w:id="56" w:name="_Toc86391950"/>
            <w:bookmarkEnd w:id="56"/>
            <w:r>
              <w:rPr>
                <w:rFonts w:ascii="Times New Roman" w:hAnsi="Times New Roman" w:cs="Times New Roman"/>
                <w:iCs w:val="0"/>
                <w:lang w:val="ro"/>
              </w:rPr>
              <w:t xml:space="preserve">Complicații totale </w:t>
            </w:r>
            <w:r>
              <w:rPr>
                <w:rFonts w:ascii="Times New Roman" w:hAnsi="Times New Roman" w:cs="Times New Roman"/>
                <w:b/>
                <w:bCs/>
                <w:iCs w:val="0"/>
                <w:lang w:val="ro"/>
              </w:rPr>
              <w:t>mai mici de 5,2%</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b/>
                <w:bCs/>
                <w:iCs w:val="0"/>
                <w:lang w:val="ro"/>
              </w:rPr>
              <w:t>Performanță</w:t>
            </w:r>
          </w:p>
        </w:tc>
      </w:tr>
      <w:tr w:rsidR="00453251" w:rsidRPr="00E83406" w14:paraId="6F720CB6" w14:textId="77777777" w:rsidTr="00453251">
        <w:tc>
          <w:tcPr>
            <w:tcW w:w="1138" w:type="pct"/>
            <w:vAlign w:val="center"/>
          </w:tcPr>
          <w:p w14:paraId="60785A5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ro"/>
              </w:rPr>
              <w:t xml:space="preserve">Succes tehnic </w:t>
            </w:r>
            <w:bookmarkStart w:id="58" w:name="_Toc86391954"/>
            <w:bookmarkEnd w:id="58"/>
          </w:p>
        </w:tc>
        <w:tc>
          <w:tcPr>
            <w:tcW w:w="1000" w:type="pct"/>
            <w:vAlign w:val="center"/>
          </w:tcPr>
          <w:p w14:paraId="042F9BC6" w14:textId="77777777" w:rsidR="00453251" w:rsidRPr="009461CC" w:rsidDel="002D4462"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ro"/>
              </w:rPr>
              <w:t>82,8–100%</w:t>
            </w:r>
          </w:p>
        </w:tc>
        <w:tc>
          <w:tcPr>
            <w:tcW w:w="1158" w:type="pct"/>
            <w:vAlign w:val="center"/>
          </w:tcPr>
          <w:p w14:paraId="3177A351" w14:textId="77777777" w:rsidR="00453251" w:rsidRPr="009461CC" w:rsidRDefault="00453251" w:rsidP="00AC7398">
            <w:pPr>
              <w:pStyle w:val="TableTextLeft"/>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ro"/>
              </w:rPr>
              <w:t>82,0-100%</w:t>
            </w:r>
          </w:p>
        </w:tc>
        <w:tc>
          <w:tcPr>
            <w:tcW w:w="1704" w:type="pct"/>
            <w:vAlign w:val="center"/>
          </w:tcPr>
          <w:p w14:paraId="55C13098" w14:textId="77777777" w:rsidR="00453251" w:rsidRPr="00E83406" w:rsidRDefault="00453251" w:rsidP="00AC7398">
            <w:pPr>
              <w:pStyle w:val="TableTextLeft"/>
              <w:rPr>
                <w:rFonts w:ascii="Times New Roman" w:hAnsi="Times New Roman" w:cs="Times New Roman"/>
                <w:lang w:val="it-IT"/>
              </w:rPr>
            </w:pPr>
            <w:bookmarkStart w:id="61" w:name="_Toc86391958"/>
            <w:bookmarkEnd w:id="61"/>
            <w:r>
              <w:rPr>
                <w:rFonts w:ascii="Times New Roman" w:hAnsi="Times New Roman" w:cs="Times New Roman"/>
                <w:iCs w:val="0"/>
                <w:lang w:val="ro"/>
              </w:rPr>
              <w:t xml:space="preserve">Succes tehnic </w:t>
            </w:r>
            <w:r>
              <w:rPr>
                <w:rFonts w:ascii="Times New Roman" w:hAnsi="Times New Roman" w:cs="Times New Roman"/>
                <w:b/>
                <w:bCs/>
                <w:iCs w:val="0"/>
                <w:lang w:val="ro"/>
              </w:rPr>
              <w:t>mai mare de 82,0%</w:t>
            </w:r>
          </w:p>
        </w:tc>
        <w:bookmarkStart w:id="62" w:name="_Toc86391959"/>
        <w:bookmarkEnd w:id="62"/>
      </w:tr>
      <w:tr w:rsidR="00453251" w:rsidRPr="00F252D7" w14:paraId="4E839B51" w14:textId="77777777" w:rsidTr="00453251">
        <w:tc>
          <w:tcPr>
            <w:tcW w:w="1138" w:type="pct"/>
            <w:vAlign w:val="center"/>
          </w:tcPr>
          <w:p w14:paraId="055E85A0"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ro"/>
              </w:rPr>
              <w:t xml:space="preserve">Succes clinic </w:t>
            </w:r>
            <w:bookmarkStart w:id="63" w:name="_Toc86391960"/>
            <w:bookmarkEnd w:id="63"/>
          </w:p>
        </w:tc>
        <w:tc>
          <w:tcPr>
            <w:tcW w:w="1000" w:type="pct"/>
            <w:vAlign w:val="center"/>
          </w:tcPr>
          <w:p w14:paraId="163906FF"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ro"/>
              </w:rPr>
              <w:t>95,2-100%</w:t>
            </w:r>
          </w:p>
        </w:tc>
        <w:tc>
          <w:tcPr>
            <w:tcW w:w="1158" w:type="pct"/>
            <w:vAlign w:val="center"/>
          </w:tcPr>
          <w:p w14:paraId="24CE1D22" w14:textId="77777777" w:rsidR="00453251" w:rsidRPr="009461CC" w:rsidRDefault="00453251" w:rsidP="00AC7398">
            <w:pPr>
              <w:pStyle w:val="TableTextLeft"/>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ro"/>
              </w:rPr>
              <w:t>92,3-100%</w:t>
            </w:r>
          </w:p>
        </w:tc>
        <w:tc>
          <w:tcPr>
            <w:tcW w:w="1704" w:type="pct"/>
            <w:vAlign w:val="center"/>
          </w:tcPr>
          <w:p w14:paraId="1240798C" w14:textId="77777777" w:rsidR="00453251" w:rsidRPr="00F252D7" w:rsidRDefault="00453251" w:rsidP="00AC7398">
            <w:pPr>
              <w:pStyle w:val="TableTextLeft"/>
              <w:rPr>
                <w:rFonts w:ascii="Times New Roman" w:hAnsi="Times New Roman" w:cs="Times New Roman"/>
                <w:lang w:val="it-IT"/>
              </w:rPr>
            </w:pPr>
            <w:bookmarkStart w:id="66" w:name="_Toc86391964"/>
            <w:bookmarkEnd w:id="66"/>
            <w:r>
              <w:rPr>
                <w:rFonts w:ascii="Times New Roman" w:hAnsi="Times New Roman" w:cs="Times New Roman"/>
                <w:iCs w:val="0"/>
                <w:lang w:val="ro"/>
              </w:rPr>
              <w:t xml:space="preserve">Succes clinic </w:t>
            </w:r>
            <w:r>
              <w:rPr>
                <w:rFonts w:ascii="Times New Roman" w:hAnsi="Times New Roman" w:cs="Times New Roman"/>
                <w:b/>
                <w:bCs/>
                <w:iCs w:val="0"/>
                <w:lang w:val="ro"/>
              </w:rPr>
              <w:t>mai mare de 92,3%</w:t>
            </w:r>
          </w:p>
        </w:tc>
        <w:bookmarkStart w:id="67" w:name="_Toc86391965"/>
        <w:bookmarkEnd w:id="67"/>
      </w:tr>
    </w:tbl>
    <w:p w14:paraId="47F3BE56" w14:textId="14358A29" w:rsidR="00941D63" w:rsidRPr="00F252D7" w:rsidRDefault="00941D63" w:rsidP="00941D63">
      <w:pPr>
        <w:spacing w:before="100" w:beforeAutospacing="1" w:line="240" w:lineRule="auto"/>
        <w:rPr>
          <w:rFonts w:eastAsia="Times New Roman" w:cs="Times New Roman"/>
          <w:szCs w:val="24"/>
          <w:lang w:val="it-IT"/>
        </w:rPr>
      </w:pPr>
      <w:r>
        <w:rPr>
          <w:rFonts w:eastAsia="Times New Roman" w:cs="Times New Roman"/>
          <w:szCs w:val="24"/>
          <w:lang w:val="ro"/>
        </w:rPr>
        <w:t>Kitul cu laț vascular Atrieve prezintă un profil de risc acceptabil, fără riscuri reziduale clasificate drept inacceptabile. Potențialele vătămări aduse pacientului, cum ar fi sângerarea, embolia, infecția și leziunile tisulare, sunt rare și se încadrează în intervalele procentuale acceptabile din domeniu. Modurile comune de defecțiune, cum ar fi desprinderea componentelor sau rezistența dispozitivului, sunt rare și bine controlate.</w:t>
      </w:r>
    </w:p>
    <w:p w14:paraId="6CD9B2F8" w14:textId="27B9DB44"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ro"/>
        </w:rPr>
        <w:t>Toate riscurile identificate sunt abordate prin etichetare, avertismente și instrucțiuni de utilizare. Riscul general este comparabil cu cel al tratamentelor alternative, iar beneficiile recuperării sigure și minim invazive a corpilor străini prin dispozitiv depășesc riscurile. Nu au fost identificate riscuri noi în timpul monitorizării post-comercializare.</w:t>
      </w:r>
    </w:p>
    <w:p w14:paraId="503092B6" w14:textId="15AAF628" w:rsidR="000F0AC2" w:rsidRPr="009461CC" w:rsidRDefault="008745ED" w:rsidP="001035F0">
      <w:pPr>
        <w:pStyle w:val="Heading1"/>
        <w:rPr>
          <w:rFonts w:cs="Times New Roman"/>
        </w:rPr>
      </w:pPr>
      <w:bookmarkStart w:id="68" w:name="_Toc222741680"/>
      <w:r>
        <w:rPr>
          <w:rFonts w:cs="Times New Roman"/>
          <w:bCs/>
          <w:lang w:val="ro"/>
        </w:rPr>
        <w:t>Avertizări și măsuri de precauție</w:t>
      </w:r>
      <w:bookmarkEnd w:id="68"/>
    </w:p>
    <w:p w14:paraId="3AFFFB2C" w14:textId="56B6C6C3" w:rsidR="00A030DC" w:rsidRPr="009461CC" w:rsidRDefault="00C64987" w:rsidP="006F12B6">
      <w:pPr>
        <w:spacing w:after="0" w:afterAutospacing="0" w:line="240" w:lineRule="auto"/>
        <w:ind w:left="792"/>
        <w:rPr>
          <w:rFonts w:cs="Times New Roman"/>
          <w:iCs/>
        </w:rPr>
      </w:pPr>
      <w:r>
        <w:rPr>
          <w:rFonts w:cs="Times New Roman"/>
          <w:lang w:val="ro"/>
        </w:rPr>
        <w:t>Referință IFU X9585730-0321-EU Rev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ro"/>
        </w:rPr>
        <w:lastRenderedPageBreak/>
        <w:t>Avertizări:</w:t>
      </w:r>
    </w:p>
    <w:p w14:paraId="6D12BCC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ro"/>
        </w:rPr>
        <w:t>Acest dispozitiv a fost proiectat, testat și fabricat numai pentru un singur pacient. Reutilizarea sau reprocesarea acestui dispozitiv poate duce la defectarea acestuia și la vătămarea ulterioară a pacientului. Reprocesarea și/sau resterilizarea acestui dispozitiv poate crea riscuri de contaminare și infecție asupra pacientului. Nu reutilizați, reprocesați sau resterilizați acest dispozitiv.</w:t>
      </w:r>
    </w:p>
    <w:p w14:paraId="02E0F1FE"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ro"/>
        </w:rPr>
        <w:t>Verificați integritatea ambalajului înainte de utilizare.</w:t>
      </w:r>
    </w:p>
    <w:p w14:paraId="0AB04CB5"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ro"/>
        </w:rPr>
        <w:t>Nu utilizați dacă pachetul este deschis sau deteriorat sau dacă data de expirare a fost depășită.</w:t>
      </w:r>
    </w:p>
    <w:p w14:paraId="287B6E69"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ro"/>
        </w:rPr>
        <w:t>Nu continuați să utilizați dacă oricare dintre componente se deteriorează în timpul procedurii.</w:t>
      </w:r>
    </w:p>
    <w:p w14:paraId="2247748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ro"/>
        </w:rPr>
        <w:t>Nitinolul este un aliaj de nichel-titan. O posibilă reacție adversă poate apărea la pacienții cu sensibilitate la nichel.</w:t>
      </w:r>
    </w:p>
    <w:p w14:paraId="2A4E00BA"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ro"/>
        </w:rPr>
        <w:t>O posibilă reacție adversă poate apărea la pacienții cu sensibilitate la platină.</w:t>
      </w:r>
    </w:p>
    <w:p w14:paraId="0D7E98B5"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ro"/>
        </w:rPr>
        <w:t>Trebuie să acționați cu grijă când utilizați acest dispozitiv pentru îndepărtarea unei teci mari de fibrină, pentru a minimiza riscul de embolie pulmonară.</w:t>
      </w:r>
    </w:p>
    <w:p w14:paraId="4CB50B44"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ro"/>
        </w:rPr>
        <w:t>Sângerarea poate apărea prin hubul cateterului de livrare în timpul anumitor proceduri. O supapă hemostatică (nu este inclusă) poate fi atașată la cateterul de livrare pentru a reduce sângerarea, după cum este necesar sau la discreția medicului.</w:t>
      </w:r>
    </w:p>
    <w:p w14:paraId="7C5DC59D" w14:textId="77777777" w:rsidR="0084795E" w:rsidRPr="009461CC" w:rsidRDefault="0084795E" w:rsidP="00FE6595">
      <w:pPr>
        <w:spacing w:after="0" w:afterAutospacing="0" w:line="240" w:lineRule="auto"/>
        <w:ind w:left="792"/>
        <w:rPr>
          <w:rFonts w:cs="Times New Roman"/>
          <w:iCs/>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ro"/>
        </w:rPr>
        <w:t>Măsuri de precauție:</w:t>
      </w:r>
    </w:p>
    <w:p w14:paraId="043EE8E1"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ro"/>
        </w:rPr>
        <w:t>Forțele de tragere aplicate asupra cateterelor în timpul îndepărtării manșonului de fibrină pot deteriora, întinde sau rupe cateterele permanente cu diametrul de 6 French sau mai mic. Nu utilizați o forță de tragere excesivă atunci când încercați să îndepărtați manșonul de fibrină de la catetere cu diametrul de 6 French sau mai mic.</w:t>
      </w:r>
    </w:p>
    <w:p w14:paraId="7C78A400"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ro"/>
        </w:rPr>
        <w:t>Nu utilizați forță excesivă atunci când manipulați cateterul printr-un dispozitiv de introducere.</w:t>
      </w:r>
    </w:p>
    <w:p w14:paraId="68E7CD6A" w14:textId="77777777" w:rsidR="009E4BE1" w:rsidRPr="009461CC" w:rsidRDefault="009E4BE1" w:rsidP="00DB582A">
      <w:pPr>
        <w:spacing w:after="0" w:afterAutospacing="0" w:line="240" w:lineRule="auto"/>
        <w:rPr>
          <w:rFonts w:cs="Times New Roman"/>
          <w:b/>
          <w:bCs/>
          <w:iCs/>
        </w:rPr>
      </w:pPr>
    </w:p>
    <w:p w14:paraId="1F2A8F23" w14:textId="7550D298" w:rsidR="00481A9E" w:rsidRPr="009461CC" w:rsidRDefault="00481A9E" w:rsidP="00481A9E">
      <w:pPr>
        <w:spacing w:after="120" w:afterAutospacing="0" w:line="240" w:lineRule="auto"/>
        <w:ind w:firstLine="720"/>
        <w:jc w:val="both"/>
        <w:rPr>
          <w:rFonts w:eastAsia="Times New Roman" w:cs="Times New Roman"/>
          <w:b/>
          <w:szCs w:val="24"/>
        </w:rPr>
      </w:pPr>
      <w:r>
        <w:rPr>
          <w:rFonts w:eastAsia="Times New Roman" w:cs="Times New Roman"/>
          <w:b/>
          <w:bCs/>
          <w:szCs w:val="24"/>
          <w:lang w:val="ro"/>
        </w:rPr>
        <w:t xml:space="preserve">Riscuri și efecte secundare </w:t>
      </w:r>
    </w:p>
    <w:p w14:paraId="3EC1F3BA" w14:textId="77777777" w:rsidR="00481A9E" w:rsidRPr="009461CC" w:rsidRDefault="00481A9E" w:rsidP="00481A9E">
      <w:pPr>
        <w:spacing w:after="120" w:afterAutospacing="0" w:line="240" w:lineRule="auto"/>
        <w:jc w:val="both"/>
        <w:rPr>
          <w:rFonts w:eastAsia="Times New Roman" w:cs="Times New Roman"/>
          <w:szCs w:val="24"/>
        </w:rPr>
      </w:pPr>
      <w:r>
        <w:rPr>
          <w:rFonts w:eastAsia="Times New Roman" w:cs="Times New Roman"/>
          <w:szCs w:val="24"/>
          <w:lang w:val="ro"/>
        </w:rPr>
        <w:t>Complicațiile potențiale pot include, dar nu se limitează la următoarele:</w:t>
      </w:r>
    </w:p>
    <w:p w14:paraId="31B00162"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ro"/>
        </w:rPr>
        <w:t>Embolizare</w:t>
      </w:r>
    </w:p>
    <w:p w14:paraId="4831EC23"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ro"/>
        </w:rPr>
        <w:t>Accident vascular cerebral</w:t>
      </w:r>
    </w:p>
    <w:p w14:paraId="3E3CC4E5"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ro"/>
        </w:rPr>
        <w:t>Infarct miocardic (în funcție de plasare)</w:t>
      </w:r>
    </w:p>
    <w:p w14:paraId="3C5A584A"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ro"/>
        </w:rPr>
        <w:t>Embolie pulmonară</w:t>
      </w:r>
    </w:p>
    <w:p w14:paraId="70F9D337"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ro"/>
        </w:rPr>
        <w:t>Perforație vasculară</w:t>
      </w:r>
    </w:p>
    <w:p w14:paraId="3B28D7FF"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ro"/>
        </w:rPr>
        <w:t>Prinderea dispozitivului</w:t>
      </w:r>
    </w:p>
    <w:p w14:paraId="33ABECFB" w14:textId="77777777" w:rsidR="00D558E5" w:rsidRPr="009461CC" w:rsidRDefault="00481A9E" w:rsidP="00D558E5">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ro"/>
        </w:rPr>
        <w:t>Sângerare/hemoragie</w:t>
      </w:r>
    </w:p>
    <w:p w14:paraId="0A9BFD81" w14:textId="77777777" w:rsidR="00D558E5" w:rsidRPr="009461CC" w:rsidRDefault="00D558E5" w:rsidP="00D558E5">
      <w:pPr>
        <w:widowControl w:val="0"/>
        <w:spacing w:after="0" w:afterAutospacing="0" w:line="240" w:lineRule="auto"/>
        <w:contextualSpacing/>
        <w:jc w:val="both"/>
        <w:rPr>
          <w:rFonts w:eastAsia="Times New Roman" w:cs="Times New Roman"/>
          <w:szCs w:val="24"/>
        </w:rPr>
      </w:pPr>
    </w:p>
    <w:p w14:paraId="6EEBEC55" w14:textId="65AF2143" w:rsidR="00A80721" w:rsidRPr="009461CC" w:rsidRDefault="00A80721" w:rsidP="00D558E5">
      <w:pPr>
        <w:widowControl w:val="0"/>
        <w:spacing w:after="0" w:afterAutospacing="0" w:line="240" w:lineRule="auto"/>
        <w:contextualSpacing/>
        <w:jc w:val="both"/>
        <w:rPr>
          <w:rFonts w:eastAsia="Times New Roman" w:cs="Times New Roman"/>
          <w:szCs w:val="24"/>
        </w:rPr>
      </w:pPr>
      <w:r>
        <w:rPr>
          <w:rFonts w:eastAsia="Times New Roman" w:cs="Times New Roman"/>
          <w:szCs w:val="24"/>
          <w:lang w:val="ro"/>
        </w:rPr>
        <w:t>Beneficii clinice.</w:t>
      </w:r>
    </w:p>
    <w:p w14:paraId="12CF44E5" w14:textId="357D7E57" w:rsidR="00481A9E" w:rsidRPr="009461CC" w:rsidRDefault="00A80721" w:rsidP="00A80721">
      <w:pPr>
        <w:spacing w:after="120" w:afterAutospacing="0" w:line="240" w:lineRule="auto"/>
        <w:jc w:val="both"/>
        <w:rPr>
          <w:rFonts w:eastAsia="Times New Roman" w:cs="Times New Roman"/>
          <w:szCs w:val="24"/>
        </w:rPr>
      </w:pPr>
      <w:r>
        <w:rPr>
          <w:rFonts w:eastAsia="Times New Roman" w:cs="Times New Roman"/>
          <w:szCs w:val="24"/>
          <w:lang w:val="ro"/>
        </w:rPr>
        <w:t>Lațul vascular Atrieve are un beneficiu direct pentru pacient prin recuperarea și manipularea percutanată a corpurilor străine, cu complicații și riscuri mai mici în comparație cu intervenția chirurgicală.</w:t>
      </w:r>
    </w:p>
    <w:p w14:paraId="5240AF40" w14:textId="3E5A2DE2" w:rsidR="00042B91" w:rsidRPr="009461CC" w:rsidRDefault="00BB36B1" w:rsidP="00A4616A">
      <w:pPr>
        <w:spacing w:after="0" w:afterAutospacing="0" w:line="240" w:lineRule="auto"/>
        <w:rPr>
          <w:rFonts w:cs="Times New Roman"/>
          <w:iCs/>
        </w:rPr>
      </w:pPr>
      <w:r>
        <w:rPr>
          <w:rFonts w:cs="Times New Roman"/>
          <w:lang w:val="ro"/>
        </w:rPr>
        <w:t>Durata de utilizare: temporară, mai puțin de 60 de minute.</w:t>
      </w:r>
    </w:p>
    <w:p w14:paraId="393C5ED9" w14:textId="77777777" w:rsidR="00E14C97" w:rsidRPr="009461CC" w:rsidRDefault="00E14C97" w:rsidP="00042B91">
      <w:pPr>
        <w:spacing w:after="0" w:afterAutospacing="0" w:line="240" w:lineRule="auto"/>
        <w:rPr>
          <w:rFonts w:cs="Times New Roman"/>
          <w:i/>
          <w:color w:val="FF0000"/>
        </w:rPr>
      </w:pPr>
    </w:p>
    <w:p w14:paraId="09A94B0F" w14:textId="4E664EE0" w:rsidR="00760400" w:rsidRPr="009461CC" w:rsidRDefault="008745ED" w:rsidP="00042B91">
      <w:pPr>
        <w:pStyle w:val="Heading1"/>
        <w:rPr>
          <w:rFonts w:cs="Times New Roman"/>
        </w:rPr>
      </w:pPr>
      <w:bookmarkStart w:id="69" w:name="_Toc222741681"/>
      <w:r>
        <w:rPr>
          <w:rFonts w:cs="Times New Roman"/>
          <w:bCs/>
          <w:lang w:val="ro"/>
        </w:rPr>
        <w:t>Alte aspecte relevante privind siguranța, inclusiv un rezumat al oricărei acțiuni corective pentru siguranță pe teren (FSCA inclusiv FSN), dacă este cazul</w:t>
      </w:r>
      <w:bookmarkEnd w:id="69"/>
    </w:p>
    <w:p w14:paraId="65E21D1D" w14:textId="58A43005" w:rsidR="004F5057" w:rsidRPr="009461CC" w:rsidRDefault="00FC52C8" w:rsidP="001F48BA">
      <w:pPr>
        <w:rPr>
          <w:rFonts w:cs="Times New Roman"/>
        </w:rPr>
      </w:pPr>
      <w:r>
        <w:rPr>
          <w:rFonts w:cs="Times New Roman"/>
          <w:lang w:val="ro"/>
        </w:rPr>
        <w:lastRenderedPageBreak/>
        <w:t>Nu au existat acțiuni corective de siguranță pe teren (FSCA) sau rechemări în perioada de raportare.</w:t>
      </w:r>
    </w:p>
    <w:p w14:paraId="21FC0F42" w14:textId="6F4CDE71" w:rsidR="008745ED" w:rsidRPr="009461CC" w:rsidRDefault="008745ED" w:rsidP="00F67A0E">
      <w:pPr>
        <w:pStyle w:val="Heading1"/>
        <w:numPr>
          <w:ilvl w:val="0"/>
          <w:numId w:val="2"/>
        </w:numPr>
        <w:rPr>
          <w:rFonts w:cs="Times New Roman"/>
        </w:rPr>
      </w:pPr>
      <w:bookmarkStart w:id="70" w:name="_Toc222741682"/>
      <w:r>
        <w:rPr>
          <w:rFonts w:cs="Times New Roman"/>
          <w:bCs/>
          <w:lang w:val="ro"/>
        </w:rPr>
        <w:t>Rezumatul evaluării clinice și al urmăririi clinice după introducerea pe piață (PMCF)</w:t>
      </w:r>
      <w:bookmarkEnd w:id="70"/>
    </w:p>
    <w:p w14:paraId="7CA310DE" w14:textId="0ED9D76A" w:rsidR="00DA4404" w:rsidRPr="009461CC" w:rsidRDefault="00DA4404" w:rsidP="00DA4404">
      <w:pPr>
        <w:rPr>
          <w:rFonts w:cs="Times New Roman"/>
        </w:rPr>
      </w:pPr>
      <w:r>
        <w:rPr>
          <w:rFonts w:cs="Times New Roman"/>
          <w:lang w:val="ro"/>
        </w:rPr>
        <w:t>Raportul de evaluare clinică (CER-029 Rev B) confirmă faptul că kitul cu laț vascular Atrieve este sigur și eficace din punct de vedere clinic pentru recuperarea și manipularea obiectelor străine din sistemul cardiovascular. Este utilizat în principal de către profesioniștii medicali instruiți în proceduri minim invazive.</w:t>
      </w:r>
    </w:p>
    <w:p w14:paraId="065C32D9" w14:textId="36044E92" w:rsidR="00DA4404" w:rsidRPr="009461CC" w:rsidRDefault="00DA4404" w:rsidP="00DA4404">
      <w:pPr>
        <w:rPr>
          <w:rFonts w:cs="Times New Roman"/>
        </w:rPr>
      </w:pPr>
      <w:r>
        <w:rPr>
          <w:rFonts w:cs="Times New Roman"/>
          <w:lang w:val="ro"/>
        </w:rPr>
        <w:t>Evaluarea, bazată pe analiza literaturii de specialitate, experiența clinică și datele post-comercializare, arată procente ridicate de succes tehnic și clinic. Complicațiile precum sângerarea, embolia, infecția sau reacțiile alergice sunt rare și se încadrează în limitele clinice acceptabile.</w:t>
      </w:r>
    </w:p>
    <w:p w14:paraId="0DAD67AD" w14:textId="4FF5EA89" w:rsidR="00DA4404" w:rsidRPr="009461CC" w:rsidRDefault="00DA4404" w:rsidP="00DA4404">
      <w:pPr>
        <w:rPr>
          <w:rFonts w:cs="Times New Roman"/>
        </w:rPr>
      </w:pPr>
      <w:r>
        <w:rPr>
          <w:rFonts w:cs="Times New Roman"/>
          <w:lang w:val="ro"/>
        </w:rPr>
        <w:t>Nu au fost identificate noi probleme de siguranță sau riscuri neașteptate. Dispozitivul are performanțe comparabile cu produsele similare de pe piață, menținând un profil consecvent de risc-beneficiu.</w:t>
      </w:r>
    </w:p>
    <w:p w14:paraId="745B2F11" w14:textId="506F1A62" w:rsidR="00257EE2" w:rsidRPr="009461CC" w:rsidRDefault="00DA4404" w:rsidP="00DA4404">
      <w:pPr>
        <w:rPr>
          <w:rFonts w:cs="Times New Roman"/>
          <w:highlight w:val="yellow"/>
        </w:rPr>
      </w:pPr>
      <w:r>
        <w:rPr>
          <w:rFonts w:cs="Times New Roman"/>
          <w:lang w:val="ro"/>
        </w:rPr>
        <w:t>În concluzie, lațul Atrieve demonstrează performanță de încredere și un istoric solid de siguranță, ceea ce susține utilizarea sa continuă în medii clinice.</w:t>
      </w:r>
    </w:p>
    <w:p w14:paraId="491E112E" w14:textId="43F380B5" w:rsidR="005A5584" w:rsidRPr="009461CC" w:rsidRDefault="005A5584" w:rsidP="00300E25">
      <w:pPr>
        <w:rPr>
          <w:rFonts w:cs="Times New Roman"/>
        </w:rPr>
      </w:pPr>
      <w:r>
        <w:rPr>
          <w:rFonts w:cs="Times New Roman"/>
          <w:lang w:val="ro"/>
        </w:rPr>
        <w:t>Planul de urmărire clinică după introducerea pe piață (PMCFP) pentru Atrieve descrie o abordare structurată pentru monitorizarea siguranței și performanței acestuia după lansarea pe piață. Aceste dispozitive din clasa III sunt utilizate pentru recuperarea sau manipularea obiectelor străine din sistemul cardiovascular și sunt destinate utilizării temporare.</w:t>
      </w:r>
    </w:p>
    <w:p w14:paraId="72FE8271" w14:textId="5FE4B52E" w:rsidR="00042B91" w:rsidRPr="009461CC" w:rsidRDefault="005A5584" w:rsidP="00A8663C">
      <w:pPr>
        <w:rPr>
          <w:rFonts w:cs="Times New Roman"/>
        </w:rPr>
      </w:pPr>
      <w:r>
        <w:rPr>
          <w:rFonts w:cs="Times New Roman"/>
          <w:lang w:val="ro"/>
        </w:rPr>
        <w:t>Activitățile PMCF se bazează pe metode generale, inclusiv analize anuale ale literaturii de specialitate, monitorizarea bazei de date cu evenimente adverse (de exemplu, MAUDE) și analiza rapoartelor de supraveghere după introducerea pe piață. Aceste eforturi vizează confirmarea siguranței și eficacității continue, identificarea riscurilor emergente și detectarea utilizării neconforme cu indicațiile de pe etichetă. Datele clinice de la dispozitive similare sunt, de asemenea, evaluate pentru a analiza comparativ rezultatele.</w:t>
      </w:r>
    </w:p>
    <w:p w14:paraId="33785C59" w14:textId="7AB0634B" w:rsidR="008745ED" w:rsidRPr="009461CC" w:rsidRDefault="008745ED" w:rsidP="00042B91">
      <w:pPr>
        <w:pStyle w:val="Heading1"/>
        <w:rPr>
          <w:rFonts w:cs="Times New Roman"/>
        </w:rPr>
      </w:pPr>
      <w:bookmarkStart w:id="71" w:name="_Toc222741683"/>
      <w:r>
        <w:rPr>
          <w:rFonts w:cs="Times New Roman"/>
          <w:bCs/>
          <w:lang w:val="ro"/>
        </w:rPr>
        <w:t>Rezumatul datelor clinice referitoare la un dispozitiv echivalent, dacă este cazul</w:t>
      </w:r>
      <w:bookmarkEnd w:id="71"/>
      <w:r>
        <w:rPr>
          <w:rFonts w:cs="Times New Roman"/>
          <w:bCs/>
          <w:lang w:val="ro"/>
        </w:rPr>
        <w:t xml:space="preserve"> </w:t>
      </w:r>
    </w:p>
    <w:p w14:paraId="62C65035" w14:textId="2ED3F324" w:rsidR="00B763A0" w:rsidRPr="009461CC" w:rsidRDefault="00F24AE3" w:rsidP="00511B41">
      <w:pPr>
        <w:ind w:firstLine="360"/>
        <w:rPr>
          <w:rFonts w:cs="Times New Roman"/>
        </w:rPr>
      </w:pPr>
      <w:r>
        <w:rPr>
          <w:rFonts w:cs="Times New Roman"/>
          <w:lang w:val="ro"/>
        </w:rPr>
        <w:t>Această secțiune nu este aplicabilă (N/A).</w:t>
      </w:r>
    </w:p>
    <w:p w14:paraId="46CE7D79" w14:textId="2B10E133" w:rsidR="008745ED" w:rsidRPr="009461CC" w:rsidRDefault="008745ED" w:rsidP="00042B91">
      <w:pPr>
        <w:pStyle w:val="Heading1"/>
        <w:rPr>
          <w:rFonts w:cs="Times New Roman"/>
        </w:rPr>
      </w:pPr>
      <w:bookmarkStart w:id="72" w:name="_Toc222741684"/>
      <w:r>
        <w:rPr>
          <w:rFonts w:cs="Times New Roman"/>
          <w:bCs/>
          <w:lang w:val="ro"/>
        </w:rPr>
        <w:t>Rezumatul datelor clinice din investigațiile asupra dispozitivului înainte de marcajul CE, dacă este cazul</w:t>
      </w:r>
      <w:bookmarkEnd w:id="72"/>
      <w:r>
        <w:rPr>
          <w:rFonts w:cs="Times New Roman"/>
          <w:bCs/>
          <w:lang w:val="ro"/>
        </w:rPr>
        <w:t xml:space="preserve"> </w:t>
      </w:r>
    </w:p>
    <w:p w14:paraId="27B7D18D" w14:textId="3346219F" w:rsidR="004846A6" w:rsidRPr="009461CC" w:rsidRDefault="00F604C9" w:rsidP="00F24AE3">
      <w:pPr>
        <w:ind w:left="360"/>
        <w:rPr>
          <w:rFonts w:cs="Times New Roman"/>
        </w:rPr>
      </w:pPr>
      <w:bookmarkStart w:id="73" w:name="_Hlk196514030"/>
      <w:r>
        <w:rPr>
          <w:rFonts w:cs="Times New Roman"/>
          <w:lang w:val="ro"/>
        </w:rPr>
        <w:t>Această secțiune nu este aplicabilă (N/A).</w:t>
      </w:r>
    </w:p>
    <w:p w14:paraId="7A896071" w14:textId="00061818" w:rsidR="008745ED" w:rsidRPr="009461CC" w:rsidRDefault="008745ED" w:rsidP="00042B91">
      <w:pPr>
        <w:pStyle w:val="Heading1"/>
        <w:rPr>
          <w:rFonts w:cs="Times New Roman"/>
        </w:rPr>
      </w:pPr>
      <w:bookmarkStart w:id="74" w:name="_Toc222741685"/>
      <w:bookmarkEnd w:id="73"/>
      <w:r>
        <w:rPr>
          <w:rFonts w:cs="Times New Roman"/>
          <w:bCs/>
          <w:lang w:val="ro"/>
        </w:rPr>
        <w:t>Rezumatul datelor clinice din alte surse, dacă este cazul</w:t>
      </w:r>
      <w:bookmarkEnd w:id="74"/>
      <w:r>
        <w:rPr>
          <w:rFonts w:cs="Times New Roman"/>
          <w:bCs/>
          <w:lang w:val="ro"/>
        </w:rPr>
        <w:t xml:space="preserve"> </w:t>
      </w:r>
    </w:p>
    <w:p w14:paraId="3F1ED76E" w14:textId="5FADBA51" w:rsidR="006C2B68" w:rsidRPr="009461CC" w:rsidRDefault="0037599D" w:rsidP="004846A6">
      <w:pPr>
        <w:spacing w:before="100" w:beforeAutospacing="1" w:line="240" w:lineRule="auto"/>
        <w:rPr>
          <w:rFonts w:eastAsia="Times New Roman" w:cs="Times New Roman"/>
          <w:szCs w:val="24"/>
        </w:rPr>
      </w:pPr>
      <w:r>
        <w:rPr>
          <w:rFonts w:eastAsia="Times New Roman" w:cs="Times New Roman"/>
          <w:szCs w:val="24"/>
          <w:lang w:val="ro"/>
        </w:rPr>
        <w:t>CER-029 Rev B este susținut de o analiză cuprinzătoare a datelor clinice externe, inclusiv:</w:t>
      </w:r>
    </w:p>
    <w:p w14:paraId="421058D0" w14:textId="26D1A572" w:rsidR="00FB1FDD" w:rsidRPr="009461CC" w:rsidRDefault="00FC5667" w:rsidP="004846A6">
      <w:pPr>
        <w:spacing w:before="100" w:beforeAutospacing="1" w:line="240" w:lineRule="auto"/>
        <w:rPr>
          <w:rFonts w:cs="Times New Roman"/>
        </w:rPr>
      </w:pPr>
      <w:r>
        <w:rPr>
          <w:rFonts w:cs="Times New Roman"/>
          <w:szCs w:val="24"/>
          <w:lang w:val="ro"/>
        </w:rPr>
        <w:lastRenderedPageBreak/>
        <w:t>Literatura de specialitate (SOA): O analiză sistematică a 579 de articole a identificat 16 studii relevante privind dispozitive și proceduri similare. Aceste studii au demonstrat procente ridicate de succes tehnic (≥91.2%) și procente scăzute ale complicațiilor (≤1.1%), stabilind repere pentru siguranță și performanță.</w:t>
      </w:r>
      <w:r>
        <w:rPr>
          <w:rFonts w:cs="Times New Roman"/>
          <w:lang w:val="ro"/>
        </w:rPr>
        <w:t xml:space="preserve"> </w:t>
      </w:r>
    </w:p>
    <w:p w14:paraId="7C6B59FC" w14:textId="77777777" w:rsidR="00FB1FDD" w:rsidRPr="009461CC" w:rsidRDefault="00D23267" w:rsidP="004846A6">
      <w:pPr>
        <w:spacing w:before="100" w:beforeAutospacing="1" w:line="240" w:lineRule="auto"/>
        <w:rPr>
          <w:rFonts w:cs="Times New Roman"/>
        </w:rPr>
      </w:pPr>
      <w:r>
        <w:rPr>
          <w:rFonts w:cs="Times New Roman"/>
          <w:szCs w:val="24"/>
          <w:lang w:val="ro"/>
        </w:rPr>
        <w:t>Literatura de specialitate privind dispozitivele concurente: Opt studii efectuate pe dispozitive comparabile (de exemplu, EN Snare, GooseNeck, CloverSnare) au confirmat profiluri similare de siguranță și eficacitate, întărind statutul de standard de îngrijire pentru dispozitivele vasculare.</w:t>
      </w:r>
      <w:r>
        <w:rPr>
          <w:rFonts w:cs="Times New Roman"/>
          <w:lang w:val="ro"/>
        </w:rPr>
        <w:t xml:space="preserve"> </w:t>
      </w:r>
    </w:p>
    <w:p w14:paraId="2910073B" w14:textId="4049ACE7" w:rsidR="004846A6" w:rsidRPr="009461CC" w:rsidRDefault="009B4453" w:rsidP="004846A6">
      <w:pPr>
        <w:spacing w:before="100" w:beforeAutospacing="1" w:line="240" w:lineRule="auto"/>
        <w:rPr>
          <w:rFonts w:eastAsia="Times New Roman" w:cs="Times New Roman"/>
          <w:szCs w:val="24"/>
        </w:rPr>
      </w:pPr>
      <w:r>
        <w:rPr>
          <w:rFonts w:eastAsia="Times New Roman" w:cs="Times New Roman"/>
          <w:szCs w:val="24"/>
          <w:lang w:val="ro"/>
        </w:rPr>
        <w:t>Îndrumări clinice: Recomandările societăților profesionale (de exemplu, SIR, ESC, KDOQI) susțin utilizarea metodelor de recuperare percutanată, inclusiv a lațurilor, ca tratament de primă linie pentru îndepărtarea corpurilor străine din sistemul cardiovascular.</w:t>
      </w:r>
    </w:p>
    <w:p w14:paraId="661EF380" w14:textId="29BB1CA1" w:rsidR="00516D79" w:rsidRPr="009461CC" w:rsidRDefault="00516D79" w:rsidP="004846A6">
      <w:pPr>
        <w:spacing w:before="100" w:beforeAutospacing="1" w:line="240" w:lineRule="auto"/>
        <w:rPr>
          <w:rFonts w:eastAsia="Times New Roman" w:cs="Times New Roman"/>
          <w:szCs w:val="24"/>
        </w:rPr>
      </w:pPr>
      <w:r>
        <w:rPr>
          <w:rFonts w:eastAsia="Times New Roman" w:cs="Times New Roman"/>
          <w:szCs w:val="24"/>
          <w:lang w:val="ro"/>
        </w:rPr>
        <w:t>Literatura de specialitate privind dispozitivul: Treisprezece publicații (inclusiv rapoarte de caz și studii retrospective) despre Atrieve au arătat un succes tehnic de 100% și un succes clinic de 94.5%, cu evenimente adverse minime. Unele valori ale performanței au avut performanțe ușor sub așteptări în comparație cu valorile de referință SOA, dar au rămas în intervalele clinice acceptabile.</w:t>
      </w:r>
    </w:p>
    <w:p w14:paraId="66F22352" w14:textId="28F3CCF3"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ro"/>
        </w:rPr>
        <w:t>În plus, raportul integrează datele de supraveghere după introducerea pe piață (PMS) colectate prin planuri de supraveghere structurate pentru produsul Atrieve. Aceasta include urmărirea reclamațiilor și a evenimentelor adverse pe o perioadă de cinci ani, precum și acțiuni corective. În ciuda unui volum mare de vânzări la nivel global, datele PMS nu au relevat tendințe emergente în materie de siguranță sau riscuri neprevăzute, ceea ce consolidează profilurile de siguranță ale dispozitivelor în condiții reale.</w:t>
      </w:r>
    </w:p>
    <w:p w14:paraId="6527D03E" w14:textId="73944EC6"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ro"/>
        </w:rPr>
        <w:t>În cele din urmă, datele non-clinice, inclusiv testele pe stand și evaluările de biocompatibilitate, demonstrează că dispozitivele îndeplinesc toate standardele de proiectare și de reglementare. Deși nu s-au efectuat investigații clinice pentru aceste dispozitive, acest lucru a fost justificat de date complete din literatura de specialitate, surse după introducerea pe piață și utilizarea dispozitivelor tradiționale. Per ansamblu, aceste diverse surse de date susțin împreună siguranța și eficacitatea dispozitivelor în conformitate cu cerințele MDR UE.</w:t>
      </w:r>
    </w:p>
    <w:p w14:paraId="0F01E5AD" w14:textId="2BD461FF" w:rsidR="008745ED" w:rsidRPr="009461CC" w:rsidRDefault="008745ED" w:rsidP="00042B91">
      <w:pPr>
        <w:pStyle w:val="Heading1"/>
        <w:rPr>
          <w:rFonts w:cs="Times New Roman"/>
        </w:rPr>
      </w:pPr>
      <w:bookmarkStart w:id="75" w:name="_Toc222741686"/>
      <w:r>
        <w:rPr>
          <w:rFonts w:cs="Times New Roman"/>
          <w:bCs/>
          <w:lang w:val="ro"/>
        </w:rPr>
        <w:t>Rezumat general al performanței și siguranței clinice</w:t>
      </w:r>
      <w:bookmarkEnd w:id="75"/>
      <w:r>
        <w:rPr>
          <w:rFonts w:cs="Times New Roman"/>
          <w:bCs/>
          <w:lang w:val="ro"/>
        </w:rPr>
        <w:t xml:space="preserve"> </w:t>
      </w:r>
    </w:p>
    <w:p w14:paraId="7C1B956B" w14:textId="77777777" w:rsidR="009977D7" w:rsidRPr="009461CC" w:rsidRDefault="009977D7" w:rsidP="00D52DF8">
      <w:pPr>
        <w:spacing w:after="0" w:afterAutospacing="0" w:line="240" w:lineRule="auto"/>
        <w:rPr>
          <w:rFonts w:eastAsia="Times New Roman" w:cs="Times New Roman"/>
          <w:iCs/>
          <w:szCs w:val="24"/>
        </w:rPr>
      </w:pPr>
    </w:p>
    <w:p w14:paraId="068544DB" w14:textId="3687A670" w:rsidR="00D52DF8" w:rsidRPr="009461CC" w:rsidRDefault="00D52DF8" w:rsidP="00D52DF8">
      <w:pPr>
        <w:spacing w:after="0" w:afterAutospacing="0" w:line="240" w:lineRule="auto"/>
        <w:rPr>
          <w:rFonts w:eastAsia="Times New Roman" w:cs="Times New Roman"/>
          <w:iCs/>
          <w:szCs w:val="24"/>
        </w:rPr>
      </w:pPr>
      <w:r>
        <w:rPr>
          <w:rFonts w:eastAsia="Times New Roman" w:cs="Times New Roman"/>
          <w:szCs w:val="24"/>
          <w:lang w:val="ro"/>
        </w:rPr>
        <w:t>Pe baza documentelor X9585730-0321-EU Rev A și CER-029 Rev B pentru kitul cu laț vascular Atrieve, performanța clinică generală și profilul de siguranță al dispozitivului sunt favorabile și în concordanță cu așteptările pentru utilizarea prevăzută.</w:t>
      </w:r>
    </w:p>
    <w:p w14:paraId="3508FD3D" w14:textId="77777777" w:rsidR="002E59B4" w:rsidRPr="009461CC" w:rsidRDefault="002E59B4" w:rsidP="00D52DF8">
      <w:pPr>
        <w:spacing w:after="0" w:afterAutospacing="0" w:line="240" w:lineRule="auto"/>
        <w:rPr>
          <w:rFonts w:eastAsia="Times New Roman" w:cs="Times New Roman"/>
          <w:iCs/>
          <w:szCs w:val="24"/>
        </w:rPr>
      </w:pPr>
    </w:p>
    <w:p w14:paraId="0A303358" w14:textId="24357A0A" w:rsidR="00C361CA" w:rsidRPr="009461CC" w:rsidRDefault="005C642C" w:rsidP="00C97841">
      <w:pPr>
        <w:spacing w:after="0" w:afterAutospacing="0" w:line="240" w:lineRule="auto"/>
        <w:rPr>
          <w:rFonts w:cs="Times New Roman"/>
        </w:rPr>
      </w:pPr>
      <w:r>
        <w:rPr>
          <w:rFonts w:cs="Times New Roman"/>
          <w:lang w:val="ro"/>
        </w:rPr>
        <w:t xml:space="preserve">Dispozitivul este conceput pentru </w:t>
      </w:r>
      <w:r>
        <w:rPr>
          <w:rStyle w:val="Strong"/>
          <w:rFonts w:cs="Times New Roman"/>
          <w:lang w:val="ro"/>
        </w:rPr>
        <w:t>recuperarea și manipularea percutanată a corpurilor străine</w:t>
      </w:r>
      <w:r>
        <w:rPr>
          <w:rFonts w:cs="Times New Roman"/>
          <w:lang w:val="ro"/>
        </w:rPr>
        <w:t xml:space="preserve"> din sistemul cardiovascular sau din organele cavitare. Beneficiile clinice principale includ recuperarea minim invazivă, riscul redus pentru pacient și procente mai mici ale complicațiilor în comparație cu alternativele chirurgicale.</w:t>
      </w:r>
    </w:p>
    <w:p w14:paraId="0DE0B963" w14:textId="77777777" w:rsidR="005C642C" w:rsidRPr="009461CC" w:rsidRDefault="005C642C" w:rsidP="00C97841">
      <w:pPr>
        <w:spacing w:after="0" w:afterAutospacing="0" w:line="240" w:lineRule="auto"/>
        <w:rPr>
          <w:rFonts w:eastAsia="Times New Roman" w:cs="Times New Roman"/>
          <w:iCs/>
          <w:szCs w:val="24"/>
        </w:rPr>
      </w:pPr>
    </w:p>
    <w:p w14:paraId="2DA4A118" w14:textId="58FE2B84" w:rsidR="00C97841" w:rsidRPr="009461CC" w:rsidRDefault="00B26297" w:rsidP="00C97841">
      <w:pPr>
        <w:spacing w:after="0" w:afterAutospacing="0" w:line="240" w:lineRule="auto"/>
        <w:rPr>
          <w:rFonts w:eastAsia="Times New Roman" w:cs="Times New Roman"/>
          <w:iCs/>
          <w:szCs w:val="24"/>
        </w:rPr>
      </w:pPr>
      <w:r>
        <w:rPr>
          <w:rFonts w:eastAsia="Times New Roman" w:cs="Times New Roman"/>
          <w:szCs w:val="24"/>
          <w:lang w:val="ro"/>
        </w:rPr>
        <w:t>Evaluarea clinică definește următoarele măsuri de evaluare a rezultatelor:</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ro"/>
              </w:rPr>
              <w:lastRenderedPageBreak/>
              <w:t>Măsurările performanței</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ro"/>
              </w:rPr>
              <w:t>Măsură</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ro"/>
              </w:rPr>
              <w:t>Definiție</w:t>
            </w:r>
          </w:p>
        </w:tc>
      </w:tr>
      <w:tr w:rsidR="00942C1E" w:rsidRPr="009461CC"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ro"/>
              </w:rPr>
              <w:t>Succes tehnic</w:t>
            </w:r>
          </w:p>
        </w:tc>
        <w:tc>
          <w:tcPr>
            <w:tcW w:w="3514" w:type="pct"/>
            <w:tcMar>
              <w:top w:w="120" w:type="dxa"/>
              <w:left w:w="180" w:type="dxa"/>
              <w:bottom w:w="105" w:type="dxa"/>
              <w:right w:w="120" w:type="dxa"/>
            </w:tcMar>
            <w:hideMark/>
          </w:tcPr>
          <w:p w14:paraId="55E25C2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ro"/>
              </w:rPr>
              <w:t>Recuperarea/manipularea cu succes a corpurilor străine</w:t>
            </w:r>
          </w:p>
        </w:tc>
      </w:tr>
      <w:tr w:rsidR="00942C1E" w:rsidRPr="009461C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ro"/>
              </w:rPr>
              <w:t>Succes clinic</w:t>
            </w:r>
          </w:p>
        </w:tc>
        <w:tc>
          <w:tcPr>
            <w:tcW w:w="3514" w:type="pct"/>
            <w:tcMar>
              <w:top w:w="120" w:type="dxa"/>
              <w:left w:w="180" w:type="dxa"/>
              <w:bottom w:w="90" w:type="dxa"/>
              <w:right w:w="120" w:type="dxa"/>
            </w:tcMar>
            <w:hideMark/>
          </w:tcPr>
          <w:p w14:paraId="01FCEBA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ro"/>
              </w:rPr>
              <w:t>Recuperare/manipulare cu succes fără complicații procedurale</w:t>
            </w:r>
          </w:p>
        </w:tc>
      </w:tr>
    </w:tbl>
    <w:p w14:paraId="6CABCDF2" w14:textId="77777777" w:rsidR="004F7F77" w:rsidRPr="009461CC" w:rsidRDefault="004F7F77" w:rsidP="00C97841">
      <w:pPr>
        <w:spacing w:after="0" w:afterAutospacing="0" w:line="240" w:lineRule="auto"/>
        <w:rPr>
          <w:rFonts w:eastAsia="Times New Roman" w:cs="Times New Roman"/>
          <w:iCs/>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4"/>
        <w:gridCol w:w="7126"/>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607046">
            <w:pPr>
              <w:spacing w:after="0" w:line="240" w:lineRule="auto"/>
              <w:jc w:val="center"/>
              <w:rPr>
                <w:rFonts w:eastAsia="Times New Roman" w:cs="Times New Roman"/>
                <w:b/>
                <w:bCs/>
              </w:rPr>
            </w:pPr>
            <w:r>
              <w:rPr>
                <w:rFonts w:eastAsia="Times New Roman" w:cs="Times New Roman"/>
                <w:b/>
                <w:bCs/>
                <w:lang w:val="ro"/>
              </w:rPr>
              <w:t>Măsuri de siguranță</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ro"/>
              </w:rPr>
              <w:t>Măsură</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ro"/>
              </w:rPr>
              <w:t>Definiție</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ro"/>
              </w:rPr>
              <w:t>Complicații procedurale</w:t>
            </w:r>
          </w:p>
        </w:tc>
        <w:tc>
          <w:tcPr>
            <w:tcW w:w="0" w:type="auto"/>
            <w:tcMar>
              <w:top w:w="120" w:type="dxa"/>
              <w:left w:w="180" w:type="dxa"/>
              <w:bottom w:w="105" w:type="dxa"/>
              <w:right w:w="120" w:type="dxa"/>
            </w:tcMar>
            <w:hideMark/>
          </w:tcPr>
          <w:p w14:paraId="5EFFAF53"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ro"/>
              </w:rPr>
              <w:t>Include sângerare, perforație, embolie, infecție, reacție alergică, durere</w:t>
            </w:r>
          </w:p>
        </w:tc>
      </w:tr>
      <w:tr w:rsidR="00607046" w:rsidRPr="009461CC"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ro"/>
              </w:rPr>
              <w:t>Procentul general al complicațiilor</w:t>
            </w:r>
          </w:p>
        </w:tc>
        <w:tc>
          <w:tcPr>
            <w:tcW w:w="0" w:type="auto"/>
            <w:tcMar>
              <w:top w:w="120" w:type="dxa"/>
              <w:left w:w="180" w:type="dxa"/>
              <w:bottom w:w="90" w:type="dxa"/>
              <w:right w:w="120" w:type="dxa"/>
            </w:tcMar>
            <w:hideMark/>
          </w:tcPr>
          <w:p w14:paraId="2D2E84BE"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ro"/>
              </w:rPr>
              <w:t>Procentul combinat al tuturor evenimentelor adverse în timpul procedurii sau după procedură</w:t>
            </w:r>
          </w:p>
        </w:tc>
      </w:tr>
    </w:tbl>
    <w:p w14:paraId="4A64B2C8" w14:textId="77777777" w:rsidR="00607046" w:rsidRPr="009461CC" w:rsidRDefault="00607046" w:rsidP="00C97841">
      <w:pPr>
        <w:spacing w:after="0" w:afterAutospacing="0" w:line="240" w:lineRule="auto"/>
        <w:rPr>
          <w:rFonts w:eastAsia="Times New Roman" w:cs="Times New Roman"/>
          <w:iCs/>
          <w:szCs w:val="24"/>
        </w:rPr>
      </w:pPr>
    </w:p>
    <w:p w14:paraId="10E95C55" w14:textId="35E4246E" w:rsidR="00050F24" w:rsidRPr="009461CC" w:rsidRDefault="00050F24" w:rsidP="00050F24">
      <w:pPr>
        <w:spacing w:after="0" w:afterAutospacing="0" w:line="240" w:lineRule="auto"/>
        <w:rPr>
          <w:rFonts w:eastAsia="Times New Roman" w:cs="Times New Roman"/>
          <w:iCs/>
          <w:szCs w:val="24"/>
        </w:rPr>
      </w:pPr>
      <w:r>
        <w:rPr>
          <w:rFonts w:eastAsia="Times New Roman" w:cs="Times New Roman"/>
          <w:szCs w:val="24"/>
          <w:lang w:val="ro"/>
        </w:rPr>
        <w:t>Rezumatul procentelor de succes pentru măsurătorile rezultatelor lațului vascular Atrieve:</w:t>
      </w:r>
    </w:p>
    <w:p w14:paraId="5B675D80" w14:textId="77777777" w:rsidR="00EE18FA" w:rsidRPr="009461CC" w:rsidRDefault="00EE18FA" w:rsidP="00050F24">
      <w:pPr>
        <w:spacing w:after="0" w:afterAutospacing="0" w:line="240" w:lineRule="auto"/>
        <w:rPr>
          <w:rFonts w:eastAsia="Times New Roman" w:cs="Times New Roman"/>
          <w:iCs/>
          <w:szCs w:val="24"/>
        </w:rPr>
      </w:pPr>
    </w:p>
    <w:p w14:paraId="6387EAAA" w14:textId="6A98A9F8"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ro"/>
        </w:rPr>
        <w:t>Succesul tehnic a fost excelent, la 100%.</w:t>
      </w:r>
    </w:p>
    <w:p w14:paraId="70426807" w14:textId="6A68FCB6"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ro"/>
        </w:rPr>
        <w:t>Succesul clinic a fost de 94.5%, puțin sub pragul de 97.4%.</w:t>
      </w:r>
    </w:p>
    <w:p w14:paraId="3E9DC071" w14:textId="055EE80D"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ro"/>
        </w:rPr>
        <w:t>Procentul general al complicațiilor, perforația/lezările tisulare și succesul clinic nu au îndeplinit criteriile de acceptare.</w:t>
      </w:r>
    </w:p>
    <w:p w14:paraId="44EC781B" w14:textId="7DA02325"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ro"/>
        </w:rPr>
        <w:t>Procentele de embolie, durere și mortalitate au fost de 0% și au îndeplinit criteriile.</w:t>
      </w:r>
    </w:p>
    <w:p w14:paraId="05E37DDA" w14:textId="77777777" w:rsidR="00EE18FA" w:rsidRPr="009461CC" w:rsidRDefault="00EE18FA" w:rsidP="00EE18FA">
      <w:pPr>
        <w:pStyle w:val="ListParagraph"/>
        <w:spacing w:after="0" w:afterAutospacing="0" w:line="240" w:lineRule="auto"/>
        <w:rPr>
          <w:rFonts w:eastAsia="Times New Roman" w:cs="Times New Roman"/>
          <w:iCs/>
          <w:szCs w:val="24"/>
        </w:rPr>
      </w:pPr>
    </w:p>
    <w:p w14:paraId="3F2FC7C2" w14:textId="2808A8DE" w:rsidR="00050F24" w:rsidRPr="009461CC" w:rsidRDefault="00050F24" w:rsidP="00EE18FA">
      <w:pPr>
        <w:spacing w:after="0" w:afterAutospacing="0" w:line="240" w:lineRule="auto"/>
        <w:rPr>
          <w:rFonts w:eastAsia="Times New Roman" w:cs="Times New Roman"/>
          <w:iCs/>
          <w:szCs w:val="24"/>
        </w:rPr>
      </w:pPr>
      <w:r>
        <w:rPr>
          <w:rFonts w:eastAsia="Times New Roman" w:cs="Times New Roman"/>
          <w:szCs w:val="24"/>
          <w:lang w:val="ro"/>
        </w:rPr>
        <w:t>În ciuda faptului că unele criterii de evaluare a siguranței au depășit pragurile, profilul beneficiu-risc a rămas favorabil datorită succesului tehnic ridicat și complicațiilor de gravitate scăzută.</w:t>
      </w:r>
    </w:p>
    <w:p w14:paraId="2F8EAFF0" w14:textId="77777777" w:rsidR="00AA7F1D" w:rsidRPr="009461CC" w:rsidRDefault="00AA7F1D" w:rsidP="00D47200">
      <w:pPr>
        <w:spacing w:after="0" w:afterAutospacing="0" w:line="240" w:lineRule="auto"/>
        <w:rPr>
          <w:rFonts w:eastAsia="Times New Roman" w:cs="Times New Roman"/>
          <w:iCs/>
          <w:szCs w:val="24"/>
        </w:rPr>
      </w:pPr>
    </w:p>
    <w:p w14:paraId="7A0B3597" w14:textId="24A6D6E4" w:rsidR="00D47200" w:rsidRPr="009461CC" w:rsidRDefault="00AA7F1D" w:rsidP="00D47200">
      <w:pPr>
        <w:spacing w:after="0" w:afterAutospacing="0" w:line="240" w:lineRule="auto"/>
        <w:rPr>
          <w:rFonts w:eastAsia="Times New Roman" w:cs="Times New Roman"/>
          <w:iCs/>
          <w:szCs w:val="24"/>
        </w:rPr>
      </w:pPr>
      <w:r>
        <w:rPr>
          <w:rFonts w:eastAsia="Times New Roman" w:cs="Times New Roman"/>
          <w:szCs w:val="24"/>
          <w:lang w:val="ro"/>
        </w:rPr>
        <w:t>Afirmații clinice în IDU și materiale de marketing</w:t>
      </w:r>
    </w:p>
    <w:p w14:paraId="7DADA029" w14:textId="6C6ECAD3" w:rsidR="001F48BA" w:rsidRPr="009461CC" w:rsidRDefault="00C01A53" w:rsidP="00D52DF8">
      <w:pPr>
        <w:spacing w:after="0" w:afterAutospacing="0" w:line="240" w:lineRule="auto"/>
        <w:rPr>
          <w:rFonts w:cs="Times New Roman"/>
          <w:iCs/>
          <w:szCs w:val="24"/>
        </w:rPr>
      </w:pPr>
      <w:r>
        <w:rPr>
          <w:rFonts w:cs="Times New Roman"/>
          <w:szCs w:val="24"/>
          <w:lang w:val="ro"/>
        </w:rPr>
        <w:t>Următoarele afirmații sunt susținute de evaluarea clinică:</w:t>
      </w:r>
    </w:p>
    <w:p w14:paraId="19E8DAE4" w14:textId="77777777" w:rsidR="00EE18FA" w:rsidRPr="009461CC" w:rsidRDefault="00EE18FA" w:rsidP="00D52DF8">
      <w:pPr>
        <w:spacing w:after="0" w:afterAutospacing="0" w:line="240" w:lineRule="auto"/>
        <w:rPr>
          <w:rFonts w:cs="Times New Roman"/>
          <w:iCs/>
          <w:szCs w:val="24"/>
        </w:rPr>
      </w:pPr>
    </w:p>
    <w:p w14:paraId="7925D059" w14:textId="1A5A89D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ro"/>
        </w:rPr>
        <w:t>Recuperarea/manipularea percutanată a corpurilor străine – Susținută de un succes tehnic de 100% în literatura de specialitate.</w:t>
      </w:r>
    </w:p>
    <w:p w14:paraId="3AB6E45D" w14:textId="783809A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ro"/>
        </w:rPr>
        <w:t>Procente mai mici ale complicațiilor decât intervenția chirurgicală – Susținute de literatura de specialitate comparativă și analize de ultimă generație.</w:t>
      </w:r>
    </w:p>
    <w:p w14:paraId="15638B58" w14:textId="335CFE86"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ro"/>
        </w:rPr>
        <w:t>Utilizare în proceduri adjuvante (de exemplu, îndepărtarea tecii de fibrină, repoziționarea cateterului) – Susținută de rapoarte de cazuri clinice și îndrumări procedurale.</w:t>
      </w:r>
    </w:p>
    <w:p w14:paraId="351D383E" w14:textId="7EB46C62" w:rsidR="00C01A53"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ro"/>
        </w:rPr>
        <w:t>Sigur pentru utilizare la populațiile adulte – Susținut de supravegherea după introducerea pe piață și de datele din literatura de specialitate.</w:t>
      </w:r>
    </w:p>
    <w:p w14:paraId="68D32F33" w14:textId="77777777" w:rsidR="005D424F" w:rsidRPr="009461CC" w:rsidRDefault="005D424F" w:rsidP="005D424F">
      <w:pPr>
        <w:spacing w:after="0" w:afterAutospacing="0" w:line="240" w:lineRule="auto"/>
        <w:rPr>
          <w:rFonts w:cs="Times New Roman"/>
          <w:iCs/>
          <w:szCs w:val="24"/>
        </w:rPr>
      </w:pPr>
    </w:p>
    <w:p w14:paraId="76063689" w14:textId="3006D09D" w:rsidR="005D424F" w:rsidRPr="009461CC" w:rsidRDefault="005D424F" w:rsidP="005D424F">
      <w:pPr>
        <w:spacing w:after="0" w:afterAutospacing="0" w:line="240" w:lineRule="auto"/>
        <w:rPr>
          <w:rFonts w:cs="Times New Roman"/>
          <w:iCs/>
          <w:szCs w:val="24"/>
        </w:rPr>
      </w:pPr>
      <w:r>
        <w:rPr>
          <w:rFonts w:cs="Times New Roman"/>
          <w:szCs w:val="24"/>
          <w:lang w:val="ro"/>
        </w:rPr>
        <w:lastRenderedPageBreak/>
        <w:t>Lațurile vasculare Atrieve demonstrează un profil beneficiu-risc favorabil, cu caracteristici solide de performanță și siguranță clinică, susținute de literatura de specialitate, teste și date după introducerea pe piață. Acestea respectă standardele de reglementare și sunt potrivite pentru utilizare clinică continuă.</w:t>
      </w:r>
    </w:p>
    <w:p w14:paraId="653883C0" w14:textId="77777777" w:rsidR="003859AF" w:rsidRPr="009461CC" w:rsidRDefault="003859AF" w:rsidP="003859AF">
      <w:pPr>
        <w:spacing w:after="0" w:afterAutospacing="0" w:line="240" w:lineRule="auto"/>
        <w:rPr>
          <w:rFonts w:cs="Times New Roman"/>
          <w:iCs/>
          <w:szCs w:val="24"/>
        </w:rPr>
      </w:pPr>
    </w:p>
    <w:p w14:paraId="6DCFA27A" w14:textId="12CF0A2D" w:rsidR="00C91927" w:rsidRPr="009461CC" w:rsidRDefault="008745ED" w:rsidP="00C91927">
      <w:pPr>
        <w:pStyle w:val="Heading1"/>
        <w:rPr>
          <w:rFonts w:cs="Times New Roman"/>
          <w:color w:val="auto"/>
        </w:rPr>
      </w:pPr>
      <w:bookmarkStart w:id="76" w:name="_Toc222741687"/>
      <w:r>
        <w:rPr>
          <w:rFonts w:cs="Times New Roman"/>
          <w:bCs/>
          <w:color w:val="auto"/>
          <w:lang w:val="ro"/>
        </w:rPr>
        <w:t>Urmărire clinică după introducerea pe piață, continuă sau planificată</w:t>
      </w:r>
      <w:bookmarkEnd w:id="76"/>
    </w:p>
    <w:p w14:paraId="494CEDC3" w14:textId="10523200" w:rsidR="0094476E" w:rsidRPr="009461CC" w:rsidRDefault="003B4C77" w:rsidP="00C91927">
      <w:pPr>
        <w:spacing w:line="240" w:lineRule="auto"/>
        <w:rPr>
          <w:rFonts w:cs="Times New Roman"/>
          <w:highlight w:val="yellow"/>
        </w:rPr>
      </w:pPr>
      <w:r>
        <w:rPr>
          <w:rFonts w:cs="Times New Roman"/>
          <w:lang w:val="ro"/>
        </w:rPr>
        <w:t>Urmărirea clinică post-comercializare pentru lațul vascular Atrieve se efectuează în conformitate cu PMCFP-029 Rev C și respectă cerințele din anexa XIV partea B la MDR. Activitățile PMCF sunt concepute pentru a confirma în mod proactiv siguranța și performanța dispozitivului în practica clinică de rutină, pentru a identifica orice riscuri emergente și pentru a verifica dacă profilul beneficiu-risc rămâne acceptabil.</w:t>
      </w:r>
    </w:p>
    <w:p w14:paraId="58642C16" w14:textId="276C8BA1" w:rsidR="00E541DE" w:rsidRPr="009461CC" w:rsidRDefault="00E541DE" w:rsidP="00E541DE">
      <w:pPr>
        <w:pStyle w:val="NormalWeb"/>
      </w:pPr>
      <w:r>
        <w:rPr>
          <w:rStyle w:val="Strong"/>
          <w:lang w:val="ro"/>
        </w:rPr>
        <w:t>Activități PMCF continue</w:t>
      </w:r>
      <w:r>
        <w:rPr>
          <w:lang w:val="ro"/>
        </w:rPr>
        <w:br/>
        <w:t>Următoarele activități continue sunt planificate a fi efectuate pe parcursul duratei de utilizare a dispozitivului:</w:t>
      </w:r>
    </w:p>
    <w:p w14:paraId="15FC3A69" w14:textId="31C9D895" w:rsidR="00E541DE" w:rsidRPr="009461CC" w:rsidRDefault="00DE3CC0" w:rsidP="00E541DE">
      <w:pPr>
        <w:pStyle w:val="NormalWeb"/>
        <w:numPr>
          <w:ilvl w:val="0"/>
          <w:numId w:val="29"/>
        </w:numPr>
      </w:pPr>
      <w:r>
        <w:rPr>
          <w:rStyle w:val="Strong"/>
          <w:b w:val="0"/>
          <w:bCs w:val="0"/>
          <w:lang w:val="ro"/>
        </w:rPr>
        <w:t>Examinare sistematică anuală a literaturii de specialitate:</w:t>
      </w:r>
      <w:r>
        <w:rPr>
          <w:lang w:val="ro"/>
        </w:rPr>
        <w:t xml:space="preserve"> Se efectuează o examinare structurată a dovezilor clinice publicate referitoare la lațuri vasculare și dispozitive comparabile pentru a identifica noi informații privind siguranța, performanța, tehnicile clinice sau riscurile emergente.</w:t>
      </w:r>
    </w:p>
    <w:p w14:paraId="08598FA3" w14:textId="6BDEE605" w:rsidR="00E541DE" w:rsidRPr="009461CC" w:rsidRDefault="00DE3CC0" w:rsidP="00E541DE">
      <w:pPr>
        <w:pStyle w:val="NormalWeb"/>
        <w:numPr>
          <w:ilvl w:val="0"/>
          <w:numId w:val="29"/>
        </w:numPr>
      </w:pPr>
      <w:r>
        <w:rPr>
          <w:rStyle w:val="Strong"/>
          <w:b w:val="0"/>
          <w:bCs w:val="0"/>
          <w:lang w:val="ro"/>
        </w:rPr>
        <w:t>Examinare anuală a stadiului tehnicii (SOA):</w:t>
      </w:r>
      <w:r>
        <w:rPr>
          <w:lang w:val="ro"/>
        </w:rPr>
        <w:t xml:space="preserve"> Se efectuează o evaluare a îndrumărilor de practică clinică, a standardelor internaționale și a tehnologiilor competitive, pentru a asigura alinierea continuă cu practica clinică și tehnică actuală.</w:t>
      </w:r>
    </w:p>
    <w:p w14:paraId="6EE80A3F" w14:textId="77777777" w:rsidR="00E541DE" w:rsidRPr="009461CC" w:rsidRDefault="00E541DE" w:rsidP="00E541DE">
      <w:pPr>
        <w:pStyle w:val="NormalWeb"/>
        <w:numPr>
          <w:ilvl w:val="0"/>
          <w:numId w:val="29"/>
        </w:numPr>
      </w:pPr>
      <w:r>
        <w:rPr>
          <w:rStyle w:val="Strong"/>
          <w:b w:val="0"/>
          <w:bCs w:val="0"/>
          <w:lang w:val="ro"/>
        </w:rPr>
        <w:t>Examinarea continuă a datelor privind reclamațiile și evenimentele adverse:</w:t>
      </w:r>
      <w:r>
        <w:rPr>
          <w:lang w:val="ro"/>
        </w:rPr>
        <w:t xml:space="preserve"> Deși aceasta este o activitate PMS și nu o PMCF, principalele constatări sunt evaluate în cadrul procesului PMCF pentru a determina dacă este necesară o urmărire clinică suplimentară.</w:t>
      </w:r>
    </w:p>
    <w:p w14:paraId="39597E9A" w14:textId="77777777" w:rsidR="009E1EBB" w:rsidRPr="009461CC" w:rsidRDefault="009E1EBB" w:rsidP="009E1EBB">
      <w:pPr>
        <w:pStyle w:val="NormalWeb"/>
      </w:pPr>
      <w:r>
        <w:rPr>
          <w:rStyle w:val="Strong"/>
          <w:lang w:val="ro"/>
        </w:rPr>
        <w:t>Activități planificate PMCF</w:t>
      </w:r>
      <w:r>
        <w:rPr>
          <w:lang w:val="ro"/>
        </w:rPr>
        <w:br/>
        <w:t>Pentru a colecta dovezi concrete specifice despre kitul cu laț vascular Atrieve, este planificată următoarea activitate:</w:t>
      </w:r>
    </w:p>
    <w:p w14:paraId="395AA027" w14:textId="77777777" w:rsidR="009E1EBB" w:rsidRPr="009461CC" w:rsidRDefault="009E1EBB" w:rsidP="009E1EBB">
      <w:pPr>
        <w:pStyle w:val="NormalWeb"/>
        <w:numPr>
          <w:ilvl w:val="0"/>
          <w:numId w:val="32"/>
        </w:numPr>
      </w:pPr>
      <w:r>
        <w:rPr>
          <w:rStyle w:val="Strong"/>
          <w:lang w:val="ro"/>
        </w:rPr>
        <w:t>Sondaj în rândul medicilor PMCF:</w:t>
      </w:r>
      <w:r>
        <w:rPr>
          <w:lang w:val="ro"/>
        </w:rPr>
        <w:br/>
        <w:t>Se va realiza un sondaj structurat în rândul utilizatorilor clinici pentru a afla care a fost experiența lor cu dispozitivul, a evalua performanța acestuia în practica de rutină și a identifica orice complicații sau evenimente neașteptate observate. Rezultatele sondajului vor fi analizate și incluse în Raportul de evaluare PMCF. Constatările vor fundamenta deciziile privind necesitatea unor activități suplimentare PMCF sau a actualizărilor Raportului de evaluare clinică (CER) și Raportului de gestionare a riscurilor (RMR).</w:t>
      </w:r>
    </w:p>
    <w:p w14:paraId="1DED8B40" w14:textId="44E4C95F" w:rsidR="00DE0007" w:rsidRPr="009461CC" w:rsidRDefault="00DE0007" w:rsidP="00DE0007">
      <w:pPr>
        <w:pStyle w:val="NormalWeb"/>
      </w:pPr>
      <w:r>
        <w:rPr>
          <w:rStyle w:val="Strong"/>
          <w:lang w:val="ro"/>
        </w:rPr>
        <w:t>Justificarea abordării PMCF</w:t>
      </w:r>
      <w:r>
        <w:rPr>
          <w:lang w:val="ro"/>
        </w:rPr>
        <w:br/>
        <w:t>Pe baza evaluării clinice actuale, a dovezilor din literatura de specialitate și a experienței ulterioare introducerii pe piață, nu au fost identificate riscuri noi sau emergente care ar necesita o investigație clinică specifică dispozitivului. Activitățile existente ale PMCF, literatura anuală de specialitate și recenziile SOA, susținute de feedbackul specific al medicilor, sunt considerate suficiente pentru a confirma siguranța și performanța continuă a acestui kit cu laț vascular Atrieve, un dispozitiv tradițional de Clasa III, solid consacrat.</w:t>
      </w:r>
    </w:p>
    <w:p w14:paraId="3DA3C9CA" w14:textId="77777777" w:rsidR="005B4422" w:rsidRPr="009461CC" w:rsidRDefault="005B4422" w:rsidP="005B4422">
      <w:pPr>
        <w:pStyle w:val="NormalWeb"/>
        <w:spacing w:before="0" w:beforeAutospacing="0" w:after="0" w:afterAutospacing="0"/>
      </w:pPr>
      <w:r>
        <w:rPr>
          <w:rStyle w:val="Strong"/>
          <w:lang w:val="ro"/>
        </w:rPr>
        <w:lastRenderedPageBreak/>
        <w:t>Raportare PMCF</w:t>
      </w:r>
    </w:p>
    <w:p w14:paraId="5C389055" w14:textId="14E4D114" w:rsidR="0094476E" w:rsidRDefault="00B04139" w:rsidP="007002E4">
      <w:pPr>
        <w:pStyle w:val="NormalWeb"/>
        <w:spacing w:before="0" w:beforeAutospacing="0" w:after="0" w:afterAutospacing="0"/>
      </w:pPr>
      <w:r>
        <w:rPr>
          <w:lang w:val="ro"/>
        </w:rPr>
        <w:t>Un Raport PMCF este generat la intervale definite și ori de câte ori devin disponibile informații noi care pot afecta profilul beneficiu-risc. Toate rezultatele PMCF sunt integrate în Raportul de Evaluare Clinică (CER), Raportul de Gestionare a Riscurilor (RMR) și alte procese după introducerea pe piață, după cum este necesar.</w:t>
      </w:r>
    </w:p>
    <w:p w14:paraId="09D946B7" w14:textId="77777777" w:rsidR="007002E4" w:rsidRPr="007002E4" w:rsidRDefault="007002E4" w:rsidP="007002E4">
      <w:pPr>
        <w:pStyle w:val="NormalWeb"/>
        <w:spacing w:before="0" w:beforeAutospacing="0" w:after="0" w:afterAutospacing="0"/>
      </w:pPr>
    </w:p>
    <w:p w14:paraId="748C3FE5" w14:textId="1D19292C" w:rsidR="00760400" w:rsidRPr="009461CC" w:rsidRDefault="00760400" w:rsidP="00F67A0E">
      <w:pPr>
        <w:pStyle w:val="Heading1"/>
        <w:numPr>
          <w:ilvl w:val="0"/>
          <w:numId w:val="2"/>
        </w:numPr>
        <w:rPr>
          <w:rFonts w:cs="Times New Roman"/>
        </w:rPr>
      </w:pPr>
      <w:bookmarkStart w:id="77" w:name="_Toc222741688"/>
      <w:r>
        <w:rPr>
          <w:rFonts w:cs="Times New Roman"/>
          <w:bCs/>
          <w:lang w:val="ro"/>
        </w:rPr>
        <w:t>Alternative posibile la diagnostic sau tratament</w:t>
      </w:r>
      <w:bookmarkEnd w:id="77"/>
      <w:r>
        <w:rPr>
          <w:rFonts w:cs="Times New Roman"/>
          <w:bCs/>
          <w:lang w:val="ro"/>
        </w:rPr>
        <w:t xml:space="preserve"> </w:t>
      </w:r>
    </w:p>
    <w:p w14:paraId="60C316BA" w14:textId="4177FF86" w:rsidR="00042B91" w:rsidRPr="009461CC" w:rsidRDefault="008373C6" w:rsidP="00AB04FB">
      <w:pPr>
        <w:rPr>
          <w:rFonts w:cs="Times New Roman"/>
        </w:rPr>
      </w:pPr>
      <w:r>
        <w:rPr>
          <w:rFonts w:cs="Times New Roman"/>
          <w:lang w:val="ro"/>
        </w:rPr>
        <w:t>Conform CER-029 Rev B, se identifică trei alternative principale pentru recuperarea corpurilor străine (CF) din sistemul cardiovascular. Gestionarea conservatoare este recomandată pentru pacienții chirurgicali asimptomatici sau cu risc crescut, bazându-se pe monitorizare atentă și imagistică atunci când intervenția poate prezenta riscuri mai mari. Tehnicile minim invazive sunt abordarea preferată, lațurile cu buclă, în special lațurile în formă de gât de lebădă, fiind utilizate pe scară largă atât pentru recuperări standard, cât și pentru cele complexe. Forcepsul oferă o prindere precisă și este potrivit pentru cazuri dificile, cum ar fi dispozitivele rupte sau incorporate. Recuperarea chirurgicală, cum ar fi toracotomia sau sternotomia, este o opțiune de ultimă instanță din cauza naturii sale invazive și a riscului crescut pentru pacient. Per total, recuperarea endovasculară rămâne standardul de îngrijire, tratamentul fiind adaptat la starea pacientului și la caracteristicile corpului străin.</w:t>
      </w:r>
    </w:p>
    <w:p w14:paraId="2CDE6FBF" w14:textId="77777777" w:rsidR="00042B91" w:rsidRPr="009461CC" w:rsidRDefault="00042B91" w:rsidP="00F67A0E">
      <w:pPr>
        <w:pStyle w:val="Heading1"/>
        <w:numPr>
          <w:ilvl w:val="0"/>
          <w:numId w:val="2"/>
        </w:numPr>
        <w:rPr>
          <w:rFonts w:cs="Times New Roman"/>
        </w:rPr>
      </w:pPr>
      <w:bookmarkStart w:id="78" w:name="_Toc222741689"/>
      <w:r>
        <w:rPr>
          <w:rFonts w:cs="Times New Roman"/>
          <w:bCs/>
          <w:lang w:val="ro"/>
        </w:rPr>
        <w:t>Profil și instruire sugerate pentru utilizatori</w:t>
      </w:r>
      <w:bookmarkEnd w:id="78"/>
    </w:p>
    <w:p w14:paraId="35173865" w14:textId="0C72FD3E" w:rsidR="00042B91" w:rsidRPr="009461CC" w:rsidRDefault="00A5239F" w:rsidP="00042B91">
      <w:pPr>
        <w:spacing w:after="0" w:afterAutospacing="0" w:line="240" w:lineRule="auto"/>
        <w:rPr>
          <w:rFonts w:eastAsia="Calibri" w:cs="Times New Roman"/>
          <w:szCs w:val="24"/>
        </w:rPr>
      </w:pPr>
      <w:r>
        <w:rPr>
          <w:rFonts w:eastAsia="Calibri" w:cs="Times New Roman"/>
          <w:szCs w:val="24"/>
          <w:lang w:val="ro"/>
        </w:rPr>
        <w:t>Produsul trebuie utilizat numai de specialiști din domeniul medical și trebuie folosit doar de personal calificat, care este familiarizat cu tehnica.</w:t>
      </w:r>
    </w:p>
    <w:p w14:paraId="21A7D581" w14:textId="77777777" w:rsidR="00A5239F" w:rsidRPr="009461CC" w:rsidRDefault="00A5239F" w:rsidP="00042B91">
      <w:pPr>
        <w:spacing w:after="0" w:afterAutospacing="0" w:line="240" w:lineRule="auto"/>
        <w:rPr>
          <w:rFonts w:cs="Times New Roman"/>
          <w:i/>
          <w:color w:val="FF0000"/>
          <w:highlight w:val="yellow"/>
        </w:rPr>
      </w:pPr>
    </w:p>
    <w:p w14:paraId="7848B753" w14:textId="692785D6" w:rsidR="0037316E" w:rsidRPr="009461CC" w:rsidRDefault="00760400" w:rsidP="00F67A0E">
      <w:pPr>
        <w:pStyle w:val="Heading1"/>
        <w:numPr>
          <w:ilvl w:val="0"/>
          <w:numId w:val="2"/>
        </w:numPr>
        <w:rPr>
          <w:rFonts w:cs="Times New Roman"/>
        </w:rPr>
      </w:pPr>
      <w:bookmarkStart w:id="79" w:name="_Toc222741690"/>
      <w:r>
        <w:rPr>
          <w:rFonts w:cs="Times New Roman"/>
          <w:bCs/>
          <w:lang w:val="ro"/>
        </w:rPr>
        <w:t>Standarde armonizate / Specificațiii comune</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293453">
            <w:pPr>
              <w:spacing w:after="0" w:afterAutospacing="0"/>
              <w:jc w:val="center"/>
              <w:rPr>
                <w:rFonts w:cs="Times New Roman"/>
                <w:b/>
                <w:bCs/>
                <w:sz w:val="22"/>
              </w:rPr>
            </w:pPr>
            <w:r>
              <w:rPr>
                <w:rFonts w:cs="Times New Roman"/>
                <w:b/>
                <w:bCs/>
                <w:sz w:val="22"/>
                <w:lang w:val="ro"/>
              </w:rPr>
              <w:t>Data/versiunea conformității Argon</w:t>
            </w:r>
          </w:p>
        </w:tc>
        <w:tc>
          <w:tcPr>
            <w:tcW w:w="3871" w:type="pct"/>
          </w:tcPr>
          <w:p w14:paraId="7BCD1036" w14:textId="77777777" w:rsidR="0094168A" w:rsidRPr="009461CC" w:rsidRDefault="0094168A" w:rsidP="00293453">
            <w:pPr>
              <w:spacing w:after="0" w:afterAutospacing="0"/>
              <w:jc w:val="center"/>
              <w:rPr>
                <w:rFonts w:cs="Times New Roman"/>
                <w:b/>
                <w:bCs/>
                <w:sz w:val="22"/>
              </w:rPr>
            </w:pPr>
            <w:r>
              <w:rPr>
                <w:rFonts w:cs="Times New Roman"/>
                <w:b/>
                <w:bCs/>
                <w:sz w:val="22"/>
                <w:lang w:val="ro"/>
              </w:rPr>
              <w:t>Titlul standardului</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93453">
            <w:pPr>
              <w:spacing w:after="0" w:afterAutospacing="0"/>
              <w:jc w:val="center"/>
              <w:rPr>
                <w:rFonts w:cs="Times New Roman"/>
                <w:b/>
                <w:bCs/>
                <w:sz w:val="22"/>
              </w:rPr>
            </w:pPr>
            <w:r>
              <w:rPr>
                <w:rFonts w:cs="Times New Roman"/>
                <w:b/>
                <w:bCs/>
                <w:sz w:val="22"/>
                <w:lang w:val="ro"/>
              </w:rPr>
              <w:t>Etichetare</w:t>
            </w:r>
          </w:p>
        </w:tc>
      </w:tr>
      <w:tr w:rsidR="0094168A" w:rsidRPr="009461CC" w14:paraId="25DF072C" w14:textId="77777777" w:rsidTr="00293453">
        <w:tc>
          <w:tcPr>
            <w:tcW w:w="1129" w:type="pct"/>
          </w:tcPr>
          <w:p w14:paraId="434B73AC" w14:textId="77777777" w:rsidR="0094168A" w:rsidRPr="009461CC" w:rsidRDefault="0094168A" w:rsidP="00293453">
            <w:pPr>
              <w:spacing w:after="0" w:afterAutospacing="0"/>
              <w:rPr>
                <w:rFonts w:cs="Times New Roman"/>
                <w:sz w:val="22"/>
              </w:rPr>
            </w:pPr>
            <w:r>
              <w:rPr>
                <w:rFonts w:eastAsia="Times New Roman" w:cs="Times New Roman"/>
                <w:sz w:val="22"/>
                <w:lang w:val="ro"/>
              </w:rPr>
              <w:t>EN ISO 15223-1:2021</w:t>
            </w:r>
          </w:p>
        </w:tc>
        <w:tc>
          <w:tcPr>
            <w:tcW w:w="3871" w:type="pct"/>
          </w:tcPr>
          <w:p w14:paraId="40A15B1C" w14:textId="77777777" w:rsidR="0094168A" w:rsidRPr="009461CC" w:rsidRDefault="0094168A" w:rsidP="00293453">
            <w:pPr>
              <w:spacing w:after="0" w:afterAutospacing="0"/>
              <w:rPr>
                <w:rFonts w:cs="Times New Roman"/>
                <w:sz w:val="22"/>
              </w:rPr>
            </w:pPr>
            <w:r>
              <w:rPr>
                <w:rFonts w:cs="Times New Roman"/>
                <w:sz w:val="22"/>
                <w:lang w:val="ro"/>
              </w:rPr>
              <w:t xml:space="preserve">Dispozitive medicale - Simboluri care trebuie utilizate cu dispozitivele medicale. </w:t>
            </w:r>
          </w:p>
          <w:p w14:paraId="093121E8" w14:textId="77777777" w:rsidR="0094168A" w:rsidRPr="009461CC" w:rsidRDefault="0094168A" w:rsidP="00293453">
            <w:pPr>
              <w:spacing w:after="0" w:afterAutospacing="0"/>
              <w:rPr>
                <w:rFonts w:cs="Times New Roman"/>
                <w:sz w:val="22"/>
              </w:rPr>
            </w:pPr>
            <w:r>
              <w:rPr>
                <w:rFonts w:cs="Times New Roman"/>
                <w:sz w:val="22"/>
                <w:lang w:val="ro"/>
              </w:rPr>
              <w:t xml:space="preserve">etichete, marcare și informații care trebuie furnizate - Partea 1: Cerințe generale. </w:t>
            </w:r>
          </w:p>
          <w:p w14:paraId="3CEE87DD" w14:textId="77777777" w:rsidR="0094168A" w:rsidRPr="009461CC" w:rsidRDefault="0094168A" w:rsidP="00293453">
            <w:pPr>
              <w:spacing w:after="0" w:afterAutospacing="0"/>
              <w:rPr>
                <w:rFonts w:cs="Times New Roman"/>
                <w:sz w:val="22"/>
              </w:rPr>
            </w:pPr>
          </w:p>
        </w:tc>
      </w:tr>
      <w:tr w:rsidR="0094168A" w:rsidRPr="009461CC" w14:paraId="13723641" w14:textId="77777777" w:rsidTr="00293453">
        <w:tc>
          <w:tcPr>
            <w:tcW w:w="1129" w:type="pct"/>
          </w:tcPr>
          <w:p w14:paraId="7822ED4F" w14:textId="77777777" w:rsidR="0094168A" w:rsidRPr="009461CC" w:rsidRDefault="0094168A" w:rsidP="00293453">
            <w:pPr>
              <w:spacing w:after="0" w:afterAutospacing="0"/>
              <w:rPr>
                <w:rFonts w:cs="Times New Roman"/>
                <w:sz w:val="22"/>
              </w:rPr>
            </w:pPr>
            <w:r>
              <w:rPr>
                <w:rFonts w:cs="Times New Roman"/>
                <w:sz w:val="22"/>
                <w:lang w:val="ro"/>
              </w:rPr>
              <w:t>EN ISO 20417:2021</w:t>
            </w:r>
          </w:p>
        </w:tc>
        <w:tc>
          <w:tcPr>
            <w:tcW w:w="3871" w:type="pct"/>
          </w:tcPr>
          <w:p w14:paraId="6EF6F718" w14:textId="77777777" w:rsidR="0094168A" w:rsidRPr="009461CC" w:rsidRDefault="0094168A" w:rsidP="00293453">
            <w:pPr>
              <w:spacing w:after="0" w:afterAutospacing="0"/>
              <w:rPr>
                <w:rFonts w:cs="Times New Roman"/>
                <w:sz w:val="22"/>
              </w:rPr>
            </w:pPr>
            <w:r>
              <w:rPr>
                <w:rFonts w:cs="Times New Roman"/>
                <w:sz w:val="22"/>
                <w:lang w:val="ro"/>
              </w:rPr>
              <w:t>Terminologie, simboluri și informații furnizate împreună cu dispozitivele medicale: Informații furnizate de producător împreună cu dispozitivele medicale</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93453">
            <w:pPr>
              <w:spacing w:after="0" w:afterAutospacing="0"/>
              <w:jc w:val="center"/>
              <w:rPr>
                <w:rFonts w:cs="Times New Roman"/>
                <w:b/>
                <w:bCs/>
                <w:sz w:val="22"/>
              </w:rPr>
            </w:pPr>
            <w:r>
              <w:rPr>
                <w:rFonts w:cs="Times New Roman"/>
                <w:b/>
                <w:bCs/>
                <w:sz w:val="22"/>
                <w:lang w:val="ro"/>
              </w:rPr>
              <w:t>Standarde generale – Sterilizare</w:t>
            </w:r>
          </w:p>
        </w:tc>
      </w:tr>
      <w:tr w:rsidR="0094168A" w:rsidRPr="009461CC" w14:paraId="7C28E0D3" w14:textId="77777777" w:rsidTr="00293453">
        <w:tc>
          <w:tcPr>
            <w:tcW w:w="1129" w:type="pct"/>
          </w:tcPr>
          <w:p w14:paraId="0416000A" w14:textId="77777777" w:rsidR="0094168A" w:rsidRPr="009461CC" w:rsidRDefault="0094168A" w:rsidP="00293453">
            <w:pPr>
              <w:spacing w:after="0" w:afterAutospacing="0"/>
              <w:rPr>
                <w:rFonts w:cs="Times New Roman"/>
                <w:sz w:val="22"/>
              </w:rPr>
            </w:pPr>
            <w:r>
              <w:rPr>
                <w:rFonts w:cs="Times New Roman"/>
                <w:sz w:val="22"/>
                <w:lang w:val="ro"/>
              </w:rPr>
              <w:t>ISO 10555-1:2013</w:t>
            </w:r>
          </w:p>
        </w:tc>
        <w:tc>
          <w:tcPr>
            <w:tcW w:w="3871" w:type="pct"/>
          </w:tcPr>
          <w:p w14:paraId="5B0C265F" w14:textId="77777777" w:rsidR="0094168A" w:rsidRPr="009461CC" w:rsidRDefault="0094168A" w:rsidP="00293453">
            <w:pPr>
              <w:spacing w:after="0" w:afterAutospacing="0"/>
              <w:rPr>
                <w:rFonts w:cs="Times New Roman"/>
                <w:sz w:val="22"/>
              </w:rPr>
            </w:pPr>
            <w:r>
              <w:rPr>
                <w:rFonts w:cs="Times New Roman"/>
                <w:sz w:val="22"/>
                <w:lang w:val="ro"/>
              </w:rPr>
              <w:t>Catetere intravasculare - Catetere sterile și de unică folosință -- Partea 1: Cerințe generale</w:t>
            </w:r>
          </w:p>
        </w:tc>
      </w:tr>
      <w:tr w:rsidR="0094168A" w:rsidRPr="009461CC" w14:paraId="088E27B4" w14:textId="77777777" w:rsidTr="00293453">
        <w:tc>
          <w:tcPr>
            <w:tcW w:w="1129" w:type="pct"/>
          </w:tcPr>
          <w:p w14:paraId="47460872" w14:textId="77777777" w:rsidR="0094168A" w:rsidRPr="009461CC" w:rsidRDefault="0094168A" w:rsidP="00293453">
            <w:pPr>
              <w:spacing w:after="0" w:afterAutospacing="0"/>
              <w:rPr>
                <w:rFonts w:cs="Times New Roman"/>
                <w:sz w:val="22"/>
              </w:rPr>
            </w:pPr>
            <w:r>
              <w:rPr>
                <w:rFonts w:cs="Times New Roman"/>
                <w:sz w:val="22"/>
                <w:lang w:val="ro"/>
              </w:rPr>
              <w:t>EN 556-1:2024</w:t>
            </w:r>
          </w:p>
        </w:tc>
        <w:tc>
          <w:tcPr>
            <w:tcW w:w="3871" w:type="pct"/>
          </w:tcPr>
          <w:p w14:paraId="64BED8C0" w14:textId="77777777" w:rsidR="0094168A" w:rsidRPr="009461CC" w:rsidRDefault="0094168A" w:rsidP="00293453">
            <w:pPr>
              <w:spacing w:after="0" w:afterAutospacing="0"/>
              <w:rPr>
                <w:rFonts w:cs="Times New Roman"/>
                <w:sz w:val="22"/>
              </w:rPr>
            </w:pPr>
            <w:r>
              <w:rPr>
                <w:rFonts w:cs="Times New Roman"/>
                <w:sz w:val="22"/>
                <w:lang w:val="ro"/>
              </w:rPr>
              <w:t>Sterilizarea dispozitivelor medicale. Cerințe pentru dispozitivele medicale etichetate STERIL. Cerințe pentru dispozitivele medicale sterilizate în faza finală</w:t>
            </w:r>
          </w:p>
        </w:tc>
      </w:tr>
      <w:tr w:rsidR="0094168A" w:rsidRPr="009461CC" w14:paraId="4DEE0525" w14:textId="77777777" w:rsidTr="00293453">
        <w:tc>
          <w:tcPr>
            <w:tcW w:w="1129" w:type="pct"/>
          </w:tcPr>
          <w:p w14:paraId="5095D1B9" w14:textId="77777777" w:rsidR="0094168A" w:rsidRPr="009461CC" w:rsidRDefault="0094168A" w:rsidP="00293453">
            <w:pPr>
              <w:spacing w:after="0" w:afterAutospacing="0"/>
              <w:rPr>
                <w:rFonts w:cs="Times New Roman"/>
                <w:sz w:val="22"/>
              </w:rPr>
            </w:pPr>
            <w:r>
              <w:rPr>
                <w:rFonts w:cs="Times New Roman"/>
                <w:sz w:val="22"/>
                <w:lang w:val="ro"/>
              </w:rPr>
              <w:t>EN ISO 11135:2019</w:t>
            </w:r>
          </w:p>
        </w:tc>
        <w:tc>
          <w:tcPr>
            <w:tcW w:w="3871" w:type="pct"/>
          </w:tcPr>
          <w:p w14:paraId="1E9B7BED" w14:textId="77777777" w:rsidR="0094168A" w:rsidRPr="009461CC" w:rsidRDefault="0094168A" w:rsidP="00293453">
            <w:pPr>
              <w:spacing w:after="0" w:afterAutospacing="0"/>
              <w:rPr>
                <w:rFonts w:cs="Times New Roman"/>
                <w:sz w:val="22"/>
              </w:rPr>
            </w:pPr>
            <w:r>
              <w:rPr>
                <w:rFonts w:cs="Times New Roman"/>
                <w:sz w:val="22"/>
                <w:lang w:val="ro"/>
              </w:rPr>
              <w:t>Sterilizarea produselor medicale - Oxid de etilenă - Partea 1: Cerințe pentru dezvoltarea, validarea și controlul de rutină al unui proces de sterilizare pentru dispozitivele medicale</w:t>
            </w:r>
          </w:p>
        </w:tc>
      </w:tr>
      <w:tr w:rsidR="0094168A" w:rsidRPr="009461CC" w14:paraId="6B89F042" w14:textId="77777777" w:rsidTr="00293453">
        <w:tc>
          <w:tcPr>
            <w:tcW w:w="1129" w:type="pct"/>
          </w:tcPr>
          <w:p w14:paraId="3F48324F" w14:textId="77777777" w:rsidR="0094168A" w:rsidRPr="009461CC" w:rsidRDefault="0094168A" w:rsidP="00293453">
            <w:pPr>
              <w:spacing w:after="0" w:afterAutospacing="0"/>
              <w:rPr>
                <w:rFonts w:cs="Times New Roman"/>
                <w:sz w:val="22"/>
              </w:rPr>
            </w:pPr>
            <w:r>
              <w:rPr>
                <w:rFonts w:cs="Times New Roman"/>
                <w:sz w:val="22"/>
                <w:lang w:val="ro"/>
              </w:rPr>
              <w:t>AAMI TIR28:2016</w:t>
            </w:r>
          </w:p>
          <w:p w14:paraId="4FBEE0AF" w14:textId="77777777" w:rsidR="0094168A" w:rsidRPr="009461CC" w:rsidRDefault="0094168A" w:rsidP="00293453">
            <w:pPr>
              <w:spacing w:after="0" w:afterAutospacing="0"/>
              <w:jc w:val="center"/>
              <w:rPr>
                <w:rFonts w:cs="Times New Roman"/>
                <w:sz w:val="22"/>
              </w:rPr>
            </w:pPr>
          </w:p>
        </w:tc>
        <w:tc>
          <w:tcPr>
            <w:tcW w:w="3871" w:type="pct"/>
          </w:tcPr>
          <w:p w14:paraId="68BE6733" w14:textId="77777777" w:rsidR="0094168A" w:rsidRPr="009461CC" w:rsidRDefault="0094168A" w:rsidP="00293453">
            <w:pPr>
              <w:spacing w:after="0" w:afterAutospacing="0"/>
              <w:rPr>
                <w:rFonts w:cs="Times New Roman"/>
                <w:sz w:val="22"/>
              </w:rPr>
            </w:pPr>
            <w:r>
              <w:rPr>
                <w:rFonts w:cs="Times New Roman"/>
                <w:sz w:val="22"/>
                <w:lang w:val="ro"/>
              </w:rPr>
              <w:t>Adoptarea produsului și echivalența procesului pentru sterilizarea cu oxid de etilenă</w:t>
            </w:r>
          </w:p>
        </w:tc>
      </w:tr>
      <w:tr w:rsidR="0094168A" w:rsidRPr="009461CC" w14:paraId="1E1CCCD6" w14:textId="77777777" w:rsidTr="00293453">
        <w:tc>
          <w:tcPr>
            <w:tcW w:w="1129" w:type="pct"/>
          </w:tcPr>
          <w:p w14:paraId="25D300ED" w14:textId="77777777" w:rsidR="0094168A" w:rsidRPr="009461CC" w:rsidRDefault="0094168A" w:rsidP="00293453">
            <w:pPr>
              <w:spacing w:after="0" w:afterAutospacing="0"/>
              <w:jc w:val="center"/>
              <w:rPr>
                <w:rFonts w:cs="Times New Roman"/>
                <w:sz w:val="22"/>
              </w:rPr>
            </w:pPr>
            <w:r>
              <w:rPr>
                <w:rFonts w:cs="Times New Roman"/>
                <w:sz w:val="22"/>
                <w:lang w:val="ro"/>
              </w:rPr>
              <w:t>EN ISO 14644-1:2015</w:t>
            </w:r>
          </w:p>
        </w:tc>
        <w:tc>
          <w:tcPr>
            <w:tcW w:w="3871" w:type="pct"/>
          </w:tcPr>
          <w:p w14:paraId="2AD73BC5" w14:textId="77777777" w:rsidR="0094168A" w:rsidRPr="009461CC" w:rsidRDefault="0094168A" w:rsidP="00293453">
            <w:pPr>
              <w:spacing w:after="0" w:afterAutospacing="0"/>
              <w:rPr>
                <w:rFonts w:cs="Times New Roman"/>
                <w:sz w:val="22"/>
              </w:rPr>
            </w:pPr>
            <w:r>
              <w:rPr>
                <w:rFonts w:cs="Times New Roman"/>
                <w:sz w:val="22"/>
                <w:lang w:val="ro"/>
              </w:rPr>
              <w:t>Clasificarea curățeniei aerului, a camerelor curate și a mediilor controlate asociate. Partea 1: Clasificarea curățeniei aerului</w:t>
            </w:r>
          </w:p>
        </w:tc>
      </w:tr>
      <w:tr w:rsidR="0094168A" w:rsidRPr="009461CC" w14:paraId="27E7EE41" w14:textId="77777777" w:rsidTr="00293453">
        <w:trPr>
          <w:trHeight w:val="1097"/>
        </w:trPr>
        <w:tc>
          <w:tcPr>
            <w:tcW w:w="1129" w:type="pct"/>
          </w:tcPr>
          <w:p w14:paraId="51EAE02B" w14:textId="77777777" w:rsidR="0094168A" w:rsidRPr="009461CC" w:rsidRDefault="0094168A" w:rsidP="00293453">
            <w:pPr>
              <w:spacing w:after="0" w:afterAutospacing="0"/>
              <w:jc w:val="center"/>
              <w:rPr>
                <w:rFonts w:cs="Times New Roman"/>
                <w:sz w:val="22"/>
              </w:rPr>
            </w:pPr>
            <w:r>
              <w:rPr>
                <w:rFonts w:cs="Times New Roman"/>
                <w:sz w:val="22"/>
                <w:lang w:val="ro"/>
              </w:rPr>
              <w:lastRenderedPageBreak/>
              <w:t>EN ISO 14644-2:2015</w:t>
            </w:r>
          </w:p>
        </w:tc>
        <w:tc>
          <w:tcPr>
            <w:tcW w:w="3871" w:type="pct"/>
          </w:tcPr>
          <w:p w14:paraId="3AA6B4D4" w14:textId="77777777" w:rsidR="0094168A" w:rsidRPr="009461CC" w:rsidRDefault="0094168A" w:rsidP="00293453">
            <w:pPr>
              <w:spacing w:after="0" w:afterAutospacing="0"/>
              <w:rPr>
                <w:rFonts w:cs="Times New Roman"/>
                <w:sz w:val="22"/>
              </w:rPr>
            </w:pPr>
            <w:r>
              <w:rPr>
                <w:rFonts w:cs="Times New Roman"/>
                <w:sz w:val="22"/>
                <w:lang w:val="ro"/>
              </w:rPr>
              <w:t xml:space="preserve">Camere curate și medii controlate asociate - Partea 2: Monitorizare pentru a furniza dovezi ale camerei curate. </w:t>
            </w:r>
          </w:p>
          <w:p w14:paraId="2873EF60" w14:textId="77777777" w:rsidR="0094168A" w:rsidRPr="009461CC" w:rsidRDefault="0094168A" w:rsidP="00293453">
            <w:pPr>
              <w:spacing w:after="0" w:afterAutospacing="0"/>
              <w:rPr>
                <w:rFonts w:cs="Times New Roman"/>
                <w:sz w:val="22"/>
              </w:rPr>
            </w:pPr>
            <w:r>
              <w:rPr>
                <w:rFonts w:cs="Times New Roman"/>
                <w:sz w:val="22"/>
                <w:lang w:val="ro"/>
              </w:rPr>
              <w:t xml:space="preserve">performanța legată de curățenia aerului prin particule. </w:t>
            </w:r>
          </w:p>
          <w:p w14:paraId="02B2FEDC" w14:textId="77777777" w:rsidR="0094168A" w:rsidRPr="009461CC" w:rsidRDefault="0094168A" w:rsidP="00293453">
            <w:pPr>
              <w:spacing w:after="0" w:afterAutospacing="0"/>
              <w:rPr>
                <w:rFonts w:cs="Times New Roman"/>
                <w:sz w:val="22"/>
              </w:rPr>
            </w:pPr>
            <w:r>
              <w:rPr>
                <w:rFonts w:cs="Times New Roman"/>
                <w:sz w:val="22"/>
                <w:lang w:val="ro"/>
              </w:rPr>
              <w:t>concentrație</w:t>
            </w:r>
          </w:p>
        </w:tc>
      </w:tr>
      <w:tr w:rsidR="0094168A" w:rsidRPr="009461CC"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293453">
            <w:pPr>
              <w:spacing w:after="0" w:afterAutospacing="0"/>
              <w:jc w:val="center"/>
              <w:rPr>
                <w:rFonts w:cs="Times New Roman"/>
                <w:sz w:val="22"/>
              </w:rPr>
            </w:pPr>
            <w:r>
              <w:rPr>
                <w:rFonts w:eastAsia="Times New Roman" w:cs="Times New Roman"/>
                <w:sz w:val="22"/>
                <w:lang w:val="ro"/>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9461CC" w:rsidRDefault="0094168A" w:rsidP="00293453">
            <w:pPr>
              <w:spacing w:after="0" w:afterAutospacing="0"/>
              <w:rPr>
                <w:rFonts w:cs="Times New Roman"/>
                <w:sz w:val="22"/>
              </w:rPr>
            </w:pPr>
            <w:r>
              <w:rPr>
                <w:rFonts w:eastAsia="Times New Roman" w:cs="Times New Roman"/>
                <w:sz w:val="22"/>
                <w:lang w:val="ro"/>
              </w:rPr>
              <w:t>Sterilizarea dispozitivelor medicale - Metode microbiologice - Partea 1: Determinarea unei populații de microorganisme pe produse</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293453">
            <w:pPr>
              <w:spacing w:after="0" w:afterAutospacing="0"/>
              <w:jc w:val="center"/>
              <w:rPr>
                <w:rFonts w:cs="Times New Roman"/>
                <w:sz w:val="22"/>
              </w:rPr>
            </w:pPr>
            <w:r>
              <w:rPr>
                <w:rFonts w:eastAsia="Times New Roman" w:cs="Times New Roman"/>
                <w:sz w:val="22"/>
                <w:lang w:val="ro"/>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293453">
            <w:pPr>
              <w:spacing w:after="0" w:afterAutospacing="0"/>
              <w:rPr>
                <w:rFonts w:cs="Times New Roman"/>
                <w:sz w:val="22"/>
              </w:rPr>
            </w:pPr>
            <w:r>
              <w:rPr>
                <w:rFonts w:eastAsia="Times New Roman" w:cs="Times New Roman"/>
                <w:sz w:val="22"/>
                <w:lang w:val="ro"/>
              </w:rPr>
              <w:t>Evaluarea biologică a dispozitivelor medicale. Reziduuri de sterilizare cu oxid de etilenă</w:t>
            </w:r>
          </w:p>
        </w:tc>
      </w:tr>
      <w:tr w:rsidR="0094168A" w:rsidRPr="009461CC" w14:paraId="255576C7" w14:textId="77777777" w:rsidTr="00293453">
        <w:tc>
          <w:tcPr>
            <w:tcW w:w="1129" w:type="pct"/>
          </w:tcPr>
          <w:p w14:paraId="3E855248" w14:textId="77777777" w:rsidR="0094168A" w:rsidRPr="009461CC" w:rsidRDefault="0094168A" w:rsidP="00293453">
            <w:pPr>
              <w:spacing w:after="0" w:afterAutospacing="0"/>
              <w:rPr>
                <w:rFonts w:cs="Times New Roman"/>
                <w:sz w:val="22"/>
              </w:rPr>
            </w:pPr>
            <w:r>
              <w:rPr>
                <w:rFonts w:cs="Times New Roman"/>
                <w:sz w:val="22"/>
                <w:lang w:val="ro"/>
              </w:rPr>
              <w:t>NSI/AAMI ST72:2019</w:t>
            </w:r>
          </w:p>
        </w:tc>
        <w:tc>
          <w:tcPr>
            <w:tcW w:w="3871" w:type="pct"/>
          </w:tcPr>
          <w:p w14:paraId="1BB2618F" w14:textId="77777777" w:rsidR="0094168A" w:rsidRPr="009461CC" w:rsidRDefault="0094168A" w:rsidP="00293453">
            <w:pPr>
              <w:spacing w:after="0" w:afterAutospacing="0"/>
              <w:rPr>
                <w:rFonts w:cs="Times New Roman"/>
                <w:sz w:val="22"/>
              </w:rPr>
            </w:pPr>
            <w:r>
              <w:rPr>
                <w:rFonts w:cs="Times New Roman"/>
                <w:sz w:val="22"/>
                <w:lang w:val="ro"/>
              </w:rPr>
              <w:t>Testul pentru endotoxine bacteriene</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93453">
            <w:pPr>
              <w:spacing w:after="0" w:afterAutospacing="0"/>
              <w:jc w:val="center"/>
              <w:rPr>
                <w:rFonts w:cs="Times New Roman"/>
                <w:b/>
                <w:bCs/>
                <w:sz w:val="22"/>
              </w:rPr>
            </w:pPr>
            <w:r>
              <w:rPr>
                <w:rFonts w:cs="Times New Roman"/>
                <w:b/>
                <w:bCs/>
                <w:sz w:val="22"/>
                <w:lang w:val="ro"/>
              </w:rPr>
              <w:t>Standarde generale – Sisteme de calitate</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93453">
            <w:pPr>
              <w:spacing w:after="0" w:afterAutospacing="0"/>
              <w:rPr>
                <w:rFonts w:cs="Times New Roman"/>
                <w:sz w:val="22"/>
              </w:rPr>
            </w:pPr>
            <w:r>
              <w:rPr>
                <w:rFonts w:eastAsia="Times New Roman" w:cs="Times New Roman"/>
                <w:sz w:val="22"/>
                <w:lang w:val="ro"/>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293453">
            <w:pPr>
              <w:spacing w:after="0" w:afterAutospacing="0"/>
              <w:rPr>
                <w:rFonts w:cs="Times New Roman"/>
                <w:sz w:val="22"/>
              </w:rPr>
            </w:pPr>
            <w:r>
              <w:rPr>
                <w:rFonts w:eastAsia="Times New Roman" w:cs="Times New Roman"/>
                <w:sz w:val="22"/>
                <w:lang w:val="ro"/>
              </w:rPr>
              <w:t>Dispozitive medicale. Sisteme de management al calității. Cerințe în vederea reglementării</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93453">
            <w:pPr>
              <w:spacing w:after="0" w:afterAutospacing="0"/>
              <w:jc w:val="center"/>
              <w:rPr>
                <w:rFonts w:cs="Times New Roman"/>
                <w:b/>
                <w:bCs/>
                <w:sz w:val="22"/>
              </w:rPr>
            </w:pPr>
            <w:r>
              <w:rPr>
                <w:rFonts w:cs="Times New Roman"/>
                <w:b/>
                <w:bCs/>
                <w:sz w:val="22"/>
                <w:lang w:val="ro"/>
              </w:rPr>
              <w:t>Gestionarea riscurilor</w:t>
            </w:r>
          </w:p>
        </w:tc>
      </w:tr>
      <w:tr w:rsidR="0094168A" w:rsidRPr="009461CC" w14:paraId="75307B89" w14:textId="77777777" w:rsidTr="00293453">
        <w:tc>
          <w:tcPr>
            <w:tcW w:w="1129" w:type="pct"/>
          </w:tcPr>
          <w:p w14:paraId="653BDB44" w14:textId="77777777" w:rsidR="0094168A" w:rsidRPr="009461CC" w:rsidRDefault="0094168A" w:rsidP="00293453">
            <w:pPr>
              <w:spacing w:after="0" w:afterAutospacing="0"/>
              <w:rPr>
                <w:rFonts w:cs="Times New Roman"/>
                <w:sz w:val="22"/>
              </w:rPr>
            </w:pPr>
            <w:r>
              <w:rPr>
                <w:rFonts w:cs="Times New Roman"/>
                <w:sz w:val="22"/>
                <w:lang w:val="ro"/>
              </w:rPr>
              <w:t>EN ISO 14971:2019</w:t>
            </w:r>
          </w:p>
        </w:tc>
        <w:tc>
          <w:tcPr>
            <w:tcW w:w="3871" w:type="pct"/>
          </w:tcPr>
          <w:p w14:paraId="4457BE68" w14:textId="77777777" w:rsidR="0094168A" w:rsidRPr="009461CC" w:rsidRDefault="0094168A" w:rsidP="00293453">
            <w:pPr>
              <w:spacing w:after="0" w:afterAutospacing="0"/>
              <w:rPr>
                <w:rFonts w:cs="Times New Roman"/>
                <w:sz w:val="22"/>
              </w:rPr>
            </w:pPr>
            <w:r>
              <w:rPr>
                <w:rFonts w:cs="Times New Roman"/>
                <w:sz w:val="22"/>
                <w:lang w:val="ro"/>
              </w:rPr>
              <w:t>Dispozitive medicale - Aplicarea gestionării riscurilor la dispozitivele medicale</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93453">
            <w:pPr>
              <w:spacing w:after="0" w:afterAutospacing="0"/>
              <w:jc w:val="center"/>
              <w:rPr>
                <w:rFonts w:cs="Times New Roman"/>
                <w:sz w:val="22"/>
              </w:rPr>
            </w:pPr>
            <w:r>
              <w:rPr>
                <w:rFonts w:eastAsia="Arial" w:cs="Times New Roman"/>
                <w:b/>
                <w:bCs/>
                <w:sz w:val="22"/>
                <w:lang w:val="ro"/>
              </w:rPr>
              <w:t>Siguranță biologică</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93453">
            <w:pPr>
              <w:spacing w:after="0" w:afterAutospacing="0"/>
              <w:rPr>
                <w:rFonts w:cs="Times New Roman"/>
                <w:bCs/>
                <w:sz w:val="22"/>
              </w:rPr>
            </w:pPr>
            <w:r>
              <w:rPr>
                <w:rFonts w:eastAsia="Arial" w:cs="Times New Roman"/>
                <w:sz w:val="22"/>
                <w:lang w:val="ro"/>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9461CC" w:rsidRDefault="0094168A" w:rsidP="00293453">
            <w:pPr>
              <w:spacing w:after="14" w:afterAutospacing="0"/>
              <w:rPr>
                <w:rFonts w:cs="Times New Roman"/>
                <w:sz w:val="22"/>
              </w:rPr>
            </w:pPr>
            <w:r>
              <w:rPr>
                <w:rFonts w:eastAsia="Arial" w:cs="Times New Roman"/>
                <w:sz w:val="22"/>
                <w:lang w:val="ro"/>
              </w:rPr>
              <w:t xml:space="preserve">Evaluarea biologică a dispozitivelor medicale - Partea 1: </w:t>
            </w:r>
          </w:p>
          <w:p w14:paraId="1D869305" w14:textId="77777777" w:rsidR="0094168A" w:rsidRPr="009461CC" w:rsidRDefault="0094168A" w:rsidP="00293453">
            <w:pPr>
              <w:tabs>
                <w:tab w:val="left" w:pos="1320"/>
              </w:tabs>
              <w:spacing w:after="0" w:afterAutospacing="0"/>
              <w:rPr>
                <w:rFonts w:cs="Times New Roman"/>
                <w:sz w:val="22"/>
              </w:rPr>
            </w:pPr>
            <w:r>
              <w:rPr>
                <w:rFonts w:eastAsia="Arial" w:cs="Times New Roman"/>
                <w:sz w:val="22"/>
                <w:lang w:val="ro"/>
              </w:rPr>
              <w:t xml:space="preserve">Evaluare și testare  </w:t>
            </w:r>
          </w:p>
        </w:tc>
      </w:tr>
      <w:tr w:rsidR="0094168A" w:rsidRPr="009461C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93453">
            <w:pPr>
              <w:spacing w:after="0" w:afterAutospacing="0"/>
              <w:rPr>
                <w:rFonts w:cs="Times New Roman"/>
                <w:bCs/>
                <w:sz w:val="22"/>
              </w:rPr>
            </w:pPr>
            <w:r>
              <w:rPr>
                <w:rFonts w:eastAsia="Arial" w:cs="Times New Roman"/>
                <w:sz w:val="22"/>
                <w:lang w:val="ro"/>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9461CC" w:rsidRDefault="0094168A" w:rsidP="00293453">
            <w:pPr>
              <w:spacing w:after="0" w:afterAutospacing="0"/>
              <w:rPr>
                <w:rFonts w:cs="Times New Roman"/>
                <w:sz w:val="22"/>
              </w:rPr>
            </w:pPr>
            <w:r>
              <w:rPr>
                <w:rFonts w:eastAsia="Arial" w:cs="Times New Roman"/>
                <w:sz w:val="22"/>
                <w:lang w:val="ro"/>
              </w:rPr>
              <w:t xml:space="preserve">Evaluarea biologică a dispozitivelor medicale -- Partea 3: Teste pentru genotoxicitate, carcinogenitate și toxicitate reproductivă </w:t>
            </w:r>
          </w:p>
        </w:tc>
      </w:tr>
      <w:tr w:rsidR="0094168A" w:rsidRPr="009461CC"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93453">
            <w:pPr>
              <w:spacing w:after="0" w:afterAutospacing="0"/>
              <w:rPr>
                <w:rFonts w:cs="Times New Roman"/>
                <w:bCs/>
                <w:sz w:val="22"/>
              </w:rPr>
            </w:pPr>
            <w:r>
              <w:rPr>
                <w:rFonts w:eastAsia="Arial" w:cs="Times New Roman"/>
                <w:sz w:val="22"/>
                <w:lang w:val="ro"/>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9461CC" w:rsidRDefault="0094168A" w:rsidP="00293453">
            <w:pPr>
              <w:spacing w:after="0" w:afterAutospacing="0"/>
              <w:rPr>
                <w:rFonts w:cs="Times New Roman"/>
                <w:sz w:val="22"/>
              </w:rPr>
            </w:pPr>
            <w:r>
              <w:rPr>
                <w:rFonts w:eastAsia="Arial" w:cs="Times New Roman"/>
                <w:sz w:val="22"/>
                <w:lang w:val="ro"/>
              </w:rPr>
              <w:t xml:space="preserve">Evaluarea biologică a dispozitivelor medicale – Partea 4: Selectarea testelor de interacțiune cu sângele </w:t>
            </w:r>
          </w:p>
        </w:tc>
      </w:tr>
      <w:tr w:rsidR="0094168A" w:rsidRPr="009461C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93453">
            <w:pPr>
              <w:spacing w:after="0" w:afterAutospacing="0"/>
              <w:rPr>
                <w:rFonts w:cs="Times New Roman"/>
                <w:bCs/>
                <w:sz w:val="22"/>
              </w:rPr>
            </w:pPr>
            <w:r>
              <w:rPr>
                <w:rFonts w:eastAsia="Arial" w:cs="Times New Roman"/>
                <w:sz w:val="22"/>
                <w:lang w:val="ro"/>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9461CC" w:rsidRDefault="0094168A" w:rsidP="00293453">
            <w:pPr>
              <w:spacing w:after="0" w:afterAutospacing="0"/>
              <w:rPr>
                <w:rFonts w:cs="Times New Roman"/>
                <w:sz w:val="22"/>
              </w:rPr>
            </w:pPr>
            <w:r>
              <w:rPr>
                <w:rFonts w:eastAsia="Arial" w:cs="Times New Roman"/>
                <w:sz w:val="22"/>
                <w:lang w:val="ro"/>
              </w:rPr>
              <w:t xml:space="preserve">Evaluarea biologică a dispozitivelor medicale -- Partea 5: Teste pentru citotoxicitate in vitro </w:t>
            </w:r>
          </w:p>
        </w:tc>
      </w:tr>
      <w:tr w:rsidR="0094168A" w:rsidRPr="009461CC"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93453">
            <w:pPr>
              <w:spacing w:after="0" w:afterAutospacing="0"/>
              <w:rPr>
                <w:rFonts w:cs="Times New Roman"/>
                <w:bCs/>
                <w:sz w:val="22"/>
              </w:rPr>
            </w:pPr>
            <w:r>
              <w:rPr>
                <w:rFonts w:eastAsia="Arial" w:cs="Times New Roman"/>
                <w:sz w:val="22"/>
                <w:lang w:val="ro"/>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9461CC" w:rsidRDefault="0094168A" w:rsidP="00293453">
            <w:pPr>
              <w:spacing w:after="0" w:afterAutospacing="0"/>
              <w:rPr>
                <w:rFonts w:cs="Times New Roman"/>
                <w:sz w:val="22"/>
              </w:rPr>
            </w:pPr>
            <w:r>
              <w:rPr>
                <w:rFonts w:eastAsia="Arial" w:cs="Times New Roman"/>
                <w:sz w:val="22"/>
                <w:lang w:val="ro"/>
              </w:rPr>
              <w:t xml:space="preserve">Evaluarea biologică a dispozitivelor medicale -- Partea 10: Teste pentru iritații și sensibilizare a pielii </w:t>
            </w:r>
          </w:p>
        </w:tc>
      </w:tr>
      <w:tr w:rsidR="0094168A" w:rsidRPr="009461CC"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93453">
            <w:pPr>
              <w:spacing w:after="0" w:afterAutospacing="0"/>
              <w:rPr>
                <w:rFonts w:cs="Times New Roman"/>
                <w:bCs/>
                <w:sz w:val="22"/>
              </w:rPr>
            </w:pPr>
            <w:r>
              <w:rPr>
                <w:rFonts w:eastAsia="Arial" w:cs="Times New Roman"/>
                <w:sz w:val="22"/>
                <w:lang w:val="ro"/>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9461CC" w:rsidRDefault="0094168A" w:rsidP="00293453">
            <w:pPr>
              <w:spacing w:after="0" w:afterAutospacing="0"/>
              <w:rPr>
                <w:rFonts w:cs="Times New Roman"/>
                <w:sz w:val="22"/>
              </w:rPr>
            </w:pPr>
            <w:r>
              <w:rPr>
                <w:rFonts w:eastAsia="Arial" w:cs="Times New Roman"/>
                <w:sz w:val="22"/>
                <w:lang w:val="ro"/>
              </w:rPr>
              <w:t xml:space="preserve">Evaluarea biologică a dispozitivelor medicale -- Partea 11: Teste pentru toxicitate sistemică </w:t>
            </w:r>
          </w:p>
        </w:tc>
      </w:tr>
      <w:tr w:rsidR="0094168A" w:rsidRPr="009461CC"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93453">
            <w:pPr>
              <w:spacing w:after="0" w:afterAutospacing="0"/>
              <w:rPr>
                <w:rFonts w:cs="Times New Roman"/>
                <w:bCs/>
                <w:sz w:val="22"/>
              </w:rPr>
            </w:pPr>
            <w:r>
              <w:rPr>
                <w:rFonts w:eastAsia="Arial" w:cs="Times New Roman"/>
                <w:sz w:val="22"/>
                <w:lang w:val="ro"/>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9461CC" w:rsidRDefault="0094168A" w:rsidP="00293453">
            <w:pPr>
              <w:spacing w:after="0" w:afterAutospacing="0"/>
              <w:rPr>
                <w:rFonts w:cs="Times New Roman"/>
                <w:sz w:val="22"/>
              </w:rPr>
            </w:pPr>
            <w:r>
              <w:rPr>
                <w:rFonts w:eastAsia="Arial" w:cs="Times New Roman"/>
                <w:sz w:val="22"/>
                <w:lang w:val="ro"/>
              </w:rPr>
              <w:t xml:space="preserve">Evaluarea biologică a dispozitivelor medicale – Partea 12: Pregătirea probelor și materiale de referință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586415">
            <w:pPr>
              <w:spacing w:after="0" w:afterAutospacing="0"/>
              <w:rPr>
                <w:rFonts w:eastAsia="Arial" w:cs="Times New Roman"/>
                <w:bCs/>
                <w:sz w:val="22"/>
              </w:rPr>
            </w:pPr>
            <w:r>
              <w:rPr>
                <w:rFonts w:eastAsia="Arial" w:cs="Times New Roman"/>
                <w:sz w:val="22"/>
                <w:lang w:val="ro"/>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586415">
            <w:pPr>
              <w:spacing w:after="0" w:afterAutospacing="0"/>
              <w:rPr>
                <w:rFonts w:eastAsia="Arial" w:cs="Times New Roman"/>
                <w:sz w:val="22"/>
              </w:rPr>
            </w:pPr>
            <w:r>
              <w:rPr>
                <w:rFonts w:eastAsia="Arial" w:cs="Times New Roman"/>
                <w:sz w:val="22"/>
                <w:lang w:val="ro"/>
              </w:rPr>
              <w:t>Evaluarea riscului toxicologic al componentelor dispozitivelor medicale</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586415">
            <w:pPr>
              <w:spacing w:after="0" w:afterAutospacing="0"/>
              <w:jc w:val="center"/>
              <w:rPr>
                <w:rFonts w:cs="Times New Roman"/>
                <w:sz w:val="22"/>
              </w:rPr>
            </w:pPr>
            <w:r>
              <w:rPr>
                <w:rFonts w:eastAsia="Arial" w:cs="Times New Roman"/>
                <w:b/>
                <w:bCs/>
                <w:sz w:val="22"/>
                <w:lang w:val="ro"/>
              </w:rPr>
              <w:t>Evaluare clinică</w:t>
            </w:r>
          </w:p>
        </w:tc>
      </w:tr>
      <w:tr w:rsidR="00586415" w:rsidRPr="009461CC" w14:paraId="1F26EC64" w14:textId="77777777" w:rsidTr="00293453">
        <w:tc>
          <w:tcPr>
            <w:tcW w:w="1129" w:type="pct"/>
          </w:tcPr>
          <w:p w14:paraId="5AF3269C" w14:textId="77777777" w:rsidR="00586415" w:rsidRPr="009461CC" w:rsidRDefault="00586415" w:rsidP="00586415">
            <w:pPr>
              <w:spacing w:after="0" w:afterAutospacing="0"/>
              <w:rPr>
                <w:rFonts w:cs="Times New Roman"/>
                <w:bCs/>
                <w:sz w:val="22"/>
              </w:rPr>
            </w:pPr>
            <w:r>
              <w:rPr>
                <w:rFonts w:eastAsia="Arial" w:cs="Times New Roman"/>
                <w:sz w:val="22"/>
                <w:lang w:val="ro"/>
              </w:rPr>
              <w:t>MEDDEV 2.7/1 Rev4</w:t>
            </w:r>
          </w:p>
        </w:tc>
        <w:tc>
          <w:tcPr>
            <w:tcW w:w="3871" w:type="pct"/>
          </w:tcPr>
          <w:p w14:paraId="3D1D1121" w14:textId="77777777" w:rsidR="00586415" w:rsidRPr="009461CC" w:rsidRDefault="00586415" w:rsidP="00586415">
            <w:pPr>
              <w:spacing w:after="0" w:afterAutospacing="0"/>
              <w:rPr>
                <w:rFonts w:cs="Times New Roman"/>
                <w:sz w:val="22"/>
              </w:rPr>
            </w:pPr>
            <w:r>
              <w:rPr>
                <w:rFonts w:cs="Times New Roman"/>
                <w:sz w:val="22"/>
                <w:lang w:val="ro"/>
              </w:rPr>
              <w:t>Evaluare clinică: Ghid pentru producători și organismele notificate</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586415">
            <w:pPr>
              <w:spacing w:after="0" w:afterAutospacing="0"/>
              <w:jc w:val="center"/>
              <w:rPr>
                <w:rFonts w:cs="Times New Roman"/>
                <w:sz w:val="22"/>
              </w:rPr>
            </w:pPr>
            <w:r>
              <w:rPr>
                <w:rFonts w:eastAsia="Arial" w:cs="Times New Roman"/>
                <w:b/>
                <w:bCs/>
                <w:sz w:val="22"/>
                <w:lang w:val="ro"/>
              </w:rPr>
              <w:t>Controlul designului</w:t>
            </w:r>
          </w:p>
        </w:tc>
      </w:tr>
      <w:tr w:rsidR="00586415" w:rsidRPr="009461CC" w14:paraId="54F49ECD" w14:textId="77777777" w:rsidTr="00293453">
        <w:tc>
          <w:tcPr>
            <w:tcW w:w="1129" w:type="pct"/>
          </w:tcPr>
          <w:p w14:paraId="4795B615" w14:textId="77777777" w:rsidR="00586415" w:rsidRPr="009461CC" w:rsidRDefault="00586415" w:rsidP="00586415">
            <w:pPr>
              <w:spacing w:after="0" w:afterAutospacing="0"/>
              <w:rPr>
                <w:rFonts w:cs="Times New Roman"/>
                <w:sz w:val="22"/>
              </w:rPr>
            </w:pPr>
            <w:r>
              <w:rPr>
                <w:rFonts w:cs="Times New Roman"/>
                <w:sz w:val="22"/>
                <w:lang w:val="ro"/>
              </w:rPr>
              <w:t>EN ISO 14971</w:t>
            </w:r>
          </w:p>
        </w:tc>
        <w:tc>
          <w:tcPr>
            <w:tcW w:w="3871" w:type="pct"/>
          </w:tcPr>
          <w:p w14:paraId="55771886" w14:textId="77777777" w:rsidR="00586415" w:rsidRPr="009461CC" w:rsidRDefault="00586415" w:rsidP="00586415">
            <w:pPr>
              <w:spacing w:after="0" w:afterAutospacing="0"/>
              <w:rPr>
                <w:rFonts w:cs="Times New Roman"/>
                <w:sz w:val="22"/>
              </w:rPr>
            </w:pPr>
            <w:r>
              <w:rPr>
                <w:rFonts w:cs="Times New Roman"/>
                <w:sz w:val="22"/>
                <w:lang w:val="ro"/>
              </w:rPr>
              <w:t>Dispozitive medicale - Aplicarea gestionării riscurilor la dispozitivele medicale</w:t>
            </w:r>
          </w:p>
        </w:tc>
      </w:tr>
      <w:tr w:rsidR="00586415" w:rsidRPr="009461CC" w14:paraId="48F71F50" w14:textId="77777777" w:rsidTr="00293453">
        <w:tc>
          <w:tcPr>
            <w:tcW w:w="1129" w:type="pct"/>
          </w:tcPr>
          <w:p w14:paraId="477CFB4F" w14:textId="77777777" w:rsidR="00586415" w:rsidRPr="009461CC" w:rsidRDefault="00586415" w:rsidP="00586415">
            <w:pPr>
              <w:spacing w:after="0" w:afterAutospacing="0"/>
              <w:jc w:val="center"/>
              <w:rPr>
                <w:rFonts w:cs="Times New Roman"/>
                <w:sz w:val="22"/>
              </w:rPr>
            </w:pPr>
          </w:p>
        </w:tc>
        <w:tc>
          <w:tcPr>
            <w:tcW w:w="3871" w:type="pct"/>
          </w:tcPr>
          <w:p w14:paraId="20C1E190" w14:textId="77777777" w:rsidR="00586415" w:rsidRPr="009461CC" w:rsidRDefault="00586415" w:rsidP="00586415">
            <w:pPr>
              <w:spacing w:after="0" w:afterAutospacing="0"/>
              <w:rPr>
                <w:rFonts w:cs="Times New Roman"/>
                <w:sz w:val="22"/>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586415">
            <w:pPr>
              <w:spacing w:after="0" w:afterAutospacing="0"/>
              <w:jc w:val="center"/>
              <w:rPr>
                <w:rFonts w:cs="Times New Roman"/>
                <w:b/>
                <w:bCs/>
                <w:sz w:val="22"/>
              </w:rPr>
            </w:pPr>
            <w:r>
              <w:rPr>
                <w:rFonts w:cs="Times New Roman"/>
                <w:b/>
                <w:bCs/>
                <w:sz w:val="22"/>
                <w:lang w:val="ro"/>
              </w:rPr>
              <w:t>Ușurință în utilizare</w:t>
            </w:r>
          </w:p>
        </w:tc>
      </w:tr>
      <w:tr w:rsidR="00586415" w:rsidRPr="009461CC" w14:paraId="29A23DD2" w14:textId="77777777" w:rsidTr="00293453">
        <w:tc>
          <w:tcPr>
            <w:tcW w:w="1129" w:type="pct"/>
          </w:tcPr>
          <w:p w14:paraId="38C30B53" w14:textId="77777777" w:rsidR="00586415" w:rsidRPr="009461CC" w:rsidRDefault="00586415" w:rsidP="00586415">
            <w:pPr>
              <w:spacing w:after="0" w:afterAutospacing="0"/>
              <w:rPr>
                <w:rFonts w:cs="Times New Roman"/>
                <w:sz w:val="22"/>
              </w:rPr>
            </w:pPr>
            <w:r>
              <w:rPr>
                <w:rFonts w:cs="Times New Roman"/>
                <w:sz w:val="22"/>
                <w:lang w:val="ro"/>
              </w:rPr>
              <w:t>IEC 62366-1:2015 și</w:t>
            </w:r>
          </w:p>
          <w:p w14:paraId="2D964E3D" w14:textId="77777777" w:rsidR="00586415" w:rsidRPr="009461CC" w:rsidRDefault="00586415" w:rsidP="00586415">
            <w:pPr>
              <w:spacing w:after="0" w:afterAutospacing="0"/>
              <w:rPr>
                <w:rFonts w:cs="Times New Roman"/>
                <w:sz w:val="22"/>
              </w:rPr>
            </w:pPr>
            <w:r>
              <w:rPr>
                <w:rFonts w:cs="Times New Roman"/>
                <w:sz w:val="22"/>
                <w:lang w:val="ro"/>
              </w:rPr>
              <w:t>IEC 62366-1:2015/ COR1:2016</w:t>
            </w:r>
          </w:p>
        </w:tc>
        <w:tc>
          <w:tcPr>
            <w:tcW w:w="3871" w:type="pct"/>
          </w:tcPr>
          <w:p w14:paraId="7A444F47" w14:textId="77777777" w:rsidR="00586415" w:rsidRPr="009461CC" w:rsidRDefault="00586415" w:rsidP="00586415">
            <w:pPr>
              <w:spacing w:after="0" w:afterAutospacing="0"/>
              <w:rPr>
                <w:rFonts w:cs="Times New Roman"/>
                <w:sz w:val="22"/>
              </w:rPr>
            </w:pPr>
            <w:r>
              <w:rPr>
                <w:rFonts w:cs="Times New Roman"/>
                <w:sz w:val="22"/>
                <w:lang w:val="ro"/>
              </w:rPr>
              <w:t>Dispozitive medicale – Aplicarea ingineriei utilizabilității la dispozitivele medicale</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586415">
            <w:pPr>
              <w:spacing w:after="0" w:afterAutospacing="0"/>
              <w:jc w:val="center"/>
              <w:rPr>
                <w:rFonts w:cs="Times New Roman"/>
                <w:b/>
                <w:bCs/>
                <w:sz w:val="22"/>
              </w:rPr>
            </w:pPr>
            <w:r>
              <w:rPr>
                <w:rFonts w:cs="Times New Roman"/>
                <w:b/>
                <w:bCs/>
                <w:sz w:val="22"/>
                <w:lang w:val="ro"/>
              </w:rPr>
              <w:t>Ambalare</w:t>
            </w:r>
          </w:p>
        </w:tc>
      </w:tr>
      <w:tr w:rsidR="00586415" w:rsidRPr="009461CC"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586415">
            <w:pPr>
              <w:spacing w:after="0" w:afterAutospacing="0"/>
              <w:rPr>
                <w:rFonts w:cs="Times New Roman"/>
                <w:bCs/>
                <w:sz w:val="22"/>
              </w:rPr>
            </w:pPr>
            <w:r>
              <w:rPr>
                <w:rFonts w:eastAsia="Arial" w:cs="Times New Roman"/>
                <w:sz w:val="22"/>
                <w:lang w:val="ro"/>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9461CC" w:rsidRDefault="00586415" w:rsidP="00586415">
            <w:pPr>
              <w:spacing w:after="0" w:afterAutospacing="0"/>
              <w:rPr>
                <w:rFonts w:cs="Times New Roman"/>
                <w:sz w:val="22"/>
              </w:rPr>
            </w:pPr>
            <w:r>
              <w:rPr>
                <w:rFonts w:eastAsia="Arial" w:cs="Times New Roman"/>
                <w:sz w:val="22"/>
                <w:lang w:val="ro"/>
              </w:rPr>
              <w:t xml:space="preserve">Ambalare pentru dispozitivele medicale sterilizate în faza finală. Partea 1: Cerințe pentru materiale, sisteme de bariere sterile și sisteme de ambalare. </w:t>
            </w:r>
          </w:p>
        </w:tc>
      </w:tr>
      <w:tr w:rsidR="00586415" w:rsidRPr="009461CC"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586415">
            <w:pPr>
              <w:spacing w:after="16" w:afterAutospacing="0"/>
              <w:ind w:left="1"/>
              <w:rPr>
                <w:rFonts w:cs="Times New Roman"/>
                <w:bCs/>
                <w:sz w:val="22"/>
              </w:rPr>
            </w:pPr>
            <w:r>
              <w:rPr>
                <w:rFonts w:eastAsia="Arial" w:cs="Times New Roman"/>
                <w:sz w:val="22"/>
                <w:lang w:val="ro"/>
              </w:rPr>
              <w:t>EN ISO 11607-2:2020</w:t>
            </w:r>
          </w:p>
          <w:p w14:paraId="2A1BCB5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9461CC" w:rsidRDefault="00586415" w:rsidP="00586415">
            <w:pPr>
              <w:spacing w:after="0" w:afterAutospacing="0"/>
              <w:rPr>
                <w:rFonts w:cs="Times New Roman"/>
                <w:sz w:val="22"/>
              </w:rPr>
            </w:pPr>
            <w:r>
              <w:rPr>
                <w:rFonts w:eastAsia="Arial" w:cs="Times New Roman"/>
                <w:sz w:val="22"/>
                <w:lang w:val="ro"/>
              </w:rPr>
              <w:t xml:space="preserve">Ambalare pentru dispozitivele medicale sterilizate în faza finală. Partea 2: Cerințe de validare pentru procese de dimensionare, sigilare și asamblare </w:t>
            </w:r>
          </w:p>
        </w:tc>
      </w:tr>
      <w:tr w:rsidR="00586415" w:rsidRPr="009461CC"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586415">
            <w:pPr>
              <w:spacing w:after="14" w:afterAutospacing="0"/>
              <w:ind w:left="1"/>
              <w:rPr>
                <w:rFonts w:cs="Times New Roman"/>
                <w:bCs/>
                <w:sz w:val="22"/>
              </w:rPr>
            </w:pPr>
            <w:r>
              <w:rPr>
                <w:rFonts w:eastAsia="Arial" w:cs="Times New Roman"/>
                <w:sz w:val="22"/>
                <w:lang w:val="ro"/>
              </w:rPr>
              <w:lastRenderedPageBreak/>
              <w:t>EN ISO 2233:2001</w:t>
            </w:r>
          </w:p>
          <w:p w14:paraId="3F44F0A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9461CC" w:rsidRDefault="00586415" w:rsidP="00586415">
            <w:pPr>
              <w:spacing w:after="0" w:afterAutospacing="0"/>
              <w:rPr>
                <w:rFonts w:cs="Times New Roman"/>
                <w:sz w:val="22"/>
              </w:rPr>
            </w:pPr>
            <w:r>
              <w:rPr>
                <w:rFonts w:eastAsia="Arial" w:cs="Times New Roman"/>
                <w:sz w:val="22"/>
                <w:lang w:val="ro"/>
              </w:rPr>
              <w:t xml:space="preserve">Ambalare -- Colete de transport complete, umplute și încărcături unitare -- Condiționare pentru testare </w:t>
            </w:r>
          </w:p>
        </w:tc>
      </w:tr>
      <w:tr w:rsidR="00586415" w:rsidRPr="009461CC"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586415">
            <w:pPr>
              <w:spacing w:after="0" w:afterAutospacing="0"/>
              <w:rPr>
                <w:rFonts w:cs="Times New Roman"/>
                <w:bCs/>
                <w:sz w:val="22"/>
              </w:rPr>
            </w:pPr>
            <w:hyperlink r:id="rId14">
              <w:r>
                <w:rPr>
                  <w:rFonts w:eastAsia="Arial" w:cs="Times New Roman"/>
                  <w:sz w:val="22"/>
                  <w:lang w:val="ro"/>
                </w:rPr>
                <w:t xml:space="preserve">ASTM D4169 </w:t>
              </w:r>
            </w:hyperlink>
            <w:r>
              <w:rPr>
                <w:rFonts w:eastAsia="Arial" w:cs="Times New Roman"/>
                <w:sz w:val="22"/>
                <w:lang w:val="ro"/>
              </w:rPr>
              <w:t>:2022</w:t>
            </w:r>
            <w:hyperlink r:id="rId15">
              <w:r>
                <w:rPr>
                  <w:rFonts w:eastAsia="Arial" w:cs="Times New Roman"/>
                  <w:sz w:val="22"/>
                  <w:lang w:val="ro"/>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9461CC" w:rsidRDefault="00586415" w:rsidP="00586415">
            <w:pPr>
              <w:spacing w:after="0" w:afterAutospacing="0"/>
              <w:rPr>
                <w:rFonts w:cs="Times New Roman"/>
                <w:sz w:val="22"/>
              </w:rPr>
            </w:pPr>
            <w:r>
              <w:rPr>
                <w:rFonts w:eastAsia="Arial" w:cs="Times New Roman"/>
                <w:sz w:val="22"/>
                <w:lang w:val="ro"/>
              </w:rPr>
              <w:t xml:space="preserve">Practică standard pentru testarea performanței containerelor și sistemelor de transport maritim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586415">
            <w:pPr>
              <w:spacing w:after="0" w:afterAutospacing="0"/>
              <w:rPr>
                <w:rFonts w:cs="Times New Roman"/>
                <w:bCs/>
                <w:sz w:val="22"/>
              </w:rPr>
            </w:pPr>
            <w:hyperlink r:id="rId16">
              <w:r>
                <w:rPr>
                  <w:rFonts w:eastAsia="Arial" w:cs="Times New Roman"/>
                  <w:sz w:val="22"/>
                  <w:lang w:val="ro"/>
                </w:rPr>
                <w:t xml:space="preserve">ASTM F2096 </w:t>
              </w:r>
            </w:hyperlink>
            <w:hyperlink r:id="rId17">
              <w:r>
                <w:rPr>
                  <w:rFonts w:eastAsia="Arial" w:cs="Times New Roman"/>
                  <w:sz w:val="22"/>
                  <w:lang w:val="ro"/>
                </w:rPr>
                <w:t xml:space="preserve">– </w:t>
              </w:r>
            </w:hyperlink>
            <w:r>
              <w:rPr>
                <w:rFonts w:eastAsia="Arial" w:cs="Times New Roman"/>
                <w:sz w:val="22"/>
                <w:lang w:val="ro"/>
              </w:rPr>
              <w:t>20</w:t>
            </w:r>
            <w:hyperlink r:id="rId18">
              <w:r>
                <w:rPr>
                  <w:rFonts w:eastAsia="Arial" w:cs="Times New Roman"/>
                  <w:sz w:val="22"/>
                  <w:lang w:val="ro"/>
                </w:rPr>
                <w:t xml:space="preserve">11 (R2019) </w:t>
              </w:r>
            </w:hyperlink>
            <w:hyperlink r:id="rId19">
              <w:r>
                <w:rPr>
                  <w:rFonts w:eastAsia="Arial" w:cs="Times New Roman"/>
                  <w:sz w:val="22"/>
                  <w:lang w:val="ro"/>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9461CC" w:rsidRDefault="00586415" w:rsidP="00586415">
            <w:pPr>
              <w:spacing w:after="14" w:afterAutospacing="0"/>
              <w:rPr>
                <w:rFonts w:cs="Times New Roman"/>
                <w:sz w:val="22"/>
              </w:rPr>
            </w:pPr>
            <w:r>
              <w:rPr>
                <w:rFonts w:eastAsia="Arial" w:cs="Times New Roman"/>
                <w:sz w:val="22"/>
                <w:lang w:val="ro"/>
              </w:rPr>
              <w:t xml:space="preserve">Metodă standard de testare pentru detectarea scurgerilor mari în </w:t>
            </w:r>
          </w:p>
          <w:p w14:paraId="403EB0FF" w14:textId="77777777" w:rsidR="00586415" w:rsidRPr="009461CC" w:rsidRDefault="00586415" w:rsidP="00586415">
            <w:pPr>
              <w:spacing w:after="16" w:afterAutospacing="0"/>
              <w:rPr>
                <w:rFonts w:cs="Times New Roman"/>
                <w:sz w:val="22"/>
              </w:rPr>
            </w:pPr>
            <w:r>
              <w:rPr>
                <w:rFonts w:eastAsia="Arial" w:cs="Times New Roman"/>
                <w:sz w:val="22"/>
                <w:lang w:val="ro"/>
              </w:rPr>
              <w:t xml:space="preserve">Ambalare medicală prin presurizare internă (test cu bule) </w:t>
            </w:r>
          </w:p>
          <w:p w14:paraId="401902E0" w14:textId="77777777" w:rsidR="00586415" w:rsidRPr="009461CC" w:rsidRDefault="00586415" w:rsidP="00586415">
            <w:pPr>
              <w:spacing w:after="0" w:afterAutospacing="0"/>
              <w:rPr>
                <w:rFonts w:cs="Times New Roman"/>
                <w:sz w:val="22"/>
              </w:rPr>
            </w:pPr>
            <w:r>
              <w:rPr>
                <w:rFonts w:eastAsia="Arial" w:cs="Times New Roman"/>
                <w:sz w:val="22"/>
                <w:lang w:val="ro"/>
              </w:rPr>
              <w:t xml:space="preserve">- ASTM F 2096-11 (2019) </w:t>
            </w:r>
          </w:p>
        </w:tc>
      </w:tr>
      <w:tr w:rsidR="00586415" w:rsidRPr="009461C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586415">
            <w:pPr>
              <w:spacing w:after="0" w:afterAutospacing="0"/>
              <w:rPr>
                <w:rFonts w:cs="Times New Roman"/>
                <w:bCs/>
                <w:sz w:val="22"/>
              </w:rPr>
            </w:pPr>
            <w:hyperlink r:id="rId20">
              <w:r>
                <w:rPr>
                  <w:rFonts w:eastAsia="Arial" w:cs="Times New Roman"/>
                  <w:sz w:val="22"/>
                  <w:lang w:val="ro"/>
                </w:rPr>
                <w:t xml:space="preserve">ASTM F1929 </w:t>
              </w:r>
            </w:hyperlink>
            <w:hyperlink r:id="rId21">
              <w:r>
                <w:rPr>
                  <w:rFonts w:eastAsia="Arial" w:cs="Times New Roman"/>
                  <w:sz w:val="22"/>
                  <w:lang w:val="ro"/>
                </w:rPr>
                <w:t xml:space="preserve">- </w:t>
              </w:r>
            </w:hyperlink>
            <w:hyperlink r:id="rId22">
              <w:r>
                <w:rPr>
                  <w:rFonts w:eastAsia="Arial" w:cs="Times New Roman"/>
                  <w:sz w:val="22"/>
                  <w:lang w:val="ro"/>
                </w:rPr>
                <w:t xml:space="preserve">15 </w:t>
              </w:r>
            </w:hyperlink>
            <w:hyperlink r:id="rId23">
              <w:r>
                <w:rPr>
                  <w:rFonts w:eastAsia="Arial" w:cs="Times New Roman"/>
                  <w:sz w:val="22"/>
                  <w:lang w:val="ro"/>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9461CC" w:rsidRDefault="00586415" w:rsidP="00586415">
            <w:pPr>
              <w:spacing w:after="14" w:afterAutospacing="0"/>
              <w:rPr>
                <w:rFonts w:cs="Times New Roman"/>
                <w:sz w:val="22"/>
              </w:rPr>
            </w:pPr>
            <w:r>
              <w:rPr>
                <w:rFonts w:eastAsia="Arial" w:cs="Times New Roman"/>
                <w:sz w:val="22"/>
                <w:lang w:val="ro"/>
              </w:rPr>
              <w:t xml:space="preserve">Metodă standard de testare pentru detectarea scurgerilor de etanșare în materiale poroase </w:t>
            </w:r>
          </w:p>
          <w:p w14:paraId="1449B41C" w14:textId="77777777" w:rsidR="00586415" w:rsidRPr="009461CC" w:rsidRDefault="00586415" w:rsidP="00586415">
            <w:pPr>
              <w:spacing w:after="0" w:afterAutospacing="0"/>
              <w:rPr>
                <w:rFonts w:cs="Times New Roman"/>
                <w:sz w:val="22"/>
              </w:rPr>
            </w:pPr>
            <w:r>
              <w:rPr>
                <w:rFonts w:eastAsia="Arial" w:cs="Times New Roman"/>
                <w:sz w:val="22"/>
                <w:lang w:val="ro"/>
              </w:rPr>
              <w:t xml:space="preserve">Ambalaje medicale prin penetrare a colorantului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586415">
            <w:pPr>
              <w:spacing w:after="0" w:afterAutospacing="0"/>
              <w:rPr>
                <w:rFonts w:cs="Times New Roman"/>
                <w:bCs/>
                <w:sz w:val="22"/>
              </w:rPr>
            </w:pPr>
            <w:hyperlink r:id="rId24">
              <w:r>
                <w:rPr>
                  <w:rFonts w:eastAsia="Arial" w:cs="Times New Roman"/>
                  <w:sz w:val="22"/>
                  <w:lang w:val="ro"/>
                </w:rPr>
                <w:t xml:space="preserve">ASTM F88 / F88M </w:t>
              </w:r>
            </w:hyperlink>
            <w:hyperlink r:id="rId25">
              <w:r>
                <w:rPr>
                  <w:rFonts w:eastAsia="Arial" w:cs="Times New Roman"/>
                  <w:sz w:val="22"/>
                  <w:lang w:val="ro"/>
                </w:rPr>
                <w:t xml:space="preserve">- </w:t>
              </w:r>
            </w:hyperlink>
            <w:r>
              <w:rPr>
                <w:rFonts w:eastAsia="Arial" w:cs="Times New Roman"/>
                <w:sz w:val="22"/>
                <w:lang w:val="ro"/>
              </w:rPr>
              <w:t>2021</w:t>
            </w:r>
            <w:hyperlink r:id="rId26">
              <w:r>
                <w:rPr>
                  <w:rFonts w:eastAsia="Arial" w:cs="Times New Roman"/>
                  <w:sz w:val="22"/>
                  <w:lang w:val="ro"/>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586415">
            <w:pPr>
              <w:spacing w:after="0" w:afterAutospacing="0"/>
              <w:rPr>
                <w:rFonts w:cs="Times New Roman"/>
                <w:sz w:val="22"/>
              </w:rPr>
            </w:pPr>
            <w:r>
              <w:rPr>
                <w:rFonts w:eastAsia="Arial" w:cs="Times New Roman"/>
                <w:sz w:val="22"/>
                <w:lang w:val="ro"/>
              </w:rPr>
              <w:t xml:space="preserve">Metodă standard de testare pentru rezistența etanșării materialelor de barieră flexibile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586415">
            <w:pPr>
              <w:spacing w:after="0" w:afterAutospacing="0"/>
              <w:rPr>
                <w:rFonts w:cs="Times New Roman"/>
                <w:bCs/>
                <w:sz w:val="22"/>
              </w:rPr>
            </w:pPr>
            <w:hyperlink r:id="rId27">
              <w:r>
                <w:rPr>
                  <w:rFonts w:eastAsia="Arial" w:cs="Times New Roman"/>
                  <w:sz w:val="22"/>
                  <w:lang w:val="ro"/>
                </w:rPr>
                <w:t xml:space="preserve">ASTM F1980 </w:t>
              </w:r>
            </w:hyperlink>
            <w:hyperlink r:id="rId28">
              <w:r>
                <w:rPr>
                  <w:rFonts w:eastAsia="Arial" w:cs="Times New Roman"/>
                  <w:sz w:val="22"/>
                  <w:lang w:val="ro"/>
                </w:rPr>
                <w:t xml:space="preserve">- </w:t>
              </w:r>
            </w:hyperlink>
            <w:r>
              <w:rPr>
                <w:rFonts w:eastAsia="Arial" w:cs="Times New Roman"/>
                <w:sz w:val="22"/>
                <w:lang w:val="ro"/>
              </w:rPr>
              <w:t>2021</w:t>
            </w:r>
            <w:hyperlink r:id="rId29">
              <w:r>
                <w:rPr>
                  <w:rFonts w:eastAsia="Arial" w:cs="Times New Roman"/>
                  <w:sz w:val="22"/>
                  <w:lang w:val="ro"/>
                </w:rPr>
                <w:t xml:space="preserve"> </w:t>
              </w:r>
            </w:hyperlink>
            <w:hyperlink r:id="rId30">
              <w:r>
                <w:rPr>
                  <w:rFonts w:eastAsia="Arial" w:cs="Times New Roman"/>
                  <w:sz w:val="22"/>
                  <w:lang w:val="ro"/>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586415">
            <w:pPr>
              <w:spacing w:after="0" w:afterAutospacing="0"/>
              <w:rPr>
                <w:rFonts w:cs="Times New Roman"/>
                <w:sz w:val="22"/>
              </w:rPr>
            </w:pPr>
            <w:r>
              <w:rPr>
                <w:rFonts w:eastAsia="Arial" w:cs="Times New Roman"/>
                <w:sz w:val="22"/>
                <w:lang w:val="ro"/>
              </w:rPr>
              <w:t xml:space="preserve">Ghid standard pentru uzura accelerată a sistemelor de barieră sterilă pentru dispozitive medicale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586415">
            <w:pPr>
              <w:spacing w:after="0" w:afterAutospacing="0"/>
              <w:jc w:val="center"/>
              <w:rPr>
                <w:rFonts w:cs="Times New Roman"/>
                <w:b/>
                <w:bCs/>
                <w:sz w:val="22"/>
              </w:rPr>
            </w:pPr>
            <w:r>
              <w:rPr>
                <w:rFonts w:cs="Times New Roman"/>
                <w:b/>
                <w:bCs/>
                <w:sz w:val="22"/>
                <w:lang w:val="ro"/>
              </w:rPr>
              <w:t>Urmărire clinică ulterioară introducerii pe piață</w:t>
            </w:r>
          </w:p>
        </w:tc>
      </w:tr>
      <w:tr w:rsidR="00586415" w:rsidRPr="009461CC" w14:paraId="72BDA171" w14:textId="77777777" w:rsidTr="00293453">
        <w:tc>
          <w:tcPr>
            <w:tcW w:w="1129" w:type="pct"/>
          </w:tcPr>
          <w:p w14:paraId="4A2D9F88" w14:textId="77777777" w:rsidR="00586415" w:rsidRPr="009461CC" w:rsidRDefault="00586415" w:rsidP="00586415">
            <w:pPr>
              <w:spacing w:after="0" w:afterAutospacing="0"/>
              <w:jc w:val="center"/>
              <w:rPr>
                <w:rFonts w:cs="Times New Roman"/>
                <w:sz w:val="22"/>
              </w:rPr>
            </w:pPr>
            <w:r>
              <w:rPr>
                <w:rFonts w:cs="Times New Roman"/>
                <w:sz w:val="22"/>
                <w:lang w:val="ro"/>
              </w:rPr>
              <w:t>MEDDEV 2.12/2 Rev2</w:t>
            </w:r>
          </w:p>
        </w:tc>
        <w:tc>
          <w:tcPr>
            <w:tcW w:w="3871" w:type="pct"/>
          </w:tcPr>
          <w:p w14:paraId="534E025E" w14:textId="77777777" w:rsidR="00586415" w:rsidRPr="009461CC" w:rsidRDefault="00586415" w:rsidP="00586415">
            <w:pPr>
              <w:spacing w:after="0" w:afterAutospacing="0"/>
              <w:rPr>
                <w:rFonts w:cs="Times New Roman"/>
                <w:sz w:val="22"/>
              </w:rPr>
            </w:pPr>
            <w:r>
              <w:rPr>
                <w:rFonts w:cs="Times New Roman"/>
                <w:sz w:val="22"/>
                <w:lang w:val="ro"/>
              </w:rPr>
              <w:t>Studii de urmărire clinică ulterioară introducerii pe piață</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586415">
            <w:pPr>
              <w:spacing w:after="0" w:afterAutospacing="0"/>
              <w:jc w:val="center"/>
              <w:rPr>
                <w:rFonts w:cs="Times New Roman"/>
                <w:b/>
                <w:bCs/>
                <w:sz w:val="22"/>
              </w:rPr>
            </w:pPr>
            <w:r>
              <w:rPr>
                <w:rFonts w:cs="Times New Roman"/>
                <w:b/>
                <w:bCs/>
                <w:sz w:val="22"/>
                <w:lang w:val="ro"/>
              </w:rPr>
              <w:t>Vigilență</w:t>
            </w:r>
          </w:p>
        </w:tc>
      </w:tr>
      <w:tr w:rsidR="00586415" w:rsidRPr="009461CC" w14:paraId="577ABEC8" w14:textId="77777777" w:rsidTr="00293453">
        <w:tc>
          <w:tcPr>
            <w:tcW w:w="1129" w:type="pct"/>
          </w:tcPr>
          <w:p w14:paraId="403A7E80" w14:textId="77777777" w:rsidR="00586415" w:rsidRPr="009461CC" w:rsidRDefault="00586415" w:rsidP="00586415">
            <w:pPr>
              <w:spacing w:after="0" w:afterAutospacing="0"/>
              <w:jc w:val="center"/>
              <w:rPr>
                <w:rFonts w:cs="Times New Roman"/>
                <w:sz w:val="22"/>
              </w:rPr>
            </w:pPr>
            <w:r>
              <w:rPr>
                <w:rFonts w:cs="Times New Roman"/>
                <w:sz w:val="22"/>
                <w:lang w:val="ro"/>
              </w:rPr>
              <w:t>MEDDEV 2.12/1 Rev8</w:t>
            </w:r>
          </w:p>
        </w:tc>
        <w:tc>
          <w:tcPr>
            <w:tcW w:w="3871" w:type="pct"/>
          </w:tcPr>
          <w:p w14:paraId="1F13D90E" w14:textId="77777777" w:rsidR="00586415" w:rsidRPr="009461CC" w:rsidRDefault="00586415" w:rsidP="00586415">
            <w:pPr>
              <w:spacing w:after="0" w:afterAutospacing="0"/>
              <w:rPr>
                <w:rFonts w:cs="Times New Roman"/>
                <w:sz w:val="22"/>
              </w:rPr>
            </w:pPr>
            <w:r>
              <w:rPr>
                <w:rFonts w:cs="Times New Roman"/>
                <w:sz w:val="22"/>
                <w:lang w:val="ro"/>
              </w:rPr>
              <w:t>Îndrumări privind un sistem de vigilență a dispozitivelor medicale</w:t>
            </w:r>
          </w:p>
        </w:tc>
      </w:tr>
    </w:tbl>
    <w:p w14:paraId="06B25AF7" w14:textId="77777777" w:rsidR="00582286" w:rsidRPr="009461CC" w:rsidRDefault="00582286" w:rsidP="000A23CB">
      <w:pPr>
        <w:spacing w:after="0" w:afterAutospacing="0" w:line="240" w:lineRule="auto"/>
        <w:rPr>
          <w:rFonts w:cs="Times New Roman"/>
        </w:rPr>
      </w:pPr>
    </w:p>
    <w:p w14:paraId="6F757B16" w14:textId="77777777" w:rsidR="00601F87" w:rsidRPr="009461CC" w:rsidRDefault="00601F87" w:rsidP="000A23CB">
      <w:pPr>
        <w:spacing w:after="0" w:afterAutospacing="0" w:line="240" w:lineRule="auto"/>
        <w:rPr>
          <w:rFonts w:cs="Times New Roman"/>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22741691"/>
      <w:r>
        <w:rPr>
          <w:rFonts w:cs="Times New Roman"/>
          <w:bCs/>
          <w:lang w:val="ro"/>
        </w:rPr>
        <w:t>Istoricul revizuirilor</w:t>
      </w:r>
      <w:bookmarkEnd w:id="80"/>
      <w:bookmarkEnd w:id="81"/>
    </w:p>
    <w:tbl>
      <w:tblPr>
        <w:tblStyle w:val="TableGrid"/>
        <w:tblW w:w="5000" w:type="pct"/>
        <w:tblLook w:val="04A0" w:firstRow="1" w:lastRow="0" w:firstColumn="1" w:lastColumn="0" w:noHBand="0" w:noVBand="1"/>
      </w:tblPr>
      <w:tblGrid>
        <w:gridCol w:w="1199"/>
        <w:gridCol w:w="1506"/>
        <w:gridCol w:w="4819"/>
        <w:gridCol w:w="2906"/>
      </w:tblGrid>
      <w:tr w:rsidR="00601F87" w:rsidRPr="009461CC" w14:paraId="5B6BFC55" w14:textId="77777777" w:rsidTr="00293453">
        <w:tc>
          <w:tcPr>
            <w:tcW w:w="575" w:type="pct"/>
          </w:tcPr>
          <w:p w14:paraId="2E035377" w14:textId="77777777" w:rsidR="00601F87" w:rsidRPr="009461CC" w:rsidRDefault="00601F87" w:rsidP="00293453">
            <w:pPr>
              <w:spacing w:after="0" w:afterAutospacing="0"/>
              <w:rPr>
                <w:rFonts w:cs="Times New Roman"/>
                <w:b/>
                <w:sz w:val="22"/>
              </w:rPr>
            </w:pPr>
            <w:r>
              <w:rPr>
                <w:rFonts w:cs="Times New Roman"/>
                <w:b/>
                <w:bCs/>
                <w:sz w:val="22"/>
                <w:lang w:val="ro"/>
              </w:rPr>
              <w:t>Revizie</w:t>
            </w:r>
          </w:p>
        </w:tc>
        <w:tc>
          <w:tcPr>
            <w:tcW w:w="722" w:type="pct"/>
          </w:tcPr>
          <w:p w14:paraId="50A5C536" w14:textId="77777777" w:rsidR="00601F87" w:rsidRPr="009461CC" w:rsidRDefault="00601F87" w:rsidP="00293453">
            <w:pPr>
              <w:spacing w:after="0" w:afterAutospacing="0"/>
              <w:rPr>
                <w:rFonts w:cs="Times New Roman"/>
                <w:b/>
                <w:sz w:val="22"/>
              </w:rPr>
            </w:pPr>
            <w:r>
              <w:rPr>
                <w:rFonts w:cs="Times New Roman"/>
                <w:b/>
                <w:bCs/>
                <w:sz w:val="22"/>
                <w:lang w:val="ro"/>
              </w:rPr>
              <w:t>Data emiterii</w:t>
            </w:r>
          </w:p>
        </w:tc>
        <w:tc>
          <w:tcPr>
            <w:tcW w:w="2310" w:type="pct"/>
          </w:tcPr>
          <w:p w14:paraId="028B7F50" w14:textId="77777777" w:rsidR="00601F87" w:rsidRPr="009461CC" w:rsidRDefault="00601F87" w:rsidP="00293453">
            <w:pPr>
              <w:spacing w:after="0" w:afterAutospacing="0"/>
              <w:rPr>
                <w:rFonts w:cs="Times New Roman"/>
                <w:b/>
                <w:sz w:val="22"/>
              </w:rPr>
            </w:pPr>
            <w:r>
              <w:rPr>
                <w:rFonts w:cs="Times New Roman"/>
                <w:b/>
                <w:bCs/>
                <w:sz w:val="22"/>
                <w:lang w:val="ro"/>
              </w:rPr>
              <w:t>Descrierea dispozitivului</w:t>
            </w:r>
          </w:p>
        </w:tc>
        <w:tc>
          <w:tcPr>
            <w:tcW w:w="1393" w:type="pct"/>
          </w:tcPr>
          <w:p w14:paraId="3C9FD99C" w14:textId="77777777" w:rsidR="00601F87" w:rsidRPr="009461CC" w:rsidRDefault="00601F87" w:rsidP="00293453">
            <w:pPr>
              <w:spacing w:after="0" w:afterAutospacing="0"/>
              <w:rPr>
                <w:rFonts w:cs="Times New Roman"/>
                <w:b/>
                <w:sz w:val="22"/>
              </w:rPr>
            </w:pPr>
            <w:r>
              <w:rPr>
                <w:rFonts w:cs="Times New Roman"/>
                <w:b/>
                <w:bCs/>
                <w:sz w:val="22"/>
                <w:lang w:val="ro"/>
              </w:rPr>
              <w:t>Revizia a fost validată de Organismul Notificat?</w:t>
            </w:r>
          </w:p>
        </w:tc>
      </w:tr>
      <w:tr w:rsidR="00601F87" w:rsidRPr="009461CC" w14:paraId="16EC10C7" w14:textId="77777777" w:rsidTr="00293453">
        <w:tc>
          <w:tcPr>
            <w:tcW w:w="575" w:type="pct"/>
          </w:tcPr>
          <w:p w14:paraId="58BC1E5F" w14:textId="77777777" w:rsidR="00601F87" w:rsidRPr="009461CC" w:rsidRDefault="00601F87" w:rsidP="00293453">
            <w:pPr>
              <w:spacing w:after="0" w:afterAutospacing="0"/>
              <w:rPr>
                <w:rFonts w:cs="Times New Roman"/>
                <w:sz w:val="22"/>
              </w:rPr>
            </w:pPr>
            <w:r>
              <w:rPr>
                <w:rFonts w:cs="Times New Roman"/>
                <w:sz w:val="22"/>
                <w:lang w:val="ro"/>
              </w:rPr>
              <w:t>A</w:t>
            </w:r>
          </w:p>
        </w:tc>
        <w:tc>
          <w:tcPr>
            <w:tcW w:w="722" w:type="pct"/>
          </w:tcPr>
          <w:p w14:paraId="6A81A9AF" w14:textId="71A1E241" w:rsidR="00601F87" w:rsidRPr="009461CC" w:rsidRDefault="002069F1" w:rsidP="00293453">
            <w:pPr>
              <w:spacing w:after="0" w:afterAutospacing="0"/>
              <w:rPr>
                <w:rFonts w:cs="Times New Roman"/>
                <w:iCs/>
                <w:sz w:val="22"/>
              </w:rPr>
            </w:pPr>
            <w:r>
              <w:rPr>
                <w:rFonts w:cs="Times New Roman"/>
                <w:sz w:val="22"/>
                <w:lang w:val="ro"/>
              </w:rPr>
              <w:t>22 mai 2022</w:t>
            </w:r>
          </w:p>
        </w:tc>
        <w:tc>
          <w:tcPr>
            <w:tcW w:w="2310" w:type="pct"/>
          </w:tcPr>
          <w:p w14:paraId="0B577D70" w14:textId="77777777" w:rsidR="00601F87" w:rsidRPr="009461CC" w:rsidRDefault="00601F87" w:rsidP="00293453">
            <w:pPr>
              <w:spacing w:after="0" w:afterAutospacing="0"/>
              <w:rPr>
                <w:rFonts w:cs="Times New Roman"/>
                <w:sz w:val="22"/>
              </w:rPr>
            </w:pPr>
            <w:r>
              <w:rPr>
                <w:rFonts w:cs="Times New Roman"/>
                <w:sz w:val="22"/>
                <w:lang w:val="ro"/>
              </w:rPr>
              <w:t>Eliberare internă inițială – Nevalidată de BSI</w:t>
            </w:r>
          </w:p>
        </w:tc>
        <w:tc>
          <w:tcPr>
            <w:tcW w:w="1393" w:type="pct"/>
          </w:tcPr>
          <w:p w14:paraId="3673E384" w14:textId="77777777" w:rsidR="00601F87" w:rsidRPr="009461CC" w:rsidRDefault="00000000" w:rsidP="00293453">
            <w:pPr>
              <w:spacing w:after="0" w:afterAutospacing="0"/>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Pr>
                    <w:rFonts w:ascii="Segoe UI Symbol" w:eastAsia="MS Gothic" w:hAnsi="Segoe UI Symbol" w:cs="Segoe UI Symbol"/>
                    <w:sz w:val="22"/>
                    <w:lang w:val="ro"/>
                  </w:rPr>
                  <w:t>☒</w:t>
                </w:r>
              </w:sdtContent>
            </w:sdt>
            <w:r>
              <w:rPr>
                <w:rFonts w:eastAsia="MS Gothic"/>
                <w:sz w:val="22"/>
                <w:lang w:val="ro"/>
              </w:rPr>
              <w:t xml:space="preserve"> Numai pentru uz intern</w:t>
            </w:r>
          </w:p>
        </w:tc>
      </w:tr>
      <w:tr w:rsidR="00601F87" w:rsidRPr="009461CC" w14:paraId="253ED939" w14:textId="77777777" w:rsidTr="00293453">
        <w:tc>
          <w:tcPr>
            <w:tcW w:w="575" w:type="pct"/>
          </w:tcPr>
          <w:p w14:paraId="794C6341" w14:textId="77777777" w:rsidR="00601F87" w:rsidRPr="009461CC" w:rsidRDefault="00601F87" w:rsidP="00293453">
            <w:pPr>
              <w:spacing w:after="0" w:afterAutospacing="0"/>
              <w:rPr>
                <w:rFonts w:cs="Times New Roman"/>
                <w:sz w:val="22"/>
              </w:rPr>
            </w:pPr>
            <w:r>
              <w:rPr>
                <w:rFonts w:cs="Times New Roman"/>
                <w:sz w:val="22"/>
                <w:lang w:val="ro"/>
              </w:rPr>
              <w:t xml:space="preserve">B </w:t>
            </w:r>
          </w:p>
        </w:tc>
        <w:tc>
          <w:tcPr>
            <w:tcW w:w="722" w:type="pct"/>
          </w:tcPr>
          <w:p w14:paraId="4E93CA05" w14:textId="47A5412E" w:rsidR="00601F87" w:rsidRPr="009461CC" w:rsidRDefault="00624761" w:rsidP="00293453">
            <w:pPr>
              <w:spacing w:after="0" w:afterAutospacing="0"/>
              <w:rPr>
                <w:rFonts w:cs="Times New Roman"/>
                <w:iCs/>
                <w:sz w:val="22"/>
              </w:rPr>
            </w:pPr>
            <w:r>
              <w:rPr>
                <w:rFonts w:cs="Times New Roman"/>
                <w:sz w:val="22"/>
                <w:lang w:val="ro"/>
              </w:rPr>
              <w:t xml:space="preserve">15 septembrie 2025 </w:t>
            </w:r>
          </w:p>
          <w:p w14:paraId="76ECF0BB" w14:textId="21F4F941" w:rsidR="00601F87" w:rsidRPr="009461CC" w:rsidRDefault="00601F87" w:rsidP="00293453">
            <w:pPr>
              <w:spacing w:after="0" w:afterAutospacing="0"/>
              <w:rPr>
                <w:rFonts w:cs="Times New Roman"/>
                <w:iCs/>
                <w:sz w:val="22"/>
              </w:rPr>
            </w:pPr>
          </w:p>
        </w:tc>
        <w:tc>
          <w:tcPr>
            <w:tcW w:w="2310" w:type="pct"/>
          </w:tcPr>
          <w:p w14:paraId="7ADC2C3E" w14:textId="77777777" w:rsidR="00601F87" w:rsidRPr="009461CC" w:rsidRDefault="00601F87" w:rsidP="00293453">
            <w:pPr>
              <w:spacing w:after="0" w:afterAutospacing="0"/>
              <w:rPr>
                <w:rFonts w:cs="Times New Roman"/>
                <w:sz w:val="22"/>
              </w:rPr>
            </w:pPr>
            <w:r>
              <w:rPr>
                <w:rFonts w:cs="Times New Roman"/>
                <w:sz w:val="22"/>
                <w:lang w:val="ro"/>
              </w:rPr>
              <w:t>Depunere inițială la BSI, pentru examinare</w:t>
            </w:r>
          </w:p>
          <w:p w14:paraId="17842BBC" w14:textId="53FA9776" w:rsidR="00601F87" w:rsidRPr="009461CC" w:rsidRDefault="00601F87" w:rsidP="00293453">
            <w:pPr>
              <w:spacing w:after="0" w:afterAutospacing="0"/>
              <w:rPr>
                <w:rFonts w:cs="Times New Roman"/>
                <w:sz w:val="22"/>
              </w:rPr>
            </w:pPr>
            <w:r>
              <w:rPr>
                <w:rFonts w:cs="Times New Roman"/>
                <w:sz w:val="22"/>
                <w:lang w:val="ro"/>
              </w:rPr>
              <w:t xml:space="preserve"> </w:t>
            </w:r>
          </w:p>
        </w:tc>
        <w:tc>
          <w:tcPr>
            <w:tcW w:w="1393" w:type="pct"/>
          </w:tcPr>
          <w:p w14:paraId="0FC9FC92" w14:textId="465431A0" w:rsidR="006D6EA3" w:rsidRPr="009461CC" w:rsidRDefault="00000000" w:rsidP="006D6EA3">
            <w:pPr>
              <w:spacing w:after="0" w:afterAutospacing="0"/>
              <w:rPr>
                <w:rFonts w:cs="Times New Roman"/>
                <w:sz w:val="22"/>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Pr>
                    <w:rFonts w:ascii="Segoe UI Symbol" w:eastAsia="MS Gothic" w:hAnsi="Segoe UI Symbol" w:cs="Segoe UI Symbol"/>
                    <w:sz w:val="22"/>
                    <w:lang w:val="ro"/>
                  </w:rPr>
                  <w:t>☒</w:t>
                </w:r>
              </w:sdtContent>
            </w:sdt>
            <w:r>
              <w:rPr>
                <w:rFonts w:eastAsia="MS Gothic"/>
                <w:sz w:val="22"/>
                <w:lang w:val="ro"/>
              </w:rPr>
              <w:t xml:space="preserve"> Da </w:t>
            </w:r>
          </w:p>
          <w:p w14:paraId="52EB2E13" w14:textId="77777777" w:rsidR="006D6EA3" w:rsidRPr="009461CC" w:rsidRDefault="006D6EA3" w:rsidP="006D6EA3">
            <w:pPr>
              <w:spacing w:after="0" w:afterAutospacing="0"/>
              <w:rPr>
                <w:rFonts w:cs="Times New Roman"/>
                <w:sz w:val="22"/>
              </w:rPr>
            </w:pPr>
            <w:r>
              <w:rPr>
                <w:rFonts w:cs="Times New Roman"/>
                <w:sz w:val="22"/>
                <w:lang w:val="ro"/>
              </w:rPr>
              <w:t xml:space="preserve">Limba de validare: </w:t>
            </w:r>
          </w:p>
          <w:p w14:paraId="293F45BE" w14:textId="789551FE" w:rsidR="00CA46B0" w:rsidRPr="009461CC" w:rsidRDefault="006D6EA3" w:rsidP="006D6EA3">
            <w:pPr>
              <w:spacing w:after="0" w:afterAutospacing="0"/>
              <w:rPr>
                <w:rFonts w:cs="Times New Roman"/>
                <w:sz w:val="22"/>
              </w:rPr>
            </w:pPr>
            <w:r>
              <w:rPr>
                <w:rFonts w:cs="Times New Roman"/>
                <w:sz w:val="22"/>
                <w:lang w:val="ro"/>
              </w:rPr>
              <w:t>Engleză</w:t>
            </w:r>
          </w:p>
          <w:p w14:paraId="2C6B2388" w14:textId="23538238" w:rsidR="00601F87" w:rsidRPr="009461CC" w:rsidRDefault="006D6EA3" w:rsidP="006D6EA3">
            <w:pPr>
              <w:spacing w:after="0" w:afterAutospacing="0"/>
              <w:rPr>
                <w:rFonts w:cs="Times New Roman"/>
                <w:sz w:val="22"/>
                <w:highlight w:val="yellow"/>
              </w:rPr>
            </w:pPr>
            <w:r>
              <w:rPr>
                <w:rFonts w:ascii="Segoe UI Symbol" w:hAnsi="Segoe UI Symbol"/>
                <w:sz w:val="22"/>
                <w:lang w:val="ro"/>
              </w:rPr>
              <w:t>☐</w:t>
            </w:r>
            <w:r>
              <w:rPr>
                <w:sz w:val="22"/>
                <w:lang w:val="ro"/>
              </w:rPr>
              <w:t xml:space="preserve"> Nu (se aplică numai pentru dispozitive din clasa IIa și pentru unele din clasa IIb pentru care SSCP nu este încă validat de NB)</w:t>
            </w:r>
          </w:p>
        </w:tc>
      </w:tr>
    </w:tbl>
    <w:p w14:paraId="05B94FC3" w14:textId="73ABFCCD" w:rsidR="00601F87" w:rsidRPr="009461CC" w:rsidRDefault="00601F87" w:rsidP="00601F87">
      <w:pPr>
        <w:tabs>
          <w:tab w:val="left" w:pos="3633"/>
        </w:tabs>
        <w:rPr>
          <w:rFonts w:cs="Times New Roman"/>
        </w:rPr>
      </w:pPr>
    </w:p>
    <w:sectPr w:rsidR="00601F87" w:rsidRPr="009461CC" w:rsidSect="008018FA">
      <w:headerReference w:type="even" r:id="rId31"/>
      <w:headerReference w:type="default" r:id="rId32"/>
      <w:footerReference w:type="even" r:id="rId33"/>
      <w:footerReference w:type="default" r:id="rId34"/>
      <w:headerReference w:type="first" r:id="rId35"/>
      <w:footerReference w:type="first" r:id="rId36"/>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80C5" w14:textId="77777777" w:rsidR="00ED42DB" w:rsidRDefault="00ED42DB" w:rsidP="009855C3">
      <w:r>
        <w:separator/>
      </w:r>
    </w:p>
  </w:endnote>
  <w:endnote w:type="continuationSeparator" w:id="0">
    <w:p w14:paraId="486EE8E7" w14:textId="77777777" w:rsidR="00ED42DB" w:rsidRDefault="00ED42DB"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G Times 12pt">
    <w:altName w:val="Cambria"/>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80000287" w:usb1="188F1C12" w:usb2="00000016" w:usb3="00000000" w:csb0="00040009"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2497" w14:textId="77777777" w:rsidR="00CD6EF2" w:rsidRDefault="00CD6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F44E82" w:rsidRDefault="003036AD" w:rsidP="009855C3">
    <w:pPr>
      <w:pStyle w:val="Footer"/>
      <w:rPr>
        <w:szCs w:val="24"/>
      </w:rPr>
    </w:pPr>
    <w:r>
      <w:rPr>
        <w:b/>
        <w:bCs/>
        <w:sz w:val="18"/>
        <w:szCs w:val="18"/>
        <w:lang w:val="ro"/>
      </w:rPr>
      <w:t>CAQ-QA-025-F1 Rev G: Rezumatul caracteristicilor de siguranță și performanță clinică (SSCP)</w:t>
    </w:r>
    <w:r>
      <w:rPr>
        <w:lang w:val="ro"/>
      </w:rPr>
      <w:t xml:space="preserve"> </w:t>
    </w:r>
    <w:r>
      <w:rPr>
        <w:lang w:val="ro"/>
      </w:rPr>
      <w:tab/>
      <w:t xml:space="preserve">Pagina </w:t>
    </w:r>
    <w:r>
      <w:rPr>
        <w:lang w:val="ro"/>
      </w:rPr>
      <w:fldChar w:fldCharType="begin"/>
    </w:r>
    <w:r>
      <w:rPr>
        <w:lang w:val="ro"/>
      </w:rPr>
      <w:instrText xml:space="preserve"> PAGE  \* Arabic </w:instrText>
    </w:r>
    <w:r>
      <w:rPr>
        <w:lang w:val="ro"/>
      </w:rPr>
      <w:fldChar w:fldCharType="separate"/>
    </w:r>
    <w:r>
      <w:rPr>
        <w:lang w:val="ro"/>
      </w:rPr>
      <w:t>0</w:t>
    </w:r>
    <w:r>
      <w:rPr>
        <w:lang w:val="ro"/>
      </w:rPr>
      <w:fldChar w:fldCharType="end"/>
    </w:r>
    <w:r>
      <w:rPr>
        <w:lang w:val="ro"/>
      </w:rPr>
      <w:t xml:space="preserve"> din </w:t>
    </w:r>
    <w:fldSimple w:instr=" NUMPAGES  ">
      <w:r>
        <w:rPr>
          <w:lang w:val="ro"/>
        </w:rPr>
        <w:t>12</w:t>
      </w:r>
    </w:fldSimple>
    <w:r>
      <w:rPr>
        <w:lang w:val="ro"/>
      </w:rPr>
      <w:t xml:space="preserve">  </w:t>
    </w:r>
    <w:r>
      <w:rPr>
        <w:lang w:val="ro"/>
      </w:rPr>
      <w:tab/>
    </w:r>
    <w:r>
      <w:rPr>
        <w:lang w:val="r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C275" w14:textId="77777777" w:rsidR="00CD6EF2" w:rsidRDefault="00CD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0E30" w14:textId="77777777" w:rsidR="00ED42DB" w:rsidRDefault="00ED42DB" w:rsidP="009855C3">
      <w:r>
        <w:separator/>
      </w:r>
    </w:p>
  </w:footnote>
  <w:footnote w:type="continuationSeparator" w:id="0">
    <w:p w14:paraId="3E0DAB5E" w14:textId="77777777" w:rsidR="00ED42DB" w:rsidRDefault="00ED42DB"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5D29" w14:textId="77777777" w:rsidR="00CD6EF2" w:rsidRDefault="00CD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E83406" w14:paraId="7E46E4C7" w14:textId="77777777" w:rsidTr="00B62140">
      <w:tc>
        <w:tcPr>
          <w:tcW w:w="3080" w:type="dxa"/>
        </w:tcPr>
        <w:p w14:paraId="184F2588" w14:textId="6EABB2E0" w:rsidR="00B62140" w:rsidRDefault="00B62140" w:rsidP="00B62140">
          <w:pPr>
            <w:pStyle w:val="Header"/>
            <w:jc w:val="left"/>
          </w:pPr>
          <w:r>
            <w:rPr>
              <w:noProof/>
              <w:lang w:val="ro"/>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ro"/>
            </w:rPr>
            <w:t>Rezumatul caracteristicilor de siguranță și performanță clinică (SSCP)</w:t>
          </w:r>
        </w:p>
        <w:p w14:paraId="3BB3B2B1" w14:textId="0B7A306D" w:rsidR="009F5769" w:rsidRPr="005450DC" w:rsidRDefault="009F5769" w:rsidP="009F5769">
          <w:pPr>
            <w:spacing w:after="0" w:afterAutospacing="0"/>
            <w:rPr>
              <w:rFonts w:ascii="Arial" w:hAnsi="Arial" w:cs="Arial"/>
              <w:sz w:val="18"/>
              <w:szCs w:val="18"/>
            </w:rPr>
          </w:pPr>
          <w:r>
            <w:rPr>
              <w:rFonts w:ascii="Arial" w:hAnsi="Arial" w:cs="Arial"/>
              <w:b/>
              <w:bCs/>
              <w:sz w:val="18"/>
              <w:szCs w:val="18"/>
              <w:lang w:val="ro"/>
            </w:rPr>
            <w:t xml:space="preserve">SSCP-0006: </w:t>
          </w:r>
          <w:bookmarkStart w:id="82" w:name="_Hlk196721157"/>
          <w:r>
            <w:rPr>
              <w:rFonts w:ascii="Arial" w:hAnsi="Arial" w:cs="Arial"/>
              <w:sz w:val="18"/>
              <w:szCs w:val="18"/>
              <w:lang w:val="ro"/>
            </w:rPr>
            <w:t>Kit cu laț vascular Atrieve</w:t>
          </w:r>
          <w:bookmarkEnd w:id="82"/>
        </w:p>
        <w:p w14:paraId="32066318" w14:textId="5996CDC6" w:rsidR="005450DC" w:rsidRPr="00E83406" w:rsidRDefault="005450DC" w:rsidP="005450DC">
          <w:pPr>
            <w:spacing w:after="0" w:afterAutospacing="0"/>
            <w:rPr>
              <w:rFonts w:ascii="Arial" w:hAnsi="Arial" w:cs="Arial"/>
              <w:sz w:val="18"/>
              <w:szCs w:val="18"/>
              <w:lang w:val="it-IT"/>
            </w:rPr>
          </w:pPr>
          <w:r>
            <w:rPr>
              <w:rFonts w:ascii="Arial" w:hAnsi="Arial" w:cs="Arial"/>
              <w:sz w:val="18"/>
              <w:szCs w:val="18"/>
              <w:lang w:val="ro"/>
            </w:rPr>
            <w:t>Versiunea: B</w:t>
          </w:r>
        </w:p>
        <w:p w14:paraId="2F5F8390" w14:textId="0ABFBBD1" w:rsidR="005450DC" w:rsidRPr="00E83406" w:rsidRDefault="005450DC" w:rsidP="005450DC">
          <w:pPr>
            <w:pStyle w:val="Header"/>
            <w:jc w:val="left"/>
            <w:rPr>
              <w:rFonts w:ascii="Arial" w:hAnsi="Arial" w:cs="Arial"/>
              <w:sz w:val="18"/>
              <w:lang w:val="it-IT"/>
            </w:rPr>
          </w:pPr>
          <w:r>
            <w:rPr>
              <w:rFonts w:ascii="Calibri" w:eastAsiaTheme="minorHAnsi" w:hAnsi="Calibri" w:cs="Calibri"/>
              <w:sz w:val="18"/>
              <w:szCs w:val="18"/>
              <w:lang w:val="ro"/>
            </w:rPr>
            <w:t>Locația Argon: toate locațiile</w:t>
          </w:r>
        </w:p>
      </w:tc>
    </w:tr>
  </w:tbl>
  <w:p w14:paraId="0BD58B4F" w14:textId="7DA38D57" w:rsidR="00B62140" w:rsidRPr="00E83406" w:rsidRDefault="00B62140" w:rsidP="00B62140">
    <w:pPr>
      <w:pStyle w:val="Header"/>
      <w:jc w:val="lef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74AA" w14:textId="77777777" w:rsidR="00CD6EF2" w:rsidRDefault="00CD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1D6F"/>
    <w:rsid w:val="00021E83"/>
    <w:rsid w:val="0002755B"/>
    <w:rsid w:val="00034879"/>
    <w:rsid w:val="000379B4"/>
    <w:rsid w:val="00042B91"/>
    <w:rsid w:val="00047250"/>
    <w:rsid w:val="00050F24"/>
    <w:rsid w:val="0005411A"/>
    <w:rsid w:val="00057D5B"/>
    <w:rsid w:val="000628F7"/>
    <w:rsid w:val="00063367"/>
    <w:rsid w:val="00076AE4"/>
    <w:rsid w:val="00076F70"/>
    <w:rsid w:val="000774DD"/>
    <w:rsid w:val="000857E5"/>
    <w:rsid w:val="000920E7"/>
    <w:rsid w:val="000975C6"/>
    <w:rsid w:val="000A1236"/>
    <w:rsid w:val="000A23CB"/>
    <w:rsid w:val="000A25FA"/>
    <w:rsid w:val="000A5EBD"/>
    <w:rsid w:val="000A6E93"/>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33A4"/>
    <w:rsid w:val="00154AAA"/>
    <w:rsid w:val="00155220"/>
    <w:rsid w:val="0015690A"/>
    <w:rsid w:val="00156CF3"/>
    <w:rsid w:val="00162917"/>
    <w:rsid w:val="00162923"/>
    <w:rsid w:val="00165A00"/>
    <w:rsid w:val="001861C6"/>
    <w:rsid w:val="00187CF5"/>
    <w:rsid w:val="001919D6"/>
    <w:rsid w:val="00191ED2"/>
    <w:rsid w:val="001A3916"/>
    <w:rsid w:val="001A7EA5"/>
    <w:rsid w:val="001B400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6C45"/>
    <w:rsid w:val="002277B9"/>
    <w:rsid w:val="00230011"/>
    <w:rsid w:val="002351E5"/>
    <w:rsid w:val="00235AAE"/>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ACD"/>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B4C77"/>
    <w:rsid w:val="003B5B28"/>
    <w:rsid w:val="003B70D7"/>
    <w:rsid w:val="003D4104"/>
    <w:rsid w:val="003D63DA"/>
    <w:rsid w:val="003E5476"/>
    <w:rsid w:val="003F2EB4"/>
    <w:rsid w:val="003F3F3C"/>
    <w:rsid w:val="003F5F86"/>
    <w:rsid w:val="004065D7"/>
    <w:rsid w:val="004235A7"/>
    <w:rsid w:val="004263BF"/>
    <w:rsid w:val="0043056A"/>
    <w:rsid w:val="004329F3"/>
    <w:rsid w:val="00433305"/>
    <w:rsid w:val="00441215"/>
    <w:rsid w:val="0044138A"/>
    <w:rsid w:val="00442087"/>
    <w:rsid w:val="004430BE"/>
    <w:rsid w:val="00446152"/>
    <w:rsid w:val="004466ED"/>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C0A"/>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76F6"/>
    <w:rsid w:val="005F1F10"/>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4185"/>
    <w:rsid w:val="00683D4A"/>
    <w:rsid w:val="00686D39"/>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72EE"/>
    <w:rsid w:val="007C7E15"/>
    <w:rsid w:val="007D5088"/>
    <w:rsid w:val="007D708F"/>
    <w:rsid w:val="007F42BD"/>
    <w:rsid w:val="008002AB"/>
    <w:rsid w:val="008018FA"/>
    <w:rsid w:val="0080432B"/>
    <w:rsid w:val="00804949"/>
    <w:rsid w:val="00805DD8"/>
    <w:rsid w:val="008103FA"/>
    <w:rsid w:val="008170F8"/>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2DA2"/>
    <w:rsid w:val="008C5C2C"/>
    <w:rsid w:val="008C7623"/>
    <w:rsid w:val="008C78ED"/>
    <w:rsid w:val="008D7F1C"/>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36B1"/>
    <w:rsid w:val="00BB79B1"/>
    <w:rsid w:val="00BC0CE0"/>
    <w:rsid w:val="00BC3DD7"/>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61CA"/>
    <w:rsid w:val="00C3745E"/>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6144"/>
    <w:rsid w:val="00CE7154"/>
    <w:rsid w:val="00CF0AF4"/>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600D7"/>
    <w:rsid w:val="00D62E8E"/>
    <w:rsid w:val="00D63EAA"/>
    <w:rsid w:val="00D64EA5"/>
    <w:rsid w:val="00D75384"/>
    <w:rsid w:val="00D75D87"/>
    <w:rsid w:val="00D760D8"/>
    <w:rsid w:val="00D82C89"/>
    <w:rsid w:val="00D91CDB"/>
    <w:rsid w:val="00D94089"/>
    <w:rsid w:val="00D96F6A"/>
    <w:rsid w:val="00D979CC"/>
    <w:rsid w:val="00DA4404"/>
    <w:rsid w:val="00DA5FD1"/>
    <w:rsid w:val="00DA6381"/>
    <w:rsid w:val="00DB020C"/>
    <w:rsid w:val="00DB582A"/>
    <w:rsid w:val="00DB74A8"/>
    <w:rsid w:val="00DD13F4"/>
    <w:rsid w:val="00DD54B4"/>
    <w:rsid w:val="00DE0007"/>
    <w:rsid w:val="00DE2118"/>
    <w:rsid w:val="00DE3CC0"/>
    <w:rsid w:val="00DE6313"/>
    <w:rsid w:val="00DE6327"/>
    <w:rsid w:val="00DE7FD7"/>
    <w:rsid w:val="00DF0617"/>
    <w:rsid w:val="00DF62DC"/>
    <w:rsid w:val="00E03D31"/>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818B5"/>
    <w:rsid w:val="00E83406"/>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2006"/>
    <w:rsid w:val="00ED2C52"/>
    <w:rsid w:val="00ED42DB"/>
    <w:rsid w:val="00ED57DD"/>
    <w:rsid w:val="00ED6077"/>
    <w:rsid w:val="00ED60E5"/>
    <w:rsid w:val="00EE18FA"/>
    <w:rsid w:val="00EE3541"/>
    <w:rsid w:val="00EF2775"/>
    <w:rsid w:val="00F0588E"/>
    <w:rsid w:val="00F07DD1"/>
    <w:rsid w:val="00F12464"/>
    <w:rsid w:val="00F12AB9"/>
    <w:rsid w:val="00F1562A"/>
    <w:rsid w:val="00F1569C"/>
    <w:rsid w:val="00F20DD6"/>
    <w:rsid w:val="00F24AE3"/>
    <w:rsid w:val="00F252D7"/>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A1D26"/>
    <w:rsid w:val="00FB05F7"/>
    <w:rsid w:val="00FB0A38"/>
    <w:rsid w:val="00FB14AD"/>
    <w:rsid w:val="00FB1FDD"/>
    <w:rsid w:val="00FB59FD"/>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21" Type="http://schemas.openxmlformats.org/officeDocument/2006/relationships/hyperlink" Target="https://www.astm.org/Standards/F1929.ht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36AD9-7C49-4C9F-8758-EEFFA6AB49F4}">
  <ds:schemaRefs>
    <ds:schemaRef ds:uri="http://schemas.microsoft.com/sharepoint/events"/>
  </ds:schemaRefs>
</ds:datastoreItem>
</file>

<file path=customXml/itemProps2.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4.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4854</Words>
  <Characters>27673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Nikola Zivic</cp:lastModifiedBy>
  <cp:revision>3</cp:revision>
  <cp:lastPrinted>2026-02-23T12:21:00Z</cp:lastPrinted>
  <dcterms:created xsi:type="dcterms:W3CDTF">2026-02-23T12:21:00Z</dcterms:created>
  <dcterms:modified xsi:type="dcterms:W3CDTF">2026-02-23T12:21:00Z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