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CB8D4" w14:textId="7140A925" w:rsidR="0005411A" w:rsidRPr="009461CC" w:rsidRDefault="0005411A" w:rsidP="00042B91">
      <w:pPr>
        <w:pStyle w:val="BodyText3"/>
        <w:spacing w:after="0" w:afterAutospacing="0"/>
        <w:rPr>
          <w:sz w:val="24"/>
        </w:rPr>
      </w:pPr>
    </w:p>
    <w:p w14:paraId="2D72A510" w14:textId="58A5ED92" w:rsidR="0005411A" w:rsidRPr="009461CC" w:rsidRDefault="00E91403" w:rsidP="00042B91">
      <w:pPr>
        <w:pStyle w:val="BodyText3"/>
        <w:spacing w:after="0" w:afterAutospacing="0"/>
      </w:pPr>
      <w:r>
        <w:rPr>
          <w:bCs/>
          <w:noProof/>
          <w:lang w:val="sv"/>
        </w:rPr>
        <mc:AlternateContent>
          <mc:Choice Requires="wps">
            <w:drawing>
              <wp:anchor distT="0" distB="0" distL="114300" distR="114300" simplePos="0" relativeHeight="251659264" behindDoc="0" locked="0" layoutInCell="1" allowOverlap="1" wp14:anchorId="6FC0C8B7" wp14:editId="7DB99206">
                <wp:simplePos x="0" y="0"/>
                <wp:positionH relativeFrom="column">
                  <wp:posOffset>-191262</wp:posOffset>
                </wp:positionH>
                <wp:positionV relativeFrom="paragraph">
                  <wp:posOffset>68961</wp:posOffset>
                </wp:positionV>
                <wp:extent cx="6448425" cy="1285494"/>
                <wp:effectExtent l="25400" t="25400" r="41275" b="355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285494"/>
                        </a:xfrm>
                        <a:prstGeom prst="rect">
                          <a:avLst/>
                        </a:prstGeom>
                        <a:solidFill>
                          <a:srgbClr val="FFFFFF"/>
                        </a:solidFill>
                        <a:ln w="57150" cmpd="thinThick">
                          <a:solidFill>
                            <a:srgbClr val="000000"/>
                          </a:solidFill>
                          <a:miter lim="800000"/>
                          <a:headEnd/>
                          <a:tailEnd/>
                        </a:ln>
                      </wps:spPr>
                      <wps:txbx>
                        <w:txbxContent>
                          <w:p w14:paraId="488C1F47" w14:textId="77777777" w:rsidR="0005411A" w:rsidRPr="00E91403" w:rsidRDefault="006F0810" w:rsidP="006D00F2">
                            <w:pPr>
                              <w:pStyle w:val="Heading7"/>
                              <w:spacing w:after="0" w:afterAutospacing="0"/>
                              <w:rPr>
                                <w:sz w:val="32"/>
                                <w:szCs w:val="32"/>
                              </w:rPr>
                            </w:pPr>
                            <w:r>
                              <w:rPr>
                                <w:bCs/>
                                <w:sz w:val="32"/>
                                <w:szCs w:val="32"/>
                                <w:lang w:val="sv"/>
                              </w:rPr>
                              <w:t>SAMMANFATTNING AV SÄKERHET OCH KLINISK PRESTANDA (SSCP)</w:t>
                            </w:r>
                          </w:p>
                          <w:p w14:paraId="0E1996B2" w14:textId="77777777" w:rsidR="005D4A52" w:rsidRDefault="005D4A52" w:rsidP="006D00F2">
                            <w:pPr>
                              <w:pStyle w:val="Heading7"/>
                              <w:spacing w:after="0" w:afterAutospacing="0"/>
                              <w:rPr>
                                <w:sz w:val="32"/>
                                <w:szCs w:val="32"/>
                              </w:rPr>
                            </w:pPr>
                            <w:r>
                              <w:rPr>
                                <w:bCs/>
                                <w:sz w:val="32"/>
                                <w:szCs w:val="32"/>
                                <w:lang w:val="sv"/>
                              </w:rPr>
                              <w:t>SSCP-0006</w:t>
                            </w:r>
                          </w:p>
                          <w:p w14:paraId="06B6F153" w14:textId="72F11D73" w:rsidR="005D4A52" w:rsidRDefault="00F1569C" w:rsidP="006D00F2">
                            <w:pPr>
                              <w:pStyle w:val="Heading7"/>
                              <w:spacing w:after="0" w:afterAutospacing="0"/>
                              <w:rPr>
                                <w:sz w:val="32"/>
                                <w:szCs w:val="32"/>
                              </w:rPr>
                            </w:pPr>
                            <w:r>
                              <w:rPr>
                                <w:bCs/>
                                <w:sz w:val="32"/>
                                <w:szCs w:val="32"/>
                                <w:lang w:val="sv"/>
                              </w:rPr>
                              <w:t>Atrieve™ sats med kärlsnara</w:t>
                            </w:r>
                          </w:p>
                          <w:p w14:paraId="3354BBA5" w14:textId="08AF297F" w:rsidR="005D4A52" w:rsidRPr="005B469C" w:rsidRDefault="005D4A52" w:rsidP="006D00F2">
                            <w:pPr>
                              <w:spacing w:after="0" w:afterAutospacing="0"/>
                              <w:jc w:val="center"/>
                              <w:rPr>
                                <w:b/>
                                <w:bCs/>
                                <w:sz w:val="32"/>
                                <w:szCs w:val="32"/>
                              </w:rPr>
                            </w:pPr>
                            <w:r>
                              <w:rPr>
                                <w:b/>
                                <w:bCs/>
                                <w:sz w:val="32"/>
                                <w:szCs w:val="32"/>
                                <w:lang w:val="sv"/>
                              </w:rPr>
                              <w:t>DHF-82248</w:t>
                            </w:r>
                          </w:p>
                          <w:p w14:paraId="3CF39942" w14:textId="77777777" w:rsidR="0005411A" w:rsidRPr="00267292" w:rsidRDefault="0005411A" w:rsidP="009855C3"/>
                          <w:p w14:paraId="684B57C2" w14:textId="77777777" w:rsidR="0005411A" w:rsidRPr="00267292" w:rsidRDefault="0005411A" w:rsidP="009855C3">
                            <w:r>
                              <w:rPr>
                                <w:lang w:val="sv"/>
                              </w:rPr>
                              <w:t>[DATUM]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C0C8B7" id="_x0000_t202" coordsize="21600,21600" o:spt="202" path="m,l,21600r21600,l21600,xe">
                <v:stroke joinstyle="miter"/>
                <v:path gradientshapeok="t" o:connecttype="rect"/>
              </v:shapetype>
              <v:shape id="Text Box 2" o:spid="_x0000_s1026" type="#_x0000_t202" style="position:absolute;left:0;text-align:left;margin-left:-15.05pt;margin-top:5.45pt;width:507.75pt;height:10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" strokeweight="4.5pt">
                <v:stroke linestyle="thinThick"/>
                <v:textbox>
                  <w:txbxContent>
                    <w:p w14:paraId="488C1F47" w14:textId="77777777" w:rsidR="0005411A" w:rsidRPr="00E91403" w:rsidRDefault="006F0810" w:rsidP="006D00F2">
                      <w:pPr>
                        <w:pStyle w:val="Heading7"/>
                        <w:spacing w:after="0" w:afterAutospacing="0"/>
                        <w:rPr>
                          <w:sz w:val="32"/>
                          <w:szCs w:val="32"/>
                        </w:rPr>
                      </w:pPr>
                      <w:r>
                        <w:rPr>
                          <w:bCs/>
                          <w:sz w:val="32"/>
                          <w:szCs w:val="32"/>
                          <w:lang w:val="sv"/>
                        </w:rPr>
                        <w:t>SAMMANFATTNING AV SÄKERHET OCH KLINISK PRESTANDA (SSCP)</w:t>
                      </w:r>
                    </w:p>
                    <w:p w14:paraId="0E1996B2" w14:textId="77777777" w:rsidR="005D4A52" w:rsidRDefault="005D4A52" w:rsidP="006D00F2">
                      <w:pPr>
                        <w:pStyle w:val="Heading7"/>
                        <w:spacing w:after="0" w:afterAutospacing="0"/>
                        <w:rPr>
                          <w:sz w:val="32"/>
                          <w:szCs w:val="32"/>
                        </w:rPr>
                      </w:pPr>
                      <w:r>
                        <w:rPr>
                          <w:bCs/>
                          <w:sz w:val="32"/>
                          <w:szCs w:val="32"/>
                          <w:lang w:val="sv"/>
                        </w:rPr>
                        <w:t>SSCP-0006</w:t>
                      </w:r>
                    </w:p>
                    <w:p w14:paraId="06B6F153" w14:textId="72F11D73" w:rsidR="005D4A52" w:rsidRDefault="00F1569C" w:rsidP="006D00F2">
                      <w:pPr>
                        <w:pStyle w:val="Heading7"/>
                        <w:spacing w:after="0" w:afterAutospacing="0"/>
                        <w:rPr>
                          <w:sz w:val="32"/>
                          <w:szCs w:val="32"/>
                        </w:rPr>
                      </w:pPr>
                      <w:r>
                        <w:rPr>
                          <w:bCs/>
                          <w:sz w:val="32"/>
                          <w:szCs w:val="32"/>
                          <w:lang w:val="sv"/>
                        </w:rPr>
                        <w:t>Atrieve™ sats med kärlsnara</w:t>
                      </w:r>
                    </w:p>
                    <w:p w14:paraId="3354BBA5" w14:textId="08AF297F" w:rsidR="005D4A52" w:rsidRPr="005B469C" w:rsidRDefault="005D4A52" w:rsidP="006D00F2">
                      <w:pPr>
                        <w:spacing w:after="0" w:afterAutospacing="0"/>
                        <w:jc w:val="center"/>
                        <w:rPr>
                          <w:b/>
                          <w:bCs/>
                          <w:sz w:val="32"/>
                          <w:szCs w:val="32"/>
                        </w:rPr>
                      </w:pPr>
                      <w:r>
                        <w:rPr>
                          <w:b/>
                          <w:bCs/>
                          <w:sz w:val="32"/>
                          <w:szCs w:val="32"/>
                          <w:lang w:val="sv"/>
                        </w:rPr>
                        <w:t>DHF-82248</w:t>
                      </w:r>
                    </w:p>
                    <w:p w14:paraId="3CF39942" w14:textId="77777777" w:rsidR="0005411A" w:rsidRPr="00267292" w:rsidRDefault="0005411A" w:rsidP="009855C3"/>
                    <w:p w14:paraId="684B57C2" w14:textId="77777777" w:rsidR="0005411A" w:rsidRPr="00267292" w:rsidRDefault="0005411A" w:rsidP="009855C3">
                      <w:r>
                        <w:rPr>
                          <w:lang w:val="sv"/>
                        </w:rPr>
                        <w:t>[DATUM]</w:t>
                      </w:r>
                    </w:p>
                  </w:txbxContent>
                </v:textbox>
              </v:shape>
            </w:pict>
          </mc:Fallback>
        </mc:AlternateContent>
      </w:r>
    </w:p>
    <w:p w14:paraId="22332CC2" w14:textId="77777777" w:rsidR="0005411A" w:rsidRPr="009461CC" w:rsidRDefault="0005411A" w:rsidP="00042B91">
      <w:pPr>
        <w:pStyle w:val="BodyText3"/>
        <w:spacing w:after="0" w:afterAutospacing="0"/>
      </w:pPr>
    </w:p>
    <w:p w14:paraId="2048CF11" w14:textId="77777777" w:rsidR="0005411A" w:rsidRPr="009461CC" w:rsidRDefault="0005411A" w:rsidP="00042B91">
      <w:pPr>
        <w:pStyle w:val="BodyText3"/>
        <w:spacing w:after="0" w:afterAutospacing="0"/>
      </w:pPr>
    </w:p>
    <w:p w14:paraId="243C88AF" w14:textId="77777777" w:rsidR="0005411A" w:rsidRPr="009461CC" w:rsidRDefault="0005411A" w:rsidP="00042B91">
      <w:pPr>
        <w:pStyle w:val="BodyText3"/>
        <w:spacing w:after="0" w:afterAutospacing="0"/>
      </w:pPr>
    </w:p>
    <w:p w14:paraId="41545C51" w14:textId="2690A02B" w:rsidR="0005411A" w:rsidRPr="009461CC" w:rsidRDefault="0005411A" w:rsidP="00042B91">
      <w:pPr>
        <w:spacing w:after="0" w:afterAutospacing="0" w:line="240" w:lineRule="auto"/>
        <w:rPr>
          <w:rFonts w:cs="Times New Roman"/>
        </w:rPr>
      </w:pPr>
    </w:p>
    <w:p w14:paraId="155D5FB3" w14:textId="51695512" w:rsidR="00042B91" w:rsidRPr="009461CC" w:rsidRDefault="00042B91" w:rsidP="00042B91">
      <w:pPr>
        <w:spacing w:after="0" w:afterAutospacing="0" w:line="240" w:lineRule="auto"/>
        <w:rPr>
          <w:rFonts w:cs="Times New Roman"/>
        </w:rPr>
      </w:pPr>
    </w:p>
    <w:p w14:paraId="50F16F2D" w14:textId="5942F0CE" w:rsidR="00042B91" w:rsidRPr="009461CC" w:rsidRDefault="00042B91" w:rsidP="00042B91">
      <w:pPr>
        <w:spacing w:after="0" w:afterAutospacing="0" w:line="240" w:lineRule="auto"/>
        <w:rPr>
          <w:rFonts w:cs="Times New Roman"/>
        </w:rPr>
      </w:pPr>
    </w:p>
    <w:p w14:paraId="781CF868" w14:textId="0A72AB5D" w:rsidR="00042B91" w:rsidRPr="009461CC" w:rsidRDefault="00042B91" w:rsidP="00042B91">
      <w:pPr>
        <w:spacing w:after="0" w:afterAutospacing="0" w:line="240" w:lineRule="auto"/>
        <w:rPr>
          <w:rFonts w:cs="Times New Roman"/>
        </w:rPr>
      </w:pPr>
    </w:p>
    <w:p w14:paraId="7525C55B" w14:textId="09737261" w:rsidR="00042B91" w:rsidRPr="009461CC" w:rsidRDefault="00042B91" w:rsidP="00042B91">
      <w:pPr>
        <w:spacing w:after="0" w:afterAutospacing="0" w:line="240" w:lineRule="auto"/>
        <w:rPr>
          <w:rFonts w:cs="Times New Roman"/>
        </w:rPr>
      </w:pPr>
    </w:p>
    <w:p w14:paraId="2CF7AE6F" w14:textId="1272C31A" w:rsidR="00E91403" w:rsidRPr="009461CC" w:rsidRDefault="00E91403" w:rsidP="00042B91">
      <w:pPr>
        <w:spacing w:after="0" w:afterAutospacing="0" w:line="240" w:lineRule="auto"/>
        <w:rPr>
          <w:rFonts w:cs="Times New Roman"/>
        </w:rPr>
      </w:pPr>
      <w:r>
        <w:rPr>
          <w:rFonts w:cs="Times New Roman"/>
          <w:lang w:val="sv"/>
        </w:rPr>
        <w:t>För publicering i Eudamed</w:t>
      </w:r>
    </w:p>
    <w:p w14:paraId="57B38593" w14:textId="77777777" w:rsidR="00E91403" w:rsidRPr="009461CC" w:rsidRDefault="00E91403" w:rsidP="00042B91">
      <w:pPr>
        <w:spacing w:after="0" w:afterAutospacing="0" w:line="240" w:lineRule="auto"/>
        <w:rPr>
          <w:rFonts w:cs="Times New Roman"/>
        </w:rPr>
      </w:pPr>
    </w:p>
    <w:tbl>
      <w:tblPr>
        <w:tblW w:w="9949" w:type="dxa"/>
        <w:tblInd w:w="-16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203"/>
        <w:gridCol w:w="1550"/>
        <w:gridCol w:w="7196"/>
      </w:tblGrid>
      <w:tr w:rsidR="00E91403" w:rsidRPr="009461CC" w14:paraId="481127A2" w14:textId="77777777" w:rsidTr="00E91403">
        <w:tc>
          <w:tcPr>
            <w:tcW w:w="1125" w:type="dxa"/>
            <w:tcBorders>
              <w:top w:val="single" w:sz="18" w:space="0" w:color="auto"/>
              <w:bottom w:val="double" w:sz="4" w:space="0" w:color="auto"/>
            </w:tcBorders>
            <w:shd w:val="clear" w:color="auto" w:fill="E0E0E0"/>
          </w:tcPr>
          <w:p w14:paraId="164CC73A" w14:textId="77777777" w:rsidR="00E91403" w:rsidRPr="009461CC" w:rsidRDefault="00E91403" w:rsidP="00842611">
            <w:pPr>
              <w:jc w:val="center"/>
              <w:rPr>
                <w:rFonts w:cs="Times New Roman"/>
                <w:b/>
                <w:szCs w:val="24"/>
              </w:rPr>
            </w:pPr>
            <w:r>
              <w:rPr>
                <w:rFonts w:cs="Times New Roman"/>
                <w:b/>
                <w:bCs/>
                <w:szCs w:val="24"/>
                <w:lang w:val="sv"/>
              </w:rPr>
              <w:t>ROLL</w:t>
            </w:r>
          </w:p>
        </w:tc>
        <w:tc>
          <w:tcPr>
            <w:tcW w:w="1305" w:type="dxa"/>
            <w:tcBorders>
              <w:top w:val="single" w:sz="18" w:space="0" w:color="auto"/>
              <w:bottom w:val="double" w:sz="4" w:space="0" w:color="auto"/>
            </w:tcBorders>
            <w:shd w:val="clear" w:color="auto" w:fill="E0E0E0"/>
          </w:tcPr>
          <w:p w14:paraId="1A83C01C" w14:textId="77777777" w:rsidR="00E91403" w:rsidRPr="009461CC" w:rsidRDefault="00E91403" w:rsidP="00842611">
            <w:pPr>
              <w:jc w:val="center"/>
              <w:rPr>
                <w:rFonts w:cs="Times New Roman"/>
                <w:b/>
                <w:szCs w:val="24"/>
              </w:rPr>
            </w:pPr>
            <w:r>
              <w:rPr>
                <w:rFonts w:cs="Times New Roman"/>
                <w:b/>
                <w:bCs/>
                <w:szCs w:val="24"/>
                <w:lang w:val="sv"/>
              </w:rPr>
              <w:t>AVD.</w:t>
            </w:r>
          </w:p>
        </w:tc>
        <w:tc>
          <w:tcPr>
            <w:tcW w:w="7519" w:type="dxa"/>
            <w:tcBorders>
              <w:top w:val="single" w:sz="18" w:space="0" w:color="auto"/>
              <w:bottom w:val="double" w:sz="4" w:space="0" w:color="auto"/>
            </w:tcBorders>
            <w:shd w:val="clear" w:color="auto" w:fill="E0E0E0"/>
          </w:tcPr>
          <w:p w14:paraId="4B6DA2F3" w14:textId="77777777" w:rsidR="00E91403" w:rsidRPr="009461CC" w:rsidRDefault="00E91403" w:rsidP="00842611">
            <w:pPr>
              <w:jc w:val="center"/>
              <w:rPr>
                <w:rFonts w:cs="Times New Roman"/>
                <w:b/>
                <w:szCs w:val="24"/>
              </w:rPr>
            </w:pPr>
            <w:r>
              <w:rPr>
                <w:rFonts w:cs="Times New Roman"/>
                <w:b/>
                <w:bCs/>
                <w:szCs w:val="24"/>
                <w:lang w:val="sv"/>
              </w:rPr>
              <w:t>NAMN/YRKESTITEL</w:t>
            </w:r>
          </w:p>
        </w:tc>
      </w:tr>
      <w:tr w:rsidR="006E0847" w:rsidRPr="00DC062B" w14:paraId="45F6CF0D" w14:textId="77777777" w:rsidTr="008E1D43">
        <w:trPr>
          <w:trHeight w:val="582"/>
        </w:trPr>
        <w:tc>
          <w:tcPr>
            <w:tcW w:w="1125" w:type="dxa"/>
            <w:tcBorders>
              <w:top w:val="double" w:sz="4" w:space="0" w:color="auto"/>
            </w:tcBorders>
            <w:vAlign w:val="center"/>
          </w:tcPr>
          <w:p w14:paraId="552A4625" w14:textId="77777777" w:rsidR="006E0847" w:rsidRPr="009461CC" w:rsidRDefault="006E0847" w:rsidP="006E0847">
            <w:pPr>
              <w:jc w:val="center"/>
              <w:rPr>
                <w:rFonts w:cs="Times New Roman"/>
                <w:b/>
                <w:szCs w:val="24"/>
              </w:rPr>
            </w:pPr>
            <w:r>
              <w:rPr>
                <w:rFonts w:cs="Times New Roman"/>
                <w:b/>
                <w:bCs/>
                <w:szCs w:val="24"/>
                <w:lang w:val="sv"/>
              </w:rPr>
              <w:t>Förberett av</w:t>
            </w:r>
          </w:p>
        </w:tc>
        <w:tc>
          <w:tcPr>
            <w:tcW w:w="1305" w:type="dxa"/>
            <w:tcBorders>
              <w:top w:val="double" w:sz="4" w:space="0" w:color="auto"/>
            </w:tcBorders>
          </w:tcPr>
          <w:p w14:paraId="51D1E08B" w14:textId="5374772E" w:rsidR="006E0847" w:rsidRPr="009461CC" w:rsidRDefault="006E0847" w:rsidP="006E0847">
            <w:pPr>
              <w:jc w:val="center"/>
              <w:rPr>
                <w:rFonts w:cs="Times New Roman"/>
                <w:szCs w:val="24"/>
              </w:rPr>
            </w:pPr>
            <w:r>
              <w:rPr>
                <w:rFonts w:cs="Times New Roman"/>
                <w:szCs w:val="24"/>
                <w:lang w:val="sv"/>
              </w:rPr>
              <w:t>Regulatoriska frågor</w:t>
            </w:r>
          </w:p>
        </w:tc>
        <w:tc>
          <w:tcPr>
            <w:tcW w:w="7519" w:type="dxa"/>
            <w:tcBorders>
              <w:top w:val="double" w:sz="4" w:space="0" w:color="auto"/>
            </w:tcBorders>
          </w:tcPr>
          <w:p w14:paraId="360D10DB" w14:textId="77777777" w:rsidR="006E0847" w:rsidRPr="00DC062B" w:rsidRDefault="006E0847" w:rsidP="006E0847">
            <w:pPr>
              <w:spacing w:after="0" w:afterAutospacing="0"/>
              <w:jc w:val="center"/>
              <w:rPr>
                <w:rFonts w:cs="Times New Roman"/>
                <w:szCs w:val="24"/>
                <w:lang w:val="de-DE"/>
              </w:rPr>
            </w:pPr>
            <w:r>
              <w:rPr>
                <w:rFonts w:cs="Times New Roman"/>
                <w:szCs w:val="24"/>
                <w:lang w:val="sv"/>
              </w:rPr>
              <w:t>Nadira Lotus</w:t>
            </w:r>
          </w:p>
          <w:p w14:paraId="7BA00BEF" w14:textId="2E4C5FAD" w:rsidR="006E0847" w:rsidRPr="00DC062B" w:rsidRDefault="006E0847" w:rsidP="006E0847">
            <w:pPr>
              <w:jc w:val="center"/>
              <w:rPr>
                <w:rFonts w:cs="Times New Roman"/>
                <w:szCs w:val="24"/>
                <w:lang w:val="de-DE"/>
              </w:rPr>
            </w:pPr>
            <w:r>
              <w:rPr>
                <w:rFonts w:cs="Times New Roman"/>
                <w:szCs w:val="24"/>
                <w:lang w:val="sv"/>
              </w:rPr>
              <w:t>Chef för övervakning efter marknadsintroduktion</w:t>
            </w:r>
          </w:p>
        </w:tc>
      </w:tr>
    </w:tbl>
    <w:p w14:paraId="45EA3393" w14:textId="77777777" w:rsidR="00E91403" w:rsidRPr="00DC062B" w:rsidRDefault="00E91403" w:rsidP="00E91403">
      <w:pPr>
        <w:jc w:val="center"/>
        <w:rPr>
          <w:rFonts w:cs="Times New Roman"/>
          <w:b/>
          <w:lang w:val="de-DE"/>
        </w:rPr>
      </w:pPr>
    </w:p>
    <w:p w14:paraId="3ADE6C89" w14:textId="0496458B" w:rsidR="00E91403" w:rsidRPr="00DC062B" w:rsidRDefault="00E91403" w:rsidP="00E91403">
      <w:pPr>
        <w:tabs>
          <w:tab w:val="center" w:pos="5220"/>
          <w:tab w:val="right" w:pos="10440"/>
        </w:tabs>
        <w:rPr>
          <w:rFonts w:cs="Times New Roman"/>
          <w:b/>
          <w:lang w:val="sv"/>
        </w:rPr>
      </w:pPr>
      <w:r>
        <w:rPr>
          <w:rFonts w:cs="Times New Roman"/>
          <w:lang w:val="sv"/>
        </w:rPr>
        <w:tab/>
      </w:r>
      <w:r>
        <w:rPr>
          <w:rFonts w:cs="Times New Roman"/>
          <w:b/>
          <w:bCs/>
          <w:lang w:val="sv"/>
        </w:rPr>
        <w:t>Matris för godkännande med signatur</w:t>
      </w:r>
      <w:r>
        <w:rPr>
          <w:rFonts w:cs="Times New Roman"/>
          <w:lang w:val="sv"/>
        </w:rPr>
        <w:tab/>
      </w:r>
    </w:p>
    <w:p w14:paraId="01F684E3" w14:textId="77777777" w:rsidR="00E91403" w:rsidRPr="00DC062B" w:rsidRDefault="00E91403" w:rsidP="00E91403">
      <w:pPr>
        <w:spacing w:after="60"/>
        <w:ind w:right="274"/>
        <w:rPr>
          <w:rFonts w:cs="Times New Roman"/>
          <w:sz w:val="20"/>
          <w:szCs w:val="20"/>
          <w:lang w:val="sv"/>
        </w:rPr>
      </w:pPr>
      <w:r>
        <w:rPr>
          <w:rFonts w:cs="Times New Roman"/>
          <w:sz w:val="20"/>
          <w:szCs w:val="20"/>
          <w:lang w:val="sv"/>
        </w:rPr>
        <w:t>Detta dokument måste granskas och godkännas av alla personer som listas nedan, eller av deras behöriga företrädare.</w:t>
      </w:r>
    </w:p>
    <w:tbl>
      <w:tblPr>
        <w:tblW w:w="9949" w:type="dxa"/>
        <w:tblInd w:w="-16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671"/>
        <w:gridCol w:w="1294"/>
        <w:gridCol w:w="6984"/>
      </w:tblGrid>
      <w:tr w:rsidR="00E91403" w:rsidRPr="009461CC" w14:paraId="0DB197AA" w14:textId="77777777" w:rsidTr="00E91403">
        <w:trPr>
          <w:trHeight w:val="279"/>
        </w:trPr>
        <w:tc>
          <w:tcPr>
            <w:tcW w:w="1125" w:type="dxa"/>
            <w:tcBorders>
              <w:top w:val="single" w:sz="18" w:space="0" w:color="auto"/>
              <w:bottom w:val="double" w:sz="4" w:space="0" w:color="auto"/>
            </w:tcBorders>
            <w:shd w:val="clear" w:color="auto" w:fill="E0E0E0"/>
          </w:tcPr>
          <w:p w14:paraId="6954A605" w14:textId="77777777" w:rsidR="00E91403" w:rsidRPr="009461CC" w:rsidRDefault="00E91403" w:rsidP="00842611">
            <w:pPr>
              <w:jc w:val="center"/>
              <w:rPr>
                <w:rFonts w:cs="Times New Roman"/>
                <w:b/>
                <w:szCs w:val="24"/>
              </w:rPr>
            </w:pPr>
            <w:r>
              <w:rPr>
                <w:rFonts w:cs="Times New Roman"/>
                <w:b/>
                <w:bCs/>
                <w:szCs w:val="24"/>
                <w:lang w:val="sv"/>
              </w:rPr>
              <w:t>ROLL</w:t>
            </w:r>
          </w:p>
        </w:tc>
        <w:tc>
          <w:tcPr>
            <w:tcW w:w="1305" w:type="dxa"/>
            <w:tcBorders>
              <w:top w:val="single" w:sz="18" w:space="0" w:color="auto"/>
              <w:bottom w:val="double" w:sz="4" w:space="0" w:color="auto"/>
            </w:tcBorders>
            <w:shd w:val="clear" w:color="auto" w:fill="E0E0E0"/>
          </w:tcPr>
          <w:p w14:paraId="6F71F870" w14:textId="77777777" w:rsidR="00E91403" w:rsidRPr="009461CC" w:rsidRDefault="00E91403" w:rsidP="00842611">
            <w:pPr>
              <w:jc w:val="center"/>
              <w:rPr>
                <w:rFonts w:cs="Times New Roman"/>
                <w:b/>
                <w:szCs w:val="24"/>
              </w:rPr>
            </w:pPr>
            <w:r>
              <w:rPr>
                <w:rFonts w:cs="Times New Roman"/>
                <w:b/>
                <w:bCs/>
                <w:szCs w:val="24"/>
                <w:lang w:val="sv"/>
              </w:rPr>
              <w:t>AVD.</w:t>
            </w:r>
          </w:p>
        </w:tc>
        <w:tc>
          <w:tcPr>
            <w:tcW w:w="7519" w:type="dxa"/>
            <w:tcBorders>
              <w:top w:val="single" w:sz="18" w:space="0" w:color="auto"/>
              <w:bottom w:val="double" w:sz="4" w:space="0" w:color="auto"/>
            </w:tcBorders>
            <w:shd w:val="clear" w:color="auto" w:fill="E0E0E0"/>
          </w:tcPr>
          <w:p w14:paraId="0254E3BE" w14:textId="77777777" w:rsidR="00E91403" w:rsidRPr="009461CC" w:rsidRDefault="00E91403" w:rsidP="00842611">
            <w:pPr>
              <w:jc w:val="center"/>
              <w:rPr>
                <w:rFonts w:cs="Times New Roman"/>
                <w:b/>
                <w:szCs w:val="24"/>
              </w:rPr>
            </w:pPr>
            <w:r>
              <w:rPr>
                <w:rFonts w:cs="Times New Roman"/>
                <w:b/>
                <w:bCs/>
                <w:szCs w:val="24"/>
                <w:lang w:val="sv"/>
              </w:rPr>
              <w:t>NAMN/YRKESTITEL</w:t>
            </w:r>
          </w:p>
        </w:tc>
      </w:tr>
      <w:tr w:rsidR="00386F47" w:rsidRPr="00DC062B" w14:paraId="658FB919" w14:textId="77777777" w:rsidTr="00E91403">
        <w:trPr>
          <w:trHeight w:val="606"/>
        </w:trPr>
        <w:tc>
          <w:tcPr>
            <w:tcW w:w="1125" w:type="dxa"/>
            <w:vAlign w:val="center"/>
          </w:tcPr>
          <w:p w14:paraId="41D60951" w14:textId="77777777" w:rsidR="00386F47" w:rsidRPr="009461CC" w:rsidRDefault="00386F47" w:rsidP="00386F47">
            <w:pPr>
              <w:jc w:val="center"/>
              <w:rPr>
                <w:rFonts w:cs="Times New Roman"/>
                <w:b/>
                <w:szCs w:val="24"/>
              </w:rPr>
            </w:pPr>
            <w:r>
              <w:rPr>
                <w:rFonts w:cs="Times New Roman"/>
                <w:b/>
                <w:bCs/>
                <w:szCs w:val="24"/>
                <w:lang w:val="sv"/>
              </w:rPr>
              <w:t>Godkännande</w:t>
            </w:r>
          </w:p>
        </w:tc>
        <w:tc>
          <w:tcPr>
            <w:tcW w:w="1305" w:type="dxa"/>
            <w:vAlign w:val="center"/>
          </w:tcPr>
          <w:p w14:paraId="4B304E07" w14:textId="2D98EABD" w:rsidR="00386F47" w:rsidRPr="009461CC" w:rsidRDefault="00386F47" w:rsidP="00386F47">
            <w:pPr>
              <w:jc w:val="center"/>
              <w:rPr>
                <w:rFonts w:cs="Times New Roman"/>
                <w:szCs w:val="24"/>
              </w:rPr>
            </w:pPr>
            <w:r>
              <w:rPr>
                <w:rFonts w:cs="Times New Roman"/>
                <w:szCs w:val="24"/>
                <w:lang w:val="sv"/>
              </w:rPr>
              <w:t>Kliniska frågor</w:t>
            </w:r>
          </w:p>
        </w:tc>
        <w:tc>
          <w:tcPr>
            <w:tcW w:w="7519" w:type="dxa"/>
            <w:vAlign w:val="center"/>
          </w:tcPr>
          <w:p w14:paraId="613876EC" w14:textId="77777777" w:rsidR="00386F47" w:rsidRPr="00DC062B" w:rsidRDefault="00386F47" w:rsidP="00386F47">
            <w:pPr>
              <w:spacing w:after="0" w:afterAutospacing="0"/>
              <w:jc w:val="center"/>
              <w:rPr>
                <w:rFonts w:cs="Times New Roman"/>
                <w:szCs w:val="24"/>
                <w:lang w:val="de-DE"/>
              </w:rPr>
            </w:pPr>
            <w:r>
              <w:rPr>
                <w:rFonts w:cs="Times New Roman"/>
                <w:szCs w:val="24"/>
                <w:lang w:val="sv"/>
              </w:rPr>
              <w:t>Daniel Carr</w:t>
            </w:r>
          </w:p>
          <w:p w14:paraId="172E4813" w14:textId="2E4F9175" w:rsidR="00386F47" w:rsidRPr="00DC062B" w:rsidRDefault="00E03D31" w:rsidP="00386F47">
            <w:pPr>
              <w:jc w:val="center"/>
              <w:rPr>
                <w:rFonts w:cs="Times New Roman"/>
                <w:szCs w:val="24"/>
                <w:lang w:val="de-DE"/>
              </w:rPr>
            </w:pPr>
            <w:r>
              <w:rPr>
                <w:rFonts w:cs="Times New Roman"/>
                <w:szCs w:val="24"/>
                <w:lang w:val="sv"/>
              </w:rPr>
              <w:t>Senior chef, kliniska frågor</w:t>
            </w:r>
          </w:p>
        </w:tc>
      </w:tr>
      <w:tr w:rsidR="00386F47" w:rsidRPr="00DC062B" w14:paraId="526E9923" w14:textId="77777777" w:rsidTr="00E91403">
        <w:trPr>
          <w:trHeight w:val="624"/>
        </w:trPr>
        <w:tc>
          <w:tcPr>
            <w:tcW w:w="1125" w:type="dxa"/>
            <w:vAlign w:val="center"/>
          </w:tcPr>
          <w:p w14:paraId="55BCD6C3" w14:textId="77777777" w:rsidR="00386F47" w:rsidRPr="009461CC" w:rsidRDefault="00386F47" w:rsidP="00386F47">
            <w:pPr>
              <w:jc w:val="center"/>
              <w:rPr>
                <w:rFonts w:cs="Times New Roman"/>
                <w:b/>
                <w:szCs w:val="24"/>
              </w:rPr>
            </w:pPr>
            <w:r>
              <w:rPr>
                <w:rFonts w:cs="Times New Roman"/>
                <w:b/>
                <w:bCs/>
                <w:szCs w:val="24"/>
                <w:lang w:val="sv"/>
              </w:rPr>
              <w:t>Godkännande</w:t>
            </w:r>
          </w:p>
        </w:tc>
        <w:tc>
          <w:tcPr>
            <w:tcW w:w="1305" w:type="dxa"/>
            <w:vAlign w:val="center"/>
          </w:tcPr>
          <w:p w14:paraId="4887D925" w14:textId="1B032CD4" w:rsidR="00386F47" w:rsidRPr="009461CC" w:rsidRDefault="00386F47" w:rsidP="00386F47">
            <w:pPr>
              <w:jc w:val="center"/>
              <w:rPr>
                <w:rFonts w:cs="Times New Roman"/>
                <w:szCs w:val="24"/>
              </w:rPr>
            </w:pPr>
            <w:r>
              <w:rPr>
                <w:rFonts w:cs="Times New Roman"/>
                <w:szCs w:val="24"/>
                <w:lang w:val="sv"/>
              </w:rPr>
              <w:t xml:space="preserve">Kvalitet </w:t>
            </w:r>
          </w:p>
        </w:tc>
        <w:tc>
          <w:tcPr>
            <w:tcW w:w="7519" w:type="dxa"/>
            <w:vAlign w:val="center"/>
          </w:tcPr>
          <w:p w14:paraId="3D954801" w14:textId="77777777" w:rsidR="00F07DD1" w:rsidRPr="00DC062B" w:rsidRDefault="00F07DD1" w:rsidP="004065D7">
            <w:pPr>
              <w:spacing w:after="0" w:afterAutospacing="0"/>
              <w:jc w:val="center"/>
              <w:rPr>
                <w:rFonts w:cs="Times New Roman"/>
                <w:szCs w:val="24"/>
                <w:lang w:val="de-DE"/>
              </w:rPr>
            </w:pPr>
            <w:r>
              <w:rPr>
                <w:rFonts w:cs="Times New Roman"/>
                <w:szCs w:val="24"/>
                <w:lang w:val="sv"/>
              </w:rPr>
              <w:t xml:space="preserve">James Stephens </w:t>
            </w:r>
          </w:p>
          <w:p w14:paraId="1EA24645" w14:textId="5BC698A1" w:rsidR="00386F47" w:rsidRPr="00DC062B" w:rsidRDefault="00547353" w:rsidP="004065D7">
            <w:pPr>
              <w:spacing w:after="0" w:afterAutospacing="0"/>
              <w:jc w:val="center"/>
              <w:rPr>
                <w:rFonts w:cs="Times New Roman"/>
                <w:szCs w:val="24"/>
                <w:lang w:val="de-DE"/>
              </w:rPr>
            </w:pPr>
            <w:r>
              <w:rPr>
                <w:rFonts w:cs="Times New Roman"/>
                <w:szCs w:val="24"/>
                <w:lang w:val="sv"/>
              </w:rPr>
              <w:t>Senior chef, kvalitetsverksamhet</w:t>
            </w:r>
          </w:p>
        </w:tc>
      </w:tr>
      <w:tr w:rsidR="00386F47" w:rsidRPr="009461CC" w14:paraId="01329AB2" w14:textId="77777777" w:rsidTr="00E91403">
        <w:trPr>
          <w:trHeight w:val="624"/>
        </w:trPr>
        <w:tc>
          <w:tcPr>
            <w:tcW w:w="1125" w:type="dxa"/>
            <w:vAlign w:val="center"/>
          </w:tcPr>
          <w:p w14:paraId="77F5A5E8" w14:textId="77777777" w:rsidR="00386F47" w:rsidRPr="009461CC" w:rsidRDefault="00386F47" w:rsidP="00386F47">
            <w:pPr>
              <w:jc w:val="center"/>
              <w:rPr>
                <w:rFonts w:cs="Times New Roman"/>
                <w:b/>
                <w:szCs w:val="24"/>
              </w:rPr>
            </w:pPr>
            <w:r>
              <w:rPr>
                <w:rFonts w:cs="Times New Roman"/>
                <w:b/>
                <w:bCs/>
                <w:szCs w:val="24"/>
                <w:lang w:val="sv"/>
              </w:rPr>
              <w:t>Godkännande</w:t>
            </w:r>
          </w:p>
        </w:tc>
        <w:tc>
          <w:tcPr>
            <w:tcW w:w="1305" w:type="dxa"/>
            <w:vAlign w:val="center"/>
          </w:tcPr>
          <w:p w14:paraId="25EABF73" w14:textId="63DB84E6" w:rsidR="00386F47" w:rsidRPr="009461CC" w:rsidRDefault="00386F47" w:rsidP="00386F47">
            <w:pPr>
              <w:jc w:val="center"/>
              <w:rPr>
                <w:rFonts w:cs="Times New Roman"/>
                <w:szCs w:val="24"/>
              </w:rPr>
            </w:pPr>
            <w:r>
              <w:rPr>
                <w:rFonts w:cs="Times New Roman"/>
                <w:szCs w:val="24"/>
                <w:lang w:val="sv"/>
              </w:rPr>
              <w:t xml:space="preserve">Regelverk </w:t>
            </w:r>
          </w:p>
        </w:tc>
        <w:tc>
          <w:tcPr>
            <w:tcW w:w="7519" w:type="dxa"/>
            <w:vAlign w:val="center"/>
          </w:tcPr>
          <w:p w14:paraId="7676555E" w14:textId="77777777" w:rsidR="00386F47" w:rsidRPr="009461CC" w:rsidRDefault="00386F47" w:rsidP="00386F47">
            <w:pPr>
              <w:spacing w:after="0" w:afterAutospacing="0" w:line="240" w:lineRule="auto"/>
              <w:jc w:val="center"/>
              <w:rPr>
                <w:rFonts w:eastAsia="Times New Roman" w:cs="Times New Roman"/>
                <w:color w:val="000000" w:themeColor="text1"/>
                <w:szCs w:val="24"/>
              </w:rPr>
            </w:pPr>
            <w:r>
              <w:rPr>
                <w:rFonts w:eastAsia="Times New Roman" w:cs="Times New Roman"/>
                <w:color w:val="000000" w:themeColor="text1"/>
                <w:szCs w:val="24"/>
                <w:lang w:val="sv"/>
              </w:rPr>
              <w:t>Scott Bishop</w:t>
            </w:r>
          </w:p>
          <w:p w14:paraId="39BF7685" w14:textId="4DD9DE97" w:rsidR="00386F47" w:rsidRPr="009461CC" w:rsidRDefault="00E950A1" w:rsidP="00386F47">
            <w:pPr>
              <w:jc w:val="center"/>
              <w:rPr>
                <w:rFonts w:cs="Times New Roman"/>
                <w:szCs w:val="24"/>
              </w:rPr>
            </w:pPr>
            <w:r>
              <w:rPr>
                <w:rFonts w:eastAsia="Times New Roman" w:cs="Times New Roman"/>
                <w:color w:val="000000" w:themeColor="text1"/>
                <w:szCs w:val="24"/>
                <w:lang w:val="sv"/>
              </w:rPr>
              <w:t>Vice ordförande, globala regulatoriska frågor och kvalitetsbedömning</w:t>
            </w:r>
          </w:p>
        </w:tc>
      </w:tr>
    </w:tbl>
    <w:p w14:paraId="51DA0A01" w14:textId="5402C604" w:rsidR="00E91403" w:rsidRPr="009461CC" w:rsidRDefault="00E91403" w:rsidP="00E91403">
      <w:pPr>
        <w:jc w:val="center"/>
        <w:rPr>
          <w:rFonts w:cs="Times New Roman"/>
          <w:b/>
        </w:rPr>
      </w:pPr>
      <w:r>
        <w:rPr>
          <w:rFonts w:cs="Times New Roman"/>
          <w:b/>
          <w:bCs/>
          <w:lang w:val="sv"/>
        </w:rPr>
        <w:t>Revideringshistorik</w:t>
      </w:r>
    </w:p>
    <w:tbl>
      <w:tblPr>
        <w:tblW w:w="978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350"/>
        <w:gridCol w:w="1401"/>
        <w:gridCol w:w="963"/>
        <w:gridCol w:w="4109"/>
        <w:gridCol w:w="1964"/>
      </w:tblGrid>
      <w:tr w:rsidR="00E91403" w:rsidRPr="009461CC" w14:paraId="38F29FD4" w14:textId="77777777" w:rsidTr="00DC062B">
        <w:tc>
          <w:tcPr>
            <w:tcW w:w="1350" w:type="dxa"/>
            <w:tcBorders>
              <w:top w:val="single" w:sz="18" w:space="0" w:color="auto"/>
              <w:bottom w:val="double" w:sz="4" w:space="0" w:color="auto"/>
            </w:tcBorders>
            <w:shd w:val="clear" w:color="auto" w:fill="E0E0E0"/>
          </w:tcPr>
          <w:p w14:paraId="34BEB815" w14:textId="77777777" w:rsidR="00E91403" w:rsidRPr="009461CC" w:rsidRDefault="00E91403" w:rsidP="00842611">
            <w:pPr>
              <w:jc w:val="center"/>
              <w:rPr>
                <w:rFonts w:cs="Times New Roman"/>
                <w:b/>
                <w:szCs w:val="24"/>
              </w:rPr>
            </w:pPr>
            <w:r>
              <w:rPr>
                <w:rFonts w:cs="Times New Roman"/>
                <w:b/>
                <w:bCs/>
                <w:szCs w:val="24"/>
                <w:lang w:val="sv"/>
              </w:rPr>
              <w:t>Revidering</w:t>
            </w:r>
          </w:p>
        </w:tc>
        <w:tc>
          <w:tcPr>
            <w:tcW w:w="1417" w:type="dxa"/>
            <w:tcBorders>
              <w:top w:val="single" w:sz="18" w:space="0" w:color="auto"/>
              <w:bottom w:val="double" w:sz="4" w:space="0" w:color="auto"/>
            </w:tcBorders>
            <w:shd w:val="clear" w:color="auto" w:fill="E0E0E0"/>
          </w:tcPr>
          <w:p w14:paraId="13A8D0CD" w14:textId="77777777" w:rsidR="00E91403" w:rsidRPr="009461CC" w:rsidRDefault="00E91403" w:rsidP="00842611">
            <w:pPr>
              <w:jc w:val="center"/>
              <w:rPr>
                <w:rFonts w:cs="Times New Roman"/>
                <w:b/>
                <w:szCs w:val="24"/>
              </w:rPr>
            </w:pPr>
            <w:r>
              <w:rPr>
                <w:rFonts w:cs="Times New Roman"/>
                <w:b/>
                <w:bCs/>
                <w:szCs w:val="24"/>
                <w:lang w:val="sv"/>
              </w:rPr>
              <w:t>Datum</w:t>
            </w:r>
          </w:p>
        </w:tc>
        <w:tc>
          <w:tcPr>
            <w:tcW w:w="900" w:type="dxa"/>
            <w:tcBorders>
              <w:top w:val="single" w:sz="18" w:space="0" w:color="auto"/>
              <w:bottom w:val="double" w:sz="4" w:space="0" w:color="auto"/>
            </w:tcBorders>
            <w:shd w:val="clear" w:color="auto" w:fill="E0E0E0"/>
          </w:tcPr>
          <w:p w14:paraId="4E5F13C6" w14:textId="77777777" w:rsidR="00E91403" w:rsidRPr="009461CC" w:rsidRDefault="00E91403" w:rsidP="00842611">
            <w:pPr>
              <w:jc w:val="center"/>
              <w:rPr>
                <w:rFonts w:cs="Times New Roman"/>
                <w:b/>
                <w:szCs w:val="24"/>
              </w:rPr>
            </w:pPr>
            <w:r>
              <w:rPr>
                <w:rFonts w:cs="Times New Roman"/>
                <w:b/>
                <w:bCs/>
                <w:szCs w:val="24"/>
                <w:lang w:val="sv"/>
              </w:rPr>
              <w:t>Avsnitt</w:t>
            </w:r>
          </w:p>
        </w:tc>
        <w:tc>
          <w:tcPr>
            <w:tcW w:w="4156" w:type="dxa"/>
            <w:tcBorders>
              <w:top w:val="single" w:sz="18" w:space="0" w:color="auto"/>
              <w:bottom w:val="double" w:sz="4" w:space="0" w:color="auto"/>
            </w:tcBorders>
            <w:shd w:val="clear" w:color="auto" w:fill="E0E0E0"/>
          </w:tcPr>
          <w:p w14:paraId="308681D3" w14:textId="77777777" w:rsidR="00E91403" w:rsidRPr="009461CC" w:rsidRDefault="00E91403" w:rsidP="00842611">
            <w:pPr>
              <w:jc w:val="center"/>
              <w:rPr>
                <w:rFonts w:cs="Times New Roman"/>
                <w:b/>
                <w:szCs w:val="24"/>
              </w:rPr>
            </w:pPr>
            <w:r>
              <w:rPr>
                <w:rFonts w:cs="Times New Roman"/>
                <w:b/>
                <w:bCs/>
                <w:szCs w:val="24"/>
                <w:lang w:val="sv"/>
              </w:rPr>
              <w:t>Revideringsbeskrivning</w:t>
            </w:r>
          </w:p>
        </w:tc>
        <w:tc>
          <w:tcPr>
            <w:tcW w:w="1964" w:type="dxa"/>
            <w:tcBorders>
              <w:top w:val="single" w:sz="18" w:space="0" w:color="auto"/>
              <w:bottom w:val="double" w:sz="4" w:space="0" w:color="auto"/>
            </w:tcBorders>
            <w:shd w:val="clear" w:color="auto" w:fill="E0E0E0"/>
          </w:tcPr>
          <w:p w14:paraId="332F4EE6" w14:textId="77777777" w:rsidR="00E91403" w:rsidRPr="009461CC" w:rsidRDefault="00E91403" w:rsidP="00842611">
            <w:pPr>
              <w:tabs>
                <w:tab w:val="left" w:pos="465"/>
              </w:tabs>
              <w:jc w:val="center"/>
              <w:rPr>
                <w:rFonts w:cs="Times New Roman"/>
                <w:b/>
                <w:szCs w:val="24"/>
              </w:rPr>
            </w:pPr>
            <w:r>
              <w:rPr>
                <w:rFonts w:cs="Times New Roman"/>
                <w:b/>
                <w:bCs/>
                <w:szCs w:val="24"/>
                <w:lang w:val="sv"/>
              </w:rPr>
              <w:t>Nummer på ändringsbegäran</w:t>
            </w:r>
          </w:p>
        </w:tc>
      </w:tr>
      <w:tr w:rsidR="00740900" w:rsidRPr="009461CC" w14:paraId="47D66140" w14:textId="77777777" w:rsidTr="00DC062B">
        <w:tc>
          <w:tcPr>
            <w:tcW w:w="1350" w:type="dxa"/>
            <w:tcBorders>
              <w:top w:val="double" w:sz="4" w:space="0" w:color="auto"/>
              <w:bottom w:val="single" w:sz="4" w:space="0" w:color="auto"/>
            </w:tcBorders>
          </w:tcPr>
          <w:p w14:paraId="4EEA4C6D" w14:textId="5A95910B" w:rsidR="00740900" w:rsidRPr="009461CC" w:rsidRDefault="00740900" w:rsidP="00740900">
            <w:pPr>
              <w:jc w:val="center"/>
              <w:rPr>
                <w:rFonts w:cs="Times New Roman"/>
                <w:szCs w:val="24"/>
              </w:rPr>
            </w:pPr>
            <w:r>
              <w:rPr>
                <w:rFonts w:cs="Times New Roman"/>
                <w:szCs w:val="24"/>
                <w:lang w:val="sv"/>
              </w:rPr>
              <w:t>A</w:t>
            </w:r>
          </w:p>
        </w:tc>
        <w:tc>
          <w:tcPr>
            <w:tcW w:w="1417" w:type="dxa"/>
            <w:tcBorders>
              <w:top w:val="double" w:sz="4" w:space="0" w:color="auto"/>
              <w:bottom w:val="single" w:sz="4" w:space="0" w:color="auto"/>
            </w:tcBorders>
          </w:tcPr>
          <w:p w14:paraId="0D82C539" w14:textId="6206AFE6" w:rsidR="00740900" w:rsidRPr="009461CC" w:rsidRDefault="00740900" w:rsidP="00740900">
            <w:pPr>
              <w:jc w:val="center"/>
              <w:rPr>
                <w:rFonts w:cs="Times New Roman"/>
                <w:szCs w:val="24"/>
              </w:rPr>
            </w:pPr>
            <w:r>
              <w:rPr>
                <w:rFonts w:cs="Times New Roman"/>
                <w:szCs w:val="24"/>
                <w:lang w:val="sv"/>
              </w:rPr>
              <w:t>2022-05-22</w:t>
            </w:r>
          </w:p>
        </w:tc>
        <w:tc>
          <w:tcPr>
            <w:tcW w:w="900" w:type="dxa"/>
            <w:tcBorders>
              <w:top w:val="double" w:sz="4" w:space="0" w:color="auto"/>
              <w:bottom w:val="single" w:sz="4" w:space="0" w:color="auto"/>
            </w:tcBorders>
          </w:tcPr>
          <w:p w14:paraId="6CD4C417" w14:textId="536D40E4" w:rsidR="00740900" w:rsidRPr="009461CC" w:rsidRDefault="00740900" w:rsidP="00740900">
            <w:pPr>
              <w:jc w:val="center"/>
              <w:rPr>
                <w:rFonts w:cs="Times New Roman"/>
                <w:szCs w:val="24"/>
              </w:rPr>
            </w:pPr>
            <w:r>
              <w:rPr>
                <w:rFonts w:cs="Times New Roman"/>
                <w:szCs w:val="24"/>
                <w:lang w:val="sv"/>
              </w:rPr>
              <w:t>Alla</w:t>
            </w:r>
          </w:p>
        </w:tc>
        <w:tc>
          <w:tcPr>
            <w:tcW w:w="4156" w:type="dxa"/>
            <w:tcBorders>
              <w:top w:val="double" w:sz="4" w:space="0" w:color="auto"/>
              <w:bottom w:val="single" w:sz="4" w:space="0" w:color="auto"/>
            </w:tcBorders>
          </w:tcPr>
          <w:p w14:paraId="3973A2E3" w14:textId="3D8B33BA" w:rsidR="00740900" w:rsidRPr="00DC062B" w:rsidRDefault="00740900" w:rsidP="00740900">
            <w:pPr>
              <w:rPr>
                <w:rFonts w:cs="Times New Roman"/>
                <w:szCs w:val="24"/>
                <w:lang w:val="de-DE"/>
              </w:rPr>
            </w:pPr>
            <w:r>
              <w:rPr>
                <w:rFonts w:cs="Times New Roman"/>
                <w:szCs w:val="24"/>
                <w:lang w:val="sv"/>
              </w:rPr>
              <w:t>Inledande rapport endast för internt bruk</w:t>
            </w:r>
          </w:p>
        </w:tc>
        <w:tc>
          <w:tcPr>
            <w:tcW w:w="1964" w:type="dxa"/>
            <w:tcBorders>
              <w:top w:val="double" w:sz="4" w:space="0" w:color="auto"/>
              <w:bottom w:val="single" w:sz="4" w:space="0" w:color="auto"/>
            </w:tcBorders>
          </w:tcPr>
          <w:p w14:paraId="243CB41C" w14:textId="62833BA2" w:rsidR="00740900" w:rsidRPr="009461CC" w:rsidRDefault="00740900" w:rsidP="00740900">
            <w:pPr>
              <w:rPr>
                <w:rFonts w:cs="Times New Roman"/>
                <w:szCs w:val="24"/>
              </w:rPr>
            </w:pPr>
            <w:r>
              <w:rPr>
                <w:rFonts w:cs="Times New Roman"/>
                <w:szCs w:val="24"/>
                <w:lang w:val="sv"/>
              </w:rPr>
              <w:t>Ej tillämpligt</w:t>
            </w:r>
          </w:p>
        </w:tc>
      </w:tr>
      <w:tr w:rsidR="00923982" w:rsidRPr="009461CC" w14:paraId="495D8A1C" w14:textId="77777777" w:rsidTr="00DC062B">
        <w:tc>
          <w:tcPr>
            <w:tcW w:w="1350" w:type="dxa"/>
            <w:tcBorders>
              <w:top w:val="single" w:sz="4" w:space="0" w:color="auto"/>
              <w:bottom w:val="single" w:sz="12" w:space="0" w:color="auto"/>
            </w:tcBorders>
          </w:tcPr>
          <w:p w14:paraId="065DAE3E" w14:textId="16DC1CE4" w:rsidR="00923982" w:rsidRPr="009461CC" w:rsidRDefault="00923982" w:rsidP="00923982">
            <w:pPr>
              <w:jc w:val="center"/>
              <w:rPr>
                <w:rFonts w:cs="Times New Roman"/>
                <w:szCs w:val="24"/>
              </w:rPr>
            </w:pPr>
            <w:r>
              <w:rPr>
                <w:rFonts w:cs="Times New Roman"/>
                <w:szCs w:val="24"/>
                <w:lang w:val="sv"/>
              </w:rPr>
              <w:t>B</w:t>
            </w:r>
          </w:p>
        </w:tc>
        <w:tc>
          <w:tcPr>
            <w:tcW w:w="1417" w:type="dxa"/>
            <w:tcBorders>
              <w:top w:val="single" w:sz="4" w:space="0" w:color="auto"/>
              <w:bottom w:val="single" w:sz="12" w:space="0" w:color="auto"/>
            </w:tcBorders>
          </w:tcPr>
          <w:p w14:paraId="52F239C5" w14:textId="69AD5128" w:rsidR="00923982" w:rsidRPr="009461CC" w:rsidRDefault="006F76E2" w:rsidP="00923982">
            <w:pPr>
              <w:jc w:val="center"/>
              <w:rPr>
                <w:rFonts w:cs="Times New Roman"/>
                <w:szCs w:val="24"/>
              </w:rPr>
            </w:pPr>
            <w:r>
              <w:rPr>
                <w:rFonts w:cs="Times New Roman"/>
                <w:szCs w:val="24"/>
                <w:lang w:val="sv"/>
              </w:rPr>
              <w:t>2025-12-15</w:t>
            </w:r>
          </w:p>
        </w:tc>
        <w:tc>
          <w:tcPr>
            <w:tcW w:w="900" w:type="dxa"/>
            <w:tcBorders>
              <w:top w:val="single" w:sz="4" w:space="0" w:color="auto"/>
              <w:bottom w:val="single" w:sz="12" w:space="0" w:color="auto"/>
            </w:tcBorders>
          </w:tcPr>
          <w:p w14:paraId="319F0BB7" w14:textId="488E18A0" w:rsidR="00923982" w:rsidRPr="009461CC" w:rsidRDefault="00923982" w:rsidP="00923982">
            <w:pPr>
              <w:jc w:val="center"/>
              <w:rPr>
                <w:rFonts w:cs="Times New Roman"/>
                <w:szCs w:val="24"/>
              </w:rPr>
            </w:pPr>
            <w:r>
              <w:rPr>
                <w:rFonts w:cs="Times New Roman"/>
                <w:szCs w:val="24"/>
                <w:lang w:val="sv"/>
              </w:rPr>
              <w:t>Alla</w:t>
            </w:r>
          </w:p>
        </w:tc>
        <w:tc>
          <w:tcPr>
            <w:tcW w:w="4156" w:type="dxa"/>
            <w:tcBorders>
              <w:top w:val="single" w:sz="4" w:space="0" w:color="auto"/>
              <w:bottom w:val="single" w:sz="12" w:space="0" w:color="auto"/>
            </w:tcBorders>
          </w:tcPr>
          <w:p w14:paraId="3D913A75" w14:textId="09B5D375" w:rsidR="00923982" w:rsidRPr="009461CC" w:rsidRDefault="0080432B" w:rsidP="00923982">
            <w:pPr>
              <w:rPr>
                <w:rFonts w:cs="Times New Roman"/>
                <w:szCs w:val="24"/>
              </w:rPr>
            </w:pPr>
            <w:r>
              <w:rPr>
                <w:rFonts w:cs="Times New Roman"/>
                <w:szCs w:val="24"/>
                <w:lang w:val="sv"/>
              </w:rPr>
              <w:t>EU MDR-inlämning</w:t>
            </w:r>
          </w:p>
        </w:tc>
        <w:tc>
          <w:tcPr>
            <w:tcW w:w="1964" w:type="dxa"/>
            <w:tcBorders>
              <w:top w:val="single" w:sz="4" w:space="0" w:color="auto"/>
              <w:bottom w:val="single" w:sz="12" w:space="0" w:color="auto"/>
            </w:tcBorders>
          </w:tcPr>
          <w:p w14:paraId="077C5F38" w14:textId="76003B93" w:rsidR="00923982" w:rsidRPr="009461CC" w:rsidRDefault="008735FE" w:rsidP="00923982">
            <w:pPr>
              <w:rPr>
                <w:rFonts w:cs="Times New Roman"/>
                <w:szCs w:val="24"/>
              </w:rPr>
            </w:pPr>
            <w:r>
              <w:rPr>
                <w:rFonts w:cs="Times New Roman"/>
                <w:szCs w:val="24"/>
                <w:lang w:val="sv"/>
              </w:rPr>
              <w:t>07919</w:t>
            </w:r>
          </w:p>
        </w:tc>
      </w:tr>
    </w:tbl>
    <w:p w14:paraId="5C951A98" w14:textId="6A651DC3" w:rsidR="0005411A" w:rsidRPr="00DC062B" w:rsidRDefault="00E91403" w:rsidP="00E91403">
      <w:pPr>
        <w:jc w:val="center"/>
        <w:rPr>
          <w:rFonts w:cs="Times New Roman"/>
          <w:lang w:val="de-DE"/>
        </w:rPr>
      </w:pPr>
      <w:r>
        <w:rPr>
          <w:rFonts w:cs="Times New Roman"/>
          <w:i/>
          <w:iCs/>
          <w:lang w:val="sv"/>
        </w:rPr>
        <w:t>Obs! Godkännanden kommer att registreras via den tillhörande ändringsbegäran.</w:t>
      </w:r>
    </w:p>
    <w:p w14:paraId="700C8B5F" w14:textId="34A53550" w:rsidR="006F0810" w:rsidRPr="009461CC" w:rsidRDefault="0005411A" w:rsidP="00042B91">
      <w:pPr>
        <w:spacing w:after="0" w:afterAutospacing="0" w:line="240" w:lineRule="auto"/>
        <w:rPr>
          <w:rFonts w:cs="Times New Roman"/>
        </w:rPr>
      </w:pPr>
      <w:r>
        <w:rPr>
          <w:rFonts w:cs="Times New Roman"/>
          <w:szCs w:val="24"/>
          <w:lang w:val="sv"/>
        </w:rPr>
        <w:br w:type="page"/>
      </w:r>
      <w:r>
        <w:rPr>
          <w:rFonts w:cs="Times New Roman"/>
          <w:lang w:val="sv"/>
        </w:rPr>
        <w:lastRenderedPageBreak/>
        <w:t>Innehållsförteckning</w:t>
      </w:r>
    </w:p>
    <w:p w14:paraId="07E8FD08" w14:textId="55573D9D" w:rsidR="00DC062B" w:rsidRDefault="006F0810">
      <w:pPr>
        <w:pStyle w:val="TOC1"/>
        <w:rPr>
          <w:rFonts w:asciiTheme="minorHAnsi" w:eastAsiaTheme="minorEastAsia" w:hAnsiTheme="minorHAnsi" w:cstheme="minorBidi"/>
          <w:noProof/>
          <w:kern w:val="2"/>
          <w:lang w:val="en-RS" w:eastAsia="zh-CN"/>
          <w14:ligatures w14:val="standardContextual"/>
        </w:rPr>
      </w:pPr>
      <w:r>
        <w:rPr>
          <w:lang w:val="sv"/>
        </w:rPr>
        <w:fldChar w:fldCharType="begin"/>
      </w:r>
      <w:r>
        <w:instrText xml:space="preserve"> TOC \o "1-3" \h \z \u </w:instrText>
      </w:r>
      <w:r>
        <w:fldChar w:fldCharType="separate"/>
      </w:r>
      <w:hyperlink w:anchor="_Toc222741805" w:history="1">
        <w:r w:rsidR="00DC062B" w:rsidRPr="00F726DB">
          <w:rPr>
            <w:rStyle w:val="Hyperlink"/>
            <w:noProof/>
            <w:lang w:val="sv"/>
          </w:rPr>
          <w:t>1.</w:t>
        </w:r>
        <w:r w:rsidR="00DC062B">
          <w:rPr>
            <w:rFonts w:asciiTheme="minorHAnsi" w:eastAsiaTheme="minorEastAsia" w:hAnsiTheme="minorHAnsi" w:cstheme="minorBidi"/>
            <w:noProof/>
            <w:kern w:val="2"/>
            <w:lang w:val="en-RS" w:eastAsia="zh-CN"/>
            <w14:ligatures w14:val="standardContextual"/>
          </w:rPr>
          <w:tab/>
        </w:r>
        <w:r w:rsidR="00DC062B" w:rsidRPr="00F726DB">
          <w:rPr>
            <w:rStyle w:val="Hyperlink"/>
            <w:bCs/>
            <w:noProof/>
            <w:lang w:val="sv"/>
          </w:rPr>
          <w:t>Omfattning av denna sammanfattning av säkerhet och klinisk prestanda (SSCP):</w:t>
        </w:r>
        <w:r w:rsidR="00DC062B">
          <w:rPr>
            <w:noProof/>
            <w:webHidden/>
          </w:rPr>
          <w:tab/>
        </w:r>
        <w:r w:rsidR="00DC062B">
          <w:rPr>
            <w:noProof/>
            <w:webHidden/>
          </w:rPr>
          <w:fldChar w:fldCharType="begin"/>
        </w:r>
        <w:r w:rsidR="00DC062B">
          <w:rPr>
            <w:noProof/>
            <w:webHidden/>
          </w:rPr>
          <w:instrText xml:space="preserve"> PAGEREF _Toc222741805 \h </w:instrText>
        </w:r>
        <w:r w:rsidR="00DC062B">
          <w:rPr>
            <w:noProof/>
            <w:webHidden/>
          </w:rPr>
        </w:r>
        <w:r w:rsidR="00DC062B">
          <w:rPr>
            <w:noProof/>
            <w:webHidden/>
          </w:rPr>
          <w:fldChar w:fldCharType="separate"/>
        </w:r>
        <w:r w:rsidR="0030072D">
          <w:rPr>
            <w:noProof/>
            <w:webHidden/>
          </w:rPr>
          <w:t>3</w:t>
        </w:r>
        <w:r w:rsidR="00DC062B">
          <w:rPr>
            <w:noProof/>
            <w:webHidden/>
          </w:rPr>
          <w:fldChar w:fldCharType="end"/>
        </w:r>
      </w:hyperlink>
    </w:p>
    <w:p w14:paraId="103FDE12" w14:textId="0FD33D67" w:rsidR="00DC062B" w:rsidRDefault="00DC062B">
      <w:pPr>
        <w:pStyle w:val="TOC1"/>
        <w:rPr>
          <w:rFonts w:asciiTheme="minorHAnsi" w:eastAsiaTheme="minorEastAsia" w:hAnsiTheme="minorHAnsi" w:cstheme="minorBidi"/>
          <w:noProof/>
          <w:kern w:val="2"/>
          <w:lang w:val="en-RS" w:eastAsia="zh-CN"/>
          <w14:ligatures w14:val="standardContextual"/>
        </w:rPr>
      </w:pPr>
      <w:hyperlink w:anchor="_Toc222741806" w:history="1">
        <w:r w:rsidRPr="00F726DB">
          <w:rPr>
            <w:rStyle w:val="Hyperlink"/>
            <w:noProof/>
          </w:rPr>
          <w:t>1.1.</w:t>
        </w:r>
        <w:r>
          <w:rPr>
            <w:rFonts w:asciiTheme="minorHAnsi" w:eastAsiaTheme="minorEastAsia" w:hAnsiTheme="minorHAnsi" w:cstheme="minorBidi"/>
            <w:noProof/>
            <w:kern w:val="2"/>
            <w:lang w:val="en-RS" w:eastAsia="zh-CN"/>
            <w14:ligatures w14:val="standardContextual"/>
          </w:rPr>
          <w:tab/>
        </w:r>
        <w:r w:rsidRPr="00F726DB">
          <w:rPr>
            <w:rStyle w:val="Hyperlink"/>
            <w:bCs/>
            <w:noProof/>
            <w:lang w:val="sv"/>
          </w:rPr>
          <w:t>Produktens handelsnamn:</w:t>
        </w:r>
        <w:r>
          <w:rPr>
            <w:noProof/>
            <w:webHidden/>
          </w:rPr>
          <w:tab/>
        </w:r>
        <w:r>
          <w:rPr>
            <w:noProof/>
            <w:webHidden/>
          </w:rPr>
          <w:fldChar w:fldCharType="begin"/>
        </w:r>
        <w:r>
          <w:rPr>
            <w:noProof/>
            <w:webHidden/>
          </w:rPr>
          <w:instrText xml:space="preserve"> PAGEREF _Toc222741806 \h </w:instrText>
        </w:r>
        <w:r>
          <w:rPr>
            <w:noProof/>
            <w:webHidden/>
          </w:rPr>
        </w:r>
        <w:r>
          <w:rPr>
            <w:noProof/>
            <w:webHidden/>
          </w:rPr>
          <w:fldChar w:fldCharType="separate"/>
        </w:r>
        <w:r w:rsidR="0030072D">
          <w:rPr>
            <w:noProof/>
            <w:webHidden/>
          </w:rPr>
          <w:t>3</w:t>
        </w:r>
        <w:r>
          <w:rPr>
            <w:noProof/>
            <w:webHidden/>
          </w:rPr>
          <w:fldChar w:fldCharType="end"/>
        </w:r>
      </w:hyperlink>
    </w:p>
    <w:p w14:paraId="7D371AEC" w14:textId="064BB6E0" w:rsidR="00DC062B" w:rsidRDefault="00DC062B">
      <w:pPr>
        <w:pStyle w:val="TOC1"/>
        <w:rPr>
          <w:rFonts w:asciiTheme="minorHAnsi" w:eastAsiaTheme="minorEastAsia" w:hAnsiTheme="minorHAnsi" w:cstheme="minorBidi"/>
          <w:noProof/>
          <w:kern w:val="2"/>
          <w:lang w:val="en-RS" w:eastAsia="zh-CN"/>
          <w14:ligatures w14:val="standardContextual"/>
        </w:rPr>
      </w:pPr>
      <w:hyperlink w:anchor="_Toc222741807" w:history="1">
        <w:r w:rsidRPr="00F726DB">
          <w:rPr>
            <w:rStyle w:val="Hyperlink"/>
            <w:noProof/>
            <w:lang w:val="de-DE"/>
          </w:rPr>
          <w:t>1.2.</w:t>
        </w:r>
        <w:r>
          <w:rPr>
            <w:rFonts w:asciiTheme="minorHAnsi" w:eastAsiaTheme="minorEastAsia" w:hAnsiTheme="minorHAnsi" w:cstheme="minorBidi"/>
            <w:noProof/>
            <w:kern w:val="2"/>
            <w:lang w:val="en-RS" w:eastAsia="zh-CN"/>
            <w14:ligatures w14:val="standardContextual"/>
          </w:rPr>
          <w:tab/>
        </w:r>
        <w:r w:rsidRPr="00F726DB">
          <w:rPr>
            <w:rStyle w:val="Hyperlink"/>
            <w:bCs/>
            <w:noProof/>
            <w:lang w:val="sv"/>
          </w:rPr>
          <w:t>Beskrivning av produkten, grundläggande UDI-DI och EU-klassificering:</w:t>
        </w:r>
        <w:r>
          <w:rPr>
            <w:noProof/>
            <w:webHidden/>
          </w:rPr>
          <w:tab/>
        </w:r>
        <w:r>
          <w:rPr>
            <w:noProof/>
            <w:webHidden/>
          </w:rPr>
          <w:fldChar w:fldCharType="begin"/>
        </w:r>
        <w:r>
          <w:rPr>
            <w:noProof/>
            <w:webHidden/>
          </w:rPr>
          <w:instrText xml:space="preserve"> PAGEREF _Toc222741807 \h </w:instrText>
        </w:r>
        <w:r>
          <w:rPr>
            <w:noProof/>
            <w:webHidden/>
          </w:rPr>
        </w:r>
        <w:r>
          <w:rPr>
            <w:noProof/>
            <w:webHidden/>
          </w:rPr>
          <w:fldChar w:fldCharType="separate"/>
        </w:r>
        <w:r w:rsidR="0030072D">
          <w:rPr>
            <w:noProof/>
            <w:webHidden/>
          </w:rPr>
          <w:t>3</w:t>
        </w:r>
        <w:r>
          <w:rPr>
            <w:noProof/>
            <w:webHidden/>
          </w:rPr>
          <w:fldChar w:fldCharType="end"/>
        </w:r>
      </w:hyperlink>
    </w:p>
    <w:p w14:paraId="4610CD64" w14:textId="7912404E" w:rsidR="00DC062B" w:rsidRDefault="00DC062B">
      <w:pPr>
        <w:pStyle w:val="TOC1"/>
        <w:rPr>
          <w:rFonts w:asciiTheme="minorHAnsi" w:eastAsiaTheme="minorEastAsia" w:hAnsiTheme="minorHAnsi" w:cstheme="minorBidi"/>
          <w:noProof/>
          <w:kern w:val="2"/>
          <w:lang w:val="en-RS" w:eastAsia="zh-CN"/>
          <w14:ligatures w14:val="standardContextual"/>
        </w:rPr>
      </w:pPr>
      <w:hyperlink w:anchor="_Toc222741808" w:history="1">
        <w:r w:rsidRPr="00F726DB">
          <w:rPr>
            <w:rStyle w:val="Hyperlink"/>
            <w:noProof/>
          </w:rPr>
          <w:t>1.3.</w:t>
        </w:r>
        <w:r>
          <w:rPr>
            <w:rFonts w:asciiTheme="minorHAnsi" w:eastAsiaTheme="minorEastAsia" w:hAnsiTheme="minorHAnsi" w:cstheme="minorBidi"/>
            <w:noProof/>
            <w:kern w:val="2"/>
            <w:lang w:val="en-RS" w:eastAsia="zh-CN"/>
            <w14:ligatures w14:val="standardContextual"/>
          </w:rPr>
          <w:tab/>
        </w:r>
        <w:r w:rsidRPr="00F726DB">
          <w:rPr>
            <w:rStyle w:val="Hyperlink"/>
            <w:bCs/>
            <w:noProof/>
            <w:lang w:val="sv"/>
          </w:rPr>
          <w:t>År då det första CE-certifikat som gäller för den medicintekniska produkten utfärdades:</w:t>
        </w:r>
        <w:r>
          <w:rPr>
            <w:noProof/>
            <w:webHidden/>
          </w:rPr>
          <w:tab/>
        </w:r>
        <w:r>
          <w:rPr>
            <w:noProof/>
            <w:webHidden/>
          </w:rPr>
          <w:fldChar w:fldCharType="begin"/>
        </w:r>
        <w:r>
          <w:rPr>
            <w:noProof/>
            <w:webHidden/>
          </w:rPr>
          <w:instrText xml:space="preserve"> PAGEREF _Toc222741808 \h </w:instrText>
        </w:r>
        <w:r>
          <w:rPr>
            <w:noProof/>
            <w:webHidden/>
          </w:rPr>
        </w:r>
        <w:r>
          <w:rPr>
            <w:noProof/>
            <w:webHidden/>
          </w:rPr>
          <w:fldChar w:fldCharType="separate"/>
        </w:r>
        <w:r w:rsidR="0030072D">
          <w:rPr>
            <w:noProof/>
            <w:webHidden/>
          </w:rPr>
          <w:t>3</w:t>
        </w:r>
        <w:r>
          <w:rPr>
            <w:noProof/>
            <w:webHidden/>
          </w:rPr>
          <w:fldChar w:fldCharType="end"/>
        </w:r>
      </w:hyperlink>
    </w:p>
    <w:p w14:paraId="0DA44056" w14:textId="64D39B0E" w:rsidR="00DC062B" w:rsidRDefault="00DC062B">
      <w:pPr>
        <w:pStyle w:val="TOC1"/>
        <w:rPr>
          <w:rFonts w:asciiTheme="minorHAnsi" w:eastAsiaTheme="minorEastAsia" w:hAnsiTheme="minorHAnsi" w:cstheme="minorBidi"/>
          <w:noProof/>
          <w:kern w:val="2"/>
          <w:lang w:val="en-RS" w:eastAsia="zh-CN"/>
          <w14:ligatures w14:val="standardContextual"/>
        </w:rPr>
      </w:pPr>
      <w:hyperlink w:anchor="_Toc222741809" w:history="1">
        <w:r w:rsidRPr="00F726DB">
          <w:rPr>
            <w:rStyle w:val="Hyperlink"/>
            <w:noProof/>
            <w:lang w:val="de-DE"/>
          </w:rPr>
          <w:t>1.4.</w:t>
        </w:r>
        <w:r>
          <w:rPr>
            <w:rFonts w:asciiTheme="minorHAnsi" w:eastAsiaTheme="minorEastAsia" w:hAnsiTheme="minorHAnsi" w:cstheme="minorBidi"/>
            <w:noProof/>
            <w:kern w:val="2"/>
            <w:lang w:val="en-RS" w:eastAsia="zh-CN"/>
            <w14:ligatures w14:val="standardContextual"/>
          </w:rPr>
          <w:tab/>
        </w:r>
        <w:r w:rsidRPr="00F726DB">
          <w:rPr>
            <w:rStyle w:val="Hyperlink"/>
            <w:bCs/>
            <w:noProof/>
            <w:lang w:val="sv"/>
          </w:rPr>
          <w:t>Tillverkarens namn, adress och SRN:</w:t>
        </w:r>
        <w:r>
          <w:rPr>
            <w:noProof/>
            <w:webHidden/>
          </w:rPr>
          <w:tab/>
        </w:r>
        <w:r>
          <w:rPr>
            <w:noProof/>
            <w:webHidden/>
          </w:rPr>
          <w:fldChar w:fldCharType="begin"/>
        </w:r>
        <w:r>
          <w:rPr>
            <w:noProof/>
            <w:webHidden/>
          </w:rPr>
          <w:instrText xml:space="preserve"> PAGEREF _Toc222741809 \h </w:instrText>
        </w:r>
        <w:r>
          <w:rPr>
            <w:noProof/>
            <w:webHidden/>
          </w:rPr>
        </w:r>
        <w:r>
          <w:rPr>
            <w:noProof/>
            <w:webHidden/>
          </w:rPr>
          <w:fldChar w:fldCharType="separate"/>
        </w:r>
        <w:r w:rsidR="0030072D">
          <w:rPr>
            <w:noProof/>
            <w:webHidden/>
          </w:rPr>
          <w:t>4</w:t>
        </w:r>
        <w:r>
          <w:rPr>
            <w:noProof/>
            <w:webHidden/>
          </w:rPr>
          <w:fldChar w:fldCharType="end"/>
        </w:r>
      </w:hyperlink>
    </w:p>
    <w:p w14:paraId="7144CFE6" w14:textId="32097CA8" w:rsidR="00DC062B" w:rsidRDefault="00DC062B">
      <w:pPr>
        <w:pStyle w:val="TOC1"/>
        <w:rPr>
          <w:rFonts w:asciiTheme="minorHAnsi" w:eastAsiaTheme="minorEastAsia" w:hAnsiTheme="minorHAnsi" w:cstheme="minorBidi"/>
          <w:noProof/>
          <w:kern w:val="2"/>
          <w:lang w:val="en-RS" w:eastAsia="zh-CN"/>
          <w14:ligatures w14:val="standardContextual"/>
        </w:rPr>
      </w:pPr>
      <w:hyperlink w:anchor="_Toc222741810" w:history="1">
        <w:r w:rsidRPr="00F726DB">
          <w:rPr>
            <w:rStyle w:val="Hyperlink"/>
            <w:noProof/>
          </w:rPr>
          <w:t>1.5.</w:t>
        </w:r>
        <w:r>
          <w:rPr>
            <w:rFonts w:asciiTheme="minorHAnsi" w:eastAsiaTheme="minorEastAsia" w:hAnsiTheme="minorHAnsi" w:cstheme="minorBidi"/>
            <w:noProof/>
            <w:kern w:val="2"/>
            <w:lang w:val="en-RS" w:eastAsia="zh-CN"/>
            <w14:ligatures w14:val="standardContextual"/>
          </w:rPr>
          <w:tab/>
        </w:r>
        <w:r w:rsidRPr="00F726DB">
          <w:rPr>
            <w:rStyle w:val="Hyperlink"/>
            <w:bCs/>
            <w:noProof/>
            <w:lang w:val="sv"/>
          </w:rPr>
          <w:t>Auktoriserad representants namn och SRN:</w:t>
        </w:r>
        <w:r>
          <w:rPr>
            <w:noProof/>
            <w:webHidden/>
          </w:rPr>
          <w:tab/>
        </w:r>
        <w:r>
          <w:rPr>
            <w:noProof/>
            <w:webHidden/>
          </w:rPr>
          <w:fldChar w:fldCharType="begin"/>
        </w:r>
        <w:r>
          <w:rPr>
            <w:noProof/>
            <w:webHidden/>
          </w:rPr>
          <w:instrText xml:space="preserve"> PAGEREF _Toc222741810 \h </w:instrText>
        </w:r>
        <w:r>
          <w:rPr>
            <w:noProof/>
            <w:webHidden/>
          </w:rPr>
        </w:r>
        <w:r>
          <w:rPr>
            <w:noProof/>
            <w:webHidden/>
          </w:rPr>
          <w:fldChar w:fldCharType="separate"/>
        </w:r>
        <w:r w:rsidR="0030072D">
          <w:rPr>
            <w:noProof/>
            <w:webHidden/>
          </w:rPr>
          <w:t>4</w:t>
        </w:r>
        <w:r>
          <w:rPr>
            <w:noProof/>
            <w:webHidden/>
          </w:rPr>
          <w:fldChar w:fldCharType="end"/>
        </w:r>
      </w:hyperlink>
    </w:p>
    <w:p w14:paraId="77E88E48" w14:textId="68B03FE6" w:rsidR="00DC062B" w:rsidRDefault="00DC062B">
      <w:pPr>
        <w:pStyle w:val="TOC1"/>
        <w:rPr>
          <w:rFonts w:asciiTheme="minorHAnsi" w:eastAsiaTheme="minorEastAsia" w:hAnsiTheme="minorHAnsi" w:cstheme="minorBidi"/>
          <w:noProof/>
          <w:kern w:val="2"/>
          <w:lang w:val="en-RS" w:eastAsia="zh-CN"/>
          <w14:ligatures w14:val="standardContextual"/>
        </w:rPr>
      </w:pPr>
      <w:hyperlink w:anchor="_Toc222741811" w:history="1">
        <w:r w:rsidRPr="00F726DB">
          <w:rPr>
            <w:rStyle w:val="Hyperlink"/>
            <w:noProof/>
            <w:lang w:val="de-DE"/>
          </w:rPr>
          <w:t>1.6.</w:t>
        </w:r>
        <w:r>
          <w:rPr>
            <w:rFonts w:asciiTheme="minorHAnsi" w:eastAsiaTheme="minorEastAsia" w:hAnsiTheme="minorHAnsi" w:cstheme="minorBidi"/>
            <w:noProof/>
            <w:kern w:val="2"/>
            <w:lang w:val="en-RS" w:eastAsia="zh-CN"/>
            <w14:ligatures w14:val="standardContextual"/>
          </w:rPr>
          <w:tab/>
        </w:r>
        <w:r w:rsidRPr="00F726DB">
          <w:rPr>
            <w:rStyle w:val="Hyperlink"/>
            <w:bCs/>
            <w:noProof/>
            <w:lang w:val="sv"/>
          </w:rPr>
          <w:t>Det anmälda organets namn och unika identifikationsnummer:</w:t>
        </w:r>
        <w:r>
          <w:rPr>
            <w:noProof/>
            <w:webHidden/>
          </w:rPr>
          <w:tab/>
        </w:r>
        <w:r>
          <w:rPr>
            <w:noProof/>
            <w:webHidden/>
          </w:rPr>
          <w:fldChar w:fldCharType="begin"/>
        </w:r>
        <w:r>
          <w:rPr>
            <w:noProof/>
            <w:webHidden/>
          </w:rPr>
          <w:instrText xml:space="preserve"> PAGEREF _Toc222741811 \h </w:instrText>
        </w:r>
        <w:r>
          <w:rPr>
            <w:noProof/>
            <w:webHidden/>
          </w:rPr>
        </w:r>
        <w:r>
          <w:rPr>
            <w:noProof/>
            <w:webHidden/>
          </w:rPr>
          <w:fldChar w:fldCharType="separate"/>
        </w:r>
        <w:r w:rsidR="0030072D">
          <w:rPr>
            <w:noProof/>
            <w:webHidden/>
          </w:rPr>
          <w:t>4</w:t>
        </w:r>
        <w:r>
          <w:rPr>
            <w:noProof/>
            <w:webHidden/>
          </w:rPr>
          <w:fldChar w:fldCharType="end"/>
        </w:r>
      </w:hyperlink>
    </w:p>
    <w:p w14:paraId="2FA7575E" w14:textId="5897BA6A" w:rsidR="00DC062B" w:rsidRDefault="00DC062B">
      <w:pPr>
        <w:pStyle w:val="TOC1"/>
        <w:rPr>
          <w:rFonts w:asciiTheme="minorHAnsi" w:eastAsiaTheme="minorEastAsia" w:hAnsiTheme="minorHAnsi" w:cstheme="minorBidi"/>
          <w:noProof/>
          <w:kern w:val="2"/>
          <w:lang w:val="en-RS" w:eastAsia="zh-CN"/>
          <w14:ligatures w14:val="standardContextual"/>
        </w:rPr>
      </w:pPr>
      <w:hyperlink w:anchor="_Toc222741812" w:history="1">
        <w:r w:rsidRPr="00F726DB">
          <w:rPr>
            <w:rStyle w:val="Hyperlink"/>
            <w:noProof/>
          </w:rPr>
          <w:t>2.</w:t>
        </w:r>
        <w:r>
          <w:rPr>
            <w:rFonts w:asciiTheme="minorHAnsi" w:eastAsiaTheme="minorEastAsia" w:hAnsiTheme="minorHAnsi" w:cstheme="minorBidi"/>
            <w:noProof/>
            <w:kern w:val="2"/>
            <w:lang w:val="en-RS" w:eastAsia="zh-CN"/>
            <w14:ligatures w14:val="standardContextual"/>
          </w:rPr>
          <w:tab/>
        </w:r>
        <w:r w:rsidRPr="00F726DB">
          <w:rPr>
            <w:rStyle w:val="Hyperlink"/>
            <w:bCs/>
            <w:noProof/>
            <w:lang w:val="sv"/>
          </w:rPr>
          <w:t>Avsedd användning av produkten</w:t>
        </w:r>
        <w:r>
          <w:rPr>
            <w:noProof/>
            <w:webHidden/>
          </w:rPr>
          <w:tab/>
        </w:r>
        <w:r>
          <w:rPr>
            <w:noProof/>
            <w:webHidden/>
          </w:rPr>
          <w:fldChar w:fldCharType="begin"/>
        </w:r>
        <w:r>
          <w:rPr>
            <w:noProof/>
            <w:webHidden/>
          </w:rPr>
          <w:instrText xml:space="preserve"> PAGEREF _Toc222741812 \h </w:instrText>
        </w:r>
        <w:r>
          <w:rPr>
            <w:noProof/>
            <w:webHidden/>
          </w:rPr>
        </w:r>
        <w:r>
          <w:rPr>
            <w:noProof/>
            <w:webHidden/>
          </w:rPr>
          <w:fldChar w:fldCharType="separate"/>
        </w:r>
        <w:r w:rsidR="0030072D">
          <w:rPr>
            <w:noProof/>
            <w:webHidden/>
          </w:rPr>
          <w:t>4</w:t>
        </w:r>
        <w:r>
          <w:rPr>
            <w:noProof/>
            <w:webHidden/>
          </w:rPr>
          <w:fldChar w:fldCharType="end"/>
        </w:r>
      </w:hyperlink>
    </w:p>
    <w:p w14:paraId="41CF8AB0" w14:textId="14F63AB3" w:rsidR="00DC062B" w:rsidRDefault="00DC062B">
      <w:pPr>
        <w:pStyle w:val="TOC1"/>
        <w:rPr>
          <w:rFonts w:asciiTheme="minorHAnsi" w:eastAsiaTheme="minorEastAsia" w:hAnsiTheme="minorHAnsi" w:cstheme="minorBidi"/>
          <w:noProof/>
          <w:kern w:val="2"/>
          <w:lang w:val="en-RS" w:eastAsia="zh-CN"/>
          <w14:ligatures w14:val="standardContextual"/>
        </w:rPr>
      </w:pPr>
      <w:hyperlink w:anchor="_Toc222741813" w:history="1">
        <w:r w:rsidRPr="00F726DB">
          <w:rPr>
            <w:rStyle w:val="Hyperlink"/>
            <w:noProof/>
          </w:rPr>
          <w:t>2.1.</w:t>
        </w:r>
        <w:r>
          <w:rPr>
            <w:rFonts w:asciiTheme="minorHAnsi" w:eastAsiaTheme="minorEastAsia" w:hAnsiTheme="minorHAnsi" w:cstheme="minorBidi"/>
            <w:noProof/>
            <w:kern w:val="2"/>
            <w:lang w:val="en-RS" w:eastAsia="zh-CN"/>
            <w14:ligatures w14:val="standardContextual"/>
          </w:rPr>
          <w:tab/>
        </w:r>
        <w:r w:rsidRPr="00F726DB">
          <w:rPr>
            <w:rStyle w:val="Hyperlink"/>
            <w:bCs/>
            <w:noProof/>
            <w:lang w:val="sv"/>
          </w:rPr>
          <w:t>Avsett ändamål/avsedd användning</w:t>
        </w:r>
        <w:r>
          <w:rPr>
            <w:noProof/>
            <w:webHidden/>
          </w:rPr>
          <w:tab/>
        </w:r>
        <w:r>
          <w:rPr>
            <w:noProof/>
            <w:webHidden/>
          </w:rPr>
          <w:fldChar w:fldCharType="begin"/>
        </w:r>
        <w:r>
          <w:rPr>
            <w:noProof/>
            <w:webHidden/>
          </w:rPr>
          <w:instrText xml:space="preserve"> PAGEREF _Toc222741813 \h </w:instrText>
        </w:r>
        <w:r>
          <w:rPr>
            <w:noProof/>
            <w:webHidden/>
          </w:rPr>
        </w:r>
        <w:r>
          <w:rPr>
            <w:noProof/>
            <w:webHidden/>
          </w:rPr>
          <w:fldChar w:fldCharType="separate"/>
        </w:r>
        <w:r w:rsidR="0030072D">
          <w:rPr>
            <w:noProof/>
            <w:webHidden/>
          </w:rPr>
          <w:t>4</w:t>
        </w:r>
        <w:r>
          <w:rPr>
            <w:noProof/>
            <w:webHidden/>
          </w:rPr>
          <w:fldChar w:fldCharType="end"/>
        </w:r>
      </w:hyperlink>
    </w:p>
    <w:p w14:paraId="52085E19" w14:textId="5E53D2B1" w:rsidR="00DC062B" w:rsidRDefault="00DC062B">
      <w:pPr>
        <w:pStyle w:val="TOC1"/>
        <w:rPr>
          <w:rFonts w:asciiTheme="minorHAnsi" w:eastAsiaTheme="minorEastAsia" w:hAnsiTheme="minorHAnsi" w:cstheme="minorBidi"/>
          <w:noProof/>
          <w:kern w:val="2"/>
          <w:lang w:val="en-RS" w:eastAsia="zh-CN"/>
          <w14:ligatures w14:val="standardContextual"/>
        </w:rPr>
      </w:pPr>
      <w:hyperlink w:anchor="_Toc222741814" w:history="1">
        <w:r w:rsidRPr="00F726DB">
          <w:rPr>
            <w:rStyle w:val="Hyperlink"/>
            <w:noProof/>
          </w:rPr>
          <w:t>2.2.</w:t>
        </w:r>
        <w:r>
          <w:rPr>
            <w:rFonts w:asciiTheme="minorHAnsi" w:eastAsiaTheme="minorEastAsia" w:hAnsiTheme="minorHAnsi" w:cstheme="minorBidi"/>
            <w:noProof/>
            <w:kern w:val="2"/>
            <w:lang w:val="en-RS" w:eastAsia="zh-CN"/>
            <w14:ligatures w14:val="standardContextual"/>
          </w:rPr>
          <w:tab/>
        </w:r>
        <w:r w:rsidRPr="00F726DB">
          <w:rPr>
            <w:rStyle w:val="Hyperlink"/>
            <w:bCs/>
            <w:noProof/>
            <w:lang w:val="sv"/>
          </w:rPr>
          <w:t>Indikationer för användning</w:t>
        </w:r>
        <w:r>
          <w:rPr>
            <w:noProof/>
            <w:webHidden/>
          </w:rPr>
          <w:tab/>
        </w:r>
        <w:r>
          <w:rPr>
            <w:noProof/>
            <w:webHidden/>
          </w:rPr>
          <w:fldChar w:fldCharType="begin"/>
        </w:r>
        <w:r>
          <w:rPr>
            <w:noProof/>
            <w:webHidden/>
          </w:rPr>
          <w:instrText xml:space="preserve"> PAGEREF _Toc222741814 \h </w:instrText>
        </w:r>
        <w:r>
          <w:rPr>
            <w:noProof/>
            <w:webHidden/>
          </w:rPr>
        </w:r>
        <w:r>
          <w:rPr>
            <w:noProof/>
            <w:webHidden/>
          </w:rPr>
          <w:fldChar w:fldCharType="separate"/>
        </w:r>
        <w:r w:rsidR="0030072D">
          <w:rPr>
            <w:noProof/>
            <w:webHidden/>
          </w:rPr>
          <w:t>5</w:t>
        </w:r>
        <w:r>
          <w:rPr>
            <w:noProof/>
            <w:webHidden/>
          </w:rPr>
          <w:fldChar w:fldCharType="end"/>
        </w:r>
      </w:hyperlink>
    </w:p>
    <w:p w14:paraId="260ECEF5" w14:textId="73C432DB" w:rsidR="00DC062B" w:rsidRDefault="00DC062B">
      <w:pPr>
        <w:pStyle w:val="TOC1"/>
        <w:rPr>
          <w:rFonts w:asciiTheme="minorHAnsi" w:eastAsiaTheme="minorEastAsia" w:hAnsiTheme="minorHAnsi" w:cstheme="minorBidi"/>
          <w:noProof/>
          <w:kern w:val="2"/>
          <w:lang w:val="en-RS" w:eastAsia="zh-CN"/>
          <w14:ligatures w14:val="standardContextual"/>
        </w:rPr>
      </w:pPr>
      <w:hyperlink w:anchor="_Toc222741815" w:history="1">
        <w:r w:rsidRPr="00F726DB">
          <w:rPr>
            <w:rStyle w:val="Hyperlink"/>
            <w:noProof/>
          </w:rPr>
          <w:t>2.3.</w:t>
        </w:r>
        <w:r>
          <w:rPr>
            <w:rFonts w:asciiTheme="minorHAnsi" w:eastAsiaTheme="minorEastAsia" w:hAnsiTheme="minorHAnsi" w:cstheme="minorBidi"/>
            <w:noProof/>
            <w:kern w:val="2"/>
            <w:lang w:val="en-RS" w:eastAsia="zh-CN"/>
            <w14:ligatures w14:val="standardContextual"/>
          </w:rPr>
          <w:tab/>
        </w:r>
        <w:r w:rsidRPr="00F726DB">
          <w:rPr>
            <w:rStyle w:val="Hyperlink"/>
            <w:bCs/>
            <w:noProof/>
            <w:lang w:val="sv"/>
          </w:rPr>
          <w:t>Målpopulation</w:t>
        </w:r>
        <w:r>
          <w:rPr>
            <w:noProof/>
            <w:webHidden/>
          </w:rPr>
          <w:tab/>
        </w:r>
        <w:r>
          <w:rPr>
            <w:noProof/>
            <w:webHidden/>
          </w:rPr>
          <w:fldChar w:fldCharType="begin"/>
        </w:r>
        <w:r>
          <w:rPr>
            <w:noProof/>
            <w:webHidden/>
          </w:rPr>
          <w:instrText xml:space="preserve"> PAGEREF _Toc222741815 \h </w:instrText>
        </w:r>
        <w:r>
          <w:rPr>
            <w:noProof/>
            <w:webHidden/>
          </w:rPr>
        </w:r>
        <w:r>
          <w:rPr>
            <w:noProof/>
            <w:webHidden/>
          </w:rPr>
          <w:fldChar w:fldCharType="separate"/>
        </w:r>
        <w:r w:rsidR="0030072D">
          <w:rPr>
            <w:noProof/>
            <w:webHidden/>
          </w:rPr>
          <w:t>5</w:t>
        </w:r>
        <w:r>
          <w:rPr>
            <w:noProof/>
            <w:webHidden/>
          </w:rPr>
          <w:fldChar w:fldCharType="end"/>
        </w:r>
      </w:hyperlink>
    </w:p>
    <w:p w14:paraId="212659BC" w14:textId="50FE79B7" w:rsidR="00DC062B" w:rsidRDefault="00DC062B">
      <w:pPr>
        <w:pStyle w:val="TOC1"/>
        <w:rPr>
          <w:rFonts w:asciiTheme="minorHAnsi" w:eastAsiaTheme="minorEastAsia" w:hAnsiTheme="minorHAnsi" w:cstheme="minorBidi"/>
          <w:noProof/>
          <w:kern w:val="2"/>
          <w:lang w:val="en-RS" w:eastAsia="zh-CN"/>
          <w14:ligatures w14:val="standardContextual"/>
        </w:rPr>
      </w:pPr>
      <w:hyperlink w:anchor="_Toc222741816" w:history="1">
        <w:r w:rsidRPr="00F726DB">
          <w:rPr>
            <w:rStyle w:val="Hyperlink"/>
            <w:noProof/>
          </w:rPr>
          <w:t>2.4.</w:t>
        </w:r>
        <w:r>
          <w:rPr>
            <w:rFonts w:asciiTheme="minorHAnsi" w:eastAsiaTheme="minorEastAsia" w:hAnsiTheme="minorHAnsi" w:cstheme="minorBidi"/>
            <w:noProof/>
            <w:kern w:val="2"/>
            <w:lang w:val="en-RS" w:eastAsia="zh-CN"/>
            <w14:ligatures w14:val="standardContextual"/>
          </w:rPr>
          <w:tab/>
        </w:r>
        <w:r w:rsidRPr="00F726DB">
          <w:rPr>
            <w:rStyle w:val="Hyperlink"/>
            <w:bCs/>
            <w:noProof/>
            <w:lang w:val="sv"/>
          </w:rPr>
          <w:t>Kontraindikationer</w:t>
        </w:r>
        <w:r>
          <w:rPr>
            <w:noProof/>
            <w:webHidden/>
          </w:rPr>
          <w:tab/>
        </w:r>
        <w:r>
          <w:rPr>
            <w:noProof/>
            <w:webHidden/>
          </w:rPr>
          <w:fldChar w:fldCharType="begin"/>
        </w:r>
        <w:r>
          <w:rPr>
            <w:noProof/>
            <w:webHidden/>
          </w:rPr>
          <w:instrText xml:space="preserve"> PAGEREF _Toc222741816 \h </w:instrText>
        </w:r>
        <w:r>
          <w:rPr>
            <w:noProof/>
            <w:webHidden/>
          </w:rPr>
        </w:r>
        <w:r>
          <w:rPr>
            <w:noProof/>
            <w:webHidden/>
          </w:rPr>
          <w:fldChar w:fldCharType="separate"/>
        </w:r>
        <w:r w:rsidR="0030072D">
          <w:rPr>
            <w:noProof/>
            <w:webHidden/>
          </w:rPr>
          <w:t>5</w:t>
        </w:r>
        <w:r>
          <w:rPr>
            <w:noProof/>
            <w:webHidden/>
          </w:rPr>
          <w:fldChar w:fldCharType="end"/>
        </w:r>
      </w:hyperlink>
    </w:p>
    <w:p w14:paraId="574D34C6" w14:textId="2FBC7BEC" w:rsidR="00DC062B" w:rsidRDefault="00DC062B">
      <w:pPr>
        <w:pStyle w:val="TOC1"/>
        <w:rPr>
          <w:rFonts w:asciiTheme="minorHAnsi" w:eastAsiaTheme="minorEastAsia" w:hAnsiTheme="minorHAnsi" w:cstheme="minorBidi"/>
          <w:noProof/>
          <w:kern w:val="2"/>
          <w:lang w:val="en-RS" w:eastAsia="zh-CN"/>
          <w14:ligatures w14:val="standardContextual"/>
        </w:rPr>
      </w:pPr>
      <w:hyperlink w:anchor="_Toc222741817" w:history="1">
        <w:r w:rsidRPr="00F726DB">
          <w:rPr>
            <w:rStyle w:val="Hyperlink"/>
            <w:noProof/>
          </w:rPr>
          <w:t>3.</w:t>
        </w:r>
        <w:r>
          <w:rPr>
            <w:rFonts w:asciiTheme="minorHAnsi" w:eastAsiaTheme="minorEastAsia" w:hAnsiTheme="minorHAnsi" w:cstheme="minorBidi"/>
            <w:noProof/>
            <w:kern w:val="2"/>
            <w:lang w:val="en-RS" w:eastAsia="zh-CN"/>
            <w14:ligatures w14:val="standardContextual"/>
          </w:rPr>
          <w:tab/>
        </w:r>
        <w:r w:rsidRPr="00F726DB">
          <w:rPr>
            <w:rStyle w:val="Hyperlink"/>
            <w:bCs/>
            <w:noProof/>
            <w:lang w:val="sv"/>
          </w:rPr>
          <w:t>Produktbeskrivning</w:t>
        </w:r>
        <w:r>
          <w:rPr>
            <w:noProof/>
            <w:webHidden/>
          </w:rPr>
          <w:tab/>
        </w:r>
        <w:r>
          <w:rPr>
            <w:noProof/>
            <w:webHidden/>
          </w:rPr>
          <w:fldChar w:fldCharType="begin"/>
        </w:r>
        <w:r>
          <w:rPr>
            <w:noProof/>
            <w:webHidden/>
          </w:rPr>
          <w:instrText xml:space="preserve"> PAGEREF _Toc222741817 \h </w:instrText>
        </w:r>
        <w:r>
          <w:rPr>
            <w:noProof/>
            <w:webHidden/>
          </w:rPr>
        </w:r>
        <w:r>
          <w:rPr>
            <w:noProof/>
            <w:webHidden/>
          </w:rPr>
          <w:fldChar w:fldCharType="separate"/>
        </w:r>
        <w:r w:rsidR="0030072D">
          <w:rPr>
            <w:noProof/>
            <w:webHidden/>
          </w:rPr>
          <w:t>5</w:t>
        </w:r>
        <w:r>
          <w:rPr>
            <w:noProof/>
            <w:webHidden/>
          </w:rPr>
          <w:fldChar w:fldCharType="end"/>
        </w:r>
      </w:hyperlink>
    </w:p>
    <w:p w14:paraId="47EE619A" w14:textId="07AE28D5" w:rsidR="00DC062B" w:rsidRDefault="00DC062B">
      <w:pPr>
        <w:pStyle w:val="TOC1"/>
        <w:rPr>
          <w:rFonts w:asciiTheme="minorHAnsi" w:eastAsiaTheme="minorEastAsia" w:hAnsiTheme="minorHAnsi" w:cstheme="minorBidi"/>
          <w:noProof/>
          <w:kern w:val="2"/>
          <w:lang w:val="en-RS" w:eastAsia="zh-CN"/>
          <w14:ligatures w14:val="standardContextual"/>
        </w:rPr>
      </w:pPr>
      <w:hyperlink w:anchor="_Toc222741818" w:history="1">
        <w:r w:rsidRPr="00F726DB">
          <w:rPr>
            <w:rStyle w:val="Hyperlink"/>
            <w:noProof/>
          </w:rPr>
          <w:t>3.1.</w:t>
        </w:r>
        <w:r>
          <w:rPr>
            <w:rFonts w:asciiTheme="minorHAnsi" w:eastAsiaTheme="minorEastAsia" w:hAnsiTheme="minorHAnsi" w:cstheme="minorBidi"/>
            <w:noProof/>
            <w:kern w:val="2"/>
            <w:lang w:val="en-RS" w:eastAsia="zh-CN"/>
            <w14:ligatures w14:val="standardContextual"/>
          </w:rPr>
          <w:tab/>
        </w:r>
        <w:r w:rsidRPr="00F726DB">
          <w:rPr>
            <w:rStyle w:val="Hyperlink"/>
            <w:bCs/>
            <w:noProof/>
            <w:lang w:val="sv"/>
          </w:rPr>
          <w:t>Beskrivning av produkten</w:t>
        </w:r>
        <w:r>
          <w:rPr>
            <w:noProof/>
            <w:webHidden/>
          </w:rPr>
          <w:tab/>
        </w:r>
        <w:r>
          <w:rPr>
            <w:noProof/>
            <w:webHidden/>
          </w:rPr>
          <w:fldChar w:fldCharType="begin"/>
        </w:r>
        <w:r>
          <w:rPr>
            <w:noProof/>
            <w:webHidden/>
          </w:rPr>
          <w:instrText xml:space="preserve"> PAGEREF _Toc222741818 \h </w:instrText>
        </w:r>
        <w:r>
          <w:rPr>
            <w:noProof/>
            <w:webHidden/>
          </w:rPr>
        </w:r>
        <w:r>
          <w:rPr>
            <w:noProof/>
            <w:webHidden/>
          </w:rPr>
          <w:fldChar w:fldCharType="separate"/>
        </w:r>
        <w:r w:rsidR="0030072D">
          <w:rPr>
            <w:noProof/>
            <w:webHidden/>
          </w:rPr>
          <w:t>5</w:t>
        </w:r>
        <w:r>
          <w:rPr>
            <w:noProof/>
            <w:webHidden/>
          </w:rPr>
          <w:fldChar w:fldCharType="end"/>
        </w:r>
      </w:hyperlink>
    </w:p>
    <w:p w14:paraId="1F232A56" w14:textId="0D44AF6C" w:rsidR="00DC062B" w:rsidRDefault="00DC062B">
      <w:pPr>
        <w:pStyle w:val="TOC1"/>
        <w:rPr>
          <w:rFonts w:asciiTheme="minorHAnsi" w:eastAsiaTheme="minorEastAsia" w:hAnsiTheme="minorHAnsi" w:cstheme="minorBidi"/>
          <w:noProof/>
          <w:kern w:val="2"/>
          <w:lang w:val="en-RS" w:eastAsia="zh-CN"/>
          <w14:ligatures w14:val="standardContextual"/>
        </w:rPr>
      </w:pPr>
      <w:hyperlink w:anchor="_Toc222741819" w:history="1">
        <w:r w:rsidRPr="00F726DB">
          <w:rPr>
            <w:rStyle w:val="Hyperlink"/>
            <w:noProof/>
            <w:lang w:val="it-IT"/>
          </w:rPr>
          <w:t>3.2.</w:t>
        </w:r>
        <w:r>
          <w:rPr>
            <w:rFonts w:asciiTheme="minorHAnsi" w:eastAsiaTheme="minorEastAsia" w:hAnsiTheme="minorHAnsi" w:cstheme="minorBidi"/>
            <w:noProof/>
            <w:kern w:val="2"/>
            <w:lang w:val="en-RS" w:eastAsia="zh-CN"/>
            <w14:ligatures w14:val="standardContextual"/>
          </w:rPr>
          <w:tab/>
        </w:r>
        <w:r w:rsidRPr="00F726DB">
          <w:rPr>
            <w:rStyle w:val="Hyperlink"/>
            <w:bCs/>
            <w:noProof/>
            <w:lang w:val="sv"/>
          </w:rPr>
          <w:t>Tidigare varianter och skillnaderna mellan dem</w:t>
        </w:r>
        <w:r>
          <w:rPr>
            <w:noProof/>
            <w:webHidden/>
          </w:rPr>
          <w:tab/>
        </w:r>
        <w:r>
          <w:rPr>
            <w:noProof/>
            <w:webHidden/>
          </w:rPr>
          <w:fldChar w:fldCharType="begin"/>
        </w:r>
        <w:r>
          <w:rPr>
            <w:noProof/>
            <w:webHidden/>
          </w:rPr>
          <w:instrText xml:space="preserve"> PAGEREF _Toc222741819 \h </w:instrText>
        </w:r>
        <w:r>
          <w:rPr>
            <w:noProof/>
            <w:webHidden/>
          </w:rPr>
        </w:r>
        <w:r>
          <w:rPr>
            <w:noProof/>
            <w:webHidden/>
          </w:rPr>
          <w:fldChar w:fldCharType="separate"/>
        </w:r>
        <w:r w:rsidR="0030072D">
          <w:rPr>
            <w:noProof/>
            <w:webHidden/>
          </w:rPr>
          <w:t>5</w:t>
        </w:r>
        <w:r>
          <w:rPr>
            <w:noProof/>
            <w:webHidden/>
          </w:rPr>
          <w:fldChar w:fldCharType="end"/>
        </w:r>
      </w:hyperlink>
    </w:p>
    <w:p w14:paraId="231BF378" w14:textId="721B78B7" w:rsidR="00DC062B" w:rsidRDefault="00DC062B">
      <w:pPr>
        <w:pStyle w:val="TOC1"/>
        <w:rPr>
          <w:rFonts w:asciiTheme="minorHAnsi" w:eastAsiaTheme="minorEastAsia" w:hAnsiTheme="minorHAnsi" w:cstheme="minorBidi"/>
          <w:noProof/>
          <w:kern w:val="2"/>
          <w:lang w:val="en-RS" w:eastAsia="zh-CN"/>
          <w14:ligatures w14:val="standardContextual"/>
        </w:rPr>
      </w:pPr>
      <w:hyperlink w:anchor="_Toc222741820" w:history="1">
        <w:r w:rsidRPr="00F726DB">
          <w:rPr>
            <w:rStyle w:val="Hyperlink"/>
            <w:noProof/>
            <w:lang w:val="de-DE"/>
          </w:rPr>
          <w:t>3.3.</w:t>
        </w:r>
        <w:r>
          <w:rPr>
            <w:rFonts w:asciiTheme="minorHAnsi" w:eastAsiaTheme="minorEastAsia" w:hAnsiTheme="minorHAnsi" w:cstheme="minorBidi"/>
            <w:noProof/>
            <w:kern w:val="2"/>
            <w:lang w:val="en-RS" w:eastAsia="zh-CN"/>
            <w14:ligatures w14:val="standardContextual"/>
          </w:rPr>
          <w:tab/>
        </w:r>
        <w:r w:rsidRPr="00F726DB">
          <w:rPr>
            <w:rStyle w:val="Hyperlink"/>
            <w:bCs/>
            <w:noProof/>
            <w:lang w:val="sv"/>
          </w:rPr>
          <w:t>Tillbehör, kompatibla medicintekniska produkter och andra produkter som används i kombination</w:t>
        </w:r>
        <w:r>
          <w:rPr>
            <w:noProof/>
            <w:webHidden/>
          </w:rPr>
          <w:tab/>
        </w:r>
        <w:r>
          <w:rPr>
            <w:noProof/>
            <w:webHidden/>
          </w:rPr>
          <w:fldChar w:fldCharType="begin"/>
        </w:r>
        <w:r>
          <w:rPr>
            <w:noProof/>
            <w:webHidden/>
          </w:rPr>
          <w:instrText xml:space="preserve"> PAGEREF _Toc222741820 \h </w:instrText>
        </w:r>
        <w:r>
          <w:rPr>
            <w:noProof/>
            <w:webHidden/>
          </w:rPr>
        </w:r>
        <w:r>
          <w:rPr>
            <w:noProof/>
            <w:webHidden/>
          </w:rPr>
          <w:fldChar w:fldCharType="separate"/>
        </w:r>
        <w:r w:rsidR="0030072D">
          <w:rPr>
            <w:noProof/>
            <w:webHidden/>
          </w:rPr>
          <w:t>6</w:t>
        </w:r>
        <w:r>
          <w:rPr>
            <w:noProof/>
            <w:webHidden/>
          </w:rPr>
          <w:fldChar w:fldCharType="end"/>
        </w:r>
      </w:hyperlink>
    </w:p>
    <w:p w14:paraId="02580E5A" w14:textId="5C476A84" w:rsidR="00DC062B" w:rsidRDefault="00DC062B">
      <w:pPr>
        <w:pStyle w:val="TOC1"/>
        <w:rPr>
          <w:rFonts w:asciiTheme="minorHAnsi" w:eastAsiaTheme="minorEastAsia" w:hAnsiTheme="minorHAnsi" w:cstheme="minorBidi"/>
          <w:noProof/>
          <w:kern w:val="2"/>
          <w:lang w:val="en-RS" w:eastAsia="zh-CN"/>
          <w14:ligatures w14:val="standardContextual"/>
        </w:rPr>
      </w:pPr>
      <w:hyperlink w:anchor="_Toc222741821" w:history="1">
        <w:r w:rsidRPr="00F726DB">
          <w:rPr>
            <w:rStyle w:val="Hyperlink"/>
            <w:noProof/>
          </w:rPr>
          <w:t>4.</w:t>
        </w:r>
        <w:r>
          <w:rPr>
            <w:rFonts w:asciiTheme="minorHAnsi" w:eastAsiaTheme="minorEastAsia" w:hAnsiTheme="minorHAnsi" w:cstheme="minorBidi"/>
            <w:noProof/>
            <w:kern w:val="2"/>
            <w:lang w:val="en-RS" w:eastAsia="zh-CN"/>
            <w14:ligatures w14:val="standardContextual"/>
          </w:rPr>
          <w:tab/>
        </w:r>
        <w:r w:rsidRPr="00F726DB">
          <w:rPr>
            <w:rStyle w:val="Hyperlink"/>
            <w:bCs/>
            <w:noProof/>
            <w:lang w:val="sv"/>
          </w:rPr>
          <w:t>Risker och varningar</w:t>
        </w:r>
        <w:r>
          <w:rPr>
            <w:noProof/>
            <w:webHidden/>
          </w:rPr>
          <w:tab/>
        </w:r>
        <w:r>
          <w:rPr>
            <w:noProof/>
            <w:webHidden/>
          </w:rPr>
          <w:fldChar w:fldCharType="begin"/>
        </w:r>
        <w:r>
          <w:rPr>
            <w:noProof/>
            <w:webHidden/>
          </w:rPr>
          <w:instrText xml:space="preserve"> PAGEREF _Toc222741821 \h </w:instrText>
        </w:r>
        <w:r>
          <w:rPr>
            <w:noProof/>
            <w:webHidden/>
          </w:rPr>
        </w:r>
        <w:r>
          <w:rPr>
            <w:noProof/>
            <w:webHidden/>
          </w:rPr>
          <w:fldChar w:fldCharType="separate"/>
        </w:r>
        <w:r w:rsidR="0030072D">
          <w:rPr>
            <w:noProof/>
            <w:webHidden/>
          </w:rPr>
          <w:t>6</w:t>
        </w:r>
        <w:r>
          <w:rPr>
            <w:noProof/>
            <w:webHidden/>
          </w:rPr>
          <w:fldChar w:fldCharType="end"/>
        </w:r>
      </w:hyperlink>
    </w:p>
    <w:p w14:paraId="072B3850" w14:textId="1187D130" w:rsidR="00DC062B" w:rsidRDefault="00DC062B">
      <w:pPr>
        <w:pStyle w:val="TOC1"/>
        <w:rPr>
          <w:rFonts w:asciiTheme="minorHAnsi" w:eastAsiaTheme="minorEastAsia" w:hAnsiTheme="minorHAnsi" w:cstheme="minorBidi"/>
          <w:noProof/>
          <w:kern w:val="2"/>
          <w:lang w:val="en-RS" w:eastAsia="zh-CN"/>
          <w14:ligatures w14:val="standardContextual"/>
        </w:rPr>
      </w:pPr>
      <w:hyperlink w:anchor="_Toc222741822" w:history="1">
        <w:r w:rsidRPr="00F726DB">
          <w:rPr>
            <w:rStyle w:val="Hyperlink"/>
            <w:noProof/>
          </w:rPr>
          <w:t>4.1.</w:t>
        </w:r>
        <w:r>
          <w:rPr>
            <w:rFonts w:asciiTheme="minorHAnsi" w:eastAsiaTheme="minorEastAsia" w:hAnsiTheme="minorHAnsi" w:cstheme="minorBidi"/>
            <w:noProof/>
            <w:kern w:val="2"/>
            <w:lang w:val="en-RS" w:eastAsia="zh-CN"/>
            <w14:ligatures w14:val="standardContextual"/>
          </w:rPr>
          <w:tab/>
        </w:r>
        <w:r w:rsidRPr="00F726DB">
          <w:rPr>
            <w:rStyle w:val="Hyperlink"/>
            <w:bCs/>
            <w:noProof/>
            <w:lang w:val="sv"/>
          </w:rPr>
          <w:t>Kvarstående risker och oönskade bieffekter</w:t>
        </w:r>
        <w:r>
          <w:rPr>
            <w:noProof/>
            <w:webHidden/>
          </w:rPr>
          <w:tab/>
        </w:r>
        <w:r>
          <w:rPr>
            <w:noProof/>
            <w:webHidden/>
          </w:rPr>
          <w:fldChar w:fldCharType="begin"/>
        </w:r>
        <w:r>
          <w:rPr>
            <w:noProof/>
            <w:webHidden/>
          </w:rPr>
          <w:instrText xml:space="preserve"> PAGEREF _Toc222741822 \h </w:instrText>
        </w:r>
        <w:r>
          <w:rPr>
            <w:noProof/>
            <w:webHidden/>
          </w:rPr>
        </w:r>
        <w:r>
          <w:rPr>
            <w:noProof/>
            <w:webHidden/>
          </w:rPr>
          <w:fldChar w:fldCharType="separate"/>
        </w:r>
        <w:r w:rsidR="0030072D">
          <w:rPr>
            <w:noProof/>
            <w:webHidden/>
          </w:rPr>
          <w:t>6</w:t>
        </w:r>
        <w:r>
          <w:rPr>
            <w:noProof/>
            <w:webHidden/>
          </w:rPr>
          <w:fldChar w:fldCharType="end"/>
        </w:r>
      </w:hyperlink>
    </w:p>
    <w:p w14:paraId="201C0F96" w14:textId="5EEF5BA2" w:rsidR="00DC062B" w:rsidRDefault="00DC062B">
      <w:pPr>
        <w:pStyle w:val="TOC1"/>
        <w:rPr>
          <w:rFonts w:asciiTheme="minorHAnsi" w:eastAsiaTheme="minorEastAsia" w:hAnsiTheme="minorHAnsi" w:cstheme="minorBidi"/>
          <w:noProof/>
          <w:kern w:val="2"/>
          <w:lang w:val="en-RS" w:eastAsia="zh-CN"/>
          <w14:ligatures w14:val="standardContextual"/>
        </w:rPr>
      </w:pPr>
      <w:hyperlink w:anchor="_Toc222741823" w:history="1">
        <w:r w:rsidRPr="00F726DB">
          <w:rPr>
            <w:rStyle w:val="Hyperlink"/>
            <w:noProof/>
          </w:rPr>
          <w:t>4.2.</w:t>
        </w:r>
        <w:r>
          <w:rPr>
            <w:rFonts w:asciiTheme="minorHAnsi" w:eastAsiaTheme="minorEastAsia" w:hAnsiTheme="minorHAnsi" w:cstheme="minorBidi"/>
            <w:noProof/>
            <w:kern w:val="2"/>
            <w:lang w:val="en-RS" w:eastAsia="zh-CN"/>
            <w14:ligatures w14:val="standardContextual"/>
          </w:rPr>
          <w:tab/>
        </w:r>
        <w:r w:rsidRPr="00F726DB">
          <w:rPr>
            <w:rStyle w:val="Hyperlink"/>
            <w:bCs/>
            <w:noProof/>
            <w:lang w:val="sv"/>
          </w:rPr>
          <w:t>Varningar och uppmaningar till försiktighet</w:t>
        </w:r>
        <w:r>
          <w:rPr>
            <w:noProof/>
            <w:webHidden/>
          </w:rPr>
          <w:tab/>
        </w:r>
        <w:r>
          <w:rPr>
            <w:noProof/>
            <w:webHidden/>
          </w:rPr>
          <w:fldChar w:fldCharType="begin"/>
        </w:r>
        <w:r>
          <w:rPr>
            <w:noProof/>
            <w:webHidden/>
          </w:rPr>
          <w:instrText xml:space="preserve"> PAGEREF _Toc222741823 \h </w:instrText>
        </w:r>
        <w:r>
          <w:rPr>
            <w:noProof/>
            <w:webHidden/>
          </w:rPr>
        </w:r>
        <w:r>
          <w:rPr>
            <w:noProof/>
            <w:webHidden/>
          </w:rPr>
          <w:fldChar w:fldCharType="separate"/>
        </w:r>
        <w:r w:rsidR="0030072D">
          <w:rPr>
            <w:noProof/>
            <w:webHidden/>
          </w:rPr>
          <w:t>6</w:t>
        </w:r>
        <w:r>
          <w:rPr>
            <w:noProof/>
            <w:webHidden/>
          </w:rPr>
          <w:fldChar w:fldCharType="end"/>
        </w:r>
      </w:hyperlink>
    </w:p>
    <w:p w14:paraId="6F8EB2A4" w14:textId="2172B49A" w:rsidR="00DC062B" w:rsidRDefault="00DC062B">
      <w:pPr>
        <w:pStyle w:val="TOC1"/>
        <w:rPr>
          <w:rFonts w:asciiTheme="minorHAnsi" w:eastAsiaTheme="minorEastAsia" w:hAnsiTheme="minorHAnsi" w:cstheme="minorBidi"/>
          <w:noProof/>
          <w:kern w:val="2"/>
          <w:lang w:val="en-RS" w:eastAsia="zh-CN"/>
          <w14:ligatures w14:val="standardContextual"/>
        </w:rPr>
      </w:pPr>
      <w:hyperlink w:anchor="_Toc222741824" w:history="1">
        <w:r w:rsidRPr="00F726DB">
          <w:rPr>
            <w:rStyle w:val="Hyperlink"/>
            <w:noProof/>
            <w:lang w:val="de-DE"/>
          </w:rPr>
          <w:t>4.3.</w:t>
        </w:r>
        <w:r>
          <w:rPr>
            <w:rFonts w:asciiTheme="minorHAnsi" w:eastAsiaTheme="minorEastAsia" w:hAnsiTheme="minorHAnsi" w:cstheme="minorBidi"/>
            <w:noProof/>
            <w:kern w:val="2"/>
            <w:lang w:val="en-RS" w:eastAsia="zh-CN"/>
            <w14:ligatures w14:val="standardContextual"/>
          </w:rPr>
          <w:tab/>
        </w:r>
        <w:r w:rsidRPr="00F726DB">
          <w:rPr>
            <w:rStyle w:val="Hyperlink"/>
            <w:bCs/>
            <w:noProof/>
            <w:lang w:val="sv"/>
          </w:rPr>
          <w:t>Övriga relevanta säkerhetsaspekter, inklusive en sammanfattning av eventuella korrigerande säkerhetsåtgärder (FSCA, inklusive säkerhetsmeddelande till marknaden, FSN), om tillämpligt</w:t>
        </w:r>
        <w:r>
          <w:rPr>
            <w:noProof/>
            <w:webHidden/>
          </w:rPr>
          <w:tab/>
        </w:r>
        <w:r>
          <w:rPr>
            <w:noProof/>
            <w:webHidden/>
          </w:rPr>
          <w:fldChar w:fldCharType="begin"/>
        </w:r>
        <w:r>
          <w:rPr>
            <w:noProof/>
            <w:webHidden/>
          </w:rPr>
          <w:instrText xml:space="preserve"> PAGEREF _Toc222741824 \h </w:instrText>
        </w:r>
        <w:r>
          <w:rPr>
            <w:noProof/>
            <w:webHidden/>
          </w:rPr>
        </w:r>
        <w:r>
          <w:rPr>
            <w:noProof/>
            <w:webHidden/>
          </w:rPr>
          <w:fldChar w:fldCharType="separate"/>
        </w:r>
        <w:r w:rsidR="0030072D">
          <w:rPr>
            <w:noProof/>
            <w:webHidden/>
          </w:rPr>
          <w:t>7</w:t>
        </w:r>
        <w:r>
          <w:rPr>
            <w:noProof/>
            <w:webHidden/>
          </w:rPr>
          <w:fldChar w:fldCharType="end"/>
        </w:r>
      </w:hyperlink>
    </w:p>
    <w:p w14:paraId="50682145" w14:textId="06ECA524" w:rsidR="00DC062B" w:rsidRDefault="00DC062B">
      <w:pPr>
        <w:pStyle w:val="TOC1"/>
        <w:rPr>
          <w:rFonts w:asciiTheme="minorHAnsi" w:eastAsiaTheme="minorEastAsia" w:hAnsiTheme="minorHAnsi" w:cstheme="minorBidi"/>
          <w:noProof/>
          <w:kern w:val="2"/>
          <w:lang w:val="en-RS" w:eastAsia="zh-CN"/>
          <w14:ligatures w14:val="standardContextual"/>
        </w:rPr>
      </w:pPr>
      <w:hyperlink w:anchor="_Toc222741825" w:history="1">
        <w:r w:rsidRPr="00F726DB">
          <w:rPr>
            <w:rStyle w:val="Hyperlink"/>
            <w:noProof/>
            <w:lang w:val="de-DE"/>
          </w:rPr>
          <w:t>5.</w:t>
        </w:r>
        <w:r>
          <w:rPr>
            <w:rFonts w:asciiTheme="minorHAnsi" w:eastAsiaTheme="minorEastAsia" w:hAnsiTheme="minorHAnsi" w:cstheme="minorBidi"/>
            <w:noProof/>
            <w:kern w:val="2"/>
            <w:lang w:val="en-RS" w:eastAsia="zh-CN"/>
            <w14:ligatures w14:val="standardContextual"/>
          </w:rPr>
          <w:tab/>
        </w:r>
        <w:r w:rsidRPr="00F726DB">
          <w:rPr>
            <w:rStyle w:val="Hyperlink"/>
            <w:bCs/>
            <w:noProof/>
            <w:lang w:val="sv"/>
          </w:rPr>
          <w:t>Sammanfattning av klinisk utvärdering och klinisk uppföljning efter marknadsintroduktion (PMCF)</w:t>
        </w:r>
        <w:r>
          <w:rPr>
            <w:noProof/>
            <w:webHidden/>
          </w:rPr>
          <w:tab/>
        </w:r>
        <w:r>
          <w:rPr>
            <w:noProof/>
            <w:webHidden/>
          </w:rPr>
          <w:fldChar w:fldCharType="begin"/>
        </w:r>
        <w:r>
          <w:rPr>
            <w:noProof/>
            <w:webHidden/>
          </w:rPr>
          <w:instrText xml:space="preserve"> PAGEREF _Toc222741825 \h </w:instrText>
        </w:r>
        <w:r>
          <w:rPr>
            <w:noProof/>
            <w:webHidden/>
          </w:rPr>
        </w:r>
        <w:r>
          <w:rPr>
            <w:noProof/>
            <w:webHidden/>
          </w:rPr>
          <w:fldChar w:fldCharType="separate"/>
        </w:r>
        <w:r w:rsidR="0030072D">
          <w:rPr>
            <w:noProof/>
            <w:webHidden/>
          </w:rPr>
          <w:t>8</w:t>
        </w:r>
        <w:r>
          <w:rPr>
            <w:noProof/>
            <w:webHidden/>
          </w:rPr>
          <w:fldChar w:fldCharType="end"/>
        </w:r>
      </w:hyperlink>
    </w:p>
    <w:p w14:paraId="45D13480" w14:textId="5F764EAE" w:rsidR="00DC062B" w:rsidRDefault="00DC062B">
      <w:pPr>
        <w:pStyle w:val="TOC1"/>
        <w:rPr>
          <w:rFonts w:asciiTheme="minorHAnsi" w:eastAsiaTheme="minorEastAsia" w:hAnsiTheme="minorHAnsi" w:cstheme="minorBidi"/>
          <w:noProof/>
          <w:kern w:val="2"/>
          <w:lang w:val="en-RS" w:eastAsia="zh-CN"/>
          <w14:ligatures w14:val="standardContextual"/>
        </w:rPr>
      </w:pPr>
      <w:hyperlink w:anchor="_Toc222741826" w:history="1">
        <w:r w:rsidRPr="00F726DB">
          <w:rPr>
            <w:rStyle w:val="Hyperlink"/>
            <w:noProof/>
            <w:lang w:val="de-DE"/>
          </w:rPr>
          <w:t>5.1.</w:t>
        </w:r>
        <w:r>
          <w:rPr>
            <w:rFonts w:asciiTheme="minorHAnsi" w:eastAsiaTheme="minorEastAsia" w:hAnsiTheme="minorHAnsi" w:cstheme="minorBidi"/>
            <w:noProof/>
            <w:kern w:val="2"/>
            <w:lang w:val="en-RS" w:eastAsia="zh-CN"/>
            <w14:ligatures w14:val="standardContextual"/>
          </w:rPr>
          <w:tab/>
        </w:r>
        <w:r w:rsidRPr="00F726DB">
          <w:rPr>
            <w:rStyle w:val="Hyperlink"/>
            <w:bCs/>
            <w:noProof/>
            <w:lang w:val="sv"/>
          </w:rPr>
          <w:t>Sammanfattning av kliniska data relaterade till motsvarande produkt, om tillämpligt</w:t>
        </w:r>
        <w:r>
          <w:rPr>
            <w:noProof/>
            <w:webHidden/>
          </w:rPr>
          <w:tab/>
        </w:r>
        <w:r>
          <w:rPr>
            <w:noProof/>
            <w:webHidden/>
          </w:rPr>
          <w:fldChar w:fldCharType="begin"/>
        </w:r>
        <w:r>
          <w:rPr>
            <w:noProof/>
            <w:webHidden/>
          </w:rPr>
          <w:instrText xml:space="preserve"> PAGEREF _Toc222741826 \h </w:instrText>
        </w:r>
        <w:r>
          <w:rPr>
            <w:noProof/>
            <w:webHidden/>
          </w:rPr>
        </w:r>
        <w:r>
          <w:rPr>
            <w:noProof/>
            <w:webHidden/>
          </w:rPr>
          <w:fldChar w:fldCharType="separate"/>
        </w:r>
        <w:r w:rsidR="0030072D">
          <w:rPr>
            <w:noProof/>
            <w:webHidden/>
          </w:rPr>
          <w:t>8</w:t>
        </w:r>
        <w:r>
          <w:rPr>
            <w:noProof/>
            <w:webHidden/>
          </w:rPr>
          <w:fldChar w:fldCharType="end"/>
        </w:r>
      </w:hyperlink>
    </w:p>
    <w:p w14:paraId="05D7E394" w14:textId="407A919F" w:rsidR="00DC062B" w:rsidRDefault="00DC062B">
      <w:pPr>
        <w:pStyle w:val="TOC1"/>
        <w:rPr>
          <w:rFonts w:asciiTheme="minorHAnsi" w:eastAsiaTheme="minorEastAsia" w:hAnsiTheme="minorHAnsi" w:cstheme="minorBidi"/>
          <w:noProof/>
          <w:kern w:val="2"/>
          <w:lang w:val="en-RS" w:eastAsia="zh-CN"/>
          <w14:ligatures w14:val="standardContextual"/>
        </w:rPr>
      </w:pPr>
      <w:hyperlink w:anchor="_Toc222741827" w:history="1">
        <w:r w:rsidRPr="00F726DB">
          <w:rPr>
            <w:rStyle w:val="Hyperlink"/>
            <w:noProof/>
          </w:rPr>
          <w:t>5.2.</w:t>
        </w:r>
        <w:r>
          <w:rPr>
            <w:rFonts w:asciiTheme="minorHAnsi" w:eastAsiaTheme="minorEastAsia" w:hAnsiTheme="minorHAnsi" w:cstheme="minorBidi"/>
            <w:noProof/>
            <w:kern w:val="2"/>
            <w:lang w:val="en-RS" w:eastAsia="zh-CN"/>
            <w14:ligatures w14:val="standardContextual"/>
          </w:rPr>
          <w:tab/>
        </w:r>
        <w:r w:rsidRPr="00F726DB">
          <w:rPr>
            <w:rStyle w:val="Hyperlink"/>
            <w:bCs/>
            <w:noProof/>
            <w:lang w:val="sv"/>
          </w:rPr>
          <w:t>Sammanfattning av kliniska data från genomförda utredningar av produkten före CE-märkningen, om tillämpligt</w:t>
        </w:r>
        <w:r>
          <w:rPr>
            <w:noProof/>
            <w:webHidden/>
          </w:rPr>
          <w:tab/>
        </w:r>
        <w:r>
          <w:rPr>
            <w:noProof/>
            <w:webHidden/>
          </w:rPr>
          <w:fldChar w:fldCharType="begin"/>
        </w:r>
        <w:r>
          <w:rPr>
            <w:noProof/>
            <w:webHidden/>
          </w:rPr>
          <w:instrText xml:space="preserve"> PAGEREF _Toc222741827 \h </w:instrText>
        </w:r>
        <w:r>
          <w:rPr>
            <w:noProof/>
            <w:webHidden/>
          </w:rPr>
        </w:r>
        <w:r>
          <w:rPr>
            <w:noProof/>
            <w:webHidden/>
          </w:rPr>
          <w:fldChar w:fldCharType="separate"/>
        </w:r>
        <w:r w:rsidR="0030072D">
          <w:rPr>
            <w:noProof/>
            <w:webHidden/>
          </w:rPr>
          <w:t>8</w:t>
        </w:r>
        <w:r>
          <w:rPr>
            <w:noProof/>
            <w:webHidden/>
          </w:rPr>
          <w:fldChar w:fldCharType="end"/>
        </w:r>
      </w:hyperlink>
    </w:p>
    <w:p w14:paraId="46424669" w14:textId="3719E459" w:rsidR="00DC062B" w:rsidRDefault="00DC062B">
      <w:pPr>
        <w:pStyle w:val="TOC1"/>
        <w:rPr>
          <w:rFonts w:asciiTheme="minorHAnsi" w:eastAsiaTheme="minorEastAsia" w:hAnsiTheme="minorHAnsi" w:cstheme="minorBidi"/>
          <w:noProof/>
          <w:kern w:val="2"/>
          <w:lang w:val="en-RS" w:eastAsia="zh-CN"/>
          <w14:ligatures w14:val="standardContextual"/>
        </w:rPr>
      </w:pPr>
      <w:hyperlink w:anchor="_Toc222741828" w:history="1">
        <w:r w:rsidRPr="00F726DB">
          <w:rPr>
            <w:rStyle w:val="Hyperlink"/>
            <w:noProof/>
          </w:rPr>
          <w:t>5.3.</w:t>
        </w:r>
        <w:r>
          <w:rPr>
            <w:rFonts w:asciiTheme="minorHAnsi" w:eastAsiaTheme="minorEastAsia" w:hAnsiTheme="minorHAnsi" w:cstheme="minorBidi"/>
            <w:noProof/>
            <w:kern w:val="2"/>
            <w:lang w:val="en-RS" w:eastAsia="zh-CN"/>
            <w14:ligatures w14:val="standardContextual"/>
          </w:rPr>
          <w:tab/>
        </w:r>
        <w:r w:rsidRPr="00F726DB">
          <w:rPr>
            <w:rStyle w:val="Hyperlink"/>
            <w:bCs/>
            <w:noProof/>
            <w:lang w:val="sv"/>
          </w:rPr>
          <w:t>Sammanfattning av kliniska data från andra källor, om tillämpligt</w:t>
        </w:r>
        <w:r>
          <w:rPr>
            <w:noProof/>
            <w:webHidden/>
          </w:rPr>
          <w:tab/>
        </w:r>
        <w:r>
          <w:rPr>
            <w:noProof/>
            <w:webHidden/>
          </w:rPr>
          <w:fldChar w:fldCharType="begin"/>
        </w:r>
        <w:r>
          <w:rPr>
            <w:noProof/>
            <w:webHidden/>
          </w:rPr>
          <w:instrText xml:space="preserve"> PAGEREF _Toc222741828 \h </w:instrText>
        </w:r>
        <w:r>
          <w:rPr>
            <w:noProof/>
            <w:webHidden/>
          </w:rPr>
        </w:r>
        <w:r>
          <w:rPr>
            <w:noProof/>
            <w:webHidden/>
          </w:rPr>
          <w:fldChar w:fldCharType="separate"/>
        </w:r>
        <w:r w:rsidR="0030072D">
          <w:rPr>
            <w:noProof/>
            <w:webHidden/>
          </w:rPr>
          <w:t>8</w:t>
        </w:r>
        <w:r>
          <w:rPr>
            <w:noProof/>
            <w:webHidden/>
          </w:rPr>
          <w:fldChar w:fldCharType="end"/>
        </w:r>
      </w:hyperlink>
    </w:p>
    <w:p w14:paraId="7793F2F9" w14:textId="5344FED2" w:rsidR="00DC062B" w:rsidRDefault="00DC062B">
      <w:pPr>
        <w:pStyle w:val="TOC1"/>
        <w:rPr>
          <w:rFonts w:asciiTheme="minorHAnsi" w:eastAsiaTheme="minorEastAsia" w:hAnsiTheme="minorHAnsi" w:cstheme="minorBidi"/>
          <w:noProof/>
          <w:kern w:val="2"/>
          <w:lang w:val="en-RS" w:eastAsia="zh-CN"/>
          <w14:ligatures w14:val="standardContextual"/>
        </w:rPr>
      </w:pPr>
      <w:hyperlink w:anchor="_Toc222741829" w:history="1">
        <w:r w:rsidRPr="00F726DB">
          <w:rPr>
            <w:rStyle w:val="Hyperlink"/>
            <w:noProof/>
          </w:rPr>
          <w:t>5.4.</w:t>
        </w:r>
        <w:r>
          <w:rPr>
            <w:rFonts w:asciiTheme="minorHAnsi" w:eastAsiaTheme="minorEastAsia" w:hAnsiTheme="minorHAnsi" w:cstheme="minorBidi"/>
            <w:noProof/>
            <w:kern w:val="2"/>
            <w:lang w:val="en-RS" w:eastAsia="zh-CN"/>
            <w14:ligatures w14:val="standardContextual"/>
          </w:rPr>
          <w:tab/>
        </w:r>
        <w:r w:rsidRPr="00F726DB">
          <w:rPr>
            <w:rStyle w:val="Hyperlink"/>
            <w:bCs/>
            <w:noProof/>
            <w:lang w:val="sv"/>
          </w:rPr>
          <w:t>En övergripande sammanfattning av klinisk prestanda och säkerhet</w:t>
        </w:r>
        <w:r>
          <w:rPr>
            <w:noProof/>
            <w:webHidden/>
          </w:rPr>
          <w:tab/>
        </w:r>
        <w:r>
          <w:rPr>
            <w:noProof/>
            <w:webHidden/>
          </w:rPr>
          <w:fldChar w:fldCharType="begin"/>
        </w:r>
        <w:r>
          <w:rPr>
            <w:noProof/>
            <w:webHidden/>
          </w:rPr>
          <w:instrText xml:space="preserve"> PAGEREF _Toc222741829 \h </w:instrText>
        </w:r>
        <w:r>
          <w:rPr>
            <w:noProof/>
            <w:webHidden/>
          </w:rPr>
        </w:r>
        <w:r>
          <w:rPr>
            <w:noProof/>
            <w:webHidden/>
          </w:rPr>
          <w:fldChar w:fldCharType="separate"/>
        </w:r>
        <w:r w:rsidR="0030072D">
          <w:rPr>
            <w:noProof/>
            <w:webHidden/>
          </w:rPr>
          <w:t>9</w:t>
        </w:r>
        <w:r>
          <w:rPr>
            <w:noProof/>
            <w:webHidden/>
          </w:rPr>
          <w:fldChar w:fldCharType="end"/>
        </w:r>
      </w:hyperlink>
    </w:p>
    <w:p w14:paraId="01DD2994" w14:textId="60C9BE81" w:rsidR="00DC062B" w:rsidRDefault="00DC062B">
      <w:pPr>
        <w:pStyle w:val="TOC1"/>
        <w:rPr>
          <w:rFonts w:asciiTheme="minorHAnsi" w:eastAsiaTheme="minorEastAsia" w:hAnsiTheme="minorHAnsi" w:cstheme="minorBidi"/>
          <w:noProof/>
          <w:kern w:val="2"/>
          <w:lang w:val="en-RS" w:eastAsia="zh-CN"/>
          <w14:ligatures w14:val="standardContextual"/>
        </w:rPr>
      </w:pPr>
      <w:hyperlink w:anchor="_Toc222741830" w:history="1">
        <w:r w:rsidRPr="00F726DB">
          <w:rPr>
            <w:rStyle w:val="Hyperlink"/>
            <w:noProof/>
          </w:rPr>
          <w:t>5.5.</w:t>
        </w:r>
        <w:r>
          <w:rPr>
            <w:rFonts w:asciiTheme="minorHAnsi" w:eastAsiaTheme="minorEastAsia" w:hAnsiTheme="minorHAnsi" w:cstheme="minorBidi"/>
            <w:noProof/>
            <w:kern w:val="2"/>
            <w:lang w:val="en-RS" w:eastAsia="zh-CN"/>
            <w14:ligatures w14:val="standardContextual"/>
          </w:rPr>
          <w:tab/>
        </w:r>
        <w:r w:rsidRPr="00F726DB">
          <w:rPr>
            <w:rStyle w:val="Hyperlink"/>
            <w:bCs/>
            <w:noProof/>
            <w:lang w:val="sv"/>
          </w:rPr>
          <w:t>Pågående eller planerad klinisk uppföljning efter utsläppande på marknaden</w:t>
        </w:r>
        <w:r>
          <w:rPr>
            <w:noProof/>
            <w:webHidden/>
          </w:rPr>
          <w:tab/>
        </w:r>
        <w:r>
          <w:rPr>
            <w:noProof/>
            <w:webHidden/>
          </w:rPr>
          <w:fldChar w:fldCharType="begin"/>
        </w:r>
        <w:r>
          <w:rPr>
            <w:noProof/>
            <w:webHidden/>
          </w:rPr>
          <w:instrText xml:space="preserve"> PAGEREF _Toc222741830 \h </w:instrText>
        </w:r>
        <w:r>
          <w:rPr>
            <w:noProof/>
            <w:webHidden/>
          </w:rPr>
        </w:r>
        <w:r>
          <w:rPr>
            <w:noProof/>
            <w:webHidden/>
          </w:rPr>
          <w:fldChar w:fldCharType="separate"/>
        </w:r>
        <w:r w:rsidR="0030072D">
          <w:rPr>
            <w:noProof/>
            <w:webHidden/>
          </w:rPr>
          <w:t>10</w:t>
        </w:r>
        <w:r>
          <w:rPr>
            <w:noProof/>
            <w:webHidden/>
          </w:rPr>
          <w:fldChar w:fldCharType="end"/>
        </w:r>
      </w:hyperlink>
    </w:p>
    <w:p w14:paraId="1C90D4A1" w14:textId="705E17C8" w:rsidR="00DC062B" w:rsidRDefault="00DC062B">
      <w:pPr>
        <w:pStyle w:val="TOC1"/>
        <w:rPr>
          <w:rFonts w:asciiTheme="minorHAnsi" w:eastAsiaTheme="minorEastAsia" w:hAnsiTheme="minorHAnsi" w:cstheme="minorBidi"/>
          <w:noProof/>
          <w:kern w:val="2"/>
          <w:lang w:val="en-RS" w:eastAsia="zh-CN"/>
          <w14:ligatures w14:val="standardContextual"/>
        </w:rPr>
      </w:pPr>
      <w:hyperlink w:anchor="_Toc222741831" w:history="1">
        <w:r w:rsidRPr="00F726DB">
          <w:rPr>
            <w:rStyle w:val="Hyperlink"/>
            <w:noProof/>
          </w:rPr>
          <w:t>6.</w:t>
        </w:r>
        <w:r>
          <w:rPr>
            <w:rFonts w:asciiTheme="minorHAnsi" w:eastAsiaTheme="minorEastAsia" w:hAnsiTheme="minorHAnsi" w:cstheme="minorBidi"/>
            <w:noProof/>
            <w:kern w:val="2"/>
            <w:lang w:val="en-RS" w:eastAsia="zh-CN"/>
            <w14:ligatures w14:val="standardContextual"/>
          </w:rPr>
          <w:tab/>
        </w:r>
        <w:r w:rsidRPr="00F726DB">
          <w:rPr>
            <w:rStyle w:val="Hyperlink"/>
            <w:bCs/>
            <w:noProof/>
            <w:lang w:val="sv"/>
          </w:rPr>
          <w:t>Möjliga diagnostiska eller terapeutiska alternativ</w:t>
        </w:r>
        <w:r>
          <w:rPr>
            <w:noProof/>
            <w:webHidden/>
          </w:rPr>
          <w:tab/>
        </w:r>
        <w:r>
          <w:rPr>
            <w:noProof/>
            <w:webHidden/>
          </w:rPr>
          <w:fldChar w:fldCharType="begin"/>
        </w:r>
        <w:r>
          <w:rPr>
            <w:noProof/>
            <w:webHidden/>
          </w:rPr>
          <w:instrText xml:space="preserve"> PAGEREF _Toc222741831 \h </w:instrText>
        </w:r>
        <w:r>
          <w:rPr>
            <w:noProof/>
            <w:webHidden/>
          </w:rPr>
        </w:r>
        <w:r>
          <w:rPr>
            <w:noProof/>
            <w:webHidden/>
          </w:rPr>
          <w:fldChar w:fldCharType="separate"/>
        </w:r>
        <w:r w:rsidR="0030072D">
          <w:rPr>
            <w:noProof/>
            <w:webHidden/>
          </w:rPr>
          <w:t>11</w:t>
        </w:r>
        <w:r>
          <w:rPr>
            <w:noProof/>
            <w:webHidden/>
          </w:rPr>
          <w:fldChar w:fldCharType="end"/>
        </w:r>
      </w:hyperlink>
    </w:p>
    <w:p w14:paraId="7B39F15D" w14:textId="327547B1" w:rsidR="00DC062B" w:rsidRDefault="00DC062B">
      <w:pPr>
        <w:pStyle w:val="TOC1"/>
        <w:rPr>
          <w:rFonts w:asciiTheme="minorHAnsi" w:eastAsiaTheme="minorEastAsia" w:hAnsiTheme="minorHAnsi" w:cstheme="minorBidi"/>
          <w:noProof/>
          <w:kern w:val="2"/>
          <w:lang w:val="en-RS" w:eastAsia="zh-CN"/>
          <w14:ligatures w14:val="standardContextual"/>
        </w:rPr>
      </w:pPr>
      <w:hyperlink w:anchor="_Toc222741832" w:history="1">
        <w:r w:rsidRPr="00F726DB">
          <w:rPr>
            <w:rStyle w:val="Hyperlink"/>
            <w:noProof/>
          </w:rPr>
          <w:t>7.</w:t>
        </w:r>
        <w:r>
          <w:rPr>
            <w:rFonts w:asciiTheme="minorHAnsi" w:eastAsiaTheme="minorEastAsia" w:hAnsiTheme="minorHAnsi" w:cstheme="minorBidi"/>
            <w:noProof/>
            <w:kern w:val="2"/>
            <w:lang w:val="en-RS" w:eastAsia="zh-CN"/>
            <w14:ligatures w14:val="standardContextual"/>
          </w:rPr>
          <w:tab/>
        </w:r>
        <w:r w:rsidRPr="00F726DB">
          <w:rPr>
            <w:rStyle w:val="Hyperlink"/>
            <w:bCs/>
            <w:noProof/>
            <w:lang w:val="sv"/>
          </w:rPr>
          <w:t>Föreslagen profil och utbildning för användare</w:t>
        </w:r>
        <w:r>
          <w:rPr>
            <w:noProof/>
            <w:webHidden/>
          </w:rPr>
          <w:tab/>
        </w:r>
        <w:r>
          <w:rPr>
            <w:noProof/>
            <w:webHidden/>
          </w:rPr>
          <w:fldChar w:fldCharType="begin"/>
        </w:r>
        <w:r>
          <w:rPr>
            <w:noProof/>
            <w:webHidden/>
          </w:rPr>
          <w:instrText xml:space="preserve"> PAGEREF _Toc222741832 \h </w:instrText>
        </w:r>
        <w:r>
          <w:rPr>
            <w:noProof/>
            <w:webHidden/>
          </w:rPr>
        </w:r>
        <w:r>
          <w:rPr>
            <w:noProof/>
            <w:webHidden/>
          </w:rPr>
          <w:fldChar w:fldCharType="separate"/>
        </w:r>
        <w:r w:rsidR="0030072D">
          <w:rPr>
            <w:noProof/>
            <w:webHidden/>
          </w:rPr>
          <w:t>12</w:t>
        </w:r>
        <w:r>
          <w:rPr>
            <w:noProof/>
            <w:webHidden/>
          </w:rPr>
          <w:fldChar w:fldCharType="end"/>
        </w:r>
      </w:hyperlink>
    </w:p>
    <w:p w14:paraId="78ED7B90" w14:textId="790C64B1" w:rsidR="00DC062B" w:rsidRDefault="00DC062B">
      <w:pPr>
        <w:pStyle w:val="TOC1"/>
        <w:rPr>
          <w:rFonts w:asciiTheme="minorHAnsi" w:eastAsiaTheme="minorEastAsia" w:hAnsiTheme="minorHAnsi" w:cstheme="minorBidi"/>
          <w:noProof/>
          <w:kern w:val="2"/>
          <w:lang w:val="en-RS" w:eastAsia="zh-CN"/>
          <w14:ligatures w14:val="standardContextual"/>
        </w:rPr>
      </w:pPr>
      <w:hyperlink w:anchor="_Toc222741833" w:history="1">
        <w:r w:rsidRPr="00F726DB">
          <w:rPr>
            <w:rStyle w:val="Hyperlink"/>
            <w:noProof/>
          </w:rPr>
          <w:t>8.</w:t>
        </w:r>
        <w:r>
          <w:rPr>
            <w:rFonts w:asciiTheme="minorHAnsi" w:eastAsiaTheme="minorEastAsia" w:hAnsiTheme="minorHAnsi" w:cstheme="minorBidi"/>
            <w:noProof/>
            <w:kern w:val="2"/>
            <w:lang w:val="en-RS" w:eastAsia="zh-CN"/>
            <w14:ligatures w14:val="standardContextual"/>
          </w:rPr>
          <w:tab/>
        </w:r>
        <w:r w:rsidRPr="00F726DB">
          <w:rPr>
            <w:rStyle w:val="Hyperlink"/>
            <w:bCs/>
            <w:noProof/>
            <w:lang w:val="sv"/>
          </w:rPr>
          <w:t>Harmoniserade standarder/vanliga specifikationer</w:t>
        </w:r>
        <w:r>
          <w:rPr>
            <w:noProof/>
            <w:webHidden/>
          </w:rPr>
          <w:tab/>
        </w:r>
        <w:r>
          <w:rPr>
            <w:noProof/>
            <w:webHidden/>
          </w:rPr>
          <w:fldChar w:fldCharType="begin"/>
        </w:r>
        <w:r>
          <w:rPr>
            <w:noProof/>
            <w:webHidden/>
          </w:rPr>
          <w:instrText xml:space="preserve"> PAGEREF _Toc222741833 \h </w:instrText>
        </w:r>
        <w:r>
          <w:rPr>
            <w:noProof/>
            <w:webHidden/>
          </w:rPr>
        </w:r>
        <w:r>
          <w:rPr>
            <w:noProof/>
            <w:webHidden/>
          </w:rPr>
          <w:fldChar w:fldCharType="separate"/>
        </w:r>
        <w:r w:rsidR="0030072D">
          <w:rPr>
            <w:noProof/>
            <w:webHidden/>
          </w:rPr>
          <w:t>12</w:t>
        </w:r>
        <w:r>
          <w:rPr>
            <w:noProof/>
            <w:webHidden/>
          </w:rPr>
          <w:fldChar w:fldCharType="end"/>
        </w:r>
      </w:hyperlink>
    </w:p>
    <w:p w14:paraId="49AA2A0A" w14:textId="22D479B3" w:rsidR="00DC062B" w:rsidRDefault="00DC062B">
      <w:pPr>
        <w:pStyle w:val="TOC1"/>
        <w:rPr>
          <w:rFonts w:asciiTheme="minorHAnsi" w:eastAsiaTheme="minorEastAsia" w:hAnsiTheme="minorHAnsi" w:cstheme="minorBidi"/>
          <w:noProof/>
          <w:kern w:val="2"/>
          <w:lang w:val="en-RS" w:eastAsia="zh-CN"/>
          <w14:ligatures w14:val="standardContextual"/>
        </w:rPr>
      </w:pPr>
      <w:hyperlink w:anchor="_Toc222741834" w:history="1">
        <w:r w:rsidRPr="00F726DB">
          <w:rPr>
            <w:rStyle w:val="Hyperlink"/>
            <w:noProof/>
          </w:rPr>
          <w:t>9.</w:t>
        </w:r>
        <w:r>
          <w:rPr>
            <w:rFonts w:asciiTheme="minorHAnsi" w:eastAsiaTheme="minorEastAsia" w:hAnsiTheme="minorHAnsi" w:cstheme="minorBidi"/>
            <w:noProof/>
            <w:kern w:val="2"/>
            <w:lang w:val="en-RS" w:eastAsia="zh-CN"/>
            <w14:ligatures w14:val="standardContextual"/>
          </w:rPr>
          <w:tab/>
        </w:r>
        <w:r w:rsidRPr="00F726DB">
          <w:rPr>
            <w:rStyle w:val="Hyperlink"/>
            <w:bCs/>
            <w:noProof/>
            <w:lang w:val="sv"/>
          </w:rPr>
          <w:t>Revideringshistorik</w:t>
        </w:r>
        <w:r>
          <w:rPr>
            <w:noProof/>
            <w:webHidden/>
          </w:rPr>
          <w:tab/>
        </w:r>
        <w:r>
          <w:rPr>
            <w:noProof/>
            <w:webHidden/>
          </w:rPr>
          <w:fldChar w:fldCharType="begin"/>
        </w:r>
        <w:r>
          <w:rPr>
            <w:noProof/>
            <w:webHidden/>
          </w:rPr>
          <w:instrText xml:space="preserve"> PAGEREF _Toc222741834 \h </w:instrText>
        </w:r>
        <w:r>
          <w:rPr>
            <w:noProof/>
            <w:webHidden/>
          </w:rPr>
        </w:r>
        <w:r>
          <w:rPr>
            <w:noProof/>
            <w:webHidden/>
          </w:rPr>
          <w:fldChar w:fldCharType="separate"/>
        </w:r>
        <w:r w:rsidR="0030072D">
          <w:rPr>
            <w:noProof/>
            <w:webHidden/>
          </w:rPr>
          <w:t>14</w:t>
        </w:r>
        <w:r>
          <w:rPr>
            <w:noProof/>
            <w:webHidden/>
          </w:rPr>
          <w:fldChar w:fldCharType="end"/>
        </w:r>
      </w:hyperlink>
    </w:p>
    <w:p w14:paraId="29D6E5E3" w14:textId="201B9CAC" w:rsidR="006F0810" w:rsidRPr="009461CC" w:rsidRDefault="006F0810" w:rsidP="00042B91">
      <w:pPr>
        <w:spacing w:after="0" w:afterAutospacing="0" w:line="240" w:lineRule="auto"/>
        <w:rPr>
          <w:rFonts w:cs="Times New Roman"/>
        </w:rPr>
      </w:pPr>
      <w:r>
        <w:rPr>
          <w:rFonts w:cs="Times New Roman"/>
        </w:rPr>
        <w:fldChar w:fldCharType="end"/>
      </w:r>
    </w:p>
    <w:p w14:paraId="343DF155" w14:textId="77777777" w:rsidR="006F0810" w:rsidRPr="009461CC" w:rsidRDefault="006F0810" w:rsidP="00042B91">
      <w:pPr>
        <w:spacing w:after="0" w:afterAutospacing="0" w:line="240" w:lineRule="auto"/>
        <w:rPr>
          <w:rFonts w:cs="Times New Roman"/>
        </w:rPr>
      </w:pPr>
      <w:r>
        <w:rPr>
          <w:rFonts w:cs="Times New Roman"/>
          <w:lang w:val="sv"/>
        </w:rPr>
        <w:br w:type="page"/>
      </w:r>
    </w:p>
    <w:p w14:paraId="453DC774" w14:textId="77777777" w:rsidR="00221CEF" w:rsidRPr="009461CC" w:rsidRDefault="00221CEF" w:rsidP="00042B91">
      <w:pPr>
        <w:pStyle w:val="Heading7"/>
        <w:spacing w:after="0" w:afterAutospacing="0"/>
      </w:pPr>
      <w:r>
        <w:rPr>
          <w:bCs/>
          <w:lang w:val="sv"/>
        </w:rPr>
        <w:lastRenderedPageBreak/>
        <w:t>Sammanfattning av säkerhet och klinisk prestanda (SSCP)</w:t>
      </w:r>
    </w:p>
    <w:p w14:paraId="2D567C3A" w14:textId="4D6B7954" w:rsidR="00221CEF" w:rsidRPr="009461CC" w:rsidRDefault="00221CEF" w:rsidP="00042B91">
      <w:pPr>
        <w:spacing w:after="0" w:afterAutospacing="0" w:line="240" w:lineRule="auto"/>
        <w:rPr>
          <w:rFonts w:cs="Times New Roman"/>
        </w:rPr>
      </w:pPr>
      <w:r>
        <w:rPr>
          <w:rFonts w:cs="Times New Roman"/>
          <w:lang w:val="sv"/>
        </w:rPr>
        <w:t>Denna sammanfattning av säkerhet och klinisk prestanda (SSCP) är avsedd att ge allmänheten tillgång till en uppdaterad sammanfattning av de viktigaste aspekterna av säkerheten och den kliniska prestandan hos den medicintekniska produkten.</w:t>
      </w:r>
    </w:p>
    <w:p w14:paraId="549AF428" w14:textId="35F6904C" w:rsidR="00221CEF" w:rsidRPr="00DC062B" w:rsidRDefault="00221CEF" w:rsidP="00042B91">
      <w:pPr>
        <w:spacing w:after="0" w:afterAutospacing="0" w:line="240" w:lineRule="auto"/>
        <w:rPr>
          <w:rFonts w:cs="Times New Roman"/>
          <w:lang w:val="sv"/>
        </w:rPr>
      </w:pPr>
      <w:r>
        <w:rPr>
          <w:rFonts w:cs="Times New Roman"/>
          <w:lang w:val="sv"/>
        </w:rPr>
        <w:t>SSCP:n är inte avsedd att ersätta bruksanvisningen som huvuddokument för att säkerställa säker användning av den medicintekniska produkten. Den är heller inte avsedd att ge diagnostiska eller terapeutiska suggestioner för avsedda användare eller patienter.</w:t>
      </w:r>
    </w:p>
    <w:p w14:paraId="6E1D4297" w14:textId="77777777" w:rsidR="00042B91" w:rsidRPr="00DC062B" w:rsidRDefault="00042B91" w:rsidP="00042B91">
      <w:pPr>
        <w:spacing w:after="0" w:afterAutospacing="0" w:line="240" w:lineRule="auto"/>
        <w:rPr>
          <w:rFonts w:cs="Times New Roman"/>
          <w:lang w:val="sv"/>
        </w:rPr>
      </w:pPr>
    </w:p>
    <w:p w14:paraId="57958E5A" w14:textId="739089BF" w:rsidR="00221CEF" w:rsidRPr="00DC062B" w:rsidRDefault="00221CEF" w:rsidP="00042B91">
      <w:pPr>
        <w:spacing w:after="0" w:afterAutospacing="0" w:line="240" w:lineRule="auto"/>
        <w:rPr>
          <w:rFonts w:cs="Times New Roman"/>
          <w:lang w:val="sv"/>
        </w:rPr>
      </w:pPr>
      <w:r>
        <w:rPr>
          <w:rFonts w:cs="Times New Roman"/>
          <w:lang w:val="sv"/>
        </w:rPr>
        <w:t>Följande information är avsedd för användare/vårdpersonal.</w:t>
      </w:r>
    </w:p>
    <w:p w14:paraId="18A77BED" w14:textId="77777777" w:rsidR="00042B91" w:rsidRPr="00DC062B" w:rsidRDefault="00042B91" w:rsidP="00042B91">
      <w:pPr>
        <w:spacing w:after="0" w:afterAutospacing="0" w:line="240" w:lineRule="auto"/>
        <w:rPr>
          <w:rFonts w:cs="Times New Roman"/>
          <w:lang w:val="sv"/>
        </w:rPr>
      </w:pPr>
    </w:p>
    <w:p w14:paraId="6E5276B4" w14:textId="2AFD9220" w:rsidR="00042B91" w:rsidRPr="00DC062B" w:rsidRDefault="006F0810" w:rsidP="00F67A0E">
      <w:pPr>
        <w:pStyle w:val="Heading1"/>
        <w:numPr>
          <w:ilvl w:val="0"/>
          <w:numId w:val="2"/>
        </w:numPr>
        <w:rPr>
          <w:rFonts w:cs="Times New Roman"/>
          <w:lang w:val="sv"/>
        </w:rPr>
      </w:pPr>
      <w:bookmarkStart w:id="0" w:name="_Toc222741805"/>
      <w:r>
        <w:rPr>
          <w:rFonts w:cs="Times New Roman"/>
          <w:bCs/>
          <w:lang w:val="sv"/>
        </w:rPr>
        <w:t>Omfattning av denna sammanfattning av säkerhet och klinisk prestanda (SSCP):</w:t>
      </w:r>
      <w:bookmarkEnd w:id="0"/>
    </w:p>
    <w:p w14:paraId="5CDBAEA3" w14:textId="77777777" w:rsidR="00042B91" w:rsidRPr="00DC062B" w:rsidRDefault="00042B91" w:rsidP="00042B91">
      <w:pPr>
        <w:spacing w:after="0" w:afterAutospacing="0" w:line="240" w:lineRule="auto"/>
        <w:rPr>
          <w:rFonts w:cs="Times New Roman"/>
          <w:lang w:val="sv"/>
        </w:rPr>
      </w:pPr>
    </w:p>
    <w:p w14:paraId="45E5BCB2" w14:textId="6E901CD2" w:rsidR="00AA2E04" w:rsidRPr="009461CC" w:rsidRDefault="00221CEF" w:rsidP="00042B91">
      <w:pPr>
        <w:pStyle w:val="Heading1"/>
        <w:rPr>
          <w:rFonts w:cs="Times New Roman"/>
        </w:rPr>
      </w:pPr>
      <w:bookmarkStart w:id="1" w:name="_Toc222741806"/>
      <w:r>
        <w:rPr>
          <w:rFonts w:cs="Times New Roman"/>
          <w:bCs/>
          <w:lang w:val="sv"/>
        </w:rPr>
        <w:t>Produktens handelsnamn:</w:t>
      </w:r>
      <w:bookmarkEnd w:id="1"/>
      <w:r>
        <w:rPr>
          <w:rFonts w:cs="Times New Roman"/>
          <w:bCs/>
          <w:lang w:val="sv"/>
        </w:rPr>
        <w:t xml:space="preserve"> </w:t>
      </w:r>
    </w:p>
    <w:p w14:paraId="29AE9E59" w14:textId="5B8D3A96" w:rsidR="00042B91" w:rsidRPr="009461CC" w:rsidRDefault="00982459" w:rsidP="001E6921">
      <w:pPr>
        <w:spacing w:after="0" w:afterAutospacing="0" w:line="240" w:lineRule="auto"/>
        <w:ind w:left="792"/>
        <w:rPr>
          <w:rFonts w:cs="Times New Roman"/>
        </w:rPr>
      </w:pPr>
      <w:r>
        <w:rPr>
          <w:rFonts w:cs="Times New Roman"/>
          <w:lang w:val="sv"/>
        </w:rPr>
        <w:t>Atrieve sats med kärlsnara</w:t>
      </w:r>
    </w:p>
    <w:p w14:paraId="6E4554A3" w14:textId="77777777" w:rsidR="00982459" w:rsidRPr="009461CC" w:rsidRDefault="00982459" w:rsidP="00042B91">
      <w:pPr>
        <w:spacing w:after="0" w:afterAutospacing="0" w:line="240" w:lineRule="auto"/>
        <w:rPr>
          <w:rFonts w:cs="Times New Roman"/>
        </w:rPr>
      </w:pPr>
    </w:p>
    <w:p w14:paraId="7E6E8DB0" w14:textId="23280863" w:rsidR="00221CEF" w:rsidRPr="00DC062B" w:rsidRDefault="00221CEF" w:rsidP="00042B91">
      <w:pPr>
        <w:pStyle w:val="Heading1"/>
        <w:rPr>
          <w:rFonts w:cs="Times New Roman"/>
          <w:lang w:val="de-DE"/>
        </w:rPr>
      </w:pPr>
      <w:bookmarkStart w:id="2" w:name="_Toc222741807"/>
      <w:r>
        <w:rPr>
          <w:rFonts w:cs="Times New Roman"/>
          <w:bCs/>
          <w:lang w:val="sv"/>
        </w:rPr>
        <w:t>Beskrivning av produkten, grundläggande UDI-DI och EU-klassificering:</w:t>
      </w:r>
      <w:bookmarkEnd w:id="2"/>
    </w:p>
    <w:tbl>
      <w:tblPr>
        <w:tblStyle w:val="TableGrid"/>
        <w:tblW w:w="0" w:type="auto"/>
        <w:tblLook w:val="04A0" w:firstRow="1" w:lastRow="0" w:firstColumn="1" w:lastColumn="0" w:noHBand="0" w:noVBand="1"/>
      </w:tblPr>
      <w:tblGrid>
        <w:gridCol w:w="3777"/>
        <w:gridCol w:w="1630"/>
        <w:gridCol w:w="1347"/>
        <w:gridCol w:w="1264"/>
        <w:gridCol w:w="2412"/>
      </w:tblGrid>
      <w:tr w:rsidR="006266F5" w:rsidRPr="009461CC" w14:paraId="77A15E5D" w14:textId="77777777" w:rsidTr="00536EDE">
        <w:tc>
          <w:tcPr>
            <w:tcW w:w="3795" w:type="dxa"/>
            <w:shd w:val="clear" w:color="auto" w:fill="E7E6E6" w:themeFill="background2"/>
          </w:tcPr>
          <w:p w14:paraId="6089AC65" w14:textId="5ACA6E64" w:rsidR="006266F5" w:rsidRPr="009461CC" w:rsidRDefault="006266F5" w:rsidP="0015690A">
            <w:pPr>
              <w:jc w:val="center"/>
              <w:rPr>
                <w:rFonts w:cs="Times New Roman"/>
                <w:b/>
                <w:bCs/>
              </w:rPr>
            </w:pPr>
            <w:r>
              <w:rPr>
                <w:rFonts w:cs="Times New Roman"/>
                <w:b/>
                <w:bCs/>
                <w:lang w:val="sv"/>
              </w:rPr>
              <w:t>Produktnamn och beskrivning</w:t>
            </w:r>
          </w:p>
        </w:tc>
        <w:tc>
          <w:tcPr>
            <w:tcW w:w="1603" w:type="dxa"/>
            <w:shd w:val="clear" w:color="auto" w:fill="E7E6E6" w:themeFill="background2"/>
          </w:tcPr>
          <w:p w14:paraId="18959F52" w14:textId="108D25E1" w:rsidR="006266F5" w:rsidRPr="009461CC" w:rsidRDefault="006266F5" w:rsidP="0015690A">
            <w:pPr>
              <w:jc w:val="center"/>
              <w:rPr>
                <w:rFonts w:cs="Times New Roman"/>
                <w:b/>
                <w:bCs/>
              </w:rPr>
            </w:pPr>
            <w:r>
              <w:rPr>
                <w:rFonts w:cs="Times New Roman"/>
                <w:b/>
                <w:bCs/>
                <w:lang w:val="sv"/>
              </w:rPr>
              <w:t>Klassificering</w:t>
            </w:r>
          </w:p>
        </w:tc>
        <w:tc>
          <w:tcPr>
            <w:tcW w:w="1350" w:type="dxa"/>
            <w:shd w:val="clear" w:color="auto" w:fill="E7E6E6" w:themeFill="background2"/>
          </w:tcPr>
          <w:p w14:paraId="1CA77B88" w14:textId="5CBB4D69" w:rsidR="006266F5" w:rsidRPr="009461CC" w:rsidRDefault="006266F5" w:rsidP="0015690A">
            <w:pPr>
              <w:jc w:val="center"/>
              <w:rPr>
                <w:rFonts w:cs="Times New Roman"/>
                <w:b/>
                <w:bCs/>
              </w:rPr>
            </w:pPr>
            <w:r>
              <w:rPr>
                <w:rFonts w:cs="Times New Roman"/>
                <w:b/>
                <w:bCs/>
                <w:lang w:val="sv"/>
              </w:rPr>
              <w:t>GMDN-kod</w:t>
            </w:r>
          </w:p>
        </w:tc>
        <w:tc>
          <w:tcPr>
            <w:tcW w:w="1266" w:type="dxa"/>
            <w:shd w:val="clear" w:color="auto" w:fill="E7E6E6" w:themeFill="background2"/>
          </w:tcPr>
          <w:p w14:paraId="603AC5E7" w14:textId="64E6761C" w:rsidR="006266F5" w:rsidRPr="009461CC" w:rsidRDefault="006266F5" w:rsidP="0015690A">
            <w:pPr>
              <w:jc w:val="center"/>
              <w:rPr>
                <w:rFonts w:cs="Times New Roman"/>
                <w:b/>
                <w:bCs/>
              </w:rPr>
            </w:pPr>
            <w:r>
              <w:rPr>
                <w:rFonts w:cs="Times New Roman"/>
                <w:b/>
                <w:bCs/>
                <w:lang w:val="sv"/>
              </w:rPr>
              <w:t>EMDN</w:t>
            </w:r>
          </w:p>
        </w:tc>
        <w:tc>
          <w:tcPr>
            <w:tcW w:w="2416" w:type="dxa"/>
            <w:shd w:val="clear" w:color="auto" w:fill="E7E6E6" w:themeFill="background2"/>
          </w:tcPr>
          <w:p w14:paraId="49C72348" w14:textId="0CB79C70" w:rsidR="006266F5" w:rsidRPr="009461CC" w:rsidRDefault="006266F5" w:rsidP="0015690A">
            <w:pPr>
              <w:jc w:val="center"/>
              <w:rPr>
                <w:rFonts w:cs="Times New Roman"/>
                <w:b/>
                <w:bCs/>
              </w:rPr>
            </w:pPr>
            <w:r>
              <w:rPr>
                <w:rFonts w:cs="Times New Roman"/>
                <w:b/>
                <w:bCs/>
                <w:lang w:val="sv"/>
              </w:rPr>
              <w:t>Grundläggande UDI-DI</w:t>
            </w:r>
          </w:p>
        </w:tc>
      </w:tr>
      <w:tr w:rsidR="006266F5" w:rsidRPr="009461CC" w14:paraId="72288A12" w14:textId="77777777" w:rsidTr="006266F5">
        <w:tc>
          <w:tcPr>
            <w:tcW w:w="3795" w:type="dxa"/>
          </w:tcPr>
          <w:p w14:paraId="04AE147E" w14:textId="07005FC5" w:rsidR="006266F5" w:rsidRPr="009461CC" w:rsidRDefault="006266F5" w:rsidP="005B3E76">
            <w:pPr>
              <w:rPr>
                <w:rFonts w:cs="Times New Roman"/>
              </w:rPr>
            </w:pPr>
            <w:r>
              <w:rPr>
                <w:rFonts w:cs="Times New Roman"/>
                <w:lang w:val="sv"/>
              </w:rPr>
              <w:t>Atrieve Vascular Snare™-sats, 6–10 mm diameter x 120 cm snara, 6F x 100 cm kateter</w:t>
            </w:r>
          </w:p>
        </w:tc>
        <w:tc>
          <w:tcPr>
            <w:tcW w:w="1603" w:type="dxa"/>
            <w:vMerge w:val="restart"/>
          </w:tcPr>
          <w:p w14:paraId="016CD4E1" w14:textId="205743A9" w:rsidR="006266F5" w:rsidRPr="009461CC" w:rsidRDefault="00BA7D3E" w:rsidP="00D24167">
            <w:pPr>
              <w:jc w:val="center"/>
              <w:rPr>
                <w:rFonts w:cs="Times New Roman"/>
              </w:rPr>
            </w:pPr>
            <w:r>
              <w:rPr>
                <w:rFonts w:cs="Times New Roman"/>
                <w:lang w:val="sv"/>
              </w:rPr>
              <w:t>Klass III</w:t>
            </w:r>
          </w:p>
        </w:tc>
        <w:tc>
          <w:tcPr>
            <w:tcW w:w="1350" w:type="dxa"/>
            <w:vMerge w:val="restart"/>
          </w:tcPr>
          <w:p w14:paraId="2554DF3F" w14:textId="217E32BA" w:rsidR="006266F5" w:rsidRPr="009461CC" w:rsidRDefault="006266F5" w:rsidP="00D24167">
            <w:pPr>
              <w:jc w:val="center"/>
              <w:rPr>
                <w:rFonts w:cs="Times New Roman"/>
              </w:rPr>
            </w:pPr>
            <w:r>
              <w:rPr>
                <w:rFonts w:cs="Times New Roman"/>
                <w:lang w:val="sv"/>
              </w:rPr>
              <w:t>17927</w:t>
            </w:r>
          </w:p>
        </w:tc>
        <w:tc>
          <w:tcPr>
            <w:tcW w:w="1266" w:type="dxa"/>
            <w:vMerge w:val="restart"/>
          </w:tcPr>
          <w:p w14:paraId="44053393" w14:textId="5F7E5816" w:rsidR="006266F5" w:rsidRPr="009461CC" w:rsidRDefault="006266F5" w:rsidP="00D24167">
            <w:pPr>
              <w:jc w:val="center"/>
              <w:rPr>
                <w:rFonts w:cs="Times New Roman"/>
              </w:rPr>
            </w:pPr>
            <w:r>
              <w:rPr>
                <w:rFonts w:cs="Times New Roman"/>
                <w:lang w:val="sv"/>
              </w:rPr>
              <w:t>C019005</w:t>
            </w:r>
          </w:p>
        </w:tc>
        <w:tc>
          <w:tcPr>
            <w:tcW w:w="2416" w:type="dxa"/>
            <w:vMerge w:val="restart"/>
          </w:tcPr>
          <w:p w14:paraId="16987761" w14:textId="1464A232" w:rsidR="006266F5" w:rsidRPr="009461CC" w:rsidRDefault="006266F5" w:rsidP="00D24167">
            <w:pPr>
              <w:jc w:val="center"/>
              <w:rPr>
                <w:rFonts w:cs="Times New Roman"/>
              </w:rPr>
            </w:pPr>
            <w:r>
              <w:rPr>
                <w:rFonts w:cs="Times New Roman"/>
                <w:lang w:val="sv"/>
              </w:rPr>
              <w:t>088633329000132</w:t>
            </w:r>
          </w:p>
        </w:tc>
      </w:tr>
      <w:tr w:rsidR="006266F5" w:rsidRPr="009461CC" w14:paraId="674985B4" w14:textId="77777777" w:rsidTr="006266F5">
        <w:tc>
          <w:tcPr>
            <w:tcW w:w="3795" w:type="dxa"/>
          </w:tcPr>
          <w:p w14:paraId="1845B978" w14:textId="3466CA48" w:rsidR="006266F5" w:rsidRPr="009461CC" w:rsidRDefault="006266F5" w:rsidP="005B3E76">
            <w:pPr>
              <w:rPr>
                <w:rFonts w:cs="Times New Roman"/>
              </w:rPr>
            </w:pPr>
            <w:r>
              <w:rPr>
                <w:rFonts w:cs="Times New Roman"/>
                <w:lang w:val="sv"/>
              </w:rPr>
              <w:t xml:space="preserve">Atrieve Vascular Snare™-sats, 9–15 mm diameter x 120 cm snara, 6F x 100 cm kateter </w:t>
            </w:r>
          </w:p>
        </w:tc>
        <w:tc>
          <w:tcPr>
            <w:tcW w:w="1603" w:type="dxa"/>
            <w:vMerge/>
          </w:tcPr>
          <w:p w14:paraId="0F2DCD20" w14:textId="77777777" w:rsidR="006266F5" w:rsidRPr="009461CC" w:rsidRDefault="006266F5" w:rsidP="005B3E76">
            <w:pPr>
              <w:rPr>
                <w:rFonts w:cs="Times New Roman"/>
              </w:rPr>
            </w:pPr>
          </w:p>
        </w:tc>
        <w:tc>
          <w:tcPr>
            <w:tcW w:w="1350" w:type="dxa"/>
            <w:vMerge/>
          </w:tcPr>
          <w:p w14:paraId="45E8FDD8" w14:textId="4AADF8C7" w:rsidR="006266F5" w:rsidRPr="009461CC" w:rsidRDefault="006266F5" w:rsidP="005B3E76">
            <w:pPr>
              <w:rPr>
                <w:rFonts w:cs="Times New Roman"/>
              </w:rPr>
            </w:pPr>
          </w:p>
        </w:tc>
        <w:tc>
          <w:tcPr>
            <w:tcW w:w="1266" w:type="dxa"/>
            <w:vMerge/>
          </w:tcPr>
          <w:p w14:paraId="165F2BBA" w14:textId="77777777" w:rsidR="006266F5" w:rsidRPr="009461CC" w:rsidRDefault="006266F5" w:rsidP="005B3E76">
            <w:pPr>
              <w:rPr>
                <w:rFonts w:cs="Times New Roman"/>
              </w:rPr>
            </w:pPr>
          </w:p>
        </w:tc>
        <w:tc>
          <w:tcPr>
            <w:tcW w:w="2416" w:type="dxa"/>
            <w:vMerge/>
          </w:tcPr>
          <w:p w14:paraId="5C1D3365" w14:textId="77777777" w:rsidR="006266F5" w:rsidRPr="009461CC" w:rsidRDefault="006266F5" w:rsidP="005B3E76">
            <w:pPr>
              <w:rPr>
                <w:rFonts w:cs="Times New Roman"/>
              </w:rPr>
            </w:pPr>
          </w:p>
        </w:tc>
      </w:tr>
      <w:tr w:rsidR="006266F5" w:rsidRPr="009461CC" w14:paraId="1B0B0E25" w14:textId="77777777" w:rsidTr="006266F5">
        <w:tc>
          <w:tcPr>
            <w:tcW w:w="3795" w:type="dxa"/>
          </w:tcPr>
          <w:p w14:paraId="0A9B2655" w14:textId="666AEB18" w:rsidR="006266F5" w:rsidRPr="009461CC" w:rsidRDefault="006266F5" w:rsidP="005B3E76">
            <w:pPr>
              <w:rPr>
                <w:rFonts w:cs="Times New Roman"/>
              </w:rPr>
            </w:pPr>
            <w:r>
              <w:rPr>
                <w:rFonts w:cs="Times New Roman"/>
                <w:lang w:val="sv"/>
              </w:rPr>
              <w:t xml:space="preserve">Atrieve Vascular Snare™-sats, 12–20 mm diameter x 120 cm snara, 6F x 100 cm kateter </w:t>
            </w:r>
          </w:p>
        </w:tc>
        <w:tc>
          <w:tcPr>
            <w:tcW w:w="1603" w:type="dxa"/>
            <w:vMerge/>
          </w:tcPr>
          <w:p w14:paraId="4F42F09B" w14:textId="77777777" w:rsidR="006266F5" w:rsidRPr="009461CC" w:rsidRDefault="006266F5" w:rsidP="005B3E76">
            <w:pPr>
              <w:rPr>
                <w:rFonts w:cs="Times New Roman"/>
              </w:rPr>
            </w:pPr>
          </w:p>
        </w:tc>
        <w:tc>
          <w:tcPr>
            <w:tcW w:w="1350" w:type="dxa"/>
            <w:vMerge/>
          </w:tcPr>
          <w:p w14:paraId="7D1A397B" w14:textId="2F1838AC" w:rsidR="006266F5" w:rsidRPr="009461CC" w:rsidRDefault="006266F5" w:rsidP="005B3E76">
            <w:pPr>
              <w:rPr>
                <w:rFonts w:cs="Times New Roman"/>
              </w:rPr>
            </w:pPr>
          </w:p>
        </w:tc>
        <w:tc>
          <w:tcPr>
            <w:tcW w:w="1266" w:type="dxa"/>
            <w:vMerge/>
          </w:tcPr>
          <w:p w14:paraId="721C2322" w14:textId="77777777" w:rsidR="006266F5" w:rsidRPr="009461CC" w:rsidRDefault="006266F5" w:rsidP="005B3E76">
            <w:pPr>
              <w:rPr>
                <w:rFonts w:cs="Times New Roman"/>
              </w:rPr>
            </w:pPr>
          </w:p>
        </w:tc>
        <w:tc>
          <w:tcPr>
            <w:tcW w:w="2416" w:type="dxa"/>
            <w:vMerge/>
          </w:tcPr>
          <w:p w14:paraId="3C7CCE81" w14:textId="77777777" w:rsidR="006266F5" w:rsidRPr="009461CC" w:rsidRDefault="006266F5" w:rsidP="005B3E76">
            <w:pPr>
              <w:rPr>
                <w:rFonts w:cs="Times New Roman"/>
              </w:rPr>
            </w:pPr>
          </w:p>
        </w:tc>
      </w:tr>
      <w:tr w:rsidR="006266F5" w:rsidRPr="009461CC" w14:paraId="06B07953" w14:textId="77777777" w:rsidTr="006266F5">
        <w:tc>
          <w:tcPr>
            <w:tcW w:w="3795" w:type="dxa"/>
          </w:tcPr>
          <w:p w14:paraId="122A6EC5" w14:textId="2EC9E7BD" w:rsidR="006266F5" w:rsidRPr="009461CC" w:rsidRDefault="006266F5" w:rsidP="005B3E76">
            <w:pPr>
              <w:rPr>
                <w:rFonts w:cs="Times New Roman"/>
              </w:rPr>
            </w:pPr>
            <w:r>
              <w:rPr>
                <w:rFonts w:cs="Times New Roman"/>
                <w:lang w:val="sv"/>
              </w:rPr>
              <w:t xml:space="preserve">Atrieve Vascular Snare™-sats, 18–30 mm diameter x 120 cm snara, 7F x 100 cm kateter </w:t>
            </w:r>
          </w:p>
        </w:tc>
        <w:tc>
          <w:tcPr>
            <w:tcW w:w="1603" w:type="dxa"/>
            <w:vMerge/>
          </w:tcPr>
          <w:p w14:paraId="1913C875" w14:textId="77777777" w:rsidR="006266F5" w:rsidRPr="009461CC" w:rsidRDefault="006266F5" w:rsidP="005B3E76">
            <w:pPr>
              <w:rPr>
                <w:rFonts w:cs="Times New Roman"/>
              </w:rPr>
            </w:pPr>
          </w:p>
        </w:tc>
        <w:tc>
          <w:tcPr>
            <w:tcW w:w="1350" w:type="dxa"/>
            <w:vMerge/>
          </w:tcPr>
          <w:p w14:paraId="00E8406E" w14:textId="7131A855" w:rsidR="006266F5" w:rsidRPr="009461CC" w:rsidRDefault="006266F5" w:rsidP="005B3E76">
            <w:pPr>
              <w:rPr>
                <w:rFonts w:cs="Times New Roman"/>
              </w:rPr>
            </w:pPr>
          </w:p>
        </w:tc>
        <w:tc>
          <w:tcPr>
            <w:tcW w:w="1266" w:type="dxa"/>
            <w:vMerge/>
          </w:tcPr>
          <w:p w14:paraId="68FC6CAA" w14:textId="77777777" w:rsidR="006266F5" w:rsidRPr="009461CC" w:rsidRDefault="006266F5" w:rsidP="005B3E76">
            <w:pPr>
              <w:rPr>
                <w:rFonts w:cs="Times New Roman"/>
              </w:rPr>
            </w:pPr>
          </w:p>
        </w:tc>
        <w:tc>
          <w:tcPr>
            <w:tcW w:w="2416" w:type="dxa"/>
            <w:vMerge/>
          </w:tcPr>
          <w:p w14:paraId="36E19225" w14:textId="77777777" w:rsidR="006266F5" w:rsidRPr="009461CC" w:rsidRDefault="006266F5" w:rsidP="005B3E76">
            <w:pPr>
              <w:rPr>
                <w:rFonts w:cs="Times New Roman"/>
              </w:rPr>
            </w:pPr>
          </w:p>
        </w:tc>
      </w:tr>
      <w:tr w:rsidR="006266F5" w:rsidRPr="009461CC" w14:paraId="70E2EDC2" w14:textId="77777777" w:rsidTr="006266F5">
        <w:tc>
          <w:tcPr>
            <w:tcW w:w="3795" w:type="dxa"/>
          </w:tcPr>
          <w:p w14:paraId="3B2B1D80" w14:textId="12CC0658" w:rsidR="006266F5" w:rsidRPr="009461CC" w:rsidRDefault="006266F5" w:rsidP="005B3E76">
            <w:pPr>
              <w:rPr>
                <w:rFonts w:cs="Times New Roman"/>
              </w:rPr>
            </w:pPr>
            <w:r>
              <w:rPr>
                <w:rFonts w:cs="Times New Roman"/>
                <w:lang w:val="sv"/>
              </w:rPr>
              <w:t>Atrieve Vascular Snare™-sats, 27–45 mm diameter x 120 cm snara, 7F x 100 cm kateter</w:t>
            </w:r>
          </w:p>
        </w:tc>
        <w:tc>
          <w:tcPr>
            <w:tcW w:w="1603" w:type="dxa"/>
            <w:vMerge/>
          </w:tcPr>
          <w:p w14:paraId="5D298385" w14:textId="77777777" w:rsidR="006266F5" w:rsidRPr="009461CC" w:rsidRDefault="006266F5" w:rsidP="005B3E76">
            <w:pPr>
              <w:rPr>
                <w:rFonts w:cs="Times New Roman"/>
              </w:rPr>
            </w:pPr>
          </w:p>
        </w:tc>
        <w:tc>
          <w:tcPr>
            <w:tcW w:w="1350" w:type="dxa"/>
            <w:vMerge/>
          </w:tcPr>
          <w:p w14:paraId="001781C2" w14:textId="46419622" w:rsidR="006266F5" w:rsidRPr="009461CC" w:rsidRDefault="006266F5" w:rsidP="005B3E76">
            <w:pPr>
              <w:rPr>
                <w:rFonts w:cs="Times New Roman"/>
              </w:rPr>
            </w:pPr>
          </w:p>
        </w:tc>
        <w:tc>
          <w:tcPr>
            <w:tcW w:w="1266" w:type="dxa"/>
            <w:vMerge/>
          </w:tcPr>
          <w:p w14:paraId="20D9A32E" w14:textId="77777777" w:rsidR="006266F5" w:rsidRPr="009461CC" w:rsidRDefault="006266F5" w:rsidP="005B3E76">
            <w:pPr>
              <w:rPr>
                <w:rFonts w:cs="Times New Roman"/>
              </w:rPr>
            </w:pPr>
          </w:p>
        </w:tc>
        <w:tc>
          <w:tcPr>
            <w:tcW w:w="2416" w:type="dxa"/>
            <w:vMerge/>
          </w:tcPr>
          <w:p w14:paraId="5855DBED" w14:textId="77777777" w:rsidR="006266F5" w:rsidRPr="009461CC" w:rsidRDefault="006266F5" w:rsidP="005B3E76">
            <w:pPr>
              <w:rPr>
                <w:rFonts w:cs="Times New Roman"/>
              </w:rPr>
            </w:pPr>
          </w:p>
        </w:tc>
      </w:tr>
      <w:tr w:rsidR="006266F5" w:rsidRPr="009461CC" w14:paraId="7E3403A6" w14:textId="77777777" w:rsidTr="006266F5">
        <w:tc>
          <w:tcPr>
            <w:tcW w:w="3795" w:type="dxa"/>
          </w:tcPr>
          <w:p w14:paraId="675708BF" w14:textId="381C18CA" w:rsidR="006266F5" w:rsidRPr="009461CC" w:rsidRDefault="006266F5" w:rsidP="005B3E76">
            <w:pPr>
              <w:rPr>
                <w:rFonts w:cs="Times New Roman"/>
              </w:rPr>
            </w:pPr>
            <w:r>
              <w:rPr>
                <w:rFonts w:cs="Times New Roman"/>
                <w:lang w:val="sv"/>
              </w:rPr>
              <w:t xml:space="preserve">Atrieve Vascular Snare™-sats, 2–4 mm diameter x 175 cm snara, 3,2F x 150 cm kateter </w:t>
            </w:r>
          </w:p>
        </w:tc>
        <w:tc>
          <w:tcPr>
            <w:tcW w:w="1603" w:type="dxa"/>
            <w:vMerge/>
          </w:tcPr>
          <w:p w14:paraId="4005AAE7" w14:textId="77777777" w:rsidR="006266F5" w:rsidRPr="009461CC" w:rsidRDefault="006266F5" w:rsidP="005B3E76">
            <w:pPr>
              <w:rPr>
                <w:rFonts w:cs="Times New Roman"/>
              </w:rPr>
            </w:pPr>
          </w:p>
        </w:tc>
        <w:tc>
          <w:tcPr>
            <w:tcW w:w="1350" w:type="dxa"/>
            <w:vMerge/>
          </w:tcPr>
          <w:p w14:paraId="10F77F80" w14:textId="1EEE88E0" w:rsidR="006266F5" w:rsidRPr="009461CC" w:rsidRDefault="006266F5" w:rsidP="005B3E76">
            <w:pPr>
              <w:rPr>
                <w:rFonts w:cs="Times New Roman"/>
              </w:rPr>
            </w:pPr>
          </w:p>
        </w:tc>
        <w:tc>
          <w:tcPr>
            <w:tcW w:w="1266" w:type="dxa"/>
            <w:vMerge/>
          </w:tcPr>
          <w:p w14:paraId="01E30B80" w14:textId="77777777" w:rsidR="006266F5" w:rsidRPr="009461CC" w:rsidRDefault="006266F5" w:rsidP="005B3E76">
            <w:pPr>
              <w:rPr>
                <w:rFonts w:cs="Times New Roman"/>
              </w:rPr>
            </w:pPr>
          </w:p>
        </w:tc>
        <w:tc>
          <w:tcPr>
            <w:tcW w:w="2416" w:type="dxa"/>
            <w:vMerge/>
          </w:tcPr>
          <w:p w14:paraId="7E3CD13D" w14:textId="77777777" w:rsidR="006266F5" w:rsidRPr="009461CC" w:rsidRDefault="006266F5" w:rsidP="005B3E76">
            <w:pPr>
              <w:rPr>
                <w:rFonts w:cs="Times New Roman"/>
              </w:rPr>
            </w:pPr>
          </w:p>
        </w:tc>
      </w:tr>
      <w:tr w:rsidR="006266F5" w:rsidRPr="009461CC" w14:paraId="163BEE28" w14:textId="77777777" w:rsidTr="006266F5">
        <w:tc>
          <w:tcPr>
            <w:tcW w:w="3795" w:type="dxa"/>
          </w:tcPr>
          <w:p w14:paraId="2C7CFD34" w14:textId="28EFC76A" w:rsidR="006266F5" w:rsidRPr="009461CC" w:rsidRDefault="006266F5" w:rsidP="005B3E76">
            <w:pPr>
              <w:rPr>
                <w:rFonts w:cs="Times New Roman"/>
              </w:rPr>
            </w:pPr>
            <w:r>
              <w:rPr>
                <w:rFonts w:cs="Times New Roman"/>
                <w:lang w:val="sv"/>
              </w:rPr>
              <w:t>Atrieve Vascular Snare™-sats, 4–8 mm diameter x 175 cm snara, 3,2F x 150 cm kateter</w:t>
            </w:r>
          </w:p>
        </w:tc>
        <w:tc>
          <w:tcPr>
            <w:tcW w:w="1603" w:type="dxa"/>
            <w:vMerge/>
          </w:tcPr>
          <w:p w14:paraId="796C4314" w14:textId="77777777" w:rsidR="006266F5" w:rsidRPr="009461CC" w:rsidRDefault="006266F5" w:rsidP="005B3E76">
            <w:pPr>
              <w:rPr>
                <w:rFonts w:cs="Times New Roman"/>
              </w:rPr>
            </w:pPr>
          </w:p>
        </w:tc>
        <w:tc>
          <w:tcPr>
            <w:tcW w:w="1350" w:type="dxa"/>
            <w:vMerge/>
          </w:tcPr>
          <w:p w14:paraId="520A7E25" w14:textId="5F41C696" w:rsidR="006266F5" w:rsidRPr="009461CC" w:rsidRDefault="006266F5" w:rsidP="005B3E76">
            <w:pPr>
              <w:rPr>
                <w:rFonts w:cs="Times New Roman"/>
              </w:rPr>
            </w:pPr>
          </w:p>
        </w:tc>
        <w:tc>
          <w:tcPr>
            <w:tcW w:w="1266" w:type="dxa"/>
            <w:vMerge/>
          </w:tcPr>
          <w:p w14:paraId="77962B81" w14:textId="77777777" w:rsidR="006266F5" w:rsidRPr="009461CC" w:rsidRDefault="006266F5" w:rsidP="005B3E76">
            <w:pPr>
              <w:rPr>
                <w:rFonts w:cs="Times New Roman"/>
              </w:rPr>
            </w:pPr>
          </w:p>
        </w:tc>
        <w:tc>
          <w:tcPr>
            <w:tcW w:w="2416" w:type="dxa"/>
            <w:vMerge/>
          </w:tcPr>
          <w:p w14:paraId="570FDA70" w14:textId="77777777" w:rsidR="006266F5" w:rsidRPr="009461CC" w:rsidRDefault="006266F5" w:rsidP="005B3E76">
            <w:pPr>
              <w:rPr>
                <w:rFonts w:cs="Times New Roman"/>
              </w:rPr>
            </w:pPr>
          </w:p>
        </w:tc>
      </w:tr>
    </w:tbl>
    <w:p w14:paraId="2DAE4D4B" w14:textId="77777777" w:rsidR="00AA2E04" w:rsidRPr="009461CC" w:rsidRDefault="00AA2E04" w:rsidP="00AA3694">
      <w:pPr>
        <w:pStyle w:val="Heading1"/>
        <w:numPr>
          <w:ilvl w:val="0"/>
          <w:numId w:val="0"/>
        </w:numPr>
        <w:rPr>
          <w:rFonts w:cs="Times New Roman"/>
        </w:rPr>
      </w:pPr>
    </w:p>
    <w:p w14:paraId="4B18C73D" w14:textId="72C79B52" w:rsidR="009855C3" w:rsidRPr="009461CC" w:rsidRDefault="009855C3" w:rsidP="00042B91">
      <w:pPr>
        <w:pStyle w:val="Heading1"/>
        <w:rPr>
          <w:rFonts w:cs="Times New Roman"/>
        </w:rPr>
      </w:pPr>
      <w:bookmarkStart w:id="3" w:name="_Toc222741808"/>
      <w:r>
        <w:rPr>
          <w:rFonts w:cs="Times New Roman"/>
          <w:bCs/>
          <w:lang w:val="sv"/>
        </w:rPr>
        <w:t>År då det första CE-certifikat som gäller för den medicintekniska produkten utfärdades:</w:t>
      </w:r>
      <w:bookmarkEnd w:id="3"/>
      <w:r>
        <w:rPr>
          <w:rFonts w:cs="Times New Roman"/>
          <w:bCs/>
          <w:lang w:val="sv"/>
        </w:rPr>
        <w:t xml:space="preserve"> </w:t>
      </w:r>
    </w:p>
    <w:p w14:paraId="76BA3EF9" w14:textId="540D85A6" w:rsidR="00713233" w:rsidRPr="009461CC" w:rsidRDefault="00780A59" w:rsidP="00E714ED">
      <w:pPr>
        <w:spacing w:after="0" w:afterAutospacing="0" w:line="240" w:lineRule="auto"/>
        <w:ind w:left="792"/>
        <w:rPr>
          <w:rFonts w:cs="Times New Roman"/>
        </w:rPr>
      </w:pPr>
      <w:r>
        <w:rPr>
          <w:rFonts w:cs="Times New Roman"/>
          <w:lang w:val="sv"/>
        </w:rPr>
        <w:t xml:space="preserve">Atrieve sats med kärlsnara fick CE-märkningen (CE 608298) år 2010 enligt MDD </w:t>
      </w:r>
    </w:p>
    <w:p w14:paraId="6B157940" w14:textId="77777777" w:rsidR="00FE78AD" w:rsidRPr="009461CC" w:rsidRDefault="00FE78AD" w:rsidP="00E714ED">
      <w:pPr>
        <w:spacing w:after="0" w:afterAutospacing="0" w:line="240" w:lineRule="auto"/>
        <w:ind w:left="792"/>
        <w:rPr>
          <w:rFonts w:cs="Times New Roman"/>
        </w:rPr>
      </w:pPr>
    </w:p>
    <w:p w14:paraId="7DB260B7" w14:textId="77777777" w:rsidR="00FE78AD" w:rsidRPr="009461CC" w:rsidRDefault="00FE78AD" w:rsidP="00E714ED">
      <w:pPr>
        <w:spacing w:after="0" w:afterAutospacing="0" w:line="240" w:lineRule="auto"/>
        <w:ind w:left="792"/>
        <w:rPr>
          <w:rFonts w:cs="Times New Roman"/>
        </w:rPr>
      </w:pPr>
    </w:p>
    <w:p w14:paraId="79EE515A" w14:textId="77777777" w:rsidR="00FE78AD" w:rsidRPr="009461CC" w:rsidRDefault="00FE78AD" w:rsidP="00E714ED">
      <w:pPr>
        <w:spacing w:after="0" w:afterAutospacing="0" w:line="240" w:lineRule="auto"/>
        <w:ind w:left="792"/>
        <w:rPr>
          <w:rFonts w:cs="Times New Roman"/>
        </w:rPr>
      </w:pPr>
    </w:p>
    <w:p w14:paraId="234B8791" w14:textId="77777777" w:rsidR="005C6A90" w:rsidRPr="009461CC" w:rsidRDefault="005C6A90" w:rsidP="00E714ED">
      <w:pPr>
        <w:spacing w:after="0" w:afterAutospacing="0" w:line="240" w:lineRule="auto"/>
        <w:ind w:left="792"/>
        <w:rPr>
          <w:rFonts w:cs="Times New Roman"/>
        </w:rPr>
      </w:pPr>
    </w:p>
    <w:p w14:paraId="10A04209" w14:textId="75FC9DEC" w:rsidR="009855C3" w:rsidRPr="00DC062B" w:rsidRDefault="009855C3" w:rsidP="00042B91">
      <w:pPr>
        <w:pStyle w:val="Heading1"/>
        <w:rPr>
          <w:rFonts w:cs="Times New Roman"/>
          <w:lang w:val="de-DE"/>
        </w:rPr>
      </w:pPr>
      <w:r>
        <w:rPr>
          <w:rFonts w:cs="Times New Roman"/>
          <w:bCs/>
          <w:lang w:val="sv"/>
        </w:rPr>
        <w:t xml:space="preserve"> </w:t>
      </w:r>
      <w:bookmarkStart w:id="4" w:name="_Toc222741809"/>
      <w:r>
        <w:rPr>
          <w:rFonts w:cs="Times New Roman"/>
          <w:bCs/>
          <w:lang w:val="sv"/>
        </w:rPr>
        <w:t>Tillverkarens namn, adress och SRN:</w:t>
      </w:r>
      <w:bookmarkEnd w:id="4"/>
    </w:p>
    <w:tbl>
      <w:tblPr>
        <w:tblStyle w:val="TableGrid1"/>
        <w:tblW w:w="5000" w:type="pct"/>
        <w:tblLook w:val="04A0" w:firstRow="1" w:lastRow="0" w:firstColumn="1" w:lastColumn="0" w:noHBand="0" w:noVBand="1"/>
      </w:tblPr>
      <w:tblGrid>
        <w:gridCol w:w="4675"/>
        <w:gridCol w:w="5755"/>
      </w:tblGrid>
      <w:tr w:rsidR="00493B5B" w:rsidRPr="009461CC" w14:paraId="49C995E4" w14:textId="77777777" w:rsidTr="00272DEA">
        <w:tc>
          <w:tcPr>
            <w:tcW w:w="5000" w:type="pct"/>
            <w:gridSpan w:val="2"/>
            <w:shd w:val="clear" w:color="auto" w:fill="D9D9D9" w:themeFill="background1" w:themeFillShade="D9"/>
          </w:tcPr>
          <w:p w14:paraId="6DB8134E" w14:textId="77777777" w:rsidR="00493B5B" w:rsidRPr="009461CC" w:rsidRDefault="00493B5B" w:rsidP="00AA3694">
            <w:pPr>
              <w:spacing w:after="0" w:afterAutospacing="0"/>
              <w:jc w:val="center"/>
              <w:rPr>
                <w:b/>
                <w:bCs/>
                <w:szCs w:val="24"/>
              </w:rPr>
            </w:pPr>
            <w:r>
              <w:rPr>
                <w:b/>
                <w:bCs/>
                <w:szCs w:val="24"/>
                <w:lang w:val="sv"/>
              </w:rPr>
              <w:t>Tillverkarens uppgifter</w:t>
            </w:r>
          </w:p>
        </w:tc>
      </w:tr>
      <w:tr w:rsidR="00493B5B" w:rsidRPr="009461CC" w14:paraId="49F686BA" w14:textId="77777777" w:rsidTr="00272DEA">
        <w:trPr>
          <w:trHeight w:val="489"/>
        </w:trPr>
        <w:tc>
          <w:tcPr>
            <w:tcW w:w="2241" w:type="pct"/>
          </w:tcPr>
          <w:p w14:paraId="55881DB9" w14:textId="77777777" w:rsidR="00493B5B" w:rsidRPr="009461CC" w:rsidRDefault="00493B5B" w:rsidP="00AA3694">
            <w:pPr>
              <w:spacing w:after="0" w:afterAutospacing="0"/>
              <w:jc w:val="both"/>
              <w:rPr>
                <w:spacing w:val="-5"/>
                <w:szCs w:val="24"/>
              </w:rPr>
            </w:pPr>
            <w:r>
              <w:rPr>
                <w:szCs w:val="24"/>
                <w:lang w:val="sv"/>
              </w:rPr>
              <w:t>Tillverkarens SRN: US-MF-000002324</w:t>
            </w:r>
          </w:p>
        </w:tc>
        <w:tc>
          <w:tcPr>
            <w:tcW w:w="2759" w:type="pct"/>
          </w:tcPr>
          <w:p w14:paraId="61E93080" w14:textId="77777777" w:rsidR="00493B5B" w:rsidRPr="009461CC" w:rsidRDefault="00493B5B" w:rsidP="00AA3694">
            <w:pPr>
              <w:spacing w:after="0" w:afterAutospacing="0"/>
              <w:rPr>
                <w:szCs w:val="24"/>
              </w:rPr>
            </w:pPr>
            <w:r>
              <w:rPr>
                <w:szCs w:val="24"/>
                <w:lang w:val="sv"/>
              </w:rPr>
              <w:t>Tillverkarens namn: Argon Medical Devices, Inc.</w:t>
            </w:r>
          </w:p>
        </w:tc>
      </w:tr>
      <w:tr w:rsidR="00493B5B" w:rsidRPr="009461CC" w14:paraId="03F91594" w14:textId="77777777" w:rsidTr="00272DEA">
        <w:trPr>
          <w:trHeight w:val="525"/>
        </w:trPr>
        <w:tc>
          <w:tcPr>
            <w:tcW w:w="2241" w:type="pct"/>
          </w:tcPr>
          <w:p w14:paraId="119B5A73" w14:textId="77777777" w:rsidR="00493B5B" w:rsidRPr="00DC062B" w:rsidRDefault="00493B5B" w:rsidP="00AA3694">
            <w:pPr>
              <w:spacing w:after="0" w:afterAutospacing="0"/>
              <w:jc w:val="both"/>
              <w:rPr>
                <w:spacing w:val="-2"/>
                <w:szCs w:val="24"/>
                <w:lang w:val="de-DE"/>
              </w:rPr>
            </w:pPr>
            <w:r>
              <w:rPr>
                <w:szCs w:val="24"/>
                <w:lang w:val="sv"/>
              </w:rPr>
              <w:t>Kontaktens för- och efternamn: Scott Bishop</w:t>
            </w:r>
          </w:p>
        </w:tc>
        <w:tc>
          <w:tcPr>
            <w:tcW w:w="2759" w:type="pct"/>
          </w:tcPr>
          <w:p w14:paraId="0FE9AF31" w14:textId="77777777" w:rsidR="00493B5B" w:rsidRPr="009461CC" w:rsidRDefault="00493B5B" w:rsidP="00AA3694">
            <w:pPr>
              <w:widowControl w:val="0"/>
              <w:autoSpaceDE w:val="0"/>
              <w:autoSpaceDN w:val="0"/>
              <w:spacing w:before="42" w:after="0" w:afterAutospacing="0"/>
              <w:rPr>
                <w:spacing w:val="-2"/>
                <w:szCs w:val="24"/>
              </w:rPr>
            </w:pPr>
            <w:r>
              <w:rPr>
                <w:szCs w:val="24"/>
                <w:lang w:val="sv"/>
              </w:rPr>
              <w:t>E-post:</w:t>
            </w:r>
            <w:r>
              <w:rPr>
                <w:sz w:val="22"/>
                <w:lang w:val="sv"/>
              </w:rPr>
              <w:t xml:space="preserve"> </w:t>
            </w:r>
            <w:hyperlink r:id="rId11" w:history="1">
              <w:r>
                <w:rPr>
                  <w:color w:val="0563C1"/>
                  <w:szCs w:val="24"/>
                  <w:u w:val="single"/>
                  <w:lang w:val="sv"/>
                </w:rPr>
                <w:t>RegCompliance@argonmedical.com</w:t>
              </w:r>
            </w:hyperlink>
          </w:p>
          <w:p w14:paraId="12F2B43C" w14:textId="77777777" w:rsidR="00493B5B" w:rsidRPr="009461CC" w:rsidRDefault="00493B5B" w:rsidP="00AA3694">
            <w:pPr>
              <w:spacing w:after="0" w:afterAutospacing="0"/>
              <w:rPr>
                <w:szCs w:val="24"/>
              </w:rPr>
            </w:pPr>
          </w:p>
        </w:tc>
      </w:tr>
      <w:tr w:rsidR="00493B5B" w:rsidRPr="009461CC" w14:paraId="075079C3" w14:textId="77777777" w:rsidTr="00272DEA">
        <w:trPr>
          <w:trHeight w:val="525"/>
        </w:trPr>
        <w:tc>
          <w:tcPr>
            <w:tcW w:w="2241" w:type="pct"/>
          </w:tcPr>
          <w:p w14:paraId="05BD6F97" w14:textId="77777777" w:rsidR="00493B5B" w:rsidRPr="009461CC" w:rsidRDefault="00493B5B" w:rsidP="00AA3694">
            <w:pPr>
              <w:widowControl w:val="0"/>
              <w:autoSpaceDE w:val="0"/>
              <w:autoSpaceDN w:val="0"/>
              <w:spacing w:before="42" w:after="0" w:afterAutospacing="0"/>
              <w:rPr>
                <w:spacing w:val="-2"/>
                <w:szCs w:val="24"/>
              </w:rPr>
            </w:pPr>
            <w:r>
              <w:rPr>
                <w:szCs w:val="24"/>
                <w:lang w:val="sv"/>
              </w:rPr>
              <w:t>Telefonnummer: 903.675.9321</w:t>
            </w:r>
          </w:p>
        </w:tc>
        <w:tc>
          <w:tcPr>
            <w:tcW w:w="2759" w:type="pct"/>
          </w:tcPr>
          <w:p w14:paraId="260E0D3D" w14:textId="77777777" w:rsidR="001533A4" w:rsidRPr="009461CC" w:rsidRDefault="001533A4" w:rsidP="009709B4">
            <w:pPr>
              <w:widowControl w:val="0"/>
              <w:autoSpaceDE w:val="0"/>
              <w:autoSpaceDN w:val="0"/>
              <w:spacing w:after="0" w:afterAutospacing="0"/>
              <w:rPr>
                <w:spacing w:val="-2"/>
                <w:szCs w:val="24"/>
              </w:rPr>
            </w:pPr>
            <w:r>
              <w:rPr>
                <w:szCs w:val="24"/>
                <w:lang w:val="sv"/>
              </w:rPr>
              <w:t>Adress:</w:t>
            </w:r>
          </w:p>
          <w:p w14:paraId="041EA64B" w14:textId="77777777" w:rsidR="001533A4" w:rsidRPr="009461CC" w:rsidRDefault="001533A4" w:rsidP="009709B4">
            <w:pPr>
              <w:widowControl w:val="0"/>
              <w:autoSpaceDE w:val="0"/>
              <w:autoSpaceDN w:val="0"/>
              <w:spacing w:after="0" w:afterAutospacing="0"/>
              <w:rPr>
                <w:spacing w:val="-2"/>
                <w:szCs w:val="24"/>
              </w:rPr>
            </w:pPr>
            <w:r>
              <w:rPr>
                <w:szCs w:val="24"/>
                <w:lang w:val="sv"/>
              </w:rPr>
              <w:t>1445 Flat Creek Road</w:t>
            </w:r>
          </w:p>
          <w:p w14:paraId="26DE4983" w14:textId="77777777" w:rsidR="001533A4" w:rsidRPr="009461CC" w:rsidRDefault="001533A4" w:rsidP="009709B4">
            <w:pPr>
              <w:widowControl w:val="0"/>
              <w:autoSpaceDE w:val="0"/>
              <w:autoSpaceDN w:val="0"/>
              <w:spacing w:after="0" w:afterAutospacing="0"/>
              <w:rPr>
                <w:spacing w:val="-2"/>
                <w:szCs w:val="24"/>
              </w:rPr>
            </w:pPr>
            <w:r>
              <w:rPr>
                <w:szCs w:val="24"/>
                <w:lang w:val="sv"/>
              </w:rPr>
              <w:t>Athens, Texas 75751</w:t>
            </w:r>
          </w:p>
          <w:p w14:paraId="586DCCA3" w14:textId="38B6FE42" w:rsidR="00493B5B" w:rsidRPr="009461CC" w:rsidRDefault="001533A4" w:rsidP="009709B4">
            <w:pPr>
              <w:widowControl w:val="0"/>
              <w:autoSpaceDE w:val="0"/>
              <w:autoSpaceDN w:val="0"/>
              <w:spacing w:after="0" w:afterAutospacing="0"/>
              <w:rPr>
                <w:spacing w:val="-2"/>
                <w:szCs w:val="24"/>
              </w:rPr>
            </w:pPr>
            <w:r>
              <w:rPr>
                <w:szCs w:val="24"/>
                <w:lang w:val="sv"/>
              </w:rPr>
              <w:t>USA</w:t>
            </w:r>
          </w:p>
        </w:tc>
      </w:tr>
    </w:tbl>
    <w:p w14:paraId="2E5002E8" w14:textId="77777777" w:rsidR="00D20FA4" w:rsidRPr="009461CC" w:rsidRDefault="00D20FA4" w:rsidP="00042B91">
      <w:pPr>
        <w:spacing w:after="0" w:afterAutospacing="0" w:line="240" w:lineRule="auto"/>
        <w:ind w:left="1440"/>
        <w:rPr>
          <w:rFonts w:cs="Times New Roman"/>
        </w:rPr>
      </w:pPr>
    </w:p>
    <w:p w14:paraId="1CFB1B57" w14:textId="4BD4E170" w:rsidR="009855C3" w:rsidRPr="009461CC" w:rsidRDefault="00887E5D" w:rsidP="00AA3694">
      <w:pPr>
        <w:pStyle w:val="Heading1"/>
        <w:rPr>
          <w:rFonts w:cs="Times New Roman"/>
        </w:rPr>
      </w:pPr>
      <w:bookmarkStart w:id="5" w:name="_Toc222741810"/>
      <w:r>
        <w:rPr>
          <w:rFonts w:cs="Times New Roman"/>
          <w:bCs/>
          <w:lang w:val="sv"/>
        </w:rPr>
        <w:t>Auktoriserad representants namn och SRN:</w:t>
      </w:r>
      <w:bookmarkEnd w:id="5"/>
    </w:p>
    <w:tbl>
      <w:tblPr>
        <w:tblStyle w:val="TableGrid2"/>
        <w:tblW w:w="5000" w:type="pct"/>
        <w:tblLook w:val="04A0" w:firstRow="1" w:lastRow="0" w:firstColumn="1" w:lastColumn="0" w:noHBand="0" w:noVBand="1"/>
      </w:tblPr>
      <w:tblGrid>
        <w:gridCol w:w="4675"/>
        <w:gridCol w:w="5755"/>
      </w:tblGrid>
      <w:tr w:rsidR="008A210D" w:rsidRPr="009461CC" w14:paraId="5389928F" w14:textId="77777777" w:rsidTr="00272DEA">
        <w:tc>
          <w:tcPr>
            <w:tcW w:w="5000" w:type="pct"/>
            <w:gridSpan w:val="2"/>
            <w:shd w:val="clear" w:color="auto" w:fill="D9D9D9" w:themeFill="background1" w:themeFillShade="D9"/>
          </w:tcPr>
          <w:p w14:paraId="7FB4BB7C" w14:textId="77777777" w:rsidR="008A210D" w:rsidRPr="009461CC" w:rsidRDefault="008A210D" w:rsidP="008A210D">
            <w:pPr>
              <w:spacing w:after="0" w:afterAutospacing="0"/>
              <w:jc w:val="center"/>
              <w:rPr>
                <w:b/>
                <w:bCs/>
                <w:szCs w:val="24"/>
              </w:rPr>
            </w:pPr>
            <w:r>
              <w:rPr>
                <w:b/>
                <w:bCs/>
                <w:szCs w:val="24"/>
                <w:lang w:val="sv"/>
              </w:rPr>
              <w:t>Information om auktoriserad representant</w:t>
            </w:r>
          </w:p>
        </w:tc>
      </w:tr>
      <w:tr w:rsidR="008A210D" w:rsidRPr="009461CC" w14:paraId="486856D5" w14:textId="77777777" w:rsidTr="00272DEA">
        <w:trPr>
          <w:trHeight w:val="489"/>
        </w:trPr>
        <w:tc>
          <w:tcPr>
            <w:tcW w:w="2241" w:type="pct"/>
          </w:tcPr>
          <w:p w14:paraId="5FC8645E" w14:textId="77777777" w:rsidR="008A210D" w:rsidRPr="009461CC" w:rsidRDefault="008A210D" w:rsidP="008A210D">
            <w:pPr>
              <w:spacing w:after="0" w:afterAutospacing="0"/>
              <w:jc w:val="both"/>
              <w:rPr>
                <w:spacing w:val="-5"/>
                <w:szCs w:val="24"/>
              </w:rPr>
            </w:pPr>
            <w:r>
              <w:rPr>
                <w:szCs w:val="24"/>
                <w:lang w:val="sv"/>
              </w:rPr>
              <w:t>SRN: NL-AR-000000116</w:t>
            </w:r>
          </w:p>
        </w:tc>
        <w:tc>
          <w:tcPr>
            <w:tcW w:w="2759" w:type="pct"/>
          </w:tcPr>
          <w:p w14:paraId="25BF63FC" w14:textId="77777777" w:rsidR="008A210D" w:rsidRPr="009461CC" w:rsidRDefault="008A210D" w:rsidP="008A210D">
            <w:pPr>
              <w:widowControl w:val="0"/>
              <w:autoSpaceDE w:val="0"/>
              <w:autoSpaceDN w:val="0"/>
              <w:spacing w:before="119" w:after="0" w:afterAutospacing="0"/>
              <w:rPr>
                <w:bCs/>
                <w:szCs w:val="24"/>
              </w:rPr>
            </w:pPr>
            <w:r>
              <w:rPr>
                <w:szCs w:val="24"/>
                <w:lang w:val="sv"/>
              </w:rPr>
              <w:t>Namn på auktoriserad representantorganisation:</w:t>
            </w:r>
          </w:p>
          <w:p w14:paraId="3A6B7B5C" w14:textId="77777777" w:rsidR="008A210D" w:rsidRPr="009461CC" w:rsidRDefault="008A210D" w:rsidP="008A210D">
            <w:pPr>
              <w:spacing w:after="0" w:afterAutospacing="0"/>
              <w:rPr>
                <w:szCs w:val="24"/>
              </w:rPr>
            </w:pPr>
            <w:r>
              <w:rPr>
                <w:szCs w:val="24"/>
                <w:lang w:val="sv"/>
              </w:rPr>
              <w:t>Emergo Europe</w:t>
            </w:r>
          </w:p>
        </w:tc>
      </w:tr>
      <w:tr w:rsidR="008A210D" w:rsidRPr="009461CC" w14:paraId="7AE34B46" w14:textId="77777777" w:rsidTr="00272DEA">
        <w:trPr>
          <w:trHeight w:val="525"/>
        </w:trPr>
        <w:tc>
          <w:tcPr>
            <w:tcW w:w="2241" w:type="pct"/>
          </w:tcPr>
          <w:p w14:paraId="65D7FE1F" w14:textId="77777777" w:rsidR="008A210D" w:rsidRPr="009461CC" w:rsidRDefault="008A210D" w:rsidP="008A210D">
            <w:pPr>
              <w:spacing w:after="0" w:afterAutospacing="0"/>
              <w:jc w:val="both"/>
              <w:rPr>
                <w:spacing w:val="-2"/>
                <w:szCs w:val="24"/>
              </w:rPr>
            </w:pPr>
            <w:r>
              <w:rPr>
                <w:szCs w:val="24"/>
                <w:lang w:val="sv"/>
              </w:rPr>
              <w:t>Kontaktinformation: Övervakningsteam</w:t>
            </w:r>
          </w:p>
        </w:tc>
        <w:tc>
          <w:tcPr>
            <w:tcW w:w="2759" w:type="pct"/>
          </w:tcPr>
          <w:p w14:paraId="2A3CD5D0" w14:textId="77777777" w:rsidR="008A210D" w:rsidRPr="009461CC" w:rsidRDefault="008A210D" w:rsidP="008A210D">
            <w:pPr>
              <w:widowControl w:val="0"/>
              <w:autoSpaceDE w:val="0"/>
              <w:autoSpaceDN w:val="0"/>
              <w:spacing w:before="39" w:after="0" w:afterAutospacing="0"/>
              <w:rPr>
                <w:spacing w:val="-2"/>
                <w:szCs w:val="24"/>
              </w:rPr>
            </w:pPr>
            <w:r>
              <w:rPr>
                <w:szCs w:val="24"/>
                <w:lang w:val="sv"/>
              </w:rPr>
              <w:t xml:space="preserve">E-post: </w:t>
            </w:r>
            <w:hyperlink r:id="rId12" w:history="1">
              <w:r>
                <w:rPr>
                  <w:color w:val="0563C1"/>
                  <w:szCs w:val="24"/>
                  <w:u w:val="single"/>
                  <w:lang w:val="sv"/>
                </w:rPr>
                <w:t>EmergoVigilance@ul.com</w:t>
              </w:r>
            </w:hyperlink>
          </w:p>
        </w:tc>
      </w:tr>
      <w:tr w:rsidR="008A210D" w:rsidRPr="009461CC" w14:paraId="0CB481FF" w14:textId="77777777" w:rsidTr="00272DEA">
        <w:trPr>
          <w:trHeight w:val="525"/>
        </w:trPr>
        <w:tc>
          <w:tcPr>
            <w:tcW w:w="2241" w:type="pct"/>
          </w:tcPr>
          <w:p w14:paraId="3652CFB2" w14:textId="77777777" w:rsidR="008A210D" w:rsidRPr="009461CC" w:rsidRDefault="008A210D" w:rsidP="008A210D">
            <w:pPr>
              <w:widowControl w:val="0"/>
              <w:autoSpaceDE w:val="0"/>
              <w:autoSpaceDN w:val="0"/>
              <w:spacing w:before="42" w:after="0" w:afterAutospacing="0"/>
              <w:rPr>
                <w:spacing w:val="-2"/>
                <w:szCs w:val="24"/>
              </w:rPr>
            </w:pPr>
            <w:r>
              <w:rPr>
                <w:szCs w:val="24"/>
                <w:lang w:val="sv"/>
              </w:rPr>
              <w:t>Telefonnummer: +31.70.345.8570</w:t>
            </w:r>
          </w:p>
          <w:p w14:paraId="7CCBBDE7" w14:textId="739E5D21" w:rsidR="00A603C9" w:rsidRPr="009461CC" w:rsidRDefault="00A603C9" w:rsidP="008A210D">
            <w:pPr>
              <w:widowControl w:val="0"/>
              <w:autoSpaceDE w:val="0"/>
              <w:autoSpaceDN w:val="0"/>
              <w:spacing w:before="42" w:after="0" w:afterAutospacing="0"/>
              <w:rPr>
                <w:spacing w:val="-2"/>
                <w:szCs w:val="24"/>
              </w:rPr>
            </w:pPr>
            <w:r>
              <w:rPr>
                <w:color w:val="000000"/>
                <w:szCs w:val="24"/>
                <w:lang w:val="sv"/>
              </w:rPr>
              <w:t>Fax:+31 (0)70 346 7299</w:t>
            </w:r>
          </w:p>
        </w:tc>
        <w:tc>
          <w:tcPr>
            <w:tcW w:w="2759" w:type="pct"/>
          </w:tcPr>
          <w:p w14:paraId="2F414254" w14:textId="77777777" w:rsidR="008A210D" w:rsidRPr="009461CC" w:rsidRDefault="008A210D" w:rsidP="009709B4">
            <w:pPr>
              <w:widowControl w:val="0"/>
              <w:autoSpaceDE w:val="0"/>
              <w:autoSpaceDN w:val="0"/>
              <w:spacing w:after="0" w:afterAutospacing="0"/>
              <w:rPr>
                <w:spacing w:val="-2"/>
                <w:szCs w:val="24"/>
              </w:rPr>
            </w:pPr>
            <w:r>
              <w:rPr>
                <w:szCs w:val="24"/>
                <w:lang w:val="sv"/>
              </w:rPr>
              <w:t>Adress</w:t>
            </w:r>
          </w:p>
          <w:p w14:paraId="759A4A48" w14:textId="77777777" w:rsidR="008A210D" w:rsidRPr="009461CC" w:rsidRDefault="008A210D" w:rsidP="009709B4">
            <w:pPr>
              <w:widowControl w:val="0"/>
              <w:autoSpaceDE w:val="0"/>
              <w:autoSpaceDN w:val="0"/>
              <w:spacing w:after="0" w:afterAutospacing="0"/>
              <w:rPr>
                <w:spacing w:val="-2"/>
                <w:szCs w:val="24"/>
              </w:rPr>
            </w:pPr>
            <w:r>
              <w:rPr>
                <w:szCs w:val="24"/>
                <w:lang w:val="sv"/>
              </w:rPr>
              <w:t>Gatunummer och namn:</w:t>
            </w:r>
            <w:r>
              <w:rPr>
                <w:sz w:val="22"/>
                <w:lang w:val="sv"/>
              </w:rPr>
              <w:t xml:space="preserve"> 60 </w:t>
            </w:r>
            <w:r>
              <w:rPr>
                <w:szCs w:val="24"/>
                <w:lang w:val="sv"/>
              </w:rPr>
              <w:t>Westervoortsedijk</w:t>
            </w:r>
          </w:p>
          <w:p w14:paraId="3B20AE15" w14:textId="77777777" w:rsidR="008A210D" w:rsidRPr="009461CC" w:rsidRDefault="008A210D" w:rsidP="009709B4">
            <w:pPr>
              <w:widowControl w:val="0"/>
              <w:autoSpaceDE w:val="0"/>
              <w:autoSpaceDN w:val="0"/>
              <w:spacing w:after="0" w:afterAutospacing="0"/>
              <w:rPr>
                <w:spacing w:val="-2"/>
                <w:szCs w:val="24"/>
              </w:rPr>
            </w:pPr>
            <w:r>
              <w:rPr>
                <w:szCs w:val="24"/>
                <w:lang w:val="sv"/>
              </w:rPr>
              <w:t>Ort: Arnhem</w:t>
            </w:r>
          </w:p>
          <w:p w14:paraId="6FC33444" w14:textId="77777777" w:rsidR="008A210D" w:rsidRPr="009461CC" w:rsidRDefault="008A210D" w:rsidP="009709B4">
            <w:pPr>
              <w:widowControl w:val="0"/>
              <w:autoSpaceDE w:val="0"/>
              <w:autoSpaceDN w:val="0"/>
              <w:spacing w:after="0" w:afterAutospacing="0"/>
              <w:rPr>
                <w:spacing w:val="-2"/>
                <w:szCs w:val="24"/>
              </w:rPr>
            </w:pPr>
            <w:r>
              <w:rPr>
                <w:szCs w:val="24"/>
                <w:lang w:val="sv"/>
              </w:rPr>
              <w:t>Postnummer: 6827 AT</w:t>
            </w:r>
          </w:p>
          <w:p w14:paraId="2EB91056" w14:textId="77777777" w:rsidR="008A210D" w:rsidRPr="009461CC" w:rsidRDefault="008A210D" w:rsidP="009709B4">
            <w:pPr>
              <w:widowControl w:val="0"/>
              <w:autoSpaceDE w:val="0"/>
              <w:autoSpaceDN w:val="0"/>
              <w:spacing w:after="0" w:afterAutospacing="0"/>
              <w:rPr>
                <w:spacing w:val="-2"/>
                <w:szCs w:val="24"/>
              </w:rPr>
            </w:pPr>
            <w:r>
              <w:rPr>
                <w:szCs w:val="24"/>
                <w:lang w:val="sv"/>
              </w:rPr>
              <w:t>Land: Nederländerna</w:t>
            </w:r>
          </w:p>
        </w:tc>
      </w:tr>
    </w:tbl>
    <w:p w14:paraId="1624A296" w14:textId="77777777" w:rsidR="009855C3" w:rsidRPr="009461CC" w:rsidRDefault="009855C3" w:rsidP="00042B91">
      <w:pPr>
        <w:spacing w:after="0" w:afterAutospacing="0" w:line="240" w:lineRule="auto"/>
        <w:ind w:left="1440"/>
        <w:rPr>
          <w:rFonts w:cs="Times New Roman"/>
        </w:rPr>
      </w:pPr>
    </w:p>
    <w:p w14:paraId="6CE36BA3" w14:textId="292AEF0B" w:rsidR="006517A0" w:rsidRPr="00DC062B" w:rsidRDefault="009855C3" w:rsidP="003074B3">
      <w:pPr>
        <w:pStyle w:val="Heading1"/>
        <w:rPr>
          <w:rFonts w:cs="Times New Roman"/>
          <w:lang w:val="de-DE"/>
        </w:rPr>
      </w:pPr>
      <w:bookmarkStart w:id="6" w:name="_Toc222741811"/>
      <w:r>
        <w:rPr>
          <w:rFonts w:cs="Times New Roman"/>
          <w:bCs/>
          <w:lang w:val="sv"/>
        </w:rPr>
        <w:t>Det anmälda organets namn och unika identifikationsnummer:</w:t>
      </w:r>
      <w:bookmarkEnd w:id="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7"/>
        <w:gridCol w:w="6613"/>
      </w:tblGrid>
      <w:tr w:rsidR="003074B3" w:rsidRPr="009461CC" w14:paraId="7E457138" w14:textId="77777777" w:rsidTr="00272DEA">
        <w:trPr>
          <w:trHeight w:val="260"/>
          <w:jc w:val="center"/>
        </w:trPr>
        <w:tc>
          <w:tcPr>
            <w:tcW w:w="5000" w:type="pct"/>
            <w:gridSpan w:val="2"/>
            <w:shd w:val="clear" w:color="auto" w:fill="D9D9D9" w:themeFill="background1" w:themeFillShade="D9"/>
          </w:tcPr>
          <w:p w14:paraId="59932D80" w14:textId="77777777" w:rsidR="003074B3" w:rsidRPr="009461CC" w:rsidRDefault="003074B3" w:rsidP="00B066F7">
            <w:pPr>
              <w:suppressAutoHyphens/>
              <w:spacing w:after="0" w:afterAutospacing="0" w:line="240" w:lineRule="exact"/>
              <w:jc w:val="center"/>
              <w:rPr>
                <w:rFonts w:cs="Times New Roman"/>
                <w:szCs w:val="24"/>
              </w:rPr>
            </w:pPr>
            <w:r>
              <w:rPr>
                <w:rFonts w:eastAsia="Times New Roman" w:cs="Times New Roman"/>
                <w:b/>
                <w:bCs/>
                <w:szCs w:val="24"/>
                <w:lang w:val="sv"/>
              </w:rPr>
              <w:t>Anmält organ</w:t>
            </w:r>
          </w:p>
        </w:tc>
      </w:tr>
      <w:tr w:rsidR="00272DEA" w:rsidRPr="009461CC" w14:paraId="0B814508" w14:textId="77777777" w:rsidTr="00272DEA">
        <w:trPr>
          <w:trHeight w:val="350"/>
          <w:jc w:val="center"/>
        </w:trPr>
        <w:tc>
          <w:tcPr>
            <w:tcW w:w="1830" w:type="pct"/>
          </w:tcPr>
          <w:p w14:paraId="49157CDC" w14:textId="77777777" w:rsidR="003074B3" w:rsidRPr="009461CC" w:rsidRDefault="003074B3" w:rsidP="00B066F7">
            <w:pPr>
              <w:suppressAutoHyphens/>
              <w:spacing w:after="0" w:afterAutospacing="0" w:line="240" w:lineRule="exact"/>
              <w:ind w:left="150"/>
              <w:rPr>
                <w:rFonts w:eastAsia="Times New Roman" w:cs="Times New Roman"/>
                <w:bCs/>
                <w:szCs w:val="24"/>
              </w:rPr>
            </w:pPr>
            <w:r>
              <w:rPr>
                <w:rFonts w:eastAsia="Times New Roman" w:cs="Times New Roman"/>
                <w:szCs w:val="24"/>
                <w:lang w:val="sv"/>
              </w:rPr>
              <w:t>Namn:</w:t>
            </w:r>
          </w:p>
        </w:tc>
        <w:tc>
          <w:tcPr>
            <w:tcW w:w="3170" w:type="pct"/>
          </w:tcPr>
          <w:p w14:paraId="5863E627" w14:textId="77777777" w:rsidR="003074B3" w:rsidRPr="009461CC" w:rsidRDefault="003074B3" w:rsidP="00B066F7">
            <w:pPr>
              <w:suppressAutoHyphens/>
              <w:spacing w:after="0" w:afterAutospacing="0" w:line="240" w:lineRule="exact"/>
              <w:rPr>
                <w:rFonts w:eastAsia="Times New Roman" w:cs="Times New Roman"/>
                <w:bCs/>
                <w:szCs w:val="24"/>
              </w:rPr>
            </w:pPr>
            <w:r>
              <w:rPr>
                <w:rFonts w:cs="Times New Roman"/>
                <w:szCs w:val="24"/>
                <w:lang w:val="sv"/>
              </w:rPr>
              <w:t>British Standards Institution (BSI) Group Nederländerna B.V.</w:t>
            </w:r>
          </w:p>
        </w:tc>
      </w:tr>
      <w:tr w:rsidR="003074B3" w:rsidRPr="00DC062B" w14:paraId="65281175" w14:textId="77777777" w:rsidTr="009709B4">
        <w:trPr>
          <w:trHeight w:val="728"/>
          <w:jc w:val="center"/>
        </w:trPr>
        <w:tc>
          <w:tcPr>
            <w:tcW w:w="1830" w:type="pct"/>
          </w:tcPr>
          <w:p w14:paraId="7941F5BB" w14:textId="77777777" w:rsidR="003074B3" w:rsidRPr="009461CC" w:rsidRDefault="003074B3" w:rsidP="00B066F7">
            <w:pPr>
              <w:suppressAutoHyphens/>
              <w:spacing w:after="0" w:afterAutospacing="0" w:line="240" w:lineRule="exact"/>
              <w:ind w:left="150"/>
              <w:contextualSpacing/>
              <w:rPr>
                <w:rFonts w:eastAsia="Times New Roman" w:cs="Times New Roman"/>
                <w:bCs/>
                <w:szCs w:val="24"/>
              </w:rPr>
            </w:pPr>
            <w:r>
              <w:rPr>
                <w:rFonts w:eastAsia="Times New Roman" w:cs="Times New Roman"/>
                <w:szCs w:val="24"/>
                <w:lang w:val="sv"/>
              </w:rPr>
              <w:t>Adress:</w:t>
            </w:r>
          </w:p>
        </w:tc>
        <w:tc>
          <w:tcPr>
            <w:tcW w:w="3170" w:type="pct"/>
          </w:tcPr>
          <w:p w14:paraId="727CFF1E" w14:textId="77777777" w:rsidR="003074B3" w:rsidRPr="00DC062B" w:rsidRDefault="003074B3" w:rsidP="00B066F7">
            <w:pPr>
              <w:suppressAutoHyphens/>
              <w:spacing w:after="0" w:afterAutospacing="0" w:line="240" w:lineRule="exact"/>
              <w:contextualSpacing/>
              <w:rPr>
                <w:rFonts w:eastAsia="Times New Roman" w:cs="Times New Roman"/>
                <w:bCs/>
                <w:szCs w:val="24"/>
                <w:lang w:val="de-DE"/>
              </w:rPr>
            </w:pPr>
            <w:r>
              <w:rPr>
                <w:rFonts w:eastAsia="Times New Roman" w:cs="Times New Roman"/>
                <w:szCs w:val="24"/>
                <w:lang w:val="sv"/>
              </w:rPr>
              <w:t>John M. Keynesplein 9</w:t>
            </w:r>
          </w:p>
          <w:p w14:paraId="4054093A" w14:textId="77777777" w:rsidR="003074B3" w:rsidRPr="00DC062B" w:rsidRDefault="003074B3" w:rsidP="00B066F7">
            <w:pPr>
              <w:suppressAutoHyphens/>
              <w:spacing w:after="0" w:afterAutospacing="0" w:line="240" w:lineRule="exact"/>
              <w:contextualSpacing/>
              <w:rPr>
                <w:rFonts w:eastAsia="Times New Roman" w:cs="Times New Roman"/>
                <w:bCs/>
                <w:szCs w:val="24"/>
                <w:lang w:val="de-DE"/>
              </w:rPr>
            </w:pPr>
            <w:r>
              <w:rPr>
                <w:rFonts w:eastAsia="Times New Roman" w:cs="Times New Roman"/>
                <w:szCs w:val="24"/>
                <w:lang w:val="sv"/>
              </w:rPr>
              <w:t>1066 EP Amsterdam</w:t>
            </w:r>
          </w:p>
          <w:p w14:paraId="72F2BC20" w14:textId="77777777" w:rsidR="003074B3" w:rsidRPr="00DC062B" w:rsidRDefault="003074B3" w:rsidP="00B066F7">
            <w:pPr>
              <w:suppressAutoHyphens/>
              <w:spacing w:after="0" w:afterAutospacing="0" w:line="240" w:lineRule="exact"/>
              <w:contextualSpacing/>
              <w:rPr>
                <w:rFonts w:eastAsia="Times New Roman" w:cs="Times New Roman"/>
                <w:bCs/>
                <w:szCs w:val="24"/>
                <w:lang w:val="de-DE"/>
              </w:rPr>
            </w:pPr>
            <w:r>
              <w:rPr>
                <w:rFonts w:eastAsia="Times New Roman" w:cs="Times New Roman"/>
                <w:szCs w:val="24"/>
                <w:lang w:val="sv"/>
              </w:rPr>
              <w:t xml:space="preserve"> Nederländerna</w:t>
            </w:r>
          </w:p>
        </w:tc>
      </w:tr>
      <w:tr w:rsidR="003074B3" w:rsidRPr="009461CC" w14:paraId="7A858549" w14:textId="77777777" w:rsidTr="00272DEA">
        <w:trPr>
          <w:trHeight w:val="351"/>
          <w:jc w:val="center"/>
        </w:trPr>
        <w:tc>
          <w:tcPr>
            <w:tcW w:w="1830" w:type="pct"/>
          </w:tcPr>
          <w:p w14:paraId="4D329CD4" w14:textId="77777777" w:rsidR="003074B3" w:rsidRPr="009461CC" w:rsidRDefault="003074B3" w:rsidP="00B066F7">
            <w:pPr>
              <w:suppressAutoHyphens/>
              <w:spacing w:after="0" w:afterAutospacing="0" w:line="240" w:lineRule="exact"/>
              <w:ind w:left="150"/>
              <w:contextualSpacing/>
              <w:rPr>
                <w:rFonts w:eastAsia="Times New Roman" w:cs="Times New Roman"/>
                <w:bCs/>
                <w:szCs w:val="24"/>
              </w:rPr>
            </w:pPr>
            <w:r>
              <w:rPr>
                <w:rFonts w:eastAsia="Times New Roman" w:cs="Times New Roman"/>
                <w:szCs w:val="24"/>
                <w:lang w:val="sv"/>
              </w:rPr>
              <w:t>Webbplats:</w:t>
            </w:r>
          </w:p>
        </w:tc>
        <w:tc>
          <w:tcPr>
            <w:tcW w:w="3170" w:type="pct"/>
          </w:tcPr>
          <w:p w14:paraId="29B75D5D" w14:textId="77777777" w:rsidR="003074B3" w:rsidRPr="009461CC" w:rsidRDefault="003074B3" w:rsidP="00B066F7">
            <w:pPr>
              <w:suppressAutoHyphens/>
              <w:spacing w:after="0" w:afterAutospacing="0" w:line="240" w:lineRule="exact"/>
              <w:contextualSpacing/>
              <w:rPr>
                <w:rFonts w:eastAsia="Times New Roman" w:cs="Times New Roman"/>
                <w:bCs/>
                <w:szCs w:val="24"/>
              </w:rPr>
            </w:pPr>
            <w:hyperlink r:id="rId13" w:history="1">
              <w:r>
                <w:rPr>
                  <w:rFonts w:eastAsia="Times New Roman" w:cs="Times New Roman"/>
                  <w:color w:val="0000FF"/>
                  <w:szCs w:val="24"/>
                  <w:u w:val="single"/>
                  <w:lang w:val="sv"/>
                </w:rPr>
                <w:t>www.bsigroup.com</w:t>
              </w:r>
            </w:hyperlink>
            <w:r>
              <w:rPr>
                <w:rFonts w:eastAsia="Times New Roman" w:cs="Times New Roman"/>
                <w:szCs w:val="24"/>
                <w:lang w:val="sv"/>
              </w:rPr>
              <w:t xml:space="preserve"> </w:t>
            </w:r>
          </w:p>
        </w:tc>
      </w:tr>
      <w:tr w:rsidR="003074B3" w:rsidRPr="009461CC" w14:paraId="242654B6" w14:textId="77777777" w:rsidTr="00272DEA">
        <w:trPr>
          <w:trHeight w:val="355"/>
          <w:jc w:val="center"/>
        </w:trPr>
        <w:tc>
          <w:tcPr>
            <w:tcW w:w="1830" w:type="pct"/>
          </w:tcPr>
          <w:p w14:paraId="6F572CD0" w14:textId="77777777" w:rsidR="003074B3" w:rsidRPr="009461CC" w:rsidRDefault="003074B3" w:rsidP="00B066F7">
            <w:pPr>
              <w:suppressAutoHyphens/>
              <w:spacing w:after="0" w:afterAutospacing="0" w:line="240" w:lineRule="exact"/>
              <w:ind w:left="150"/>
              <w:rPr>
                <w:rFonts w:eastAsia="Times New Roman" w:cs="Times New Roman"/>
                <w:bCs/>
                <w:szCs w:val="24"/>
              </w:rPr>
            </w:pPr>
            <w:r>
              <w:rPr>
                <w:rFonts w:eastAsia="Times New Roman" w:cs="Times New Roman"/>
                <w:szCs w:val="24"/>
                <w:lang w:val="sv"/>
              </w:rPr>
              <w:t>Telefon:</w:t>
            </w:r>
          </w:p>
        </w:tc>
        <w:tc>
          <w:tcPr>
            <w:tcW w:w="3170" w:type="pct"/>
          </w:tcPr>
          <w:p w14:paraId="7E5F2BF5" w14:textId="77777777" w:rsidR="003074B3" w:rsidRPr="009461CC" w:rsidRDefault="003074B3" w:rsidP="00B066F7">
            <w:pPr>
              <w:suppressAutoHyphens/>
              <w:spacing w:after="0" w:afterAutospacing="0" w:line="240" w:lineRule="exact"/>
              <w:rPr>
                <w:rFonts w:eastAsia="Times New Roman" w:cs="Times New Roman"/>
                <w:bCs/>
                <w:szCs w:val="24"/>
              </w:rPr>
            </w:pPr>
            <w:r>
              <w:rPr>
                <w:rFonts w:eastAsia="Times New Roman" w:cs="Times New Roman"/>
                <w:szCs w:val="24"/>
                <w:lang w:val="sv"/>
              </w:rPr>
              <w:t>+31 (0)20 346 07 80</w:t>
            </w:r>
          </w:p>
        </w:tc>
      </w:tr>
      <w:tr w:rsidR="003074B3" w:rsidRPr="009461CC" w14:paraId="3445789F" w14:textId="77777777" w:rsidTr="00272DEA">
        <w:trPr>
          <w:trHeight w:val="355"/>
          <w:jc w:val="center"/>
        </w:trPr>
        <w:tc>
          <w:tcPr>
            <w:tcW w:w="1830" w:type="pct"/>
          </w:tcPr>
          <w:p w14:paraId="6D8C8396" w14:textId="77777777" w:rsidR="003074B3" w:rsidRPr="009461CC" w:rsidRDefault="003074B3" w:rsidP="00B066F7">
            <w:pPr>
              <w:suppressAutoHyphens/>
              <w:spacing w:after="0" w:afterAutospacing="0" w:line="240" w:lineRule="exact"/>
              <w:ind w:left="150"/>
              <w:rPr>
                <w:rFonts w:eastAsia="Times New Roman" w:cs="Times New Roman"/>
                <w:bCs/>
                <w:szCs w:val="24"/>
              </w:rPr>
            </w:pPr>
            <w:r>
              <w:rPr>
                <w:rFonts w:eastAsia="Times New Roman" w:cs="Times New Roman"/>
                <w:szCs w:val="24"/>
                <w:lang w:val="sv"/>
              </w:rPr>
              <w:t>Fax:</w:t>
            </w:r>
          </w:p>
        </w:tc>
        <w:tc>
          <w:tcPr>
            <w:tcW w:w="3170" w:type="pct"/>
          </w:tcPr>
          <w:p w14:paraId="42A0F78B" w14:textId="77777777" w:rsidR="003074B3" w:rsidRPr="009461CC" w:rsidRDefault="003074B3" w:rsidP="00B066F7">
            <w:pPr>
              <w:suppressAutoHyphens/>
              <w:spacing w:after="0" w:afterAutospacing="0" w:line="240" w:lineRule="exact"/>
              <w:rPr>
                <w:rFonts w:eastAsia="Times New Roman" w:cs="Times New Roman"/>
                <w:bCs/>
                <w:szCs w:val="24"/>
              </w:rPr>
            </w:pPr>
            <w:r>
              <w:rPr>
                <w:rFonts w:eastAsia="Times New Roman" w:cs="Times New Roman"/>
                <w:szCs w:val="24"/>
                <w:lang w:val="sv"/>
              </w:rPr>
              <w:t>+31 (0)20 346 07 81</w:t>
            </w:r>
          </w:p>
        </w:tc>
      </w:tr>
      <w:tr w:rsidR="003074B3" w:rsidRPr="009461CC" w14:paraId="108563A6" w14:textId="77777777" w:rsidTr="00272DEA">
        <w:trPr>
          <w:trHeight w:val="323"/>
          <w:jc w:val="center"/>
        </w:trPr>
        <w:tc>
          <w:tcPr>
            <w:tcW w:w="1830" w:type="pct"/>
          </w:tcPr>
          <w:p w14:paraId="68313F88" w14:textId="77777777" w:rsidR="003074B3" w:rsidRPr="009461CC" w:rsidRDefault="003074B3" w:rsidP="00B066F7">
            <w:pPr>
              <w:tabs>
                <w:tab w:val="left" w:pos="3150"/>
              </w:tabs>
              <w:suppressAutoHyphens/>
              <w:spacing w:after="0" w:afterAutospacing="0" w:line="240" w:lineRule="exact"/>
              <w:rPr>
                <w:rFonts w:eastAsia="Times New Roman" w:cs="Times New Roman"/>
                <w:bCs/>
                <w:szCs w:val="24"/>
              </w:rPr>
            </w:pPr>
            <w:r>
              <w:rPr>
                <w:rFonts w:eastAsia="Times New Roman" w:cs="Times New Roman"/>
                <w:szCs w:val="24"/>
                <w:lang w:val="sv"/>
              </w:rPr>
              <w:t>Anmält organ nr:</w:t>
            </w:r>
            <w:r>
              <w:rPr>
                <w:rFonts w:eastAsia="Times New Roman" w:cs="Times New Roman"/>
                <w:szCs w:val="24"/>
                <w:lang w:val="sv"/>
              </w:rPr>
              <w:tab/>
            </w:r>
          </w:p>
        </w:tc>
        <w:tc>
          <w:tcPr>
            <w:tcW w:w="3170" w:type="pct"/>
          </w:tcPr>
          <w:p w14:paraId="445F2118" w14:textId="77777777" w:rsidR="003074B3" w:rsidRPr="009461CC" w:rsidRDefault="003074B3" w:rsidP="00B066F7">
            <w:pPr>
              <w:tabs>
                <w:tab w:val="left" w:pos="3150"/>
              </w:tabs>
              <w:suppressAutoHyphens/>
              <w:spacing w:after="0" w:afterAutospacing="0" w:line="240" w:lineRule="exact"/>
              <w:ind w:left="150"/>
              <w:rPr>
                <w:rFonts w:eastAsia="Times New Roman" w:cs="Times New Roman"/>
                <w:bCs/>
                <w:szCs w:val="24"/>
              </w:rPr>
            </w:pPr>
            <w:r>
              <w:rPr>
                <w:rFonts w:eastAsia="Times New Roman" w:cs="Times New Roman"/>
                <w:szCs w:val="24"/>
                <w:lang w:val="sv"/>
              </w:rPr>
              <w:t>2797</w:t>
            </w:r>
          </w:p>
        </w:tc>
      </w:tr>
    </w:tbl>
    <w:p w14:paraId="49CBA632" w14:textId="77777777" w:rsidR="005C6A90" w:rsidRPr="009461CC" w:rsidRDefault="005C6A90" w:rsidP="00042B91">
      <w:pPr>
        <w:spacing w:after="0" w:afterAutospacing="0" w:line="240" w:lineRule="auto"/>
        <w:rPr>
          <w:rFonts w:cs="Times New Roman"/>
        </w:rPr>
      </w:pPr>
    </w:p>
    <w:p w14:paraId="708F564C" w14:textId="58CA8111" w:rsidR="00AA2E04" w:rsidRPr="009461CC" w:rsidRDefault="00AA2E04" w:rsidP="00F67A0E">
      <w:pPr>
        <w:pStyle w:val="Heading1"/>
        <w:numPr>
          <w:ilvl w:val="0"/>
          <w:numId w:val="2"/>
        </w:numPr>
        <w:rPr>
          <w:rFonts w:cs="Times New Roman"/>
        </w:rPr>
      </w:pPr>
      <w:bookmarkStart w:id="7" w:name="_Toc222741812"/>
      <w:r>
        <w:rPr>
          <w:rFonts w:cs="Times New Roman"/>
          <w:bCs/>
          <w:lang w:val="sv"/>
        </w:rPr>
        <w:t>Avsedd användning av produkten</w:t>
      </w:r>
      <w:bookmarkEnd w:id="7"/>
      <w:r>
        <w:rPr>
          <w:rFonts w:cs="Times New Roman"/>
          <w:bCs/>
          <w:lang w:val="sv"/>
        </w:rPr>
        <w:t xml:space="preserve"> </w:t>
      </w:r>
    </w:p>
    <w:p w14:paraId="48603D86" w14:textId="3BAB4A94" w:rsidR="00D104AC" w:rsidRPr="009461CC" w:rsidRDefault="00D104AC" w:rsidP="00FB0A38">
      <w:pPr>
        <w:spacing w:after="0" w:afterAutospacing="0"/>
        <w:ind w:left="360"/>
        <w:rPr>
          <w:rFonts w:cs="Times New Roman"/>
        </w:rPr>
      </w:pPr>
      <w:r>
        <w:rPr>
          <w:rFonts w:cs="Times New Roman"/>
          <w:lang w:val="sv"/>
        </w:rPr>
        <w:t>Referenser:</w:t>
      </w:r>
    </w:p>
    <w:p w14:paraId="5CC3EE9B" w14:textId="1A780D49" w:rsidR="00042B91" w:rsidRPr="009461CC" w:rsidRDefault="00FE5B73" w:rsidP="00042B91">
      <w:pPr>
        <w:spacing w:after="0" w:afterAutospacing="0" w:line="240" w:lineRule="auto"/>
        <w:rPr>
          <w:rFonts w:cs="Times New Roman"/>
        </w:rPr>
      </w:pPr>
      <w:r>
        <w:rPr>
          <w:rFonts w:cs="Times New Roman"/>
          <w:lang w:val="sv"/>
        </w:rPr>
        <w:t>Referensnummer: X9585730-0321-EU Rev A</w:t>
      </w:r>
    </w:p>
    <w:p w14:paraId="1254EE9F" w14:textId="77777777" w:rsidR="00FE5B73" w:rsidRPr="009461CC" w:rsidRDefault="00FE5B73" w:rsidP="00042B91">
      <w:pPr>
        <w:spacing w:after="0" w:afterAutospacing="0" w:line="240" w:lineRule="auto"/>
        <w:rPr>
          <w:rFonts w:cs="Times New Roman"/>
        </w:rPr>
      </w:pPr>
    </w:p>
    <w:p w14:paraId="39A6DB15" w14:textId="58ED6DAB" w:rsidR="006F0810" w:rsidRPr="009461CC" w:rsidRDefault="00B7112F" w:rsidP="00042B91">
      <w:pPr>
        <w:pStyle w:val="Heading1"/>
        <w:rPr>
          <w:rFonts w:cs="Times New Roman"/>
        </w:rPr>
      </w:pPr>
      <w:r>
        <w:rPr>
          <w:rFonts w:cs="Times New Roman"/>
          <w:bCs/>
          <w:lang w:val="sv"/>
        </w:rPr>
        <w:t xml:space="preserve"> </w:t>
      </w:r>
      <w:bookmarkStart w:id="8" w:name="_Toc222741813"/>
      <w:r>
        <w:rPr>
          <w:rFonts w:cs="Times New Roman"/>
          <w:bCs/>
          <w:lang w:val="sv"/>
        </w:rPr>
        <w:t>Avsett ändamål/avsedd användning</w:t>
      </w:r>
      <w:bookmarkEnd w:id="8"/>
    </w:p>
    <w:p w14:paraId="5F55F24F" w14:textId="20556298" w:rsidR="009B569A" w:rsidRPr="009461CC" w:rsidRDefault="00B82FB3" w:rsidP="00B82FB3">
      <w:pPr>
        <w:rPr>
          <w:rFonts w:cs="Times New Roman"/>
          <w:shd w:val="clear" w:color="auto" w:fill="FFFFFF"/>
        </w:rPr>
      </w:pPr>
      <w:r>
        <w:rPr>
          <w:rFonts w:cs="Times New Roman"/>
          <w:shd w:val="clear" w:color="auto" w:fill="FFFFFF"/>
          <w:lang w:val="sv"/>
        </w:rPr>
        <w:lastRenderedPageBreak/>
        <w:t>Avsedd för användning i hjärt- och kärlsystemet eller ihåliga inre organ för att ta ut och manipulera främmande föremål.</w:t>
      </w:r>
    </w:p>
    <w:p w14:paraId="0540FB4C" w14:textId="6BE36C7A" w:rsidR="006F0810" w:rsidRPr="009461CC" w:rsidRDefault="006F0810" w:rsidP="00042B91">
      <w:pPr>
        <w:pStyle w:val="Heading1"/>
        <w:rPr>
          <w:rFonts w:cs="Times New Roman"/>
        </w:rPr>
      </w:pPr>
      <w:bookmarkStart w:id="9" w:name="_Toc222741814"/>
      <w:r>
        <w:rPr>
          <w:rFonts w:cs="Times New Roman"/>
          <w:bCs/>
          <w:lang w:val="sv"/>
        </w:rPr>
        <w:t>Indikationer för användning</w:t>
      </w:r>
      <w:bookmarkEnd w:id="9"/>
    </w:p>
    <w:p w14:paraId="24ADD508" w14:textId="77777777" w:rsidR="00235AAE" w:rsidRPr="00DC062B" w:rsidRDefault="00235AAE" w:rsidP="00235AAE">
      <w:pPr>
        <w:widowControl w:val="0"/>
        <w:rPr>
          <w:rFonts w:cs="Times New Roman"/>
          <w:lang w:val="sv"/>
        </w:rPr>
      </w:pPr>
      <w:r>
        <w:rPr>
          <w:rFonts w:cs="Times New Roman"/>
          <w:lang w:val="sv"/>
        </w:rPr>
        <w:t>Avsedd för användning i hjärt- och kärlsystemet eller ihåliga inre organ för att ta ut och manipulera främmande föremål. Manipulationsingrepp omfattar omplacering av venkateter för permanent venkateter, borttagning av fibrinhölje från venkateter för permanent venkateter och assistans vid venpunktion av centrala venösa accesser.</w:t>
      </w:r>
    </w:p>
    <w:p w14:paraId="498EAE44" w14:textId="77777777" w:rsidR="00D20FA4" w:rsidRPr="009461CC" w:rsidRDefault="00D20FA4" w:rsidP="00042B91">
      <w:pPr>
        <w:pStyle w:val="Heading1"/>
        <w:rPr>
          <w:rFonts w:cs="Times New Roman"/>
        </w:rPr>
      </w:pPr>
      <w:bookmarkStart w:id="10" w:name="_Toc222741815"/>
      <w:r>
        <w:rPr>
          <w:rFonts w:cs="Times New Roman"/>
          <w:bCs/>
          <w:lang w:val="sv"/>
        </w:rPr>
        <w:t>Målpopulation</w:t>
      </w:r>
      <w:bookmarkEnd w:id="10"/>
    </w:p>
    <w:p w14:paraId="099A3585" w14:textId="77777777" w:rsidR="003B70D7" w:rsidRPr="009461CC" w:rsidRDefault="003B70D7" w:rsidP="005A1E4B">
      <w:pPr>
        <w:pStyle w:val="pf0"/>
        <w:widowControl w:val="0"/>
        <w:spacing w:before="0" w:beforeAutospacing="0" w:after="0" w:afterAutospacing="0"/>
      </w:pPr>
      <w:r>
        <w:rPr>
          <w:lang w:val="sv"/>
        </w:rPr>
        <w:t>Vuxna patienter, vilket omfattar äldre vuxna, oavsett kön, ras eller etnicitet.</w:t>
      </w:r>
    </w:p>
    <w:p w14:paraId="3621B4F1" w14:textId="77777777" w:rsidR="003B70D7" w:rsidRPr="009461CC" w:rsidRDefault="003B70D7" w:rsidP="003B70D7">
      <w:pPr>
        <w:pStyle w:val="pf0"/>
        <w:widowControl w:val="0"/>
        <w:spacing w:before="0" w:beforeAutospacing="0" w:after="0" w:afterAutospacing="0"/>
      </w:pPr>
    </w:p>
    <w:p w14:paraId="28F544BD" w14:textId="4F93A450" w:rsidR="006F0810" w:rsidRPr="009461CC" w:rsidRDefault="006F0810" w:rsidP="00042B91">
      <w:pPr>
        <w:pStyle w:val="Heading1"/>
        <w:rPr>
          <w:rFonts w:cs="Times New Roman"/>
        </w:rPr>
      </w:pPr>
      <w:bookmarkStart w:id="11" w:name="_Toc222741816"/>
      <w:r>
        <w:rPr>
          <w:rFonts w:cs="Times New Roman"/>
          <w:bCs/>
          <w:lang w:val="sv"/>
        </w:rPr>
        <w:t>Kontraindikationer</w:t>
      </w:r>
      <w:bookmarkEnd w:id="11"/>
    </w:p>
    <w:p w14:paraId="169E24EB" w14:textId="77777777" w:rsidR="00AA3502" w:rsidRPr="009461CC" w:rsidRDefault="00AA3502" w:rsidP="004A2596">
      <w:pPr>
        <w:pStyle w:val="ListParagraph"/>
        <w:numPr>
          <w:ilvl w:val="0"/>
          <w:numId w:val="31"/>
        </w:numPr>
        <w:spacing w:after="0" w:afterAutospacing="0" w:line="240" w:lineRule="auto"/>
        <w:jc w:val="both"/>
        <w:rPr>
          <w:rFonts w:eastAsia="Times New Roman" w:cs="Times New Roman"/>
        </w:rPr>
      </w:pPr>
      <w:r>
        <w:rPr>
          <w:rFonts w:cs="Times New Roman"/>
          <w:color w:val="000000"/>
          <w:lang w:val="sv"/>
        </w:rPr>
        <w:t>Denna enhet är inte avsedd för borttagning av främmande föremål som fastnat i vävnadstillväxt</w:t>
      </w:r>
      <w:r>
        <w:rPr>
          <w:rFonts w:cs="Times New Roman"/>
          <w:color w:val="4472C4" w:themeColor="accent1"/>
          <w:lang w:val="sv"/>
        </w:rPr>
        <w:t>.</w:t>
      </w:r>
    </w:p>
    <w:p w14:paraId="4BFB00B8" w14:textId="77777777" w:rsidR="00AA3502" w:rsidRPr="009461CC" w:rsidRDefault="00AA3502" w:rsidP="004A2596">
      <w:pPr>
        <w:pStyle w:val="ListParagraph"/>
        <w:numPr>
          <w:ilvl w:val="0"/>
          <w:numId w:val="31"/>
        </w:numPr>
        <w:spacing w:after="0" w:afterAutospacing="0" w:line="240" w:lineRule="auto"/>
        <w:jc w:val="both"/>
        <w:rPr>
          <w:rFonts w:eastAsia="Times New Roman" w:cs="Times New Roman"/>
        </w:rPr>
      </w:pPr>
      <w:r>
        <w:rPr>
          <w:rFonts w:eastAsia="Times New Roman" w:cs="Times New Roman"/>
          <w:lang w:val="sv"/>
        </w:rPr>
        <w:t>Enheten bör inte användas för borttagning av fibrinhölje vid förekomst av septumdefekter i patent foramen ovale.</w:t>
      </w:r>
    </w:p>
    <w:p w14:paraId="77577945" w14:textId="77777777" w:rsidR="00AA3502" w:rsidRPr="009461CC" w:rsidRDefault="00AA3502" w:rsidP="004A2596">
      <w:pPr>
        <w:pStyle w:val="ListParagraph"/>
        <w:numPr>
          <w:ilvl w:val="0"/>
          <w:numId w:val="31"/>
        </w:numPr>
        <w:spacing w:after="0" w:afterAutospacing="0" w:line="240" w:lineRule="auto"/>
        <w:jc w:val="both"/>
        <w:rPr>
          <w:rFonts w:eastAsia="Times New Roman" w:cs="Times New Roman"/>
        </w:rPr>
      </w:pPr>
      <w:r>
        <w:rPr>
          <w:rFonts w:eastAsia="Times New Roman" w:cs="Times New Roman"/>
          <w:lang w:val="sv"/>
        </w:rPr>
        <w:t>Denna enhet är inte avsedd för borttagning av implanterade pacemakerelektroder.</w:t>
      </w:r>
    </w:p>
    <w:p w14:paraId="764D1032" w14:textId="77777777" w:rsidR="00761873" w:rsidRPr="009461CC" w:rsidRDefault="00761873" w:rsidP="00761873">
      <w:pPr>
        <w:pStyle w:val="ListParagraph"/>
        <w:spacing w:after="0" w:afterAutospacing="0"/>
        <w:ind w:left="1440"/>
        <w:rPr>
          <w:rFonts w:cs="Times New Roman"/>
        </w:rPr>
      </w:pPr>
    </w:p>
    <w:p w14:paraId="0A9D601E" w14:textId="53FB771D" w:rsidR="00760400" w:rsidRPr="009461CC" w:rsidRDefault="00D20FA4" w:rsidP="00F67A0E">
      <w:pPr>
        <w:pStyle w:val="Heading1"/>
        <w:numPr>
          <w:ilvl w:val="0"/>
          <w:numId w:val="2"/>
        </w:numPr>
        <w:rPr>
          <w:rFonts w:cs="Times New Roman"/>
        </w:rPr>
      </w:pPr>
      <w:bookmarkStart w:id="12" w:name="_Toc222741817"/>
      <w:r>
        <w:rPr>
          <w:rFonts w:cs="Times New Roman"/>
          <w:bCs/>
          <w:lang w:val="sv"/>
        </w:rPr>
        <w:t>Produktbeskrivning</w:t>
      </w:r>
      <w:bookmarkEnd w:id="12"/>
    </w:p>
    <w:p w14:paraId="7115673A" w14:textId="77777777" w:rsidR="00042B91" w:rsidRPr="009461CC" w:rsidRDefault="00042B91" w:rsidP="00042B91">
      <w:pPr>
        <w:spacing w:after="0" w:afterAutospacing="0" w:line="240" w:lineRule="auto"/>
        <w:rPr>
          <w:rFonts w:cs="Times New Roman"/>
        </w:rPr>
      </w:pPr>
    </w:p>
    <w:p w14:paraId="33649869" w14:textId="52085753" w:rsidR="00D20FA4" w:rsidRPr="009461CC" w:rsidRDefault="00D20FA4" w:rsidP="00042B91">
      <w:pPr>
        <w:pStyle w:val="Heading1"/>
        <w:rPr>
          <w:rFonts w:cs="Times New Roman"/>
        </w:rPr>
      </w:pPr>
      <w:bookmarkStart w:id="13" w:name="_Toc222741818"/>
      <w:r>
        <w:rPr>
          <w:rFonts w:cs="Times New Roman"/>
          <w:bCs/>
          <w:lang w:val="sv"/>
        </w:rPr>
        <w:t>Beskrivning av produkten</w:t>
      </w:r>
      <w:bookmarkEnd w:id="13"/>
      <w:r>
        <w:rPr>
          <w:rFonts w:cs="Times New Roman"/>
          <w:bCs/>
          <w:lang w:val="sv"/>
        </w:rPr>
        <w:t xml:space="preserve"> </w:t>
      </w:r>
    </w:p>
    <w:p w14:paraId="3DAFEC6E" w14:textId="5053E6C6" w:rsidR="00994DB9" w:rsidRPr="00DC062B" w:rsidRDefault="00994DB9" w:rsidP="00994DB9">
      <w:pPr>
        <w:rPr>
          <w:rFonts w:cs="Times New Roman"/>
          <w:lang w:val="sv"/>
        </w:rPr>
      </w:pPr>
      <w:bookmarkStart w:id="14" w:name="_Hlk169187630"/>
      <w:r>
        <w:rPr>
          <w:rFonts w:cs="Times New Roman"/>
          <w:lang w:val="sv"/>
        </w:rPr>
        <w:t>Atrieve™ sats med kärlsnara består av en snara med tre förformade öglor tillverkade av superelastisk nitinol och platina. Öglorna är inte invävda och kan glida i förhållande till varandra. Snarans öglor kan föras in i en leveranskateter utan risk för permanent deformation av enheten. Atrieve sats med kärlsnara inkluderar även en leveranskateter, ett vridhandtag och en införare. Leveranskatetern har ett röntgentätt markeringsband vid den distala spetsen. Produkten levereras förpackad i en skyddande ögelhållare. Enheten är avsedd för engångsbruk och levereras steril (etylenoxid) och klar att användas.</w:t>
      </w:r>
    </w:p>
    <w:p w14:paraId="210E0750" w14:textId="77777777" w:rsidR="00994DB9" w:rsidRPr="009461CC" w:rsidRDefault="00994DB9" w:rsidP="00994DB9">
      <w:pPr>
        <w:rPr>
          <w:rFonts w:cs="Times New Roman"/>
        </w:rPr>
      </w:pPr>
      <w:r>
        <w:rPr>
          <w:rFonts w:cs="Times New Roman"/>
          <w:lang w:val="sv"/>
        </w:rPr>
        <w:t>Atrieve™ sats med kärlsnara finns i följande storlekar:</w:t>
      </w:r>
    </w:p>
    <w:tbl>
      <w:tblPr>
        <w:tblStyle w:val="TableGrid"/>
        <w:tblW w:w="5000" w:type="pct"/>
        <w:tblLook w:val="04A0" w:firstRow="1" w:lastRow="0" w:firstColumn="1" w:lastColumn="0" w:noHBand="0" w:noVBand="1"/>
      </w:tblPr>
      <w:tblGrid>
        <w:gridCol w:w="2824"/>
        <w:gridCol w:w="2658"/>
        <w:gridCol w:w="2343"/>
        <w:gridCol w:w="2605"/>
      </w:tblGrid>
      <w:tr w:rsidR="00994DB9" w:rsidRPr="009461CC" w14:paraId="5ADE64F6" w14:textId="77777777" w:rsidTr="0022766F">
        <w:tc>
          <w:tcPr>
            <w:tcW w:w="1354" w:type="pct"/>
          </w:tcPr>
          <w:p w14:paraId="323B4940" w14:textId="77777777" w:rsidR="00994DB9" w:rsidRPr="009461CC" w:rsidRDefault="00994DB9" w:rsidP="0022766F">
            <w:pPr>
              <w:widowControl w:val="0"/>
              <w:rPr>
                <w:rFonts w:cs="Times New Roman"/>
              </w:rPr>
            </w:pPr>
            <w:r>
              <w:rPr>
                <w:rFonts w:cs="Times New Roman"/>
                <w:lang w:val="sv"/>
              </w:rPr>
              <w:t>Snarans diameterintervall</w:t>
            </w:r>
          </w:p>
        </w:tc>
        <w:tc>
          <w:tcPr>
            <w:tcW w:w="1274" w:type="pct"/>
          </w:tcPr>
          <w:p w14:paraId="2775F724" w14:textId="77777777" w:rsidR="00994DB9" w:rsidRPr="009461CC" w:rsidRDefault="00994DB9" w:rsidP="0022766F">
            <w:pPr>
              <w:widowControl w:val="0"/>
              <w:rPr>
                <w:rFonts w:cs="Times New Roman"/>
              </w:rPr>
            </w:pPr>
            <w:r>
              <w:rPr>
                <w:rFonts w:cs="Times New Roman"/>
                <w:lang w:val="sv"/>
              </w:rPr>
              <w:t>Snarans längd</w:t>
            </w:r>
          </w:p>
        </w:tc>
        <w:tc>
          <w:tcPr>
            <w:tcW w:w="1123" w:type="pct"/>
          </w:tcPr>
          <w:p w14:paraId="7396E037" w14:textId="77777777" w:rsidR="00994DB9" w:rsidRPr="009461CC" w:rsidRDefault="00994DB9" w:rsidP="0022766F">
            <w:pPr>
              <w:widowControl w:val="0"/>
              <w:rPr>
                <w:rFonts w:cs="Times New Roman"/>
              </w:rPr>
            </w:pPr>
            <w:r>
              <w:rPr>
                <w:rFonts w:cs="Times New Roman"/>
                <w:lang w:val="sv"/>
              </w:rPr>
              <w:t>Leveransstorlek</w:t>
            </w:r>
          </w:p>
        </w:tc>
        <w:tc>
          <w:tcPr>
            <w:tcW w:w="1250" w:type="pct"/>
          </w:tcPr>
          <w:p w14:paraId="7E248A66" w14:textId="77777777" w:rsidR="00994DB9" w:rsidRPr="009461CC" w:rsidRDefault="00994DB9" w:rsidP="0022766F">
            <w:pPr>
              <w:widowControl w:val="0"/>
              <w:rPr>
                <w:rFonts w:cs="Times New Roman"/>
              </w:rPr>
            </w:pPr>
            <w:r>
              <w:rPr>
                <w:rFonts w:cs="Times New Roman"/>
                <w:lang w:val="sv"/>
              </w:rPr>
              <w:t>Kateterlängd</w:t>
            </w:r>
          </w:p>
        </w:tc>
      </w:tr>
      <w:tr w:rsidR="00994DB9" w:rsidRPr="009461CC" w14:paraId="41F89C56" w14:textId="77777777" w:rsidTr="0022766F">
        <w:tc>
          <w:tcPr>
            <w:tcW w:w="1354" w:type="pct"/>
          </w:tcPr>
          <w:p w14:paraId="20D41F97" w14:textId="77777777" w:rsidR="00994DB9" w:rsidRPr="009461CC" w:rsidRDefault="00994DB9" w:rsidP="0022766F">
            <w:pPr>
              <w:widowControl w:val="0"/>
              <w:rPr>
                <w:rFonts w:cs="Times New Roman"/>
              </w:rPr>
            </w:pPr>
            <w:r>
              <w:rPr>
                <w:rFonts w:cs="Times New Roman"/>
                <w:lang w:val="sv"/>
              </w:rPr>
              <w:t>2–4 mm</w:t>
            </w:r>
          </w:p>
        </w:tc>
        <w:tc>
          <w:tcPr>
            <w:tcW w:w="1274" w:type="pct"/>
          </w:tcPr>
          <w:p w14:paraId="04CC9EC1" w14:textId="77777777" w:rsidR="00994DB9" w:rsidRPr="009461CC" w:rsidRDefault="00994DB9" w:rsidP="0022766F">
            <w:pPr>
              <w:widowControl w:val="0"/>
              <w:rPr>
                <w:rFonts w:cs="Times New Roman"/>
              </w:rPr>
            </w:pPr>
            <w:r>
              <w:rPr>
                <w:rFonts w:cs="Times New Roman"/>
                <w:lang w:val="sv"/>
              </w:rPr>
              <w:t>175 cm</w:t>
            </w:r>
          </w:p>
        </w:tc>
        <w:tc>
          <w:tcPr>
            <w:tcW w:w="1123" w:type="pct"/>
          </w:tcPr>
          <w:p w14:paraId="38F2FCC0" w14:textId="77777777" w:rsidR="00994DB9" w:rsidRPr="009461CC" w:rsidRDefault="00994DB9" w:rsidP="0022766F">
            <w:pPr>
              <w:widowControl w:val="0"/>
              <w:rPr>
                <w:rFonts w:cs="Times New Roman"/>
              </w:rPr>
            </w:pPr>
            <w:r>
              <w:rPr>
                <w:rFonts w:cs="Times New Roman"/>
                <w:lang w:val="sv"/>
              </w:rPr>
              <w:t>3,2 F</w:t>
            </w:r>
          </w:p>
        </w:tc>
        <w:tc>
          <w:tcPr>
            <w:tcW w:w="1250" w:type="pct"/>
          </w:tcPr>
          <w:p w14:paraId="5CD712C9" w14:textId="77777777" w:rsidR="00994DB9" w:rsidRPr="009461CC" w:rsidRDefault="00994DB9" w:rsidP="0022766F">
            <w:pPr>
              <w:widowControl w:val="0"/>
              <w:rPr>
                <w:rFonts w:cs="Times New Roman"/>
              </w:rPr>
            </w:pPr>
            <w:r>
              <w:rPr>
                <w:rFonts w:cs="Times New Roman"/>
                <w:lang w:val="sv"/>
              </w:rPr>
              <w:t>150 cm</w:t>
            </w:r>
          </w:p>
        </w:tc>
      </w:tr>
      <w:tr w:rsidR="00994DB9" w:rsidRPr="009461CC" w14:paraId="5428D0A0" w14:textId="77777777" w:rsidTr="0022766F">
        <w:tc>
          <w:tcPr>
            <w:tcW w:w="1354" w:type="pct"/>
          </w:tcPr>
          <w:p w14:paraId="7992579F" w14:textId="77777777" w:rsidR="00994DB9" w:rsidRPr="009461CC" w:rsidRDefault="00994DB9" w:rsidP="0022766F">
            <w:pPr>
              <w:widowControl w:val="0"/>
              <w:rPr>
                <w:rFonts w:cs="Times New Roman"/>
              </w:rPr>
            </w:pPr>
            <w:r>
              <w:rPr>
                <w:rFonts w:cs="Times New Roman"/>
                <w:lang w:val="sv"/>
              </w:rPr>
              <w:t>4–8 mm</w:t>
            </w:r>
          </w:p>
        </w:tc>
        <w:tc>
          <w:tcPr>
            <w:tcW w:w="1274" w:type="pct"/>
          </w:tcPr>
          <w:p w14:paraId="7E385A6E" w14:textId="77777777" w:rsidR="00994DB9" w:rsidRPr="009461CC" w:rsidRDefault="00994DB9" w:rsidP="0022766F">
            <w:pPr>
              <w:widowControl w:val="0"/>
              <w:rPr>
                <w:rFonts w:cs="Times New Roman"/>
              </w:rPr>
            </w:pPr>
            <w:r>
              <w:rPr>
                <w:rFonts w:cs="Times New Roman"/>
                <w:lang w:val="sv"/>
              </w:rPr>
              <w:t>175 cm</w:t>
            </w:r>
          </w:p>
        </w:tc>
        <w:tc>
          <w:tcPr>
            <w:tcW w:w="1123" w:type="pct"/>
          </w:tcPr>
          <w:p w14:paraId="52F22EE9" w14:textId="77777777" w:rsidR="00994DB9" w:rsidRPr="009461CC" w:rsidRDefault="00994DB9" w:rsidP="0022766F">
            <w:pPr>
              <w:widowControl w:val="0"/>
              <w:rPr>
                <w:rFonts w:cs="Times New Roman"/>
              </w:rPr>
            </w:pPr>
            <w:r>
              <w:rPr>
                <w:rFonts w:cs="Times New Roman"/>
                <w:lang w:val="sv"/>
              </w:rPr>
              <w:t>3,2 F</w:t>
            </w:r>
          </w:p>
        </w:tc>
        <w:tc>
          <w:tcPr>
            <w:tcW w:w="1250" w:type="pct"/>
          </w:tcPr>
          <w:p w14:paraId="2FFE91B6" w14:textId="77777777" w:rsidR="00994DB9" w:rsidRPr="009461CC" w:rsidRDefault="00994DB9" w:rsidP="0022766F">
            <w:pPr>
              <w:widowControl w:val="0"/>
              <w:rPr>
                <w:rFonts w:cs="Times New Roman"/>
              </w:rPr>
            </w:pPr>
            <w:r>
              <w:rPr>
                <w:rFonts w:cs="Times New Roman"/>
                <w:lang w:val="sv"/>
              </w:rPr>
              <w:t>150 cm</w:t>
            </w:r>
          </w:p>
        </w:tc>
      </w:tr>
      <w:tr w:rsidR="00994DB9" w:rsidRPr="009461CC" w14:paraId="1CBE6E3D" w14:textId="77777777" w:rsidTr="0022766F">
        <w:tc>
          <w:tcPr>
            <w:tcW w:w="1354" w:type="pct"/>
          </w:tcPr>
          <w:p w14:paraId="3CD87E57" w14:textId="77777777" w:rsidR="00994DB9" w:rsidRPr="009461CC" w:rsidRDefault="00994DB9" w:rsidP="0022766F">
            <w:pPr>
              <w:widowControl w:val="0"/>
              <w:rPr>
                <w:rFonts w:cs="Times New Roman"/>
              </w:rPr>
            </w:pPr>
            <w:r>
              <w:rPr>
                <w:rFonts w:cs="Times New Roman"/>
                <w:lang w:val="sv"/>
              </w:rPr>
              <w:t>6–10 mm</w:t>
            </w:r>
          </w:p>
        </w:tc>
        <w:tc>
          <w:tcPr>
            <w:tcW w:w="1274" w:type="pct"/>
          </w:tcPr>
          <w:p w14:paraId="58739EE1" w14:textId="77777777" w:rsidR="00994DB9" w:rsidRPr="009461CC" w:rsidRDefault="00994DB9" w:rsidP="0022766F">
            <w:pPr>
              <w:widowControl w:val="0"/>
              <w:rPr>
                <w:rFonts w:cs="Times New Roman"/>
              </w:rPr>
            </w:pPr>
            <w:r>
              <w:rPr>
                <w:rFonts w:cs="Times New Roman"/>
                <w:lang w:val="sv"/>
              </w:rPr>
              <w:t>120 cm</w:t>
            </w:r>
          </w:p>
        </w:tc>
        <w:tc>
          <w:tcPr>
            <w:tcW w:w="1123" w:type="pct"/>
          </w:tcPr>
          <w:p w14:paraId="66A2FE52" w14:textId="77777777" w:rsidR="00994DB9" w:rsidRPr="009461CC" w:rsidRDefault="00994DB9" w:rsidP="0022766F">
            <w:pPr>
              <w:widowControl w:val="0"/>
              <w:rPr>
                <w:rFonts w:cs="Times New Roman"/>
              </w:rPr>
            </w:pPr>
            <w:r>
              <w:rPr>
                <w:rFonts w:cs="Times New Roman"/>
                <w:lang w:val="sv"/>
              </w:rPr>
              <w:t>6 F</w:t>
            </w:r>
          </w:p>
        </w:tc>
        <w:tc>
          <w:tcPr>
            <w:tcW w:w="1250" w:type="pct"/>
          </w:tcPr>
          <w:p w14:paraId="16036ECD" w14:textId="77777777" w:rsidR="00994DB9" w:rsidRPr="009461CC" w:rsidRDefault="00994DB9" w:rsidP="0022766F">
            <w:pPr>
              <w:widowControl w:val="0"/>
              <w:rPr>
                <w:rFonts w:cs="Times New Roman"/>
              </w:rPr>
            </w:pPr>
            <w:r>
              <w:rPr>
                <w:rFonts w:cs="Times New Roman"/>
                <w:lang w:val="sv"/>
              </w:rPr>
              <w:t>100 cm</w:t>
            </w:r>
          </w:p>
        </w:tc>
      </w:tr>
      <w:tr w:rsidR="00994DB9" w:rsidRPr="009461CC" w14:paraId="7137F3A0" w14:textId="77777777" w:rsidTr="0022766F">
        <w:tc>
          <w:tcPr>
            <w:tcW w:w="1354" w:type="pct"/>
          </w:tcPr>
          <w:p w14:paraId="5097E3BD" w14:textId="77777777" w:rsidR="00994DB9" w:rsidRPr="009461CC" w:rsidRDefault="00994DB9" w:rsidP="0022766F">
            <w:pPr>
              <w:widowControl w:val="0"/>
              <w:rPr>
                <w:rFonts w:cs="Times New Roman"/>
              </w:rPr>
            </w:pPr>
            <w:r>
              <w:rPr>
                <w:rFonts w:cs="Times New Roman"/>
                <w:lang w:val="sv"/>
              </w:rPr>
              <w:t>9–15 mm</w:t>
            </w:r>
          </w:p>
        </w:tc>
        <w:tc>
          <w:tcPr>
            <w:tcW w:w="1274" w:type="pct"/>
          </w:tcPr>
          <w:p w14:paraId="6E08B1BC" w14:textId="77777777" w:rsidR="00994DB9" w:rsidRPr="009461CC" w:rsidRDefault="00994DB9" w:rsidP="0022766F">
            <w:pPr>
              <w:widowControl w:val="0"/>
              <w:rPr>
                <w:rFonts w:cs="Times New Roman"/>
              </w:rPr>
            </w:pPr>
            <w:r>
              <w:rPr>
                <w:rFonts w:cs="Times New Roman"/>
                <w:lang w:val="sv"/>
              </w:rPr>
              <w:t>120 cm</w:t>
            </w:r>
          </w:p>
        </w:tc>
        <w:tc>
          <w:tcPr>
            <w:tcW w:w="1123" w:type="pct"/>
          </w:tcPr>
          <w:p w14:paraId="5E975E99" w14:textId="77777777" w:rsidR="00994DB9" w:rsidRPr="009461CC" w:rsidRDefault="00994DB9" w:rsidP="0022766F">
            <w:pPr>
              <w:widowControl w:val="0"/>
              <w:rPr>
                <w:rFonts w:cs="Times New Roman"/>
              </w:rPr>
            </w:pPr>
            <w:r>
              <w:rPr>
                <w:rFonts w:cs="Times New Roman"/>
                <w:lang w:val="sv"/>
              </w:rPr>
              <w:t>6 F</w:t>
            </w:r>
          </w:p>
        </w:tc>
        <w:tc>
          <w:tcPr>
            <w:tcW w:w="1250" w:type="pct"/>
          </w:tcPr>
          <w:p w14:paraId="70150399" w14:textId="77777777" w:rsidR="00994DB9" w:rsidRPr="009461CC" w:rsidRDefault="00994DB9" w:rsidP="0022766F">
            <w:pPr>
              <w:widowControl w:val="0"/>
              <w:rPr>
                <w:rFonts w:cs="Times New Roman"/>
              </w:rPr>
            </w:pPr>
            <w:r>
              <w:rPr>
                <w:rFonts w:cs="Times New Roman"/>
                <w:lang w:val="sv"/>
              </w:rPr>
              <w:t>100 cm</w:t>
            </w:r>
          </w:p>
        </w:tc>
      </w:tr>
      <w:tr w:rsidR="00994DB9" w:rsidRPr="009461CC" w14:paraId="6873E431" w14:textId="77777777" w:rsidTr="0022766F">
        <w:tc>
          <w:tcPr>
            <w:tcW w:w="1354" w:type="pct"/>
          </w:tcPr>
          <w:p w14:paraId="0A8A2276" w14:textId="77777777" w:rsidR="00994DB9" w:rsidRPr="009461CC" w:rsidRDefault="00994DB9" w:rsidP="0022766F">
            <w:pPr>
              <w:widowControl w:val="0"/>
              <w:rPr>
                <w:rFonts w:cs="Times New Roman"/>
              </w:rPr>
            </w:pPr>
            <w:r>
              <w:rPr>
                <w:rFonts w:cs="Times New Roman"/>
                <w:lang w:val="sv"/>
              </w:rPr>
              <w:t>12–20 mm</w:t>
            </w:r>
          </w:p>
        </w:tc>
        <w:tc>
          <w:tcPr>
            <w:tcW w:w="1274" w:type="pct"/>
          </w:tcPr>
          <w:p w14:paraId="7058BA8B" w14:textId="77777777" w:rsidR="00994DB9" w:rsidRPr="009461CC" w:rsidRDefault="00994DB9" w:rsidP="0022766F">
            <w:pPr>
              <w:widowControl w:val="0"/>
              <w:rPr>
                <w:rFonts w:cs="Times New Roman"/>
              </w:rPr>
            </w:pPr>
            <w:r>
              <w:rPr>
                <w:rFonts w:cs="Times New Roman"/>
                <w:lang w:val="sv"/>
              </w:rPr>
              <w:t>120 cm</w:t>
            </w:r>
          </w:p>
        </w:tc>
        <w:tc>
          <w:tcPr>
            <w:tcW w:w="1123" w:type="pct"/>
          </w:tcPr>
          <w:p w14:paraId="16F950BF" w14:textId="77777777" w:rsidR="00994DB9" w:rsidRPr="009461CC" w:rsidRDefault="00994DB9" w:rsidP="0022766F">
            <w:pPr>
              <w:widowControl w:val="0"/>
              <w:rPr>
                <w:rFonts w:cs="Times New Roman"/>
              </w:rPr>
            </w:pPr>
            <w:r>
              <w:rPr>
                <w:rFonts w:cs="Times New Roman"/>
                <w:lang w:val="sv"/>
              </w:rPr>
              <w:t>6 F</w:t>
            </w:r>
          </w:p>
        </w:tc>
        <w:tc>
          <w:tcPr>
            <w:tcW w:w="1250" w:type="pct"/>
          </w:tcPr>
          <w:p w14:paraId="759B78BD" w14:textId="77777777" w:rsidR="00994DB9" w:rsidRPr="009461CC" w:rsidRDefault="00994DB9" w:rsidP="0022766F">
            <w:pPr>
              <w:widowControl w:val="0"/>
              <w:rPr>
                <w:rFonts w:cs="Times New Roman"/>
              </w:rPr>
            </w:pPr>
            <w:r>
              <w:rPr>
                <w:rFonts w:cs="Times New Roman"/>
                <w:lang w:val="sv"/>
              </w:rPr>
              <w:t>100 cm</w:t>
            </w:r>
          </w:p>
        </w:tc>
      </w:tr>
      <w:tr w:rsidR="00994DB9" w:rsidRPr="009461CC" w14:paraId="52111BAB" w14:textId="77777777" w:rsidTr="0022766F">
        <w:tc>
          <w:tcPr>
            <w:tcW w:w="1354" w:type="pct"/>
          </w:tcPr>
          <w:p w14:paraId="41061D9E" w14:textId="77777777" w:rsidR="00994DB9" w:rsidRPr="009461CC" w:rsidRDefault="00994DB9" w:rsidP="0022766F">
            <w:pPr>
              <w:widowControl w:val="0"/>
              <w:rPr>
                <w:rFonts w:cs="Times New Roman"/>
              </w:rPr>
            </w:pPr>
            <w:r>
              <w:rPr>
                <w:rFonts w:cs="Times New Roman"/>
                <w:lang w:val="sv"/>
              </w:rPr>
              <w:t>18–30 mm</w:t>
            </w:r>
          </w:p>
        </w:tc>
        <w:tc>
          <w:tcPr>
            <w:tcW w:w="1274" w:type="pct"/>
          </w:tcPr>
          <w:p w14:paraId="22AB0CDE" w14:textId="77777777" w:rsidR="00994DB9" w:rsidRPr="009461CC" w:rsidRDefault="00994DB9" w:rsidP="0022766F">
            <w:pPr>
              <w:widowControl w:val="0"/>
              <w:rPr>
                <w:rFonts w:cs="Times New Roman"/>
              </w:rPr>
            </w:pPr>
            <w:r>
              <w:rPr>
                <w:rFonts w:cs="Times New Roman"/>
                <w:lang w:val="sv"/>
              </w:rPr>
              <w:t>120 cm</w:t>
            </w:r>
          </w:p>
        </w:tc>
        <w:tc>
          <w:tcPr>
            <w:tcW w:w="1123" w:type="pct"/>
          </w:tcPr>
          <w:p w14:paraId="17196BA8" w14:textId="77777777" w:rsidR="00994DB9" w:rsidRPr="009461CC" w:rsidRDefault="00994DB9" w:rsidP="0022766F">
            <w:pPr>
              <w:widowControl w:val="0"/>
              <w:rPr>
                <w:rFonts w:cs="Times New Roman"/>
              </w:rPr>
            </w:pPr>
            <w:r>
              <w:rPr>
                <w:rFonts w:cs="Times New Roman"/>
                <w:lang w:val="sv"/>
              </w:rPr>
              <w:t>7 F</w:t>
            </w:r>
          </w:p>
        </w:tc>
        <w:tc>
          <w:tcPr>
            <w:tcW w:w="1250" w:type="pct"/>
          </w:tcPr>
          <w:p w14:paraId="4543B8B0" w14:textId="77777777" w:rsidR="00994DB9" w:rsidRPr="009461CC" w:rsidRDefault="00994DB9" w:rsidP="0022766F">
            <w:pPr>
              <w:widowControl w:val="0"/>
              <w:rPr>
                <w:rFonts w:cs="Times New Roman"/>
              </w:rPr>
            </w:pPr>
            <w:r>
              <w:rPr>
                <w:rFonts w:cs="Times New Roman"/>
                <w:lang w:val="sv"/>
              </w:rPr>
              <w:t>100 cm</w:t>
            </w:r>
          </w:p>
        </w:tc>
      </w:tr>
      <w:tr w:rsidR="00994DB9" w:rsidRPr="009461CC" w14:paraId="3F7A77C7" w14:textId="77777777" w:rsidTr="0022766F">
        <w:tc>
          <w:tcPr>
            <w:tcW w:w="1354" w:type="pct"/>
          </w:tcPr>
          <w:p w14:paraId="755F3FE4" w14:textId="77777777" w:rsidR="00994DB9" w:rsidRPr="009461CC" w:rsidRDefault="00994DB9" w:rsidP="0022766F">
            <w:pPr>
              <w:widowControl w:val="0"/>
              <w:rPr>
                <w:rFonts w:cs="Times New Roman"/>
              </w:rPr>
            </w:pPr>
            <w:r>
              <w:rPr>
                <w:rFonts w:cs="Times New Roman"/>
                <w:lang w:val="sv"/>
              </w:rPr>
              <w:t>27–45 mm</w:t>
            </w:r>
          </w:p>
        </w:tc>
        <w:tc>
          <w:tcPr>
            <w:tcW w:w="1274" w:type="pct"/>
          </w:tcPr>
          <w:p w14:paraId="622306B0" w14:textId="77777777" w:rsidR="00994DB9" w:rsidRPr="009461CC" w:rsidRDefault="00994DB9" w:rsidP="0022766F">
            <w:pPr>
              <w:widowControl w:val="0"/>
              <w:rPr>
                <w:rFonts w:cs="Times New Roman"/>
              </w:rPr>
            </w:pPr>
            <w:r>
              <w:rPr>
                <w:rFonts w:cs="Times New Roman"/>
                <w:lang w:val="sv"/>
              </w:rPr>
              <w:t>120 cm</w:t>
            </w:r>
          </w:p>
        </w:tc>
        <w:tc>
          <w:tcPr>
            <w:tcW w:w="1123" w:type="pct"/>
          </w:tcPr>
          <w:p w14:paraId="74C46753" w14:textId="77777777" w:rsidR="00994DB9" w:rsidRPr="009461CC" w:rsidRDefault="00994DB9" w:rsidP="0022766F">
            <w:pPr>
              <w:widowControl w:val="0"/>
              <w:rPr>
                <w:rFonts w:cs="Times New Roman"/>
              </w:rPr>
            </w:pPr>
            <w:r>
              <w:rPr>
                <w:rFonts w:cs="Times New Roman"/>
                <w:lang w:val="sv"/>
              </w:rPr>
              <w:t>7 F</w:t>
            </w:r>
          </w:p>
        </w:tc>
        <w:tc>
          <w:tcPr>
            <w:tcW w:w="1250" w:type="pct"/>
          </w:tcPr>
          <w:p w14:paraId="2DBCCFBE" w14:textId="77777777" w:rsidR="00994DB9" w:rsidRPr="009461CC" w:rsidRDefault="00994DB9" w:rsidP="0022766F">
            <w:pPr>
              <w:widowControl w:val="0"/>
              <w:rPr>
                <w:rFonts w:cs="Times New Roman"/>
              </w:rPr>
            </w:pPr>
            <w:r>
              <w:rPr>
                <w:rFonts w:cs="Times New Roman"/>
                <w:lang w:val="sv"/>
              </w:rPr>
              <w:t>100 cm</w:t>
            </w:r>
          </w:p>
        </w:tc>
      </w:tr>
    </w:tbl>
    <w:p w14:paraId="5D27461E" w14:textId="77777777" w:rsidR="000F4DF1" w:rsidRPr="009461CC" w:rsidRDefault="000F4DF1" w:rsidP="00994DB9">
      <w:pPr>
        <w:rPr>
          <w:rFonts w:cs="Times New Roman"/>
        </w:rPr>
      </w:pPr>
    </w:p>
    <w:p w14:paraId="4C7769AE" w14:textId="77777777" w:rsidR="00D20FA4" w:rsidRPr="00DC062B" w:rsidRDefault="00D20FA4" w:rsidP="00042B91">
      <w:pPr>
        <w:pStyle w:val="Heading1"/>
        <w:rPr>
          <w:rFonts w:cs="Times New Roman"/>
          <w:lang w:val="it-IT"/>
        </w:rPr>
      </w:pPr>
      <w:bookmarkStart w:id="15" w:name="_Toc222741819"/>
      <w:bookmarkEnd w:id="14"/>
      <w:r>
        <w:rPr>
          <w:rFonts w:cs="Times New Roman"/>
          <w:bCs/>
          <w:lang w:val="sv"/>
        </w:rPr>
        <w:t>Tidigare varianter och skillnaderna mellan dem</w:t>
      </w:r>
      <w:bookmarkEnd w:id="15"/>
    </w:p>
    <w:p w14:paraId="060329F5" w14:textId="3AA8BB73" w:rsidR="00042B91" w:rsidRPr="009461CC" w:rsidRDefault="009D7E33" w:rsidP="007B0F04">
      <w:pPr>
        <w:ind w:left="792"/>
        <w:rPr>
          <w:rFonts w:cs="Times New Roman"/>
        </w:rPr>
      </w:pPr>
      <w:r>
        <w:rPr>
          <w:rFonts w:cs="Times New Roman"/>
          <w:lang w:val="sv"/>
        </w:rPr>
        <w:t>Detta avsnitt är inte tillämpligt.</w:t>
      </w:r>
    </w:p>
    <w:p w14:paraId="26363C05" w14:textId="77777777" w:rsidR="00760400" w:rsidRPr="00DC062B" w:rsidRDefault="00760400" w:rsidP="00042B91">
      <w:pPr>
        <w:pStyle w:val="Heading1"/>
        <w:rPr>
          <w:rFonts w:cs="Times New Roman"/>
          <w:lang w:val="de-DE"/>
        </w:rPr>
      </w:pPr>
      <w:bookmarkStart w:id="16" w:name="_Toc222741820"/>
      <w:r>
        <w:rPr>
          <w:rFonts w:cs="Times New Roman"/>
          <w:bCs/>
          <w:lang w:val="sv"/>
        </w:rPr>
        <w:lastRenderedPageBreak/>
        <w:t>Tillbehör, kompatibla medicintekniska produkter och andra produkter som används i kombination</w:t>
      </w:r>
      <w:bookmarkEnd w:id="16"/>
    </w:p>
    <w:p w14:paraId="21F32064" w14:textId="1C156DEB" w:rsidR="00C02BC0" w:rsidRPr="00DC062B" w:rsidRDefault="00C02BC0" w:rsidP="007B0F04">
      <w:pPr>
        <w:spacing w:after="0" w:afterAutospacing="0"/>
        <w:ind w:left="792"/>
        <w:rPr>
          <w:rFonts w:cs="Times New Roman"/>
          <w:lang w:val="de-DE"/>
        </w:rPr>
      </w:pPr>
      <w:r>
        <w:rPr>
          <w:rFonts w:cs="Times New Roman"/>
          <w:lang w:val="sv"/>
        </w:rPr>
        <w:t>Tillbehören till Atrieve sats med kärlsnara inkluderar införingskatetern, en införare och ett vridmomenthandtag (skruvstäd).</w:t>
      </w:r>
    </w:p>
    <w:p w14:paraId="17CCC4B6" w14:textId="77777777" w:rsidR="00042B91" w:rsidRPr="00DC062B" w:rsidRDefault="00042B91" w:rsidP="00042B91">
      <w:pPr>
        <w:spacing w:after="0" w:afterAutospacing="0" w:line="240" w:lineRule="auto"/>
        <w:rPr>
          <w:rFonts w:cs="Times New Roman"/>
          <w:i/>
          <w:color w:val="FF0000"/>
          <w:lang w:val="de-DE"/>
        </w:rPr>
      </w:pPr>
    </w:p>
    <w:p w14:paraId="45C0A245" w14:textId="61A622A4" w:rsidR="008745ED" w:rsidRPr="009461CC" w:rsidRDefault="008745ED" w:rsidP="00F67A0E">
      <w:pPr>
        <w:pStyle w:val="Heading1"/>
        <w:numPr>
          <w:ilvl w:val="0"/>
          <w:numId w:val="2"/>
        </w:numPr>
        <w:rPr>
          <w:rFonts w:cs="Times New Roman"/>
        </w:rPr>
      </w:pPr>
      <w:bookmarkStart w:id="17" w:name="_Toc222741821"/>
      <w:r>
        <w:rPr>
          <w:rFonts w:cs="Times New Roman"/>
          <w:bCs/>
          <w:lang w:val="sv"/>
        </w:rPr>
        <w:t>Risker och varningar</w:t>
      </w:r>
      <w:bookmarkEnd w:id="17"/>
    </w:p>
    <w:p w14:paraId="3D8BE6E3" w14:textId="77777777" w:rsidR="00042B91" w:rsidRPr="009461CC" w:rsidRDefault="00042B91" w:rsidP="00042B91">
      <w:pPr>
        <w:spacing w:after="0" w:afterAutospacing="0" w:line="240" w:lineRule="auto"/>
        <w:rPr>
          <w:rFonts w:cs="Times New Roman"/>
        </w:rPr>
      </w:pPr>
    </w:p>
    <w:p w14:paraId="04F70349" w14:textId="6FD2DA8D" w:rsidR="008745ED" w:rsidRPr="009461CC" w:rsidRDefault="008745ED" w:rsidP="00042B91">
      <w:pPr>
        <w:pStyle w:val="Heading1"/>
        <w:rPr>
          <w:rFonts w:cs="Times New Roman"/>
        </w:rPr>
      </w:pPr>
      <w:bookmarkStart w:id="18" w:name="_Toc222741822"/>
      <w:r>
        <w:rPr>
          <w:rFonts w:cs="Times New Roman"/>
          <w:bCs/>
          <w:lang w:val="sv"/>
        </w:rPr>
        <w:t>Kvarstående risker och oönskade bieffekter</w:t>
      </w:r>
      <w:bookmarkEnd w:id="18"/>
    </w:p>
    <w:p w14:paraId="2F64097C" w14:textId="607FF4A5" w:rsidR="00D15BBE" w:rsidRPr="009461CC" w:rsidRDefault="00C64987" w:rsidP="008D7F1C">
      <w:pPr>
        <w:ind w:left="792"/>
        <w:rPr>
          <w:rFonts w:cs="Times New Roman"/>
        </w:rPr>
      </w:pPr>
      <w:r>
        <w:rPr>
          <w:rFonts w:cs="Times New Roman"/>
          <w:lang w:val="sv"/>
        </w:rPr>
        <w:t xml:space="preserve">Enligt RMR-0011 Rev H beskrevs följande risk-nytta-profil för produkten: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3"/>
        <w:gridCol w:w="2086"/>
        <w:gridCol w:w="2416"/>
        <w:gridCol w:w="3555"/>
      </w:tblGrid>
      <w:tr w:rsidR="00453251" w:rsidRPr="009461CC" w14:paraId="15FC12E9" w14:textId="77777777" w:rsidTr="00453251">
        <w:trPr>
          <w:trHeight w:val="620"/>
        </w:trPr>
        <w:tc>
          <w:tcPr>
            <w:tcW w:w="1138" w:type="pct"/>
            <w:shd w:val="clear" w:color="auto" w:fill="BFBFBF"/>
            <w:vAlign w:val="center"/>
          </w:tcPr>
          <w:p w14:paraId="024816D8" w14:textId="77777777" w:rsidR="00453251" w:rsidRPr="009461CC" w:rsidRDefault="00453251" w:rsidP="00AC7398">
            <w:pPr>
              <w:pStyle w:val="TableHeading-Font10"/>
              <w:rPr>
                <w:rFonts w:ascii="Times New Roman" w:hAnsi="Times New Roman" w:cs="Times New Roman"/>
              </w:rPr>
            </w:pPr>
            <w:r>
              <w:rPr>
                <w:rFonts w:ascii="Times New Roman" w:hAnsi="Times New Roman" w:cs="Times New Roman"/>
                <w:lang w:val="sv"/>
              </w:rPr>
              <w:t>Resultat</w:t>
            </w:r>
            <w:bookmarkStart w:id="19" w:name="_Toc86391902"/>
            <w:bookmarkEnd w:id="19"/>
          </w:p>
        </w:tc>
        <w:tc>
          <w:tcPr>
            <w:tcW w:w="1000" w:type="pct"/>
            <w:shd w:val="clear" w:color="auto" w:fill="BFBFBF"/>
          </w:tcPr>
          <w:p w14:paraId="22A108AE" w14:textId="77777777" w:rsidR="00453251" w:rsidRPr="009461CC" w:rsidRDefault="00453251" w:rsidP="00AC7398">
            <w:pPr>
              <w:pStyle w:val="TableHeading-Font10"/>
              <w:rPr>
                <w:rFonts w:ascii="Times New Roman" w:hAnsi="Times New Roman" w:cs="Times New Roman"/>
              </w:rPr>
            </w:pPr>
            <w:r>
              <w:rPr>
                <w:rFonts w:ascii="Times New Roman" w:hAnsi="Times New Roman" w:cs="Times New Roman"/>
                <w:lang w:val="sv"/>
              </w:rPr>
              <w:t>SOA</w:t>
            </w:r>
            <w:r>
              <w:rPr>
                <w:rFonts w:ascii="Times New Roman" w:hAnsi="Times New Roman" w:cs="Times New Roman"/>
                <w:lang w:val="sv"/>
              </w:rPr>
              <w:br/>
              <w:t>Totalt intervall</w:t>
            </w:r>
          </w:p>
        </w:tc>
        <w:tc>
          <w:tcPr>
            <w:tcW w:w="1158" w:type="pct"/>
            <w:shd w:val="clear" w:color="auto" w:fill="BFBFBF"/>
            <w:vAlign w:val="center"/>
          </w:tcPr>
          <w:p w14:paraId="16D6B523" w14:textId="77777777" w:rsidR="00453251" w:rsidRPr="009461CC" w:rsidRDefault="00453251" w:rsidP="00AC7398">
            <w:pPr>
              <w:pStyle w:val="TableHeading-Font10"/>
              <w:rPr>
                <w:rFonts w:ascii="Times New Roman" w:hAnsi="Times New Roman" w:cs="Times New Roman"/>
              </w:rPr>
            </w:pPr>
            <w:r>
              <w:rPr>
                <w:rFonts w:ascii="Times New Roman" w:hAnsi="Times New Roman" w:cs="Times New Roman"/>
                <w:lang w:val="sv"/>
              </w:rPr>
              <w:t>Konkurrentenhet</w:t>
            </w:r>
          </w:p>
          <w:p w14:paraId="45EFB37E" w14:textId="77777777" w:rsidR="00453251" w:rsidRPr="009461CC" w:rsidRDefault="00453251" w:rsidP="00AC7398">
            <w:pPr>
              <w:pStyle w:val="TableHeading-Font10"/>
              <w:rPr>
                <w:rFonts w:ascii="Times New Roman" w:hAnsi="Times New Roman" w:cs="Times New Roman"/>
              </w:rPr>
            </w:pPr>
            <w:r>
              <w:rPr>
                <w:rFonts w:ascii="Times New Roman" w:hAnsi="Times New Roman" w:cs="Times New Roman"/>
                <w:lang w:val="sv"/>
              </w:rPr>
              <w:t>Totalt intervall</w:t>
            </w:r>
            <w:bookmarkStart w:id="20" w:name="_Toc86391905"/>
            <w:bookmarkEnd w:id="20"/>
          </w:p>
        </w:tc>
        <w:tc>
          <w:tcPr>
            <w:tcW w:w="1704" w:type="pct"/>
            <w:shd w:val="clear" w:color="auto" w:fill="BFBFBF"/>
            <w:vAlign w:val="center"/>
          </w:tcPr>
          <w:p w14:paraId="17C5AFF5" w14:textId="77777777" w:rsidR="00453251" w:rsidRPr="009461CC" w:rsidRDefault="00453251" w:rsidP="00AC7398">
            <w:pPr>
              <w:pStyle w:val="TableHeading-Font10"/>
              <w:rPr>
                <w:rFonts w:ascii="Times New Roman" w:hAnsi="Times New Roman" w:cs="Times New Roman"/>
              </w:rPr>
            </w:pPr>
            <w:r>
              <w:rPr>
                <w:rFonts w:ascii="Times New Roman" w:hAnsi="Times New Roman" w:cs="Times New Roman"/>
                <w:lang w:val="sv"/>
              </w:rPr>
              <w:t>Acceptanskriterier</w:t>
            </w:r>
            <w:bookmarkStart w:id="21" w:name="_Toc86391906"/>
            <w:bookmarkEnd w:id="21"/>
          </w:p>
        </w:tc>
        <w:bookmarkStart w:id="22" w:name="_Toc86391907"/>
        <w:bookmarkEnd w:id="22"/>
      </w:tr>
      <w:tr w:rsidR="00453251" w:rsidRPr="009461CC" w14:paraId="5B41AE2D" w14:textId="77777777" w:rsidTr="00453251">
        <w:tc>
          <w:tcPr>
            <w:tcW w:w="5000" w:type="pct"/>
            <w:gridSpan w:val="4"/>
            <w:shd w:val="clear" w:color="auto" w:fill="D9D9D9"/>
          </w:tcPr>
          <w:p w14:paraId="026E445F" w14:textId="77777777" w:rsidR="00453251" w:rsidRPr="009461CC" w:rsidRDefault="00453251" w:rsidP="00AC7398">
            <w:pPr>
              <w:pStyle w:val="TableTextLeft"/>
              <w:rPr>
                <w:rFonts w:ascii="Times New Roman" w:hAnsi="Times New Roman" w:cs="Times New Roman"/>
                <w:b/>
                <w:bCs/>
              </w:rPr>
            </w:pPr>
            <w:r>
              <w:rPr>
                <w:rFonts w:ascii="Times New Roman" w:hAnsi="Times New Roman" w:cs="Times New Roman"/>
                <w:b/>
                <w:bCs/>
                <w:iCs w:val="0"/>
                <w:lang w:val="sv"/>
              </w:rPr>
              <w:t>Säkerhet</w:t>
            </w:r>
          </w:p>
        </w:tc>
      </w:tr>
      <w:tr w:rsidR="00453251" w:rsidRPr="009461CC" w14:paraId="2ECEC40D" w14:textId="77777777" w:rsidTr="00453251">
        <w:tc>
          <w:tcPr>
            <w:tcW w:w="1138" w:type="pct"/>
          </w:tcPr>
          <w:p w14:paraId="01C3E100" w14:textId="77777777" w:rsidR="00453251" w:rsidRPr="009461CC" w:rsidRDefault="00453251" w:rsidP="00AC7398">
            <w:pPr>
              <w:pStyle w:val="TableTextLeft"/>
              <w:rPr>
                <w:rFonts w:ascii="Times New Roman" w:hAnsi="Times New Roman" w:cs="Times New Roman"/>
              </w:rPr>
            </w:pPr>
            <w:r>
              <w:rPr>
                <w:rFonts w:ascii="Times New Roman" w:hAnsi="Times New Roman" w:cs="Times New Roman"/>
                <w:iCs w:val="0"/>
                <w:lang w:val="sv"/>
              </w:rPr>
              <w:t>Blödning</w:t>
            </w:r>
            <w:bookmarkStart w:id="23" w:name="_Toc86391910"/>
            <w:bookmarkEnd w:id="23"/>
          </w:p>
        </w:tc>
        <w:tc>
          <w:tcPr>
            <w:tcW w:w="1000" w:type="pct"/>
            <w:vAlign w:val="center"/>
          </w:tcPr>
          <w:p w14:paraId="529B6FA7" w14:textId="77777777" w:rsidR="00453251" w:rsidRPr="009461CC" w:rsidRDefault="00453251" w:rsidP="00AC7398">
            <w:pPr>
              <w:pStyle w:val="TableTextLeft"/>
              <w:jc w:val="center"/>
              <w:rPr>
                <w:rFonts w:ascii="Times New Roman" w:hAnsi="Times New Roman" w:cs="Times New Roman"/>
                <w:iCs w:val="0"/>
              </w:rPr>
            </w:pPr>
            <w:r>
              <w:rPr>
                <w:rFonts w:ascii="Times New Roman" w:hAnsi="Times New Roman" w:cs="Times New Roman"/>
                <w:iCs w:val="0"/>
                <w:lang w:val="sv"/>
              </w:rPr>
              <w:t>0–3 %</w:t>
            </w:r>
          </w:p>
        </w:tc>
        <w:tc>
          <w:tcPr>
            <w:tcW w:w="1158" w:type="pct"/>
            <w:vAlign w:val="center"/>
          </w:tcPr>
          <w:p w14:paraId="30172B6B" w14:textId="77777777" w:rsidR="00453251" w:rsidRPr="009461CC" w:rsidRDefault="00453251" w:rsidP="00AC7398">
            <w:pPr>
              <w:pStyle w:val="TableTextLeft"/>
              <w:jc w:val="center"/>
              <w:rPr>
                <w:rFonts w:ascii="Times New Roman" w:hAnsi="Times New Roman" w:cs="Times New Roman"/>
                <w:iCs w:val="0"/>
              </w:rPr>
            </w:pPr>
            <w:bookmarkStart w:id="24" w:name="_Toc86391913"/>
            <w:bookmarkStart w:id="25" w:name="_Toc86391911"/>
            <w:bookmarkEnd w:id="24"/>
            <w:bookmarkEnd w:id="25"/>
            <w:r>
              <w:rPr>
                <w:rFonts w:ascii="Times New Roman" w:hAnsi="Times New Roman" w:cs="Times New Roman"/>
                <w:iCs w:val="0"/>
                <w:lang w:val="sv"/>
              </w:rPr>
              <w:t>0–0,6 %</w:t>
            </w:r>
          </w:p>
        </w:tc>
        <w:tc>
          <w:tcPr>
            <w:tcW w:w="1704" w:type="pct"/>
            <w:vAlign w:val="center"/>
          </w:tcPr>
          <w:p w14:paraId="03E978DF" w14:textId="77777777" w:rsidR="00453251" w:rsidRPr="009461CC" w:rsidRDefault="00453251" w:rsidP="00AC7398">
            <w:pPr>
              <w:pStyle w:val="TableTextLeft"/>
              <w:rPr>
                <w:rFonts w:ascii="Times New Roman" w:hAnsi="Times New Roman" w:cs="Times New Roman"/>
              </w:rPr>
            </w:pPr>
            <w:bookmarkStart w:id="26" w:name="_Toc86391914"/>
            <w:bookmarkEnd w:id="26"/>
            <w:r>
              <w:rPr>
                <w:rFonts w:ascii="Times New Roman" w:hAnsi="Times New Roman" w:cs="Times New Roman"/>
                <w:iCs w:val="0"/>
                <w:lang w:val="sv"/>
              </w:rPr>
              <w:t xml:space="preserve">Blödningsfrekvens </w:t>
            </w:r>
            <w:r>
              <w:rPr>
                <w:rFonts w:ascii="Times New Roman" w:hAnsi="Times New Roman" w:cs="Times New Roman"/>
                <w:b/>
                <w:bCs/>
                <w:iCs w:val="0"/>
                <w:lang w:val="sv"/>
              </w:rPr>
              <w:t>mindre än 3 %</w:t>
            </w:r>
          </w:p>
        </w:tc>
        <w:bookmarkStart w:id="27" w:name="_Toc86391915"/>
        <w:bookmarkEnd w:id="27"/>
      </w:tr>
      <w:tr w:rsidR="00453251" w:rsidRPr="009461CC" w14:paraId="770200CA" w14:textId="77777777" w:rsidTr="00453251">
        <w:tc>
          <w:tcPr>
            <w:tcW w:w="1138" w:type="pct"/>
          </w:tcPr>
          <w:p w14:paraId="4D43F3AC" w14:textId="77777777" w:rsidR="00453251" w:rsidRPr="009461CC" w:rsidRDefault="00453251" w:rsidP="00AC7398">
            <w:pPr>
              <w:pStyle w:val="TableTextLeft"/>
              <w:rPr>
                <w:rFonts w:ascii="Times New Roman" w:eastAsia="MS Mincho" w:hAnsi="Times New Roman" w:cs="Times New Roman"/>
              </w:rPr>
            </w:pPr>
            <w:r>
              <w:rPr>
                <w:rFonts w:ascii="Times New Roman" w:hAnsi="Times New Roman" w:cs="Times New Roman"/>
                <w:iCs w:val="0"/>
                <w:lang w:val="sv"/>
              </w:rPr>
              <w:t>Perforering/vävnadsskada</w:t>
            </w:r>
            <w:bookmarkStart w:id="28" w:name="_Toc86391916"/>
            <w:bookmarkEnd w:id="28"/>
          </w:p>
        </w:tc>
        <w:tc>
          <w:tcPr>
            <w:tcW w:w="1000" w:type="pct"/>
            <w:vAlign w:val="center"/>
          </w:tcPr>
          <w:p w14:paraId="42E7FC3B" w14:textId="77777777" w:rsidR="00453251" w:rsidRPr="009461CC" w:rsidRDefault="00453251" w:rsidP="00AC7398">
            <w:pPr>
              <w:pStyle w:val="TableTextLeft"/>
              <w:jc w:val="center"/>
              <w:rPr>
                <w:rFonts w:ascii="Times New Roman" w:hAnsi="Times New Roman" w:cs="Times New Roman"/>
                <w:iCs w:val="0"/>
              </w:rPr>
            </w:pPr>
            <w:r>
              <w:rPr>
                <w:rFonts w:ascii="Times New Roman" w:hAnsi="Times New Roman" w:cs="Times New Roman"/>
                <w:iCs w:val="0"/>
                <w:lang w:val="sv"/>
              </w:rPr>
              <w:t>0–1,7 %</w:t>
            </w:r>
          </w:p>
        </w:tc>
        <w:tc>
          <w:tcPr>
            <w:tcW w:w="1158" w:type="pct"/>
            <w:vAlign w:val="center"/>
          </w:tcPr>
          <w:p w14:paraId="58C428BE" w14:textId="77777777" w:rsidR="00453251" w:rsidRPr="009461CC" w:rsidRDefault="00453251" w:rsidP="00AC7398">
            <w:pPr>
              <w:pStyle w:val="TableTextLeft"/>
              <w:jc w:val="center"/>
              <w:rPr>
                <w:rFonts w:ascii="Times New Roman" w:hAnsi="Times New Roman" w:cs="Times New Roman"/>
                <w:iCs w:val="0"/>
              </w:rPr>
            </w:pPr>
            <w:bookmarkStart w:id="29" w:name="_Toc86391919"/>
            <w:bookmarkStart w:id="30" w:name="_Toc86391917"/>
            <w:bookmarkEnd w:id="29"/>
            <w:bookmarkEnd w:id="30"/>
            <w:r>
              <w:rPr>
                <w:rFonts w:ascii="Times New Roman" w:hAnsi="Times New Roman" w:cs="Times New Roman"/>
                <w:iCs w:val="0"/>
                <w:lang w:val="sv"/>
              </w:rPr>
              <w:t>0–4,0 %</w:t>
            </w:r>
          </w:p>
        </w:tc>
        <w:tc>
          <w:tcPr>
            <w:tcW w:w="1704" w:type="pct"/>
            <w:vAlign w:val="center"/>
          </w:tcPr>
          <w:p w14:paraId="785BDB89" w14:textId="77777777" w:rsidR="00453251" w:rsidRPr="009461CC" w:rsidRDefault="00453251" w:rsidP="00AC7398">
            <w:pPr>
              <w:pStyle w:val="TableTextLeft"/>
              <w:rPr>
                <w:rFonts w:ascii="Times New Roman" w:hAnsi="Times New Roman" w:cs="Times New Roman"/>
                <w:b/>
                <w:bCs/>
              </w:rPr>
            </w:pPr>
            <w:bookmarkStart w:id="31" w:name="_Toc86391920"/>
            <w:bookmarkEnd w:id="31"/>
            <w:r>
              <w:rPr>
                <w:rFonts w:ascii="Times New Roman" w:hAnsi="Times New Roman" w:cs="Times New Roman"/>
                <w:iCs w:val="0"/>
                <w:lang w:val="sv"/>
              </w:rPr>
              <w:t xml:space="preserve">Perforations-/vävnadsskadefrekvens </w:t>
            </w:r>
            <w:r>
              <w:rPr>
                <w:rFonts w:ascii="Times New Roman" w:hAnsi="Times New Roman" w:cs="Times New Roman"/>
                <w:b/>
                <w:bCs/>
                <w:iCs w:val="0"/>
                <w:lang w:val="sv"/>
              </w:rPr>
              <w:t>mindre än 4 %</w:t>
            </w:r>
          </w:p>
        </w:tc>
        <w:bookmarkStart w:id="32" w:name="_Toc86391921"/>
        <w:bookmarkEnd w:id="32"/>
      </w:tr>
      <w:tr w:rsidR="00453251" w:rsidRPr="009461CC" w14:paraId="3D17E0CA" w14:textId="77777777" w:rsidTr="00453251">
        <w:tc>
          <w:tcPr>
            <w:tcW w:w="1138" w:type="pct"/>
          </w:tcPr>
          <w:p w14:paraId="22E5467D" w14:textId="77777777" w:rsidR="00453251" w:rsidRPr="009461CC" w:rsidRDefault="00453251" w:rsidP="00AC7398">
            <w:pPr>
              <w:pStyle w:val="TableTextLeft"/>
              <w:rPr>
                <w:rFonts w:ascii="Times New Roman" w:hAnsi="Times New Roman" w:cs="Times New Roman"/>
              </w:rPr>
            </w:pPr>
            <w:r>
              <w:rPr>
                <w:rFonts w:ascii="Times New Roman" w:hAnsi="Times New Roman" w:cs="Times New Roman"/>
                <w:iCs w:val="0"/>
                <w:lang w:val="sv"/>
              </w:rPr>
              <w:t>Luftemboli</w:t>
            </w:r>
            <w:bookmarkStart w:id="33" w:name="_Toc86391922"/>
            <w:bookmarkEnd w:id="33"/>
          </w:p>
        </w:tc>
        <w:tc>
          <w:tcPr>
            <w:tcW w:w="1000" w:type="pct"/>
            <w:vAlign w:val="center"/>
          </w:tcPr>
          <w:p w14:paraId="50CDDBB0" w14:textId="77777777" w:rsidR="00453251" w:rsidRPr="009461CC" w:rsidRDefault="00453251" w:rsidP="00AC7398">
            <w:pPr>
              <w:pStyle w:val="TableTextLeft"/>
              <w:jc w:val="center"/>
              <w:rPr>
                <w:rFonts w:ascii="Times New Roman" w:hAnsi="Times New Roman" w:cs="Times New Roman"/>
                <w:iCs w:val="0"/>
              </w:rPr>
            </w:pPr>
            <w:r>
              <w:rPr>
                <w:rFonts w:ascii="Times New Roman" w:hAnsi="Times New Roman" w:cs="Times New Roman"/>
                <w:iCs w:val="0"/>
                <w:lang w:val="sv"/>
              </w:rPr>
              <w:t>0–2,1 %</w:t>
            </w:r>
          </w:p>
        </w:tc>
        <w:tc>
          <w:tcPr>
            <w:tcW w:w="1158" w:type="pct"/>
            <w:vAlign w:val="center"/>
          </w:tcPr>
          <w:p w14:paraId="0471C436" w14:textId="77777777" w:rsidR="00453251" w:rsidRPr="009461CC" w:rsidRDefault="00453251" w:rsidP="00AC7398">
            <w:pPr>
              <w:pStyle w:val="TableTextLeft"/>
              <w:jc w:val="center"/>
              <w:rPr>
                <w:rFonts w:ascii="Times New Roman" w:hAnsi="Times New Roman" w:cs="Times New Roman"/>
                <w:iCs w:val="0"/>
              </w:rPr>
            </w:pPr>
            <w:bookmarkStart w:id="34" w:name="_Toc86391925"/>
            <w:bookmarkStart w:id="35" w:name="_Toc86391923"/>
            <w:bookmarkEnd w:id="34"/>
            <w:bookmarkEnd w:id="35"/>
            <w:r>
              <w:rPr>
                <w:rFonts w:ascii="Times New Roman" w:hAnsi="Times New Roman" w:cs="Times New Roman"/>
                <w:iCs w:val="0"/>
                <w:lang w:val="sv"/>
              </w:rPr>
              <w:t>0–0,6 %</w:t>
            </w:r>
          </w:p>
        </w:tc>
        <w:tc>
          <w:tcPr>
            <w:tcW w:w="1704" w:type="pct"/>
            <w:vAlign w:val="center"/>
          </w:tcPr>
          <w:p w14:paraId="1B80F3DB" w14:textId="77777777" w:rsidR="00453251" w:rsidRPr="009461CC" w:rsidRDefault="00453251" w:rsidP="00AC7398">
            <w:pPr>
              <w:pStyle w:val="TableTextLeft"/>
              <w:rPr>
                <w:rFonts w:ascii="Times New Roman" w:hAnsi="Times New Roman" w:cs="Times New Roman"/>
                <w:b/>
                <w:bCs/>
              </w:rPr>
            </w:pPr>
            <w:bookmarkStart w:id="36" w:name="_Toc86391926"/>
            <w:bookmarkEnd w:id="36"/>
            <w:r>
              <w:rPr>
                <w:rFonts w:ascii="Times New Roman" w:hAnsi="Times New Roman" w:cs="Times New Roman"/>
                <w:iCs w:val="0"/>
                <w:lang w:val="sv"/>
              </w:rPr>
              <w:t xml:space="preserve">Emboli </w:t>
            </w:r>
            <w:r>
              <w:rPr>
                <w:rFonts w:ascii="Times New Roman" w:hAnsi="Times New Roman" w:cs="Times New Roman"/>
                <w:b/>
                <w:bCs/>
                <w:iCs w:val="0"/>
                <w:lang w:val="sv"/>
              </w:rPr>
              <w:t>mindre än 2,1 %</w:t>
            </w:r>
          </w:p>
        </w:tc>
        <w:bookmarkStart w:id="37" w:name="_Toc86391927"/>
        <w:bookmarkEnd w:id="37"/>
      </w:tr>
      <w:tr w:rsidR="00453251" w:rsidRPr="009461CC" w14:paraId="33FEDA6C" w14:textId="77777777" w:rsidTr="00453251">
        <w:tc>
          <w:tcPr>
            <w:tcW w:w="1138" w:type="pct"/>
          </w:tcPr>
          <w:p w14:paraId="5817831E" w14:textId="77777777" w:rsidR="00453251" w:rsidRPr="009461CC" w:rsidRDefault="00453251" w:rsidP="00AC7398">
            <w:pPr>
              <w:pStyle w:val="TableTextLeft"/>
              <w:rPr>
                <w:rFonts w:ascii="Times New Roman" w:hAnsi="Times New Roman" w:cs="Times New Roman"/>
              </w:rPr>
            </w:pPr>
            <w:r>
              <w:rPr>
                <w:rFonts w:ascii="Times New Roman" w:hAnsi="Times New Roman" w:cs="Times New Roman"/>
                <w:iCs w:val="0"/>
                <w:lang w:val="sv"/>
              </w:rPr>
              <w:t>Infektion</w:t>
            </w:r>
            <w:bookmarkStart w:id="38" w:name="_Toc86391928"/>
            <w:bookmarkEnd w:id="38"/>
          </w:p>
        </w:tc>
        <w:tc>
          <w:tcPr>
            <w:tcW w:w="1000" w:type="pct"/>
            <w:vAlign w:val="center"/>
          </w:tcPr>
          <w:p w14:paraId="190DF8A8" w14:textId="77777777" w:rsidR="00453251" w:rsidRPr="009461CC" w:rsidRDefault="00453251" w:rsidP="00AC7398">
            <w:pPr>
              <w:pStyle w:val="TableTextLeft"/>
              <w:jc w:val="center"/>
              <w:rPr>
                <w:rFonts w:ascii="Times New Roman" w:hAnsi="Times New Roman" w:cs="Times New Roman"/>
                <w:iCs w:val="0"/>
              </w:rPr>
            </w:pPr>
            <w:r>
              <w:rPr>
                <w:rFonts w:ascii="Times New Roman" w:hAnsi="Times New Roman" w:cs="Times New Roman"/>
                <w:iCs w:val="0"/>
                <w:lang w:val="sv"/>
              </w:rPr>
              <w:t>0 %</w:t>
            </w:r>
          </w:p>
        </w:tc>
        <w:tc>
          <w:tcPr>
            <w:tcW w:w="1158" w:type="pct"/>
            <w:vAlign w:val="center"/>
          </w:tcPr>
          <w:p w14:paraId="480907F1" w14:textId="77777777" w:rsidR="00453251" w:rsidRPr="009461CC" w:rsidRDefault="00453251" w:rsidP="00AC7398">
            <w:pPr>
              <w:pStyle w:val="TableTextLeft"/>
              <w:jc w:val="center"/>
              <w:rPr>
                <w:rFonts w:ascii="Times New Roman" w:hAnsi="Times New Roman" w:cs="Times New Roman"/>
                <w:iCs w:val="0"/>
              </w:rPr>
            </w:pPr>
            <w:bookmarkStart w:id="39" w:name="_Toc86391931"/>
            <w:bookmarkStart w:id="40" w:name="_Toc86391929"/>
            <w:bookmarkEnd w:id="39"/>
            <w:bookmarkEnd w:id="40"/>
            <w:r>
              <w:rPr>
                <w:rFonts w:ascii="Times New Roman" w:hAnsi="Times New Roman" w:cs="Times New Roman"/>
                <w:iCs w:val="0"/>
                <w:lang w:val="sv"/>
              </w:rPr>
              <w:t>0 %</w:t>
            </w:r>
          </w:p>
        </w:tc>
        <w:tc>
          <w:tcPr>
            <w:tcW w:w="1704" w:type="pct"/>
            <w:vAlign w:val="center"/>
          </w:tcPr>
          <w:p w14:paraId="1D828A42" w14:textId="77777777" w:rsidR="00453251" w:rsidRPr="009461CC" w:rsidRDefault="00453251" w:rsidP="00AC7398">
            <w:pPr>
              <w:pStyle w:val="TableTextLeft"/>
              <w:rPr>
                <w:rFonts w:ascii="Times New Roman" w:hAnsi="Times New Roman" w:cs="Times New Roman"/>
                <w:b/>
                <w:bCs/>
              </w:rPr>
            </w:pPr>
            <w:bookmarkStart w:id="41" w:name="_Toc86391932"/>
            <w:bookmarkEnd w:id="41"/>
            <w:r>
              <w:rPr>
                <w:rFonts w:ascii="Times New Roman" w:hAnsi="Times New Roman" w:cs="Times New Roman"/>
                <w:iCs w:val="0"/>
                <w:lang w:val="sv"/>
              </w:rPr>
              <w:t xml:space="preserve">Infektion </w:t>
            </w:r>
            <w:r>
              <w:rPr>
                <w:rFonts w:ascii="Times New Roman" w:hAnsi="Times New Roman" w:cs="Times New Roman"/>
                <w:b/>
                <w:bCs/>
                <w:iCs w:val="0"/>
                <w:lang w:val="sv"/>
              </w:rPr>
              <w:t>mindre än 0 %</w:t>
            </w:r>
          </w:p>
        </w:tc>
        <w:bookmarkStart w:id="42" w:name="_Toc86391933"/>
        <w:bookmarkEnd w:id="42"/>
      </w:tr>
      <w:tr w:rsidR="00453251" w:rsidRPr="009461CC" w14:paraId="00F9D43C" w14:textId="77777777" w:rsidTr="00453251">
        <w:tc>
          <w:tcPr>
            <w:tcW w:w="1138" w:type="pct"/>
          </w:tcPr>
          <w:p w14:paraId="530E2FE9" w14:textId="77777777" w:rsidR="00453251" w:rsidRPr="009461CC" w:rsidRDefault="00453251" w:rsidP="00AC7398">
            <w:pPr>
              <w:pStyle w:val="TableTextLeft"/>
              <w:rPr>
                <w:rFonts w:ascii="Times New Roman" w:hAnsi="Times New Roman" w:cs="Times New Roman"/>
              </w:rPr>
            </w:pPr>
            <w:r>
              <w:rPr>
                <w:rFonts w:ascii="Times New Roman" w:hAnsi="Times New Roman" w:cs="Times New Roman"/>
                <w:iCs w:val="0"/>
                <w:lang w:val="sv"/>
              </w:rPr>
              <w:t>Allergisk reaktion</w:t>
            </w:r>
            <w:bookmarkStart w:id="43" w:name="_Toc86391934"/>
            <w:bookmarkEnd w:id="43"/>
          </w:p>
        </w:tc>
        <w:tc>
          <w:tcPr>
            <w:tcW w:w="1000" w:type="pct"/>
            <w:vAlign w:val="center"/>
          </w:tcPr>
          <w:p w14:paraId="6250CCD8" w14:textId="77777777" w:rsidR="00453251" w:rsidRPr="009461CC" w:rsidRDefault="00453251" w:rsidP="00AC7398">
            <w:pPr>
              <w:pStyle w:val="TableTextLeft"/>
              <w:jc w:val="center"/>
              <w:rPr>
                <w:rFonts w:ascii="Times New Roman" w:hAnsi="Times New Roman" w:cs="Times New Roman"/>
                <w:iCs w:val="0"/>
              </w:rPr>
            </w:pPr>
            <w:r>
              <w:rPr>
                <w:rFonts w:ascii="Times New Roman" w:hAnsi="Times New Roman" w:cs="Times New Roman"/>
                <w:iCs w:val="0"/>
                <w:lang w:val="sv"/>
              </w:rPr>
              <w:t>0 %</w:t>
            </w:r>
          </w:p>
        </w:tc>
        <w:tc>
          <w:tcPr>
            <w:tcW w:w="1158" w:type="pct"/>
            <w:vAlign w:val="center"/>
          </w:tcPr>
          <w:p w14:paraId="50CF5415" w14:textId="77777777" w:rsidR="00453251" w:rsidRPr="009461CC" w:rsidRDefault="00453251" w:rsidP="00AC7398">
            <w:pPr>
              <w:pStyle w:val="TableTextLeft"/>
              <w:jc w:val="center"/>
              <w:rPr>
                <w:rFonts w:ascii="Times New Roman" w:hAnsi="Times New Roman" w:cs="Times New Roman"/>
                <w:iCs w:val="0"/>
              </w:rPr>
            </w:pPr>
            <w:bookmarkStart w:id="44" w:name="_Toc86391937"/>
            <w:bookmarkStart w:id="45" w:name="_Toc86391935"/>
            <w:bookmarkEnd w:id="44"/>
            <w:bookmarkEnd w:id="45"/>
            <w:r>
              <w:rPr>
                <w:rFonts w:ascii="Times New Roman" w:hAnsi="Times New Roman" w:cs="Times New Roman"/>
                <w:iCs w:val="0"/>
                <w:lang w:val="sv"/>
              </w:rPr>
              <w:t>0 %</w:t>
            </w:r>
          </w:p>
        </w:tc>
        <w:tc>
          <w:tcPr>
            <w:tcW w:w="1704" w:type="pct"/>
            <w:vAlign w:val="center"/>
          </w:tcPr>
          <w:p w14:paraId="3CD98CC2" w14:textId="77777777" w:rsidR="00453251" w:rsidRPr="009461CC" w:rsidRDefault="00453251" w:rsidP="00AC7398">
            <w:pPr>
              <w:pStyle w:val="TableTextLeft"/>
              <w:rPr>
                <w:rFonts w:ascii="Times New Roman" w:hAnsi="Times New Roman" w:cs="Times New Roman"/>
                <w:b/>
                <w:bCs/>
              </w:rPr>
            </w:pPr>
            <w:bookmarkStart w:id="46" w:name="_Toc86391938"/>
            <w:bookmarkEnd w:id="46"/>
            <w:r>
              <w:rPr>
                <w:rFonts w:ascii="Times New Roman" w:hAnsi="Times New Roman" w:cs="Times New Roman"/>
                <w:iCs w:val="0"/>
                <w:lang w:val="sv"/>
              </w:rPr>
              <w:t xml:space="preserve">Allergisk reaktion </w:t>
            </w:r>
            <w:r>
              <w:rPr>
                <w:rFonts w:ascii="Times New Roman" w:hAnsi="Times New Roman" w:cs="Times New Roman"/>
                <w:b/>
                <w:bCs/>
                <w:iCs w:val="0"/>
                <w:lang w:val="sv"/>
              </w:rPr>
              <w:t>mindre än 0 %</w:t>
            </w:r>
          </w:p>
        </w:tc>
        <w:bookmarkStart w:id="47" w:name="_Toc86391939"/>
        <w:bookmarkEnd w:id="47"/>
      </w:tr>
      <w:tr w:rsidR="00453251" w:rsidRPr="009461CC" w14:paraId="027FF060" w14:textId="77777777" w:rsidTr="00453251">
        <w:trPr>
          <w:trHeight w:val="197"/>
        </w:trPr>
        <w:tc>
          <w:tcPr>
            <w:tcW w:w="1138" w:type="pct"/>
          </w:tcPr>
          <w:p w14:paraId="0B4FA88A" w14:textId="77777777" w:rsidR="00453251" w:rsidRPr="009461CC" w:rsidRDefault="00453251" w:rsidP="00AC7398">
            <w:pPr>
              <w:pStyle w:val="TableTextLeft"/>
              <w:rPr>
                <w:rFonts w:ascii="Times New Roman" w:hAnsi="Times New Roman" w:cs="Times New Roman"/>
              </w:rPr>
            </w:pPr>
            <w:r>
              <w:rPr>
                <w:rFonts w:ascii="Times New Roman" w:hAnsi="Times New Roman" w:cs="Times New Roman"/>
                <w:iCs w:val="0"/>
                <w:lang w:val="sv"/>
              </w:rPr>
              <w:t>Smärta</w:t>
            </w:r>
            <w:bookmarkStart w:id="48" w:name="_Toc86391940"/>
            <w:bookmarkEnd w:id="48"/>
          </w:p>
        </w:tc>
        <w:tc>
          <w:tcPr>
            <w:tcW w:w="1000" w:type="pct"/>
            <w:vAlign w:val="center"/>
          </w:tcPr>
          <w:p w14:paraId="0A016617" w14:textId="77777777" w:rsidR="00453251" w:rsidRPr="009461CC" w:rsidRDefault="00453251" w:rsidP="00AC7398">
            <w:pPr>
              <w:pStyle w:val="TableTextLeft"/>
              <w:jc w:val="center"/>
              <w:rPr>
                <w:rFonts w:ascii="Times New Roman" w:hAnsi="Times New Roman" w:cs="Times New Roman"/>
                <w:iCs w:val="0"/>
              </w:rPr>
            </w:pPr>
            <w:r>
              <w:rPr>
                <w:rFonts w:ascii="Times New Roman" w:hAnsi="Times New Roman" w:cs="Times New Roman"/>
                <w:iCs w:val="0"/>
                <w:lang w:val="sv"/>
              </w:rPr>
              <w:t>0 %</w:t>
            </w:r>
          </w:p>
        </w:tc>
        <w:tc>
          <w:tcPr>
            <w:tcW w:w="1158" w:type="pct"/>
            <w:vAlign w:val="center"/>
          </w:tcPr>
          <w:p w14:paraId="72B648EC" w14:textId="77777777" w:rsidR="00453251" w:rsidRPr="009461CC" w:rsidRDefault="00453251" w:rsidP="00AC7398">
            <w:pPr>
              <w:pStyle w:val="TableTextLeft"/>
              <w:jc w:val="center"/>
              <w:rPr>
                <w:rFonts w:ascii="Times New Roman" w:hAnsi="Times New Roman" w:cs="Times New Roman"/>
                <w:iCs w:val="0"/>
              </w:rPr>
            </w:pPr>
            <w:bookmarkStart w:id="49" w:name="_Toc86391943"/>
            <w:bookmarkStart w:id="50" w:name="_Toc86391941"/>
            <w:bookmarkEnd w:id="49"/>
            <w:bookmarkEnd w:id="50"/>
            <w:r>
              <w:rPr>
                <w:rFonts w:ascii="Times New Roman" w:hAnsi="Times New Roman" w:cs="Times New Roman"/>
                <w:iCs w:val="0"/>
                <w:lang w:val="sv"/>
              </w:rPr>
              <w:t>0 %</w:t>
            </w:r>
          </w:p>
        </w:tc>
        <w:tc>
          <w:tcPr>
            <w:tcW w:w="1704" w:type="pct"/>
            <w:vAlign w:val="center"/>
          </w:tcPr>
          <w:p w14:paraId="56186FA5" w14:textId="77777777" w:rsidR="00453251" w:rsidRPr="009461CC" w:rsidRDefault="00453251" w:rsidP="00AC7398">
            <w:pPr>
              <w:pStyle w:val="TableTextLeft"/>
              <w:rPr>
                <w:rFonts w:ascii="Times New Roman" w:hAnsi="Times New Roman" w:cs="Times New Roman"/>
                <w:b/>
                <w:bCs/>
              </w:rPr>
            </w:pPr>
            <w:bookmarkStart w:id="51" w:name="_Toc86391944"/>
            <w:bookmarkEnd w:id="51"/>
            <w:r>
              <w:rPr>
                <w:rFonts w:ascii="Times New Roman" w:hAnsi="Times New Roman" w:cs="Times New Roman"/>
                <w:iCs w:val="0"/>
                <w:lang w:val="sv"/>
              </w:rPr>
              <w:t xml:space="preserve">Smärta </w:t>
            </w:r>
            <w:r>
              <w:rPr>
                <w:rFonts w:ascii="Times New Roman" w:hAnsi="Times New Roman" w:cs="Times New Roman"/>
                <w:b/>
                <w:bCs/>
                <w:iCs w:val="0"/>
                <w:lang w:val="sv"/>
              </w:rPr>
              <w:t>mindre än 0 %</w:t>
            </w:r>
          </w:p>
        </w:tc>
        <w:bookmarkStart w:id="52" w:name="_Toc86391945"/>
        <w:bookmarkEnd w:id="52"/>
      </w:tr>
      <w:tr w:rsidR="00453251" w:rsidRPr="009461CC" w14:paraId="28252FD0" w14:textId="77777777" w:rsidTr="00453251">
        <w:tc>
          <w:tcPr>
            <w:tcW w:w="1138" w:type="pct"/>
          </w:tcPr>
          <w:p w14:paraId="013547C7" w14:textId="77777777" w:rsidR="00453251" w:rsidRPr="009461CC" w:rsidRDefault="00453251" w:rsidP="00AC7398">
            <w:pPr>
              <w:pStyle w:val="TableTextLeft"/>
              <w:rPr>
                <w:rFonts w:ascii="Times New Roman" w:hAnsi="Times New Roman" w:cs="Times New Roman"/>
              </w:rPr>
            </w:pPr>
            <w:r>
              <w:rPr>
                <w:rFonts w:ascii="Times New Roman" w:hAnsi="Times New Roman" w:cs="Times New Roman"/>
                <w:iCs w:val="0"/>
                <w:lang w:val="sv"/>
              </w:rPr>
              <w:t>Totala komplikationer</w:t>
            </w:r>
            <w:bookmarkStart w:id="53" w:name="_Toc86391946"/>
            <w:bookmarkEnd w:id="53"/>
          </w:p>
        </w:tc>
        <w:tc>
          <w:tcPr>
            <w:tcW w:w="1000" w:type="pct"/>
            <w:vAlign w:val="center"/>
          </w:tcPr>
          <w:p w14:paraId="740F59E9" w14:textId="77777777" w:rsidR="00453251" w:rsidRPr="009461CC" w:rsidRDefault="00453251" w:rsidP="00AC7398">
            <w:pPr>
              <w:pStyle w:val="TableTextLeft"/>
              <w:jc w:val="center"/>
              <w:rPr>
                <w:rFonts w:ascii="Times New Roman" w:hAnsi="Times New Roman" w:cs="Times New Roman"/>
                <w:iCs w:val="0"/>
              </w:rPr>
            </w:pPr>
            <w:r>
              <w:rPr>
                <w:rFonts w:ascii="Times New Roman" w:hAnsi="Times New Roman" w:cs="Times New Roman"/>
                <w:iCs w:val="0"/>
                <w:lang w:val="sv"/>
              </w:rPr>
              <w:t>0–5,2 %</w:t>
            </w:r>
          </w:p>
        </w:tc>
        <w:tc>
          <w:tcPr>
            <w:tcW w:w="1158" w:type="pct"/>
            <w:vAlign w:val="center"/>
          </w:tcPr>
          <w:p w14:paraId="0BF92E76" w14:textId="77777777" w:rsidR="00453251" w:rsidRPr="009461CC" w:rsidRDefault="00453251" w:rsidP="00AC7398">
            <w:pPr>
              <w:pStyle w:val="TableTextLeft"/>
              <w:jc w:val="center"/>
              <w:rPr>
                <w:rFonts w:ascii="Times New Roman" w:hAnsi="Times New Roman" w:cs="Times New Roman"/>
                <w:iCs w:val="0"/>
              </w:rPr>
            </w:pPr>
            <w:bookmarkStart w:id="54" w:name="_Toc86391949"/>
            <w:bookmarkStart w:id="55" w:name="_Toc86391947"/>
            <w:bookmarkEnd w:id="54"/>
            <w:bookmarkEnd w:id="55"/>
            <w:r>
              <w:rPr>
                <w:rFonts w:ascii="Times New Roman" w:hAnsi="Times New Roman" w:cs="Times New Roman"/>
                <w:iCs w:val="0"/>
                <w:lang w:val="sv"/>
              </w:rPr>
              <w:t>0–4 %</w:t>
            </w:r>
          </w:p>
        </w:tc>
        <w:tc>
          <w:tcPr>
            <w:tcW w:w="1704" w:type="pct"/>
            <w:vAlign w:val="center"/>
          </w:tcPr>
          <w:p w14:paraId="71781E09" w14:textId="77777777" w:rsidR="00453251" w:rsidRPr="009461CC" w:rsidRDefault="00453251" w:rsidP="00AC7398">
            <w:pPr>
              <w:pStyle w:val="TableTextLeft"/>
              <w:rPr>
                <w:rFonts w:ascii="Times New Roman" w:hAnsi="Times New Roman" w:cs="Times New Roman"/>
              </w:rPr>
            </w:pPr>
            <w:bookmarkStart w:id="56" w:name="_Toc86391950"/>
            <w:bookmarkEnd w:id="56"/>
            <w:r>
              <w:rPr>
                <w:rFonts w:ascii="Times New Roman" w:hAnsi="Times New Roman" w:cs="Times New Roman"/>
                <w:iCs w:val="0"/>
                <w:lang w:val="sv"/>
              </w:rPr>
              <w:t xml:space="preserve">Totala komplikationer </w:t>
            </w:r>
            <w:r>
              <w:rPr>
                <w:rFonts w:ascii="Times New Roman" w:hAnsi="Times New Roman" w:cs="Times New Roman"/>
                <w:b/>
                <w:bCs/>
                <w:iCs w:val="0"/>
                <w:lang w:val="sv"/>
              </w:rPr>
              <w:t>mindre än 5,2 %</w:t>
            </w:r>
          </w:p>
        </w:tc>
        <w:bookmarkStart w:id="57" w:name="_Toc86391951"/>
        <w:bookmarkEnd w:id="57"/>
      </w:tr>
      <w:tr w:rsidR="00453251" w:rsidRPr="009461CC" w14:paraId="0BC00479" w14:textId="77777777" w:rsidTr="00453251">
        <w:tc>
          <w:tcPr>
            <w:tcW w:w="5000" w:type="pct"/>
            <w:gridSpan w:val="4"/>
            <w:shd w:val="clear" w:color="auto" w:fill="D9D9D9"/>
            <w:vAlign w:val="center"/>
          </w:tcPr>
          <w:p w14:paraId="35A811CF" w14:textId="77777777" w:rsidR="00453251" w:rsidRPr="009461CC" w:rsidRDefault="00453251" w:rsidP="00AC7398">
            <w:pPr>
              <w:pStyle w:val="TableTextLeft"/>
              <w:rPr>
                <w:rFonts w:ascii="Times New Roman" w:hAnsi="Times New Roman" w:cs="Times New Roman"/>
              </w:rPr>
            </w:pPr>
            <w:r>
              <w:rPr>
                <w:rFonts w:ascii="Times New Roman" w:hAnsi="Times New Roman" w:cs="Times New Roman"/>
                <w:b/>
                <w:bCs/>
                <w:iCs w:val="0"/>
                <w:lang w:val="sv"/>
              </w:rPr>
              <w:t>Prestanda</w:t>
            </w:r>
          </w:p>
        </w:tc>
      </w:tr>
      <w:tr w:rsidR="00453251" w:rsidRPr="009461CC" w14:paraId="6F720CB6" w14:textId="77777777" w:rsidTr="00453251">
        <w:tc>
          <w:tcPr>
            <w:tcW w:w="1138" w:type="pct"/>
            <w:vAlign w:val="center"/>
          </w:tcPr>
          <w:p w14:paraId="60785A5D" w14:textId="77777777" w:rsidR="00453251" w:rsidRPr="009461CC" w:rsidRDefault="00453251" w:rsidP="00AC7398">
            <w:pPr>
              <w:pStyle w:val="TableTextLeft"/>
              <w:rPr>
                <w:rFonts w:ascii="Times New Roman" w:hAnsi="Times New Roman" w:cs="Times New Roman"/>
              </w:rPr>
            </w:pPr>
            <w:r>
              <w:rPr>
                <w:rFonts w:ascii="Times New Roman" w:hAnsi="Times New Roman" w:cs="Times New Roman"/>
                <w:iCs w:val="0"/>
                <w:lang w:val="sv"/>
              </w:rPr>
              <w:t xml:space="preserve">Teknisk framgång </w:t>
            </w:r>
            <w:bookmarkStart w:id="58" w:name="_Toc86391954"/>
            <w:bookmarkEnd w:id="58"/>
          </w:p>
        </w:tc>
        <w:tc>
          <w:tcPr>
            <w:tcW w:w="1000" w:type="pct"/>
            <w:vAlign w:val="center"/>
          </w:tcPr>
          <w:p w14:paraId="042F9BC6" w14:textId="77777777" w:rsidR="00453251" w:rsidRPr="009461CC" w:rsidDel="002D4462" w:rsidRDefault="00453251" w:rsidP="00AC7398">
            <w:pPr>
              <w:pStyle w:val="TableTextLeft"/>
              <w:jc w:val="center"/>
              <w:rPr>
                <w:rFonts w:ascii="Times New Roman" w:hAnsi="Times New Roman" w:cs="Times New Roman"/>
                <w:iCs w:val="0"/>
              </w:rPr>
            </w:pPr>
            <w:r>
              <w:rPr>
                <w:rFonts w:ascii="Times New Roman" w:hAnsi="Times New Roman" w:cs="Times New Roman"/>
                <w:iCs w:val="0"/>
                <w:lang w:val="sv"/>
              </w:rPr>
              <w:t>82,8–100 %</w:t>
            </w:r>
          </w:p>
        </w:tc>
        <w:tc>
          <w:tcPr>
            <w:tcW w:w="1158" w:type="pct"/>
            <w:vAlign w:val="center"/>
          </w:tcPr>
          <w:p w14:paraId="3177A351" w14:textId="77777777" w:rsidR="00453251" w:rsidRPr="009461CC" w:rsidRDefault="00453251" w:rsidP="00AC7398">
            <w:pPr>
              <w:pStyle w:val="TableTextLeft"/>
              <w:jc w:val="center"/>
              <w:rPr>
                <w:rFonts w:ascii="Times New Roman" w:hAnsi="Times New Roman" w:cs="Times New Roman"/>
                <w:iCs w:val="0"/>
              </w:rPr>
            </w:pPr>
            <w:bookmarkStart w:id="59" w:name="_Toc86391957"/>
            <w:bookmarkStart w:id="60" w:name="_Toc86391955"/>
            <w:bookmarkEnd w:id="59"/>
            <w:bookmarkEnd w:id="60"/>
            <w:r>
              <w:rPr>
                <w:rFonts w:ascii="Times New Roman" w:hAnsi="Times New Roman" w:cs="Times New Roman"/>
                <w:iCs w:val="0"/>
                <w:lang w:val="sv"/>
              </w:rPr>
              <w:t>82,0–100 %</w:t>
            </w:r>
          </w:p>
        </w:tc>
        <w:tc>
          <w:tcPr>
            <w:tcW w:w="1704" w:type="pct"/>
            <w:vAlign w:val="center"/>
          </w:tcPr>
          <w:p w14:paraId="55C13098" w14:textId="77777777" w:rsidR="00453251" w:rsidRPr="009461CC" w:rsidRDefault="00453251" w:rsidP="00AC7398">
            <w:pPr>
              <w:pStyle w:val="TableTextLeft"/>
              <w:rPr>
                <w:rFonts w:ascii="Times New Roman" w:hAnsi="Times New Roman" w:cs="Times New Roman"/>
              </w:rPr>
            </w:pPr>
            <w:bookmarkStart w:id="61" w:name="_Toc86391958"/>
            <w:bookmarkEnd w:id="61"/>
            <w:r>
              <w:rPr>
                <w:rFonts w:ascii="Times New Roman" w:hAnsi="Times New Roman" w:cs="Times New Roman"/>
                <w:iCs w:val="0"/>
                <w:lang w:val="sv"/>
              </w:rPr>
              <w:t xml:space="preserve">Teknisk framgång </w:t>
            </w:r>
            <w:r>
              <w:rPr>
                <w:rFonts w:ascii="Times New Roman" w:hAnsi="Times New Roman" w:cs="Times New Roman"/>
                <w:b/>
                <w:bCs/>
                <w:iCs w:val="0"/>
                <w:lang w:val="sv"/>
              </w:rPr>
              <w:t>större än 82,0 %</w:t>
            </w:r>
          </w:p>
        </w:tc>
        <w:bookmarkStart w:id="62" w:name="_Toc86391959"/>
        <w:bookmarkEnd w:id="62"/>
      </w:tr>
      <w:tr w:rsidR="00453251" w:rsidRPr="009461CC" w14:paraId="4E839B51" w14:textId="77777777" w:rsidTr="00453251">
        <w:tc>
          <w:tcPr>
            <w:tcW w:w="1138" w:type="pct"/>
            <w:vAlign w:val="center"/>
          </w:tcPr>
          <w:p w14:paraId="055E85A0" w14:textId="77777777" w:rsidR="00453251" w:rsidRPr="009461CC" w:rsidRDefault="00453251" w:rsidP="00AC7398">
            <w:pPr>
              <w:pStyle w:val="TableTextLeft"/>
              <w:rPr>
                <w:rFonts w:ascii="Times New Roman" w:eastAsia="MS Mincho" w:hAnsi="Times New Roman" w:cs="Times New Roman"/>
              </w:rPr>
            </w:pPr>
            <w:r>
              <w:rPr>
                <w:rFonts w:ascii="Times New Roman" w:hAnsi="Times New Roman" w:cs="Times New Roman"/>
                <w:iCs w:val="0"/>
                <w:lang w:val="sv"/>
              </w:rPr>
              <w:t xml:space="preserve">Klinisk framgång </w:t>
            </w:r>
            <w:bookmarkStart w:id="63" w:name="_Toc86391960"/>
            <w:bookmarkEnd w:id="63"/>
          </w:p>
        </w:tc>
        <w:tc>
          <w:tcPr>
            <w:tcW w:w="1000" w:type="pct"/>
            <w:vAlign w:val="center"/>
          </w:tcPr>
          <w:p w14:paraId="163906FF" w14:textId="77777777" w:rsidR="00453251" w:rsidRPr="009461CC" w:rsidRDefault="00453251" w:rsidP="00AC7398">
            <w:pPr>
              <w:pStyle w:val="TableTextLeft"/>
              <w:jc w:val="center"/>
              <w:rPr>
                <w:rFonts w:ascii="Times New Roman" w:hAnsi="Times New Roman" w:cs="Times New Roman"/>
                <w:iCs w:val="0"/>
              </w:rPr>
            </w:pPr>
            <w:r>
              <w:rPr>
                <w:rFonts w:ascii="Times New Roman" w:hAnsi="Times New Roman" w:cs="Times New Roman"/>
                <w:iCs w:val="0"/>
                <w:lang w:val="sv"/>
              </w:rPr>
              <w:t>95,2–100 %</w:t>
            </w:r>
          </w:p>
        </w:tc>
        <w:tc>
          <w:tcPr>
            <w:tcW w:w="1158" w:type="pct"/>
            <w:vAlign w:val="center"/>
          </w:tcPr>
          <w:p w14:paraId="24CE1D22" w14:textId="77777777" w:rsidR="00453251" w:rsidRPr="009461CC" w:rsidRDefault="00453251" w:rsidP="00AC7398">
            <w:pPr>
              <w:pStyle w:val="TableTextLeft"/>
              <w:jc w:val="center"/>
              <w:rPr>
                <w:rFonts w:ascii="Times New Roman" w:hAnsi="Times New Roman" w:cs="Times New Roman"/>
                <w:iCs w:val="0"/>
              </w:rPr>
            </w:pPr>
            <w:bookmarkStart w:id="64" w:name="_Toc86391963"/>
            <w:bookmarkStart w:id="65" w:name="_Toc86391961"/>
            <w:bookmarkEnd w:id="64"/>
            <w:bookmarkEnd w:id="65"/>
            <w:r>
              <w:rPr>
                <w:rFonts w:ascii="Times New Roman" w:hAnsi="Times New Roman" w:cs="Times New Roman"/>
                <w:iCs w:val="0"/>
                <w:lang w:val="sv"/>
              </w:rPr>
              <w:t>92,3–100 %</w:t>
            </w:r>
          </w:p>
        </w:tc>
        <w:tc>
          <w:tcPr>
            <w:tcW w:w="1704" w:type="pct"/>
            <w:vAlign w:val="center"/>
          </w:tcPr>
          <w:p w14:paraId="1240798C" w14:textId="77777777" w:rsidR="00453251" w:rsidRPr="009461CC" w:rsidRDefault="00453251" w:rsidP="00AC7398">
            <w:pPr>
              <w:pStyle w:val="TableTextLeft"/>
              <w:rPr>
                <w:rFonts w:ascii="Times New Roman" w:hAnsi="Times New Roman" w:cs="Times New Roman"/>
              </w:rPr>
            </w:pPr>
            <w:bookmarkStart w:id="66" w:name="_Toc86391964"/>
            <w:bookmarkEnd w:id="66"/>
            <w:r>
              <w:rPr>
                <w:rFonts w:ascii="Times New Roman" w:hAnsi="Times New Roman" w:cs="Times New Roman"/>
                <w:iCs w:val="0"/>
                <w:lang w:val="sv"/>
              </w:rPr>
              <w:t xml:space="preserve">Klinisk framgång </w:t>
            </w:r>
            <w:r>
              <w:rPr>
                <w:rFonts w:ascii="Times New Roman" w:hAnsi="Times New Roman" w:cs="Times New Roman"/>
                <w:b/>
                <w:bCs/>
                <w:iCs w:val="0"/>
                <w:lang w:val="sv"/>
              </w:rPr>
              <w:t>större än 92,3 %</w:t>
            </w:r>
          </w:p>
        </w:tc>
        <w:bookmarkStart w:id="67" w:name="_Toc86391965"/>
        <w:bookmarkEnd w:id="67"/>
      </w:tr>
    </w:tbl>
    <w:p w14:paraId="47F3BE56" w14:textId="14358A29" w:rsidR="00941D63" w:rsidRPr="00DC062B" w:rsidRDefault="00941D63" w:rsidP="00941D63">
      <w:pPr>
        <w:spacing w:before="100" w:beforeAutospacing="1" w:line="240" w:lineRule="auto"/>
        <w:rPr>
          <w:rFonts w:eastAsia="Times New Roman" w:cs="Times New Roman"/>
          <w:szCs w:val="24"/>
          <w:lang w:val="sv"/>
        </w:rPr>
      </w:pPr>
      <w:r>
        <w:rPr>
          <w:rFonts w:eastAsia="Times New Roman" w:cs="Times New Roman"/>
          <w:szCs w:val="24"/>
          <w:lang w:val="sv"/>
        </w:rPr>
        <w:t>Atrieve sats med kärlsnara uppvisar en acceptabel riskprofil utan kvarvarande risker som klassificeras som oacceptabla. Potentiella patientskador såsom blödning, emboli, infektion och vävnadsskador är sällsynta och faller inom acceptabla branschnivåer. Vanliga fel som komponentlossning eller enhetsmotstånd är sällsynta och välkontrollerade.</w:t>
      </w:r>
    </w:p>
    <w:p w14:paraId="6CD9B2F8" w14:textId="27B9DB44" w:rsidR="00941D63" w:rsidRPr="009461CC" w:rsidRDefault="00941D63" w:rsidP="00941D63">
      <w:pPr>
        <w:spacing w:before="100" w:beforeAutospacing="1" w:line="240" w:lineRule="auto"/>
        <w:rPr>
          <w:rFonts w:eastAsia="Times New Roman" w:cs="Times New Roman"/>
          <w:szCs w:val="24"/>
        </w:rPr>
      </w:pPr>
      <w:r>
        <w:rPr>
          <w:rFonts w:eastAsia="Times New Roman" w:cs="Times New Roman"/>
          <w:szCs w:val="24"/>
          <w:lang w:val="sv"/>
        </w:rPr>
        <w:t>Alla identifierade risker hanteras genom märkning, varningar och bruksanvisningar. Den totala risken är jämförbar med alternativa behandlingar, och fördelarna med den säkra, minimalt invasiva borttagningen av främmande föremål överväger riskerna. Inga nya risker identifierades under övervakning efter utsläppande på marknaden.</w:t>
      </w:r>
    </w:p>
    <w:p w14:paraId="503092B6" w14:textId="15AAF628" w:rsidR="000F0AC2" w:rsidRPr="009461CC" w:rsidRDefault="008745ED" w:rsidP="001035F0">
      <w:pPr>
        <w:pStyle w:val="Heading1"/>
        <w:rPr>
          <w:rFonts w:cs="Times New Roman"/>
        </w:rPr>
      </w:pPr>
      <w:bookmarkStart w:id="68" w:name="_Toc222741823"/>
      <w:r>
        <w:rPr>
          <w:rFonts w:cs="Times New Roman"/>
          <w:bCs/>
          <w:lang w:val="sv"/>
        </w:rPr>
        <w:t>Varningar och uppmaningar till försiktighet</w:t>
      </w:r>
      <w:bookmarkEnd w:id="68"/>
    </w:p>
    <w:p w14:paraId="3AFFFB2C" w14:textId="56B6C6C3" w:rsidR="00A030DC" w:rsidRPr="009461CC" w:rsidRDefault="00C64987" w:rsidP="006F12B6">
      <w:pPr>
        <w:spacing w:after="0" w:afterAutospacing="0" w:line="240" w:lineRule="auto"/>
        <w:ind w:left="792"/>
        <w:rPr>
          <w:rFonts w:cs="Times New Roman"/>
          <w:iCs/>
        </w:rPr>
      </w:pPr>
      <w:r>
        <w:rPr>
          <w:rFonts w:cs="Times New Roman"/>
          <w:lang w:val="sv"/>
        </w:rPr>
        <w:t>Referens IFU X9585730-0321-EU Rev A</w:t>
      </w:r>
    </w:p>
    <w:p w14:paraId="581EAB6F" w14:textId="38AC09C7" w:rsidR="0084795E" w:rsidRPr="009461CC" w:rsidRDefault="0084795E" w:rsidP="006F12B6">
      <w:pPr>
        <w:spacing w:after="0" w:afterAutospacing="0" w:line="240" w:lineRule="auto"/>
        <w:ind w:left="792"/>
        <w:rPr>
          <w:rFonts w:cs="Times New Roman"/>
          <w:b/>
          <w:bCs/>
          <w:iCs/>
        </w:rPr>
      </w:pPr>
      <w:r>
        <w:rPr>
          <w:rFonts w:cs="Times New Roman"/>
          <w:b/>
          <w:bCs/>
          <w:lang w:val="sv"/>
        </w:rPr>
        <w:t>Varning:</w:t>
      </w:r>
    </w:p>
    <w:p w14:paraId="6D12BCC6" w14:textId="77777777" w:rsidR="00C13612" w:rsidRPr="009461CC" w:rsidRDefault="00C13612" w:rsidP="00C13612">
      <w:pPr>
        <w:numPr>
          <w:ilvl w:val="0"/>
          <w:numId w:val="22"/>
        </w:numPr>
        <w:spacing w:after="0" w:afterAutospacing="0" w:line="240" w:lineRule="auto"/>
        <w:ind w:left="360"/>
        <w:contextualSpacing/>
        <w:jc w:val="both"/>
        <w:rPr>
          <w:rFonts w:eastAsia="Times New Roman" w:cs="Times New Roman"/>
          <w:szCs w:val="24"/>
        </w:rPr>
      </w:pPr>
      <w:r>
        <w:rPr>
          <w:rFonts w:eastAsia="Times New Roman" w:cs="Times New Roman"/>
          <w:szCs w:val="24"/>
          <w:lang w:val="sv"/>
        </w:rPr>
        <w:t xml:space="preserve">Enheten har designats, testats och tillverkats uteslutande för användning på en enda patient. Återanvändning eller upparbetning av denna enhet kan leda till att den slutar fungera och att patienten </w:t>
      </w:r>
      <w:r>
        <w:rPr>
          <w:rFonts w:eastAsia="Times New Roman" w:cs="Times New Roman"/>
          <w:szCs w:val="24"/>
          <w:lang w:val="sv"/>
        </w:rPr>
        <w:lastRenderedPageBreak/>
        <w:t>skadas. Upparbetning och/eller omsterilisering av denna enhet kan skapa en risk för kontaminering och patientinfektion. Denna enhet får inte återanvändas, upparbetas eller omsteriliseras.</w:t>
      </w:r>
    </w:p>
    <w:p w14:paraId="02E0F1FE" w14:textId="77777777" w:rsidR="00C13612" w:rsidRPr="00DC062B" w:rsidRDefault="00C13612" w:rsidP="00C13612">
      <w:pPr>
        <w:numPr>
          <w:ilvl w:val="0"/>
          <w:numId w:val="22"/>
        </w:numPr>
        <w:spacing w:after="0" w:afterAutospacing="0" w:line="240" w:lineRule="auto"/>
        <w:ind w:left="360"/>
        <w:contextualSpacing/>
        <w:jc w:val="both"/>
        <w:rPr>
          <w:rFonts w:eastAsia="Times New Roman" w:cs="Times New Roman"/>
          <w:szCs w:val="24"/>
          <w:lang w:val="de-DE"/>
        </w:rPr>
      </w:pPr>
      <w:r>
        <w:rPr>
          <w:rFonts w:eastAsia="Times New Roman" w:cs="Times New Roman"/>
          <w:szCs w:val="24"/>
          <w:lang w:val="sv"/>
        </w:rPr>
        <w:t>Kontrollera att förpackningen är intakt före användning.</w:t>
      </w:r>
    </w:p>
    <w:p w14:paraId="0AB04CB5" w14:textId="77777777" w:rsidR="00C13612" w:rsidRPr="00DC062B" w:rsidRDefault="00C13612" w:rsidP="00C13612">
      <w:pPr>
        <w:numPr>
          <w:ilvl w:val="0"/>
          <w:numId w:val="22"/>
        </w:numPr>
        <w:spacing w:after="0" w:afterAutospacing="0" w:line="240" w:lineRule="auto"/>
        <w:ind w:left="360"/>
        <w:contextualSpacing/>
        <w:jc w:val="both"/>
        <w:rPr>
          <w:rFonts w:eastAsia="Times New Roman" w:cs="Times New Roman"/>
          <w:szCs w:val="24"/>
          <w:lang w:val="de-DE"/>
        </w:rPr>
      </w:pPr>
      <w:r>
        <w:rPr>
          <w:rFonts w:eastAsia="Times New Roman" w:cs="Times New Roman"/>
          <w:szCs w:val="24"/>
          <w:lang w:val="sv"/>
        </w:rPr>
        <w:t>Använd inte om förpackningen är öppen eller skadad eller om utgångsdatumet har överskridits.</w:t>
      </w:r>
    </w:p>
    <w:p w14:paraId="287B6E69" w14:textId="77777777" w:rsidR="00C13612" w:rsidRPr="00DC062B" w:rsidRDefault="00C13612" w:rsidP="00C13612">
      <w:pPr>
        <w:numPr>
          <w:ilvl w:val="0"/>
          <w:numId w:val="22"/>
        </w:numPr>
        <w:spacing w:after="0" w:afterAutospacing="0" w:line="240" w:lineRule="auto"/>
        <w:ind w:left="360"/>
        <w:contextualSpacing/>
        <w:jc w:val="both"/>
        <w:rPr>
          <w:rFonts w:eastAsia="Times New Roman" w:cs="Times New Roman"/>
          <w:szCs w:val="24"/>
          <w:lang w:val="de-DE"/>
        </w:rPr>
      </w:pPr>
      <w:r>
        <w:rPr>
          <w:rFonts w:eastAsia="Times New Roman" w:cs="Times New Roman"/>
          <w:szCs w:val="24"/>
          <w:lang w:val="sv"/>
        </w:rPr>
        <w:t>Fortsätt inte att använda om någon av komponenterna skadas under ingreppet.</w:t>
      </w:r>
    </w:p>
    <w:p w14:paraId="22477486" w14:textId="77777777" w:rsidR="00C13612" w:rsidRPr="00DC062B" w:rsidRDefault="00C13612" w:rsidP="00C13612">
      <w:pPr>
        <w:numPr>
          <w:ilvl w:val="0"/>
          <w:numId w:val="22"/>
        </w:numPr>
        <w:spacing w:after="0" w:afterAutospacing="0" w:line="240" w:lineRule="auto"/>
        <w:ind w:left="360"/>
        <w:contextualSpacing/>
        <w:jc w:val="both"/>
        <w:rPr>
          <w:rFonts w:eastAsia="Times New Roman" w:cs="Times New Roman"/>
          <w:szCs w:val="24"/>
          <w:lang w:val="de-DE"/>
        </w:rPr>
      </w:pPr>
      <w:r>
        <w:rPr>
          <w:rFonts w:eastAsia="Times New Roman" w:cs="Times New Roman"/>
          <w:szCs w:val="24"/>
          <w:lang w:val="sv"/>
        </w:rPr>
        <w:t>Nitinol är en nickel-titanlegering. Möjlig reaktion kan uppstå hos patienter som uppvisar känslighet mot nickel.</w:t>
      </w:r>
    </w:p>
    <w:p w14:paraId="2A4E00BA" w14:textId="77777777" w:rsidR="00C13612" w:rsidRPr="009461CC" w:rsidRDefault="00C13612" w:rsidP="00C13612">
      <w:pPr>
        <w:numPr>
          <w:ilvl w:val="0"/>
          <w:numId w:val="22"/>
        </w:numPr>
        <w:spacing w:after="0" w:afterAutospacing="0" w:line="240" w:lineRule="auto"/>
        <w:ind w:left="360"/>
        <w:contextualSpacing/>
        <w:jc w:val="both"/>
        <w:rPr>
          <w:rFonts w:eastAsia="Times New Roman" w:cs="Times New Roman"/>
          <w:szCs w:val="24"/>
        </w:rPr>
      </w:pPr>
      <w:r>
        <w:rPr>
          <w:rFonts w:eastAsia="Times New Roman" w:cs="Times New Roman"/>
          <w:szCs w:val="24"/>
          <w:lang w:val="sv"/>
        </w:rPr>
        <w:t>Möjlig reaktion kan uppstå hos patienter som uppvisar känslighet mot platina.</w:t>
      </w:r>
    </w:p>
    <w:p w14:paraId="0D7E98B5" w14:textId="77777777" w:rsidR="00C13612" w:rsidRPr="009461CC" w:rsidRDefault="00C13612" w:rsidP="00C13612">
      <w:pPr>
        <w:keepLines/>
        <w:numPr>
          <w:ilvl w:val="0"/>
          <w:numId w:val="22"/>
        </w:numPr>
        <w:autoSpaceDE w:val="0"/>
        <w:autoSpaceDN w:val="0"/>
        <w:adjustRightInd w:val="0"/>
        <w:spacing w:after="0" w:afterAutospacing="0" w:line="240" w:lineRule="auto"/>
        <w:ind w:left="360"/>
        <w:jc w:val="both"/>
        <w:rPr>
          <w:rFonts w:eastAsia="Times New Roman" w:cs="Times New Roman"/>
          <w:szCs w:val="24"/>
        </w:rPr>
      </w:pPr>
      <w:r>
        <w:rPr>
          <w:rFonts w:eastAsia="Times New Roman" w:cs="Times New Roman"/>
          <w:szCs w:val="24"/>
          <w:lang w:val="sv"/>
        </w:rPr>
        <w:t>Försiktighet bör iakttas vid användning av denna enhet för avlägsnande av en stor fibrinhylsa för att minimera risken för lungemboli.</w:t>
      </w:r>
    </w:p>
    <w:p w14:paraId="4CB50B44" w14:textId="77777777" w:rsidR="00C13612" w:rsidRPr="00DC062B" w:rsidRDefault="00C13612" w:rsidP="00C13612">
      <w:pPr>
        <w:keepLines/>
        <w:numPr>
          <w:ilvl w:val="0"/>
          <w:numId w:val="22"/>
        </w:numPr>
        <w:autoSpaceDE w:val="0"/>
        <w:autoSpaceDN w:val="0"/>
        <w:adjustRightInd w:val="0"/>
        <w:spacing w:after="0" w:afterAutospacing="0" w:line="240" w:lineRule="auto"/>
        <w:ind w:left="360"/>
        <w:jc w:val="both"/>
        <w:rPr>
          <w:rFonts w:eastAsia="Times New Roman" w:cs="Times New Roman"/>
          <w:szCs w:val="24"/>
          <w:lang w:val="sv"/>
        </w:rPr>
      </w:pPr>
      <w:r>
        <w:rPr>
          <w:rFonts w:eastAsia="Times New Roman" w:cs="Times New Roman"/>
          <w:szCs w:val="24"/>
          <w:lang w:val="sv"/>
        </w:rPr>
        <w:t>Blödning kan uppstå genom leveranskateterns nav under vissa ingrepp. En hemostasventil (ingår inte) kan fästas på leveranskatetern för att minska blödningen vid behov eller enligt läkarens bedömning.</w:t>
      </w:r>
    </w:p>
    <w:p w14:paraId="7C5DC59D" w14:textId="77777777" w:rsidR="0084795E" w:rsidRPr="00DC062B" w:rsidRDefault="0084795E" w:rsidP="00FE6595">
      <w:pPr>
        <w:spacing w:after="0" w:afterAutospacing="0" w:line="240" w:lineRule="auto"/>
        <w:ind w:left="792"/>
        <w:rPr>
          <w:rFonts w:cs="Times New Roman"/>
          <w:iCs/>
          <w:lang w:val="sv"/>
        </w:rPr>
      </w:pPr>
    </w:p>
    <w:p w14:paraId="34731DB5" w14:textId="77777777" w:rsidR="0084795E" w:rsidRPr="009461CC" w:rsidRDefault="0084795E" w:rsidP="00FE6595">
      <w:pPr>
        <w:spacing w:after="0" w:afterAutospacing="0" w:line="240" w:lineRule="auto"/>
        <w:ind w:left="792"/>
        <w:rPr>
          <w:rFonts w:cs="Times New Roman"/>
          <w:b/>
          <w:bCs/>
          <w:iCs/>
        </w:rPr>
      </w:pPr>
      <w:r>
        <w:rPr>
          <w:rFonts w:cs="Times New Roman"/>
          <w:b/>
          <w:bCs/>
          <w:lang w:val="sv"/>
        </w:rPr>
        <w:t>Försiktighetsåtgärder:</w:t>
      </w:r>
    </w:p>
    <w:p w14:paraId="043EE8E1" w14:textId="77777777" w:rsidR="00533C0A" w:rsidRPr="00DC062B" w:rsidRDefault="00533C0A" w:rsidP="00533C0A">
      <w:pPr>
        <w:numPr>
          <w:ilvl w:val="0"/>
          <w:numId w:val="23"/>
        </w:numPr>
        <w:spacing w:after="0" w:afterAutospacing="0" w:line="240" w:lineRule="auto"/>
        <w:contextualSpacing/>
        <w:jc w:val="both"/>
        <w:rPr>
          <w:rFonts w:eastAsia="Times New Roman" w:cs="Times New Roman"/>
          <w:szCs w:val="24"/>
          <w:lang w:val="sv"/>
        </w:rPr>
      </w:pPr>
      <w:r>
        <w:rPr>
          <w:rFonts w:eastAsia="Times New Roman" w:cs="Times New Roman"/>
          <w:szCs w:val="24"/>
          <w:lang w:val="sv"/>
        </w:rPr>
        <w:t>Dragkrafter som appliceras på katetrar under borttagning av fibrinhölje kan skada, töja eller ha sönder kvarliggande katetrar med en diameter på 6 French eller mindre. Använd inte för stor dragkraft vid försök att avlägsna fibrinhöljet från katetrar med en diameter på 6 French eller mindre.</w:t>
      </w:r>
    </w:p>
    <w:p w14:paraId="7C78A400" w14:textId="77777777" w:rsidR="00533C0A" w:rsidRPr="00DC062B" w:rsidRDefault="00533C0A" w:rsidP="00533C0A">
      <w:pPr>
        <w:numPr>
          <w:ilvl w:val="0"/>
          <w:numId w:val="23"/>
        </w:numPr>
        <w:spacing w:after="0" w:afterAutospacing="0" w:line="240" w:lineRule="auto"/>
        <w:contextualSpacing/>
        <w:jc w:val="both"/>
        <w:rPr>
          <w:rFonts w:eastAsia="Times New Roman" w:cs="Times New Roman"/>
          <w:szCs w:val="24"/>
          <w:lang w:val="de-DE"/>
        </w:rPr>
      </w:pPr>
      <w:r>
        <w:rPr>
          <w:rFonts w:eastAsia="Times New Roman" w:cs="Times New Roman"/>
          <w:szCs w:val="24"/>
          <w:lang w:val="sv"/>
        </w:rPr>
        <w:t>Använd inte alltför stor kraft när du manipulerar katetern genom en införare.</w:t>
      </w:r>
    </w:p>
    <w:p w14:paraId="68E7CD6A" w14:textId="77777777" w:rsidR="009E4BE1" w:rsidRPr="00DC062B" w:rsidRDefault="009E4BE1" w:rsidP="00DB582A">
      <w:pPr>
        <w:spacing w:after="0" w:afterAutospacing="0" w:line="240" w:lineRule="auto"/>
        <w:rPr>
          <w:rFonts w:cs="Times New Roman"/>
          <w:b/>
          <w:bCs/>
          <w:iCs/>
          <w:lang w:val="de-DE"/>
        </w:rPr>
      </w:pPr>
    </w:p>
    <w:p w14:paraId="1F2A8F23" w14:textId="7550D298" w:rsidR="00481A9E" w:rsidRPr="00DC062B" w:rsidRDefault="00481A9E" w:rsidP="00481A9E">
      <w:pPr>
        <w:spacing w:after="120" w:afterAutospacing="0" w:line="240" w:lineRule="auto"/>
        <w:ind w:firstLine="720"/>
        <w:jc w:val="both"/>
        <w:rPr>
          <w:rFonts w:eastAsia="Times New Roman" w:cs="Times New Roman"/>
          <w:b/>
          <w:szCs w:val="24"/>
          <w:lang w:val="de-DE"/>
        </w:rPr>
      </w:pPr>
      <w:r>
        <w:rPr>
          <w:rFonts w:eastAsia="Times New Roman" w:cs="Times New Roman"/>
          <w:b/>
          <w:bCs/>
          <w:szCs w:val="24"/>
          <w:lang w:val="sv"/>
        </w:rPr>
        <w:t xml:space="preserve">Risker och biverkningar </w:t>
      </w:r>
    </w:p>
    <w:p w14:paraId="3EC1F3BA" w14:textId="77777777" w:rsidR="00481A9E" w:rsidRPr="00DC062B" w:rsidRDefault="00481A9E" w:rsidP="00481A9E">
      <w:pPr>
        <w:spacing w:after="120" w:afterAutospacing="0" w:line="240" w:lineRule="auto"/>
        <w:jc w:val="both"/>
        <w:rPr>
          <w:rFonts w:eastAsia="Times New Roman" w:cs="Times New Roman"/>
          <w:szCs w:val="24"/>
          <w:lang w:val="de-DE"/>
        </w:rPr>
      </w:pPr>
      <w:r>
        <w:rPr>
          <w:rFonts w:eastAsia="Times New Roman" w:cs="Times New Roman"/>
          <w:szCs w:val="24"/>
          <w:lang w:val="sv"/>
        </w:rPr>
        <w:t>Potentiella komplikationer kan omfatta, men är inte begränsade till:</w:t>
      </w:r>
    </w:p>
    <w:p w14:paraId="31B00162" w14:textId="77777777" w:rsidR="00481A9E" w:rsidRPr="009461CC" w:rsidRDefault="00481A9E" w:rsidP="00481A9E">
      <w:pPr>
        <w:widowControl w:val="0"/>
        <w:numPr>
          <w:ilvl w:val="0"/>
          <w:numId w:val="24"/>
        </w:numPr>
        <w:spacing w:after="0" w:afterAutospacing="0" w:line="240" w:lineRule="auto"/>
        <w:contextualSpacing/>
        <w:jc w:val="both"/>
        <w:rPr>
          <w:rFonts w:eastAsia="Times New Roman" w:cs="Times New Roman"/>
          <w:szCs w:val="24"/>
        </w:rPr>
      </w:pPr>
      <w:r>
        <w:rPr>
          <w:rFonts w:eastAsia="Times New Roman" w:cs="Times New Roman"/>
          <w:szCs w:val="24"/>
          <w:lang w:val="sv"/>
        </w:rPr>
        <w:t>Embolisering</w:t>
      </w:r>
    </w:p>
    <w:p w14:paraId="4831EC23" w14:textId="77777777" w:rsidR="00481A9E" w:rsidRPr="009461CC" w:rsidRDefault="00481A9E" w:rsidP="00481A9E">
      <w:pPr>
        <w:widowControl w:val="0"/>
        <w:numPr>
          <w:ilvl w:val="0"/>
          <w:numId w:val="24"/>
        </w:numPr>
        <w:spacing w:after="0" w:afterAutospacing="0" w:line="240" w:lineRule="auto"/>
        <w:contextualSpacing/>
        <w:jc w:val="both"/>
        <w:rPr>
          <w:rFonts w:eastAsia="Times New Roman" w:cs="Times New Roman"/>
          <w:szCs w:val="24"/>
        </w:rPr>
      </w:pPr>
      <w:r>
        <w:rPr>
          <w:rFonts w:eastAsia="Times New Roman" w:cs="Times New Roman"/>
          <w:szCs w:val="24"/>
          <w:lang w:val="sv"/>
        </w:rPr>
        <w:t>Stroke</w:t>
      </w:r>
    </w:p>
    <w:p w14:paraId="3E3CC4E5" w14:textId="77777777" w:rsidR="00481A9E" w:rsidRPr="009461CC" w:rsidRDefault="00481A9E" w:rsidP="00481A9E">
      <w:pPr>
        <w:widowControl w:val="0"/>
        <w:numPr>
          <w:ilvl w:val="0"/>
          <w:numId w:val="24"/>
        </w:numPr>
        <w:spacing w:after="0" w:afterAutospacing="0" w:line="240" w:lineRule="auto"/>
        <w:contextualSpacing/>
        <w:jc w:val="both"/>
        <w:rPr>
          <w:rFonts w:eastAsia="Times New Roman" w:cs="Times New Roman"/>
          <w:szCs w:val="24"/>
        </w:rPr>
      </w:pPr>
      <w:r>
        <w:rPr>
          <w:rFonts w:eastAsia="Times New Roman" w:cs="Times New Roman"/>
          <w:szCs w:val="24"/>
          <w:lang w:val="sv"/>
        </w:rPr>
        <w:t>Hjärtinfarkt (beroende på placering)</w:t>
      </w:r>
    </w:p>
    <w:p w14:paraId="3C5A584A" w14:textId="77777777" w:rsidR="00481A9E" w:rsidRPr="009461CC" w:rsidRDefault="00481A9E" w:rsidP="00481A9E">
      <w:pPr>
        <w:widowControl w:val="0"/>
        <w:numPr>
          <w:ilvl w:val="0"/>
          <w:numId w:val="24"/>
        </w:numPr>
        <w:spacing w:after="0" w:afterAutospacing="0" w:line="240" w:lineRule="auto"/>
        <w:contextualSpacing/>
        <w:jc w:val="both"/>
        <w:rPr>
          <w:rFonts w:eastAsia="Times New Roman" w:cs="Times New Roman"/>
          <w:szCs w:val="24"/>
        </w:rPr>
      </w:pPr>
      <w:r>
        <w:rPr>
          <w:rFonts w:eastAsia="Times New Roman" w:cs="Times New Roman"/>
          <w:szCs w:val="24"/>
          <w:lang w:val="sv"/>
        </w:rPr>
        <w:t>Lungemboli</w:t>
      </w:r>
    </w:p>
    <w:p w14:paraId="70F9D337" w14:textId="77777777" w:rsidR="00481A9E" w:rsidRPr="009461CC" w:rsidRDefault="00481A9E" w:rsidP="00481A9E">
      <w:pPr>
        <w:widowControl w:val="0"/>
        <w:numPr>
          <w:ilvl w:val="0"/>
          <w:numId w:val="24"/>
        </w:numPr>
        <w:spacing w:after="0" w:afterAutospacing="0" w:line="240" w:lineRule="auto"/>
        <w:contextualSpacing/>
        <w:jc w:val="both"/>
        <w:rPr>
          <w:rFonts w:eastAsia="Times New Roman" w:cs="Times New Roman"/>
          <w:szCs w:val="24"/>
        </w:rPr>
      </w:pPr>
      <w:r>
        <w:rPr>
          <w:rFonts w:eastAsia="Times New Roman" w:cs="Times New Roman"/>
          <w:szCs w:val="24"/>
          <w:lang w:val="sv"/>
        </w:rPr>
        <w:t>Perforering av kärl</w:t>
      </w:r>
    </w:p>
    <w:p w14:paraId="3B28D7FF" w14:textId="77777777" w:rsidR="00481A9E" w:rsidRPr="009461CC" w:rsidRDefault="00481A9E" w:rsidP="00481A9E">
      <w:pPr>
        <w:widowControl w:val="0"/>
        <w:numPr>
          <w:ilvl w:val="0"/>
          <w:numId w:val="24"/>
        </w:numPr>
        <w:spacing w:after="0" w:afterAutospacing="0" w:line="240" w:lineRule="auto"/>
        <w:contextualSpacing/>
        <w:jc w:val="both"/>
        <w:rPr>
          <w:rFonts w:eastAsia="Times New Roman" w:cs="Times New Roman"/>
          <w:szCs w:val="24"/>
        </w:rPr>
      </w:pPr>
      <w:r>
        <w:rPr>
          <w:rFonts w:eastAsia="Times New Roman" w:cs="Times New Roman"/>
          <w:szCs w:val="24"/>
          <w:lang w:val="sv"/>
        </w:rPr>
        <w:t>Enhetsinstängning</w:t>
      </w:r>
    </w:p>
    <w:p w14:paraId="33ABECFB" w14:textId="77777777" w:rsidR="00D558E5" w:rsidRPr="009461CC" w:rsidRDefault="00481A9E" w:rsidP="00D558E5">
      <w:pPr>
        <w:widowControl w:val="0"/>
        <w:numPr>
          <w:ilvl w:val="0"/>
          <w:numId w:val="24"/>
        </w:numPr>
        <w:spacing w:after="0" w:afterAutospacing="0" w:line="240" w:lineRule="auto"/>
        <w:contextualSpacing/>
        <w:jc w:val="both"/>
        <w:rPr>
          <w:rFonts w:eastAsia="Times New Roman" w:cs="Times New Roman"/>
          <w:szCs w:val="24"/>
        </w:rPr>
      </w:pPr>
      <w:r>
        <w:rPr>
          <w:rFonts w:eastAsia="Times New Roman" w:cs="Times New Roman"/>
          <w:szCs w:val="24"/>
          <w:lang w:val="sv"/>
        </w:rPr>
        <w:t>Blödning</w:t>
      </w:r>
    </w:p>
    <w:p w14:paraId="0A9BFD81" w14:textId="77777777" w:rsidR="00D558E5" w:rsidRPr="009461CC" w:rsidRDefault="00D558E5" w:rsidP="00D558E5">
      <w:pPr>
        <w:widowControl w:val="0"/>
        <w:spacing w:after="0" w:afterAutospacing="0" w:line="240" w:lineRule="auto"/>
        <w:contextualSpacing/>
        <w:jc w:val="both"/>
        <w:rPr>
          <w:rFonts w:eastAsia="Times New Roman" w:cs="Times New Roman"/>
          <w:szCs w:val="24"/>
        </w:rPr>
      </w:pPr>
    </w:p>
    <w:p w14:paraId="6EEBEC55" w14:textId="65AF2143" w:rsidR="00A80721" w:rsidRPr="009461CC" w:rsidRDefault="00A80721" w:rsidP="00D558E5">
      <w:pPr>
        <w:widowControl w:val="0"/>
        <w:spacing w:after="0" w:afterAutospacing="0" w:line="240" w:lineRule="auto"/>
        <w:contextualSpacing/>
        <w:jc w:val="both"/>
        <w:rPr>
          <w:rFonts w:eastAsia="Times New Roman" w:cs="Times New Roman"/>
          <w:szCs w:val="24"/>
        </w:rPr>
      </w:pPr>
      <w:r>
        <w:rPr>
          <w:rFonts w:eastAsia="Times New Roman" w:cs="Times New Roman"/>
          <w:szCs w:val="24"/>
          <w:lang w:val="sv"/>
        </w:rPr>
        <w:t>Klinisk nytta</w:t>
      </w:r>
    </w:p>
    <w:p w14:paraId="12CF44E5" w14:textId="357D7E57" w:rsidR="00481A9E" w:rsidRPr="009461CC" w:rsidRDefault="00A80721" w:rsidP="00A80721">
      <w:pPr>
        <w:spacing w:after="120" w:afterAutospacing="0" w:line="240" w:lineRule="auto"/>
        <w:jc w:val="both"/>
        <w:rPr>
          <w:rFonts w:eastAsia="Times New Roman" w:cs="Times New Roman"/>
          <w:szCs w:val="24"/>
        </w:rPr>
      </w:pPr>
      <w:r>
        <w:rPr>
          <w:rFonts w:eastAsia="Times New Roman" w:cs="Times New Roman"/>
          <w:szCs w:val="24"/>
          <w:lang w:val="sv"/>
        </w:rPr>
        <w:t>Atrieve sats med kärlsnara ger en direkt nytta för patienten genom att ta ut och manipulera främmande föremål perkutant, med färre komplikationer och risker jämfört med ett kirurgiskt ingrepp.</w:t>
      </w:r>
    </w:p>
    <w:p w14:paraId="5240AF40" w14:textId="3E5A2DE2" w:rsidR="00042B91" w:rsidRPr="00DC062B" w:rsidRDefault="00BB36B1" w:rsidP="00A4616A">
      <w:pPr>
        <w:spacing w:after="0" w:afterAutospacing="0" w:line="240" w:lineRule="auto"/>
        <w:rPr>
          <w:rFonts w:cs="Times New Roman"/>
          <w:iCs/>
          <w:lang w:val="de-DE"/>
        </w:rPr>
      </w:pPr>
      <w:r>
        <w:rPr>
          <w:rFonts w:cs="Times New Roman"/>
          <w:lang w:val="sv"/>
        </w:rPr>
        <w:t>Varaktighet: Övergående, mindre än 60 minuter.</w:t>
      </w:r>
    </w:p>
    <w:p w14:paraId="393C5ED9" w14:textId="77777777" w:rsidR="00E14C97" w:rsidRPr="00DC062B" w:rsidRDefault="00E14C97" w:rsidP="00042B91">
      <w:pPr>
        <w:spacing w:after="0" w:afterAutospacing="0" w:line="240" w:lineRule="auto"/>
        <w:rPr>
          <w:rFonts w:cs="Times New Roman"/>
          <w:i/>
          <w:color w:val="FF0000"/>
          <w:lang w:val="de-DE"/>
        </w:rPr>
      </w:pPr>
    </w:p>
    <w:p w14:paraId="09A94B0F" w14:textId="4E664EE0" w:rsidR="00760400" w:rsidRPr="00DC062B" w:rsidRDefault="008745ED" w:rsidP="00042B91">
      <w:pPr>
        <w:pStyle w:val="Heading1"/>
        <w:rPr>
          <w:rFonts w:cs="Times New Roman"/>
          <w:lang w:val="de-DE"/>
        </w:rPr>
      </w:pPr>
      <w:bookmarkStart w:id="69" w:name="_Toc222741824"/>
      <w:r>
        <w:rPr>
          <w:rFonts w:cs="Times New Roman"/>
          <w:bCs/>
          <w:lang w:val="sv"/>
        </w:rPr>
        <w:t>Övriga relevanta säkerhetsaspekter, inklusive en sammanfattning av eventuella korrigerande säkerhetsåtgärder (FSCA, inklusive säkerhetsmeddelande till marknaden, FSN), om tillämpligt</w:t>
      </w:r>
      <w:bookmarkEnd w:id="69"/>
    </w:p>
    <w:p w14:paraId="65E21D1D" w14:textId="58A43005" w:rsidR="004F5057" w:rsidRPr="00DC062B" w:rsidRDefault="00FC52C8" w:rsidP="001F48BA">
      <w:pPr>
        <w:rPr>
          <w:rFonts w:cs="Times New Roman"/>
          <w:lang w:val="de-DE"/>
        </w:rPr>
      </w:pPr>
      <w:r>
        <w:rPr>
          <w:rFonts w:cs="Times New Roman"/>
          <w:lang w:val="sv"/>
        </w:rPr>
        <w:t>Det har inte vidtagits några korrigerande åtgärder för säkerheten på fältet (FSCA) eller återkallelser under rapporteringsperioden.</w:t>
      </w:r>
    </w:p>
    <w:p w14:paraId="21FC0F42" w14:textId="6F4CDE71" w:rsidR="008745ED" w:rsidRPr="00DC062B" w:rsidRDefault="008745ED" w:rsidP="00F67A0E">
      <w:pPr>
        <w:pStyle w:val="Heading1"/>
        <w:numPr>
          <w:ilvl w:val="0"/>
          <w:numId w:val="2"/>
        </w:numPr>
        <w:rPr>
          <w:rFonts w:cs="Times New Roman"/>
          <w:lang w:val="de-DE"/>
        </w:rPr>
      </w:pPr>
      <w:bookmarkStart w:id="70" w:name="_Toc222741825"/>
      <w:r>
        <w:rPr>
          <w:rFonts w:cs="Times New Roman"/>
          <w:bCs/>
          <w:lang w:val="sv"/>
        </w:rPr>
        <w:lastRenderedPageBreak/>
        <w:t>Sammanfattning av klinisk utvärdering och klinisk uppföljning efter marknadsintroduktion (PMCF)</w:t>
      </w:r>
      <w:bookmarkEnd w:id="70"/>
    </w:p>
    <w:p w14:paraId="7CA310DE" w14:textId="0ED9D76A" w:rsidR="00DA4404" w:rsidRPr="00DC062B" w:rsidRDefault="00DA4404" w:rsidP="00DA4404">
      <w:pPr>
        <w:rPr>
          <w:rFonts w:cs="Times New Roman"/>
          <w:lang w:val="sv"/>
        </w:rPr>
      </w:pPr>
      <w:r>
        <w:rPr>
          <w:rFonts w:cs="Times New Roman"/>
          <w:lang w:val="sv"/>
        </w:rPr>
        <w:t>Den kliniska utvärderingsrapporten (CER-029 Rev B) bekräftar att Atrieve sats med kärlsnara är kliniskt säker och effektiv för att ta ut och manipulera främmande föremål i hjärt-kärlsystemet. Den används primärt av utbildad sjukvårdspersonal vid minimalt invasiva ingrepp.</w:t>
      </w:r>
    </w:p>
    <w:p w14:paraId="065C32D9" w14:textId="36044E92" w:rsidR="00DA4404" w:rsidRPr="00DC062B" w:rsidRDefault="00DA4404" w:rsidP="00DA4404">
      <w:pPr>
        <w:rPr>
          <w:rFonts w:cs="Times New Roman"/>
          <w:lang w:val="sv"/>
        </w:rPr>
      </w:pPr>
      <w:r>
        <w:rPr>
          <w:rFonts w:cs="Times New Roman"/>
          <w:lang w:val="sv"/>
        </w:rPr>
        <w:t>Utvärderingen, baserad på litteraturgenomgång, klinisk erfarenhet och data efter utsläppande på marknaden, visar hög grad av teknisk och klinisk framgång. Komplikationer som blödning, emboli, infektion eller allergiska reaktioner är sällsynta och ligger inom acceptabla kliniska gränser.</w:t>
      </w:r>
    </w:p>
    <w:p w14:paraId="0DAD67AD" w14:textId="4FF5EA89" w:rsidR="00DA4404" w:rsidRPr="00DC062B" w:rsidRDefault="00DA4404" w:rsidP="00DA4404">
      <w:pPr>
        <w:rPr>
          <w:rFonts w:cs="Times New Roman"/>
          <w:lang w:val="sv"/>
        </w:rPr>
      </w:pPr>
      <w:r>
        <w:rPr>
          <w:rFonts w:cs="Times New Roman"/>
          <w:lang w:val="sv"/>
        </w:rPr>
        <w:t>Inga nya säkerhetsproblem eller oväntade risker identifierades. Enheten presterar på jämförbar nivå med liknande produkter på marknaden och har en konsekvent risk-nytta-profil.</w:t>
      </w:r>
    </w:p>
    <w:p w14:paraId="745B2F11" w14:textId="506F1A62" w:rsidR="00257EE2" w:rsidRPr="00DC062B" w:rsidRDefault="00DA4404" w:rsidP="00DA4404">
      <w:pPr>
        <w:rPr>
          <w:rFonts w:cs="Times New Roman"/>
          <w:highlight w:val="yellow"/>
          <w:lang w:val="sv"/>
        </w:rPr>
      </w:pPr>
      <w:r>
        <w:rPr>
          <w:rFonts w:cs="Times New Roman"/>
          <w:lang w:val="sv"/>
        </w:rPr>
        <w:t>Sammanfattningsvis uppvisar Atrieve sats med kärlsnara en tillförlitlig prestanda och en stark säkerhetshistorik, vilket stöder dess fortsatta användning i kliniska miljöer.</w:t>
      </w:r>
    </w:p>
    <w:p w14:paraId="491E112E" w14:textId="43F380B5" w:rsidR="005A5584" w:rsidRPr="00DC062B" w:rsidRDefault="005A5584" w:rsidP="00300E25">
      <w:pPr>
        <w:rPr>
          <w:rFonts w:cs="Times New Roman"/>
          <w:lang w:val="sv"/>
        </w:rPr>
      </w:pPr>
      <w:r>
        <w:rPr>
          <w:rFonts w:cs="Times New Roman"/>
          <w:lang w:val="sv"/>
        </w:rPr>
        <w:t>Planen för klinisk uppföljning efter utsläppande på marknaden (PMCFP) för Atrieve beskriver en strukturerad metod för att övervaka dess säkerhet och prestanda efter att den lanserats på marknaden. Dessa klass III-enheter används för att ta ut eller manipulera främmande föremål i hjärt-kärlsystemet och är avsedda för tillfällig användning.</w:t>
      </w:r>
    </w:p>
    <w:p w14:paraId="72FE8271" w14:textId="5FE4B52E" w:rsidR="00042B91" w:rsidRPr="00DC062B" w:rsidRDefault="005A5584" w:rsidP="00A8663C">
      <w:pPr>
        <w:rPr>
          <w:rFonts w:cs="Times New Roman"/>
          <w:lang w:val="sv"/>
        </w:rPr>
      </w:pPr>
      <w:r>
        <w:rPr>
          <w:rFonts w:cs="Times New Roman"/>
          <w:lang w:val="sv"/>
        </w:rPr>
        <w:t>PMCF-aktiviteterna bygger på generella metoder, inklusive årliga litteraturöversikter, övervakning av biverkningsdatabaser (t.ex. MAUDE) och analys av rapporter om övervakning efter utsläppande på marknaden. Dessa insatser syftar till att bekräfta fortsatt säkerhet och effektivitet, identifiera nya risker och upptäcka användning utanför de godkända ramarna. Kliniska data från liknande enheter granskas också för att jämföra resultat.</w:t>
      </w:r>
    </w:p>
    <w:p w14:paraId="33785C59" w14:textId="7AB0634B" w:rsidR="008745ED" w:rsidRPr="00DC062B" w:rsidRDefault="008745ED" w:rsidP="00042B91">
      <w:pPr>
        <w:pStyle w:val="Heading1"/>
        <w:rPr>
          <w:rFonts w:cs="Times New Roman"/>
          <w:lang w:val="de-DE"/>
        </w:rPr>
      </w:pPr>
      <w:bookmarkStart w:id="71" w:name="_Toc222741826"/>
      <w:r>
        <w:rPr>
          <w:rFonts w:cs="Times New Roman"/>
          <w:bCs/>
          <w:lang w:val="sv"/>
        </w:rPr>
        <w:t>Sammanfattning av kliniska data relaterade till motsvarande produkt, om tillämpligt</w:t>
      </w:r>
      <w:bookmarkEnd w:id="71"/>
      <w:r>
        <w:rPr>
          <w:rFonts w:cs="Times New Roman"/>
          <w:bCs/>
          <w:lang w:val="sv"/>
        </w:rPr>
        <w:t xml:space="preserve"> </w:t>
      </w:r>
    </w:p>
    <w:p w14:paraId="62C65035" w14:textId="2ED3F324" w:rsidR="00B763A0" w:rsidRPr="009461CC" w:rsidRDefault="00F24AE3" w:rsidP="00511B41">
      <w:pPr>
        <w:ind w:firstLine="360"/>
        <w:rPr>
          <w:rFonts w:cs="Times New Roman"/>
        </w:rPr>
      </w:pPr>
      <w:r>
        <w:rPr>
          <w:rFonts w:cs="Times New Roman"/>
          <w:lang w:val="sv"/>
        </w:rPr>
        <w:t>Detta avsnitt är inte tillämpligt.</w:t>
      </w:r>
    </w:p>
    <w:p w14:paraId="46CE7D79" w14:textId="2B10E133" w:rsidR="008745ED" w:rsidRPr="009461CC" w:rsidRDefault="008745ED" w:rsidP="00042B91">
      <w:pPr>
        <w:pStyle w:val="Heading1"/>
        <w:rPr>
          <w:rFonts w:cs="Times New Roman"/>
        </w:rPr>
      </w:pPr>
      <w:bookmarkStart w:id="72" w:name="_Toc222741827"/>
      <w:r>
        <w:rPr>
          <w:rFonts w:cs="Times New Roman"/>
          <w:bCs/>
          <w:lang w:val="sv"/>
        </w:rPr>
        <w:t>Sammanfattning av kliniska data från genomförda utredningar av produkten före CE-märkningen, om tillämpligt</w:t>
      </w:r>
      <w:bookmarkEnd w:id="72"/>
      <w:r>
        <w:rPr>
          <w:rFonts w:cs="Times New Roman"/>
          <w:bCs/>
          <w:lang w:val="sv"/>
        </w:rPr>
        <w:t xml:space="preserve"> </w:t>
      </w:r>
    </w:p>
    <w:p w14:paraId="27B7D18D" w14:textId="3346219F" w:rsidR="004846A6" w:rsidRPr="009461CC" w:rsidRDefault="00F604C9" w:rsidP="00F24AE3">
      <w:pPr>
        <w:ind w:left="360"/>
        <w:rPr>
          <w:rFonts w:cs="Times New Roman"/>
        </w:rPr>
      </w:pPr>
      <w:bookmarkStart w:id="73" w:name="_Hlk196514030"/>
      <w:r>
        <w:rPr>
          <w:rFonts w:cs="Times New Roman"/>
          <w:lang w:val="sv"/>
        </w:rPr>
        <w:t>Detta avsnitt är inte tillämpligt.</w:t>
      </w:r>
    </w:p>
    <w:p w14:paraId="7A896071" w14:textId="00061818" w:rsidR="008745ED" w:rsidRPr="009461CC" w:rsidRDefault="008745ED" w:rsidP="00042B91">
      <w:pPr>
        <w:pStyle w:val="Heading1"/>
        <w:rPr>
          <w:rFonts w:cs="Times New Roman"/>
        </w:rPr>
      </w:pPr>
      <w:bookmarkStart w:id="74" w:name="_Toc222741828"/>
      <w:bookmarkEnd w:id="73"/>
      <w:r>
        <w:rPr>
          <w:rFonts w:cs="Times New Roman"/>
          <w:bCs/>
          <w:lang w:val="sv"/>
        </w:rPr>
        <w:t>Sammanfattning av kliniska data från andra källor, om tillämpligt</w:t>
      </w:r>
      <w:bookmarkEnd w:id="74"/>
      <w:r>
        <w:rPr>
          <w:rFonts w:cs="Times New Roman"/>
          <w:bCs/>
          <w:lang w:val="sv"/>
        </w:rPr>
        <w:t xml:space="preserve"> </w:t>
      </w:r>
    </w:p>
    <w:p w14:paraId="3F1ED76E" w14:textId="5FADBA51" w:rsidR="006C2B68" w:rsidRPr="009461CC" w:rsidRDefault="0037599D" w:rsidP="004846A6">
      <w:pPr>
        <w:spacing w:before="100" w:beforeAutospacing="1" w:line="240" w:lineRule="auto"/>
        <w:rPr>
          <w:rFonts w:eastAsia="Times New Roman" w:cs="Times New Roman"/>
          <w:szCs w:val="24"/>
        </w:rPr>
      </w:pPr>
      <w:r>
        <w:rPr>
          <w:rFonts w:eastAsia="Times New Roman" w:cs="Times New Roman"/>
          <w:szCs w:val="24"/>
          <w:lang w:val="sv"/>
        </w:rPr>
        <w:t>CER-029 Rev B stöds av en omfattande granskning av externa kliniska data, inklusive:</w:t>
      </w:r>
    </w:p>
    <w:p w14:paraId="421058D0" w14:textId="26D1A572" w:rsidR="00FB1FDD" w:rsidRPr="00DC062B" w:rsidRDefault="00FC5667" w:rsidP="004846A6">
      <w:pPr>
        <w:spacing w:before="100" w:beforeAutospacing="1" w:line="240" w:lineRule="auto"/>
        <w:rPr>
          <w:rFonts w:cs="Times New Roman"/>
          <w:lang w:val="de-DE"/>
        </w:rPr>
      </w:pPr>
      <w:r>
        <w:rPr>
          <w:rFonts w:cs="Times New Roman"/>
          <w:szCs w:val="24"/>
          <w:lang w:val="sv"/>
        </w:rPr>
        <w:t>Litteratur om den senaste tekniken (SOA): En systematisk granskning av 579 artiklar identifierade 16 relevanta studier om liknande enheter och procedurer. Dessa studier visade en hög grad av teknisk framgång (≥91,2 %) och en låg andel komplikationer (≤1,1 %), vilket satte riktmärken för säkerhet och prestanda.</w:t>
      </w:r>
      <w:r>
        <w:rPr>
          <w:rFonts w:cs="Times New Roman"/>
          <w:lang w:val="sv"/>
        </w:rPr>
        <w:t xml:space="preserve"> </w:t>
      </w:r>
    </w:p>
    <w:p w14:paraId="7C6B59FC" w14:textId="77777777" w:rsidR="00FB1FDD" w:rsidRPr="00DC062B" w:rsidRDefault="00D23267" w:rsidP="004846A6">
      <w:pPr>
        <w:spacing w:before="100" w:beforeAutospacing="1" w:line="240" w:lineRule="auto"/>
        <w:rPr>
          <w:rFonts w:cs="Times New Roman"/>
          <w:lang w:val="de-DE"/>
        </w:rPr>
      </w:pPr>
      <w:r>
        <w:rPr>
          <w:rFonts w:cs="Times New Roman"/>
          <w:szCs w:val="24"/>
          <w:lang w:val="sv"/>
        </w:rPr>
        <w:lastRenderedPageBreak/>
        <w:t>Litteratur om konkurrerande produkter: Åtta studier av jämförbara enheter (t.ex. EN Snare, Gooseneck, CloverSnare) bekräftade liknande säkerhets- och effektprofiler, vilket förstärker kärlsnarornas status som standardbehandling.</w:t>
      </w:r>
      <w:r>
        <w:rPr>
          <w:rFonts w:cs="Times New Roman"/>
          <w:lang w:val="sv"/>
        </w:rPr>
        <w:t xml:space="preserve"> </w:t>
      </w:r>
    </w:p>
    <w:p w14:paraId="2910073B" w14:textId="4049ACE7" w:rsidR="004846A6" w:rsidRPr="00DC062B" w:rsidRDefault="009B4453" w:rsidP="004846A6">
      <w:pPr>
        <w:spacing w:before="100" w:beforeAutospacing="1" w:line="240" w:lineRule="auto"/>
        <w:rPr>
          <w:rFonts w:eastAsia="Times New Roman" w:cs="Times New Roman"/>
          <w:szCs w:val="24"/>
          <w:lang w:val="de-DE"/>
        </w:rPr>
      </w:pPr>
      <w:r>
        <w:rPr>
          <w:rFonts w:eastAsia="Times New Roman" w:cs="Times New Roman"/>
          <w:szCs w:val="24"/>
          <w:lang w:val="sv"/>
        </w:rPr>
        <w:t>Kliniska riktlinjer: Rekommendationer från yrkessällskap (t.ex. SIR, ESC, KDOQI) stöder användningen av perkutana uttagningsmetoder, inklusive snaror, som förstahandsbehandling för borttagning av främmande föremål i hjärt-kärlsystemet.</w:t>
      </w:r>
    </w:p>
    <w:p w14:paraId="661EF380" w14:textId="29BB1CA1" w:rsidR="00516D79" w:rsidRPr="00DC062B" w:rsidRDefault="00516D79" w:rsidP="004846A6">
      <w:pPr>
        <w:spacing w:before="100" w:beforeAutospacing="1" w:line="240" w:lineRule="auto"/>
        <w:rPr>
          <w:rFonts w:eastAsia="Times New Roman" w:cs="Times New Roman"/>
          <w:szCs w:val="24"/>
          <w:lang w:val="sv"/>
        </w:rPr>
      </w:pPr>
      <w:r>
        <w:rPr>
          <w:rFonts w:eastAsia="Times New Roman" w:cs="Times New Roman"/>
          <w:szCs w:val="24"/>
          <w:lang w:val="sv"/>
        </w:rPr>
        <w:t>Litteratur om den aktuella enheten: Tretton publikationer (inklusive fallrapporter och retrospektiva studier) om Atrieve visade 100 % teknisk framgång och 94,5 % klinisk framgång, med minimala biverkningar. Vissa prestationsmått presterade något sämre än SOA-riktmärkena, men låg kvar inom acceptabla kliniska intervall.</w:t>
      </w:r>
    </w:p>
    <w:p w14:paraId="66F22352" w14:textId="28F3CCF3" w:rsidR="004846A6" w:rsidRPr="00DC062B" w:rsidRDefault="004846A6" w:rsidP="004846A6">
      <w:pPr>
        <w:spacing w:before="100" w:beforeAutospacing="1" w:line="240" w:lineRule="auto"/>
        <w:rPr>
          <w:rFonts w:eastAsia="Times New Roman" w:cs="Times New Roman"/>
          <w:szCs w:val="24"/>
          <w:lang w:val="sv"/>
        </w:rPr>
      </w:pPr>
      <w:r>
        <w:rPr>
          <w:rFonts w:eastAsia="Times New Roman" w:cs="Times New Roman"/>
          <w:szCs w:val="24"/>
          <w:lang w:val="sv"/>
        </w:rPr>
        <w:t>Dessutom integrerar rapporten data från övervakning efter utsläppande på marknaden (PMS) som samlats in genom strukturerade övervakningsplaner för Atrieve-produkten. Detta inkluderar uppföljning av klagomål och biverkningar under fem år, samt korrigerande åtgärder. Trots en hög global försäljningsvolym visade PMS-data inga framväxande säkerhetstrender eller oförutsedda risker, vilket förstärker enheternas säkerhetsprofiler under verkliga förhållanden.</w:t>
      </w:r>
    </w:p>
    <w:p w14:paraId="6527D03E" w14:textId="73944EC6" w:rsidR="004846A6" w:rsidRPr="00DC062B" w:rsidRDefault="004846A6" w:rsidP="004846A6">
      <w:pPr>
        <w:spacing w:before="100" w:beforeAutospacing="1" w:line="240" w:lineRule="auto"/>
        <w:rPr>
          <w:rFonts w:eastAsia="Times New Roman" w:cs="Times New Roman"/>
          <w:szCs w:val="24"/>
          <w:lang w:val="sv"/>
        </w:rPr>
      </w:pPr>
      <w:r>
        <w:rPr>
          <w:rFonts w:eastAsia="Times New Roman" w:cs="Times New Roman"/>
          <w:szCs w:val="24"/>
          <w:lang w:val="sv"/>
        </w:rPr>
        <w:t>Slutligen visar icke-kliniska data, inklusive referenstester och biokompatibilitetsutvärderingar, att enheterna uppfyller alla design- och regelstandarder. Även om inga kliniska undersökningar utfördes för dessa enheter motiverades detta av omfattande data från litteraturen, källor efter utsläppande på marknaden och tidigare användning av enheten. Sammantaget stöder dessa olika datakällor tillsammans enheternas säkerhet och effektivitet i enlighet med EU:s MDR-krav.</w:t>
      </w:r>
    </w:p>
    <w:p w14:paraId="0F01E5AD" w14:textId="2BD461FF" w:rsidR="008745ED" w:rsidRPr="00DC062B" w:rsidRDefault="008745ED" w:rsidP="00042B91">
      <w:pPr>
        <w:pStyle w:val="Heading1"/>
        <w:rPr>
          <w:rFonts w:cs="Times New Roman"/>
          <w:lang w:val="de-DE"/>
        </w:rPr>
      </w:pPr>
      <w:bookmarkStart w:id="75" w:name="_Toc222741829"/>
      <w:r>
        <w:rPr>
          <w:rFonts w:cs="Times New Roman"/>
          <w:bCs/>
          <w:lang w:val="sv"/>
        </w:rPr>
        <w:t>En övergripande sammanfattning av klinisk prestanda och säkerhet</w:t>
      </w:r>
      <w:bookmarkEnd w:id="75"/>
      <w:r>
        <w:rPr>
          <w:rFonts w:cs="Times New Roman"/>
          <w:bCs/>
          <w:lang w:val="sv"/>
        </w:rPr>
        <w:t xml:space="preserve"> </w:t>
      </w:r>
    </w:p>
    <w:p w14:paraId="7C1B956B" w14:textId="77777777" w:rsidR="009977D7" w:rsidRPr="00DC062B" w:rsidRDefault="009977D7" w:rsidP="00D52DF8">
      <w:pPr>
        <w:spacing w:after="0" w:afterAutospacing="0" w:line="240" w:lineRule="auto"/>
        <w:rPr>
          <w:rFonts w:eastAsia="Times New Roman" w:cs="Times New Roman"/>
          <w:iCs/>
          <w:szCs w:val="24"/>
          <w:lang w:val="de-DE"/>
        </w:rPr>
      </w:pPr>
    </w:p>
    <w:p w14:paraId="068544DB" w14:textId="3687A670" w:rsidR="00D52DF8" w:rsidRPr="00DC062B" w:rsidRDefault="00D52DF8" w:rsidP="00D52DF8">
      <w:pPr>
        <w:spacing w:after="0" w:afterAutospacing="0" w:line="240" w:lineRule="auto"/>
        <w:rPr>
          <w:rFonts w:eastAsia="Times New Roman" w:cs="Times New Roman"/>
          <w:iCs/>
          <w:szCs w:val="24"/>
          <w:lang w:val="de-DE"/>
        </w:rPr>
      </w:pPr>
      <w:r>
        <w:rPr>
          <w:rFonts w:eastAsia="Times New Roman" w:cs="Times New Roman"/>
          <w:szCs w:val="24"/>
          <w:lang w:val="sv"/>
        </w:rPr>
        <w:t>Baserat på X9585730-0321-EU Rev A och CER-029 Rev B för Atrieve sats med kärlsnara är enhetens övergripande kliniska prestanda och säkerhetsprofil gynnsam och i överensstämmelse med förväntningarna för dess avsedda användning.</w:t>
      </w:r>
    </w:p>
    <w:p w14:paraId="3508FD3D" w14:textId="77777777" w:rsidR="002E59B4" w:rsidRPr="00DC062B" w:rsidRDefault="002E59B4" w:rsidP="00D52DF8">
      <w:pPr>
        <w:spacing w:after="0" w:afterAutospacing="0" w:line="240" w:lineRule="auto"/>
        <w:rPr>
          <w:rFonts w:eastAsia="Times New Roman" w:cs="Times New Roman"/>
          <w:iCs/>
          <w:szCs w:val="24"/>
          <w:lang w:val="de-DE"/>
        </w:rPr>
      </w:pPr>
    </w:p>
    <w:p w14:paraId="0A303358" w14:textId="24357A0A" w:rsidR="00C361CA" w:rsidRPr="00DC062B" w:rsidRDefault="005C642C" w:rsidP="00C97841">
      <w:pPr>
        <w:spacing w:after="0" w:afterAutospacing="0" w:line="240" w:lineRule="auto"/>
        <w:rPr>
          <w:rFonts w:cs="Times New Roman"/>
          <w:lang w:val="sv"/>
        </w:rPr>
      </w:pPr>
      <w:r>
        <w:rPr>
          <w:rFonts w:cs="Times New Roman"/>
          <w:lang w:val="sv"/>
        </w:rPr>
        <w:t xml:space="preserve">Enheten är utformad för </w:t>
      </w:r>
      <w:r>
        <w:rPr>
          <w:rStyle w:val="Strong"/>
          <w:rFonts w:cs="Times New Roman"/>
          <w:lang w:val="sv"/>
        </w:rPr>
        <w:t>perkutan uttagning och manipulation av främmande föremål</w:t>
      </w:r>
      <w:r>
        <w:rPr>
          <w:rFonts w:cs="Times New Roman"/>
          <w:lang w:val="sv"/>
        </w:rPr>
        <w:t xml:space="preserve"> i hjärt-kärlsystemet eller ihåliga inre organ. Viktiga kliniska fördelar inkluderar minimalt invasiv uttagning, minskad patientrisk och lägre komplikationsfrekvens jämfört med kirurgiska alternativ.</w:t>
      </w:r>
    </w:p>
    <w:p w14:paraId="0DE0B963" w14:textId="77777777" w:rsidR="005C642C" w:rsidRPr="00DC062B" w:rsidRDefault="005C642C" w:rsidP="00C97841">
      <w:pPr>
        <w:spacing w:after="0" w:afterAutospacing="0" w:line="240" w:lineRule="auto"/>
        <w:rPr>
          <w:rFonts w:eastAsia="Times New Roman" w:cs="Times New Roman"/>
          <w:iCs/>
          <w:szCs w:val="24"/>
          <w:lang w:val="sv"/>
        </w:rPr>
      </w:pPr>
    </w:p>
    <w:p w14:paraId="2DA4A118" w14:textId="58FE2B84" w:rsidR="00C97841" w:rsidRPr="00DC062B" w:rsidRDefault="00B26297" w:rsidP="00C97841">
      <w:pPr>
        <w:spacing w:after="0" w:afterAutospacing="0" w:line="240" w:lineRule="auto"/>
        <w:rPr>
          <w:rFonts w:eastAsia="Times New Roman" w:cs="Times New Roman"/>
          <w:iCs/>
          <w:szCs w:val="24"/>
          <w:lang w:val="de-DE"/>
        </w:rPr>
      </w:pPr>
      <w:r>
        <w:rPr>
          <w:rFonts w:eastAsia="Times New Roman" w:cs="Times New Roman"/>
          <w:szCs w:val="24"/>
          <w:lang w:val="sv"/>
        </w:rPr>
        <w:t>Den kliniska utvärderingen definierar följande utfallsmått:</w:t>
      </w:r>
    </w:p>
    <w:tbl>
      <w:tblPr>
        <w:tblW w:w="5000"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46"/>
        <w:gridCol w:w="7384"/>
      </w:tblGrid>
      <w:tr w:rsidR="00942C1E" w:rsidRPr="009461CC" w14:paraId="0839D18E" w14:textId="77777777" w:rsidTr="00607046">
        <w:trPr>
          <w:tblHeader/>
          <w:tblCellSpacing w:w="15" w:type="dxa"/>
          <w:jc w:val="center"/>
        </w:trPr>
        <w:tc>
          <w:tcPr>
            <w:tcW w:w="4971" w:type="pct"/>
            <w:gridSpan w:val="2"/>
            <w:shd w:val="clear" w:color="auto" w:fill="F5F5F5"/>
            <w:tcMar>
              <w:top w:w="120" w:type="dxa"/>
              <w:left w:w="180" w:type="dxa"/>
              <w:bottom w:w="105" w:type="dxa"/>
              <w:right w:w="120" w:type="dxa"/>
            </w:tcMar>
          </w:tcPr>
          <w:p w14:paraId="35368930" w14:textId="77777777" w:rsidR="00942C1E" w:rsidRPr="009461CC" w:rsidRDefault="00942C1E" w:rsidP="004241EF">
            <w:pPr>
              <w:spacing w:after="0" w:line="240" w:lineRule="auto"/>
              <w:jc w:val="center"/>
              <w:rPr>
                <w:rFonts w:eastAsia="Times New Roman" w:cs="Times New Roman"/>
                <w:b/>
                <w:bCs/>
              </w:rPr>
            </w:pPr>
            <w:r>
              <w:rPr>
                <w:rFonts w:eastAsia="Times New Roman" w:cs="Times New Roman"/>
                <w:b/>
                <w:bCs/>
                <w:lang w:val="sv"/>
              </w:rPr>
              <w:t>Prestandamått</w:t>
            </w:r>
          </w:p>
        </w:tc>
      </w:tr>
      <w:tr w:rsidR="00607046" w:rsidRPr="009461CC" w14:paraId="609C186F" w14:textId="77777777" w:rsidTr="00607046">
        <w:trPr>
          <w:tblHeader/>
          <w:tblCellSpacing w:w="15" w:type="dxa"/>
          <w:jc w:val="center"/>
        </w:trPr>
        <w:tc>
          <w:tcPr>
            <w:tcW w:w="1443" w:type="pct"/>
            <w:shd w:val="clear" w:color="auto" w:fill="F5F5F5"/>
            <w:tcMar>
              <w:top w:w="120" w:type="dxa"/>
              <w:left w:w="180" w:type="dxa"/>
              <w:bottom w:w="105" w:type="dxa"/>
              <w:right w:w="120" w:type="dxa"/>
            </w:tcMar>
            <w:hideMark/>
          </w:tcPr>
          <w:p w14:paraId="2D28E345" w14:textId="77777777" w:rsidR="00942C1E" w:rsidRPr="009461CC" w:rsidRDefault="00942C1E" w:rsidP="004241EF">
            <w:pPr>
              <w:spacing w:after="0" w:line="240" w:lineRule="auto"/>
              <w:jc w:val="center"/>
              <w:rPr>
                <w:rFonts w:eastAsia="Times New Roman" w:cs="Times New Roman"/>
                <w:b/>
                <w:bCs/>
              </w:rPr>
            </w:pPr>
            <w:r>
              <w:rPr>
                <w:rFonts w:eastAsia="Times New Roman" w:cs="Times New Roman"/>
                <w:b/>
                <w:bCs/>
                <w:lang w:val="sv"/>
              </w:rPr>
              <w:t>Mått</w:t>
            </w:r>
          </w:p>
        </w:tc>
        <w:tc>
          <w:tcPr>
            <w:tcW w:w="3514" w:type="pct"/>
            <w:shd w:val="clear" w:color="auto" w:fill="F5F5F5"/>
            <w:tcMar>
              <w:top w:w="120" w:type="dxa"/>
              <w:left w:w="180" w:type="dxa"/>
              <w:bottom w:w="105" w:type="dxa"/>
              <w:right w:w="120" w:type="dxa"/>
            </w:tcMar>
            <w:hideMark/>
          </w:tcPr>
          <w:p w14:paraId="14A387C4" w14:textId="77777777" w:rsidR="00942C1E" w:rsidRPr="009461CC" w:rsidRDefault="00942C1E" w:rsidP="004241EF">
            <w:pPr>
              <w:spacing w:after="0" w:line="240" w:lineRule="auto"/>
              <w:jc w:val="center"/>
              <w:rPr>
                <w:rFonts w:eastAsia="Times New Roman" w:cs="Times New Roman"/>
                <w:b/>
                <w:bCs/>
              </w:rPr>
            </w:pPr>
            <w:r>
              <w:rPr>
                <w:rFonts w:eastAsia="Times New Roman" w:cs="Times New Roman"/>
                <w:b/>
                <w:bCs/>
                <w:lang w:val="sv"/>
              </w:rPr>
              <w:t>Definition</w:t>
            </w:r>
          </w:p>
        </w:tc>
      </w:tr>
      <w:tr w:rsidR="00942C1E" w:rsidRPr="009461CC" w14:paraId="67F5D1CE" w14:textId="77777777" w:rsidTr="00607046">
        <w:trPr>
          <w:tblCellSpacing w:w="15" w:type="dxa"/>
          <w:jc w:val="center"/>
        </w:trPr>
        <w:tc>
          <w:tcPr>
            <w:tcW w:w="1443" w:type="pct"/>
            <w:tcMar>
              <w:top w:w="120" w:type="dxa"/>
              <w:left w:w="180" w:type="dxa"/>
              <w:bottom w:w="105" w:type="dxa"/>
              <w:right w:w="120" w:type="dxa"/>
            </w:tcMar>
            <w:hideMark/>
          </w:tcPr>
          <w:p w14:paraId="5F6236EF" w14:textId="77777777" w:rsidR="00942C1E" w:rsidRPr="009461CC" w:rsidRDefault="00942C1E" w:rsidP="004241EF">
            <w:pPr>
              <w:spacing w:after="0" w:line="240" w:lineRule="auto"/>
              <w:jc w:val="center"/>
              <w:rPr>
                <w:rFonts w:eastAsia="Times New Roman" w:cs="Times New Roman"/>
              </w:rPr>
            </w:pPr>
            <w:r>
              <w:rPr>
                <w:rFonts w:eastAsia="Times New Roman" w:cs="Times New Roman"/>
                <w:b/>
                <w:bCs/>
                <w:lang w:val="sv"/>
              </w:rPr>
              <w:t>Teknisk framgång</w:t>
            </w:r>
          </w:p>
        </w:tc>
        <w:tc>
          <w:tcPr>
            <w:tcW w:w="3514" w:type="pct"/>
            <w:tcMar>
              <w:top w:w="120" w:type="dxa"/>
              <w:left w:w="180" w:type="dxa"/>
              <w:bottom w:w="105" w:type="dxa"/>
              <w:right w:w="120" w:type="dxa"/>
            </w:tcMar>
            <w:hideMark/>
          </w:tcPr>
          <w:p w14:paraId="55E25C25" w14:textId="77777777" w:rsidR="00942C1E" w:rsidRPr="009461CC" w:rsidRDefault="00942C1E" w:rsidP="004241EF">
            <w:pPr>
              <w:spacing w:after="0" w:line="240" w:lineRule="auto"/>
              <w:jc w:val="center"/>
              <w:rPr>
                <w:rFonts w:eastAsia="Times New Roman" w:cs="Times New Roman"/>
              </w:rPr>
            </w:pPr>
            <w:r>
              <w:rPr>
                <w:rFonts w:eastAsia="Times New Roman" w:cs="Times New Roman"/>
                <w:lang w:val="sv"/>
              </w:rPr>
              <w:t>Lyckad uttagning/manipulation av främmande föremål</w:t>
            </w:r>
          </w:p>
        </w:tc>
      </w:tr>
      <w:tr w:rsidR="00942C1E" w:rsidRPr="009461CC" w14:paraId="5EE8C36D" w14:textId="77777777" w:rsidTr="00607046">
        <w:trPr>
          <w:tblCellSpacing w:w="15" w:type="dxa"/>
          <w:jc w:val="center"/>
        </w:trPr>
        <w:tc>
          <w:tcPr>
            <w:tcW w:w="1443" w:type="pct"/>
            <w:tcMar>
              <w:top w:w="120" w:type="dxa"/>
              <w:left w:w="180" w:type="dxa"/>
              <w:bottom w:w="90" w:type="dxa"/>
              <w:right w:w="120" w:type="dxa"/>
            </w:tcMar>
            <w:hideMark/>
          </w:tcPr>
          <w:p w14:paraId="5C7EA7EC" w14:textId="77777777" w:rsidR="00942C1E" w:rsidRPr="009461CC" w:rsidRDefault="00942C1E" w:rsidP="004241EF">
            <w:pPr>
              <w:spacing w:after="0" w:line="240" w:lineRule="auto"/>
              <w:jc w:val="center"/>
              <w:rPr>
                <w:rFonts w:eastAsia="Times New Roman" w:cs="Times New Roman"/>
              </w:rPr>
            </w:pPr>
            <w:r>
              <w:rPr>
                <w:rFonts w:eastAsia="Times New Roman" w:cs="Times New Roman"/>
                <w:b/>
                <w:bCs/>
                <w:lang w:val="sv"/>
              </w:rPr>
              <w:t>Klinisk framgång</w:t>
            </w:r>
          </w:p>
        </w:tc>
        <w:tc>
          <w:tcPr>
            <w:tcW w:w="3514" w:type="pct"/>
            <w:tcMar>
              <w:top w:w="120" w:type="dxa"/>
              <w:left w:w="180" w:type="dxa"/>
              <w:bottom w:w="90" w:type="dxa"/>
              <w:right w:w="120" w:type="dxa"/>
            </w:tcMar>
            <w:hideMark/>
          </w:tcPr>
          <w:p w14:paraId="01FCEBA5" w14:textId="77777777" w:rsidR="00942C1E" w:rsidRPr="009461CC" w:rsidRDefault="00942C1E" w:rsidP="004241EF">
            <w:pPr>
              <w:spacing w:after="0" w:line="240" w:lineRule="auto"/>
              <w:jc w:val="center"/>
              <w:rPr>
                <w:rFonts w:eastAsia="Times New Roman" w:cs="Times New Roman"/>
              </w:rPr>
            </w:pPr>
            <w:r>
              <w:rPr>
                <w:rFonts w:eastAsia="Times New Roman" w:cs="Times New Roman"/>
                <w:lang w:val="sv"/>
              </w:rPr>
              <w:t>Lyckad uttagning/manipulation utan procedurkomplikationer</w:t>
            </w:r>
          </w:p>
        </w:tc>
      </w:tr>
    </w:tbl>
    <w:p w14:paraId="6CABCDF2" w14:textId="77777777" w:rsidR="004F7F77" w:rsidRPr="009461CC" w:rsidRDefault="004F7F77" w:rsidP="00C97841">
      <w:pPr>
        <w:spacing w:after="0" w:afterAutospacing="0" w:line="240" w:lineRule="auto"/>
        <w:rPr>
          <w:rFonts w:eastAsia="Times New Roman" w:cs="Times New Roman"/>
          <w:iCs/>
          <w:szCs w:val="24"/>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07"/>
        <w:gridCol w:w="6823"/>
      </w:tblGrid>
      <w:tr w:rsidR="00607046" w:rsidRPr="009461CC" w14:paraId="62F22A34" w14:textId="77777777" w:rsidTr="004241EF">
        <w:trPr>
          <w:tblHeader/>
          <w:tblCellSpacing w:w="15" w:type="dxa"/>
          <w:jc w:val="center"/>
        </w:trPr>
        <w:tc>
          <w:tcPr>
            <w:tcW w:w="0" w:type="auto"/>
            <w:gridSpan w:val="2"/>
            <w:shd w:val="clear" w:color="auto" w:fill="F5F5F5"/>
            <w:tcMar>
              <w:top w:w="120" w:type="dxa"/>
              <w:left w:w="180" w:type="dxa"/>
              <w:bottom w:w="105" w:type="dxa"/>
              <w:right w:w="120" w:type="dxa"/>
            </w:tcMar>
          </w:tcPr>
          <w:p w14:paraId="142B79F3" w14:textId="77777777" w:rsidR="00607046" w:rsidRPr="009461CC" w:rsidRDefault="00607046" w:rsidP="00607046">
            <w:pPr>
              <w:spacing w:after="0" w:line="240" w:lineRule="auto"/>
              <w:jc w:val="center"/>
              <w:rPr>
                <w:rFonts w:eastAsia="Times New Roman" w:cs="Times New Roman"/>
                <w:b/>
                <w:bCs/>
              </w:rPr>
            </w:pPr>
            <w:r>
              <w:rPr>
                <w:rFonts w:eastAsia="Times New Roman" w:cs="Times New Roman"/>
                <w:b/>
                <w:bCs/>
                <w:lang w:val="sv"/>
              </w:rPr>
              <w:t>Säkerhetsåtgärder</w:t>
            </w:r>
          </w:p>
        </w:tc>
      </w:tr>
      <w:tr w:rsidR="00607046" w:rsidRPr="009461CC" w14:paraId="6CEF70FC" w14:textId="77777777" w:rsidTr="004241EF">
        <w:trPr>
          <w:tblHeader/>
          <w:tblCellSpacing w:w="15" w:type="dxa"/>
          <w:jc w:val="center"/>
        </w:trPr>
        <w:tc>
          <w:tcPr>
            <w:tcW w:w="0" w:type="auto"/>
            <w:shd w:val="clear" w:color="auto" w:fill="F5F5F5"/>
            <w:tcMar>
              <w:top w:w="120" w:type="dxa"/>
              <w:left w:w="180" w:type="dxa"/>
              <w:bottom w:w="105" w:type="dxa"/>
              <w:right w:w="120" w:type="dxa"/>
            </w:tcMar>
            <w:hideMark/>
          </w:tcPr>
          <w:p w14:paraId="7F49FF4D" w14:textId="77777777" w:rsidR="00607046" w:rsidRPr="009461CC" w:rsidRDefault="00607046" w:rsidP="004241EF">
            <w:pPr>
              <w:spacing w:after="0" w:line="240" w:lineRule="auto"/>
              <w:jc w:val="center"/>
              <w:rPr>
                <w:rFonts w:eastAsia="Times New Roman" w:cs="Times New Roman"/>
                <w:b/>
                <w:bCs/>
              </w:rPr>
            </w:pPr>
            <w:r>
              <w:rPr>
                <w:rFonts w:eastAsia="Times New Roman" w:cs="Times New Roman"/>
                <w:b/>
                <w:bCs/>
                <w:lang w:val="sv"/>
              </w:rPr>
              <w:t>Mått</w:t>
            </w:r>
          </w:p>
        </w:tc>
        <w:tc>
          <w:tcPr>
            <w:tcW w:w="0" w:type="auto"/>
            <w:shd w:val="clear" w:color="auto" w:fill="F5F5F5"/>
            <w:tcMar>
              <w:top w:w="120" w:type="dxa"/>
              <w:left w:w="180" w:type="dxa"/>
              <w:bottom w:w="105" w:type="dxa"/>
              <w:right w:w="120" w:type="dxa"/>
            </w:tcMar>
            <w:hideMark/>
          </w:tcPr>
          <w:p w14:paraId="54D43B30" w14:textId="77777777" w:rsidR="00607046" w:rsidRPr="009461CC" w:rsidRDefault="00607046" w:rsidP="004241EF">
            <w:pPr>
              <w:spacing w:after="0" w:line="240" w:lineRule="auto"/>
              <w:jc w:val="center"/>
              <w:rPr>
                <w:rFonts w:eastAsia="Times New Roman" w:cs="Times New Roman"/>
                <w:b/>
                <w:bCs/>
              </w:rPr>
            </w:pPr>
            <w:r>
              <w:rPr>
                <w:rFonts w:eastAsia="Times New Roman" w:cs="Times New Roman"/>
                <w:b/>
                <w:bCs/>
                <w:lang w:val="sv"/>
              </w:rPr>
              <w:t>Definition</w:t>
            </w:r>
          </w:p>
        </w:tc>
      </w:tr>
      <w:tr w:rsidR="00607046" w:rsidRPr="009461CC" w14:paraId="11F5FD97" w14:textId="77777777" w:rsidTr="004241EF">
        <w:trPr>
          <w:tblCellSpacing w:w="15" w:type="dxa"/>
          <w:jc w:val="center"/>
        </w:trPr>
        <w:tc>
          <w:tcPr>
            <w:tcW w:w="0" w:type="auto"/>
            <w:tcMar>
              <w:top w:w="120" w:type="dxa"/>
              <w:left w:w="180" w:type="dxa"/>
              <w:bottom w:w="105" w:type="dxa"/>
              <w:right w:w="120" w:type="dxa"/>
            </w:tcMar>
            <w:hideMark/>
          </w:tcPr>
          <w:p w14:paraId="38CE5781" w14:textId="77777777" w:rsidR="00607046" w:rsidRPr="009461CC" w:rsidRDefault="00607046" w:rsidP="004241EF">
            <w:pPr>
              <w:spacing w:after="0" w:line="240" w:lineRule="auto"/>
              <w:jc w:val="center"/>
              <w:rPr>
                <w:rFonts w:eastAsia="Times New Roman" w:cs="Times New Roman"/>
              </w:rPr>
            </w:pPr>
            <w:r>
              <w:rPr>
                <w:rFonts w:eastAsia="Times New Roman" w:cs="Times New Roman"/>
                <w:b/>
                <w:bCs/>
                <w:lang w:val="sv"/>
              </w:rPr>
              <w:t>Komplikationer med proceduren</w:t>
            </w:r>
          </w:p>
        </w:tc>
        <w:tc>
          <w:tcPr>
            <w:tcW w:w="0" w:type="auto"/>
            <w:tcMar>
              <w:top w:w="120" w:type="dxa"/>
              <w:left w:w="180" w:type="dxa"/>
              <w:bottom w:w="105" w:type="dxa"/>
              <w:right w:w="120" w:type="dxa"/>
            </w:tcMar>
            <w:hideMark/>
          </w:tcPr>
          <w:p w14:paraId="5EFFAF53" w14:textId="77777777" w:rsidR="00607046" w:rsidRPr="009461CC" w:rsidRDefault="00607046" w:rsidP="004241EF">
            <w:pPr>
              <w:spacing w:after="0" w:line="240" w:lineRule="auto"/>
              <w:jc w:val="center"/>
              <w:rPr>
                <w:rFonts w:eastAsia="Times New Roman" w:cs="Times New Roman"/>
              </w:rPr>
            </w:pPr>
            <w:r>
              <w:rPr>
                <w:rFonts w:eastAsia="Times New Roman" w:cs="Times New Roman"/>
                <w:lang w:val="sv"/>
              </w:rPr>
              <w:t>Omfattar blödning, perforation, emboli, infektion, allergisk reaktion, smärta</w:t>
            </w:r>
          </w:p>
        </w:tc>
      </w:tr>
      <w:tr w:rsidR="00607046" w:rsidRPr="009461CC" w14:paraId="6CA744C3" w14:textId="77777777" w:rsidTr="004241EF">
        <w:trPr>
          <w:tblCellSpacing w:w="15" w:type="dxa"/>
          <w:jc w:val="center"/>
        </w:trPr>
        <w:tc>
          <w:tcPr>
            <w:tcW w:w="0" w:type="auto"/>
            <w:tcMar>
              <w:top w:w="120" w:type="dxa"/>
              <w:left w:w="180" w:type="dxa"/>
              <w:bottom w:w="90" w:type="dxa"/>
              <w:right w:w="120" w:type="dxa"/>
            </w:tcMar>
            <w:hideMark/>
          </w:tcPr>
          <w:p w14:paraId="250E35B1" w14:textId="77777777" w:rsidR="00607046" w:rsidRPr="009461CC" w:rsidRDefault="00607046" w:rsidP="004241EF">
            <w:pPr>
              <w:spacing w:after="0" w:line="240" w:lineRule="auto"/>
              <w:jc w:val="center"/>
              <w:rPr>
                <w:rFonts w:eastAsia="Times New Roman" w:cs="Times New Roman"/>
              </w:rPr>
            </w:pPr>
            <w:r>
              <w:rPr>
                <w:rFonts w:eastAsia="Times New Roman" w:cs="Times New Roman"/>
                <w:b/>
                <w:bCs/>
                <w:lang w:val="sv"/>
              </w:rPr>
              <w:t>Övergripande komplikationsgrad</w:t>
            </w:r>
          </w:p>
        </w:tc>
        <w:tc>
          <w:tcPr>
            <w:tcW w:w="0" w:type="auto"/>
            <w:tcMar>
              <w:top w:w="120" w:type="dxa"/>
              <w:left w:w="180" w:type="dxa"/>
              <w:bottom w:w="90" w:type="dxa"/>
              <w:right w:w="120" w:type="dxa"/>
            </w:tcMar>
            <w:hideMark/>
          </w:tcPr>
          <w:p w14:paraId="2D2E84BE" w14:textId="77777777" w:rsidR="00607046" w:rsidRPr="009461CC" w:rsidRDefault="00607046" w:rsidP="004241EF">
            <w:pPr>
              <w:spacing w:after="0" w:line="240" w:lineRule="auto"/>
              <w:jc w:val="center"/>
              <w:rPr>
                <w:rFonts w:eastAsia="Times New Roman" w:cs="Times New Roman"/>
              </w:rPr>
            </w:pPr>
            <w:r>
              <w:rPr>
                <w:rFonts w:eastAsia="Times New Roman" w:cs="Times New Roman"/>
                <w:lang w:val="sv"/>
              </w:rPr>
              <w:t>Kombinerad frekvens av alla biverkningar under eller efter proceduren</w:t>
            </w:r>
          </w:p>
        </w:tc>
      </w:tr>
    </w:tbl>
    <w:p w14:paraId="4A64B2C8" w14:textId="77777777" w:rsidR="00607046" w:rsidRPr="009461CC" w:rsidRDefault="00607046" w:rsidP="00C97841">
      <w:pPr>
        <w:spacing w:after="0" w:afterAutospacing="0" w:line="240" w:lineRule="auto"/>
        <w:rPr>
          <w:rFonts w:eastAsia="Times New Roman" w:cs="Times New Roman"/>
          <w:iCs/>
          <w:szCs w:val="24"/>
        </w:rPr>
      </w:pPr>
    </w:p>
    <w:p w14:paraId="10E95C55" w14:textId="35E4246E" w:rsidR="00050F24" w:rsidRPr="009461CC" w:rsidRDefault="00050F24" w:rsidP="00050F24">
      <w:pPr>
        <w:spacing w:after="0" w:afterAutospacing="0" w:line="240" w:lineRule="auto"/>
        <w:rPr>
          <w:rFonts w:eastAsia="Times New Roman" w:cs="Times New Roman"/>
          <w:iCs/>
          <w:szCs w:val="24"/>
        </w:rPr>
      </w:pPr>
      <w:r>
        <w:rPr>
          <w:rFonts w:eastAsia="Times New Roman" w:cs="Times New Roman"/>
          <w:szCs w:val="24"/>
          <w:lang w:val="sv"/>
        </w:rPr>
        <w:t>Sammanfattning av framgångsfrekvens gällande resultatmått för Atrieve kärlsnara:</w:t>
      </w:r>
    </w:p>
    <w:p w14:paraId="5B675D80" w14:textId="77777777" w:rsidR="00EE18FA" w:rsidRPr="009461CC" w:rsidRDefault="00EE18FA" w:rsidP="00050F24">
      <w:pPr>
        <w:spacing w:after="0" w:afterAutospacing="0" w:line="240" w:lineRule="auto"/>
        <w:rPr>
          <w:rFonts w:eastAsia="Times New Roman" w:cs="Times New Roman"/>
          <w:iCs/>
          <w:szCs w:val="24"/>
        </w:rPr>
      </w:pPr>
    </w:p>
    <w:p w14:paraId="6387EAAA" w14:textId="6A98A9F8" w:rsidR="00050F24" w:rsidRPr="00DC062B" w:rsidRDefault="00050F24" w:rsidP="00050F24">
      <w:pPr>
        <w:pStyle w:val="ListParagraph"/>
        <w:numPr>
          <w:ilvl w:val="0"/>
          <w:numId w:val="27"/>
        </w:numPr>
        <w:spacing w:after="0" w:afterAutospacing="0" w:line="240" w:lineRule="auto"/>
        <w:rPr>
          <w:rFonts w:eastAsia="Times New Roman" w:cs="Times New Roman"/>
          <w:iCs/>
          <w:szCs w:val="24"/>
          <w:lang w:val="de-DE"/>
        </w:rPr>
      </w:pPr>
      <w:r>
        <w:rPr>
          <w:rFonts w:eastAsia="Times New Roman" w:cs="Times New Roman"/>
          <w:szCs w:val="24"/>
          <w:lang w:val="sv"/>
        </w:rPr>
        <w:t>Den tekniska framgången var utmärkt och uppgick till 100 %.</w:t>
      </w:r>
    </w:p>
    <w:p w14:paraId="70426807" w14:textId="6A68FCB6" w:rsidR="00050F24" w:rsidRPr="00DC062B" w:rsidRDefault="00050F24" w:rsidP="00050F24">
      <w:pPr>
        <w:pStyle w:val="ListParagraph"/>
        <w:numPr>
          <w:ilvl w:val="0"/>
          <w:numId w:val="27"/>
        </w:numPr>
        <w:spacing w:after="0" w:afterAutospacing="0" w:line="240" w:lineRule="auto"/>
        <w:rPr>
          <w:rFonts w:eastAsia="Times New Roman" w:cs="Times New Roman"/>
          <w:iCs/>
          <w:szCs w:val="24"/>
          <w:lang w:val="de-DE"/>
        </w:rPr>
      </w:pPr>
      <w:r>
        <w:rPr>
          <w:rFonts w:eastAsia="Times New Roman" w:cs="Times New Roman"/>
          <w:szCs w:val="24"/>
          <w:lang w:val="sv"/>
        </w:rPr>
        <w:t>Den kliniska framgången var 94,5 %, något under tröskeln på 97,4 %.</w:t>
      </w:r>
    </w:p>
    <w:p w14:paraId="3E9DC071" w14:textId="055EE80D" w:rsidR="00050F24" w:rsidRPr="00DC062B" w:rsidRDefault="00050F24" w:rsidP="00050F24">
      <w:pPr>
        <w:pStyle w:val="ListParagraph"/>
        <w:numPr>
          <w:ilvl w:val="0"/>
          <w:numId w:val="27"/>
        </w:numPr>
        <w:spacing w:after="0" w:afterAutospacing="0" w:line="240" w:lineRule="auto"/>
        <w:rPr>
          <w:rFonts w:eastAsia="Times New Roman" w:cs="Times New Roman"/>
          <w:iCs/>
          <w:szCs w:val="24"/>
          <w:lang w:val="de-DE"/>
        </w:rPr>
      </w:pPr>
      <w:r>
        <w:rPr>
          <w:rFonts w:eastAsia="Times New Roman" w:cs="Times New Roman"/>
          <w:szCs w:val="24"/>
          <w:lang w:val="sv"/>
        </w:rPr>
        <w:t>Den totala komplikationsfrekvensen, perforation/vävnadsskada och den klinisk framgången uppfyllde inte acceptanskriterierna.</w:t>
      </w:r>
    </w:p>
    <w:p w14:paraId="44EC781B" w14:textId="7DA02325" w:rsidR="00050F24" w:rsidRPr="00DC062B" w:rsidRDefault="00050F24" w:rsidP="00050F24">
      <w:pPr>
        <w:pStyle w:val="ListParagraph"/>
        <w:numPr>
          <w:ilvl w:val="0"/>
          <w:numId w:val="27"/>
        </w:numPr>
        <w:spacing w:after="0" w:afterAutospacing="0" w:line="240" w:lineRule="auto"/>
        <w:rPr>
          <w:rFonts w:eastAsia="Times New Roman" w:cs="Times New Roman"/>
          <w:iCs/>
          <w:szCs w:val="24"/>
          <w:lang w:val="de-DE"/>
        </w:rPr>
      </w:pPr>
      <w:r>
        <w:rPr>
          <w:rFonts w:eastAsia="Times New Roman" w:cs="Times New Roman"/>
          <w:szCs w:val="24"/>
          <w:lang w:val="sv"/>
        </w:rPr>
        <w:t>Frekvensen av emboli, smärta och mortalitet var 0 % och uppfyllde kriterierna.</w:t>
      </w:r>
    </w:p>
    <w:p w14:paraId="05E37DDA" w14:textId="77777777" w:rsidR="00EE18FA" w:rsidRPr="00DC062B" w:rsidRDefault="00EE18FA" w:rsidP="00EE18FA">
      <w:pPr>
        <w:pStyle w:val="ListParagraph"/>
        <w:spacing w:after="0" w:afterAutospacing="0" w:line="240" w:lineRule="auto"/>
        <w:rPr>
          <w:rFonts w:eastAsia="Times New Roman" w:cs="Times New Roman"/>
          <w:iCs/>
          <w:szCs w:val="24"/>
          <w:lang w:val="de-DE"/>
        </w:rPr>
      </w:pPr>
    </w:p>
    <w:p w14:paraId="3F2FC7C2" w14:textId="2808A8DE" w:rsidR="00050F24" w:rsidRPr="00DC062B" w:rsidRDefault="00050F24" w:rsidP="00EE18FA">
      <w:pPr>
        <w:spacing w:after="0" w:afterAutospacing="0" w:line="240" w:lineRule="auto"/>
        <w:rPr>
          <w:rFonts w:eastAsia="Times New Roman" w:cs="Times New Roman"/>
          <w:iCs/>
          <w:szCs w:val="24"/>
          <w:lang w:val="de-DE"/>
        </w:rPr>
      </w:pPr>
      <w:r>
        <w:rPr>
          <w:rFonts w:eastAsia="Times New Roman" w:cs="Times New Roman"/>
          <w:szCs w:val="24"/>
          <w:lang w:val="sv"/>
        </w:rPr>
        <w:t>Trots att vissa säkerhetsmått översteg tröskelvärdena förblev nytta-riskprofilen gynnsam tack vare hög teknisk framgång och komplikationer med låg allvarlighetsgrad.</w:t>
      </w:r>
    </w:p>
    <w:p w14:paraId="2F8EAFF0" w14:textId="77777777" w:rsidR="00AA7F1D" w:rsidRPr="00DC062B" w:rsidRDefault="00AA7F1D" w:rsidP="00D47200">
      <w:pPr>
        <w:spacing w:after="0" w:afterAutospacing="0" w:line="240" w:lineRule="auto"/>
        <w:rPr>
          <w:rFonts w:eastAsia="Times New Roman" w:cs="Times New Roman"/>
          <w:iCs/>
          <w:szCs w:val="24"/>
          <w:lang w:val="de-DE"/>
        </w:rPr>
      </w:pPr>
    </w:p>
    <w:p w14:paraId="7A0B3597" w14:textId="24A6D6E4" w:rsidR="00D47200" w:rsidRPr="00DC062B" w:rsidRDefault="00AA7F1D" w:rsidP="00D47200">
      <w:pPr>
        <w:spacing w:after="0" w:afterAutospacing="0" w:line="240" w:lineRule="auto"/>
        <w:rPr>
          <w:rFonts w:eastAsia="Times New Roman" w:cs="Times New Roman"/>
          <w:iCs/>
          <w:szCs w:val="24"/>
          <w:lang w:val="de-DE"/>
        </w:rPr>
      </w:pPr>
      <w:r>
        <w:rPr>
          <w:rFonts w:eastAsia="Times New Roman" w:cs="Times New Roman"/>
          <w:szCs w:val="24"/>
          <w:lang w:val="sv"/>
        </w:rPr>
        <w:t>Kliniska påståenden i bruksanvisning och marknadsföringsmaterial</w:t>
      </w:r>
    </w:p>
    <w:p w14:paraId="7DADA029" w14:textId="6C6ECAD3" w:rsidR="001F48BA" w:rsidRPr="00DC062B" w:rsidRDefault="00C01A53" w:rsidP="00D52DF8">
      <w:pPr>
        <w:spacing w:after="0" w:afterAutospacing="0" w:line="240" w:lineRule="auto"/>
        <w:rPr>
          <w:rFonts w:cs="Times New Roman"/>
          <w:iCs/>
          <w:szCs w:val="24"/>
          <w:lang w:val="de-DE"/>
        </w:rPr>
      </w:pPr>
      <w:r>
        <w:rPr>
          <w:rFonts w:cs="Times New Roman"/>
          <w:szCs w:val="24"/>
          <w:lang w:val="sv"/>
        </w:rPr>
        <w:t>Följande påståenden stöds av den kliniska utvärderingen:</w:t>
      </w:r>
    </w:p>
    <w:p w14:paraId="19E8DAE4" w14:textId="77777777" w:rsidR="00EE18FA" w:rsidRPr="00DC062B" w:rsidRDefault="00EE18FA" w:rsidP="00D52DF8">
      <w:pPr>
        <w:spacing w:after="0" w:afterAutospacing="0" w:line="240" w:lineRule="auto"/>
        <w:rPr>
          <w:rFonts w:cs="Times New Roman"/>
          <w:iCs/>
          <w:szCs w:val="24"/>
          <w:lang w:val="de-DE"/>
        </w:rPr>
      </w:pPr>
    </w:p>
    <w:p w14:paraId="7925D059" w14:textId="1A5A89DA" w:rsidR="003859AF" w:rsidRPr="009461CC" w:rsidRDefault="003859AF" w:rsidP="003859AF">
      <w:pPr>
        <w:pStyle w:val="ListParagraph"/>
        <w:numPr>
          <w:ilvl w:val="0"/>
          <w:numId w:val="28"/>
        </w:numPr>
        <w:spacing w:after="0" w:afterAutospacing="0" w:line="240" w:lineRule="auto"/>
        <w:rPr>
          <w:rFonts w:cs="Times New Roman"/>
          <w:iCs/>
          <w:szCs w:val="24"/>
        </w:rPr>
      </w:pPr>
      <w:r>
        <w:rPr>
          <w:rFonts w:cs="Times New Roman"/>
          <w:szCs w:val="24"/>
          <w:lang w:val="sv"/>
        </w:rPr>
        <w:t>Perkutan uttagning/manipulation av främmande föremål – Stöds av 100 % teknisk framgång i litteraturen.</w:t>
      </w:r>
    </w:p>
    <w:p w14:paraId="3AB6E45D" w14:textId="783809AA" w:rsidR="003859AF" w:rsidRPr="00DC062B" w:rsidRDefault="003859AF" w:rsidP="003859AF">
      <w:pPr>
        <w:pStyle w:val="ListParagraph"/>
        <w:numPr>
          <w:ilvl w:val="0"/>
          <w:numId w:val="28"/>
        </w:numPr>
        <w:spacing w:after="0" w:afterAutospacing="0" w:line="240" w:lineRule="auto"/>
        <w:rPr>
          <w:rFonts w:cs="Times New Roman"/>
          <w:iCs/>
          <w:szCs w:val="24"/>
          <w:lang w:val="de-DE"/>
        </w:rPr>
      </w:pPr>
      <w:r>
        <w:rPr>
          <w:rFonts w:cs="Times New Roman"/>
          <w:szCs w:val="24"/>
          <w:lang w:val="sv"/>
        </w:rPr>
        <w:t>Lägre komplikationsfrekvenser än kirurgiska ingrepp – Stöds av jämförande litteratur och aktuell analys.</w:t>
      </w:r>
    </w:p>
    <w:p w14:paraId="15638B58" w14:textId="335CFE86" w:rsidR="003859AF" w:rsidRPr="00DC062B" w:rsidRDefault="003859AF" w:rsidP="003859AF">
      <w:pPr>
        <w:pStyle w:val="ListParagraph"/>
        <w:numPr>
          <w:ilvl w:val="0"/>
          <w:numId w:val="28"/>
        </w:numPr>
        <w:spacing w:after="0" w:afterAutospacing="0" w:line="240" w:lineRule="auto"/>
        <w:rPr>
          <w:rFonts w:cs="Times New Roman"/>
          <w:iCs/>
          <w:szCs w:val="24"/>
          <w:lang w:val="de-DE"/>
        </w:rPr>
      </w:pPr>
      <w:r>
        <w:rPr>
          <w:rFonts w:cs="Times New Roman"/>
          <w:szCs w:val="24"/>
          <w:lang w:val="sv"/>
        </w:rPr>
        <w:t>Användning vid kompletterande procedurer (t.ex. borttagning av fibrinhölje, kateterompositionering) – Stöds av kliniska fallrapporter och procedurriktlinjer.</w:t>
      </w:r>
    </w:p>
    <w:p w14:paraId="351D383E" w14:textId="7EB46C62" w:rsidR="00C01A53" w:rsidRPr="009461CC" w:rsidRDefault="003859AF" w:rsidP="003859AF">
      <w:pPr>
        <w:pStyle w:val="ListParagraph"/>
        <w:numPr>
          <w:ilvl w:val="0"/>
          <w:numId w:val="28"/>
        </w:numPr>
        <w:spacing w:after="0" w:afterAutospacing="0" w:line="240" w:lineRule="auto"/>
        <w:rPr>
          <w:rFonts w:cs="Times New Roman"/>
          <w:iCs/>
          <w:szCs w:val="24"/>
        </w:rPr>
      </w:pPr>
      <w:r>
        <w:rPr>
          <w:rFonts w:cs="Times New Roman"/>
          <w:szCs w:val="24"/>
          <w:lang w:val="sv"/>
        </w:rPr>
        <w:t>Säker att använda i vuxna populationer – Stöds av data från övervakning efter utsläppande på marknaden och litteraturdata.</w:t>
      </w:r>
    </w:p>
    <w:p w14:paraId="68D32F33" w14:textId="77777777" w:rsidR="005D424F" w:rsidRPr="009461CC" w:rsidRDefault="005D424F" w:rsidP="005D424F">
      <w:pPr>
        <w:spacing w:after="0" w:afterAutospacing="0" w:line="240" w:lineRule="auto"/>
        <w:rPr>
          <w:rFonts w:cs="Times New Roman"/>
          <w:iCs/>
          <w:szCs w:val="24"/>
        </w:rPr>
      </w:pPr>
    </w:p>
    <w:p w14:paraId="76063689" w14:textId="3006D09D" w:rsidR="005D424F" w:rsidRPr="00DC062B" w:rsidRDefault="005D424F" w:rsidP="005D424F">
      <w:pPr>
        <w:spacing w:after="0" w:afterAutospacing="0" w:line="240" w:lineRule="auto"/>
        <w:rPr>
          <w:rFonts w:cs="Times New Roman"/>
          <w:iCs/>
          <w:szCs w:val="24"/>
          <w:lang w:val="de-DE"/>
        </w:rPr>
      </w:pPr>
      <w:r>
        <w:rPr>
          <w:rFonts w:cs="Times New Roman"/>
          <w:szCs w:val="24"/>
          <w:lang w:val="sv"/>
        </w:rPr>
        <w:t>Atrieve kärlsnaror uppvisar en gynnsam nytta-riskprofil, med stark klinisk prestanda och säkerhet som stöds av litteratur, tester och data efter utsläppande på marknaden. De uppfyller gällande regelverk och är lämpliga för fortsatt klinisk användning.</w:t>
      </w:r>
    </w:p>
    <w:p w14:paraId="653883C0" w14:textId="77777777" w:rsidR="003859AF" w:rsidRPr="00DC062B" w:rsidRDefault="003859AF" w:rsidP="003859AF">
      <w:pPr>
        <w:spacing w:after="0" w:afterAutospacing="0" w:line="240" w:lineRule="auto"/>
        <w:rPr>
          <w:rFonts w:cs="Times New Roman"/>
          <w:iCs/>
          <w:szCs w:val="24"/>
          <w:lang w:val="de-DE"/>
        </w:rPr>
      </w:pPr>
    </w:p>
    <w:p w14:paraId="6DCFA27A" w14:textId="12CF0A2D" w:rsidR="00C91927" w:rsidRPr="00DC062B" w:rsidRDefault="008745ED" w:rsidP="00C91927">
      <w:pPr>
        <w:pStyle w:val="Heading1"/>
        <w:rPr>
          <w:rFonts w:cs="Times New Roman"/>
          <w:color w:val="auto"/>
          <w:lang w:val="de-DE"/>
        </w:rPr>
      </w:pPr>
      <w:bookmarkStart w:id="76" w:name="_Toc222741830"/>
      <w:r>
        <w:rPr>
          <w:rFonts w:cs="Times New Roman"/>
          <w:bCs/>
          <w:color w:val="auto"/>
          <w:lang w:val="sv"/>
        </w:rPr>
        <w:t>Pågående eller planerad klinisk uppföljning efter utsläppande på marknaden</w:t>
      </w:r>
      <w:bookmarkEnd w:id="76"/>
    </w:p>
    <w:p w14:paraId="494CEDC3" w14:textId="10523200" w:rsidR="0094476E" w:rsidRPr="00DC062B" w:rsidRDefault="003B4C77" w:rsidP="00C91927">
      <w:pPr>
        <w:spacing w:line="240" w:lineRule="auto"/>
        <w:rPr>
          <w:rFonts w:cs="Times New Roman"/>
          <w:highlight w:val="yellow"/>
          <w:lang w:val="de-DE"/>
        </w:rPr>
      </w:pPr>
      <w:r>
        <w:rPr>
          <w:rFonts w:cs="Times New Roman"/>
          <w:lang w:val="sv"/>
        </w:rPr>
        <w:t>Klinisk uppföljning efter utsläppande på marknaden för Atrieve kärlsnara utförs i enlighet med PMCFP-029 Rev C och följer kraven i MDR Bilaga XIV Del B. PMCF-aktiviteter är utformade för att proaktivt bekräfta enhetens säkerhet och prestanda i rutinmässig klinisk praxis, för att identifiera eventuella framväxande risker och för att verifiera att nytta-risk-profilen förblir acceptabel.</w:t>
      </w:r>
    </w:p>
    <w:p w14:paraId="58642C16" w14:textId="276C8BA1" w:rsidR="00E541DE" w:rsidRPr="0030072D" w:rsidRDefault="00E541DE" w:rsidP="00E541DE">
      <w:pPr>
        <w:pStyle w:val="NormalWeb"/>
        <w:rPr>
          <w:lang w:val="de-DE"/>
        </w:rPr>
      </w:pPr>
      <w:r>
        <w:rPr>
          <w:rStyle w:val="Strong"/>
          <w:lang w:val="sv"/>
        </w:rPr>
        <w:lastRenderedPageBreak/>
        <w:t>Pågående PMCF-aktiviteter</w:t>
      </w:r>
      <w:r>
        <w:rPr>
          <w:lang w:val="sv"/>
        </w:rPr>
        <w:br/>
        <w:t>Följande pågående aktiviteter planeras att utföras under hela enhetens livscykel:</w:t>
      </w:r>
    </w:p>
    <w:p w14:paraId="15FC3A69" w14:textId="31C9D895" w:rsidR="00E541DE" w:rsidRPr="0030072D" w:rsidRDefault="00DE3CC0" w:rsidP="00E541DE">
      <w:pPr>
        <w:pStyle w:val="NormalWeb"/>
        <w:numPr>
          <w:ilvl w:val="0"/>
          <w:numId w:val="29"/>
        </w:numPr>
        <w:rPr>
          <w:lang w:val="de-DE"/>
        </w:rPr>
      </w:pPr>
      <w:r>
        <w:rPr>
          <w:rStyle w:val="Strong"/>
          <w:b w:val="0"/>
          <w:bCs w:val="0"/>
          <w:lang w:val="sv"/>
        </w:rPr>
        <w:t>Årlig systematisk litteraturöversikt:</w:t>
      </w:r>
      <w:r>
        <w:rPr>
          <w:lang w:val="sv"/>
        </w:rPr>
        <w:t xml:space="preserve"> En strukturerad granskning av publicerad klinisk evidens relaterad till kärlsnaror och jämförbara enheter genomförs för att identifiera ny information om säkerhet, prestanda, kliniska tekniker eller nya risker.</w:t>
      </w:r>
    </w:p>
    <w:p w14:paraId="08598FA3" w14:textId="6BDEE605" w:rsidR="00E541DE" w:rsidRPr="0030072D" w:rsidRDefault="00DE3CC0" w:rsidP="00E541DE">
      <w:pPr>
        <w:pStyle w:val="NormalWeb"/>
        <w:numPr>
          <w:ilvl w:val="0"/>
          <w:numId w:val="29"/>
        </w:numPr>
        <w:rPr>
          <w:lang w:val="de-DE"/>
        </w:rPr>
      </w:pPr>
      <w:r>
        <w:rPr>
          <w:rStyle w:val="Strong"/>
          <w:b w:val="0"/>
          <w:bCs w:val="0"/>
          <w:lang w:val="sv"/>
        </w:rPr>
        <w:t>Årlig SOA-granskning (State-of-the-Art):</w:t>
      </w:r>
      <w:r>
        <w:rPr>
          <w:lang w:val="sv"/>
        </w:rPr>
        <w:t xml:space="preserve"> En bedömning av kliniska riktlinjer, internationella standarder och konkurrenskraftiga tekniker utförs för att säkerställa fortsatt anpassning till aktuell klinisk och teknisk praxis.</w:t>
      </w:r>
    </w:p>
    <w:p w14:paraId="6EE80A3F" w14:textId="77777777" w:rsidR="00E541DE" w:rsidRPr="0030072D" w:rsidRDefault="00E541DE" w:rsidP="00E541DE">
      <w:pPr>
        <w:pStyle w:val="NormalWeb"/>
        <w:numPr>
          <w:ilvl w:val="0"/>
          <w:numId w:val="29"/>
        </w:numPr>
        <w:rPr>
          <w:lang w:val="de-DE"/>
        </w:rPr>
      </w:pPr>
      <w:r>
        <w:rPr>
          <w:rStyle w:val="Strong"/>
          <w:b w:val="0"/>
          <w:bCs w:val="0"/>
          <w:lang w:val="sv"/>
        </w:rPr>
        <w:t>Kontinuerlig granskning av data gällande klagomål och biverkningar:</w:t>
      </w:r>
      <w:r>
        <w:rPr>
          <w:lang w:val="sv"/>
        </w:rPr>
        <w:t xml:space="preserve"> Även om detta är en PMS-aktivitet snarare än PMCF, utvärderas viktiga fynd inom PMCF-processen för att avgöra om ytterligare klinisk uppföljning krävs.</w:t>
      </w:r>
    </w:p>
    <w:p w14:paraId="39597E9A" w14:textId="77777777" w:rsidR="009E1EBB" w:rsidRPr="0030072D" w:rsidRDefault="009E1EBB" w:rsidP="009E1EBB">
      <w:pPr>
        <w:pStyle w:val="NormalWeb"/>
        <w:rPr>
          <w:lang w:val="de-DE"/>
        </w:rPr>
      </w:pPr>
      <w:r>
        <w:rPr>
          <w:rStyle w:val="Strong"/>
          <w:lang w:val="sv"/>
        </w:rPr>
        <w:t>Planerade PMCF-aktiviteter</w:t>
      </w:r>
      <w:r>
        <w:rPr>
          <w:lang w:val="sv"/>
        </w:rPr>
        <w:br/>
        <w:t>För att samla in riktade verkliga bevis om Atrieve sats med kärlsnara planeras följande aktivitet:</w:t>
      </w:r>
    </w:p>
    <w:p w14:paraId="395AA027" w14:textId="77777777" w:rsidR="009E1EBB" w:rsidRPr="0030072D" w:rsidRDefault="009E1EBB" w:rsidP="009E1EBB">
      <w:pPr>
        <w:pStyle w:val="NormalWeb"/>
        <w:numPr>
          <w:ilvl w:val="0"/>
          <w:numId w:val="32"/>
        </w:numPr>
        <w:rPr>
          <w:lang w:val="sv"/>
        </w:rPr>
      </w:pPr>
      <w:r>
        <w:rPr>
          <w:rStyle w:val="Strong"/>
          <w:lang w:val="sv"/>
        </w:rPr>
        <w:t>PMCF-läkarenkät:</w:t>
      </w:r>
      <w:r>
        <w:rPr>
          <w:lang w:val="sv"/>
        </w:rPr>
        <w:br/>
        <w:t>En strukturerad enkät kommer att genomföras bland kliniska användare för att fånga upp deras erfarenheter av enheten, bedöma dess prestanda i rutinmässig praxis och identifiera eventuella observerade komplikationer eller oväntade händelser. Resultaten av enkäten kommer att analyseras och införlivas i PMCF-utvärderingsrapporten. Resultaten kommer att ligga till grund för beslut om behovet av ytterligare PMCF-aktiviteter eller uppdateringar av den kliniska utvärderingsrapporten (CER) och riskhanteringsrapporten (RMR).</w:t>
      </w:r>
    </w:p>
    <w:p w14:paraId="1DED8B40" w14:textId="44E4C95F" w:rsidR="00DE0007" w:rsidRPr="0030072D" w:rsidRDefault="00DE0007" w:rsidP="00DE0007">
      <w:pPr>
        <w:pStyle w:val="NormalWeb"/>
        <w:rPr>
          <w:lang w:val="sv"/>
        </w:rPr>
      </w:pPr>
      <w:r>
        <w:rPr>
          <w:rStyle w:val="Strong"/>
          <w:lang w:val="sv"/>
        </w:rPr>
        <w:t>Motivering för PMCF-metoden</w:t>
      </w:r>
      <w:r>
        <w:rPr>
          <w:lang w:val="sv"/>
        </w:rPr>
        <w:br/>
        <w:t>Baserat på den nuvarande kliniska utvärderingen, litteraturevidens och erfarenheter efter utsläppande på marknaden har inga nya eller framväxande risker identifierats som skulle kräva en produktspecifik klinisk undersökning. Befintliga PMCF-aktiviteter, årliga litteratur- och SOA-granskningar som stöds av riktad återkoppling från läkare anses tillräckliga för att bekräfta fortsatt säkerhet och prestanda för denna väletablerade klass III-enhet.</w:t>
      </w:r>
    </w:p>
    <w:p w14:paraId="3DA3C9CA" w14:textId="77777777" w:rsidR="005B4422" w:rsidRPr="0030072D" w:rsidRDefault="005B4422" w:rsidP="005B4422">
      <w:pPr>
        <w:pStyle w:val="NormalWeb"/>
        <w:spacing w:before="0" w:beforeAutospacing="0" w:after="0" w:afterAutospacing="0"/>
        <w:rPr>
          <w:lang w:val="sv"/>
        </w:rPr>
      </w:pPr>
      <w:r>
        <w:rPr>
          <w:rStyle w:val="Strong"/>
          <w:lang w:val="sv"/>
        </w:rPr>
        <w:t>PMCF-rapportering</w:t>
      </w:r>
    </w:p>
    <w:p w14:paraId="5C389055" w14:textId="14E4D114" w:rsidR="0094476E" w:rsidRDefault="00B04139" w:rsidP="007002E4">
      <w:pPr>
        <w:pStyle w:val="NormalWeb"/>
        <w:spacing w:before="0" w:beforeAutospacing="0" w:after="0" w:afterAutospacing="0"/>
      </w:pPr>
      <w:r>
        <w:rPr>
          <w:lang w:val="sv"/>
        </w:rPr>
        <w:t>En PMCF-rapport genereras vid definierade intervall och närhelst ny information blir tillgänglig som kan påverka nytta-risk-profilen. Alla PMCF-resultat sammanställs i den kliniska utvärderingsrapporten (CER), riskhanteringsrapporten (RMR) och andra processer efter utsläppande på marknaden efter behov.</w:t>
      </w:r>
    </w:p>
    <w:p w14:paraId="09D946B7" w14:textId="77777777" w:rsidR="007002E4" w:rsidRPr="007002E4" w:rsidRDefault="007002E4" w:rsidP="007002E4">
      <w:pPr>
        <w:pStyle w:val="NormalWeb"/>
        <w:spacing w:before="0" w:beforeAutospacing="0" w:after="0" w:afterAutospacing="0"/>
      </w:pPr>
    </w:p>
    <w:p w14:paraId="748C3FE5" w14:textId="1D19292C" w:rsidR="00760400" w:rsidRPr="009461CC" w:rsidRDefault="00760400" w:rsidP="00F67A0E">
      <w:pPr>
        <w:pStyle w:val="Heading1"/>
        <w:numPr>
          <w:ilvl w:val="0"/>
          <w:numId w:val="2"/>
        </w:numPr>
        <w:rPr>
          <w:rFonts w:cs="Times New Roman"/>
        </w:rPr>
      </w:pPr>
      <w:bookmarkStart w:id="77" w:name="_Toc222741831"/>
      <w:r>
        <w:rPr>
          <w:rFonts w:cs="Times New Roman"/>
          <w:bCs/>
          <w:lang w:val="sv"/>
        </w:rPr>
        <w:t>Möjliga diagnostiska eller terapeutiska alternativ</w:t>
      </w:r>
      <w:bookmarkEnd w:id="77"/>
      <w:r>
        <w:rPr>
          <w:rFonts w:cs="Times New Roman"/>
          <w:bCs/>
          <w:lang w:val="sv"/>
        </w:rPr>
        <w:t xml:space="preserve"> </w:t>
      </w:r>
    </w:p>
    <w:p w14:paraId="60C316BA" w14:textId="4177FF86" w:rsidR="00042B91" w:rsidRPr="009461CC" w:rsidRDefault="008373C6" w:rsidP="00AB04FB">
      <w:pPr>
        <w:rPr>
          <w:rFonts w:cs="Times New Roman"/>
        </w:rPr>
      </w:pPr>
      <w:r>
        <w:rPr>
          <w:rFonts w:cs="Times New Roman"/>
          <w:lang w:val="sv"/>
        </w:rPr>
        <w:t xml:space="preserve">Enligt CER-029 Rev B identifieras tre huvudalternativ för att ta ut främmande föremål (FB) i hjärt-kärlsystemet. Konservativ behandling rekommenderas för asymptomatiska patienter eller högriskpatienter vid kirurgi, med noggrann övervakning och bilddiagnostik när intervention kan innebära större risker. Minimalt invasiva tekniker är den föredragna metoden, där öglesnaror, särskilt svanhalssnaror, används i stor utsträckning för både vanliga och komplexa uttagningar. Tången ger ett exakt grepp och är lämplig för svåra fall som frakturer eller inlagda enheter. Kirurgisk uttagning, såsom torakotomi eller sternotomi, är en </w:t>
      </w:r>
      <w:r>
        <w:rPr>
          <w:rFonts w:cs="Times New Roman"/>
          <w:lang w:val="sv"/>
        </w:rPr>
        <w:lastRenderedPageBreak/>
        <w:t>sista utväg på grund av dess invasiva natur och högre patientrisk. Sammantaget utgör endovaskulär uttagning fortfarande standardvård, med behandling skräddarsydd efter patientens tillstånd och det främmande föremålets egenskaper.</w:t>
      </w:r>
    </w:p>
    <w:p w14:paraId="2CDE6FBF" w14:textId="77777777" w:rsidR="00042B91" w:rsidRPr="009461CC" w:rsidRDefault="00042B91" w:rsidP="00F67A0E">
      <w:pPr>
        <w:pStyle w:val="Heading1"/>
        <w:numPr>
          <w:ilvl w:val="0"/>
          <w:numId w:val="2"/>
        </w:numPr>
        <w:rPr>
          <w:rFonts w:cs="Times New Roman"/>
        </w:rPr>
      </w:pPr>
      <w:bookmarkStart w:id="78" w:name="_Toc222741832"/>
      <w:r>
        <w:rPr>
          <w:rFonts w:cs="Times New Roman"/>
          <w:bCs/>
          <w:lang w:val="sv"/>
        </w:rPr>
        <w:t>Föreslagen profil och utbildning för användare</w:t>
      </w:r>
      <w:bookmarkEnd w:id="78"/>
    </w:p>
    <w:p w14:paraId="35173865" w14:textId="0C72FD3E" w:rsidR="00042B91" w:rsidRPr="009461CC" w:rsidRDefault="00A5239F" w:rsidP="00042B91">
      <w:pPr>
        <w:spacing w:after="0" w:afterAutospacing="0" w:line="240" w:lineRule="auto"/>
        <w:rPr>
          <w:rFonts w:eastAsia="Calibri" w:cs="Times New Roman"/>
          <w:szCs w:val="24"/>
        </w:rPr>
      </w:pPr>
      <w:r>
        <w:rPr>
          <w:rFonts w:eastAsia="Calibri" w:cs="Times New Roman"/>
          <w:szCs w:val="24"/>
          <w:lang w:val="sv"/>
        </w:rPr>
        <w:t>Produkten är endast avsedd för användning medicinskt utbildad personal och får endast användas av kvalificerad personal som är insatt i tekniken.</w:t>
      </w:r>
    </w:p>
    <w:p w14:paraId="21A7D581" w14:textId="77777777" w:rsidR="00A5239F" w:rsidRPr="009461CC" w:rsidRDefault="00A5239F" w:rsidP="00042B91">
      <w:pPr>
        <w:spacing w:after="0" w:afterAutospacing="0" w:line="240" w:lineRule="auto"/>
        <w:rPr>
          <w:rFonts w:cs="Times New Roman"/>
          <w:i/>
          <w:color w:val="FF0000"/>
          <w:highlight w:val="yellow"/>
        </w:rPr>
      </w:pPr>
    </w:p>
    <w:p w14:paraId="7848B753" w14:textId="692785D6" w:rsidR="0037316E" w:rsidRPr="009461CC" w:rsidRDefault="00760400" w:rsidP="00F67A0E">
      <w:pPr>
        <w:pStyle w:val="Heading1"/>
        <w:numPr>
          <w:ilvl w:val="0"/>
          <w:numId w:val="2"/>
        </w:numPr>
        <w:rPr>
          <w:rFonts w:cs="Times New Roman"/>
        </w:rPr>
      </w:pPr>
      <w:bookmarkStart w:id="79" w:name="_Toc222741833"/>
      <w:r>
        <w:rPr>
          <w:rFonts w:cs="Times New Roman"/>
          <w:bCs/>
          <w:lang w:val="sv"/>
        </w:rPr>
        <w:t>Harmoniserade standarder/vanliga specifikationer</w:t>
      </w:r>
      <w:bookmarkEnd w:id="79"/>
    </w:p>
    <w:tbl>
      <w:tblPr>
        <w:tblStyle w:val="TableGrid"/>
        <w:tblW w:w="4959" w:type="pct"/>
        <w:tblLook w:val="04A0" w:firstRow="1" w:lastRow="0" w:firstColumn="1" w:lastColumn="0" w:noHBand="0" w:noVBand="1"/>
      </w:tblPr>
      <w:tblGrid>
        <w:gridCol w:w="2722"/>
        <w:gridCol w:w="7622"/>
      </w:tblGrid>
      <w:tr w:rsidR="0094168A" w:rsidRPr="009461CC" w14:paraId="04F3E487" w14:textId="77777777" w:rsidTr="00293453">
        <w:trPr>
          <w:tblHeader/>
        </w:trPr>
        <w:tc>
          <w:tcPr>
            <w:tcW w:w="1129" w:type="pct"/>
          </w:tcPr>
          <w:p w14:paraId="5EEB168D" w14:textId="77777777" w:rsidR="0094168A" w:rsidRPr="009461CC" w:rsidRDefault="0094168A" w:rsidP="00293453">
            <w:pPr>
              <w:spacing w:after="0" w:afterAutospacing="0"/>
              <w:jc w:val="center"/>
              <w:rPr>
                <w:rFonts w:cs="Times New Roman"/>
                <w:b/>
                <w:bCs/>
                <w:sz w:val="22"/>
              </w:rPr>
            </w:pPr>
            <w:r>
              <w:rPr>
                <w:rFonts w:cs="Times New Roman"/>
                <w:b/>
                <w:bCs/>
                <w:sz w:val="22"/>
                <w:lang w:val="sv"/>
              </w:rPr>
              <w:t>Argons efterlevnadsdatum/version</w:t>
            </w:r>
          </w:p>
        </w:tc>
        <w:tc>
          <w:tcPr>
            <w:tcW w:w="3871" w:type="pct"/>
          </w:tcPr>
          <w:p w14:paraId="7BCD1036" w14:textId="77777777" w:rsidR="0094168A" w:rsidRPr="009461CC" w:rsidRDefault="0094168A" w:rsidP="00293453">
            <w:pPr>
              <w:spacing w:after="0" w:afterAutospacing="0"/>
              <w:jc w:val="center"/>
              <w:rPr>
                <w:rFonts w:cs="Times New Roman"/>
                <w:b/>
                <w:bCs/>
                <w:sz w:val="22"/>
              </w:rPr>
            </w:pPr>
            <w:r>
              <w:rPr>
                <w:rFonts w:cs="Times New Roman"/>
                <w:b/>
                <w:bCs/>
                <w:sz w:val="22"/>
                <w:lang w:val="sv"/>
              </w:rPr>
              <w:t>Standardtitel</w:t>
            </w:r>
          </w:p>
        </w:tc>
      </w:tr>
      <w:tr w:rsidR="0094168A" w:rsidRPr="009461CC" w14:paraId="67124770" w14:textId="77777777" w:rsidTr="00293453">
        <w:tc>
          <w:tcPr>
            <w:tcW w:w="5000" w:type="pct"/>
            <w:gridSpan w:val="2"/>
            <w:shd w:val="clear" w:color="auto" w:fill="E7E6E6" w:themeFill="background2"/>
          </w:tcPr>
          <w:p w14:paraId="1B92BABB" w14:textId="77777777" w:rsidR="0094168A" w:rsidRPr="009461CC" w:rsidRDefault="0094168A" w:rsidP="00293453">
            <w:pPr>
              <w:spacing w:after="0" w:afterAutospacing="0"/>
              <w:jc w:val="center"/>
              <w:rPr>
                <w:rFonts w:cs="Times New Roman"/>
                <w:b/>
                <w:bCs/>
                <w:sz w:val="22"/>
              </w:rPr>
            </w:pPr>
            <w:r>
              <w:rPr>
                <w:rFonts w:cs="Times New Roman"/>
                <w:b/>
                <w:bCs/>
                <w:sz w:val="22"/>
                <w:lang w:val="sv"/>
              </w:rPr>
              <w:t>Märkning</w:t>
            </w:r>
          </w:p>
        </w:tc>
      </w:tr>
      <w:tr w:rsidR="0094168A" w:rsidRPr="009461CC" w14:paraId="25DF072C" w14:textId="77777777" w:rsidTr="00293453">
        <w:tc>
          <w:tcPr>
            <w:tcW w:w="1129" w:type="pct"/>
          </w:tcPr>
          <w:p w14:paraId="434B73AC" w14:textId="77777777" w:rsidR="0094168A" w:rsidRPr="009461CC" w:rsidRDefault="0094168A" w:rsidP="00293453">
            <w:pPr>
              <w:spacing w:after="0" w:afterAutospacing="0"/>
              <w:rPr>
                <w:rFonts w:cs="Times New Roman"/>
                <w:sz w:val="22"/>
              </w:rPr>
            </w:pPr>
            <w:r>
              <w:rPr>
                <w:rFonts w:eastAsia="Times New Roman" w:cs="Times New Roman"/>
                <w:sz w:val="22"/>
                <w:lang w:val="sv"/>
              </w:rPr>
              <w:t>EN ISO 15223-1:2021</w:t>
            </w:r>
          </w:p>
        </w:tc>
        <w:tc>
          <w:tcPr>
            <w:tcW w:w="3871" w:type="pct"/>
          </w:tcPr>
          <w:p w14:paraId="40A15B1C" w14:textId="77777777" w:rsidR="0094168A" w:rsidRPr="009461CC" w:rsidRDefault="0094168A" w:rsidP="00293453">
            <w:pPr>
              <w:spacing w:after="0" w:afterAutospacing="0"/>
              <w:rPr>
                <w:rFonts w:cs="Times New Roman"/>
                <w:sz w:val="22"/>
              </w:rPr>
            </w:pPr>
            <w:r>
              <w:rPr>
                <w:rFonts w:cs="Times New Roman"/>
                <w:sz w:val="22"/>
                <w:lang w:val="sv"/>
              </w:rPr>
              <w:t xml:space="preserve">Medicintekniska produkter – Symboler att användas vid märkning av produkt och information till användare. </w:t>
            </w:r>
          </w:p>
          <w:p w14:paraId="093121E8" w14:textId="77777777" w:rsidR="0094168A" w:rsidRPr="009461CC" w:rsidRDefault="0094168A" w:rsidP="00293453">
            <w:pPr>
              <w:spacing w:after="0" w:afterAutospacing="0"/>
              <w:rPr>
                <w:rFonts w:cs="Times New Roman"/>
                <w:sz w:val="22"/>
              </w:rPr>
            </w:pPr>
            <w:r>
              <w:rPr>
                <w:rFonts w:cs="Times New Roman"/>
                <w:sz w:val="22"/>
                <w:lang w:val="sv"/>
              </w:rPr>
              <w:t xml:space="preserve">Etiketter, märkning och information som ska tillhandahållas – Del 1: Allmänna krav. </w:t>
            </w:r>
          </w:p>
          <w:p w14:paraId="3CEE87DD" w14:textId="77777777" w:rsidR="0094168A" w:rsidRPr="009461CC" w:rsidRDefault="0094168A" w:rsidP="00293453">
            <w:pPr>
              <w:spacing w:after="0" w:afterAutospacing="0"/>
              <w:rPr>
                <w:rFonts w:cs="Times New Roman"/>
                <w:sz w:val="22"/>
              </w:rPr>
            </w:pPr>
          </w:p>
        </w:tc>
      </w:tr>
      <w:tr w:rsidR="0094168A" w:rsidRPr="009461CC" w14:paraId="13723641" w14:textId="77777777" w:rsidTr="00293453">
        <w:tc>
          <w:tcPr>
            <w:tcW w:w="1129" w:type="pct"/>
          </w:tcPr>
          <w:p w14:paraId="7822ED4F" w14:textId="77777777" w:rsidR="0094168A" w:rsidRPr="009461CC" w:rsidRDefault="0094168A" w:rsidP="00293453">
            <w:pPr>
              <w:spacing w:after="0" w:afterAutospacing="0"/>
              <w:rPr>
                <w:rFonts w:cs="Times New Roman"/>
                <w:sz w:val="22"/>
              </w:rPr>
            </w:pPr>
            <w:r>
              <w:rPr>
                <w:rFonts w:cs="Times New Roman"/>
                <w:sz w:val="22"/>
                <w:lang w:val="sv"/>
              </w:rPr>
              <w:t>EN ISO 20417:2021</w:t>
            </w:r>
          </w:p>
        </w:tc>
        <w:tc>
          <w:tcPr>
            <w:tcW w:w="3871" w:type="pct"/>
          </w:tcPr>
          <w:p w14:paraId="6EF6F718" w14:textId="77777777" w:rsidR="0094168A" w:rsidRPr="009461CC" w:rsidRDefault="0094168A" w:rsidP="00293453">
            <w:pPr>
              <w:spacing w:after="0" w:afterAutospacing="0"/>
              <w:rPr>
                <w:rFonts w:cs="Times New Roman"/>
                <w:sz w:val="22"/>
              </w:rPr>
            </w:pPr>
            <w:r>
              <w:rPr>
                <w:rFonts w:cs="Times New Roman"/>
                <w:sz w:val="22"/>
                <w:lang w:val="sv"/>
              </w:rPr>
              <w:t>Medicintekniska produkter - Information som ska tillhandahållas av tillverkaren</w:t>
            </w:r>
          </w:p>
        </w:tc>
      </w:tr>
      <w:tr w:rsidR="0094168A" w:rsidRPr="009461CC" w14:paraId="26B8C057" w14:textId="77777777" w:rsidTr="00293453">
        <w:tc>
          <w:tcPr>
            <w:tcW w:w="5000" w:type="pct"/>
            <w:gridSpan w:val="2"/>
            <w:shd w:val="clear" w:color="auto" w:fill="E7E6E6" w:themeFill="background2"/>
          </w:tcPr>
          <w:p w14:paraId="1F9809B2" w14:textId="77777777" w:rsidR="0094168A" w:rsidRPr="009461CC" w:rsidRDefault="0094168A" w:rsidP="00293453">
            <w:pPr>
              <w:spacing w:after="0" w:afterAutospacing="0"/>
              <w:jc w:val="center"/>
              <w:rPr>
                <w:rFonts w:cs="Times New Roman"/>
                <w:b/>
                <w:bCs/>
                <w:sz w:val="22"/>
              </w:rPr>
            </w:pPr>
            <w:r>
              <w:rPr>
                <w:rFonts w:cs="Times New Roman"/>
                <w:b/>
                <w:bCs/>
                <w:sz w:val="22"/>
                <w:lang w:val="sv"/>
              </w:rPr>
              <w:t>Allmänna standarder – Sterilisering</w:t>
            </w:r>
          </w:p>
        </w:tc>
      </w:tr>
      <w:tr w:rsidR="0094168A" w:rsidRPr="009461CC" w14:paraId="7C28E0D3" w14:textId="77777777" w:rsidTr="00293453">
        <w:tc>
          <w:tcPr>
            <w:tcW w:w="1129" w:type="pct"/>
          </w:tcPr>
          <w:p w14:paraId="0416000A" w14:textId="77777777" w:rsidR="0094168A" w:rsidRPr="009461CC" w:rsidRDefault="0094168A" w:rsidP="00293453">
            <w:pPr>
              <w:spacing w:after="0" w:afterAutospacing="0"/>
              <w:rPr>
                <w:rFonts w:cs="Times New Roman"/>
                <w:sz w:val="22"/>
              </w:rPr>
            </w:pPr>
            <w:r>
              <w:rPr>
                <w:rFonts w:cs="Times New Roman"/>
                <w:sz w:val="22"/>
                <w:lang w:val="sv"/>
              </w:rPr>
              <w:t>ISO 10555-1:2013</w:t>
            </w:r>
          </w:p>
        </w:tc>
        <w:tc>
          <w:tcPr>
            <w:tcW w:w="3871" w:type="pct"/>
          </w:tcPr>
          <w:p w14:paraId="5B0C265F" w14:textId="77777777" w:rsidR="0094168A" w:rsidRPr="009461CC" w:rsidRDefault="0094168A" w:rsidP="00293453">
            <w:pPr>
              <w:spacing w:after="0" w:afterAutospacing="0"/>
              <w:rPr>
                <w:rFonts w:cs="Times New Roman"/>
                <w:sz w:val="22"/>
              </w:rPr>
            </w:pPr>
            <w:r>
              <w:rPr>
                <w:rFonts w:cs="Times New Roman"/>
                <w:sz w:val="22"/>
                <w:lang w:val="sv"/>
              </w:rPr>
              <w:t>Sterila intravaskulära katetrar för engångsbruk – Del 1: Allmänna krav</w:t>
            </w:r>
          </w:p>
        </w:tc>
      </w:tr>
      <w:tr w:rsidR="0094168A" w:rsidRPr="009461CC" w14:paraId="088E27B4" w14:textId="77777777" w:rsidTr="00293453">
        <w:tc>
          <w:tcPr>
            <w:tcW w:w="1129" w:type="pct"/>
          </w:tcPr>
          <w:p w14:paraId="47460872" w14:textId="77777777" w:rsidR="0094168A" w:rsidRPr="009461CC" w:rsidRDefault="0094168A" w:rsidP="00293453">
            <w:pPr>
              <w:spacing w:after="0" w:afterAutospacing="0"/>
              <w:rPr>
                <w:rFonts w:cs="Times New Roman"/>
                <w:sz w:val="22"/>
              </w:rPr>
            </w:pPr>
            <w:r>
              <w:rPr>
                <w:rFonts w:cs="Times New Roman"/>
                <w:sz w:val="22"/>
                <w:lang w:val="sv"/>
              </w:rPr>
              <w:t>EN 556-1:2024</w:t>
            </w:r>
          </w:p>
        </w:tc>
        <w:tc>
          <w:tcPr>
            <w:tcW w:w="3871" w:type="pct"/>
          </w:tcPr>
          <w:p w14:paraId="64BED8C0" w14:textId="77777777" w:rsidR="0094168A" w:rsidRPr="009461CC" w:rsidRDefault="0094168A" w:rsidP="00293453">
            <w:pPr>
              <w:spacing w:after="0" w:afterAutospacing="0"/>
              <w:rPr>
                <w:rFonts w:cs="Times New Roman"/>
                <w:sz w:val="22"/>
              </w:rPr>
            </w:pPr>
            <w:r>
              <w:rPr>
                <w:rFonts w:cs="Times New Roman"/>
                <w:sz w:val="22"/>
                <w:lang w:val="sv"/>
              </w:rPr>
              <w:t>Sterilisering av medicintekniska produkter. Krav på märkning av produkter med symbolen ”Sterilt” Krav på fabrikssteriliserade medicintekniska produkter</w:t>
            </w:r>
          </w:p>
        </w:tc>
      </w:tr>
      <w:tr w:rsidR="0094168A" w:rsidRPr="009461CC" w14:paraId="4DEE0525" w14:textId="77777777" w:rsidTr="00293453">
        <w:tc>
          <w:tcPr>
            <w:tcW w:w="1129" w:type="pct"/>
          </w:tcPr>
          <w:p w14:paraId="5095D1B9" w14:textId="77777777" w:rsidR="0094168A" w:rsidRPr="009461CC" w:rsidRDefault="0094168A" w:rsidP="00293453">
            <w:pPr>
              <w:spacing w:after="0" w:afterAutospacing="0"/>
              <w:rPr>
                <w:rFonts w:cs="Times New Roman"/>
                <w:sz w:val="22"/>
              </w:rPr>
            </w:pPr>
            <w:r>
              <w:rPr>
                <w:rFonts w:cs="Times New Roman"/>
                <w:sz w:val="22"/>
                <w:lang w:val="sv"/>
              </w:rPr>
              <w:t>EN ISO 11135:2019</w:t>
            </w:r>
          </w:p>
        </w:tc>
        <w:tc>
          <w:tcPr>
            <w:tcW w:w="3871" w:type="pct"/>
          </w:tcPr>
          <w:p w14:paraId="1E9B7BED" w14:textId="77777777" w:rsidR="0094168A" w:rsidRPr="009461CC" w:rsidRDefault="0094168A" w:rsidP="00293453">
            <w:pPr>
              <w:spacing w:after="0" w:afterAutospacing="0"/>
              <w:rPr>
                <w:rFonts w:cs="Times New Roman"/>
                <w:sz w:val="22"/>
              </w:rPr>
            </w:pPr>
            <w:r>
              <w:rPr>
                <w:rFonts w:cs="Times New Roman"/>
                <w:sz w:val="22"/>
                <w:lang w:val="sv"/>
              </w:rPr>
              <w:t>Sterilisering av medicintekniska produkter – Etylenoxid – Del 1: Krav på utveckling, validering och rutinkontroll av steriliseringsprocesser för medicintekniska produkter</w:t>
            </w:r>
          </w:p>
        </w:tc>
      </w:tr>
      <w:tr w:rsidR="0094168A" w:rsidRPr="009461CC" w14:paraId="6B89F042" w14:textId="77777777" w:rsidTr="00293453">
        <w:tc>
          <w:tcPr>
            <w:tcW w:w="1129" w:type="pct"/>
          </w:tcPr>
          <w:p w14:paraId="3F48324F" w14:textId="77777777" w:rsidR="0094168A" w:rsidRPr="009461CC" w:rsidRDefault="0094168A" w:rsidP="00293453">
            <w:pPr>
              <w:spacing w:after="0" w:afterAutospacing="0"/>
              <w:rPr>
                <w:rFonts w:cs="Times New Roman"/>
                <w:sz w:val="22"/>
              </w:rPr>
            </w:pPr>
            <w:r>
              <w:rPr>
                <w:rFonts w:cs="Times New Roman"/>
                <w:sz w:val="22"/>
                <w:lang w:val="sv"/>
              </w:rPr>
              <w:t>AAMI TIR28:2016</w:t>
            </w:r>
          </w:p>
          <w:p w14:paraId="4FBEE0AF" w14:textId="77777777" w:rsidR="0094168A" w:rsidRPr="009461CC" w:rsidRDefault="0094168A" w:rsidP="00293453">
            <w:pPr>
              <w:spacing w:after="0" w:afterAutospacing="0"/>
              <w:jc w:val="center"/>
              <w:rPr>
                <w:rFonts w:cs="Times New Roman"/>
                <w:sz w:val="22"/>
              </w:rPr>
            </w:pPr>
          </w:p>
        </w:tc>
        <w:tc>
          <w:tcPr>
            <w:tcW w:w="3871" w:type="pct"/>
          </w:tcPr>
          <w:p w14:paraId="68BE6733" w14:textId="77777777" w:rsidR="0094168A" w:rsidRPr="009461CC" w:rsidRDefault="0094168A" w:rsidP="00293453">
            <w:pPr>
              <w:spacing w:after="0" w:afterAutospacing="0"/>
              <w:rPr>
                <w:rFonts w:cs="Times New Roman"/>
                <w:sz w:val="22"/>
              </w:rPr>
            </w:pPr>
            <w:r>
              <w:rPr>
                <w:rFonts w:cs="Times New Roman"/>
                <w:sz w:val="22"/>
                <w:lang w:val="sv"/>
              </w:rPr>
              <w:t>Produktanpassning och processekvivalens för sterilisering med etylenoxid</w:t>
            </w:r>
          </w:p>
        </w:tc>
      </w:tr>
      <w:tr w:rsidR="0094168A" w:rsidRPr="009461CC" w14:paraId="1E1CCCD6" w14:textId="77777777" w:rsidTr="00293453">
        <w:tc>
          <w:tcPr>
            <w:tcW w:w="1129" w:type="pct"/>
          </w:tcPr>
          <w:p w14:paraId="25D300ED" w14:textId="77777777" w:rsidR="0094168A" w:rsidRPr="009461CC" w:rsidRDefault="0094168A" w:rsidP="00293453">
            <w:pPr>
              <w:spacing w:after="0" w:afterAutospacing="0"/>
              <w:jc w:val="center"/>
              <w:rPr>
                <w:rFonts w:cs="Times New Roman"/>
                <w:sz w:val="22"/>
              </w:rPr>
            </w:pPr>
            <w:r>
              <w:rPr>
                <w:rFonts w:cs="Times New Roman"/>
                <w:sz w:val="22"/>
                <w:lang w:val="sv"/>
              </w:rPr>
              <w:t>EN ISO 14644-1:2015</w:t>
            </w:r>
          </w:p>
        </w:tc>
        <w:tc>
          <w:tcPr>
            <w:tcW w:w="3871" w:type="pct"/>
          </w:tcPr>
          <w:p w14:paraId="2AD73BC5" w14:textId="77777777" w:rsidR="0094168A" w:rsidRPr="009461CC" w:rsidRDefault="0094168A" w:rsidP="00293453">
            <w:pPr>
              <w:spacing w:after="0" w:afterAutospacing="0"/>
              <w:rPr>
                <w:rFonts w:cs="Times New Roman"/>
                <w:sz w:val="22"/>
              </w:rPr>
            </w:pPr>
            <w:r>
              <w:rPr>
                <w:rFonts w:cs="Times New Roman"/>
                <w:sz w:val="22"/>
                <w:lang w:val="sv"/>
              </w:rPr>
              <w:t>Klassificering av luftrenhet, renrum och tillhörande kontrollerade miljöer. Del 1: Klassificering av luftrenhet</w:t>
            </w:r>
          </w:p>
        </w:tc>
      </w:tr>
      <w:tr w:rsidR="0094168A" w:rsidRPr="009461CC" w14:paraId="27E7EE41" w14:textId="77777777" w:rsidTr="00293453">
        <w:trPr>
          <w:trHeight w:val="1097"/>
        </w:trPr>
        <w:tc>
          <w:tcPr>
            <w:tcW w:w="1129" w:type="pct"/>
          </w:tcPr>
          <w:p w14:paraId="51EAE02B" w14:textId="77777777" w:rsidR="0094168A" w:rsidRPr="009461CC" w:rsidRDefault="0094168A" w:rsidP="00293453">
            <w:pPr>
              <w:spacing w:after="0" w:afterAutospacing="0"/>
              <w:jc w:val="center"/>
              <w:rPr>
                <w:rFonts w:cs="Times New Roman"/>
                <w:sz w:val="22"/>
              </w:rPr>
            </w:pPr>
            <w:r>
              <w:rPr>
                <w:rFonts w:cs="Times New Roman"/>
                <w:sz w:val="22"/>
                <w:lang w:val="sv"/>
              </w:rPr>
              <w:t>EN ISO 14644-2:2015</w:t>
            </w:r>
          </w:p>
        </w:tc>
        <w:tc>
          <w:tcPr>
            <w:tcW w:w="3871" w:type="pct"/>
          </w:tcPr>
          <w:p w14:paraId="3AA6B4D4" w14:textId="77777777" w:rsidR="0094168A" w:rsidRPr="009461CC" w:rsidRDefault="0094168A" w:rsidP="00293453">
            <w:pPr>
              <w:spacing w:after="0" w:afterAutospacing="0"/>
              <w:rPr>
                <w:rFonts w:cs="Times New Roman"/>
                <w:sz w:val="22"/>
              </w:rPr>
            </w:pPr>
            <w:r>
              <w:rPr>
                <w:rFonts w:cs="Times New Roman"/>
                <w:sz w:val="22"/>
                <w:lang w:val="sv"/>
              </w:rPr>
              <w:t xml:space="preserve">Renrum och tillhörande renhetskontrollerade miljöer – Del 2: Övervakning och periodisk provning för renrums </w:t>
            </w:r>
          </w:p>
          <w:p w14:paraId="2873EF60" w14:textId="77777777" w:rsidR="0094168A" w:rsidRPr="009461CC" w:rsidRDefault="0094168A" w:rsidP="00293453">
            <w:pPr>
              <w:spacing w:after="0" w:afterAutospacing="0"/>
              <w:rPr>
                <w:rFonts w:cs="Times New Roman"/>
                <w:sz w:val="22"/>
              </w:rPr>
            </w:pPr>
            <w:r>
              <w:rPr>
                <w:rFonts w:cs="Times New Roman"/>
                <w:sz w:val="22"/>
                <w:lang w:val="sv"/>
              </w:rPr>
              <w:t xml:space="preserve">prestanda relaterade till luftrenhet av </w:t>
            </w:r>
          </w:p>
          <w:p w14:paraId="02B2FEDC" w14:textId="77777777" w:rsidR="0094168A" w:rsidRPr="009461CC" w:rsidRDefault="0094168A" w:rsidP="00293453">
            <w:pPr>
              <w:spacing w:after="0" w:afterAutospacing="0"/>
              <w:rPr>
                <w:rFonts w:cs="Times New Roman"/>
                <w:sz w:val="22"/>
              </w:rPr>
            </w:pPr>
            <w:r>
              <w:rPr>
                <w:rFonts w:cs="Times New Roman"/>
                <w:sz w:val="22"/>
                <w:lang w:val="sv"/>
              </w:rPr>
              <w:t>partikelkoncentrationen.</w:t>
            </w:r>
          </w:p>
        </w:tc>
      </w:tr>
      <w:tr w:rsidR="0094168A" w:rsidRPr="009461CC" w14:paraId="0A4BF260" w14:textId="77777777" w:rsidTr="00293453">
        <w:tc>
          <w:tcPr>
            <w:tcW w:w="1129" w:type="pct"/>
            <w:tcBorders>
              <w:top w:val="single" w:sz="4" w:space="0" w:color="auto"/>
              <w:left w:val="single" w:sz="4" w:space="0" w:color="auto"/>
              <w:bottom w:val="single" w:sz="4" w:space="0" w:color="auto"/>
              <w:right w:val="single" w:sz="4" w:space="0" w:color="auto"/>
            </w:tcBorders>
            <w:vAlign w:val="center"/>
          </w:tcPr>
          <w:p w14:paraId="07ABED2A" w14:textId="77777777" w:rsidR="0094168A" w:rsidRPr="009461CC" w:rsidRDefault="0094168A" w:rsidP="00293453">
            <w:pPr>
              <w:spacing w:after="0" w:afterAutospacing="0"/>
              <w:jc w:val="center"/>
              <w:rPr>
                <w:rFonts w:cs="Times New Roman"/>
                <w:sz w:val="22"/>
              </w:rPr>
            </w:pPr>
            <w:r>
              <w:rPr>
                <w:rFonts w:eastAsia="Times New Roman" w:cs="Times New Roman"/>
                <w:sz w:val="22"/>
                <w:lang w:val="sv"/>
              </w:rPr>
              <w:t>EN ISO 11737-1:2018</w:t>
            </w:r>
          </w:p>
        </w:tc>
        <w:tc>
          <w:tcPr>
            <w:tcW w:w="3871" w:type="pct"/>
            <w:tcBorders>
              <w:top w:val="single" w:sz="4" w:space="0" w:color="auto"/>
              <w:left w:val="single" w:sz="4" w:space="0" w:color="auto"/>
              <w:bottom w:val="single" w:sz="4" w:space="0" w:color="auto"/>
              <w:right w:val="single" w:sz="4" w:space="0" w:color="auto"/>
            </w:tcBorders>
            <w:vAlign w:val="center"/>
          </w:tcPr>
          <w:p w14:paraId="69B61B8D" w14:textId="77777777" w:rsidR="0094168A" w:rsidRPr="009461CC" w:rsidRDefault="0094168A" w:rsidP="00293453">
            <w:pPr>
              <w:spacing w:after="0" w:afterAutospacing="0"/>
              <w:rPr>
                <w:rFonts w:cs="Times New Roman"/>
                <w:sz w:val="22"/>
              </w:rPr>
            </w:pPr>
            <w:r>
              <w:rPr>
                <w:rFonts w:eastAsia="Times New Roman" w:cs="Times New Roman"/>
                <w:sz w:val="22"/>
                <w:lang w:val="sv"/>
              </w:rPr>
              <w:t>Sterilisering av medicintekniska produkter – Mikrobiologiska metoder – Del 1: Bestämning av en population av mikroorganismer på produkter</w:t>
            </w:r>
          </w:p>
        </w:tc>
      </w:tr>
      <w:tr w:rsidR="0094168A" w:rsidRPr="009461CC" w14:paraId="79153AFF" w14:textId="77777777" w:rsidTr="00293453">
        <w:tc>
          <w:tcPr>
            <w:tcW w:w="1129" w:type="pct"/>
            <w:tcBorders>
              <w:top w:val="single" w:sz="4" w:space="0" w:color="auto"/>
              <w:left w:val="single" w:sz="4" w:space="0" w:color="auto"/>
              <w:bottom w:val="single" w:sz="4" w:space="0" w:color="auto"/>
              <w:right w:val="single" w:sz="4" w:space="0" w:color="auto"/>
            </w:tcBorders>
            <w:vAlign w:val="center"/>
          </w:tcPr>
          <w:p w14:paraId="1E9E13E9" w14:textId="77777777" w:rsidR="0094168A" w:rsidRPr="009461CC" w:rsidRDefault="0094168A" w:rsidP="00293453">
            <w:pPr>
              <w:spacing w:after="0" w:afterAutospacing="0"/>
              <w:jc w:val="center"/>
              <w:rPr>
                <w:rFonts w:cs="Times New Roman"/>
                <w:sz w:val="22"/>
              </w:rPr>
            </w:pPr>
            <w:r>
              <w:rPr>
                <w:rFonts w:eastAsia="Times New Roman" w:cs="Times New Roman"/>
                <w:sz w:val="22"/>
                <w:lang w:val="sv"/>
              </w:rPr>
              <w:t>EN ISO 10993-7:2022</w:t>
            </w:r>
          </w:p>
        </w:tc>
        <w:tc>
          <w:tcPr>
            <w:tcW w:w="3871" w:type="pct"/>
            <w:tcBorders>
              <w:top w:val="single" w:sz="4" w:space="0" w:color="auto"/>
              <w:left w:val="single" w:sz="4" w:space="0" w:color="auto"/>
              <w:bottom w:val="single" w:sz="4" w:space="0" w:color="auto"/>
              <w:right w:val="single" w:sz="4" w:space="0" w:color="auto"/>
            </w:tcBorders>
            <w:vAlign w:val="center"/>
          </w:tcPr>
          <w:p w14:paraId="316E8C9D" w14:textId="77777777" w:rsidR="0094168A" w:rsidRPr="009461CC" w:rsidRDefault="0094168A" w:rsidP="00293453">
            <w:pPr>
              <w:spacing w:after="0" w:afterAutospacing="0"/>
              <w:rPr>
                <w:rFonts w:cs="Times New Roman"/>
                <w:sz w:val="22"/>
              </w:rPr>
            </w:pPr>
            <w:r>
              <w:rPr>
                <w:rFonts w:eastAsia="Times New Roman" w:cs="Times New Roman"/>
                <w:sz w:val="22"/>
                <w:lang w:val="sv"/>
              </w:rPr>
              <w:t>Biologisk utvärdering av medicintekniska produkter. Restprodukter från sterilisering med etylenoxid</w:t>
            </w:r>
          </w:p>
        </w:tc>
      </w:tr>
      <w:tr w:rsidR="0094168A" w:rsidRPr="009461CC" w14:paraId="255576C7" w14:textId="77777777" w:rsidTr="00293453">
        <w:tc>
          <w:tcPr>
            <w:tcW w:w="1129" w:type="pct"/>
          </w:tcPr>
          <w:p w14:paraId="3E855248" w14:textId="77777777" w:rsidR="0094168A" w:rsidRPr="009461CC" w:rsidRDefault="0094168A" w:rsidP="00293453">
            <w:pPr>
              <w:spacing w:after="0" w:afterAutospacing="0"/>
              <w:rPr>
                <w:rFonts w:cs="Times New Roman"/>
                <w:sz w:val="22"/>
              </w:rPr>
            </w:pPr>
            <w:r>
              <w:rPr>
                <w:rFonts w:cs="Times New Roman"/>
                <w:sz w:val="22"/>
                <w:lang w:val="sv"/>
              </w:rPr>
              <w:t>NSI/AAMI ST72:2019</w:t>
            </w:r>
          </w:p>
        </w:tc>
        <w:tc>
          <w:tcPr>
            <w:tcW w:w="3871" w:type="pct"/>
          </w:tcPr>
          <w:p w14:paraId="1BB2618F" w14:textId="77777777" w:rsidR="0094168A" w:rsidRPr="009461CC" w:rsidRDefault="0094168A" w:rsidP="00293453">
            <w:pPr>
              <w:spacing w:after="0" w:afterAutospacing="0"/>
              <w:rPr>
                <w:rFonts w:cs="Times New Roman"/>
                <w:sz w:val="22"/>
              </w:rPr>
            </w:pPr>
            <w:r>
              <w:rPr>
                <w:rFonts w:cs="Times New Roman"/>
                <w:sz w:val="22"/>
                <w:lang w:val="sv"/>
              </w:rPr>
              <w:t>Test av bakteriella endotoxiner</w:t>
            </w:r>
          </w:p>
        </w:tc>
      </w:tr>
      <w:tr w:rsidR="0094168A" w:rsidRPr="009461CC" w14:paraId="404997EC" w14:textId="77777777" w:rsidTr="00293453">
        <w:tc>
          <w:tcPr>
            <w:tcW w:w="5000" w:type="pct"/>
            <w:gridSpan w:val="2"/>
            <w:shd w:val="clear" w:color="auto" w:fill="E7E6E6" w:themeFill="background2"/>
          </w:tcPr>
          <w:p w14:paraId="5ABA833D" w14:textId="77777777" w:rsidR="0094168A" w:rsidRPr="009461CC" w:rsidRDefault="0094168A" w:rsidP="00293453">
            <w:pPr>
              <w:spacing w:after="0" w:afterAutospacing="0"/>
              <w:jc w:val="center"/>
              <w:rPr>
                <w:rFonts w:cs="Times New Roman"/>
                <w:b/>
                <w:bCs/>
                <w:sz w:val="22"/>
              </w:rPr>
            </w:pPr>
            <w:r>
              <w:rPr>
                <w:rFonts w:cs="Times New Roman"/>
                <w:b/>
                <w:bCs/>
                <w:sz w:val="22"/>
                <w:lang w:val="sv"/>
              </w:rPr>
              <w:t>Allmänna standarder – Kvalitetssystem</w:t>
            </w:r>
          </w:p>
        </w:tc>
      </w:tr>
      <w:tr w:rsidR="0094168A" w:rsidRPr="009461CC" w14:paraId="63A55C82" w14:textId="77777777" w:rsidTr="00293453">
        <w:tc>
          <w:tcPr>
            <w:tcW w:w="1129" w:type="pct"/>
            <w:tcBorders>
              <w:top w:val="single" w:sz="4" w:space="0" w:color="auto"/>
              <w:left w:val="single" w:sz="4" w:space="0" w:color="auto"/>
              <w:bottom w:val="single" w:sz="4" w:space="0" w:color="auto"/>
              <w:right w:val="single" w:sz="4" w:space="0" w:color="auto"/>
            </w:tcBorders>
            <w:vAlign w:val="center"/>
          </w:tcPr>
          <w:p w14:paraId="62560DA0" w14:textId="77777777" w:rsidR="0094168A" w:rsidRPr="009461CC" w:rsidRDefault="0094168A" w:rsidP="00293453">
            <w:pPr>
              <w:spacing w:after="0" w:afterAutospacing="0"/>
              <w:rPr>
                <w:rFonts w:cs="Times New Roman"/>
                <w:sz w:val="22"/>
              </w:rPr>
            </w:pPr>
            <w:r>
              <w:rPr>
                <w:rFonts w:eastAsia="Times New Roman" w:cs="Times New Roman"/>
                <w:sz w:val="22"/>
                <w:lang w:val="sv"/>
              </w:rPr>
              <w:t>EN ISO 13485:2016</w:t>
            </w:r>
          </w:p>
        </w:tc>
        <w:tc>
          <w:tcPr>
            <w:tcW w:w="3871" w:type="pct"/>
            <w:tcBorders>
              <w:top w:val="single" w:sz="4" w:space="0" w:color="auto"/>
              <w:left w:val="single" w:sz="4" w:space="0" w:color="auto"/>
              <w:bottom w:val="single" w:sz="4" w:space="0" w:color="auto"/>
              <w:right w:val="single" w:sz="4" w:space="0" w:color="auto"/>
            </w:tcBorders>
            <w:vAlign w:val="center"/>
          </w:tcPr>
          <w:p w14:paraId="1A55AB9D" w14:textId="77777777" w:rsidR="0094168A" w:rsidRPr="009461CC" w:rsidRDefault="0094168A" w:rsidP="00293453">
            <w:pPr>
              <w:spacing w:after="0" w:afterAutospacing="0"/>
              <w:rPr>
                <w:rFonts w:cs="Times New Roman"/>
                <w:sz w:val="22"/>
              </w:rPr>
            </w:pPr>
            <w:r>
              <w:rPr>
                <w:rFonts w:eastAsia="Times New Roman" w:cs="Times New Roman"/>
                <w:sz w:val="22"/>
                <w:lang w:val="sv"/>
              </w:rPr>
              <w:t>Medicintekniska produkter. Ledningssystem för kvalitet. Krav för regulatoriska ändamål</w:t>
            </w:r>
          </w:p>
        </w:tc>
      </w:tr>
      <w:tr w:rsidR="0094168A" w:rsidRPr="009461CC" w14:paraId="387B175B" w14:textId="77777777" w:rsidTr="00293453">
        <w:tc>
          <w:tcPr>
            <w:tcW w:w="5000" w:type="pct"/>
            <w:gridSpan w:val="2"/>
            <w:shd w:val="clear" w:color="auto" w:fill="E7E6E6" w:themeFill="background2"/>
          </w:tcPr>
          <w:p w14:paraId="59DAC316" w14:textId="77777777" w:rsidR="0094168A" w:rsidRPr="009461CC" w:rsidRDefault="0094168A" w:rsidP="00293453">
            <w:pPr>
              <w:spacing w:after="0" w:afterAutospacing="0"/>
              <w:jc w:val="center"/>
              <w:rPr>
                <w:rFonts w:cs="Times New Roman"/>
                <w:b/>
                <w:bCs/>
                <w:sz w:val="22"/>
              </w:rPr>
            </w:pPr>
            <w:r>
              <w:rPr>
                <w:rFonts w:cs="Times New Roman"/>
                <w:b/>
                <w:bCs/>
                <w:sz w:val="22"/>
                <w:lang w:val="sv"/>
              </w:rPr>
              <w:t>Riskhantering</w:t>
            </w:r>
          </w:p>
        </w:tc>
      </w:tr>
      <w:tr w:rsidR="0094168A" w:rsidRPr="009461CC" w14:paraId="75307B89" w14:textId="77777777" w:rsidTr="00293453">
        <w:tc>
          <w:tcPr>
            <w:tcW w:w="1129" w:type="pct"/>
          </w:tcPr>
          <w:p w14:paraId="653BDB44" w14:textId="77777777" w:rsidR="0094168A" w:rsidRPr="009461CC" w:rsidRDefault="0094168A" w:rsidP="00293453">
            <w:pPr>
              <w:spacing w:after="0" w:afterAutospacing="0"/>
              <w:rPr>
                <w:rFonts w:cs="Times New Roman"/>
                <w:sz w:val="22"/>
              </w:rPr>
            </w:pPr>
            <w:r>
              <w:rPr>
                <w:rFonts w:cs="Times New Roman"/>
                <w:sz w:val="22"/>
                <w:lang w:val="sv"/>
              </w:rPr>
              <w:t>EN ISO 14971:2019</w:t>
            </w:r>
          </w:p>
        </w:tc>
        <w:tc>
          <w:tcPr>
            <w:tcW w:w="3871" w:type="pct"/>
          </w:tcPr>
          <w:p w14:paraId="4457BE68" w14:textId="77777777" w:rsidR="0094168A" w:rsidRPr="009461CC" w:rsidRDefault="0094168A" w:rsidP="00293453">
            <w:pPr>
              <w:spacing w:after="0" w:afterAutospacing="0"/>
              <w:rPr>
                <w:rFonts w:cs="Times New Roman"/>
                <w:sz w:val="22"/>
              </w:rPr>
            </w:pPr>
            <w:r>
              <w:rPr>
                <w:rFonts w:cs="Times New Roman"/>
                <w:sz w:val="22"/>
                <w:lang w:val="sv"/>
              </w:rPr>
              <w:t>Medicintekniska produkter – Tillämpning av riskhantering på medicintekniska produkter</w:t>
            </w:r>
          </w:p>
        </w:tc>
      </w:tr>
      <w:tr w:rsidR="0094168A" w:rsidRPr="009461CC" w14:paraId="0412F728" w14:textId="77777777" w:rsidTr="00293453">
        <w:tc>
          <w:tcPr>
            <w:tcW w:w="5000" w:type="pct"/>
            <w:gridSpan w:val="2"/>
            <w:shd w:val="clear" w:color="auto" w:fill="E7E6E6" w:themeFill="background2"/>
          </w:tcPr>
          <w:p w14:paraId="60003C37" w14:textId="77777777" w:rsidR="0094168A" w:rsidRPr="009461CC" w:rsidRDefault="0094168A" w:rsidP="00293453">
            <w:pPr>
              <w:spacing w:after="0" w:afterAutospacing="0"/>
              <w:jc w:val="center"/>
              <w:rPr>
                <w:rFonts w:cs="Times New Roman"/>
                <w:sz w:val="22"/>
              </w:rPr>
            </w:pPr>
            <w:r>
              <w:rPr>
                <w:rFonts w:eastAsia="Arial" w:cs="Times New Roman"/>
                <w:b/>
                <w:bCs/>
                <w:sz w:val="22"/>
                <w:lang w:val="sv"/>
              </w:rPr>
              <w:t>Biologisk säkerhet</w:t>
            </w:r>
          </w:p>
        </w:tc>
      </w:tr>
      <w:tr w:rsidR="0094168A" w:rsidRPr="009461CC" w14:paraId="4EC2D858"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66A05F98" w14:textId="77777777" w:rsidR="0094168A" w:rsidRPr="009461CC" w:rsidRDefault="0094168A" w:rsidP="00293453">
            <w:pPr>
              <w:spacing w:after="0" w:afterAutospacing="0"/>
              <w:rPr>
                <w:rFonts w:cs="Times New Roman"/>
                <w:bCs/>
                <w:sz w:val="22"/>
              </w:rPr>
            </w:pPr>
            <w:r>
              <w:rPr>
                <w:rFonts w:eastAsia="Arial" w:cs="Times New Roman"/>
                <w:sz w:val="22"/>
                <w:lang w:val="sv"/>
              </w:rPr>
              <w:lastRenderedPageBreak/>
              <w:t>EN ISO 10993-1:2020 + LC:2021</w:t>
            </w:r>
          </w:p>
        </w:tc>
        <w:tc>
          <w:tcPr>
            <w:tcW w:w="3871" w:type="pct"/>
            <w:tcBorders>
              <w:top w:val="single" w:sz="4" w:space="0" w:color="000000"/>
              <w:left w:val="single" w:sz="4" w:space="0" w:color="000000"/>
              <w:bottom w:val="single" w:sz="4" w:space="0" w:color="000000"/>
              <w:right w:val="single" w:sz="4" w:space="0" w:color="auto"/>
            </w:tcBorders>
          </w:tcPr>
          <w:p w14:paraId="31802E8D" w14:textId="77777777" w:rsidR="0094168A" w:rsidRPr="009461CC" w:rsidRDefault="0094168A" w:rsidP="00293453">
            <w:pPr>
              <w:spacing w:after="14" w:afterAutospacing="0"/>
              <w:rPr>
                <w:rFonts w:cs="Times New Roman"/>
                <w:sz w:val="22"/>
              </w:rPr>
            </w:pPr>
            <w:r>
              <w:rPr>
                <w:rFonts w:eastAsia="Arial" w:cs="Times New Roman"/>
                <w:sz w:val="22"/>
                <w:lang w:val="sv"/>
              </w:rPr>
              <w:t xml:space="preserve">Biologisk utvärdering av medicintekniska produkter – Del 1: </w:t>
            </w:r>
          </w:p>
          <w:p w14:paraId="1D869305" w14:textId="77777777" w:rsidR="0094168A" w:rsidRPr="009461CC" w:rsidRDefault="0094168A" w:rsidP="00293453">
            <w:pPr>
              <w:tabs>
                <w:tab w:val="left" w:pos="1320"/>
              </w:tabs>
              <w:spacing w:after="0" w:afterAutospacing="0"/>
              <w:rPr>
                <w:rFonts w:cs="Times New Roman"/>
                <w:sz w:val="22"/>
              </w:rPr>
            </w:pPr>
            <w:r>
              <w:rPr>
                <w:rFonts w:eastAsia="Arial" w:cs="Times New Roman"/>
                <w:sz w:val="22"/>
                <w:lang w:val="sv"/>
              </w:rPr>
              <w:t xml:space="preserve">Utvärdering och prövning  </w:t>
            </w:r>
          </w:p>
        </w:tc>
      </w:tr>
      <w:tr w:rsidR="0094168A" w:rsidRPr="009461CC" w14:paraId="3496F1CB"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23F28448" w14:textId="77777777" w:rsidR="0094168A" w:rsidRPr="009461CC" w:rsidRDefault="0094168A" w:rsidP="00293453">
            <w:pPr>
              <w:spacing w:after="0" w:afterAutospacing="0"/>
              <w:rPr>
                <w:rFonts w:cs="Times New Roman"/>
                <w:bCs/>
                <w:sz w:val="22"/>
              </w:rPr>
            </w:pPr>
            <w:r>
              <w:rPr>
                <w:rFonts w:eastAsia="Arial" w:cs="Times New Roman"/>
                <w:sz w:val="22"/>
                <w:lang w:val="sv"/>
              </w:rPr>
              <w:t>EN ISO 10993-3:2014</w:t>
            </w:r>
          </w:p>
        </w:tc>
        <w:tc>
          <w:tcPr>
            <w:tcW w:w="3871" w:type="pct"/>
            <w:tcBorders>
              <w:top w:val="single" w:sz="4" w:space="0" w:color="000000"/>
              <w:left w:val="single" w:sz="4" w:space="0" w:color="000000"/>
              <w:bottom w:val="single" w:sz="4" w:space="0" w:color="000000"/>
              <w:right w:val="single" w:sz="4" w:space="0" w:color="000000"/>
            </w:tcBorders>
          </w:tcPr>
          <w:p w14:paraId="29C98F9B" w14:textId="77777777" w:rsidR="0094168A" w:rsidRPr="009461CC" w:rsidRDefault="0094168A" w:rsidP="00293453">
            <w:pPr>
              <w:spacing w:after="0" w:afterAutospacing="0"/>
              <w:rPr>
                <w:rFonts w:cs="Times New Roman"/>
                <w:sz w:val="22"/>
              </w:rPr>
            </w:pPr>
            <w:r>
              <w:rPr>
                <w:rFonts w:eastAsia="Arial" w:cs="Times New Roman"/>
                <w:sz w:val="22"/>
                <w:lang w:val="sv"/>
              </w:rPr>
              <w:t xml:space="preserve">Biologisk utvärdering av medicintekniska produkter – Del 3: Test av genotoxicitet, carcinogenicitet och reproduktionstoxicitet </w:t>
            </w:r>
          </w:p>
        </w:tc>
      </w:tr>
      <w:tr w:rsidR="0094168A" w:rsidRPr="009461CC" w14:paraId="5B12C58D"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1DC6D356" w14:textId="77777777" w:rsidR="0094168A" w:rsidRPr="009461CC" w:rsidRDefault="0094168A" w:rsidP="00293453">
            <w:pPr>
              <w:spacing w:after="0" w:afterAutospacing="0"/>
              <w:rPr>
                <w:rFonts w:cs="Times New Roman"/>
                <w:bCs/>
                <w:sz w:val="22"/>
              </w:rPr>
            </w:pPr>
            <w:r>
              <w:rPr>
                <w:rFonts w:eastAsia="Arial" w:cs="Times New Roman"/>
                <w:sz w:val="22"/>
                <w:lang w:val="sv"/>
              </w:rPr>
              <w:t>EN ISO 10993-4:2017</w:t>
            </w:r>
          </w:p>
        </w:tc>
        <w:tc>
          <w:tcPr>
            <w:tcW w:w="3871" w:type="pct"/>
            <w:tcBorders>
              <w:top w:val="single" w:sz="4" w:space="0" w:color="000000"/>
              <w:left w:val="single" w:sz="4" w:space="0" w:color="000000"/>
              <w:bottom w:val="single" w:sz="4" w:space="0" w:color="000000"/>
              <w:right w:val="single" w:sz="4" w:space="0" w:color="000000"/>
            </w:tcBorders>
          </w:tcPr>
          <w:p w14:paraId="6FA654DE" w14:textId="77777777" w:rsidR="0094168A" w:rsidRPr="009461CC" w:rsidRDefault="0094168A" w:rsidP="00293453">
            <w:pPr>
              <w:spacing w:after="0" w:afterAutospacing="0"/>
              <w:rPr>
                <w:rFonts w:cs="Times New Roman"/>
                <w:sz w:val="22"/>
              </w:rPr>
            </w:pPr>
            <w:r>
              <w:rPr>
                <w:rFonts w:eastAsia="Arial" w:cs="Times New Roman"/>
                <w:sz w:val="22"/>
                <w:lang w:val="sv"/>
              </w:rPr>
              <w:t xml:space="preserve">Biologisk utvärdering av medicintekniska produkter – Del 4: Val av prövningsmetoder för interaktioner med blod </w:t>
            </w:r>
          </w:p>
        </w:tc>
      </w:tr>
      <w:tr w:rsidR="0094168A" w:rsidRPr="009461CC" w14:paraId="6B4C18F9"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7A31AAA1" w14:textId="77777777" w:rsidR="0094168A" w:rsidRPr="009461CC" w:rsidRDefault="0094168A" w:rsidP="00293453">
            <w:pPr>
              <w:spacing w:after="0" w:afterAutospacing="0"/>
              <w:rPr>
                <w:rFonts w:cs="Times New Roman"/>
                <w:bCs/>
                <w:sz w:val="22"/>
              </w:rPr>
            </w:pPr>
            <w:r>
              <w:rPr>
                <w:rFonts w:eastAsia="Arial" w:cs="Times New Roman"/>
                <w:sz w:val="22"/>
                <w:lang w:val="sv"/>
              </w:rPr>
              <w:t>EN ISO 10993-5:2009</w:t>
            </w:r>
          </w:p>
        </w:tc>
        <w:tc>
          <w:tcPr>
            <w:tcW w:w="3871" w:type="pct"/>
            <w:tcBorders>
              <w:top w:val="single" w:sz="4" w:space="0" w:color="000000"/>
              <w:left w:val="single" w:sz="4" w:space="0" w:color="000000"/>
              <w:bottom w:val="single" w:sz="4" w:space="0" w:color="000000"/>
              <w:right w:val="single" w:sz="4" w:space="0" w:color="000000"/>
            </w:tcBorders>
          </w:tcPr>
          <w:p w14:paraId="5E6BDEB8" w14:textId="77777777" w:rsidR="0094168A" w:rsidRPr="009461CC" w:rsidRDefault="0094168A" w:rsidP="00293453">
            <w:pPr>
              <w:spacing w:after="0" w:afterAutospacing="0"/>
              <w:rPr>
                <w:rFonts w:cs="Times New Roman"/>
                <w:sz w:val="22"/>
              </w:rPr>
            </w:pPr>
            <w:r>
              <w:rPr>
                <w:rFonts w:eastAsia="Arial" w:cs="Times New Roman"/>
                <w:sz w:val="22"/>
                <w:lang w:val="sv"/>
              </w:rPr>
              <w:t xml:space="preserve">Biologisk utvärdering av medicintekniska produkter – Del 5: Prövning för cytotoxicitet in vitro </w:t>
            </w:r>
          </w:p>
        </w:tc>
      </w:tr>
      <w:tr w:rsidR="0094168A" w:rsidRPr="009461CC" w14:paraId="0C8F61CC"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61670A62" w14:textId="77777777" w:rsidR="0094168A" w:rsidRPr="009461CC" w:rsidRDefault="0094168A" w:rsidP="00293453">
            <w:pPr>
              <w:spacing w:after="0" w:afterAutospacing="0"/>
              <w:rPr>
                <w:rFonts w:cs="Times New Roman"/>
                <w:bCs/>
                <w:sz w:val="22"/>
              </w:rPr>
            </w:pPr>
            <w:r>
              <w:rPr>
                <w:rFonts w:eastAsia="Arial" w:cs="Times New Roman"/>
                <w:sz w:val="22"/>
                <w:lang w:val="sv"/>
              </w:rPr>
              <w:t>EN ISO 10993-10:2013</w:t>
            </w:r>
          </w:p>
        </w:tc>
        <w:tc>
          <w:tcPr>
            <w:tcW w:w="3871" w:type="pct"/>
            <w:tcBorders>
              <w:top w:val="single" w:sz="4" w:space="0" w:color="000000"/>
              <w:left w:val="single" w:sz="4" w:space="0" w:color="000000"/>
              <w:bottom w:val="single" w:sz="4" w:space="0" w:color="000000"/>
              <w:right w:val="single" w:sz="4" w:space="0" w:color="000000"/>
            </w:tcBorders>
          </w:tcPr>
          <w:p w14:paraId="49062A3E" w14:textId="77777777" w:rsidR="0094168A" w:rsidRPr="009461CC" w:rsidRDefault="0094168A" w:rsidP="00293453">
            <w:pPr>
              <w:spacing w:after="0" w:afterAutospacing="0"/>
              <w:rPr>
                <w:rFonts w:cs="Times New Roman"/>
                <w:sz w:val="22"/>
              </w:rPr>
            </w:pPr>
            <w:r>
              <w:rPr>
                <w:rFonts w:eastAsia="Arial" w:cs="Times New Roman"/>
                <w:sz w:val="22"/>
                <w:lang w:val="sv"/>
              </w:rPr>
              <w:t xml:space="preserve">Biologisk utvärdering av medicintekniska produkter – Del 10: Prövning för irritation och hudsensibilisering </w:t>
            </w:r>
          </w:p>
        </w:tc>
      </w:tr>
      <w:tr w:rsidR="0094168A" w:rsidRPr="009461CC" w14:paraId="0E6AC70D"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73A77758" w14:textId="77777777" w:rsidR="0094168A" w:rsidRPr="009461CC" w:rsidRDefault="0094168A" w:rsidP="00293453">
            <w:pPr>
              <w:spacing w:after="0" w:afterAutospacing="0"/>
              <w:rPr>
                <w:rFonts w:cs="Times New Roman"/>
                <w:bCs/>
                <w:sz w:val="22"/>
              </w:rPr>
            </w:pPr>
            <w:r>
              <w:rPr>
                <w:rFonts w:eastAsia="Arial" w:cs="Times New Roman"/>
                <w:sz w:val="22"/>
                <w:lang w:val="sv"/>
              </w:rPr>
              <w:t>EN ISO 10993-11:2018</w:t>
            </w:r>
          </w:p>
        </w:tc>
        <w:tc>
          <w:tcPr>
            <w:tcW w:w="3871" w:type="pct"/>
            <w:tcBorders>
              <w:top w:val="single" w:sz="4" w:space="0" w:color="000000"/>
              <w:left w:val="single" w:sz="4" w:space="0" w:color="000000"/>
              <w:bottom w:val="single" w:sz="4" w:space="0" w:color="000000"/>
              <w:right w:val="single" w:sz="4" w:space="0" w:color="000000"/>
            </w:tcBorders>
          </w:tcPr>
          <w:p w14:paraId="7A9A598F" w14:textId="77777777" w:rsidR="0094168A" w:rsidRPr="009461CC" w:rsidRDefault="0094168A" w:rsidP="00293453">
            <w:pPr>
              <w:spacing w:after="0" w:afterAutospacing="0"/>
              <w:rPr>
                <w:rFonts w:cs="Times New Roman"/>
                <w:sz w:val="22"/>
              </w:rPr>
            </w:pPr>
            <w:r>
              <w:rPr>
                <w:rFonts w:eastAsia="Arial" w:cs="Times New Roman"/>
                <w:sz w:val="22"/>
                <w:lang w:val="sv"/>
              </w:rPr>
              <w:t xml:space="preserve">Biologisk utvärdering av medicintekniska produkter – Del 11: Prövning för systemisk toxicitet </w:t>
            </w:r>
          </w:p>
        </w:tc>
      </w:tr>
      <w:tr w:rsidR="0094168A" w:rsidRPr="009461CC" w14:paraId="4DA537CC"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3162FA31" w14:textId="77777777" w:rsidR="0094168A" w:rsidRPr="009461CC" w:rsidRDefault="0094168A" w:rsidP="00293453">
            <w:pPr>
              <w:spacing w:after="0" w:afterAutospacing="0"/>
              <w:rPr>
                <w:rFonts w:cs="Times New Roman"/>
                <w:bCs/>
                <w:sz w:val="22"/>
              </w:rPr>
            </w:pPr>
            <w:r>
              <w:rPr>
                <w:rFonts w:eastAsia="Arial" w:cs="Times New Roman"/>
                <w:sz w:val="22"/>
                <w:lang w:val="sv"/>
              </w:rPr>
              <w:t>EN ISO 10993-12:2021</w:t>
            </w:r>
          </w:p>
        </w:tc>
        <w:tc>
          <w:tcPr>
            <w:tcW w:w="3871" w:type="pct"/>
            <w:tcBorders>
              <w:top w:val="single" w:sz="4" w:space="0" w:color="000000"/>
              <w:left w:val="single" w:sz="4" w:space="0" w:color="000000"/>
              <w:bottom w:val="single" w:sz="4" w:space="0" w:color="000000"/>
              <w:right w:val="single" w:sz="4" w:space="0" w:color="000000"/>
            </w:tcBorders>
          </w:tcPr>
          <w:p w14:paraId="3D24F3AE" w14:textId="77777777" w:rsidR="0094168A" w:rsidRPr="009461CC" w:rsidRDefault="0094168A" w:rsidP="00293453">
            <w:pPr>
              <w:spacing w:after="0" w:afterAutospacing="0"/>
              <w:rPr>
                <w:rFonts w:cs="Times New Roman"/>
                <w:sz w:val="22"/>
              </w:rPr>
            </w:pPr>
            <w:r>
              <w:rPr>
                <w:rFonts w:eastAsia="Arial" w:cs="Times New Roman"/>
                <w:sz w:val="22"/>
                <w:lang w:val="sv"/>
              </w:rPr>
              <w:t xml:space="preserve">Biologisk utvärdering av medicintekniska produkter – Del 12: Provberedning och referensmaterial </w:t>
            </w:r>
          </w:p>
        </w:tc>
      </w:tr>
      <w:tr w:rsidR="00586415" w:rsidRPr="009461CC" w14:paraId="5BDB3E61"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02AE4CB5" w14:textId="75B11B14" w:rsidR="00586415" w:rsidRPr="009461CC" w:rsidRDefault="00522664" w:rsidP="00586415">
            <w:pPr>
              <w:spacing w:after="0" w:afterAutospacing="0"/>
              <w:rPr>
                <w:rFonts w:eastAsia="Arial" w:cs="Times New Roman"/>
                <w:bCs/>
                <w:sz w:val="22"/>
              </w:rPr>
            </w:pPr>
            <w:r>
              <w:rPr>
                <w:rFonts w:eastAsia="Arial" w:cs="Times New Roman"/>
                <w:sz w:val="22"/>
                <w:lang w:val="sv"/>
              </w:rPr>
              <w:t>EN ISO 10993-17:2023</w:t>
            </w:r>
          </w:p>
        </w:tc>
        <w:tc>
          <w:tcPr>
            <w:tcW w:w="3871" w:type="pct"/>
            <w:tcBorders>
              <w:top w:val="single" w:sz="4" w:space="0" w:color="000000"/>
              <w:left w:val="single" w:sz="4" w:space="0" w:color="000000"/>
              <w:bottom w:val="single" w:sz="4" w:space="0" w:color="000000"/>
              <w:right w:val="single" w:sz="4" w:space="0" w:color="000000"/>
            </w:tcBorders>
          </w:tcPr>
          <w:p w14:paraId="73C15B5F" w14:textId="1691BD78" w:rsidR="00586415" w:rsidRPr="009461CC" w:rsidRDefault="00586415" w:rsidP="00586415">
            <w:pPr>
              <w:spacing w:after="0" w:afterAutospacing="0"/>
              <w:rPr>
                <w:rFonts w:eastAsia="Arial" w:cs="Times New Roman"/>
                <w:sz w:val="22"/>
              </w:rPr>
            </w:pPr>
            <w:r>
              <w:rPr>
                <w:rFonts w:eastAsia="Arial" w:cs="Times New Roman"/>
                <w:sz w:val="22"/>
                <w:lang w:val="sv"/>
              </w:rPr>
              <w:t>Toxikologisk riskbedömning av ämnen i medicintekniska produkter</w:t>
            </w:r>
          </w:p>
        </w:tc>
      </w:tr>
      <w:tr w:rsidR="00586415" w:rsidRPr="009461CC" w14:paraId="14855AA5" w14:textId="77777777" w:rsidTr="00293453">
        <w:tc>
          <w:tcPr>
            <w:tcW w:w="5000" w:type="pct"/>
            <w:gridSpan w:val="2"/>
            <w:shd w:val="clear" w:color="auto" w:fill="E7E6E6" w:themeFill="background2"/>
          </w:tcPr>
          <w:p w14:paraId="781D3BA0" w14:textId="77777777" w:rsidR="00586415" w:rsidRPr="009461CC" w:rsidRDefault="00586415" w:rsidP="00586415">
            <w:pPr>
              <w:spacing w:after="0" w:afterAutospacing="0"/>
              <w:jc w:val="center"/>
              <w:rPr>
                <w:rFonts w:cs="Times New Roman"/>
                <w:sz w:val="22"/>
              </w:rPr>
            </w:pPr>
            <w:r>
              <w:rPr>
                <w:rFonts w:eastAsia="Arial" w:cs="Times New Roman"/>
                <w:b/>
                <w:bCs/>
                <w:sz w:val="22"/>
                <w:lang w:val="sv"/>
              </w:rPr>
              <w:t>Klinisk utvärdering</w:t>
            </w:r>
          </w:p>
        </w:tc>
      </w:tr>
      <w:tr w:rsidR="00586415" w:rsidRPr="009461CC" w14:paraId="1F26EC64" w14:textId="77777777" w:rsidTr="00293453">
        <w:tc>
          <w:tcPr>
            <w:tcW w:w="1129" w:type="pct"/>
          </w:tcPr>
          <w:p w14:paraId="5AF3269C" w14:textId="77777777" w:rsidR="00586415" w:rsidRPr="009461CC" w:rsidRDefault="00586415" w:rsidP="00586415">
            <w:pPr>
              <w:spacing w:after="0" w:afterAutospacing="0"/>
              <w:rPr>
                <w:rFonts w:cs="Times New Roman"/>
                <w:bCs/>
                <w:sz w:val="22"/>
              </w:rPr>
            </w:pPr>
            <w:r>
              <w:rPr>
                <w:rFonts w:eastAsia="Arial" w:cs="Times New Roman"/>
                <w:sz w:val="22"/>
                <w:lang w:val="sv"/>
              </w:rPr>
              <w:t>MEDDEV 2.7/1 Rev4</w:t>
            </w:r>
          </w:p>
        </w:tc>
        <w:tc>
          <w:tcPr>
            <w:tcW w:w="3871" w:type="pct"/>
          </w:tcPr>
          <w:p w14:paraId="3D1D1121" w14:textId="77777777" w:rsidR="00586415" w:rsidRPr="009461CC" w:rsidRDefault="00586415" w:rsidP="00586415">
            <w:pPr>
              <w:spacing w:after="0" w:afterAutospacing="0"/>
              <w:rPr>
                <w:rFonts w:cs="Times New Roman"/>
                <w:sz w:val="22"/>
              </w:rPr>
            </w:pPr>
            <w:r>
              <w:rPr>
                <w:rFonts w:cs="Times New Roman"/>
                <w:sz w:val="22"/>
                <w:lang w:val="sv"/>
              </w:rPr>
              <w:t>Klinisk utvärdering: Vägledning för tillverkare och anmälda organ</w:t>
            </w:r>
          </w:p>
        </w:tc>
      </w:tr>
      <w:tr w:rsidR="00586415" w:rsidRPr="009461CC" w14:paraId="59A5C57A" w14:textId="77777777" w:rsidTr="00293453">
        <w:tc>
          <w:tcPr>
            <w:tcW w:w="5000" w:type="pct"/>
            <w:gridSpan w:val="2"/>
            <w:shd w:val="clear" w:color="auto" w:fill="E7E6E6" w:themeFill="background2"/>
          </w:tcPr>
          <w:p w14:paraId="33478428" w14:textId="77777777" w:rsidR="00586415" w:rsidRPr="009461CC" w:rsidRDefault="00586415" w:rsidP="00586415">
            <w:pPr>
              <w:spacing w:after="0" w:afterAutospacing="0"/>
              <w:jc w:val="center"/>
              <w:rPr>
                <w:rFonts w:cs="Times New Roman"/>
                <w:sz w:val="22"/>
              </w:rPr>
            </w:pPr>
            <w:r>
              <w:rPr>
                <w:rFonts w:eastAsia="Arial" w:cs="Times New Roman"/>
                <w:b/>
                <w:bCs/>
                <w:sz w:val="22"/>
                <w:lang w:val="sv"/>
              </w:rPr>
              <w:t>Kontroll av utformningen</w:t>
            </w:r>
          </w:p>
        </w:tc>
      </w:tr>
      <w:tr w:rsidR="00586415" w:rsidRPr="009461CC" w14:paraId="54F49ECD" w14:textId="77777777" w:rsidTr="00293453">
        <w:tc>
          <w:tcPr>
            <w:tcW w:w="1129" w:type="pct"/>
          </w:tcPr>
          <w:p w14:paraId="4795B615" w14:textId="77777777" w:rsidR="00586415" w:rsidRPr="009461CC" w:rsidRDefault="00586415" w:rsidP="00586415">
            <w:pPr>
              <w:spacing w:after="0" w:afterAutospacing="0"/>
              <w:rPr>
                <w:rFonts w:cs="Times New Roman"/>
                <w:sz w:val="22"/>
              </w:rPr>
            </w:pPr>
            <w:r>
              <w:rPr>
                <w:rFonts w:cs="Times New Roman"/>
                <w:sz w:val="22"/>
                <w:lang w:val="sv"/>
              </w:rPr>
              <w:t>EN ISO 14971</w:t>
            </w:r>
          </w:p>
        </w:tc>
        <w:tc>
          <w:tcPr>
            <w:tcW w:w="3871" w:type="pct"/>
          </w:tcPr>
          <w:p w14:paraId="55771886" w14:textId="77777777" w:rsidR="00586415" w:rsidRPr="009461CC" w:rsidRDefault="00586415" w:rsidP="00586415">
            <w:pPr>
              <w:spacing w:after="0" w:afterAutospacing="0"/>
              <w:rPr>
                <w:rFonts w:cs="Times New Roman"/>
                <w:sz w:val="22"/>
              </w:rPr>
            </w:pPr>
            <w:r>
              <w:rPr>
                <w:rFonts w:cs="Times New Roman"/>
                <w:sz w:val="22"/>
                <w:lang w:val="sv"/>
              </w:rPr>
              <w:t>Medicintekniska produkter – Tillämpning av riskhantering på medicintekniska produkter</w:t>
            </w:r>
          </w:p>
        </w:tc>
      </w:tr>
      <w:tr w:rsidR="00586415" w:rsidRPr="009461CC" w14:paraId="48F71F50" w14:textId="77777777" w:rsidTr="00293453">
        <w:tc>
          <w:tcPr>
            <w:tcW w:w="1129" w:type="pct"/>
          </w:tcPr>
          <w:p w14:paraId="477CFB4F" w14:textId="77777777" w:rsidR="00586415" w:rsidRPr="009461CC" w:rsidRDefault="00586415" w:rsidP="00586415">
            <w:pPr>
              <w:spacing w:after="0" w:afterAutospacing="0"/>
              <w:jc w:val="center"/>
              <w:rPr>
                <w:rFonts w:cs="Times New Roman"/>
                <w:sz w:val="22"/>
              </w:rPr>
            </w:pPr>
          </w:p>
        </w:tc>
        <w:tc>
          <w:tcPr>
            <w:tcW w:w="3871" w:type="pct"/>
          </w:tcPr>
          <w:p w14:paraId="20C1E190" w14:textId="77777777" w:rsidR="00586415" w:rsidRPr="009461CC" w:rsidRDefault="00586415" w:rsidP="00586415">
            <w:pPr>
              <w:spacing w:after="0" w:afterAutospacing="0"/>
              <w:rPr>
                <w:rFonts w:cs="Times New Roman"/>
                <w:sz w:val="22"/>
              </w:rPr>
            </w:pPr>
          </w:p>
        </w:tc>
      </w:tr>
      <w:tr w:rsidR="00586415" w:rsidRPr="009461CC" w14:paraId="0064DEC6" w14:textId="77777777" w:rsidTr="00293453">
        <w:tc>
          <w:tcPr>
            <w:tcW w:w="5000" w:type="pct"/>
            <w:gridSpan w:val="2"/>
            <w:shd w:val="clear" w:color="auto" w:fill="E7E6E6" w:themeFill="background2"/>
          </w:tcPr>
          <w:p w14:paraId="4B791D46" w14:textId="77777777" w:rsidR="00586415" w:rsidRPr="009461CC" w:rsidRDefault="00586415" w:rsidP="00586415">
            <w:pPr>
              <w:spacing w:after="0" w:afterAutospacing="0"/>
              <w:jc w:val="center"/>
              <w:rPr>
                <w:rFonts w:cs="Times New Roman"/>
                <w:b/>
                <w:bCs/>
                <w:sz w:val="22"/>
              </w:rPr>
            </w:pPr>
            <w:r>
              <w:rPr>
                <w:rFonts w:cs="Times New Roman"/>
                <w:b/>
                <w:bCs/>
                <w:sz w:val="22"/>
                <w:lang w:val="sv"/>
              </w:rPr>
              <w:t>Användbarhet</w:t>
            </w:r>
          </w:p>
        </w:tc>
      </w:tr>
      <w:tr w:rsidR="00586415" w:rsidRPr="009461CC" w14:paraId="29A23DD2" w14:textId="77777777" w:rsidTr="00293453">
        <w:tc>
          <w:tcPr>
            <w:tcW w:w="1129" w:type="pct"/>
          </w:tcPr>
          <w:p w14:paraId="38C30B53" w14:textId="77777777" w:rsidR="00586415" w:rsidRPr="009461CC" w:rsidRDefault="00586415" w:rsidP="00586415">
            <w:pPr>
              <w:spacing w:after="0" w:afterAutospacing="0"/>
              <w:rPr>
                <w:rFonts w:cs="Times New Roman"/>
                <w:sz w:val="22"/>
              </w:rPr>
            </w:pPr>
            <w:r>
              <w:rPr>
                <w:rFonts w:cs="Times New Roman"/>
                <w:sz w:val="22"/>
                <w:lang w:val="sv"/>
              </w:rPr>
              <w:t>IEC 62366-1:2015 &amp;</w:t>
            </w:r>
          </w:p>
          <w:p w14:paraId="2D964E3D" w14:textId="77777777" w:rsidR="00586415" w:rsidRPr="009461CC" w:rsidRDefault="00586415" w:rsidP="00586415">
            <w:pPr>
              <w:spacing w:after="0" w:afterAutospacing="0"/>
              <w:rPr>
                <w:rFonts w:cs="Times New Roman"/>
                <w:sz w:val="22"/>
              </w:rPr>
            </w:pPr>
            <w:r>
              <w:rPr>
                <w:rFonts w:cs="Times New Roman"/>
                <w:sz w:val="22"/>
                <w:lang w:val="sv"/>
              </w:rPr>
              <w:t>IEC 62366-1:2015/ COR1:2016</w:t>
            </w:r>
          </w:p>
        </w:tc>
        <w:tc>
          <w:tcPr>
            <w:tcW w:w="3871" w:type="pct"/>
          </w:tcPr>
          <w:p w14:paraId="7A444F47" w14:textId="77777777" w:rsidR="00586415" w:rsidRPr="009461CC" w:rsidRDefault="00586415" w:rsidP="00586415">
            <w:pPr>
              <w:spacing w:after="0" w:afterAutospacing="0"/>
              <w:rPr>
                <w:rFonts w:cs="Times New Roman"/>
                <w:sz w:val="22"/>
              </w:rPr>
            </w:pPr>
            <w:r>
              <w:rPr>
                <w:rFonts w:cs="Times New Roman"/>
                <w:sz w:val="22"/>
                <w:lang w:val="sv"/>
              </w:rPr>
              <w:t>Medicintekniska produkter – Tillämpning av användbarhetsteknik på medicintekniska produkter</w:t>
            </w:r>
          </w:p>
        </w:tc>
      </w:tr>
      <w:tr w:rsidR="00586415" w:rsidRPr="009461CC" w14:paraId="075E02B3" w14:textId="77777777" w:rsidTr="00293453">
        <w:tc>
          <w:tcPr>
            <w:tcW w:w="5000" w:type="pct"/>
            <w:gridSpan w:val="2"/>
            <w:shd w:val="clear" w:color="auto" w:fill="E7E6E6" w:themeFill="background2"/>
          </w:tcPr>
          <w:p w14:paraId="502A71D6" w14:textId="77777777" w:rsidR="00586415" w:rsidRPr="009461CC" w:rsidRDefault="00586415" w:rsidP="00586415">
            <w:pPr>
              <w:spacing w:after="0" w:afterAutospacing="0"/>
              <w:jc w:val="center"/>
              <w:rPr>
                <w:rFonts w:cs="Times New Roman"/>
                <w:b/>
                <w:bCs/>
                <w:sz w:val="22"/>
              </w:rPr>
            </w:pPr>
            <w:r>
              <w:rPr>
                <w:rFonts w:cs="Times New Roman"/>
                <w:b/>
                <w:bCs/>
                <w:sz w:val="22"/>
                <w:lang w:val="sv"/>
              </w:rPr>
              <w:t>Förpackning</w:t>
            </w:r>
          </w:p>
        </w:tc>
      </w:tr>
      <w:tr w:rsidR="00586415" w:rsidRPr="009461CC" w14:paraId="0144C9E3"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3C9A4C58" w14:textId="77777777" w:rsidR="00586415" w:rsidRPr="009461CC" w:rsidRDefault="00586415" w:rsidP="00586415">
            <w:pPr>
              <w:spacing w:after="0" w:afterAutospacing="0"/>
              <w:rPr>
                <w:rFonts w:cs="Times New Roman"/>
                <w:bCs/>
                <w:sz w:val="22"/>
              </w:rPr>
            </w:pPr>
            <w:r>
              <w:rPr>
                <w:rFonts w:eastAsia="Arial" w:cs="Times New Roman"/>
                <w:sz w:val="22"/>
                <w:lang w:val="sv"/>
              </w:rPr>
              <w:t>EN ISO 11607-1:2020</w:t>
            </w:r>
          </w:p>
        </w:tc>
        <w:tc>
          <w:tcPr>
            <w:tcW w:w="3871" w:type="pct"/>
            <w:tcBorders>
              <w:top w:val="single" w:sz="4" w:space="0" w:color="000000"/>
              <w:left w:val="single" w:sz="4" w:space="0" w:color="000000"/>
              <w:bottom w:val="single" w:sz="4" w:space="0" w:color="000000"/>
              <w:right w:val="single" w:sz="4" w:space="0" w:color="auto"/>
            </w:tcBorders>
          </w:tcPr>
          <w:p w14:paraId="066F921B" w14:textId="77777777" w:rsidR="00586415" w:rsidRPr="009461CC" w:rsidRDefault="00586415" w:rsidP="00586415">
            <w:pPr>
              <w:spacing w:after="0" w:afterAutospacing="0"/>
              <w:rPr>
                <w:rFonts w:cs="Times New Roman"/>
                <w:sz w:val="22"/>
              </w:rPr>
            </w:pPr>
            <w:r>
              <w:rPr>
                <w:rFonts w:eastAsia="Arial" w:cs="Times New Roman"/>
                <w:sz w:val="22"/>
                <w:lang w:val="sv"/>
              </w:rPr>
              <w:t xml:space="preserve">Förpackning för terminalt steriliserade medicintekniska produkter. Del 1: Krav på material, sterila barriärsystem och förpackningssystem. </w:t>
            </w:r>
          </w:p>
        </w:tc>
      </w:tr>
      <w:tr w:rsidR="00586415" w:rsidRPr="009461CC" w14:paraId="32D78976"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4701C628" w14:textId="77777777" w:rsidR="00586415" w:rsidRPr="009461CC" w:rsidRDefault="00586415" w:rsidP="00586415">
            <w:pPr>
              <w:spacing w:after="16" w:afterAutospacing="0"/>
              <w:ind w:left="1"/>
              <w:rPr>
                <w:rFonts w:cs="Times New Roman"/>
                <w:bCs/>
                <w:sz w:val="22"/>
              </w:rPr>
            </w:pPr>
            <w:r>
              <w:rPr>
                <w:rFonts w:eastAsia="Arial" w:cs="Times New Roman"/>
                <w:sz w:val="22"/>
                <w:lang w:val="sv"/>
              </w:rPr>
              <w:t>EN ISO 11607-2:2020</w:t>
            </w:r>
          </w:p>
          <w:p w14:paraId="2A1BCB52" w14:textId="77777777" w:rsidR="00586415" w:rsidRPr="009461CC" w:rsidRDefault="00586415" w:rsidP="00586415">
            <w:pPr>
              <w:spacing w:after="0" w:afterAutospacing="0"/>
              <w:rPr>
                <w:rFonts w:cs="Times New Roman"/>
                <w:bCs/>
                <w:sz w:val="22"/>
              </w:rPr>
            </w:pPr>
          </w:p>
        </w:tc>
        <w:tc>
          <w:tcPr>
            <w:tcW w:w="3871" w:type="pct"/>
            <w:tcBorders>
              <w:top w:val="single" w:sz="4" w:space="0" w:color="000000"/>
              <w:left w:val="single" w:sz="4" w:space="0" w:color="000000"/>
              <w:bottom w:val="single" w:sz="4" w:space="0" w:color="000000"/>
              <w:right w:val="single" w:sz="4" w:space="0" w:color="000000"/>
            </w:tcBorders>
          </w:tcPr>
          <w:p w14:paraId="0753BF1E" w14:textId="77777777" w:rsidR="00586415" w:rsidRPr="009461CC" w:rsidRDefault="00586415" w:rsidP="00586415">
            <w:pPr>
              <w:spacing w:after="0" w:afterAutospacing="0"/>
              <w:rPr>
                <w:rFonts w:cs="Times New Roman"/>
                <w:sz w:val="22"/>
              </w:rPr>
            </w:pPr>
            <w:r>
              <w:rPr>
                <w:rFonts w:eastAsia="Arial" w:cs="Times New Roman"/>
                <w:sz w:val="22"/>
                <w:lang w:val="sv"/>
              </w:rPr>
              <w:t xml:space="preserve">Förpackning för terminalt steriliserade medicintekniska produkter. Del 2: Valideringskrav för formnings-, förseglings- och monteringsprocesser </w:t>
            </w:r>
          </w:p>
        </w:tc>
      </w:tr>
      <w:tr w:rsidR="00586415" w:rsidRPr="009461CC" w14:paraId="1D891E68"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11C14A1D" w14:textId="77777777" w:rsidR="00586415" w:rsidRPr="009461CC" w:rsidRDefault="00586415" w:rsidP="00586415">
            <w:pPr>
              <w:spacing w:after="14" w:afterAutospacing="0"/>
              <w:ind w:left="1"/>
              <w:rPr>
                <w:rFonts w:cs="Times New Roman"/>
                <w:bCs/>
                <w:sz w:val="22"/>
              </w:rPr>
            </w:pPr>
            <w:r>
              <w:rPr>
                <w:rFonts w:eastAsia="Arial" w:cs="Times New Roman"/>
                <w:sz w:val="22"/>
                <w:lang w:val="sv"/>
              </w:rPr>
              <w:t>EN ISO 2233:2001</w:t>
            </w:r>
          </w:p>
          <w:p w14:paraId="3F44F0A2" w14:textId="77777777" w:rsidR="00586415" w:rsidRPr="009461CC" w:rsidRDefault="00586415" w:rsidP="00586415">
            <w:pPr>
              <w:spacing w:after="0" w:afterAutospacing="0"/>
              <w:rPr>
                <w:rFonts w:cs="Times New Roman"/>
                <w:bCs/>
                <w:sz w:val="22"/>
              </w:rPr>
            </w:pPr>
          </w:p>
        </w:tc>
        <w:tc>
          <w:tcPr>
            <w:tcW w:w="3871" w:type="pct"/>
            <w:tcBorders>
              <w:top w:val="single" w:sz="4" w:space="0" w:color="000000"/>
              <w:left w:val="single" w:sz="4" w:space="0" w:color="000000"/>
              <w:bottom w:val="single" w:sz="4" w:space="0" w:color="000000"/>
              <w:right w:val="single" w:sz="4" w:space="0" w:color="000000"/>
            </w:tcBorders>
          </w:tcPr>
          <w:p w14:paraId="52D0563C" w14:textId="77777777" w:rsidR="00586415" w:rsidRPr="009461CC" w:rsidRDefault="00586415" w:rsidP="00586415">
            <w:pPr>
              <w:spacing w:after="0" w:afterAutospacing="0"/>
              <w:rPr>
                <w:rFonts w:cs="Times New Roman"/>
                <w:sz w:val="22"/>
              </w:rPr>
            </w:pPr>
            <w:r>
              <w:rPr>
                <w:rFonts w:eastAsia="Arial" w:cs="Times New Roman"/>
                <w:sz w:val="22"/>
                <w:lang w:val="sv"/>
              </w:rPr>
              <w:t xml:space="preserve">Förpackningar – Kompletta, fyllda transportförpackningar och enhetslaster – Villkor för prövning </w:t>
            </w:r>
          </w:p>
        </w:tc>
      </w:tr>
      <w:tr w:rsidR="00586415" w:rsidRPr="009461CC" w14:paraId="7DFBA781"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306030C2" w14:textId="77777777" w:rsidR="00586415" w:rsidRPr="009461CC" w:rsidRDefault="00586415" w:rsidP="00586415">
            <w:pPr>
              <w:spacing w:after="0" w:afterAutospacing="0"/>
              <w:rPr>
                <w:rFonts w:cs="Times New Roman"/>
                <w:bCs/>
                <w:sz w:val="22"/>
              </w:rPr>
            </w:pPr>
            <w:hyperlink r:id="rId14">
              <w:r>
                <w:rPr>
                  <w:rFonts w:eastAsia="Arial" w:cs="Times New Roman"/>
                  <w:sz w:val="22"/>
                  <w:lang w:val="sv"/>
                </w:rPr>
                <w:t xml:space="preserve">ASTM D4169 </w:t>
              </w:r>
            </w:hyperlink>
            <w:r>
              <w:rPr>
                <w:rFonts w:eastAsia="Arial" w:cs="Times New Roman"/>
                <w:sz w:val="22"/>
                <w:lang w:val="sv"/>
              </w:rPr>
              <w:t>:2022</w:t>
            </w:r>
            <w:hyperlink r:id="rId15">
              <w:r>
                <w:rPr>
                  <w:rFonts w:eastAsia="Arial" w:cs="Times New Roman"/>
                  <w:sz w:val="22"/>
                  <w:lang w:val="sv"/>
                </w:rPr>
                <w:t xml:space="preserve"> </w:t>
              </w:r>
            </w:hyperlink>
          </w:p>
        </w:tc>
        <w:tc>
          <w:tcPr>
            <w:tcW w:w="3871" w:type="pct"/>
            <w:tcBorders>
              <w:top w:val="single" w:sz="4" w:space="0" w:color="000000"/>
              <w:left w:val="single" w:sz="4" w:space="0" w:color="000000"/>
              <w:bottom w:val="single" w:sz="4" w:space="0" w:color="000000"/>
              <w:right w:val="single" w:sz="4" w:space="0" w:color="000000"/>
            </w:tcBorders>
          </w:tcPr>
          <w:p w14:paraId="753B460F" w14:textId="77777777" w:rsidR="00586415" w:rsidRPr="009461CC" w:rsidRDefault="00586415" w:rsidP="00586415">
            <w:pPr>
              <w:spacing w:after="0" w:afterAutospacing="0"/>
              <w:rPr>
                <w:rFonts w:cs="Times New Roman"/>
                <w:sz w:val="22"/>
              </w:rPr>
            </w:pPr>
            <w:r>
              <w:rPr>
                <w:rFonts w:eastAsia="Arial" w:cs="Times New Roman"/>
                <w:sz w:val="22"/>
                <w:lang w:val="sv"/>
              </w:rPr>
              <w:t xml:space="preserve">Standardpraxis för prestandatestning av transportförpackningar och system – </w:t>
            </w:r>
          </w:p>
        </w:tc>
      </w:tr>
      <w:tr w:rsidR="00586415" w:rsidRPr="009461CC" w14:paraId="1A9015DB"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3A55FC05" w14:textId="77777777" w:rsidR="00586415" w:rsidRPr="009461CC" w:rsidRDefault="00586415" w:rsidP="00586415">
            <w:pPr>
              <w:spacing w:after="0" w:afterAutospacing="0"/>
              <w:rPr>
                <w:rFonts w:cs="Times New Roman"/>
                <w:bCs/>
                <w:sz w:val="22"/>
              </w:rPr>
            </w:pPr>
            <w:hyperlink r:id="rId16">
              <w:r>
                <w:rPr>
                  <w:rFonts w:eastAsia="Arial" w:cs="Times New Roman"/>
                  <w:sz w:val="22"/>
                  <w:lang w:val="sv"/>
                </w:rPr>
                <w:t xml:space="preserve">ASTM F2096 </w:t>
              </w:r>
            </w:hyperlink>
            <w:hyperlink r:id="rId17">
              <w:r>
                <w:rPr>
                  <w:rFonts w:eastAsia="Arial" w:cs="Times New Roman"/>
                  <w:sz w:val="22"/>
                  <w:lang w:val="sv"/>
                </w:rPr>
                <w:t xml:space="preserve">– </w:t>
              </w:r>
            </w:hyperlink>
            <w:r>
              <w:rPr>
                <w:rFonts w:eastAsia="Arial" w:cs="Times New Roman"/>
                <w:sz w:val="22"/>
                <w:lang w:val="sv"/>
              </w:rPr>
              <w:t>20</w:t>
            </w:r>
            <w:hyperlink r:id="rId18">
              <w:r>
                <w:rPr>
                  <w:rFonts w:eastAsia="Arial" w:cs="Times New Roman"/>
                  <w:sz w:val="22"/>
                  <w:lang w:val="sv"/>
                </w:rPr>
                <w:t xml:space="preserve">11 (R2019) </w:t>
              </w:r>
            </w:hyperlink>
            <w:hyperlink r:id="rId19">
              <w:r>
                <w:rPr>
                  <w:rFonts w:eastAsia="Arial" w:cs="Times New Roman"/>
                  <w:sz w:val="22"/>
                  <w:lang w:val="sv"/>
                </w:rPr>
                <w:t xml:space="preserve"> </w:t>
              </w:r>
            </w:hyperlink>
          </w:p>
        </w:tc>
        <w:tc>
          <w:tcPr>
            <w:tcW w:w="3871" w:type="pct"/>
            <w:tcBorders>
              <w:top w:val="single" w:sz="4" w:space="0" w:color="000000"/>
              <w:left w:val="single" w:sz="4" w:space="0" w:color="000000"/>
              <w:bottom w:val="single" w:sz="4" w:space="0" w:color="000000"/>
              <w:right w:val="single" w:sz="4" w:space="0" w:color="000000"/>
            </w:tcBorders>
          </w:tcPr>
          <w:p w14:paraId="0FB224E9" w14:textId="77777777" w:rsidR="00586415" w:rsidRPr="009461CC" w:rsidRDefault="00586415" w:rsidP="00586415">
            <w:pPr>
              <w:spacing w:after="14" w:afterAutospacing="0"/>
              <w:rPr>
                <w:rFonts w:cs="Times New Roman"/>
                <w:sz w:val="22"/>
              </w:rPr>
            </w:pPr>
            <w:r>
              <w:rPr>
                <w:rFonts w:eastAsia="Arial" w:cs="Times New Roman"/>
                <w:sz w:val="22"/>
                <w:lang w:val="sv"/>
              </w:rPr>
              <w:t xml:space="preserve">Standardiserad testmetod för detektering av stora läckor i </w:t>
            </w:r>
          </w:p>
          <w:p w14:paraId="403EB0FF" w14:textId="77777777" w:rsidR="00586415" w:rsidRPr="009461CC" w:rsidRDefault="00586415" w:rsidP="00586415">
            <w:pPr>
              <w:spacing w:after="16" w:afterAutospacing="0"/>
              <w:rPr>
                <w:rFonts w:cs="Times New Roman"/>
                <w:sz w:val="22"/>
              </w:rPr>
            </w:pPr>
            <w:r>
              <w:rPr>
                <w:rFonts w:eastAsia="Arial" w:cs="Times New Roman"/>
                <w:sz w:val="22"/>
                <w:lang w:val="sv"/>
              </w:rPr>
              <w:t xml:space="preserve">medicinska förpackningar genom inre trycksättning (bubbelprov) </w:t>
            </w:r>
          </w:p>
          <w:p w14:paraId="401902E0" w14:textId="77777777" w:rsidR="00586415" w:rsidRPr="009461CC" w:rsidRDefault="00586415" w:rsidP="00586415">
            <w:pPr>
              <w:spacing w:after="0" w:afterAutospacing="0"/>
              <w:rPr>
                <w:rFonts w:cs="Times New Roman"/>
                <w:sz w:val="22"/>
              </w:rPr>
            </w:pPr>
            <w:r>
              <w:rPr>
                <w:rFonts w:eastAsia="Arial" w:cs="Times New Roman"/>
                <w:sz w:val="22"/>
                <w:lang w:val="sv"/>
              </w:rPr>
              <w:t xml:space="preserve">– ASTM F 2096-11 (2019) </w:t>
            </w:r>
          </w:p>
        </w:tc>
      </w:tr>
      <w:tr w:rsidR="00586415" w:rsidRPr="009461CC" w14:paraId="6A8F5AF4"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24A33B2B" w14:textId="77777777" w:rsidR="00586415" w:rsidRPr="009461CC" w:rsidRDefault="00586415" w:rsidP="00586415">
            <w:pPr>
              <w:spacing w:after="0" w:afterAutospacing="0"/>
              <w:rPr>
                <w:rFonts w:cs="Times New Roman"/>
                <w:bCs/>
                <w:sz w:val="22"/>
              </w:rPr>
            </w:pPr>
            <w:hyperlink r:id="rId20">
              <w:r>
                <w:rPr>
                  <w:rFonts w:eastAsia="Arial" w:cs="Times New Roman"/>
                  <w:sz w:val="22"/>
                  <w:lang w:val="sv"/>
                </w:rPr>
                <w:t xml:space="preserve">ASTM F1929 </w:t>
              </w:r>
            </w:hyperlink>
            <w:hyperlink r:id="rId21">
              <w:r>
                <w:rPr>
                  <w:rFonts w:eastAsia="Arial" w:cs="Times New Roman"/>
                  <w:sz w:val="22"/>
                  <w:lang w:val="sv"/>
                </w:rPr>
                <w:t xml:space="preserve">- </w:t>
              </w:r>
            </w:hyperlink>
            <w:hyperlink r:id="rId22">
              <w:r>
                <w:rPr>
                  <w:rFonts w:eastAsia="Arial" w:cs="Times New Roman"/>
                  <w:sz w:val="22"/>
                  <w:lang w:val="sv"/>
                </w:rPr>
                <w:t xml:space="preserve">15 </w:t>
              </w:r>
            </w:hyperlink>
            <w:hyperlink r:id="rId23">
              <w:r>
                <w:rPr>
                  <w:rFonts w:eastAsia="Arial" w:cs="Times New Roman"/>
                  <w:sz w:val="22"/>
                  <w:lang w:val="sv"/>
                </w:rPr>
                <w:t xml:space="preserve"> </w:t>
              </w:r>
            </w:hyperlink>
          </w:p>
        </w:tc>
        <w:tc>
          <w:tcPr>
            <w:tcW w:w="3871" w:type="pct"/>
            <w:tcBorders>
              <w:top w:val="single" w:sz="4" w:space="0" w:color="000000"/>
              <w:left w:val="single" w:sz="4" w:space="0" w:color="000000"/>
              <w:bottom w:val="single" w:sz="4" w:space="0" w:color="000000"/>
              <w:right w:val="single" w:sz="4" w:space="0" w:color="000000"/>
            </w:tcBorders>
          </w:tcPr>
          <w:p w14:paraId="25219479" w14:textId="77777777" w:rsidR="00586415" w:rsidRPr="009461CC" w:rsidRDefault="00586415" w:rsidP="00586415">
            <w:pPr>
              <w:spacing w:after="14" w:afterAutospacing="0"/>
              <w:rPr>
                <w:rFonts w:cs="Times New Roman"/>
                <w:sz w:val="22"/>
              </w:rPr>
            </w:pPr>
            <w:r>
              <w:rPr>
                <w:rFonts w:eastAsia="Arial" w:cs="Times New Roman"/>
                <w:sz w:val="22"/>
                <w:lang w:val="sv"/>
              </w:rPr>
              <w:t xml:space="preserve">Standardiserad testmetod för detektering av tätningsläckage i porösa </w:t>
            </w:r>
          </w:p>
          <w:p w14:paraId="1449B41C" w14:textId="77777777" w:rsidR="00586415" w:rsidRPr="009461CC" w:rsidRDefault="00586415" w:rsidP="00586415">
            <w:pPr>
              <w:spacing w:after="0" w:afterAutospacing="0"/>
              <w:rPr>
                <w:rFonts w:cs="Times New Roman"/>
                <w:sz w:val="22"/>
              </w:rPr>
            </w:pPr>
            <w:r>
              <w:rPr>
                <w:rFonts w:eastAsia="Arial" w:cs="Times New Roman"/>
                <w:sz w:val="22"/>
                <w:lang w:val="sv"/>
              </w:rPr>
              <w:t xml:space="preserve">medicinska förpackningar genom färgpenetration – ASTM F 1929 </w:t>
            </w:r>
          </w:p>
        </w:tc>
      </w:tr>
      <w:tr w:rsidR="00586415" w:rsidRPr="009461CC" w14:paraId="5231BAAE"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18A1391B" w14:textId="77777777" w:rsidR="00586415" w:rsidRPr="009461CC" w:rsidRDefault="00586415" w:rsidP="00586415">
            <w:pPr>
              <w:spacing w:after="0" w:afterAutospacing="0"/>
              <w:rPr>
                <w:rFonts w:cs="Times New Roman"/>
                <w:bCs/>
                <w:sz w:val="22"/>
              </w:rPr>
            </w:pPr>
            <w:hyperlink r:id="rId24">
              <w:r>
                <w:rPr>
                  <w:rFonts w:eastAsia="Arial" w:cs="Times New Roman"/>
                  <w:sz w:val="22"/>
                  <w:lang w:val="sv"/>
                </w:rPr>
                <w:t xml:space="preserve">ASTM F88 / F88M </w:t>
              </w:r>
            </w:hyperlink>
            <w:hyperlink r:id="rId25">
              <w:r>
                <w:rPr>
                  <w:rFonts w:eastAsia="Arial" w:cs="Times New Roman"/>
                  <w:sz w:val="22"/>
                  <w:lang w:val="sv"/>
                </w:rPr>
                <w:t xml:space="preserve">- </w:t>
              </w:r>
            </w:hyperlink>
            <w:r>
              <w:rPr>
                <w:rFonts w:eastAsia="Arial" w:cs="Times New Roman"/>
                <w:sz w:val="22"/>
                <w:lang w:val="sv"/>
              </w:rPr>
              <w:t>2021</w:t>
            </w:r>
            <w:hyperlink r:id="rId26">
              <w:r>
                <w:rPr>
                  <w:rFonts w:eastAsia="Arial" w:cs="Times New Roman"/>
                  <w:sz w:val="22"/>
                  <w:lang w:val="sv"/>
                </w:rPr>
                <w:t xml:space="preserve"> </w:t>
              </w:r>
            </w:hyperlink>
          </w:p>
        </w:tc>
        <w:tc>
          <w:tcPr>
            <w:tcW w:w="3871" w:type="pct"/>
            <w:tcBorders>
              <w:top w:val="single" w:sz="4" w:space="0" w:color="000000"/>
              <w:left w:val="single" w:sz="4" w:space="0" w:color="000000"/>
              <w:bottom w:val="single" w:sz="4" w:space="0" w:color="000000"/>
              <w:right w:val="single" w:sz="4" w:space="0" w:color="000000"/>
            </w:tcBorders>
          </w:tcPr>
          <w:p w14:paraId="7C187AF3" w14:textId="77777777" w:rsidR="00586415" w:rsidRPr="009461CC" w:rsidRDefault="00586415" w:rsidP="00586415">
            <w:pPr>
              <w:spacing w:after="0" w:afterAutospacing="0"/>
              <w:rPr>
                <w:rFonts w:cs="Times New Roman"/>
                <w:sz w:val="22"/>
              </w:rPr>
            </w:pPr>
            <w:r>
              <w:rPr>
                <w:rFonts w:eastAsia="Arial" w:cs="Times New Roman"/>
                <w:sz w:val="22"/>
                <w:lang w:val="sv"/>
              </w:rPr>
              <w:t xml:space="preserve">Standardiserad testmetod för tätningsstyrka hos flexibla barriärmaterial – ASTM F88 </w:t>
            </w:r>
          </w:p>
        </w:tc>
      </w:tr>
      <w:tr w:rsidR="00586415" w:rsidRPr="009461CC" w14:paraId="08E5E708"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58D38F88" w14:textId="77777777" w:rsidR="00586415" w:rsidRPr="009461CC" w:rsidRDefault="00586415" w:rsidP="00586415">
            <w:pPr>
              <w:spacing w:after="0" w:afterAutospacing="0"/>
              <w:rPr>
                <w:rFonts w:cs="Times New Roman"/>
                <w:bCs/>
                <w:sz w:val="22"/>
              </w:rPr>
            </w:pPr>
            <w:hyperlink r:id="rId27">
              <w:r>
                <w:rPr>
                  <w:rFonts w:eastAsia="Arial" w:cs="Times New Roman"/>
                  <w:sz w:val="22"/>
                  <w:lang w:val="sv"/>
                </w:rPr>
                <w:t xml:space="preserve">ASTM F1980 </w:t>
              </w:r>
            </w:hyperlink>
            <w:hyperlink r:id="rId28">
              <w:r>
                <w:rPr>
                  <w:rFonts w:eastAsia="Arial" w:cs="Times New Roman"/>
                  <w:sz w:val="22"/>
                  <w:lang w:val="sv"/>
                </w:rPr>
                <w:t xml:space="preserve">- </w:t>
              </w:r>
            </w:hyperlink>
            <w:r>
              <w:rPr>
                <w:rFonts w:eastAsia="Arial" w:cs="Times New Roman"/>
                <w:sz w:val="22"/>
                <w:lang w:val="sv"/>
              </w:rPr>
              <w:t>2021</w:t>
            </w:r>
            <w:hyperlink r:id="rId29">
              <w:r>
                <w:rPr>
                  <w:rFonts w:eastAsia="Arial" w:cs="Times New Roman"/>
                  <w:sz w:val="22"/>
                  <w:lang w:val="sv"/>
                </w:rPr>
                <w:t xml:space="preserve"> </w:t>
              </w:r>
            </w:hyperlink>
            <w:hyperlink r:id="rId30">
              <w:r>
                <w:rPr>
                  <w:rFonts w:eastAsia="Arial" w:cs="Times New Roman"/>
                  <w:sz w:val="22"/>
                  <w:lang w:val="sv"/>
                </w:rPr>
                <w:t xml:space="preserve"> </w:t>
              </w:r>
            </w:hyperlink>
          </w:p>
        </w:tc>
        <w:tc>
          <w:tcPr>
            <w:tcW w:w="3871" w:type="pct"/>
            <w:tcBorders>
              <w:top w:val="single" w:sz="4" w:space="0" w:color="000000"/>
              <w:left w:val="single" w:sz="4" w:space="0" w:color="000000"/>
              <w:bottom w:val="single" w:sz="4" w:space="0" w:color="000000"/>
              <w:right w:val="single" w:sz="4" w:space="0" w:color="auto"/>
            </w:tcBorders>
          </w:tcPr>
          <w:p w14:paraId="47364AF1" w14:textId="77777777" w:rsidR="00586415" w:rsidRPr="009461CC" w:rsidRDefault="00586415" w:rsidP="00586415">
            <w:pPr>
              <w:spacing w:after="0" w:afterAutospacing="0"/>
              <w:rPr>
                <w:rFonts w:cs="Times New Roman"/>
                <w:sz w:val="22"/>
              </w:rPr>
            </w:pPr>
            <w:r>
              <w:rPr>
                <w:rFonts w:eastAsia="Arial" w:cs="Times New Roman"/>
                <w:sz w:val="22"/>
                <w:lang w:val="sv"/>
              </w:rPr>
              <w:t xml:space="preserve">Standardguide för accelererad åldring av sterila barriärsystem för medicintekniska produkter – ASTM F1980 </w:t>
            </w:r>
          </w:p>
        </w:tc>
      </w:tr>
      <w:tr w:rsidR="00586415" w:rsidRPr="009461CC" w14:paraId="0F76587E" w14:textId="77777777" w:rsidTr="00293453">
        <w:tc>
          <w:tcPr>
            <w:tcW w:w="5000" w:type="pct"/>
            <w:gridSpan w:val="2"/>
            <w:shd w:val="clear" w:color="auto" w:fill="E7E6E6" w:themeFill="background2"/>
          </w:tcPr>
          <w:p w14:paraId="76DCCB76" w14:textId="77777777" w:rsidR="00586415" w:rsidRPr="009461CC" w:rsidRDefault="00586415" w:rsidP="00586415">
            <w:pPr>
              <w:spacing w:after="0" w:afterAutospacing="0"/>
              <w:jc w:val="center"/>
              <w:rPr>
                <w:rFonts w:cs="Times New Roman"/>
                <w:b/>
                <w:bCs/>
                <w:sz w:val="22"/>
              </w:rPr>
            </w:pPr>
            <w:r>
              <w:rPr>
                <w:rFonts w:cs="Times New Roman"/>
                <w:b/>
                <w:bCs/>
                <w:sz w:val="22"/>
                <w:lang w:val="sv"/>
              </w:rPr>
              <w:t>Klinisk uppföljning efter marknadsintroduktion</w:t>
            </w:r>
          </w:p>
        </w:tc>
      </w:tr>
      <w:tr w:rsidR="00586415" w:rsidRPr="009461CC" w14:paraId="72BDA171" w14:textId="77777777" w:rsidTr="00293453">
        <w:tc>
          <w:tcPr>
            <w:tcW w:w="1129" w:type="pct"/>
          </w:tcPr>
          <w:p w14:paraId="4A2D9F88" w14:textId="77777777" w:rsidR="00586415" w:rsidRPr="009461CC" w:rsidRDefault="00586415" w:rsidP="00586415">
            <w:pPr>
              <w:spacing w:after="0" w:afterAutospacing="0"/>
              <w:jc w:val="center"/>
              <w:rPr>
                <w:rFonts w:cs="Times New Roman"/>
                <w:sz w:val="22"/>
              </w:rPr>
            </w:pPr>
            <w:r>
              <w:rPr>
                <w:rFonts w:cs="Times New Roman"/>
                <w:sz w:val="22"/>
                <w:lang w:val="sv"/>
              </w:rPr>
              <w:t>MEDDEV 2.12/2 Rev2</w:t>
            </w:r>
          </w:p>
        </w:tc>
        <w:tc>
          <w:tcPr>
            <w:tcW w:w="3871" w:type="pct"/>
          </w:tcPr>
          <w:p w14:paraId="534E025E" w14:textId="77777777" w:rsidR="00586415" w:rsidRPr="009461CC" w:rsidRDefault="00586415" w:rsidP="00586415">
            <w:pPr>
              <w:spacing w:after="0" w:afterAutospacing="0"/>
              <w:rPr>
                <w:rFonts w:cs="Times New Roman"/>
                <w:sz w:val="22"/>
              </w:rPr>
            </w:pPr>
            <w:r>
              <w:rPr>
                <w:rFonts w:cs="Times New Roman"/>
                <w:sz w:val="22"/>
                <w:lang w:val="sv"/>
              </w:rPr>
              <w:t>Studier av klinisk uppföljning efter marknadsintroduktion</w:t>
            </w:r>
          </w:p>
        </w:tc>
      </w:tr>
      <w:tr w:rsidR="00586415" w:rsidRPr="009461CC" w14:paraId="1CA6A5FC" w14:textId="77777777" w:rsidTr="00293453">
        <w:tc>
          <w:tcPr>
            <w:tcW w:w="5000" w:type="pct"/>
            <w:gridSpan w:val="2"/>
            <w:shd w:val="clear" w:color="auto" w:fill="E7E6E6" w:themeFill="background2"/>
          </w:tcPr>
          <w:p w14:paraId="6FE76F53" w14:textId="77777777" w:rsidR="00586415" w:rsidRPr="009461CC" w:rsidRDefault="00586415" w:rsidP="00586415">
            <w:pPr>
              <w:spacing w:after="0" w:afterAutospacing="0"/>
              <w:jc w:val="center"/>
              <w:rPr>
                <w:rFonts w:cs="Times New Roman"/>
                <w:b/>
                <w:bCs/>
                <w:sz w:val="22"/>
              </w:rPr>
            </w:pPr>
            <w:r>
              <w:rPr>
                <w:rFonts w:cs="Times New Roman"/>
                <w:b/>
                <w:bCs/>
                <w:sz w:val="22"/>
                <w:lang w:val="sv"/>
              </w:rPr>
              <w:lastRenderedPageBreak/>
              <w:t>Säkerhetsövervakning</w:t>
            </w:r>
          </w:p>
        </w:tc>
      </w:tr>
      <w:tr w:rsidR="00586415" w:rsidRPr="009461CC" w14:paraId="577ABEC8" w14:textId="77777777" w:rsidTr="00293453">
        <w:tc>
          <w:tcPr>
            <w:tcW w:w="1129" w:type="pct"/>
          </w:tcPr>
          <w:p w14:paraId="403A7E80" w14:textId="77777777" w:rsidR="00586415" w:rsidRPr="009461CC" w:rsidRDefault="00586415" w:rsidP="00586415">
            <w:pPr>
              <w:spacing w:after="0" w:afterAutospacing="0"/>
              <w:jc w:val="center"/>
              <w:rPr>
                <w:rFonts w:cs="Times New Roman"/>
                <w:sz w:val="22"/>
              </w:rPr>
            </w:pPr>
            <w:r>
              <w:rPr>
                <w:rFonts w:cs="Times New Roman"/>
                <w:sz w:val="22"/>
                <w:lang w:val="sv"/>
              </w:rPr>
              <w:t>MEDDEV 2.12/1 Rev8</w:t>
            </w:r>
          </w:p>
        </w:tc>
        <w:tc>
          <w:tcPr>
            <w:tcW w:w="3871" w:type="pct"/>
          </w:tcPr>
          <w:p w14:paraId="1F13D90E" w14:textId="77777777" w:rsidR="00586415" w:rsidRPr="009461CC" w:rsidRDefault="00586415" w:rsidP="00586415">
            <w:pPr>
              <w:spacing w:after="0" w:afterAutospacing="0"/>
              <w:rPr>
                <w:rFonts w:cs="Times New Roman"/>
                <w:sz w:val="22"/>
              </w:rPr>
            </w:pPr>
            <w:r>
              <w:rPr>
                <w:rFonts w:cs="Times New Roman"/>
                <w:sz w:val="22"/>
                <w:lang w:val="sv"/>
              </w:rPr>
              <w:t>Riktlinjer för ett system för säkerhetsövervakning av medicintekniska produkter</w:t>
            </w:r>
          </w:p>
        </w:tc>
      </w:tr>
    </w:tbl>
    <w:p w14:paraId="06B25AF7" w14:textId="77777777" w:rsidR="00582286" w:rsidRPr="009461CC" w:rsidRDefault="00582286" w:rsidP="000A23CB">
      <w:pPr>
        <w:spacing w:after="0" w:afterAutospacing="0" w:line="240" w:lineRule="auto"/>
        <w:rPr>
          <w:rFonts w:cs="Times New Roman"/>
        </w:rPr>
      </w:pPr>
    </w:p>
    <w:p w14:paraId="6F757B16" w14:textId="77777777" w:rsidR="00601F87" w:rsidRPr="009461CC" w:rsidRDefault="00601F87" w:rsidP="000A23CB">
      <w:pPr>
        <w:spacing w:after="0" w:afterAutospacing="0" w:line="240" w:lineRule="auto"/>
        <w:rPr>
          <w:rFonts w:cs="Times New Roman"/>
        </w:rPr>
      </w:pPr>
    </w:p>
    <w:p w14:paraId="438059D7" w14:textId="77777777" w:rsidR="00601F87" w:rsidRPr="009461CC" w:rsidRDefault="00601F87" w:rsidP="00F67A0E">
      <w:pPr>
        <w:pStyle w:val="Heading1"/>
        <w:numPr>
          <w:ilvl w:val="0"/>
          <w:numId w:val="2"/>
        </w:numPr>
        <w:rPr>
          <w:rFonts w:cs="Times New Roman"/>
        </w:rPr>
      </w:pPr>
      <w:bookmarkStart w:id="80" w:name="_Toc181362715"/>
      <w:bookmarkStart w:id="81" w:name="_Toc222741834"/>
      <w:r>
        <w:rPr>
          <w:rFonts w:cs="Times New Roman"/>
          <w:bCs/>
          <w:lang w:val="sv"/>
        </w:rPr>
        <w:t>Revideringshistorik</w:t>
      </w:r>
      <w:bookmarkEnd w:id="80"/>
      <w:bookmarkEnd w:id="81"/>
    </w:p>
    <w:tbl>
      <w:tblPr>
        <w:tblStyle w:val="TableGrid"/>
        <w:tblW w:w="5000" w:type="pct"/>
        <w:tblLook w:val="04A0" w:firstRow="1" w:lastRow="0" w:firstColumn="1" w:lastColumn="0" w:noHBand="0" w:noVBand="1"/>
      </w:tblPr>
      <w:tblGrid>
        <w:gridCol w:w="1255"/>
        <w:gridCol w:w="1487"/>
        <w:gridCol w:w="4800"/>
        <w:gridCol w:w="2888"/>
      </w:tblGrid>
      <w:tr w:rsidR="00601F87" w:rsidRPr="009461CC" w14:paraId="5B6BFC55" w14:textId="77777777" w:rsidTr="00293453">
        <w:tc>
          <w:tcPr>
            <w:tcW w:w="575" w:type="pct"/>
          </w:tcPr>
          <w:p w14:paraId="2E035377" w14:textId="77777777" w:rsidR="00601F87" w:rsidRPr="009461CC" w:rsidRDefault="00601F87" w:rsidP="00293453">
            <w:pPr>
              <w:spacing w:after="0" w:afterAutospacing="0"/>
              <w:rPr>
                <w:rFonts w:cs="Times New Roman"/>
                <w:b/>
                <w:sz w:val="22"/>
              </w:rPr>
            </w:pPr>
            <w:r>
              <w:rPr>
                <w:rFonts w:cs="Times New Roman"/>
                <w:b/>
                <w:bCs/>
                <w:sz w:val="22"/>
                <w:lang w:val="sv"/>
              </w:rPr>
              <w:t>Revidering</w:t>
            </w:r>
          </w:p>
        </w:tc>
        <w:tc>
          <w:tcPr>
            <w:tcW w:w="722" w:type="pct"/>
          </w:tcPr>
          <w:p w14:paraId="50A5C536" w14:textId="77777777" w:rsidR="00601F87" w:rsidRPr="009461CC" w:rsidRDefault="00601F87" w:rsidP="00293453">
            <w:pPr>
              <w:spacing w:after="0" w:afterAutospacing="0"/>
              <w:rPr>
                <w:rFonts w:cs="Times New Roman"/>
                <w:b/>
                <w:sz w:val="22"/>
              </w:rPr>
            </w:pPr>
            <w:r>
              <w:rPr>
                <w:rFonts w:cs="Times New Roman"/>
                <w:b/>
                <w:bCs/>
                <w:sz w:val="22"/>
                <w:lang w:val="sv"/>
              </w:rPr>
              <w:t>Datum</w:t>
            </w:r>
          </w:p>
        </w:tc>
        <w:tc>
          <w:tcPr>
            <w:tcW w:w="2310" w:type="pct"/>
          </w:tcPr>
          <w:p w14:paraId="028B7F50" w14:textId="77777777" w:rsidR="00601F87" w:rsidRPr="009461CC" w:rsidRDefault="00601F87" w:rsidP="00293453">
            <w:pPr>
              <w:spacing w:after="0" w:afterAutospacing="0"/>
              <w:rPr>
                <w:rFonts w:cs="Times New Roman"/>
                <w:b/>
                <w:sz w:val="22"/>
              </w:rPr>
            </w:pPr>
            <w:r>
              <w:rPr>
                <w:rFonts w:cs="Times New Roman"/>
                <w:b/>
                <w:bCs/>
                <w:sz w:val="22"/>
                <w:lang w:val="sv"/>
              </w:rPr>
              <w:t>Beskrivning av ändring</w:t>
            </w:r>
          </w:p>
        </w:tc>
        <w:tc>
          <w:tcPr>
            <w:tcW w:w="1393" w:type="pct"/>
          </w:tcPr>
          <w:p w14:paraId="3C9FD99C" w14:textId="77777777" w:rsidR="00601F87" w:rsidRPr="009461CC" w:rsidRDefault="00601F87" w:rsidP="00293453">
            <w:pPr>
              <w:spacing w:after="0" w:afterAutospacing="0"/>
              <w:rPr>
                <w:rFonts w:cs="Times New Roman"/>
                <w:b/>
                <w:sz w:val="22"/>
              </w:rPr>
            </w:pPr>
            <w:r>
              <w:rPr>
                <w:rFonts w:cs="Times New Roman"/>
                <w:b/>
                <w:bCs/>
                <w:sz w:val="22"/>
                <w:lang w:val="sv"/>
              </w:rPr>
              <w:t>Revision validerad av det anmälda organet?</w:t>
            </w:r>
          </w:p>
        </w:tc>
      </w:tr>
      <w:tr w:rsidR="00601F87" w:rsidRPr="009461CC" w14:paraId="16EC10C7" w14:textId="77777777" w:rsidTr="00293453">
        <w:tc>
          <w:tcPr>
            <w:tcW w:w="575" w:type="pct"/>
          </w:tcPr>
          <w:p w14:paraId="58BC1E5F" w14:textId="77777777" w:rsidR="00601F87" w:rsidRPr="009461CC" w:rsidRDefault="00601F87" w:rsidP="00293453">
            <w:pPr>
              <w:spacing w:after="0" w:afterAutospacing="0"/>
              <w:rPr>
                <w:rFonts w:cs="Times New Roman"/>
                <w:sz w:val="22"/>
              </w:rPr>
            </w:pPr>
            <w:r>
              <w:rPr>
                <w:rFonts w:cs="Times New Roman"/>
                <w:sz w:val="22"/>
                <w:lang w:val="sv"/>
              </w:rPr>
              <w:t>A</w:t>
            </w:r>
          </w:p>
        </w:tc>
        <w:tc>
          <w:tcPr>
            <w:tcW w:w="722" w:type="pct"/>
          </w:tcPr>
          <w:p w14:paraId="6A81A9AF" w14:textId="71A1E241" w:rsidR="00601F87" w:rsidRPr="009461CC" w:rsidRDefault="002069F1" w:rsidP="00293453">
            <w:pPr>
              <w:spacing w:after="0" w:afterAutospacing="0"/>
              <w:rPr>
                <w:rFonts w:cs="Times New Roman"/>
                <w:iCs/>
                <w:sz w:val="22"/>
              </w:rPr>
            </w:pPr>
            <w:r>
              <w:rPr>
                <w:rFonts w:cs="Times New Roman"/>
                <w:sz w:val="22"/>
                <w:lang w:val="sv"/>
              </w:rPr>
              <w:t>22 maj 2022</w:t>
            </w:r>
          </w:p>
        </w:tc>
        <w:tc>
          <w:tcPr>
            <w:tcW w:w="2310" w:type="pct"/>
          </w:tcPr>
          <w:p w14:paraId="0B577D70" w14:textId="77777777" w:rsidR="00601F87" w:rsidRPr="009461CC" w:rsidRDefault="00601F87" w:rsidP="00293453">
            <w:pPr>
              <w:spacing w:after="0" w:afterAutospacing="0"/>
              <w:rPr>
                <w:rFonts w:cs="Times New Roman"/>
                <w:sz w:val="22"/>
              </w:rPr>
            </w:pPr>
            <w:r>
              <w:rPr>
                <w:rFonts w:cs="Times New Roman"/>
                <w:sz w:val="22"/>
                <w:lang w:val="sv"/>
              </w:rPr>
              <w:t>Ursprunglig intern utgåva – Inte validerad av BSI</w:t>
            </w:r>
          </w:p>
        </w:tc>
        <w:tc>
          <w:tcPr>
            <w:tcW w:w="1393" w:type="pct"/>
          </w:tcPr>
          <w:p w14:paraId="3673E384" w14:textId="77777777" w:rsidR="00601F87" w:rsidRPr="009461CC" w:rsidRDefault="00000000" w:rsidP="00293453">
            <w:pPr>
              <w:spacing w:after="0" w:afterAutospacing="0"/>
              <w:rPr>
                <w:rFonts w:cs="Times New Roman"/>
                <w:sz w:val="22"/>
              </w:rPr>
            </w:pPr>
            <w:sdt>
              <w:sdtPr>
                <w:rPr>
                  <w:rFonts w:ascii="Segoe UI Symbol" w:eastAsia="MS Gothic" w:hAnsi="Segoe UI Symbol" w:cs="Times New Roman"/>
                  <w:sz w:val="22"/>
                </w:rPr>
                <w:id w:val="-216212727"/>
                <w14:checkbox>
                  <w14:checked w14:val="1"/>
                  <w14:checkedState w14:val="2612" w14:font="MS Gothic"/>
                  <w14:uncheckedState w14:val="2610" w14:font="MS Gothic"/>
                </w14:checkbox>
              </w:sdtPr>
              <w:sdtContent>
                <w:r>
                  <w:rPr>
                    <w:rFonts w:ascii="Segoe UI Symbol" w:eastAsia="MS Gothic" w:hAnsi="Segoe UI Symbol" w:cs="Segoe UI Symbol"/>
                    <w:sz w:val="22"/>
                    <w:lang w:val="sv"/>
                  </w:rPr>
                  <w:t>☒</w:t>
                </w:r>
              </w:sdtContent>
            </w:sdt>
            <w:r>
              <w:rPr>
                <w:rFonts w:eastAsia="MS Gothic"/>
                <w:sz w:val="22"/>
                <w:lang w:val="sv"/>
              </w:rPr>
              <w:t xml:space="preserve"> Endast för internt bruk</w:t>
            </w:r>
          </w:p>
        </w:tc>
      </w:tr>
      <w:tr w:rsidR="00601F87" w:rsidRPr="009461CC" w14:paraId="253ED939" w14:textId="77777777" w:rsidTr="00293453">
        <w:tc>
          <w:tcPr>
            <w:tcW w:w="575" w:type="pct"/>
          </w:tcPr>
          <w:p w14:paraId="794C6341" w14:textId="77777777" w:rsidR="00601F87" w:rsidRPr="009461CC" w:rsidRDefault="00601F87" w:rsidP="00293453">
            <w:pPr>
              <w:spacing w:after="0" w:afterAutospacing="0"/>
              <w:rPr>
                <w:rFonts w:cs="Times New Roman"/>
                <w:sz w:val="22"/>
              </w:rPr>
            </w:pPr>
            <w:r>
              <w:rPr>
                <w:rFonts w:cs="Times New Roman"/>
                <w:sz w:val="22"/>
                <w:lang w:val="sv"/>
              </w:rPr>
              <w:t xml:space="preserve">B </w:t>
            </w:r>
          </w:p>
        </w:tc>
        <w:tc>
          <w:tcPr>
            <w:tcW w:w="722" w:type="pct"/>
          </w:tcPr>
          <w:p w14:paraId="4E93CA05" w14:textId="47A5412E" w:rsidR="00601F87" w:rsidRPr="009461CC" w:rsidRDefault="00624761" w:rsidP="00293453">
            <w:pPr>
              <w:spacing w:after="0" w:afterAutospacing="0"/>
              <w:rPr>
                <w:rFonts w:cs="Times New Roman"/>
                <w:iCs/>
                <w:sz w:val="22"/>
              </w:rPr>
            </w:pPr>
            <w:r>
              <w:rPr>
                <w:rFonts w:cs="Times New Roman"/>
                <w:sz w:val="22"/>
                <w:lang w:val="sv"/>
              </w:rPr>
              <w:t xml:space="preserve">15 december 2025 </w:t>
            </w:r>
          </w:p>
          <w:p w14:paraId="76ECF0BB" w14:textId="21F4F941" w:rsidR="00601F87" w:rsidRPr="009461CC" w:rsidRDefault="00601F87" w:rsidP="00293453">
            <w:pPr>
              <w:spacing w:after="0" w:afterAutospacing="0"/>
              <w:rPr>
                <w:rFonts w:cs="Times New Roman"/>
                <w:iCs/>
                <w:sz w:val="22"/>
              </w:rPr>
            </w:pPr>
          </w:p>
        </w:tc>
        <w:tc>
          <w:tcPr>
            <w:tcW w:w="2310" w:type="pct"/>
          </w:tcPr>
          <w:p w14:paraId="7ADC2C3E" w14:textId="77777777" w:rsidR="00601F87" w:rsidRPr="009461CC" w:rsidRDefault="00601F87" w:rsidP="00293453">
            <w:pPr>
              <w:spacing w:after="0" w:afterAutospacing="0"/>
              <w:rPr>
                <w:rFonts w:cs="Times New Roman"/>
                <w:sz w:val="22"/>
              </w:rPr>
            </w:pPr>
            <w:r>
              <w:rPr>
                <w:rFonts w:cs="Times New Roman"/>
                <w:sz w:val="22"/>
                <w:lang w:val="sv"/>
              </w:rPr>
              <w:t>Första inlämning till BSI, för granskning</w:t>
            </w:r>
          </w:p>
          <w:p w14:paraId="17842BBC" w14:textId="53FA9776" w:rsidR="00601F87" w:rsidRPr="009461CC" w:rsidRDefault="00601F87" w:rsidP="00293453">
            <w:pPr>
              <w:spacing w:after="0" w:afterAutospacing="0"/>
              <w:rPr>
                <w:rFonts w:cs="Times New Roman"/>
                <w:sz w:val="22"/>
              </w:rPr>
            </w:pPr>
            <w:r>
              <w:rPr>
                <w:rFonts w:cs="Times New Roman"/>
                <w:sz w:val="22"/>
                <w:lang w:val="sv"/>
              </w:rPr>
              <w:t xml:space="preserve"> </w:t>
            </w:r>
          </w:p>
        </w:tc>
        <w:tc>
          <w:tcPr>
            <w:tcW w:w="1393" w:type="pct"/>
          </w:tcPr>
          <w:p w14:paraId="0FC9FC92" w14:textId="465431A0" w:rsidR="006D6EA3" w:rsidRPr="009461CC" w:rsidRDefault="00000000" w:rsidP="006D6EA3">
            <w:pPr>
              <w:spacing w:after="0" w:afterAutospacing="0"/>
              <w:rPr>
                <w:rFonts w:cs="Times New Roman"/>
                <w:sz w:val="22"/>
              </w:rPr>
            </w:pPr>
            <w:sdt>
              <w:sdtPr>
                <w:rPr>
                  <w:rFonts w:ascii="Segoe UI Symbol" w:eastAsia="MS Gothic" w:hAnsi="Segoe UI Symbol" w:cs="Times New Roman"/>
                  <w:sz w:val="22"/>
                </w:rPr>
                <w:id w:val="1250311691"/>
                <w14:checkbox>
                  <w14:checked w14:val="1"/>
                  <w14:checkedState w14:val="2612" w14:font="MS Gothic"/>
                  <w14:uncheckedState w14:val="2610" w14:font="MS Gothic"/>
                </w14:checkbox>
              </w:sdtPr>
              <w:sdtContent>
                <w:r>
                  <w:rPr>
                    <w:rFonts w:ascii="Segoe UI Symbol" w:eastAsia="MS Gothic" w:hAnsi="Segoe UI Symbol" w:cs="Segoe UI Symbol"/>
                    <w:sz w:val="22"/>
                    <w:lang w:val="sv"/>
                  </w:rPr>
                  <w:t>☒</w:t>
                </w:r>
              </w:sdtContent>
            </w:sdt>
            <w:r>
              <w:rPr>
                <w:rFonts w:eastAsia="MS Gothic"/>
                <w:sz w:val="22"/>
                <w:lang w:val="sv"/>
              </w:rPr>
              <w:t xml:space="preserve"> Ja </w:t>
            </w:r>
          </w:p>
          <w:p w14:paraId="52EB2E13" w14:textId="77777777" w:rsidR="006D6EA3" w:rsidRPr="009461CC" w:rsidRDefault="006D6EA3" w:rsidP="006D6EA3">
            <w:pPr>
              <w:spacing w:after="0" w:afterAutospacing="0"/>
              <w:rPr>
                <w:rFonts w:cs="Times New Roman"/>
                <w:sz w:val="22"/>
              </w:rPr>
            </w:pPr>
            <w:r>
              <w:rPr>
                <w:rFonts w:cs="Times New Roman"/>
                <w:sz w:val="22"/>
                <w:lang w:val="sv"/>
              </w:rPr>
              <w:t xml:space="preserve">Valideringsspråk: </w:t>
            </w:r>
          </w:p>
          <w:p w14:paraId="293F45BE" w14:textId="789551FE" w:rsidR="00CA46B0" w:rsidRPr="009461CC" w:rsidRDefault="006D6EA3" w:rsidP="006D6EA3">
            <w:pPr>
              <w:spacing w:after="0" w:afterAutospacing="0"/>
              <w:rPr>
                <w:rFonts w:cs="Times New Roman"/>
                <w:sz w:val="22"/>
              </w:rPr>
            </w:pPr>
            <w:r>
              <w:rPr>
                <w:rFonts w:cs="Times New Roman"/>
                <w:sz w:val="22"/>
                <w:lang w:val="sv"/>
              </w:rPr>
              <w:t>Engelska</w:t>
            </w:r>
          </w:p>
          <w:p w14:paraId="2C6B2388" w14:textId="23538238" w:rsidR="00601F87" w:rsidRPr="009461CC" w:rsidRDefault="006D6EA3" w:rsidP="006D6EA3">
            <w:pPr>
              <w:spacing w:after="0" w:afterAutospacing="0"/>
              <w:rPr>
                <w:rFonts w:cs="Times New Roman"/>
                <w:sz w:val="22"/>
                <w:highlight w:val="yellow"/>
              </w:rPr>
            </w:pPr>
            <w:r>
              <w:rPr>
                <w:rFonts w:ascii="Segoe UI Symbol" w:hAnsi="Segoe UI Symbol"/>
                <w:sz w:val="22"/>
                <w:lang w:val="sv"/>
              </w:rPr>
              <w:t>☐</w:t>
            </w:r>
            <w:r>
              <w:rPr>
                <w:sz w:val="22"/>
                <w:lang w:val="sv"/>
              </w:rPr>
              <w:t xml:space="preserve"> Nej (endast tillämpligt för klass IIa- eller vissa IIb-produkter för vilka SSCP ännu inte har validerats av det anmälda organet)</w:t>
            </w:r>
          </w:p>
        </w:tc>
      </w:tr>
    </w:tbl>
    <w:p w14:paraId="05B94FC3" w14:textId="73ABFCCD" w:rsidR="00601F87" w:rsidRPr="009461CC" w:rsidRDefault="00601F87" w:rsidP="00601F87">
      <w:pPr>
        <w:tabs>
          <w:tab w:val="left" w:pos="3633"/>
        </w:tabs>
        <w:rPr>
          <w:rFonts w:cs="Times New Roman"/>
        </w:rPr>
      </w:pPr>
    </w:p>
    <w:sectPr w:rsidR="00601F87" w:rsidRPr="009461CC" w:rsidSect="008018FA">
      <w:headerReference w:type="even" r:id="rId31"/>
      <w:headerReference w:type="default" r:id="rId32"/>
      <w:footerReference w:type="even" r:id="rId33"/>
      <w:footerReference w:type="default" r:id="rId34"/>
      <w:headerReference w:type="first" r:id="rId35"/>
      <w:footerReference w:type="first" r:id="rId36"/>
      <w:pgSz w:w="12240" w:h="15840"/>
      <w:pgMar w:top="1800" w:right="720" w:bottom="1440" w:left="108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3ECD6" w14:textId="77777777" w:rsidR="00ED1CC1" w:rsidRDefault="00ED1CC1" w:rsidP="009855C3">
      <w:r>
        <w:separator/>
      </w:r>
    </w:p>
  </w:endnote>
  <w:endnote w:type="continuationSeparator" w:id="0">
    <w:p w14:paraId="3DAECCDA" w14:textId="77777777" w:rsidR="00ED1CC1" w:rsidRDefault="00ED1CC1" w:rsidP="00985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G Times 12pt">
    <w:altName w:val="Cambria"/>
    <w:panose1 w:val="020B0604020202020204"/>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80000287" w:usb1="188F1C12" w:usb2="00000016" w:usb3="00000000" w:csb0="00040009"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C2497" w14:textId="77777777" w:rsidR="00CD6EF2" w:rsidRDefault="00CD6E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39D42" w14:textId="6BB303DF" w:rsidR="00BE3D15" w:rsidRPr="00F44E82" w:rsidRDefault="003036AD" w:rsidP="009855C3">
    <w:pPr>
      <w:pStyle w:val="Footer"/>
      <w:rPr>
        <w:szCs w:val="24"/>
      </w:rPr>
    </w:pPr>
    <w:r>
      <w:rPr>
        <w:b/>
        <w:bCs/>
        <w:sz w:val="18"/>
        <w:szCs w:val="18"/>
        <w:lang w:val="sv"/>
      </w:rPr>
      <w:t>CAQ-QA-025-F1 Rev G: Sammanfattning av säkerhet och klinisk prestanda (SSCP)</w:t>
    </w:r>
    <w:r>
      <w:rPr>
        <w:lang w:val="sv"/>
      </w:rPr>
      <w:t xml:space="preserve"> </w:t>
    </w:r>
    <w:r>
      <w:rPr>
        <w:lang w:val="sv"/>
      </w:rPr>
      <w:tab/>
      <w:t xml:space="preserve">Sida </w:t>
    </w:r>
    <w:r>
      <w:rPr>
        <w:lang w:val="sv"/>
      </w:rPr>
      <w:fldChar w:fldCharType="begin"/>
    </w:r>
    <w:r>
      <w:rPr>
        <w:lang w:val="sv"/>
      </w:rPr>
      <w:instrText xml:space="preserve"> PAGE  \* Arabic </w:instrText>
    </w:r>
    <w:r>
      <w:rPr>
        <w:lang w:val="sv"/>
      </w:rPr>
      <w:fldChar w:fldCharType="separate"/>
    </w:r>
    <w:r>
      <w:rPr>
        <w:lang w:val="sv"/>
      </w:rPr>
      <w:t>0</w:t>
    </w:r>
    <w:r>
      <w:rPr>
        <w:lang w:val="sv"/>
      </w:rPr>
      <w:fldChar w:fldCharType="end"/>
    </w:r>
    <w:r>
      <w:rPr>
        <w:lang w:val="sv"/>
      </w:rPr>
      <w:t xml:space="preserve"> av </w:t>
    </w:r>
    <w:fldSimple w:instr=" NUMPAGES  ">
      <w:r>
        <w:rPr>
          <w:lang w:val="sv"/>
        </w:rPr>
        <w:t>12</w:t>
      </w:r>
    </w:fldSimple>
    <w:r>
      <w:rPr>
        <w:lang w:val="sv"/>
      </w:rPr>
      <w:t xml:space="preserve"> </w:t>
    </w:r>
    <w:r>
      <w:rPr>
        <w:lang w:val="sv"/>
      </w:rPr>
      <w:tab/>
    </w:r>
    <w:r>
      <w:rPr>
        <w:lang w:val="sv"/>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EC275" w14:textId="77777777" w:rsidR="00CD6EF2" w:rsidRDefault="00CD6E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772F2" w14:textId="77777777" w:rsidR="00ED1CC1" w:rsidRDefault="00ED1CC1" w:rsidP="009855C3">
      <w:r>
        <w:separator/>
      </w:r>
    </w:p>
  </w:footnote>
  <w:footnote w:type="continuationSeparator" w:id="0">
    <w:p w14:paraId="52CA72CD" w14:textId="77777777" w:rsidR="00ED1CC1" w:rsidRDefault="00ED1CC1" w:rsidP="009855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45D29" w14:textId="77777777" w:rsidR="00CD6EF2" w:rsidRDefault="00CD6E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7350"/>
    </w:tblGrid>
    <w:tr w:rsidR="00B62140" w14:paraId="7E46E4C7" w14:textId="77777777" w:rsidTr="00B62140">
      <w:tc>
        <w:tcPr>
          <w:tcW w:w="3080" w:type="dxa"/>
        </w:tcPr>
        <w:p w14:paraId="184F2588" w14:textId="6EABB2E0" w:rsidR="00B62140" w:rsidRDefault="00B62140" w:rsidP="00B62140">
          <w:pPr>
            <w:pStyle w:val="Header"/>
            <w:jc w:val="left"/>
          </w:pPr>
          <w:r>
            <w:rPr>
              <w:noProof/>
              <w:lang w:val="sv"/>
            </w:rPr>
            <w:drawing>
              <wp:inline distT="0" distB="0" distL="0" distR="0" wp14:anchorId="4BFA3582" wp14:editId="165F9D90">
                <wp:extent cx="1016000" cy="63500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16000" cy="635000"/>
                        </a:xfrm>
                        <a:prstGeom prst="rect">
                          <a:avLst/>
                        </a:prstGeom>
                      </pic:spPr>
                    </pic:pic>
                  </a:graphicData>
                </a:graphic>
              </wp:inline>
            </w:drawing>
          </w:r>
        </w:p>
      </w:tc>
      <w:tc>
        <w:tcPr>
          <w:tcW w:w="7350" w:type="dxa"/>
        </w:tcPr>
        <w:p w14:paraId="6E8300D8" w14:textId="7A70FCBF" w:rsidR="005450DC" w:rsidRPr="005450DC" w:rsidRDefault="005450DC" w:rsidP="005450DC">
          <w:pPr>
            <w:spacing w:after="0" w:afterAutospacing="0"/>
            <w:rPr>
              <w:rFonts w:ascii="Arial" w:hAnsi="Arial" w:cs="Arial"/>
              <w:b/>
              <w:bCs/>
              <w:sz w:val="28"/>
              <w:szCs w:val="28"/>
            </w:rPr>
          </w:pPr>
          <w:r>
            <w:rPr>
              <w:rFonts w:ascii="Arial" w:hAnsi="Arial" w:cs="Arial"/>
              <w:b/>
              <w:bCs/>
              <w:sz w:val="28"/>
              <w:szCs w:val="28"/>
              <w:lang w:val="sv"/>
            </w:rPr>
            <w:t>Sammanfattning av säkerhet och klinisk prestanda (SSCP)</w:t>
          </w:r>
        </w:p>
        <w:p w14:paraId="3BB3B2B1" w14:textId="0B7A306D" w:rsidR="009F5769" w:rsidRPr="005450DC" w:rsidRDefault="009F5769" w:rsidP="009F5769">
          <w:pPr>
            <w:spacing w:after="0" w:afterAutospacing="0"/>
            <w:rPr>
              <w:rFonts w:ascii="Arial" w:hAnsi="Arial" w:cs="Arial"/>
              <w:sz w:val="18"/>
              <w:szCs w:val="18"/>
            </w:rPr>
          </w:pPr>
          <w:r>
            <w:rPr>
              <w:rFonts w:ascii="Arial" w:hAnsi="Arial" w:cs="Arial"/>
              <w:b/>
              <w:bCs/>
              <w:sz w:val="18"/>
              <w:szCs w:val="18"/>
              <w:lang w:val="sv"/>
            </w:rPr>
            <w:t xml:space="preserve">SSCP-0006: </w:t>
          </w:r>
          <w:bookmarkStart w:id="82" w:name="_Hlk196721157"/>
          <w:r>
            <w:rPr>
              <w:rFonts w:ascii="Arial" w:hAnsi="Arial" w:cs="Arial"/>
              <w:sz w:val="18"/>
              <w:szCs w:val="18"/>
              <w:lang w:val="sv"/>
            </w:rPr>
            <w:t>Atrieve Kärlsnarsats</w:t>
          </w:r>
          <w:bookmarkEnd w:id="82"/>
        </w:p>
        <w:p w14:paraId="32066318" w14:textId="5996CDC6" w:rsidR="005450DC" w:rsidRPr="005450DC" w:rsidRDefault="005450DC" w:rsidP="005450DC">
          <w:pPr>
            <w:spacing w:after="0" w:afterAutospacing="0"/>
            <w:rPr>
              <w:rFonts w:ascii="Arial" w:hAnsi="Arial" w:cs="Arial"/>
              <w:sz w:val="18"/>
              <w:szCs w:val="18"/>
            </w:rPr>
          </w:pPr>
          <w:r>
            <w:rPr>
              <w:rFonts w:ascii="Arial" w:hAnsi="Arial" w:cs="Arial"/>
              <w:sz w:val="18"/>
              <w:szCs w:val="18"/>
              <w:lang w:val="sv"/>
            </w:rPr>
            <w:t>Revidering: B</w:t>
          </w:r>
        </w:p>
        <w:p w14:paraId="2F5F8390" w14:textId="0ABFBBD1" w:rsidR="005450DC" w:rsidRPr="00B62140" w:rsidRDefault="005450DC" w:rsidP="005450DC">
          <w:pPr>
            <w:pStyle w:val="Header"/>
            <w:jc w:val="left"/>
            <w:rPr>
              <w:rFonts w:ascii="Arial" w:hAnsi="Arial" w:cs="Arial"/>
              <w:sz w:val="18"/>
            </w:rPr>
          </w:pPr>
          <w:r>
            <w:rPr>
              <w:rFonts w:ascii="Calibri" w:eastAsiaTheme="minorHAnsi" w:hAnsi="Calibri" w:cs="Calibri"/>
              <w:sz w:val="18"/>
              <w:szCs w:val="18"/>
              <w:lang w:val="sv"/>
            </w:rPr>
            <w:t>Argon-plats: Alla platser</w:t>
          </w:r>
        </w:p>
      </w:tc>
    </w:tr>
  </w:tbl>
  <w:p w14:paraId="0BD58B4F" w14:textId="7DA38D57" w:rsidR="00B62140" w:rsidRDefault="00B62140" w:rsidP="00B62140">
    <w:pPr>
      <w:pStyle w:val="Header"/>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474AA" w14:textId="77777777" w:rsidR="00CD6EF2" w:rsidRDefault="00CD6E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96686"/>
    <w:multiLevelType w:val="hybridMultilevel"/>
    <w:tmpl w:val="DA0C7D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1E77569"/>
    <w:multiLevelType w:val="hybridMultilevel"/>
    <w:tmpl w:val="15B4E1B2"/>
    <w:lvl w:ilvl="0" w:tplc="35E4F30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3642F"/>
    <w:multiLevelType w:val="multilevel"/>
    <w:tmpl w:val="475AA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ED7021"/>
    <w:multiLevelType w:val="multilevel"/>
    <w:tmpl w:val="244E4838"/>
    <w:lvl w:ilvl="0">
      <w:numFmt w:val="bullet"/>
      <w:lvlText w:val="•"/>
      <w:lvlJc w:val="left"/>
      <w:pPr>
        <w:tabs>
          <w:tab w:val="num" w:pos="720"/>
        </w:tabs>
        <w:ind w:left="720" w:hanging="360"/>
      </w:pPr>
      <w:rPr>
        <w:rFonts w:ascii="Calibri" w:eastAsiaTheme="minorHAns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337B14"/>
    <w:multiLevelType w:val="hybridMultilevel"/>
    <w:tmpl w:val="DD1AE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772A27"/>
    <w:multiLevelType w:val="hybridMultilevel"/>
    <w:tmpl w:val="CA6E8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154A05"/>
    <w:multiLevelType w:val="hybridMultilevel"/>
    <w:tmpl w:val="FEAEE55C"/>
    <w:lvl w:ilvl="0" w:tplc="04090001">
      <w:start w:val="1"/>
      <w:numFmt w:val="bullet"/>
      <w:lvlText w:val=""/>
      <w:lvlJc w:val="left"/>
      <w:pPr>
        <w:ind w:left="720" w:hanging="360"/>
      </w:pPr>
      <w:rPr>
        <w:rFonts w:ascii="Symbol" w:hAnsi="Symbol"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32C16D5"/>
    <w:multiLevelType w:val="multilevel"/>
    <w:tmpl w:val="3DB22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7544DA"/>
    <w:multiLevelType w:val="hybridMultilevel"/>
    <w:tmpl w:val="4126C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95329F"/>
    <w:multiLevelType w:val="multilevel"/>
    <w:tmpl w:val="244E4838"/>
    <w:lvl w:ilvl="0">
      <w:numFmt w:val="bullet"/>
      <w:lvlText w:val="•"/>
      <w:lvlJc w:val="left"/>
      <w:pPr>
        <w:tabs>
          <w:tab w:val="num" w:pos="720"/>
        </w:tabs>
        <w:ind w:left="720" w:hanging="360"/>
      </w:pPr>
      <w:rPr>
        <w:rFonts w:ascii="Calibri" w:eastAsiaTheme="minorHAnsi" w:hAnsi="Calibri" w:cs="Calibri" w:hint="default"/>
      </w:rPr>
    </w:lvl>
    <w:lvl w:ilvl="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895574"/>
    <w:multiLevelType w:val="hybridMultilevel"/>
    <w:tmpl w:val="1DF48DB6"/>
    <w:lvl w:ilvl="0" w:tplc="35E4F30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815951"/>
    <w:multiLevelType w:val="multilevel"/>
    <w:tmpl w:val="51F6CE60"/>
    <w:lvl w:ilvl="0">
      <w:numFmt w:val="bullet"/>
      <w:lvlText w:val="•"/>
      <w:lvlJc w:val="left"/>
      <w:pPr>
        <w:tabs>
          <w:tab w:val="num" w:pos="720"/>
        </w:tabs>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6F32A0"/>
    <w:multiLevelType w:val="hybridMultilevel"/>
    <w:tmpl w:val="DD72E768"/>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3" w15:restartNumberingAfterBreak="0">
    <w:nsid w:val="3ADC3F5B"/>
    <w:multiLevelType w:val="multilevel"/>
    <w:tmpl w:val="244E4838"/>
    <w:lvl w:ilvl="0">
      <w:numFmt w:val="bullet"/>
      <w:lvlText w:val="•"/>
      <w:lvlJc w:val="left"/>
      <w:pPr>
        <w:tabs>
          <w:tab w:val="num" w:pos="720"/>
        </w:tabs>
        <w:ind w:left="720" w:hanging="360"/>
      </w:pPr>
      <w:rPr>
        <w:rFonts w:ascii="Calibri" w:eastAsiaTheme="minorHAns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EC1CC7"/>
    <w:multiLevelType w:val="multilevel"/>
    <w:tmpl w:val="19D2CB68"/>
    <w:lvl w:ilvl="0">
      <w:start w:val="1"/>
      <w:numFmt w:val="decimal"/>
      <w:lvlText w:val="%1."/>
      <w:lvlJc w:val="left"/>
      <w:pPr>
        <w:ind w:left="360" w:hanging="360"/>
      </w:pPr>
      <w:rPr>
        <w:b/>
        <w:bCs w:val="0"/>
      </w:rPr>
    </w:lvl>
    <w:lvl w:ilvl="1">
      <w:start w:val="1"/>
      <w:numFmt w:val="decimal"/>
      <w:pStyle w:val="Heading1"/>
      <w:lvlText w:val="%1.%2."/>
      <w:lvlJc w:val="left"/>
      <w:pPr>
        <w:ind w:left="97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EF33BF6"/>
    <w:multiLevelType w:val="hybridMultilevel"/>
    <w:tmpl w:val="5A40E3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64B7D64"/>
    <w:multiLevelType w:val="multilevel"/>
    <w:tmpl w:val="7B2CC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7A37D2"/>
    <w:multiLevelType w:val="multilevel"/>
    <w:tmpl w:val="51F6CE60"/>
    <w:lvl w:ilvl="0">
      <w:numFmt w:val="bullet"/>
      <w:lvlText w:val="•"/>
      <w:lvlJc w:val="left"/>
      <w:pPr>
        <w:tabs>
          <w:tab w:val="num" w:pos="720"/>
        </w:tabs>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ECF27DD"/>
    <w:multiLevelType w:val="multilevel"/>
    <w:tmpl w:val="1CA09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0F5615"/>
    <w:multiLevelType w:val="hybridMultilevel"/>
    <w:tmpl w:val="39B8B5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98342CC"/>
    <w:multiLevelType w:val="hybridMultilevel"/>
    <w:tmpl w:val="D3948B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B2B39D6"/>
    <w:multiLevelType w:val="hybridMultilevel"/>
    <w:tmpl w:val="72640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643C02"/>
    <w:multiLevelType w:val="multilevel"/>
    <w:tmpl w:val="75F0F646"/>
    <w:lvl w:ilvl="0">
      <w:start w:val="1"/>
      <w:numFmt w:val="decimal"/>
      <w:pStyle w:val="Heading5"/>
      <w:lvlText w:val="%1"/>
      <w:lvlJc w:val="left"/>
      <w:pPr>
        <w:tabs>
          <w:tab w:val="num" w:pos="720"/>
        </w:tabs>
        <w:ind w:left="720" w:hanging="720"/>
      </w:pPr>
      <w:rPr>
        <w:rFonts w:hint="default"/>
        <w:u w:val="none"/>
      </w:rPr>
    </w:lvl>
    <w:lvl w:ilvl="1">
      <w:start w:val="1"/>
      <w:numFmt w:val="decimal"/>
      <w:pStyle w:val="Heading2"/>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23" w15:restartNumberingAfterBreak="0">
    <w:nsid w:val="62866B7F"/>
    <w:multiLevelType w:val="hybridMultilevel"/>
    <w:tmpl w:val="0D6C6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9C0CD0"/>
    <w:multiLevelType w:val="hybridMultilevel"/>
    <w:tmpl w:val="57DCF68C"/>
    <w:lvl w:ilvl="0" w:tplc="FFFFFFFF">
      <w:start w:val="1"/>
      <w:numFmt w:val="bullet"/>
      <w:lvlText w:val=""/>
      <w:lvlJc w:val="left"/>
      <w:pPr>
        <w:ind w:left="720" w:hanging="360"/>
      </w:pPr>
      <w:rPr>
        <w:rFonts w:ascii="Symbol" w:hAnsi="Symbol" w:hint="default"/>
      </w:rPr>
    </w:lvl>
    <w:lvl w:ilvl="1" w:tplc="EA7AE87E">
      <w:numFmt w:val="bullet"/>
      <w:lvlText w:val="•"/>
      <w:lvlJc w:val="left"/>
      <w:pPr>
        <w:ind w:left="144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7EC224B"/>
    <w:multiLevelType w:val="multilevel"/>
    <w:tmpl w:val="8E1C3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AC4F74"/>
    <w:multiLevelType w:val="hybridMultilevel"/>
    <w:tmpl w:val="C85AB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B66B5D"/>
    <w:multiLevelType w:val="multilevel"/>
    <w:tmpl w:val="1C2AC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F14B8E"/>
    <w:multiLevelType w:val="multilevel"/>
    <w:tmpl w:val="244E4838"/>
    <w:lvl w:ilvl="0">
      <w:numFmt w:val="bullet"/>
      <w:lvlText w:val="•"/>
      <w:lvlJc w:val="left"/>
      <w:pPr>
        <w:tabs>
          <w:tab w:val="num" w:pos="720"/>
        </w:tabs>
        <w:ind w:left="720" w:hanging="360"/>
      </w:pPr>
      <w:rPr>
        <w:rFonts w:ascii="Calibri" w:eastAsiaTheme="minorHAns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CDF0477"/>
    <w:multiLevelType w:val="hybridMultilevel"/>
    <w:tmpl w:val="E6F84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787167"/>
    <w:multiLevelType w:val="hybridMultilevel"/>
    <w:tmpl w:val="980EE75C"/>
    <w:lvl w:ilvl="0" w:tplc="35E4F30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686F75"/>
    <w:multiLevelType w:val="multilevel"/>
    <w:tmpl w:val="30BC0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0176312">
    <w:abstractNumId w:val="22"/>
  </w:num>
  <w:num w:numId="2" w16cid:durableId="1360936298">
    <w:abstractNumId w:val="14"/>
  </w:num>
  <w:num w:numId="3" w16cid:durableId="300112310">
    <w:abstractNumId w:val="19"/>
  </w:num>
  <w:num w:numId="4" w16cid:durableId="1853834821">
    <w:abstractNumId w:val="6"/>
  </w:num>
  <w:num w:numId="5" w16cid:durableId="1034691173">
    <w:abstractNumId w:val="12"/>
  </w:num>
  <w:num w:numId="6" w16cid:durableId="1593513253">
    <w:abstractNumId w:val="21"/>
  </w:num>
  <w:num w:numId="7" w16cid:durableId="346831415">
    <w:abstractNumId w:val="23"/>
  </w:num>
  <w:num w:numId="8" w16cid:durableId="1853715173">
    <w:abstractNumId w:val="0"/>
  </w:num>
  <w:num w:numId="9" w16cid:durableId="1855343271">
    <w:abstractNumId w:val="15"/>
  </w:num>
  <w:num w:numId="10" w16cid:durableId="916865255">
    <w:abstractNumId w:val="24"/>
  </w:num>
  <w:num w:numId="11" w16cid:durableId="364184473">
    <w:abstractNumId w:val="25"/>
  </w:num>
  <w:num w:numId="12" w16cid:durableId="2108647119">
    <w:abstractNumId w:val="16"/>
  </w:num>
  <w:num w:numId="13" w16cid:durableId="1982877844">
    <w:abstractNumId w:val="3"/>
  </w:num>
  <w:num w:numId="14" w16cid:durableId="1684937638">
    <w:abstractNumId w:val="9"/>
  </w:num>
  <w:num w:numId="15" w16cid:durableId="586424511">
    <w:abstractNumId w:val="17"/>
  </w:num>
  <w:num w:numId="16" w16cid:durableId="1213268901">
    <w:abstractNumId w:val="28"/>
  </w:num>
  <w:num w:numId="17" w16cid:durableId="171838373">
    <w:abstractNumId w:val="13"/>
  </w:num>
  <w:num w:numId="18" w16cid:durableId="799612473">
    <w:abstractNumId w:val="11"/>
  </w:num>
  <w:num w:numId="19" w16cid:durableId="475414826">
    <w:abstractNumId w:val="31"/>
  </w:num>
  <w:num w:numId="20" w16cid:durableId="320740550">
    <w:abstractNumId w:val="27"/>
  </w:num>
  <w:num w:numId="21" w16cid:durableId="166943843">
    <w:abstractNumId w:val="4"/>
  </w:num>
  <w:num w:numId="22" w16cid:durableId="1888569262">
    <w:abstractNumId w:val="8"/>
  </w:num>
  <w:num w:numId="23" w16cid:durableId="1644770191">
    <w:abstractNumId w:val="20"/>
  </w:num>
  <w:num w:numId="24" w16cid:durableId="1439636620">
    <w:abstractNumId w:val="26"/>
  </w:num>
  <w:num w:numId="25" w16cid:durableId="882600577">
    <w:abstractNumId w:val="5"/>
  </w:num>
  <w:num w:numId="26" w16cid:durableId="1718622400">
    <w:abstractNumId w:val="10"/>
  </w:num>
  <w:num w:numId="27" w16cid:durableId="1475558162">
    <w:abstractNumId w:val="30"/>
  </w:num>
  <w:num w:numId="28" w16cid:durableId="1475566087">
    <w:abstractNumId w:val="1"/>
  </w:num>
  <w:num w:numId="29" w16cid:durableId="1286497301">
    <w:abstractNumId w:val="7"/>
  </w:num>
  <w:num w:numId="30" w16cid:durableId="3093058">
    <w:abstractNumId w:val="18"/>
  </w:num>
  <w:num w:numId="31" w16cid:durableId="972251898">
    <w:abstractNumId w:val="29"/>
  </w:num>
  <w:num w:numId="32" w16cid:durableId="705914316">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9"/>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1AA"/>
    <w:rsid w:val="00006459"/>
    <w:rsid w:val="00011045"/>
    <w:rsid w:val="00012E12"/>
    <w:rsid w:val="000167B6"/>
    <w:rsid w:val="00017BF4"/>
    <w:rsid w:val="00021D6F"/>
    <w:rsid w:val="00021E83"/>
    <w:rsid w:val="0002755B"/>
    <w:rsid w:val="00034879"/>
    <w:rsid w:val="000379B4"/>
    <w:rsid w:val="00042B91"/>
    <w:rsid w:val="00047250"/>
    <w:rsid w:val="00050F24"/>
    <w:rsid w:val="0005411A"/>
    <w:rsid w:val="00057D5B"/>
    <w:rsid w:val="000628F7"/>
    <w:rsid w:val="00063367"/>
    <w:rsid w:val="00076AE4"/>
    <w:rsid w:val="00076F70"/>
    <w:rsid w:val="000774DD"/>
    <w:rsid w:val="000857E5"/>
    <w:rsid w:val="000920E7"/>
    <w:rsid w:val="000975C6"/>
    <w:rsid w:val="000A1236"/>
    <w:rsid w:val="000A23CB"/>
    <w:rsid w:val="000A25FA"/>
    <w:rsid w:val="000A5EBD"/>
    <w:rsid w:val="000A6E93"/>
    <w:rsid w:val="000B3E80"/>
    <w:rsid w:val="000B6CF0"/>
    <w:rsid w:val="000C41AC"/>
    <w:rsid w:val="000C5F93"/>
    <w:rsid w:val="000C633A"/>
    <w:rsid w:val="000C7AF6"/>
    <w:rsid w:val="000D2F57"/>
    <w:rsid w:val="000D5406"/>
    <w:rsid w:val="000D7B59"/>
    <w:rsid w:val="000E39A6"/>
    <w:rsid w:val="000F0AC2"/>
    <w:rsid w:val="000F0DCC"/>
    <w:rsid w:val="000F4DF1"/>
    <w:rsid w:val="001035F0"/>
    <w:rsid w:val="00103AF7"/>
    <w:rsid w:val="00113A33"/>
    <w:rsid w:val="001209D7"/>
    <w:rsid w:val="00120DD8"/>
    <w:rsid w:val="00122999"/>
    <w:rsid w:val="00125511"/>
    <w:rsid w:val="00125D9F"/>
    <w:rsid w:val="00142B70"/>
    <w:rsid w:val="00142D15"/>
    <w:rsid w:val="001440E1"/>
    <w:rsid w:val="001475A8"/>
    <w:rsid w:val="00151F01"/>
    <w:rsid w:val="001533A4"/>
    <w:rsid w:val="00154AAA"/>
    <w:rsid w:val="00155220"/>
    <w:rsid w:val="0015690A"/>
    <w:rsid w:val="00156CF3"/>
    <w:rsid w:val="00162917"/>
    <w:rsid w:val="00162923"/>
    <w:rsid w:val="00165A00"/>
    <w:rsid w:val="001861C6"/>
    <w:rsid w:val="00187CF5"/>
    <w:rsid w:val="001919D6"/>
    <w:rsid w:val="00191ED2"/>
    <w:rsid w:val="001A3916"/>
    <w:rsid w:val="001A7EA5"/>
    <w:rsid w:val="001B4005"/>
    <w:rsid w:val="001B6D13"/>
    <w:rsid w:val="001C43C6"/>
    <w:rsid w:val="001D1887"/>
    <w:rsid w:val="001E5AFF"/>
    <w:rsid w:val="001E6921"/>
    <w:rsid w:val="001E7A0E"/>
    <w:rsid w:val="001F4798"/>
    <w:rsid w:val="001F48BA"/>
    <w:rsid w:val="001F5B3B"/>
    <w:rsid w:val="00201156"/>
    <w:rsid w:val="002069F1"/>
    <w:rsid w:val="00207A7C"/>
    <w:rsid w:val="00210ACA"/>
    <w:rsid w:val="00210E41"/>
    <w:rsid w:val="00214E2F"/>
    <w:rsid w:val="0021589A"/>
    <w:rsid w:val="0022033C"/>
    <w:rsid w:val="00221CEF"/>
    <w:rsid w:val="00226C45"/>
    <w:rsid w:val="002277B9"/>
    <w:rsid w:val="00230011"/>
    <w:rsid w:val="002351E5"/>
    <w:rsid w:val="00235AAE"/>
    <w:rsid w:val="00237870"/>
    <w:rsid w:val="00242075"/>
    <w:rsid w:val="00243417"/>
    <w:rsid w:val="002538C9"/>
    <w:rsid w:val="00257EE2"/>
    <w:rsid w:val="002669BD"/>
    <w:rsid w:val="00272B97"/>
    <w:rsid w:val="00272DEA"/>
    <w:rsid w:val="00273413"/>
    <w:rsid w:val="00275A67"/>
    <w:rsid w:val="00277426"/>
    <w:rsid w:val="00280A53"/>
    <w:rsid w:val="00290AFE"/>
    <w:rsid w:val="002914F4"/>
    <w:rsid w:val="00291A3E"/>
    <w:rsid w:val="00297A62"/>
    <w:rsid w:val="002A1AF1"/>
    <w:rsid w:val="002A24E8"/>
    <w:rsid w:val="002A75DC"/>
    <w:rsid w:val="002B2F38"/>
    <w:rsid w:val="002D4833"/>
    <w:rsid w:val="002D4C43"/>
    <w:rsid w:val="002D6103"/>
    <w:rsid w:val="002D6725"/>
    <w:rsid w:val="002E59B4"/>
    <w:rsid w:val="002F199B"/>
    <w:rsid w:val="002F2571"/>
    <w:rsid w:val="002F344E"/>
    <w:rsid w:val="002F37BF"/>
    <w:rsid w:val="002F39DB"/>
    <w:rsid w:val="0030072D"/>
    <w:rsid w:val="00300E25"/>
    <w:rsid w:val="00300FC0"/>
    <w:rsid w:val="003036AD"/>
    <w:rsid w:val="003074B3"/>
    <w:rsid w:val="00314ACD"/>
    <w:rsid w:val="0032368A"/>
    <w:rsid w:val="003326A4"/>
    <w:rsid w:val="00335020"/>
    <w:rsid w:val="00335181"/>
    <w:rsid w:val="0033663C"/>
    <w:rsid w:val="0034308B"/>
    <w:rsid w:val="003513E0"/>
    <w:rsid w:val="00354365"/>
    <w:rsid w:val="003663A1"/>
    <w:rsid w:val="0037316E"/>
    <w:rsid w:val="00375370"/>
    <w:rsid w:val="0037599D"/>
    <w:rsid w:val="00375CFE"/>
    <w:rsid w:val="00376A92"/>
    <w:rsid w:val="00380316"/>
    <w:rsid w:val="00383678"/>
    <w:rsid w:val="00384B21"/>
    <w:rsid w:val="003859AF"/>
    <w:rsid w:val="003859DA"/>
    <w:rsid w:val="00386F47"/>
    <w:rsid w:val="003912E5"/>
    <w:rsid w:val="00394151"/>
    <w:rsid w:val="003951DC"/>
    <w:rsid w:val="00395788"/>
    <w:rsid w:val="00395FDB"/>
    <w:rsid w:val="003966BD"/>
    <w:rsid w:val="00397AE0"/>
    <w:rsid w:val="003A26B9"/>
    <w:rsid w:val="003A3A2E"/>
    <w:rsid w:val="003A3DB1"/>
    <w:rsid w:val="003B4C77"/>
    <w:rsid w:val="003B5B28"/>
    <w:rsid w:val="003B70D7"/>
    <w:rsid w:val="003D4104"/>
    <w:rsid w:val="003D63DA"/>
    <w:rsid w:val="003E5476"/>
    <w:rsid w:val="003F2EB4"/>
    <w:rsid w:val="003F3F3C"/>
    <w:rsid w:val="003F5F86"/>
    <w:rsid w:val="004065D7"/>
    <w:rsid w:val="004235A7"/>
    <w:rsid w:val="004263BF"/>
    <w:rsid w:val="0043056A"/>
    <w:rsid w:val="004329F3"/>
    <w:rsid w:val="00433305"/>
    <w:rsid w:val="00441215"/>
    <w:rsid w:val="0044138A"/>
    <w:rsid w:val="00442087"/>
    <w:rsid w:val="004430BE"/>
    <w:rsid w:val="00446152"/>
    <w:rsid w:val="004466ED"/>
    <w:rsid w:val="00453251"/>
    <w:rsid w:val="00453B44"/>
    <w:rsid w:val="00454296"/>
    <w:rsid w:val="004553D9"/>
    <w:rsid w:val="00465F4B"/>
    <w:rsid w:val="00466071"/>
    <w:rsid w:val="00466981"/>
    <w:rsid w:val="004673EB"/>
    <w:rsid w:val="004714F7"/>
    <w:rsid w:val="00472F06"/>
    <w:rsid w:val="00474E2A"/>
    <w:rsid w:val="00475E00"/>
    <w:rsid w:val="0047648B"/>
    <w:rsid w:val="00476A48"/>
    <w:rsid w:val="00481A9E"/>
    <w:rsid w:val="0048338B"/>
    <w:rsid w:val="00483CA4"/>
    <w:rsid w:val="004846A6"/>
    <w:rsid w:val="00490703"/>
    <w:rsid w:val="0049079D"/>
    <w:rsid w:val="00490B97"/>
    <w:rsid w:val="0049275B"/>
    <w:rsid w:val="00493B5B"/>
    <w:rsid w:val="00495F6C"/>
    <w:rsid w:val="004A0035"/>
    <w:rsid w:val="004A2596"/>
    <w:rsid w:val="004A4063"/>
    <w:rsid w:val="004A4D87"/>
    <w:rsid w:val="004B30A3"/>
    <w:rsid w:val="004B4929"/>
    <w:rsid w:val="004C0D7F"/>
    <w:rsid w:val="004C12F0"/>
    <w:rsid w:val="004C73EF"/>
    <w:rsid w:val="004D77A4"/>
    <w:rsid w:val="004D7A94"/>
    <w:rsid w:val="004E24F8"/>
    <w:rsid w:val="004E28F8"/>
    <w:rsid w:val="004E397F"/>
    <w:rsid w:val="004E3C57"/>
    <w:rsid w:val="004E6C1C"/>
    <w:rsid w:val="004F01A5"/>
    <w:rsid w:val="004F26D9"/>
    <w:rsid w:val="004F2CB7"/>
    <w:rsid w:val="004F3CA9"/>
    <w:rsid w:val="004F5057"/>
    <w:rsid w:val="004F7F77"/>
    <w:rsid w:val="005010E4"/>
    <w:rsid w:val="005063EA"/>
    <w:rsid w:val="005072B8"/>
    <w:rsid w:val="005104CC"/>
    <w:rsid w:val="0051131D"/>
    <w:rsid w:val="00511B41"/>
    <w:rsid w:val="0051305A"/>
    <w:rsid w:val="00516D79"/>
    <w:rsid w:val="00522664"/>
    <w:rsid w:val="00524D41"/>
    <w:rsid w:val="00525377"/>
    <w:rsid w:val="005257E7"/>
    <w:rsid w:val="0052695A"/>
    <w:rsid w:val="00533C0A"/>
    <w:rsid w:val="00536EDE"/>
    <w:rsid w:val="00540616"/>
    <w:rsid w:val="005439FC"/>
    <w:rsid w:val="005450DC"/>
    <w:rsid w:val="00547018"/>
    <w:rsid w:val="00547353"/>
    <w:rsid w:val="00550F97"/>
    <w:rsid w:val="0055697A"/>
    <w:rsid w:val="00560A40"/>
    <w:rsid w:val="00563107"/>
    <w:rsid w:val="005647F4"/>
    <w:rsid w:val="00567FF4"/>
    <w:rsid w:val="00570454"/>
    <w:rsid w:val="00575EE3"/>
    <w:rsid w:val="00577A16"/>
    <w:rsid w:val="00580274"/>
    <w:rsid w:val="0058041F"/>
    <w:rsid w:val="005808F2"/>
    <w:rsid w:val="00582286"/>
    <w:rsid w:val="005842F3"/>
    <w:rsid w:val="00586415"/>
    <w:rsid w:val="00595963"/>
    <w:rsid w:val="005A1E4B"/>
    <w:rsid w:val="005A23F3"/>
    <w:rsid w:val="005A310B"/>
    <w:rsid w:val="005A3D4F"/>
    <w:rsid w:val="005A48D7"/>
    <w:rsid w:val="005A5584"/>
    <w:rsid w:val="005A6AE9"/>
    <w:rsid w:val="005B3E76"/>
    <w:rsid w:val="005B4422"/>
    <w:rsid w:val="005C642C"/>
    <w:rsid w:val="005C6A90"/>
    <w:rsid w:val="005D00E4"/>
    <w:rsid w:val="005D04DF"/>
    <w:rsid w:val="005D3210"/>
    <w:rsid w:val="005D41AF"/>
    <w:rsid w:val="005D424F"/>
    <w:rsid w:val="005D4A52"/>
    <w:rsid w:val="005D7627"/>
    <w:rsid w:val="005D7D43"/>
    <w:rsid w:val="005E76F6"/>
    <w:rsid w:val="005F1F10"/>
    <w:rsid w:val="00601F73"/>
    <w:rsid w:val="00601F87"/>
    <w:rsid w:val="00602115"/>
    <w:rsid w:val="006027B7"/>
    <w:rsid w:val="00607046"/>
    <w:rsid w:val="00612216"/>
    <w:rsid w:val="00612BE6"/>
    <w:rsid w:val="00614E9F"/>
    <w:rsid w:val="00616ADF"/>
    <w:rsid w:val="00620D8F"/>
    <w:rsid w:val="00622C5B"/>
    <w:rsid w:val="00623CC6"/>
    <w:rsid w:val="00624761"/>
    <w:rsid w:val="006266F5"/>
    <w:rsid w:val="00634E28"/>
    <w:rsid w:val="00647A09"/>
    <w:rsid w:val="0065086A"/>
    <w:rsid w:val="006517A0"/>
    <w:rsid w:val="006524A2"/>
    <w:rsid w:val="00674185"/>
    <w:rsid w:val="00683D4A"/>
    <w:rsid w:val="00686D39"/>
    <w:rsid w:val="00692CDD"/>
    <w:rsid w:val="0069398D"/>
    <w:rsid w:val="006962F2"/>
    <w:rsid w:val="00696541"/>
    <w:rsid w:val="006A4B34"/>
    <w:rsid w:val="006A5C21"/>
    <w:rsid w:val="006B14EA"/>
    <w:rsid w:val="006B2504"/>
    <w:rsid w:val="006B3C71"/>
    <w:rsid w:val="006C1385"/>
    <w:rsid w:val="006C2B68"/>
    <w:rsid w:val="006C66D0"/>
    <w:rsid w:val="006D00F2"/>
    <w:rsid w:val="006D0CBE"/>
    <w:rsid w:val="006D29A6"/>
    <w:rsid w:val="006D6EA3"/>
    <w:rsid w:val="006D7D1C"/>
    <w:rsid w:val="006E0847"/>
    <w:rsid w:val="006E4BCB"/>
    <w:rsid w:val="006E55CB"/>
    <w:rsid w:val="006F0810"/>
    <w:rsid w:val="006F0D7E"/>
    <w:rsid w:val="006F12B6"/>
    <w:rsid w:val="006F1D9B"/>
    <w:rsid w:val="006F2D64"/>
    <w:rsid w:val="006F76E2"/>
    <w:rsid w:val="006F7FE6"/>
    <w:rsid w:val="007002E4"/>
    <w:rsid w:val="00706757"/>
    <w:rsid w:val="007076C9"/>
    <w:rsid w:val="00710948"/>
    <w:rsid w:val="00710EE4"/>
    <w:rsid w:val="00713233"/>
    <w:rsid w:val="0071436C"/>
    <w:rsid w:val="00716E6B"/>
    <w:rsid w:val="00717248"/>
    <w:rsid w:val="00720869"/>
    <w:rsid w:val="00725BB8"/>
    <w:rsid w:val="007263BF"/>
    <w:rsid w:val="0073263C"/>
    <w:rsid w:val="007349B0"/>
    <w:rsid w:val="007354A2"/>
    <w:rsid w:val="00736211"/>
    <w:rsid w:val="0073680D"/>
    <w:rsid w:val="00737E50"/>
    <w:rsid w:val="00740900"/>
    <w:rsid w:val="0074262E"/>
    <w:rsid w:val="00744702"/>
    <w:rsid w:val="0075662C"/>
    <w:rsid w:val="00757131"/>
    <w:rsid w:val="00760400"/>
    <w:rsid w:val="00761873"/>
    <w:rsid w:val="007618AC"/>
    <w:rsid w:val="00762212"/>
    <w:rsid w:val="00763272"/>
    <w:rsid w:val="007646E7"/>
    <w:rsid w:val="00765B21"/>
    <w:rsid w:val="00770C94"/>
    <w:rsid w:val="00771CF6"/>
    <w:rsid w:val="0077387D"/>
    <w:rsid w:val="00773B3B"/>
    <w:rsid w:val="00775E6F"/>
    <w:rsid w:val="00780A59"/>
    <w:rsid w:val="007811AA"/>
    <w:rsid w:val="007867EE"/>
    <w:rsid w:val="00790BF0"/>
    <w:rsid w:val="00790C23"/>
    <w:rsid w:val="007A1221"/>
    <w:rsid w:val="007A2AD5"/>
    <w:rsid w:val="007A47F1"/>
    <w:rsid w:val="007A5226"/>
    <w:rsid w:val="007B0F04"/>
    <w:rsid w:val="007B2D5F"/>
    <w:rsid w:val="007B72EE"/>
    <w:rsid w:val="007C7E15"/>
    <w:rsid w:val="007D5088"/>
    <w:rsid w:val="007D708F"/>
    <w:rsid w:val="007F42BD"/>
    <w:rsid w:val="008002AB"/>
    <w:rsid w:val="008018FA"/>
    <w:rsid w:val="0080432B"/>
    <w:rsid w:val="00804949"/>
    <w:rsid w:val="00805DD8"/>
    <w:rsid w:val="008103FA"/>
    <w:rsid w:val="008170F8"/>
    <w:rsid w:val="0083288A"/>
    <w:rsid w:val="00832C94"/>
    <w:rsid w:val="00832EBC"/>
    <w:rsid w:val="008373C6"/>
    <w:rsid w:val="0084795E"/>
    <w:rsid w:val="00864E1E"/>
    <w:rsid w:val="00873051"/>
    <w:rsid w:val="008735FE"/>
    <w:rsid w:val="0087371C"/>
    <w:rsid w:val="008745ED"/>
    <w:rsid w:val="00874EDF"/>
    <w:rsid w:val="00882C64"/>
    <w:rsid w:val="0088793A"/>
    <w:rsid w:val="00887E5D"/>
    <w:rsid w:val="00894B7F"/>
    <w:rsid w:val="008A15B7"/>
    <w:rsid w:val="008A210D"/>
    <w:rsid w:val="008B0C3D"/>
    <w:rsid w:val="008B13A5"/>
    <w:rsid w:val="008B1BA9"/>
    <w:rsid w:val="008B3CB9"/>
    <w:rsid w:val="008B667F"/>
    <w:rsid w:val="008C2DA2"/>
    <w:rsid w:val="008C5C2C"/>
    <w:rsid w:val="008C7623"/>
    <w:rsid w:val="008C78ED"/>
    <w:rsid w:val="008D7F1C"/>
    <w:rsid w:val="008F6E85"/>
    <w:rsid w:val="00900933"/>
    <w:rsid w:val="0090367B"/>
    <w:rsid w:val="00905F56"/>
    <w:rsid w:val="00914027"/>
    <w:rsid w:val="009140CD"/>
    <w:rsid w:val="009214EC"/>
    <w:rsid w:val="009224DD"/>
    <w:rsid w:val="00922F95"/>
    <w:rsid w:val="00923982"/>
    <w:rsid w:val="00923DA5"/>
    <w:rsid w:val="00924CA5"/>
    <w:rsid w:val="00930F2F"/>
    <w:rsid w:val="009337D8"/>
    <w:rsid w:val="00934A5D"/>
    <w:rsid w:val="00941292"/>
    <w:rsid w:val="0094168A"/>
    <w:rsid w:val="00941D63"/>
    <w:rsid w:val="00942C1E"/>
    <w:rsid w:val="0094476E"/>
    <w:rsid w:val="009456AE"/>
    <w:rsid w:val="009461CC"/>
    <w:rsid w:val="00953A7F"/>
    <w:rsid w:val="009645C9"/>
    <w:rsid w:val="00966ED8"/>
    <w:rsid w:val="009709B4"/>
    <w:rsid w:val="00970F10"/>
    <w:rsid w:val="00971960"/>
    <w:rsid w:val="00972802"/>
    <w:rsid w:val="00976460"/>
    <w:rsid w:val="00976960"/>
    <w:rsid w:val="00981AFC"/>
    <w:rsid w:val="00982459"/>
    <w:rsid w:val="00982823"/>
    <w:rsid w:val="00982903"/>
    <w:rsid w:val="009855C3"/>
    <w:rsid w:val="00987307"/>
    <w:rsid w:val="00994DB9"/>
    <w:rsid w:val="009964D2"/>
    <w:rsid w:val="009977D7"/>
    <w:rsid w:val="009A1AED"/>
    <w:rsid w:val="009A1FF8"/>
    <w:rsid w:val="009A5F24"/>
    <w:rsid w:val="009B4453"/>
    <w:rsid w:val="009B569A"/>
    <w:rsid w:val="009B7C1D"/>
    <w:rsid w:val="009C4FD5"/>
    <w:rsid w:val="009D19D6"/>
    <w:rsid w:val="009D3291"/>
    <w:rsid w:val="009D54C6"/>
    <w:rsid w:val="009D6FE2"/>
    <w:rsid w:val="009D7E33"/>
    <w:rsid w:val="009E10C6"/>
    <w:rsid w:val="009E1EBB"/>
    <w:rsid w:val="009E4BE1"/>
    <w:rsid w:val="009F1498"/>
    <w:rsid w:val="009F1998"/>
    <w:rsid w:val="009F1BD0"/>
    <w:rsid w:val="009F282F"/>
    <w:rsid w:val="009F2A57"/>
    <w:rsid w:val="009F319A"/>
    <w:rsid w:val="009F4223"/>
    <w:rsid w:val="009F51B0"/>
    <w:rsid w:val="009F5769"/>
    <w:rsid w:val="009F78EE"/>
    <w:rsid w:val="00A00853"/>
    <w:rsid w:val="00A0129F"/>
    <w:rsid w:val="00A02A54"/>
    <w:rsid w:val="00A030DC"/>
    <w:rsid w:val="00A03A91"/>
    <w:rsid w:val="00A05360"/>
    <w:rsid w:val="00A06EA0"/>
    <w:rsid w:val="00A12C5D"/>
    <w:rsid w:val="00A2055A"/>
    <w:rsid w:val="00A24C7B"/>
    <w:rsid w:val="00A25FCE"/>
    <w:rsid w:val="00A30F54"/>
    <w:rsid w:val="00A36237"/>
    <w:rsid w:val="00A3639B"/>
    <w:rsid w:val="00A44D21"/>
    <w:rsid w:val="00A4616A"/>
    <w:rsid w:val="00A5239F"/>
    <w:rsid w:val="00A538EF"/>
    <w:rsid w:val="00A56D87"/>
    <w:rsid w:val="00A570BF"/>
    <w:rsid w:val="00A57182"/>
    <w:rsid w:val="00A603C9"/>
    <w:rsid w:val="00A62721"/>
    <w:rsid w:val="00A62AA4"/>
    <w:rsid w:val="00A80721"/>
    <w:rsid w:val="00A8284F"/>
    <w:rsid w:val="00A8483B"/>
    <w:rsid w:val="00A8663C"/>
    <w:rsid w:val="00A86CBA"/>
    <w:rsid w:val="00A90A1C"/>
    <w:rsid w:val="00A95910"/>
    <w:rsid w:val="00AA2E04"/>
    <w:rsid w:val="00AA3502"/>
    <w:rsid w:val="00AA3694"/>
    <w:rsid w:val="00AA7F1D"/>
    <w:rsid w:val="00AB04FB"/>
    <w:rsid w:val="00AC1EE8"/>
    <w:rsid w:val="00AC53BA"/>
    <w:rsid w:val="00AC7864"/>
    <w:rsid w:val="00AD0542"/>
    <w:rsid w:val="00AD355F"/>
    <w:rsid w:val="00AD3C62"/>
    <w:rsid w:val="00AD4A16"/>
    <w:rsid w:val="00AE212B"/>
    <w:rsid w:val="00AE2B73"/>
    <w:rsid w:val="00AE5A46"/>
    <w:rsid w:val="00AF2584"/>
    <w:rsid w:val="00B0012D"/>
    <w:rsid w:val="00B01620"/>
    <w:rsid w:val="00B0256A"/>
    <w:rsid w:val="00B04139"/>
    <w:rsid w:val="00B06F88"/>
    <w:rsid w:val="00B07777"/>
    <w:rsid w:val="00B1087D"/>
    <w:rsid w:val="00B11A66"/>
    <w:rsid w:val="00B15E55"/>
    <w:rsid w:val="00B16AB3"/>
    <w:rsid w:val="00B17CC3"/>
    <w:rsid w:val="00B26297"/>
    <w:rsid w:val="00B343C2"/>
    <w:rsid w:val="00B37A72"/>
    <w:rsid w:val="00B407B6"/>
    <w:rsid w:val="00B459A4"/>
    <w:rsid w:val="00B62140"/>
    <w:rsid w:val="00B66253"/>
    <w:rsid w:val="00B67432"/>
    <w:rsid w:val="00B7112F"/>
    <w:rsid w:val="00B714A8"/>
    <w:rsid w:val="00B7247B"/>
    <w:rsid w:val="00B73BEA"/>
    <w:rsid w:val="00B763A0"/>
    <w:rsid w:val="00B82FB3"/>
    <w:rsid w:val="00B8570A"/>
    <w:rsid w:val="00B8696D"/>
    <w:rsid w:val="00B9692A"/>
    <w:rsid w:val="00BA7D3E"/>
    <w:rsid w:val="00BB36B1"/>
    <w:rsid w:val="00BB79B1"/>
    <w:rsid w:val="00BC0CE0"/>
    <w:rsid w:val="00BC3DD7"/>
    <w:rsid w:val="00BD1913"/>
    <w:rsid w:val="00BD7F46"/>
    <w:rsid w:val="00BE0727"/>
    <w:rsid w:val="00BE09C5"/>
    <w:rsid w:val="00BE3D15"/>
    <w:rsid w:val="00BE7E3B"/>
    <w:rsid w:val="00BF53FD"/>
    <w:rsid w:val="00BF7DE6"/>
    <w:rsid w:val="00C00243"/>
    <w:rsid w:val="00C01A53"/>
    <w:rsid w:val="00C0200E"/>
    <w:rsid w:val="00C02BC0"/>
    <w:rsid w:val="00C134BC"/>
    <w:rsid w:val="00C13612"/>
    <w:rsid w:val="00C1549E"/>
    <w:rsid w:val="00C16423"/>
    <w:rsid w:val="00C16D85"/>
    <w:rsid w:val="00C3050A"/>
    <w:rsid w:val="00C361CA"/>
    <w:rsid w:val="00C3745E"/>
    <w:rsid w:val="00C46C3A"/>
    <w:rsid w:val="00C47B0F"/>
    <w:rsid w:val="00C56109"/>
    <w:rsid w:val="00C6261A"/>
    <w:rsid w:val="00C64987"/>
    <w:rsid w:val="00C64AB4"/>
    <w:rsid w:val="00C673A6"/>
    <w:rsid w:val="00C706D6"/>
    <w:rsid w:val="00C70884"/>
    <w:rsid w:val="00C76698"/>
    <w:rsid w:val="00C824D9"/>
    <w:rsid w:val="00C82528"/>
    <w:rsid w:val="00C83032"/>
    <w:rsid w:val="00C91927"/>
    <w:rsid w:val="00C94CB5"/>
    <w:rsid w:val="00C97841"/>
    <w:rsid w:val="00CA2472"/>
    <w:rsid w:val="00CA46B0"/>
    <w:rsid w:val="00CA7832"/>
    <w:rsid w:val="00CB0F1E"/>
    <w:rsid w:val="00CB7CB0"/>
    <w:rsid w:val="00CC0372"/>
    <w:rsid w:val="00CD129C"/>
    <w:rsid w:val="00CD6594"/>
    <w:rsid w:val="00CD6EF2"/>
    <w:rsid w:val="00CD76E0"/>
    <w:rsid w:val="00CE3EA4"/>
    <w:rsid w:val="00CE6144"/>
    <w:rsid w:val="00CE7154"/>
    <w:rsid w:val="00CF0AF4"/>
    <w:rsid w:val="00CF6BEB"/>
    <w:rsid w:val="00CF7C5F"/>
    <w:rsid w:val="00D0560B"/>
    <w:rsid w:val="00D104AC"/>
    <w:rsid w:val="00D14601"/>
    <w:rsid w:val="00D15BBE"/>
    <w:rsid w:val="00D16500"/>
    <w:rsid w:val="00D20FA4"/>
    <w:rsid w:val="00D23267"/>
    <w:rsid w:val="00D23846"/>
    <w:rsid w:val="00D24167"/>
    <w:rsid w:val="00D26121"/>
    <w:rsid w:val="00D26B0D"/>
    <w:rsid w:val="00D35E63"/>
    <w:rsid w:val="00D42481"/>
    <w:rsid w:val="00D4289F"/>
    <w:rsid w:val="00D47200"/>
    <w:rsid w:val="00D479C6"/>
    <w:rsid w:val="00D52DF8"/>
    <w:rsid w:val="00D558E5"/>
    <w:rsid w:val="00D56C82"/>
    <w:rsid w:val="00D600D7"/>
    <w:rsid w:val="00D62E8E"/>
    <w:rsid w:val="00D63EAA"/>
    <w:rsid w:val="00D64EA5"/>
    <w:rsid w:val="00D75384"/>
    <w:rsid w:val="00D75D87"/>
    <w:rsid w:val="00D760D8"/>
    <w:rsid w:val="00D82C89"/>
    <w:rsid w:val="00D91CDB"/>
    <w:rsid w:val="00D94089"/>
    <w:rsid w:val="00D96F6A"/>
    <w:rsid w:val="00D979CC"/>
    <w:rsid w:val="00DA4404"/>
    <w:rsid w:val="00DA5FD1"/>
    <w:rsid w:val="00DA6381"/>
    <w:rsid w:val="00DB020C"/>
    <w:rsid w:val="00DB582A"/>
    <w:rsid w:val="00DB74A8"/>
    <w:rsid w:val="00DC062B"/>
    <w:rsid w:val="00DD13F4"/>
    <w:rsid w:val="00DD54B4"/>
    <w:rsid w:val="00DE0007"/>
    <w:rsid w:val="00DE2118"/>
    <w:rsid w:val="00DE3CC0"/>
    <w:rsid w:val="00DE6313"/>
    <w:rsid w:val="00DE6327"/>
    <w:rsid w:val="00DE7FD7"/>
    <w:rsid w:val="00DF0617"/>
    <w:rsid w:val="00DF62DC"/>
    <w:rsid w:val="00E03D31"/>
    <w:rsid w:val="00E11D92"/>
    <w:rsid w:val="00E1442F"/>
    <w:rsid w:val="00E14C97"/>
    <w:rsid w:val="00E213E0"/>
    <w:rsid w:val="00E23984"/>
    <w:rsid w:val="00E269CF"/>
    <w:rsid w:val="00E3060B"/>
    <w:rsid w:val="00E3332E"/>
    <w:rsid w:val="00E352B4"/>
    <w:rsid w:val="00E407A5"/>
    <w:rsid w:val="00E409AE"/>
    <w:rsid w:val="00E41C44"/>
    <w:rsid w:val="00E46137"/>
    <w:rsid w:val="00E529DC"/>
    <w:rsid w:val="00E535E2"/>
    <w:rsid w:val="00E541DE"/>
    <w:rsid w:val="00E7114E"/>
    <w:rsid w:val="00E714ED"/>
    <w:rsid w:val="00E818B5"/>
    <w:rsid w:val="00E87974"/>
    <w:rsid w:val="00E91403"/>
    <w:rsid w:val="00E950A1"/>
    <w:rsid w:val="00E9587C"/>
    <w:rsid w:val="00EA0589"/>
    <w:rsid w:val="00EA2539"/>
    <w:rsid w:val="00EA2A12"/>
    <w:rsid w:val="00EA34B1"/>
    <w:rsid w:val="00EA386A"/>
    <w:rsid w:val="00EA3F04"/>
    <w:rsid w:val="00EB3CE1"/>
    <w:rsid w:val="00EB4EEE"/>
    <w:rsid w:val="00EB5323"/>
    <w:rsid w:val="00EB55F4"/>
    <w:rsid w:val="00EC009B"/>
    <w:rsid w:val="00EC0A5C"/>
    <w:rsid w:val="00EC0F3C"/>
    <w:rsid w:val="00ED1CC1"/>
    <w:rsid w:val="00ED2006"/>
    <w:rsid w:val="00ED2C52"/>
    <w:rsid w:val="00ED57DD"/>
    <w:rsid w:val="00ED6077"/>
    <w:rsid w:val="00ED60E5"/>
    <w:rsid w:val="00EE18FA"/>
    <w:rsid w:val="00EE3541"/>
    <w:rsid w:val="00EF2775"/>
    <w:rsid w:val="00F0588E"/>
    <w:rsid w:val="00F07DD1"/>
    <w:rsid w:val="00F12464"/>
    <w:rsid w:val="00F12AB9"/>
    <w:rsid w:val="00F1562A"/>
    <w:rsid w:val="00F1569C"/>
    <w:rsid w:val="00F20DD6"/>
    <w:rsid w:val="00F24AE3"/>
    <w:rsid w:val="00F32C32"/>
    <w:rsid w:val="00F332F1"/>
    <w:rsid w:val="00F343C3"/>
    <w:rsid w:val="00F347FB"/>
    <w:rsid w:val="00F3731D"/>
    <w:rsid w:val="00F37F87"/>
    <w:rsid w:val="00F44E82"/>
    <w:rsid w:val="00F501B1"/>
    <w:rsid w:val="00F56303"/>
    <w:rsid w:val="00F604C9"/>
    <w:rsid w:val="00F63689"/>
    <w:rsid w:val="00F66077"/>
    <w:rsid w:val="00F66E1F"/>
    <w:rsid w:val="00F67A0E"/>
    <w:rsid w:val="00F67D06"/>
    <w:rsid w:val="00F7558C"/>
    <w:rsid w:val="00F761EC"/>
    <w:rsid w:val="00F86E3F"/>
    <w:rsid w:val="00F9112F"/>
    <w:rsid w:val="00FA1D26"/>
    <w:rsid w:val="00FB05F7"/>
    <w:rsid w:val="00FB0A38"/>
    <w:rsid w:val="00FB14AD"/>
    <w:rsid w:val="00FB1FDD"/>
    <w:rsid w:val="00FB59FD"/>
    <w:rsid w:val="00FC52C8"/>
    <w:rsid w:val="00FC5667"/>
    <w:rsid w:val="00FC6DBB"/>
    <w:rsid w:val="00FD0ECB"/>
    <w:rsid w:val="00FE191E"/>
    <w:rsid w:val="00FE3112"/>
    <w:rsid w:val="00FE4230"/>
    <w:rsid w:val="00FE5B73"/>
    <w:rsid w:val="00FE6595"/>
    <w:rsid w:val="00FE78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914C6"/>
  <w15:chartTrackingRefBased/>
  <w15:docId w15:val="{EC7DA20C-9F38-4A81-966B-D50D5F52A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5C3"/>
    <w:pPr>
      <w:spacing w:after="100" w:afterAutospacing="1"/>
    </w:pPr>
    <w:rPr>
      <w:rFonts w:ascii="Times New Roman" w:hAnsi="Times New Roman"/>
      <w:sz w:val="24"/>
      <w:lang w:eastAsia="en-GB"/>
    </w:rPr>
  </w:style>
  <w:style w:type="paragraph" w:styleId="Heading1">
    <w:name w:val="heading 1"/>
    <w:basedOn w:val="Normal"/>
    <w:next w:val="Normal"/>
    <w:link w:val="Heading1Char"/>
    <w:uiPriority w:val="9"/>
    <w:qFormat/>
    <w:rsid w:val="00042B91"/>
    <w:pPr>
      <w:numPr>
        <w:ilvl w:val="1"/>
        <w:numId w:val="2"/>
      </w:numPr>
      <w:spacing w:after="0" w:afterAutospacing="0" w:line="240" w:lineRule="auto"/>
      <w:ind w:left="792"/>
      <w:outlineLvl w:val="0"/>
    </w:pPr>
    <w:rPr>
      <w:b/>
      <w:color w:val="000000" w:themeColor="text1"/>
    </w:rPr>
  </w:style>
  <w:style w:type="paragraph" w:styleId="Heading2">
    <w:name w:val="heading 2"/>
    <w:basedOn w:val="Heading1"/>
    <w:next w:val="Normal"/>
    <w:link w:val="Heading2Char"/>
    <w:uiPriority w:val="9"/>
    <w:unhideWhenUsed/>
    <w:qFormat/>
    <w:rsid w:val="009855C3"/>
    <w:pPr>
      <w:numPr>
        <w:numId w:val="1"/>
      </w:numPr>
      <w:outlineLvl w:val="1"/>
    </w:pPr>
  </w:style>
  <w:style w:type="paragraph" w:styleId="Heading3">
    <w:name w:val="heading 3"/>
    <w:basedOn w:val="Normal"/>
    <w:next w:val="Normal"/>
    <w:link w:val="Heading3Char"/>
    <w:uiPriority w:val="9"/>
    <w:semiHidden/>
    <w:unhideWhenUsed/>
    <w:qFormat/>
    <w:rsid w:val="006F0810"/>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5">
    <w:name w:val="heading 5"/>
    <w:basedOn w:val="Normal"/>
    <w:next w:val="Normal"/>
    <w:link w:val="Heading5Char"/>
    <w:uiPriority w:val="9"/>
    <w:unhideWhenUsed/>
    <w:qFormat/>
    <w:rsid w:val="006F0810"/>
    <w:pPr>
      <w:keepNext/>
      <w:keepLines/>
      <w:numPr>
        <w:numId w:val="1"/>
      </w:numPr>
      <w:spacing w:before="40" w:after="0"/>
      <w:outlineLvl w:val="4"/>
    </w:pPr>
    <w:rPr>
      <w:rFonts w:asciiTheme="majorHAnsi" w:eastAsiaTheme="majorEastAsia" w:hAnsiTheme="majorHAnsi" w:cstheme="majorBidi"/>
      <w:color w:val="2F5496" w:themeColor="accent1" w:themeShade="BF"/>
    </w:rPr>
  </w:style>
  <w:style w:type="paragraph" w:styleId="Heading7">
    <w:name w:val="heading 7"/>
    <w:basedOn w:val="Normal"/>
    <w:next w:val="Normal"/>
    <w:link w:val="Heading7Char"/>
    <w:qFormat/>
    <w:rsid w:val="0005411A"/>
    <w:pPr>
      <w:keepNext/>
      <w:spacing w:after="120" w:line="240" w:lineRule="auto"/>
      <w:jc w:val="center"/>
      <w:outlineLvl w:val="6"/>
    </w:pPr>
    <w:rPr>
      <w:rFonts w:eastAsia="Times New Roman" w:cs="Times New Roman"/>
      <w:b/>
      <w:sz w:val="36"/>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Bullet List Paragraph,Bullet 1,Bullet,Title 1,List Paragraph1,Trust List Numbering"/>
    <w:basedOn w:val="Normal"/>
    <w:link w:val="ListParagraphChar"/>
    <w:uiPriority w:val="34"/>
    <w:qFormat/>
    <w:rsid w:val="007811AA"/>
    <w:pPr>
      <w:ind w:left="720"/>
      <w:contextualSpacing/>
    </w:pPr>
  </w:style>
  <w:style w:type="character" w:customStyle="1" w:styleId="Heading7Char">
    <w:name w:val="Heading 7 Char"/>
    <w:basedOn w:val="DefaultParagraphFont"/>
    <w:link w:val="Heading7"/>
    <w:rsid w:val="0005411A"/>
    <w:rPr>
      <w:rFonts w:ascii="Times New Roman" w:eastAsia="Times New Roman" w:hAnsi="Times New Roman" w:cs="Times New Roman"/>
      <w:b/>
      <w:sz w:val="36"/>
      <w:szCs w:val="24"/>
      <w:lang w:val="en-GB" w:eastAsia="en-GB"/>
    </w:rPr>
  </w:style>
  <w:style w:type="paragraph" w:styleId="Header">
    <w:name w:val="header"/>
    <w:basedOn w:val="Normal"/>
    <w:link w:val="HeaderChar"/>
    <w:rsid w:val="0005411A"/>
    <w:pPr>
      <w:widowControl w:val="0"/>
      <w:tabs>
        <w:tab w:val="center" w:pos="4153"/>
        <w:tab w:val="right" w:pos="8306"/>
      </w:tabs>
      <w:spacing w:after="120" w:line="240" w:lineRule="auto"/>
      <w:jc w:val="both"/>
    </w:pPr>
    <w:rPr>
      <w:rFonts w:ascii="CG Times 12pt" w:eastAsia="Times New Roman" w:hAnsi="CG Times 12pt" w:cs="Times New Roman"/>
      <w:szCs w:val="24"/>
      <w:lang w:val="en-GB"/>
    </w:rPr>
  </w:style>
  <w:style w:type="character" w:customStyle="1" w:styleId="HeaderChar">
    <w:name w:val="Header Char"/>
    <w:basedOn w:val="DefaultParagraphFont"/>
    <w:link w:val="Header"/>
    <w:rsid w:val="0005411A"/>
    <w:rPr>
      <w:rFonts w:ascii="CG Times 12pt" w:eastAsia="Times New Roman" w:hAnsi="CG Times 12pt" w:cs="Times New Roman"/>
      <w:sz w:val="24"/>
      <w:szCs w:val="24"/>
      <w:lang w:val="en-GB" w:eastAsia="en-GB"/>
    </w:rPr>
  </w:style>
  <w:style w:type="paragraph" w:styleId="BodyText3">
    <w:name w:val="Body Text 3"/>
    <w:basedOn w:val="Normal"/>
    <w:link w:val="BodyText3Char"/>
    <w:rsid w:val="0005411A"/>
    <w:pPr>
      <w:spacing w:after="120" w:line="240" w:lineRule="auto"/>
      <w:jc w:val="center"/>
    </w:pPr>
    <w:rPr>
      <w:rFonts w:eastAsia="Times New Roman" w:cs="Times New Roman"/>
      <w:b/>
      <w:sz w:val="28"/>
      <w:szCs w:val="24"/>
      <w:lang w:val="en-GB"/>
    </w:rPr>
  </w:style>
  <w:style w:type="character" w:customStyle="1" w:styleId="BodyText3Char">
    <w:name w:val="Body Text 3 Char"/>
    <w:basedOn w:val="DefaultParagraphFont"/>
    <w:link w:val="BodyText3"/>
    <w:rsid w:val="0005411A"/>
    <w:rPr>
      <w:rFonts w:ascii="Times New Roman" w:eastAsia="Times New Roman" w:hAnsi="Times New Roman" w:cs="Times New Roman"/>
      <w:b/>
      <w:sz w:val="28"/>
      <w:szCs w:val="24"/>
      <w:lang w:val="en-GB" w:eastAsia="en-GB"/>
    </w:rPr>
  </w:style>
  <w:style w:type="character" w:styleId="Hyperlink">
    <w:name w:val="Hyperlink"/>
    <w:uiPriority w:val="99"/>
    <w:rsid w:val="006F0810"/>
    <w:rPr>
      <w:color w:val="0563C1"/>
      <w:u w:val="single"/>
    </w:rPr>
  </w:style>
  <w:style w:type="character" w:customStyle="1" w:styleId="Heading1Char">
    <w:name w:val="Heading 1 Char"/>
    <w:basedOn w:val="DefaultParagraphFont"/>
    <w:link w:val="Heading1"/>
    <w:uiPriority w:val="9"/>
    <w:rsid w:val="00042B91"/>
    <w:rPr>
      <w:rFonts w:ascii="Times New Roman" w:hAnsi="Times New Roman"/>
      <w:b/>
      <w:color w:val="000000" w:themeColor="text1"/>
      <w:sz w:val="24"/>
      <w:lang w:eastAsia="en-GB"/>
    </w:rPr>
  </w:style>
  <w:style w:type="paragraph" w:styleId="TOCHeading">
    <w:name w:val="TOC Heading"/>
    <w:basedOn w:val="Heading1"/>
    <w:next w:val="Normal"/>
    <w:uiPriority w:val="39"/>
    <w:unhideWhenUsed/>
    <w:qFormat/>
    <w:rsid w:val="006F0810"/>
    <w:pPr>
      <w:spacing w:after="120"/>
      <w:outlineLvl w:val="9"/>
    </w:pPr>
    <w:rPr>
      <w:rFonts w:ascii="Calibri Light" w:eastAsia="MS Gothic" w:hAnsi="Calibri Light" w:cs="Times New Roman"/>
      <w:color w:val="2E74B5"/>
    </w:rPr>
  </w:style>
  <w:style w:type="paragraph" w:styleId="TOC3">
    <w:name w:val="toc 3"/>
    <w:basedOn w:val="Normal"/>
    <w:next w:val="Normal"/>
    <w:autoRedefine/>
    <w:uiPriority w:val="39"/>
    <w:rsid w:val="006F0810"/>
    <w:pPr>
      <w:tabs>
        <w:tab w:val="left" w:pos="1080"/>
        <w:tab w:val="right" w:leader="dot" w:pos="9629"/>
      </w:tabs>
      <w:spacing w:line="240" w:lineRule="auto"/>
      <w:ind w:left="400"/>
      <w:jc w:val="both"/>
    </w:pPr>
    <w:rPr>
      <w:rFonts w:eastAsia="Times New Roman" w:cs="Times New Roman"/>
      <w:szCs w:val="24"/>
      <w:lang w:val="en-GB"/>
    </w:rPr>
  </w:style>
  <w:style w:type="paragraph" w:styleId="TOC1">
    <w:name w:val="toc 1"/>
    <w:basedOn w:val="Normal"/>
    <w:next w:val="Normal"/>
    <w:autoRedefine/>
    <w:uiPriority w:val="39"/>
    <w:rsid w:val="00A2055A"/>
    <w:pPr>
      <w:tabs>
        <w:tab w:val="left" w:pos="660"/>
        <w:tab w:val="right" w:leader="dot" w:pos="9350"/>
      </w:tabs>
      <w:spacing w:after="0" w:afterAutospacing="0" w:line="240" w:lineRule="auto"/>
      <w:ind w:left="720" w:right="1710" w:hanging="720"/>
      <w:jc w:val="both"/>
    </w:pPr>
    <w:rPr>
      <w:rFonts w:eastAsia="Times New Roman" w:cs="Times New Roman"/>
      <w:szCs w:val="24"/>
      <w:lang w:val="en-GB"/>
    </w:rPr>
  </w:style>
  <w:style w:type="character" w:customStyle="1" w:styleId="Heading3Char">
    <w:name w:val="Heading 3 Char"/>
    <w:basedOn w:val="DefaultParagraphFont"/>
    <w:link w:val="Heading3"/>
    <w:uiPriority w:val="9"/>
    <w:semiHidden/>
    <w:rsid w:val="006F0810"/>
    <w:rPr>
      <w:rFonts w:asciiTheme="majorHAnsi" w:eastAsiaTheme="majorEastAsia" w:hAnsiTheme="majorHAnsi" w:cstheme="majorBidi"/>
      <w:color w:val="1F3763" w:themeColor="accent1" w:themeShade="7F"/>
      <w:sz w:val="24"/>
      <w:szCs w:val="24"/>
    </w:rPr>
  </w:style>
  <w:style w:type="paragraph" w:styleId="BodyText2">
    <w:name w:val="Body Text 2"/>
    <w:basedOn w:val="Normal"/>
    <w:link w:val="BodyText2Char"/>
    <w:uiPriority w:val="99"/>
    <w:semiHidden/>
    <w:unhideWhenUsed/>
    <w:rsid w:val="006F0810"/>
    <w:pPr>
      <w:spacing w:after="120" w:line="480" w:lineRule="auto"/>
    </w:pPr>
  </w:style>
  <w:style w:type="character" w:customStyle="1" w:styleId="BodyText2Char">
    <w:name w:val="Body Text 2 Char"/>
    <w:basedOn w:val="DefaultParagraphFont"/>
    <w:link w:val="BodyText2"/>
    <w:uiPriority w:val="99"/>
    <w:semiHidden/>
    <w:rsid w:val="006F0810"/>
  </w:style>
  <w:style w:type="table" w:styleId="TableGrid">
    <w:name w:val="Table Grid"/>
    <w:basedOn w:val="TableNormal"/>
    <w:uiPriority w:val="39"/>
    <w:qFormat/>
    <w:rsid w:val="006F08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855C3"/>
    <w:rPr>
      <w:rFonts w:ascii="Times New Roman" w:hAnsi="Times New Roman"/>
      <w:b/>
      <w:color w:val="000000" w:themeColor="text1"/>
      <w:sz w:val="24"/>
      <w:lang w:eastAsia="en-GB"/>
    </w:rPr>
  </w:style>
  <w:style w:type="character" w:customStyle="1" w:styleId="Heading5Char">
    <w:name w:val="Heading 5 Char"/>
    <w:basedOn w:val="DefaultParagraphFont"/>
    <w:link w:val="Heading5"/>
    <w:uiPriority w:val="9"/>
    <w:rsid w:val="006F0810"/>
    <w:rPr>
      <w:rFonts w:asciiTheme="majorHAnsi" w:eastAsiaTheme="majorEastAsia" w:hAnsiTheme="majorHAnsi" w:cstheme="majorBidi"/>
      <w:color w:val="2F5496" w:themeColor="accent1" w:themeShade="BF"/>
      <w:sz w:val="24"/>
      <w:lang w:eastAsia="en-GB"/>
    </w:rPr>
  </w:style>
  <w:style w:type="paragraph" w:styleId="TOC2">
    <w:name w:val="toc 2"/>
    <w:basedOn w:val="Normal"/>
    <w:next w:val="Normal"/>
    <w:autoRedefine/>
    <w:uiPriority w:val="39"/>
    <w:unhideWhenUsed/>
    <w:rsid w:val="00B11A66"/>
    <w:pPr>
      <w:ind w:left="220"/>
    </w:pPr>
  </w:style>
  <w:style w:type="paragraph" w:styleId="Footer">
    <w:name w:val="footer"/>
    <w:basedOn w:val="Normal"/>
    <w:link w:val="FooterChar"/>
    <w:uiPriority w:val="99"/>
    <w:unhideWhenUsed/>
    <w:rsid w:val="003941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4151"/>
  </w:style>
  <w:style w:type="paragraph" w:customStyle="1" w:styleId="paragraph">
    <w:name w:val="paragraph"/>
    <w:basedOn w:val="Normal"/>
    <w:rsid w:val="000D2F57"/>
    <w:pPr>
      <w:spacing w:before="100" w:beforeAutospacing="1" w:line="240" w:lineRule="auto"/>
    </w:pPr>
    <w:rPr>
      <w:rFonts w:eastAsia="Times New Roman" w:cs="Times New Roman"/>
      <w:szCs w:val="24"/>
    </w:rPr>
  </w:style>
  <w:style w:type="character" w:customStyle="1" w:styleId="normaltextrun">
    <w:name w:val="normaltextrun"/>
    <w:basedOn w:val="DefaultParagraphFont"/>
    <w:rsid w:val="000D2F57"/>
  </w:style>
  <w:style w:type="character" w:customStyle="1" w:styleId="eop">
    <w:name w:val="eop"/>
    <w:basedOn w:val="DefaultParagraphFont"/>
    <w:rsid w:val="000D2F57"/>
  </w:style>
  <w:style w:type="character" w:customStyle="1" w:styleId="spellingerror">
    <w:name w:val="spellingerror"/>
    <w:basedOn w:val="DefaultParagraphFont"/>
    <w:rsid w:val="000D2F57"/>
  </w:style>
  <w:style w:type="paragraph" w:styleId="Revision">
    <w:name w:val="Revision"/>
    <w:hidden/>
    <w:uiPriority w:val="99"/>
    <w:semiHidden/>
    <w:rsid w:val="00A2055A"/>
    <w:pPr>
      <w:spacing w:after="0" w:line="240" w:lineRule="auto"/>
    </w:pPr>
    <w:rPr>
      <w:rFonts w:ascii="Times New Roman" w:hAnsi="Times New Roman"/>
      <w:sz w:val="24"/>
      <w:lang w:eastAsia="en-GB"/>
    </w:rPr>
  </w:style>
  <w:style w:type="paragraph" w:customStyle="1" w:styleId="TableHeading-Font10">
    <w:name w:val="Table Heading-Font 10"/>
    <w:next w:val="Normal"/>
    <w:link w:val="TableHeading-Font10Char"/>
    <w:qFormat/>
    <w:rsid w:val="00AC1EE8"/>
    <w:pPr>
      <w:keepNext/>
      <w:keepLines/>
      <w:tabs>
        <w:tab w:val="left" w:pos="1440"/>
      </w:tabs>
      <w:spacing w:before="80" w:after="80" w:line="200" w:lineRule="exact"/>
      <w:jc w:val="center"/>
    </w:pPr>
    <w:rPr>
      <w:rFonts w:ascii="Arial" w:hAnsi="Arial" w:cs="Arial"/>
      <w:b/>
      <w:bCs/>
      <w:kern w:val="32"/>
      <w:sz w:val="20"/>
      <w:szCs w:val="20"/>
    </w:rPr>
  </w:style>
  <w:style w:type="character" w:customStyle="1" w:styleId="TableHeading-Font10Char">
    <w:name w:val="Table Heading-Font 10 Char"/>
    <w:link w:val="TableHeading-Font10"/>
    <w:rsid w:val="00AC1EE8"/>
    <w:rPr>
      <w:rFonts w:ascii="Arial" w:hAnsi="Arial" w:cs="Arial"/>
      <w:b/>
      <w:bCs/>
      <w:kern w:val="32"/>
      <w:sz w:val="20"/>
      <w:szCs w:val="20"/>
    </w:rPr>
  </w:style>
  <w:style w:type="paragraph" w:customStyle="1" w:styleId="TableTextLeft">
    <w:name w:val="Table Text Left"/>
    <w:basedOn w:val="Normal"/>
    <w:link w:val="TableTextLeftChar"/>
    <w:qFormat/>
    <w:rsid w:val="00AC1EE8"/>
    <w:pPr>
      <w:spacing w:before="40" w:after="40" w:afterAutospacing="0" w:line="240" w:lineRule="auto"/>
    </w:pPr>
    <w:rPr>
      <w:rFonts w:ascii="Arial" w:eastAsia="Arial Unicode MS" w:hAnsi="Arial" w:cs="Arial"/>
      <w:iCs/>
      <w:sz w:val="20"/>
      <w:szCs w:val="20"/>
    </w:rPr>
  </w:style>
  <w:style w:type="character" w:customStyle="1" w:styleId="TableTextLeftChar">
    <w:name w:val="Table Text Left Char"/>
    <w:basedOn w:val="DefaultParagraphFont"/>
    <w:link w:val="TableTextLeft"/>
    <w:rsid w:val="00AC1EE8"/>
    <w:rPr>
      <w:rFonts w:ascii="Arial" w:eastAsia="Arial Unicode MS" w:hAnsi="Arial" w:cs="Arial"/>
      <w:iCs/>
      <w:sz w:val="20"/>
      <w:szCs w:val="20"/>
      <w:lang w:eastAsia="en-GB"/>
    </w:rPr>
  </w:style>
  <w:style w:type="paragraph" w:styleId="BodyText">
    <w:name w:val="Body Text"/>
    <w:basedOn w:val="Normal"/>
    <w:link w:val="BodyTextChar"/>
    <w:uiPriority w:val="99"/>
    <w:unhideWhenUsed/>
    <w:rsid w:val="00D75D87"/>
    <w:pPr>
      <w:spacing w:after="120"/>
    </w:pPr>
  </w:style>
  <w:style w:type="character" w:customStyle="1" w:styleId="BodyTextChar">
    <w:name w:val="Body Text Char"/>
    <w:basedOn w:val="DefaultParagraphFont"/>
    <w:link w:val="BodyText"/>
    <w:uiPriority w:val="99"/>
    <w:rsid w:val="00D75D87"/>
    <w:rPr>
      <w:rFonts w:ascii="Times New Roman" w:hAnsi="Times New Roman"/>
      <w:sz w:val="24"/>
      <w:lang w:eastAsia="en-GB"/>
    </w:rPr>
  </w:style>
  <w:style w:type="character" w:styleId="CommentReference">
    <w:name w:val="annotation reference"/>
    <w:basedOn w:val="DefaultParagraphFont"/>
    <w:uiPriority w:val="99"/>
    <w:semiHidden/>
    <w:unhideWhenUsed/>
    <w:rsid w:val="009F4223"/>
    <w:rPr>
      <w:sz w:val="16"/>
      <w:szCs w:val="16"/>
    </w:rPr>
  </w:style>
  <w:style w:type="paragraph" w:styleId="CommentText">
    <w:name w:val="annotation text"/>
    <w:basedOn w:val="Normal"/>
    <w:link w:val="CommentTextChar"/>
    <w:uiPriority w:val="99"/>
    <w:unhideWhenUsed/>
    <w:rsid w:val="009F4223"/>
    <w:pPr>
      <w:widowControl w:val="0"/>
      <w:autoSpaceDE w:val="0"/>
      <w:autoSpaceDN w:val="0"/>
      <w:spacing w:after="0" w:afterAutospacing="0" w:line="240" w:lineRule="auto"/>
    </w:pPr>
    <w:rPr>
      <w:rFonts w:ascii="Arial" w:eastAsia="Arial" w:hAnsi="Arial" w:cs="Arial"/>
      <w:sz w:val="20"/>
      <w:szCs w:val="20"/>
      <w:lang w:eastAsia="en-US"/>
    </w:rPr>
  </w:style>
  <w:style w:type="character" w:customStyle="1" w:styleId="CommentTextChar">
    <w:name w:val="Comment Text Char"/>
    <w:basedOn w:val="DefaultParagraphFont"/>
    <w:link w:val="CommentText"/>
    <w:uiPriority w:val="99"/>
    <w:rsid w:val="009F4223"/>
    <w:rPr>
      <w:rFonts w:ascii="Arial" w:eastAsia="Arial" w:hAnsi="Arial" w:cs="Arial"/>
      <w:sz w:val="20"/>
      <w:szCs w:val="20"/>
    </w:rPr>
  </w:style>
  <w:style w:type="table" w:customStyle="1" w:styleId="TableGrid1">
    <w:name w:val="Table Grid1"/>
    <w:basedOn w:val="TableNormal"/>
    <w:next w:val="TableGrid"/>
    <w:uiPriority w:val="59"/>
    <w:rsid w:val="00493B5B"/>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A210D"/>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1B6D13"/>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BT1BodyTextI1">
    <w:name w:val="BT1: Body Text I1"/>
    <w:basedOn w:val="BodyText"/>
    <w:link w:val="BT1BodyTextI1Char"/>
    <w:qFormat/>
    <w:rsid w:val="00476A48"/>
    <w:pPr>
      <w:spacing w:before="240" w:after="0" w:afterAutospacing="0" w:line="240" w:lineRule="auto"/>
      <w:jc w:val="both"/>
    </w:pPr>
    <w:rPr>
      <w:rFonts w:ascii="Arial" w:eastAsia="Calibri" w:hAnsi="Arial" w:cs="Arial"/>
      <w:iCs/>
      <w:sz w:val="22"/>
      <w:lang w:eastAsia="en-US"/>
    </w:rPr>
  </w:style>
  <w:style w:type="character" w:customStyle="1" w:styleId="BT1BodyTextI1Char">
    <w:name w:val="BT1: Body Text I1 Char"/>
    <w:basedOn w:val="DefaultParagraphFont"/>
    <w:link w:val="BT1BodyTextI1"/>
    <w:locked/>
    <w:rsid w:val="00476A48"/>
    <w:rPr>
      <w:rFonts w:ascii="Arial" w:eastAsia="Calibri" w:hAnsi="Arial" w:cs="Arial"/>
      <w:iCs/>
    </w:rPr>
  </w:style>
  <w:style w:type="character" w:customStyle="1" w:styleId="ListParagraphChar">
    <w:name w:val="List Paragraph Char"/>
    <w:aliases w:val="Bullet List Char,Bullet List Paragraph Char,Bullet 1 Char,Bullet Char,Title 1 Char,List Paragraph1 Char,Trust List Numbering Char"/>
    <w:link w:val="ListParagraph"/>
    <w:uiPriority w:val="34"/>
    <w:locked/>
    <w:rsid w:val="00EA2539"/>
    <w:rPr>
      <w:rFonts w:ascii="Times New Roman" w:hAnsi="Times New Roman"/>
      <w:sz w:val="24"/>
      <w:lang w:eastAsia="en-GB"/>
    </w:rPr>
  </w:style>
  <w:style w:type="paragraph" w:styleId="Caption">
    <w:name w:val="caption"/>
    <w:aliases w:val="Footnote,Times Roman 10 bold,Char2,Char Char Char Char,Top Caption,1 Tbl Titles,Table Caption,Figure Caption,cerCAPTION,Pg1Title,Char Char Char + Arial,Left,Before:  6 pt,Caption Char1 Char,Fig Tittle,Caption Table, Char Char Char Char,Caption_m"/>
    <w:next w:val="Normal"/>
    <w:link w:val="CaptionChar"/>
    <w:qFormat/>
    <w:rsid w:val="00ED6077"/>
    <w:pPr>
      <w:keepNext/>
      <w:spacing w:before="240" w:after="240" w:line="240" w:lineRule="auto"/>
      <w:ind w:left="1411" w:hanging="1411"/>
    </w:pPr>
    <w:rPr>
      <w:rFonts w:ascii="Arial" w:eastAsia="Times New Roman" w:hAnsi="Arial" w:cs="Arial"/>
      <w:b/>
      <w:bCs/>
      <w:lang w:val="en-AU"/>
    </w:rPr>
  </w:style>
  <w:style w:type="character" w:customStyle="1" w:styleId="CaptionChar">
    <w:name w:val="Caption Char"/>
    <w:aliases w:val="Footnote Char,Times Roman 10 bold Char,Char2 Char,Char Char Char Char Char,Top Caption Char,1 Tbl Titles Char,Table Caption Char,Figure Caption Char,cerCAPTION Char,Pg1Title Char,Char Char Char + Arial Char,Left Char,Before:  6 pt Char"/>
    <w:link w:val="Caption"/>
    <w:qFormat/>
    <w:rsid w:val="00ED6077"/>
    <w:rPr>
      <w:rFonts w:ascii="Arial" w:eastAsia="Times New Roman" w:hAnsi="Arial" w:cs="Arial"/>
      <w:b/>
      <w:bCs/>
      <w:lang w:val="en-AU"/>
    </w:rPr>
  </w:style>
  <w:style w:type="paragraph" w:customStyle="1" w:styleId="Tablefootnotetext">
    <w:name w:val="Table footnote text"/>
    <w:basedOn w:val="Normal"/>
    <w:qFormat/>
    <w:locked/>
    <w:rsid w:val="00ED6077"/>
    <w:pPr>
      <w:spacing w:before="40" w:after="0" w:afterAutospacing="0" w:line="240" w:lineRule="auto"/>
      <w:jc w:val="both"/>
    </w:pPr>
    <w:rPr>
      <w:rFonts w:ascii="Arial" w:eastAsia="Times New Roman" w:hAnsi="Arial" w:cs="Times New Roman"/>
      <w:sz w:val="18"/>
      <w:szCs w:val="16"/>
      <w:lang w:eastAsia="en-US"/>
    </w:rPr>
  </w:style>
  <w:style w:type="paragraph" w:styleId="NormalWeb">
    <w:name w:val="Normal (Web)"/>
    <w:basedOn w:val="Normal"/>
    <w:uiPriority w:val="99"/>
    <w:unhideWhenUsed/>
    <w:rsid w:val="00E11D92"/>
    <w:pPr>
      <w:spacing w:before="100" w:beforeAutospacing="1" w:line="240" w:lineRule="auto"/>
    </w:pPr>
    <w:rPr>
      <w:rFonts w:eastAsia="Times New Roman" w:cs="Times New Roman"/>
      <w:szCs w:val="24"/>
      <w:lang w:eastAsia="en-US"/>
    </w:rPr>
  </w:style>
  <w:style w:type="character" w:styleId="Strong">
    <w:name w:val="Strong"/>
    <w:basedOn w:val="DefaultParagraphFont"/>
    <w:uiPriority w:val="22"/>
    <w:qFormat/>
    <w:rsid w:val="00E11D92"/>
    <w:rPr>
      <w:b/>
      <w:bCs/>
    </w:rPr>
  </w:style>
  <w:style w:type="paragraph" w:customStyle="1" w:styleId="pf0">
    <w:name w:val="pf0"/>
    <w:basedOn w:val="Normal"/>
    <w:rsid w:val="003B70D7"/>
    <w:pPr>
      <w:spacing w:before="100" w:beforeAutospacing="1" w:line="240" w:lineRule="auto"/>
    </w:pPr>
    <w:rPr>
      <w:rFonts w:eastAsia="Times New Roman" w:cs="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69665">
      <w:bodyDiv w:val="1"/>
      <w:marLeft w:val="0"/>
      <w:marRight w:val="0"/>
      <w:marTop w:val="0"/>
      <w:marBottom w:val="0"/>
      <w:divBdr>
        <w:top w:val="none" w:sz="0" w:space="0" w:color="auto"/>
        <w:left w:val="none" w:sz="0" w:space="0" w:color="auto"/>
        <w:bottom w:val="none" w:sz="0" w:space="0" w:color="auto"/>
        <w:right w:val="none" w:sz="0" w:space="0" w:color="auto"/>
      </w:divBdr>
    </w:div>
    <w:div w:id="249705377">
      <w:bodyDiv w:val="1"/>
      <w:marLeft w:val="0"/>
      <w:marRight w:val="0"/>
      <w:marTop w:val="0"/>
      <w:marBottom w:val="0"/>
      <w:divBdr>
        <w:top w:val="none" w:sz="0" w:space="0" w:color="auto"/>
        <w:left w:val="none" w:sz="0" w:space="0" w:color="auto"/>
        <w:bottom w:val="none" w:sz="0" w:space="0" w:color="auto"/>
        <w:right w:val="none" w:sz="0" w:space="0" w:color="auto"/>
      </w:divBdr>
      <w:divsChild>
        <w:div w:id="128595553">
          <w:marLeft w:val="-75"/>
          <w:marRight w:val="0"/>
          <w:marTop w:val="30"/>
          <w:marBottom w:val="30"/>
          <w:divBdr>
            <w:top w:val="none" w:sz="0" w:space="0" w:color="auto"/>
            <w:left w:val="none" w:sz="0" w:space="0" w:color="auto"/>
            <w:bottom w:val="none" w:sz="0" w:space="0" w:color="auto"/>
            <w:right w:val="none" w:sz="0" w:space="0" w:color="auto"/>
          </w:divBdr>
          <w:divsChild>
            <w:div w:id="917984460">
              <w:marLeft w:val="0"/>
              <w:marRight w:val="0"/>
              <w:marTop w:val="0"/>
              <w:marBottom w:val="0"/>
              <w:divBdr>
                <w:top w:val="none" w:sz="0" w:space="0" w:color="auto"/>
                <w:left w:val="none" w:sz="0" w:space="0" w:color="auto"/>
                <w:bottom w:val="none" w:sz="0" w:space="0" w:color="auto"/>
                <w:right w:val="none" w:sz="0" w:space="0" w:color="auto"/>
              </w:divBdr>
              <w:divsChild>
                <w:div w:id="1179350482">
                  <w:marLeft w:val="0"/>
                  <w:marRight w:val="0"/>
                  <w:marTop w:val="0"/>
                  <w:marBottom w:val="0"/>
                  <w:divBdr>
                    <w:top w:val="none" w:sz="0" w:space="0" w:color="auto"/>
                    <w:left w:val="none" w:sz="0" w:space="0" w:color="auto"/>
                    <w:bottom w:val="none" w:sz="0" w:space="0" w:color="auto"/>
                    <w:right w:val="none" w:sz="0" w:space="0" w:color="auto"/>
                  </w:divBdr>
                </w:div>
              </w:divsChild>
            </w:div>
            <w:div w:id="2056469067">
              <w:marLeft w:val="0"/>
              <w:marRight w:val="0"/>
              <w:marTop w:val="0"/>
              <w:marBottom w:val="0"/>
              <w:divBdr>
                <w:top w:val="none" w:sz="0" w:space="0" w:color="auto"/>
                <w:left w:val="none" w:sz="0" w:space="0" w:color="auto"/>
                <w:bottom w:val="none" w:sz="0" w:space="0" w:color="auto"/>
                <w:right w:val="none" w:sz="0" w:space="0" w:color="auto"/>
              </w:divBdr>
              <w:divsChild>
                <w:div w:id="113221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415803">
          <w:marLeft w:val="-75"/>
          <w:marRight w:val="0"/>
          <w:marTop w:val="30"/>
          <w:marBottom w:val="30"/>
          <w:divBdr>
            <w:top w:val="none" w:sz="0" w:space="0" w:color="auto"/>
            <w:left w:val="none" w:sz="0" w:space="0" w:color="auto"/>
            <w:bottom w:val="none" w:sz="0" w:space="0" w:color="auto"/>
            <w:right w:val="none" w:sz="0" w:space="0" w:color="auto"/>
          </w:divBdr>
          <w:divsChild>
            <w:div w:id="2066485939">
              <w:marLeft w:val="0"/>
              <w:marRight w:val="0"/>
              <w:marTop w:val="0"/>
              <w:marBottom w:val="0"/>
              <w:divBdr>
                <w:top w:val="none" w:sz="0" w:space="0" w:color="auto"/>
                <w:left w:val="none" w:sz="0" w:space="0" w:color="auto"/>
                <w:bottom w:val="none" w:sz="0" w:space="0" w:color="auto"/>
                <w:right w:val="none" w:sz="0" w:space="0" w:color="auto"/>
              </w:divBdr>
              <w:divsChild>
                <w:div w:id="834415028">
                  <w:marLeft w:val="0"/>
                  <w:marRight w:val="0"/>
                  <w:marTop w:val="0"/>
                  <w:marBottom w:val="0"/>
                  <w:divBdr>
                    <w:top w:val="none" w:sz="0" w:space="0" w:color="auto"/>
                    <w:left w:val="none" w:sz="0" w:space="0" w:color="auto"/>
                    <w:bottom w:val="none" w:sz="0" w:space="0" w:color="auto"/>
                    <w:right w:val="none" w:sz="0" w:space="0" w:color="auto"/>
                  </w:divBdr>
                </w:div>
              </w:divsChild>
            </w:div>
            <w:div w:id="1539196338">
              <w:marLeft w:val="0"/>
              <w:marRight w:val="0"/>
              <w:marTop w:val="0"/>
              <w:marBottom w:val="0"/>
              <w:divBdr>
                <w:top w:val="none" w:sz="0" w:space="0" w:color="auto"/>
                <w:left w:val="none" w:sz="0" w:space="0" w:color="auto"/>
                <w:bottom w:val="none" w:sz="0" w:space="0" w:color="auto"/>
                <w:right w:val="none" w:sz="0" w:space="0" w:color="auto"/>
              </w:divBdr>
              <w:divsChild>
                <w:div w:id="1488473883">
                  <w:marLeft w:val="0"/>
                  <w:marRight w:val="0"/>
                  <w:marTop w:val="0"/>
                  <w:marBottom w:val="0"/>
                  <w:divBdr>
                    <w:top w:val="none" w:sz="0" w:space="0" w:color="auto"/>
                    <w:left w:val="none" w:sz="0" w:space="0" w:color="auto"/>
                    <w:bottom w:val="none" w:sz="0" w:space="0" w:color="auto"/>
                    <w:right w:val="none" w:sz="0" w:space="0" w:color="auto"/>
                  </w:divBdr>
                </w:div>
              </w:divsChild>
            </w:div>
            <w:div w:id="1404647620">
              <w:marLeft w:val="0"/>
              <w:marRight w:val="0"/>
              <w:marTop w:val="0"/>
              <w:marBottom w:val="0"/>
              <w:divBdr>
                <w:top w:val="none" w:sz="0" w:space="0" w:color="auto"/>
                <w:left w:val="none" w:sz="0" w:space="0" w:color="auto"/>
                <w:bottom w:val="none" w:sz="0" w:space="0" w:color="auto"/>
                <w:right w:val="none" w:sz="0" w:space="0" w:color="auto"/>
              </w:divBdr>
              <w:divsChild>
                <w:div w:id="1408259157">
                  <w:marLeft w:val="0"/>
                  <w:marRight w:val="0"/>
                  <w:marTop w:val="0"/>
                  <w:marBottom w:val="0"/>
                  <w:divBdr>
                    <w:top w:val="none" w:sz="0" w:space="0" w:color="auto"/>
                    <w:left w:val="none" w:sz="0" w:space="0" w:color="auto"/>
                    <w:bottom w:val="none" w:sz="0" w:space="0" w:color="auto"/>
                    <w:right w:val="none" w:sz="0" w:space="0" w:color="auto"/>
                  </w:divBdr>
                </w:div>
              </w:divsChild>
            </w:div>
            <w:div w:id="389231641">
              <w:marLeft w:val="0"/>
              <w:marRight w:val="0"/>
              <w:marTop w:val="0"/>
              <w:marBottom w:val="0"/>
              <w:divBdr>
                <w:top w:val="none" w:sz="0" w:space="0" w:color="auto"/>
                <w:left w:val="none" w:sz="0" w:space="0" w:color="auto"/>
                <w:bottom w:val="none" w:sz="0" w:space="0" w:color="auto"/>
                <w:right w:val="none" w:sz="0" w:space="0" w:color="auto"/>
              </w:divBdr>
              <w:divsChild>
                <w:div w:id="1644890930">
                  <w:marLeft w:val="0"/>
                  <w:marRight w:val="0"/>
                  <w:marTop w:val="0"/>
                  <w:marBottom w:val="0"/>
                  <w:divBdr>
                    <w:top w:val="none" w:sz="0" w:space="0" w:color="auto"/>
                    <w:left w:val="none" w:sz="0" w:space="0" w:color="auto"/>
                    <w:bottom w:val="none" w:sz="0" w:space="0" w:color="auto"/>
                    <w:right w:val="none" w:sz="0" w:space="0" w:color="auto"/>
                  </w:divBdr>
                </w:div>
              </w:divsChild>
            </w:div>
            <w:div w:id="1078329663">
              <w:marLeft w:val="0"/>
              <w:marRight w:val="0"/>
              <w:marTop w:val="0"/>
              <w:marBottom w:val="0"/>
              <w:divBdr>
                <w:top w:val="none" w:sz="0" w:space="0" w:color="auto"/>
                <w:left w:val="none" w:sz="0" w:space="0" w:color="auto"/>
                <w:bottom w:val="none" w:sz="0" w:space="0" w:color="auto"/>
                <w:right w:val="none" w:sz="0" w:space="0" w:color="auto"/>
              </w:divBdr>
              <w:divsChild>
                <w:div w:id="1025328902">
                  <w:marLeft w:val="0"/>
                  <w:marRight w:val="0"/>
                  <w:marTop w:val="0"/>
                  <w:marBottom w:val="0"/>
                  <w:divBdr>
                    <w:top w:val="none" w:sz="0" w:space="0" w:color="auto"/>
                    <w:left w:val="none" w:sz="0" w:space="0" w:color="auto"/>
                    <w:bottom w:val="none" w:sz="0" w:space="0" w:color="auto"/>
                    <w:right w:val="none" w:sz="0" w:space="0" w:color="auto"/>
                  </w:divBdr>
                </w:div>
              </w:divsChild>
            </w:div>
            <w:div w:id="624697569">
              <w:marLeft w:val="0"/>
              <w:marRight w:val="0"/>
              <w:marTop w:val="0"/>
              <w:marBottom w:val="0"/>
              <w:divBdr>
                <w:top w:val="none" w:sz="0" w:space="0" w:color="auto"/>
                <w:left w:val="none" w:sz="0" w:space="0" w:color="auto"/>
                <w:bottom w:val="none" w:sz="0" w:space="0" w:color="auto"/>
                <w:right w:val="none" w:sz="0" w:space="0" w:color="auto"/>
              </w:divBdr>
              <w:divsChild>
                <w:div w:id="131032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746">
          <w:marLeft w:val="-75"/>
          <w:marRight w:val="0"/>
          <w:marTop w:val="30"/>
          <w:marBottom w:val="30"/>
          <w:divBdr>
            <w:top w:val="none" w:sz="0" w:space="0" w:color="auto"/>
            <w:left w:val="none" w:sz="0" w:space="0" w:color="auto"/>
            <w:bottom w:val="none" w:sz="0" w:space="0" w:color="auto"/>
            <w:right w:val="none" w:sz="0" w:space="0" w:color="auto"/>
          </w:divBdr>
          <w:divsChild>
            <w:div w:id="1872062574">
              <w:marLeft w:val="0"/>
              <w:marRight w:val="0"/>
              <w:marTop w:val="0"/>
              <w:marBottom w:val="0"/>
              <w:divBdr>
                <w:top w:val="none" w:sz="0" w:space="0" w:color="auto"/>
                <w:left w:val="none" w:sz="0" w:space="0" w:color="auto"/>
                <w:bottom w:val="none" w:sz="0" w:space="0" w:color="auto"/>
                <w:right w:val="none" w:sz="0" w:space="0" w:color="auto"/>
              </w:divBdr>
              <w:divsChild>
                <w:div w:id="1914316755">
                  <w:marLeft w:val="0"/>
                  <w:marRight w:val="0"/>
                  <w:marTop w:val="0"/>
                  <w:marBottom w:val="0"/>
                  <w:divBdr>
                    <w:top w:val="none" w:sz="0" w:space="0" w:color="auto"/>
                    <w:left w:val="none" w:sz="0" w:space="0" w:color="auto"/>
                    <w:bottom w:val="none" w:sz="0" w:space="0" w:color="auto"/>
                    <w:right w:val="none" w:sz="0" w:space="0" w:color="auto"/>
                  </w:divBdr>
                </w:div>
              </w:divsChild>
            </w:div>
            <w:div w:id="884490579">
              <w:marLeft w:val="0"/>
              <w:marRight w:val="0"/>
              <w:marTop w:val="0"/>
              <w:marBottom w:val="0"/>
              <w:divBdr>
                <w:top w:val="none" w:sz="0" w:space="0" w:color="auto"/>
                <w:left w:val="none" w:sz="0" w:space="0" w:color="auto"/>
                <w:bottom w:val="none" w:sz="0" w:space="0" w:color="auto"/>
                <w:right w:val="none" w:sz="0" w:space="0" w:color="auto"/>
              </w:divBdr>
              <w:divsChild>
                <w:div w:id="1912537773">
                  <w:marLeft w:val="0"/>
                  <w:marRight w:val="0"/>
                  <w:marTop w:val="0"/>
                  <w:marBottom w:val="0"/>
                  <w:divBdr>
                    <w:top w:val="none" w:sz="0" w:space="0" w:color="auto"/>
                    <w:left w:val="none" w:sz="0" w:space="0" w:color="auto"/>
                    <w:bottom w:val="none" w:sz="0" w:space="0" w:color="auto"/>
                    <w:right w:val="none" w:sz="0" w:space="0" w:color="auto"/>
                  </w:divBdr>
                </w:div>
              </w:divsChild>
            </w:div>
            <w:div w:id="464079113">
              <w:marLeft w:val="0"/>
              <w:marRight w:val="0"/>
              <w:marTop w:val="0"/>
              <w:marBottom w:val="0"/>
              <w:divBdr>
                <w:top w:val="none" w:sz="0" w:space="0" w:color="auto"/>
                <w:left w:val="none" w:sz="0" w:space="0" w:color="auto"/>
                <w:bottom w:val="none" w:sz="0" w:space="0" w:color="auto"/>
                <w:right w:val="none" w:sz="0" w:space="0" w:color="auto"/>
              </w:divBdr>
              <w:divsChild>
                <w:div w:id="987977224">
                  <w:marLeft w:val="0"/>
                  <w:marRight w:val="0"/>
                  <w:marTop w:val="0"/>
                  <w:marBottom w:val="0"/>
                  <w:divBdr>
                    <w:top w:val="none" w:sz="0" w:space="0" w:color="auto"/>
                    <w:left w:val="none" w:sz="0" w:space="0" w:color="auto"/>
                    <w:bottom w:val="none" w:sz="0" w:space="0" w:color="auto"/>
                    <w:right w:val="none" w:sz="0" w:space="0" w:color="auto"/>
                  </w:divBdr>
                </w:div>
              </w:divsChild>
            </w:div>
            <w:div w:id="1346051260">
              <w:marLeft w:val="0"/>
              <w:marRight w:val="0"/>
              <w:marTop w:val="0"/>
              <w:marBottom w:val="0"/>
              <w:divBdr>
                <w:top w:val="none" w:sz="0" w:space="0" w:color="auto"/>
                <w:left w:val="none" w:sz="0" w:space="0" w:color="auto"/>
                <w:bottom w:val="none" w:sz="0" w:space="0" w:color="auto"/>
                <w:right w:val="none" w:sz="0" w:space="0" w:color="auto"/>
              </w:divBdr>
              <w:divsChild>
                <w:div w:id="26420329">
                  <w:marLeft w:val="0"/>
                  <w:marRight w:val="0"/>
                  <w:marTop w:val="0"/>
                  <w:marBottom w:val="0"/>
                  <w:divBdr>
                    <w:top w:val="none" w:sz="0" w:space="0" w:color="auto"/>
                    <w:left w:val="none" w:sz="0" w:space="0" w:color="auto"/>
                    <w:bottom w:val="none" w:sz="0" w:space="0" w:color="auto"/>
                    <w:right w:val="none" w:sz="0" w:space="0" w:color="auto"/>
                  </w:divBdr>
                </w:div>
              </w:divsChild>
            </w:div>
            <w:div w:id="1210919536">
              <w:marLeft w:val="0"/>
              <w:marRight w:val="0"/>
              <w:marTop w:val="0"/>
              <w:marBottom w:val="0"/>
              <w:divBdr>
                <w:top w:val="none" w:sz="0" w:space="0" w:color="auto"/>
                <w:left w:val="none" w:sz="0" w:space="0" w:color="auto"/>
                <w:bottom w:val="none" w:sz="0" w:space="0" w:color="auto"/>
                <w:right w:val="none" w:sz="0" w:space="0" w:color="auto"/>
              </w:divBdr>
              <w:divsChild>
                <w:div w:id="2030059349">
                  <w:marLeft w:val="0"/>
                  <w:marRight w:val="0"/>
                  <w:marTop w:val="0"/>
                  <w:marBottom w:val="0"/>
                  <w:divBdr>
                    <w:top w:val="none" w:sz="0" w:space="0" w:color="auto"/>
                    <w:left w:val="none" w:sz="0" w:space="0" w:color="auto"/>
                    <w:bottom w:val="none" w:sz="0" w:space="0" w:color="auto"/>
                    <w:right w:val="none" w:sz="0" w:space="0" w:color="auto"/>
                  </w:divBdr>
                </w:div>
              </w:divsChild>
            </w:div>
            <w:div w:id="1357733921">
              <w:marLeft w:val="0"/>
              <w:marRight w:val="0"/>
              <w:marTop w:val="0"/>
              <w:marBottom w:val="0"/>
              <w:divBdr>
                <w:top w:val="none" w:sz="0" w:space="0" w:color="auto"/>
                <w:left w:val="none" w:sz="0" w:space="0" w:color="auto"/>
                <w:bottom w:val="none" w:sz="0" w:space="0" w:color="auto"/>
                <w:right w:val="none" w:sz="0" w:space="0" w:color="auto"/>
              </w:divBdr>
              <w:divsChild>
                <w:div w:id="579295577">
                  <w:marLeft w:val="0"/>
                  <w:marRight w:val="0"/>
                  <w:marTop w:val="0"/>
                  <w:marBottom w:val="0"/>
                  <w:divBdr>
                    <w:top w:val="none" w:sz="0" w:space="0" w:color="auto"/>
                    <w:left w:val="none" w:sz="0" w:space="0" w:color="auto"/>
                    <w:bottom w:val="none" w:sz="0" w:space="0" w:color="auto"/>
                    <w:right w:val="none" w:sz="0" w:space="0" w:color="auto"/>
                  </w:divBdr>
                </w:div>
              </w:divsChild>
            </w:div>
            <w:div w:id="566571676">
              <w:marLeft w:val="0"/>
              <w:marRight w:val="0"/>
              <w:marTop w:val="0"/>
              <w:marBottom w:val="0"/>
              <w:divBdr>
                <w:top w:val="none" w:sz="0" w:space="0" w:color="auto"/>
                <w:left w:val="none" w:sz="0" w:space="0" w:color="auto"/>
                <w:bottom w:val="none" w:sz="0" w:space="0" w:color="auto"/>
                <w:right w:val="none" w:sz="0" w:space="0" w:color="auto"/>
              </w:divBdr>
              <w:divsChild>
                <w:div w:id="2117483074">
                  <w:marLeft w:val="0"/>
                  <w:marRight w:val="0"/>
                  <w:marTop w:val="0"/>
                  <w:marBottom w:val="0"/>
                  <w:divBdr>
                    <w:top w:val="none" w:sz="0" w:space="0" w:color="auto"/>
                    <w:left w:val="none" w:sz="0" w:space="0" w:color="auto"/>
                    <w:bottom w:val="none" w:sz="0" w:space="0" w:color="auto"/>
                    <w:right w:val="none" w:sz="0" w:space="0" w:color="auto"/>
                  </w:divBdr>
                </w:div>
              </w:divsChild>
            </w:div>
            <w:div w:id="845829873">
              <w:marLeft w:val="0"/>
              <w:marRight w:val="0"/>
              <w:marTop w:val="0"/>
              <w:marBottom w:val="0"/>
              <w:divBdr>
                <w:top w:val="none" w:sz="0" w:space="0" w:color="auto"/>
                <w:left w:val="none" w:sz="0" w:space="0" w:color="auto"/>
                <w:bottom w:val="none" w:sz="0" w:space="0" w:color="auto"/>
                <w:right w:val="none" w:sz="0" w:space="0" w:color="auto"/>
              </w:divBdr>
              <w:divsChild>
                <w:div w:id="666635066">
                  <w:marLeft w:val="0"/>
                  <w:marRight w:val="0"/>
                  <w:marTop w:val="0"/>
                  <w:marBottom w:val="0"/>
                  <w:divBdr>
                    <w:top w:val="none" w:sz="0" w:space="0" w:color="auto"/>
                    <w:left w:val="none" w:sz="0" w:space="0" w:color="auto"/>
                    <w:bottom w:val="none" w:sz="0" w:space="0" w:color="auto"/>
                    <w:right w:val="none" w:sz="0" w:space="0" w:color="auto"/>
                  </w:divBdr>
                </w:div>
              </w:divsChild>
            </w:div>
            <w:div w:id="524947968">
              <w:marLeft w:val="0"/>
              <w:marRight w:val="0"/>
              <w:marTop w:val="0"/>
              <w:marBottom w:val="0"/>
              <w:divBdr>
                <w:top w:val="none" w:sz="0" w:space="0" w:color="auto"/>
                <w:left w:val="none" w:sz="0" w:space="0" w:color="auto"/>
                <w:bottom w:val="none" w:sz="0" w:space="0" w:color="auto"/>
                <w:right w:val="none" w:sz="0" w:space="0" w:color="auto"/>
              </w:divBdr>
              <w:divsChild>
                <w:div w:id="1926304710">
                  <w:marLeft w:val="0"/>
                  <w:marRight w:val="0"/>
                  <w:marTop w:val="0"/>
                  <w:marBottom w:val="0"/>
                  <w:divBdr>
                    <w:top w:val="none" w:sz="0" w:space="0" w:color="auto"/>
                    <w:left w:val="none" w:sz="0" w:space="0" w:color="auto"/>
                    <w:bottom w:val="none" w:sz="0" w:space="0" w:color="auto"/>
                    <w:right w:val="none" w:sz="0" w:space="0" w:color="auto"/>
                  </w:divBdr>
                </w:div>
              </w:divsChild>
            </w:div>
            <w:div w:id="38630642">
              <w:marLeft w:val="0"/>
              <w:marRight w:val="0"/>
              <w:marTop w:val="0"/>
              <w:marBottom w:val="0"/>
              <w:divBdr>
                <w:top w:val="none" w:sz="0" w:space="0" w:color="auto"/>
                <w:left w:val="none" w:sz="0" w:space="0" w:color="auto"/>
                <w:bottom w:val="none" w:sz="0" w:space="0" w:color="auto"/>
                <w:right w:val="none" w:sz="0" w:space="0" w:color="auto"/>
              </w:divBdr>
              <w:divsChild>
                <w:div w:id="475875820">
                  <w:marLeft w:val="0"/>
                  <w:marRight w:val="0"/>
                  <w:marTop w:val="0"/>
                  <w:marBottom w:val="0"/>
                  <w:divBdr>
                    <w:top w:val="none" w:sz="0" w:space="0" w:color="auto"/>
                    <w:left w:val="none" w:sz="0" w:space="0" w:color="auto"/>
                    <w:bottom w:val="none" w:sz="0" w:space="0" w:color="auto"/>
                    <w:right w:val="none" w:sz="0" w:space="0" w:color="auto"/>
                  </w:divBdr>
                </w:div>
              </w:divsChild>
            </w:div>
            <w:div w:id="1992756805">
              <w:marLeft w:val="0"/>
              <w:marRight w:val="0"/>
              <w:marTop w:val="0"/>
              <w:marBottom w:val="0"/>
              <w:divBdr>
                <w:top w:val="none" w:sz="0" w:space="0" w:color="auto"/>
                <w:left w:val="none" w:sz="0" w:space="0" w:color="auto"/>
                <w:bottom w:val="none" w:sz="0" w:space="0" w:color="auto"/>
                <w:right w:val="none" w:sz="0" w:space="0" w:color="auto"/>
              </w:divBdr>
              <w:divsChild>
                <w:div w:id="613443441">
                  <w:marLeft w:val="0"/>
                  <w:marRight w:val="0"/>
                  <w:marTop w:val="0"/>
                  <w:marBottom w:val="0"/>
                  <w:divBdr>
                    <w:top w:val="none" w:sz="0" w:space="0" w:color="auto"/>
                    <w:left w:val="none" w:sz="0" w:space="0" w:color="auto"/>
                    <w:bottom w:val="none" w:sz="0" w:space="0" w:color="auto"/>
                    <w:right w:val="none" w:sz="0" w:space="0" w:color="auto"/>
                  </w:divBdr>
                </w:div>
              </w:divsChild>
            </w:div>
            <w:div w:id="1964921799">
              <w:marLeft w:val="0"/>
              <w:marRight w:val="0"/>
              <w:marTop w:val="0"/>
              <w:marBottom w:val="0"/>
              <w:divBdr>
                <w:top w:val="none" w:sz="0" w:space="0" w:color="auto"/>
                <w:left w:val="none" w:sz="0" w:space="0" w:color="auto"/>
                <w:bottom w:val="none" w:sz="0" w:space="0" w:color="auto"/>
                <w:right w:val="none" w:sz="0" w:space="0" w:color="auto"/>
              </w:divBdr>
              <w:divsChild>
                <w:div w:id="1816951156">
                  <w:marLeft w:val="0"/>
                  <w:marRight w:val="0"/>
                  <w:marTop w:val="0"/>
                  <w:marBottom w:val="0"/>
                  <w:divBdr>
                    <w:top w:val="none" w:sz="0" w:space="0" w:color="auto"/>
                    <w:left w:val="none" w:sz="0" w:space="0" w:color="auto"/>
                    <w:bottom w:val="none" w:sz="0" w:space="0" w:color="auto"/>
                    <w:right w:val="none" w:sz="0" w:space="0" w:color="auto"/>
                  </w:divBdr>
                </w:div>
              </w:divsChild>
            </w:div>
            <w:div w:id="1397246530">
              <w:marLeft w:val="0"/>
              <w:marRight w:val="0"/>
              <w:marTop w:val="0"/>
              <w:marBottom w:val="0"/>
              <w:divBdr>
                <w:top w:val="none" w:sz="0" w:space="0" w:color="auto"/>
                <w:left w:val="none" w:sz="0" w:space="0" w:color="auto"/>
                <w:bottom w:val="none" w:sz="0" w:space="0" w:color="auto"/>
                <w:right w:val="none" w:sz="0" w:space="0" w:color="auto"/>
              </w:divBdr>
              <w:divsChild>
                <w:div w:id="203560750">
                  <w:marLeft w:val="0"/>
                  <w:marRight w:val="0"/>
                  <w:marTop w:val="0"/>
                  <w:marBottom w:val="0"/>
                  <w:divBdr>
                    <w:top w:val="none" w:sz="0" w:space="0" w:color="auto"/>
                    <w:left w:val="none" w:sz="0" w:space="0" w:color="auto"/>
                    <w:bottom w:val="none" w:sz="0" w:space="0" w:color="auto"/>
                    <w:right w:val="none" w:sz="0" w:space="0" w:color="auto"/>
                  </w:divBdr>
                </w:div>
              </w:divsChild>
            </w:div>
            <w:div w:id="2023897475">
              <w:marLeft w:val="0"/>
              <w:marRight w:val="0"/>
              <w:marTop w:val="0"/>
              <w:marBottom w:val="0"/>
              <w:divBdr>
                <w:top w:val="none" w:sz="0" w:space="0" w:color="auto"/>
                <w:left w:val="none" w:sz="0" w:space="0" w:color="auto"/>
                <w:bottom w:val="none" w:sz="0" w:space="0" w:color="auto"/>
                <w:right w:val="none" w:sz="0" w:space="0" w:color="auto"/>
              </w:divBdr>
              <w:divsChild>
                <w:div w:id="1854417376">
                  <w:marLeft w:val="0"/>
                  <w:marRight w:val="0"/>
                  <w:marTop w:val="0"/>
                  <w:marBottom w:val="0"/>
                  <w:divBdr>
                    <w:top w:val="none" w:sz="0" w:space="0" w:color="auto"/>
                    <w:left w:val="none" w:sz="0" w:space="0" w:color="auto"/>
                    <w:bottom w:val="none" w:sz="0" w:space="0" w:color="auto"/>
                    <w:right w:val="none" w:sz="0" w:space="0" w:color="auto"/>
                  </w:divBdr>
                </w:div>
              </w:divsChild>
            </w:div>
            <w:div w:id="104935105">
              <w:marLeft w:val="0"/>
              <w:marRight w:val="0"/>
              <w:marTop w:val="0"/>
              <w:marBottom w:val="0"/>
              <w:divBdr>
                <w:top w:val="none" w:sz="0" w:space="0" w:color="auto"/>
                <w:left w:val="none" w:sz="0" w:space="0" w:color="auto"/>
                <w:bottom w:val="none" w:sz="0" w:space="0" w:color="auto"/>
                <w:right w:val="none" w:sz="0" w:space="0" w:color="auto"/>
              </w:divBdr>
              <w:divsChild>
                <w:div w:id="1998726010">
                  <w:marLeft w:val="0"/>
                  <w:marRight w:val="0"/>
                  <w:marTop w:val="0"/>
                  <w:marBottom w:val="0"/>
                  <w:divBdr>
                    <w:top w:val="none" w:sz="0" w:space="0" w:color="auto"/>
                    <w:left w:val="none" w:sz="0" w:space="0" w:color="auto"/>
                    <w:bottom w:val="none" w:sz="0" w:space="0" w:color="auto"/>
                    <w:right w:val="none" w:sz="0" w:space="0" w:color="auto"/>
                  </w:divBdr>
                </w:div>
              </w:divsChild>
            </w:div>
            <w:div w:id="1294407883">
              <w:marLeft w:val="0"/>
              <w:marRight w:val="0"/>
              <w:marTop w:val="0"/>
              <w:marBottom w:val="0"/>
              <w:divBdr>
                <w:top w:val="none" w:sz="0" w:space="0" w:color="auto"/>
                <w:left w:val="none" w:sz="0" w:space="0" w:color="auto"/>
                <w:bottom w:val="none" w:sz="0" w:space="0" w:color="auto"/>
                <w:right w:val="none" w:sz="0" w:space="0" w:color="auto"/>
              </w:divBdr>
              <w:divsChild>
                <w:div w:id="1145204138">
                  <w:marLeft w:val="0"/>
                  <w:marRight w:val="0"/>
                  <w:marTop w:val="0"/>
                  <w:marBottom w:val="0"/>
                  <w:divBdr>
                    <w:top w:val="none" w:sz="0" w:space="0" w:color="auto"/>
                    <w:left w:val="none" w:sz="0" w:space="0" w:color="auto"/>
                    <w:bottom w:val="none" w:sz="0" w:space="0" w:color="auto"/>
                    <w:right w:val="none" w:sz="0" w:space="0" w:color="auto"/>
                  </w:divBdr>
                </w:div>
              </w:divsChild>
            </w:div>
            <w:div w:id="112097695">
              <w:marLeft w:val="0"/>
              <w:marRight w:val="0"/>
              <w:marTop w:val="0"/>
              <w:marBottom w:val="0"/>
              <w:divBdr>
                <w:top w:val="none" w:sz="0" w:space="0" w:color="auto"/>
                <w:left w:val="none" w:sz="0" w:space="0" w:color="auto"/>
                <w:bottom w:val="none" w:sz="0" w:space="0" w:color="auto"/>
                <w:right w:val="none" w:sz="0" w:space="0" w:color="auto"/>
              </w:divBdr>
              <w:divsChild>
                <w:div w:id="552430149">
                  <w:marLeft w:val="0"/>
                  <w:marRight w:val="0"/>
                  <w:marTop w:val="0"/>
                  <w:marBottom w:val="0"/>
                  <w:divBdr>
                    <w:top w:val="none" w:sz="0" w:space="0" w:color="auto"/>
                    <w:left w:val="none" w:sz="0" w:space="0" w:color="auto"/>
                    <w:bottom w:val="none" w:sz="0" w:space="0" w:color="auto"/>
                    <w:right w:val="none" w:sz="0" w:space="0" w:color="auto"/>
                  </w:divBdr>
                </w:div>
              </w:divsChild>
            </w:div>
            <w:div w:id="1350180227">
              <w:marLeft w:val="0"/>
              <w:marRight w:val="0"/>
              <w:marTop w:val="0"/>
              <w:marBottom w:val="0"/>
              <w:divBdr>
                <w:top w:val="none" w:sz="0" w:space="0" w:color="auto"/>
                <w:left w:val="none" w:sz="0" w:space="0" w:color="auto"/>
                <w:bottom w:val="none" w:sz="0" w:space="0" w:color="auto"/>
                <w:right w:val="none" w:sz="0" w:space="0" w:color="auto"/>
              </w:divBdr>
              <w:divsChild>
                <w:div w:id="1827166613">
                  <w:marLeft w:val="0"/>
                  <w:marRight w:val="0"/>
                  <w:marTop w:val="0"/>
                  <w:marBottom w:val="0"/>
                  <w:divBdr>
                    <w:top w:val="none" w:sz="0" w:space="0" w:color="auto"/>
                    <w:left w:val="none" w:sz="0" w:space="0" w:color="auto"/>
                    <w:bottom w:val="none" w:sz="0" w:space="0" w:color="auto"/>
                    <w:right w:val="none" w:sz="0" w:space="0" w:color="auto"/>
                  </w:divBdr>
                </w:div>
              </w:divsChild>
            </w:div>
            <w:div w:id="1931500434">
              <w:marLeft w:val="0"/>
              <w:marRight w:val="0"/>
              <w:marTop w:val="0"/>
              <w:marBottom w:val="0"/>
              <w:divBdr>
                <w:top w:val="none" w:sz="0" w:space="0" w:color="auto"/>
                <w:left w:val="none" w:sz="0" w:space="0" w:color="auto"/>
                <w:bottom w:val="none" w:sz="0" w:space="0" w:color="auto"/>
                <w:right w:val="none" w:sz="0" w:space="0" w:color="auto"/>
              </w:divBdr>
              <w:divsChild>
                <w:div w:id="707410190">
                  <w:marLeft w:val="0"/>
                  <w:marRight w:val="0"/>
                  <w:marTop w:val="0"/>
                  <w:marBottom w:val="0"/>
                  <w:divBdr>
                    <w:top w:val="none" w:sz="0" w:space="0" w:color="auto"/>
                    <w:left w:val="none" w:sz="0" w:space="0" w:color="auto"/>
                    <w:bottom w:val="none" w:sz="0" w:space="0" w:color="auto"/>
                    <w:right w:val="none" w:sz="0" w:space="0" w:color="auto"/>
                  </w:divBdr>
                </w:div>
              </w:divsChild>
            </w:div>
            <w:div w:id="1453288444">
              <w:marLeft w:val="0"/>
              <w:marRight w:val="0"/>
              <w:marTop w:val="0"/>
              <w:marBottom w:val="0"/>
              <w:divBdr>
                <w:top w:val="none" w:sz="0" w:space="0" w:color="auto"/>
                <w:left w:val="none" w:sz="0" w:space="0" w:color="auto"/>
                <w:bottom w:val="none" w:sz="0" w:space="0" w:color="auto"/>
                <w:right w:val="none" w:sz="0" w:space="0" w:color="auto"/>
              </w:divBdr>
              <w:divsChild>
                <w:div w:id="62234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791021">
      <w:bodyDiv w:val="1"/>
      <w:marLeft w:val="0"/>
      <w:marRight w:val="0"/>
      <w:marTop w:val="0"/>
      <w:marBottom w:val="0"/>
      <w:divBdr>
        <w:top w:val="none" w:sz="0" w:space="0" w:color="auto"/>
        <w:left w:val="none" w:sz="0" w:space="0" w:color="auto"/>
        <w:bottom w:val="none" w:sz="0" w:space="0" w:color="auto"/>
        <w:right w:val="none" w:sz="0" w:space="0" w:color="auto"/>
      </w:divBdr>
    </w:div>
    <w:div w:id="357781500">
      <w:bodyDiv w:val="1"/>
      <w:marLeft w:val="0"/>
      <w:marRight w:val="0"/>
      <w:marTop w:val="0"/>
      <w:marBottom w:val="0"/>
      <w:divBdr>
        <w:top w:val="none" w:sz="0" w:space="0" w:color="auto"/>
        <w:left w:val="none" w:sz="0" w:space="0" w:color="auto"/>
        <w:bottom w:val="none" w:sz="0" w:space="0" w:color="auto"/>
        <w:right w:val="none" w:sz="0" w:space="0" w:color="auto"/>
      </w:divBdr>
    </w:div>
    <w:div w:id="410398333">
      <w:bodyDiv w:val="1"/>
      <w:marLeft w:val="0"/>
      <w:marRight w:val="0"/>
      <w:marTop w:val="0"/>
      <w:marBottom w:val="0"/>
      <w:divBdr>
        <w:top w:val="none" w:sz="0" w:space="0" w:color="auto"/>
        <w:left w:val="none" w:sz="0" w:space="0" w:color="auto"/>
        <w:bottom w:val="none" w:sz="0" w:space="0" w:color="auto"/>
        <w:right w:val="none" w:sz="0" w:space="0" w:color="auto"/>
      </w:divBdr>
    </w:div>
    <w:div w:id="516499836">
      <w:bodyDiv w:val="1"/>
      <w:marLeft w:val="0"/>
      <w:marRight w:val="0"/>
      <w:marTop w:val="0"/>
      <w:marBottom w:val="0"/>
      <w:divBdr>
        <w:top w:val="none" w:sz="0" w:space="0" w:color="auto"/>
        <w:left w:val="none" w:sz="0" w:space="0" w:color="auto"/>
        <w:bottom w:val="none" w:sz="0" w:space="0" w:color="auto"/>
        <w:right w:val="none" w:sz="0" w:space="0" w:color="auto"/>
      </w:divBdr>
    </w:div>
    <w:div w:id="703794608">
      <w:bodyDiv w:val="1"/>
      <w:marLeft w:val="0"/>
      <w:marRight w:val="0"/>
      <w:marTop w:val="0"/>
      <w:marBottom w:val="0"/>
      <w:divBdr>
        <w:top w:val="none" w:sz="0" w:space="0" w:color="auto"/>
        <w:left w:val="none" w:sz="0" w:space="0" w:color="auto"/>
        <w:bottom w:val="none" w:sz="0" w:space="0" w:color="auto"/>
        <w:right w:val="none" w:sz="0" w:space="0" w:color="auto"/>
      </w:divBdr>
    </w:div>
    <w:div w:id="713623555">
      <w:bodyDiv w:val="1"/>
      <w:marLeft w:val="0"/>
      <w:marRight w:val="0"/>
      <w:marTop w:val="0"/>
      <w:marBottom w:val="0"/>
      <w:divBdr>
        <w:top w:val="none" w:sz="0" w:space="0" w:color="auto"/>
        <w:left w:val="none" w:sz="0" w:space="0" w:color="auto"/>
        <w:bottom w:val="none" w:sz="0" w:space="0" w:color="auto"/>
        <w:right w:val="none" w:sz="0" w:space="0" w:color="auto"/>
      </w:divBdr>
    </w:div>
    <w:div w:id="760569569">
      <w:bodyDiv w:val="1"/>
      <w:marLeft w:val="0"/>
      <w:marRight w:val="0"/>
      <w:marTop w:val="0"/>
      <w:marBottom w:val="0"/>
      <w:divBdr>
        <w:top w:val="none" w:sz="0" w:space="0" w:color="auto"/>
        <w:left w:val="none" w:sz="0" w:space="0" w:color="auto"/>
        <w:bottom w:val="none" w:sz="0" w:space="0" w:color="auto"/>
        <w:right w:val="none" w:sz="0" w:space="0" w:color="auto"/>
      </w:divBdr>
    </w:div>
    <w:div w:id="1062099580">
      <w:bodyDiv w:val="1"/>
      <w:marLeft w:val="0"/>
      <w:marRight w:val="0"/>
      <w:marTop w:val="0"/>
      <w:marBottom w:val="0"/>
      <w:divBdr>
        <w:top w:val="none" w:sz="0" w:space="0" w:color="auto"/>
        <w:left w:val="none" w:sz="0" w:space="0" w:color="auto"/>
        <w:bottom w:val="none" w:sz="0" w:space="0" w:color="auto"/>
        <w:right w:val="none" w:sz="0" w:space="0" w:color="auto"/>
      </w:divBdr>
    </w:div>
    <w:div w:id="1089739924">
      <w:bodyDiv w:val="1"/>
      <w:marLeft w:val="0"/>
      <w:marRight w:val="0"/>
      <w:marTop w:val="0"/>
      <w:marBottom w:val="0"/>
      <w:divBdr>
        <w:top w:val="none" w:sz="0" w:space="0" w:color="auto"/>
        <w:left w:val="none" w:sz="0" w:space="0" w:color="auto"/>
        <w:bottom w:val="none" w:sz="0" w:space="0" w:color="auto"/>
        <w:right w:val="none" w:sz="0" w:space="0" w:color="auto"/>
      </w:divBdr>
    </w:div>
    <w:div w:id="1100954022">
      <w:bodyDiv w:val="1"/>
      <w:marLeft w:val="0"/>
      <w:marRight w:val="0"/>
      <w:marTop w:val="0"/>
      <w:marBottom w:val="0"/>
      <w:divBdr>
        <w:top w:val="none" w:sz="0" w:space="0" w:color="auto"/>
        <w:left w:val="none" w:sz="0" w:space="0" w:color="auto"/>
        <w:bottom w:val="none" w:sz="0" w:space="0" w:color="auto"/>
        <w:right w:val="none" w:sz="0" w:space="0" w:color="auto"/>
      </w:divBdr>
    </w:div>
    <w:div w:id="1205286823">
      <w:bodyDiv w:val="1"/>
      <w:marLeft w:val="0"/>
      <w:marRight w:val="0"/>
      <w:marTop w:val="0"/>
      <w:marBottom w:val="0"/>
      <w:divBdr>
        <w:top w:val="none" w:sz="0" w:space="0" w:color="auto"/>
        <w:left w:val="none" w:sz="0" w:space="0" w:color="auto"/>
        <w:bottom w:val="none" w:sz="0" w:space="0" w:color="auto"/>
        <w:right w:val="none" w:sz="0" w:space="0" w:color="auto"/>
      </w:divBdr>
    </w:div>
    <w:div w:id="1216744114">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88150971">
      <w:bodyDiv w:val="1"/>
      <w:marLeft w:val="0"/>
      <w:marRight w:val="0"/>
      <w:marTop w:val="0"/>
      <w:marBottom w:val="0"/>
      <w:divBdr>
        <w:top w:val="none" w:sz="0" w:space="0" w:color="auto"/>
        <w:left w:val="none" w:sz="0" w:space="0" w:color="auto"/>
        <w:bottom w:val="none" w:sz="0" w:space="0" w:color="auto"/>
        <w:right w:val="none" w:sz="0" w:space="0" w:color="auto"/>
      </w:divBdr>
    </w:div>
    <w:div w:id="1632133531">
      <w:bodyDiv w:val="1"/>
      <w:marLeft w:val="0"/>
      <w:marRight w:val="0"/>
      <w:marTop w:val="0"/>
      <w:marBottom w:val="0"/>
      <w:divBdr>
        <w:top w:val="none" w:sz="0" w:space="0" w:color="auto"/>
        <w:left w:val="none" w:sz="0" w:space="0" w:color="auto"/>
        <w:bottom w:val="none" w:sz="0" w:space="0" w:color="auto"/>
        <w:right w:val="none" w:sz="0" w:space="0" w:color="auto"/>
      </w:divBdr>
    </w:div>
    <w:div w:id="1669013527">
      <w:bodyDiv w:val="1"/>
      <w:marLeft w:val="0"/>
      <w:marRight w:val="0"/>
      <w:marTop w:val="0"/>
      <w:marBottom w:val="0"/>
      <w:divBdr>
        <w:top w:val="none" w:sz="0" w:space="0" w:color="auto"/>
        <w:left w:val="none" w:sz="0" w:space="0" w:color="auto"/>
        <w:bottom w:val="none" w:sz="0" w:space="0" w:color="auto"/>
        <w:right w:val="none" w:sz="0" w:space="0" w:color="auto"/>
      </w:divBdr>
    </w:div>
    <w:div w:id="1721393490">
      <w:bodyDiv w:val="1"/>
      <w:marLeft w:val="0"/>
      <w:marRight w:val="0"/>
      <w:marTop w:val="0"/>
      <w:marBottom w:val="0"/>
      <w:divBdr>
        <w:top w:val="none" w:sz="0" w:space="0" w:color="auto"/>
        <w:left w:val="none" w:sz="0" w:space="0" w:color="auto"/>
        <w:bottom w:val="none" w:sz="0" w:space="0" w:color="auto"/>
        <w:right w:val="none" w:sz="0" w:space="0" w:color="auto"/>
      </w:divBdr>
    </w:div>
    <w:div w:id="176884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sigroup.com" TargetMode="External"/><Relationship Id="rId18" Type="http://schemas.openxmlformats.org/officeDocument/2006/relationships/hyperlink" Target="https://www.astm.org/Standards/F2096.htm" TargetMode="External"/><Relationship Id="rId26" Type="http://schemas.openxmlformats.org/officeDocument/2006/relationships/hyperlink" Target="https://www.astm.org/Standards/F88.htm" TargetMode="External"/><Relationship Id="rId21" Type="http://schemas.openxmlformats.org/officeDocument/2006/relationships/hyperlink" Target="https://www.astm.org/Standards/F1929.htm"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EmergoVigilance@ul.com" TargetMode="External"/><Relationship Id="rId17" Type="http://schemas.openxmlformats.org/officeDocument/2006/relationships/hyperlink" Target="https://www.astm.org/Standards/F2096.htm" TargetMode="External"/><Relationship Id="rId25" Type="http://schemas.openxmlformats.org/officeDocument/2006/relationships/hyperlink" Target="https://www.astm.org/Standards/F88.htm"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astm.org/Standards/F2096.htm" TargetMode="External"/><Relationship Id="rId20" Type="http://schemas.openxmlformats.org/officeDocument/2006/relationships/hyperlink" Target="https://www.astm.org/Standards/F1929.htm" TargetMode="External"/><Relationship Id="rId29" Type="http://schemas.openxmlformats.org/officeDocument/2006/relationships/hyperlink" Target="https://www.astm.org/Standards/F1980.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gCompliance@argonmedical.com" TargetMode="External"/><Relationship Id="rId24" Type="http://schemas.openxmlformats.org/officeDocument/2006/relationships/hyperlink" Target="https://www.astm.org/Standards/F88.htm"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astm.org/Standards/D4169.htm" TargetMode="External"/><Relationship Id="rId23" Type="http://schemas.openxmlformats.org/officeDocument/2006/relationships/hyperlink" Target="https://www.astm.org/Standards/F1929.htm" TargetMode="External"/><Relationship Id="rId28" Type="http://schemas.openxmlformats.org/officeDocument/2006/relationships/hyperlink" Target="https://www.astm.org/Standards/F1980.htm"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astm.org/Standards/F2096.htm"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stm.org/Standards/D4169.htm" TargetMode="External"/><Relationship Id="rId22" Type="http://schemas.openxmlformats.org/officeDocument/2006/relationships/hyperlink" Target="https://www.astm.org/Standards/F1929.htm" TargetMode="External"/><Relationship Id="rId27" Type="http://schemas.openxmlformats.org/officeDocument/2006/relationships/hyperlink" Target="https://www.astm.org/Standards/F1980.htm" TargetMode="External"/><Relationship Id="rId30" Type="http://schemas.openxmlformats.org/officeDocument/2006/relationships/hyperlink" Target="https://www.astm.org/Standards/F1980.htm" TargetMode="External"/><Relationship Id="rId35"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45168FB229E64BB02D823972441852" ma:contentTypeVersion="8" ma:contentTypeDescription="Create a new document." ma:contentTypeScope="" ma:versionID="930cde1784db80892a686ca36e180a82">
  <xsd:schema xmlns:xsd="http://www.w3.org/2001/XMLSchema" xmlns:xs="http://www.w3.org/2001/XMLSchema" xmlns:p="http://schemas.microsoft.com/office/2006/metadata/properties" xmlns:ns1="http://schemas.microsoft.com/sharepoint/v3" xmlns:ns2="98998320-5229-49fa-b545-1146fcc196c3" xmlns:ns3="7df48557-8e40-41cc-b42f-0234d1441c26" xmlns:ns4="533d7803-0b09-441b-8841-a7d5d61164fa" targetNamespace="http://schemas.microsoft.com/office/2006/metadata/properties" ma:root="true" ma:fieldsID="a2decff7a4d88684e1e04d71338e4e58" ns1:_="" ns2:_="" ns3:_="" ns4:_="">
    <xsd:import namespace="http://schemas.microsoft.com/sharepoint/v3"/>
    <xsd:import namespace="98998320-5229-49fa-b545-1146fcc196c3"/>
    <xsd:import namespace="7df48557-8e40-41cc-b42f-0234d1441c26"/>
    <xsd:import namespace="533d7803-0b09-441b-8841-a7d5d61164f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1:_ip_UnifiedCompliancePolicyProperties" minOccurs="0"/>
                <xsd:element ref="ns1:_ip_UnifiedCompliancePolicyUIAc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998320-5229-49fa-b545-1146fcc196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df48557-8e40-41cc-b42f-0234d1441c2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3d7803-0b09-441b-8841-a7d5d61164f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98998320-5229-49fa-b545-1146fcc196c3">X6KQWXAJUN6C-1856867172-302</_dlc_DocId>
    <_dlc_DocIdUrl xmlns="98998320-5229-49fa-b545-1146fcc196c3">
      <Url>https://argonmedical.sharepoint.com/Quality/PME/_layouts/15/DocIdRedir.aspx?ID=X6KQWXAJUN6C-1856867172-302</Url>
      <Description>X6KQWXAJUN6C-1856867172-302</Description>
    </_dlc_DocIdUrl>
    <SharedWithUsers xmlns="533d7803-0b09-441b-8841-a7d5d61164fa">
      <UserInfo>
        <DisplayName>Nneoma Oparah</DisplayName>
        <AccountId>317</AccountId>
        <AccountType/>
      </UserInfo>
      <UserInfo>
        <DisplayName>Gedaa Hassan</DisplayName>
        <AccountId>752</AccountId>
        <AccountType/>
      </UserInfo>
      <UserInfo>
        <DisplayName>Nadira Lotus</DisplayName>
        <AccountId>672</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31F52C6-68E5-4D12-B750-4728A8952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8998320-5229-49fa-b545-1146fcc196c3"/>
    <ds:schemaRef ds:uri="7df48557-8e40-41cc-b42f-0234d1441c26"/>
    <ds:schemaRef ds:uri="533d7803-0b09-441b-8841-a7d5d61164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B36AD9-7C49-4C9F-8758-EEFFA6AB49F4}">
  <ds:schemaRefs>
    <ds:schemaRef ds:uri="http://schemas.microsoft.com/sharepoint/events"/>
  </ds:schemaRefs>
</ds:datastoreItem>
</file>

<file path=customXml/itemProps3.xml><?xml version="1.0" encoding="utf-8"?>
<ds:datastoreItem xmlns:ds="http://schemas.openxmlformats.org/officeDocument/2006/customXml" ds:itemID="{C47BDF46-C2A2-49C5-B0CE-B782C57F7EE0}">
  <ds:schemaRefs>
    <ds:schemaRef ds:uri="http://schemas.microsoft.com/sharepoint/v3/contenttype/forms"/>
  </ds:schemaRefs>
</ds:datastoreItem>
</file>

<file path=customXml/itemProps4.xml><?xml version="1.0" encoding="utf-8"?>
<ds:datastoreItem xmlns:ds="http://schemas.openxmlformats.org/officeDocument/2006/customXml" ds:itemID="{A68D0B19-D938-4802-9383-28F654A630FD}">
  <ds:schemaRefs>
    <ds:schemaRef ds:uri="http://schemas.microsoft.com/office/2006/metadata/properties"/>
    <ds:schemaRef ds:uri="http://schemas.microsoft.com/office/infopath/2007/PartnerControls"/>
    <ds:schemaRef ds:uri="98998320-5229-49fa-b545-1146fcc196c3"/>
    <ds:schemaRef ds:uri="533d7803-0b09-441b-8841-a7d5d61164fa"/>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4539</Words>
  <Characters>25877</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Gedaa Hassan</dc:creator>
  <cp:keywords/>
  <dc:description/>
  <cp:lastModifiedBy>Nikola Zivic</cp:lastModifiedBy>
  <cp:revision>3</cp:revision>
  <cp:lastPrinted>2026-02-23T12:23:00Z</cp:lastPrinted>
  <dcterms:created xsi:type="dcterms:W3CDTF">2026-02-23T12:23:00Z</dcterms:created>
  <dcterms:modified xsi:type="dcterms:W3CDTF">2026-02-23T12:23:00Z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0x010100A845168FB229E64BB02D823972441852</vt:lpwstr>
  </property>
  <property fmtid="{D5CDD505-2E9C-101B-9397-08002B2CF9AE}" pid="3" name="_dlc_DocIdItemGuid">
    <vt:lpwstr>449f7a72-25d5-43c5-bfd7-104e0d46ffec</vt:lpwstr>
  </property>
</Properties>
</file>