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9461CC" w:rsidRDefault="0005411A" w:rsidP="00042B91">
      <w:pPr>
        <w:pStyle w:val="BodyText3"/>
        <w:spacing w:after="0" w:afterAutospacing="0"/>
        <w:rPr>
          <w:sz w:val="24"/>
          <w:lang w:val="en-US"/>
        </w:rPr>
      </w:pPr>
    </w:p>
    <w:p w14:paraId="2D72A510" w14:textId="58A5ED92" w:rsidR="0005411A" w:rsidRPr="009461CC" w:rsidRDefault="00E91403" w:rsidP="00042B91">
      <w:pPr>
        <w:pStyle w:val="BodyText3"/>
        <w:spacing w:after="0" w:afterAutospacing="0"/>
      </w:pPr>
      <w:r w:rsidRPr="009461CC">
        <w:rPr>
          <w:noProof/>
        </w:rPr>
        <mc:AlternateContent>
          <mc:Choice Requires="wps">
            <w:drawing>
              <wp:anchor distT="0" distB="0" distL="114300" distR="114300" simplePos="0" relativeHeight="251659264" behindDoc="0" locked="0" layoutInCell="1" allowOverlap="1" wp14:anchorId="6FC0C8B7" wp14:editId="6DA47034">
                <wp:simplePos x="0" y="0"/>
                <wp:positionH relativeFrom="column">
                  <wp:posOffset>-190500</wp:posOffset>
                </wp:positionH>
                <wp:positionV relativeFrom="paragraph">
                  <wp:posOffset>71755</wp:posOffset>
                </wp:positionV>
                <wp:extent cx="6448425" cy="1209675"/>
                <wp:effectExtent l="19050" t="19050" r="47625"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209675"/>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E91403" w:rsidRDefault="006F0810" w:rsidP="006D00F2">
                            <w:pPr>
                              <w:pStyle w:val="Heading7"/>
                              <w:spacing w:after="0" w:afterAutospacing="0"/>
                              <w:rPr>
                                <w:sz w:val="32"/>
                                <w:szCs w:val="32"/>
                              </w:rPr>
                            </w:pPr>
                            <w:r w:rsidRPr="00E91403">
                              <w:rPr>
                                <w:sz w:val="32"/>
                                <w:szCs w:val="32"/>
                              </w:rPr>
                              <w:t>SUMMARY OF SAFETY AND CLINICAL PERFORMANCE</w:t>
                            </w:r>
                            <w:r w:rsidR="0005411A" w:rsidRPr="00E91403">
                              <w:rPr>
                                <w:sz w:val="32"/>
                                <w:szCs w:val="32"/>
                              </w:rPr>
                              <w:t xml:space="preserve"> (</w:t>
                            </w:r>
                            <w:r w:rsidRPr="00E91403">
                              <w:rPr>
                                <w:sz w:val="32"/>
                                <w:szCs w:val="32"/>
                              </w:rPr>
                              <w:t>SSCP</w:t>
                            </w:r>
                            <w:r w:rsidR="0005411A" w:rsidRPr="00E91403">
                              <w:rPr>
                                <w:sz w:val="32"/>
                                <w:szCs w:val="32"/>
                              </w:rPr>
                              <w:t>)</w:t>
                            </w:r>
                          </w:p>
                          <w:p w14:paraId="0E1996B2" w14:textId="77777777" w:rsidR="005D4A52" w:rsidRDefault="005D4A52" w:rsidP="006D00F2">
                            <w:pPr>
                              <w:pStyle w:val="Heading7"/>
                              <w:spacing w:after="0" w:afterAutospacing="0"/>
                              <w:rPr>
                                <w:sz w:val="32"/>
                                <w:szCs w:val="32"/>
                              </w:rPr>
                            </w:pPr>
                            <w:r w:rsidRPr="00BB48B7">
                              <w:rPr>
                                <w:sz w:val="32"/>
                                <w:szCs w:val="32"/>
                              </w:rPr>
                              <w:t>SSCP-0006</w:t>
                            </w:r>
                          </w:p>
                          <w:p w14:paraId="06B6F153" w14:textId="72F11D73" w:rsidR="005D4A52" w:rsidRDefault="00F1569C" w:rsidP="006D00F2">
                            <w:pPr>
                              <w:pStyle w:val="Heading7"/>
                              <w:spacing w:after="0" w:afterAutospacing="0"/>
                              <w:rPr>
                                <w:sz w:val="32"/>
                                <w:szCs w:val="32"/>
                              </w:rPr>
                            </w:pPr>
                            <w:proofErr w:type="spellStart"/>
                            <w:r w:rsidRPr="00F1569C">
                              <w:rPr>
                                <w:sz w:val="32"/>
                                <w:szCs w:val="32"/>
                              </w:rPr>
                              <w:t>Atrieve</w:t>
                            </w:r>
                            <w:proofErr w:type="spellEnd"/>
                            <w:r w:rsidRPr="00F1569C">
                              <w:rPr>
                                <w:sz w:val="32"/>
                                <w:szCs w:val="32"/>
                              </w:rPr>
                              <w:t>™ Vascular Snare Kit</w:t>
                            </w:r>
                          </w:p>
                          <w:p w14:paraId="3354BBA5" w14:textId="08AF297F" w:rsidR="005D4A52" w:rsidRPr="005B469C" w:rsidRDefault="005D4A52" w:rsidP="006D00F2">
                            <w:pPr>
                              <w:spacing w:after="0" w:afterAutospacing="0"/>
                              <w:jc w:val="center"/>
                              <w:rPr>
                                <w:b/>
                                <w:bCs/>
                                <w:sz w:val="32"/>
                                <w:szCs w:val="32"/>
                                <w:lang w:val="en-GB"/>
                              </w:rPr>
                            </w:pPr>
                            <w:r w:rsidRPr="005B469C">
                              <w:rPr>
                                <w:b/>
                                <w:bCs/>
                                <w:sz w:val="32"/>
                                <w:szCs w:val="32"/>
                                <w:lang w:val="en-GB"/>
                              </w:rPr>
                              <w:t>DHF-</w:t>
                            </w:r>
                            <w:r w:rsidRPr="0055697A">
                              <w:rPr>
                                <w:b/>
                                <w:bCs/>
                                <w:sz w:val="32"/>
                                <w:szCs w:val="32"/>
                                <w:lang w:val="en-GB"/>
                              </w:rPr>
                              <w:t>82248</w:t>
                            </w:r>
                          </w:p>
                          <w:p w14:paraId="3CF39942" w14:textId="77777777" w:rsidR="0005411A" w:rsidRPr="00267292" w:rsidRDefault="0005411A" w:rsidP="009855C3"/>
                          <w:p w14:paraId="684B57C2" w14:textId="77777777" w:rsidR="0005411A" w:rsidRPr="00267292" w:rsidRDefault="0005411A" w:rsidP="009855C3">
                            <w:r w:rsidRPr="00267292">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15pt;margin-top:5.65pt;width:507.7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" strokeweight="4.5pt">
                <v:stroke linestyle="thinThick"/>
                <v:textbox>
                  <w:txbxContent>
                    <w:p w14:paraId="488C1F47" w14:textId="77777777" w:rsidR="0005411A" w:rsidRPr="00E91403" w:rsidRDefault="006F0810" w:rsidP="006D00F2">
                      <w:pPr>
                        <w:pStyle w:val="Heading7"/>
                        <w:spacing w:after="0" w:afterAutospacing="0"/>
                        <w:rPr>
                          <w:sz w:val="32"/>
                          <w:szCs w:val="32"/>
                        </w:rPr>
                      </w:pPr>
                      <w:r w:rsidRPr="00E91403">
                        <w:rPr>
                          <w:sz w:val="32"/>
                          <w:szCs w:val="32"/>
                        </w:rPr>
                        <w:t>SUMMARY OF SAFETY AND CLINICAL PERFORMANCE</w:t>
                      </w:r>
                      <w:r w:rsidR="0005411A" w:rsidRPr="00E91403">
                        <w:rPr>
                          <w:sz w:val="32"/>
                          <w:szCs w:val="32"/>
                        </w:rPr>
                        <w:t xml:space="preserve"> (</w:t>
                      </w:r>
                      <w:r w:rsidRPr="00E91403">
                        <w:rPr>
                          <w:sz w:val="32"/>
                          <w:szCs w:val="32"/>
                        </w:rPr>
                        <w:t>SSCP</w:t>
                      </w:r>
                      <w:r w:rsidR="0005411A" w:rsidRPr="00E91403">
                        <w:rPr>
                          <w:sz w:val="32"/>
                          <w:szCs w:val="32"/>
                        </w:rPr>
                        <w:t>)</w:t>
                      </w:r>
                    </w:p>
                    <w:p w14:paraId="0E1996B2" w14:textId="77777777" w:rsidR="005D4A52" w:rsidRDefault="005D4A52" w:rsidP="006D00F2">
                      <w:pPr>
                        <w:pStyle w:val="Heading7"/>
                        <w:spacing w:after="0" w:afterAutospacing="0"/>
                        <w:rPr>
                          <w:sz w:val="32"/>
                          <w:szCs w:val="32"/>
                        </w:rPr>
                      </w:pPr>
                      <w:r w:rsidRPr="00BB48B7">
                        <w:rPr>
                          <w:sz w:val="32"/>
                          <w:szCs w:val="32"/>
                        </w:rPr>
                        <w:t>SSCP-0006</w:t>
                      </w:r>
                    </w:p>
                    <w:p w14:paraId="06B6F153" w14:textId="72F11D73" w:rsidR="005D4A52" w:rsidRDefault="00F1569C" w:rsidP="006D00F2">
                      <w:pPr>
                        <w:pStyle w:val="Heading7"/>
                        <w:spacing w:after="0" w:afterAutospacing="0"/>
                        <w:rPr>
                          <w:sz w:val="32"/>
                          <w:szCs w:val="32"/>
                        </w:rPr>
                      </w:pPr>
                      <w:proofErr w:type="spellStart"/>
                      <w:r w:rsidRPr="00F1569C">
                        <w:rPr>
                          <w:sz w:val="32"/>
                          <w:szCs w:val="32"/>
                        </w:rPr>
                        <w:t>Atrieve</w:t>
                      </w:r>
                      <w:proofErr w:type="spellEnd"/>
                      <w:r w:rsidRPr="00F1569C">
                        <w:rPr>
                          <w:sz w:val="32"/>
                          <w:szCs w:val="32"/>
                        </w:rPr>
                        <w:t>™ Vascular Snare Kit</w:t>
                      </w:r>
                    </w:p>
                    <w:p w14:paraId="3354BBA5" w14:textId="08AF297F" w:rsidR="005D4A52" w:rsidRPr="005B469C" w:rsidRDefault="005D4A52" w:rsidP="006D00F2">
                      <w:pPr>
                        <w:spacing w:after="0" w:afterAutospacing="0"/>
                        <w:jc w:val="center"/>
                        <w:rPr>
                          <w:b/>
                          <w:bCs/>
                          <w:sz w:val="32"/>
                          <w:szCs w:val="32"/>
                          <w:lang w:val="en-GB"/>
                        </w:rPr>
                      </w:pPr>
                      <w:r w:rsidRPr="005B469C">
                        <w:rPr>
                          <w:b/>
                          <w:bCs/>
                          <w:sz w:val="32"/>
                          <w:szCs w:val="32"/>
                          <w:lang w:val="en-GB"/>
                        </w:rPr>
                        <w:t>DHF-</w:t>
                      </w:r>
                      <w:r w:rsidRPr="0055697A">
                        <w:rPr>
                          <w:b/>
                          <w:bCs/>
                          <w:sz w:val="32"/>
                          <w:szCs w:val="32"/>
                          <w:lang w:val="en-GB"/>
                        </w:rPr>
                        <w:t>82248</w:t>
                      </w:r>
                    </w:p>
                    <w:p w14:paraId="3CF39942" w14:textId="77777777" w:rsidR="0005411A" w:rsidRPr="00267292" w:rsidRDefault="0005411A" w:rsidP="009855C3"/>
                    <w:p w14:paraId="684B57C2" w14:textId="77777777" w:rsidR="0005411A" w:rsidRPr="00267292" w:rsidRDefault="0005411A" w:rsidP="009855C3">
                      <w:r w:rsidRPr="00267292">
                        <w:t>[DATE]</w:t>
                      </w:r>
                    </w:p>
                  </w:txbxContent>
                </v:textbox>
              </v:shape>
            </w:pict>
          </mc:Fallback>
        </mc:AlternateContent>
      </w:r>
    </w:p>
    <w:p w14:paraId="22332CC2" w14:textId="77777777" w:rsidR="0005411A" w:rsidRPr="009461CC" w:rsidRDefault="0005411A" w:rsidP="00042B91">
      <w:pPr>
        <w:pStyle w:val="BodyText3"/>
        <w:spacing w:after="0" w:afterAutospacing="0"/>
      </w:pPr>
    </w:p>
    <w:p w14:paraId="2048CF11" w14:textId="77777777" w:rsidR="0005411A" w:rsidRPr="009461CC" w:rsidRDefault="0005411A" w:rsidP="00042B91">
      <w:pPr>
        <w:pStyle w:val="BodyText3"/>
        <w:spacing w:after="0" w:afterAutospacing="0"/>
      </w:pPr>
    </w:p>
    <w:p w14:paraId="243C88AF" w14:textId="77777777" w:rsidR="0005411A" w:rsidRPr="009461CC" w:rsidRDefault="0005411A" w:rsidP="00042B91">
      <w:pPr>
        <w:pStyle w:val="BodyText3"/>
        <w:spacing w:after="0" w:afterAutospacing="0"/>
      </w:pPr>
    </w:p>
    <w:p w14:paraId="41545C51" w14:textId="2690A02B" w:rsidR="0005411A" w:rsidRPr="009461CC" w:rsidRDefault="0005411A" w:rsidP="00042B91">
      <w:pPr>
        <w:spacing w:after="0" w:afterAutospacing="0" w:line="240" w:lineRule="auto"/>
        <w:rPr>
          <w:rFonts w:cs="Times New Roman"/>
        </w:rPr>
      </w:pPr>
    </w:p>
    <w:p w14:paraId="155D5FB3" w14:textId="51695512" w:rsidR="00042B91" w:rsidRPr="009461CC" w:rsidRDefault="00042B91" w:rsidP="00042B91">
      <w:pPr>
        <w:spacing w:after="0" w:afterAutospacing="0" w:line="240" w:lineRule="auto"/>
        <w:rPr>
          <w:rFonts w:cs="Times New Roman"/>
        </w:rPr>
      </w:pPr>
    </w:p>
    <w:p w14:paraId="50F16F2D" w14:textId="5942F0CE" w:rsidR="00042B91" w:rsidRPr="009461CC" w:rsidRDefault="00042B91" w:rsidP="00042B91">
      <w:pPr>
        <w:spacing w:after="0" w:afterAutospacing="0" w:line="240" w:lineRule="auto"/>
        <w:rPr>
          <w:rFonts w:cs="Times New Roman"/>
        </w:rPr>
      </w:pPr>
    </w:p>
    <w:p w14:paraId="781CF868" w14:textId="0A72AB5D" w:rsidR="00042B91" w:rsidRPr="009461CC" w:rsidRDefault="00042B91" w:rsidP="00042B91">
      <w:pPr>
        <w:spacing w:after="0" w:afterAutospacing="0" w:line="240" w:lineRule="auto"/>
        <w:rPr>
          <w:rFonts w:cs="Times New Roman"/>
        </w:rPr>
      </w:pPr>
    </w:p>
    <w:p w14:paraId="7525C55B" w14:textId="09737261" w:rsidR="00042B91" w:rsidRPr="009461CC" w:rsidRDefault="00042B91" w:rsidP="00042B91">
      <w:pPr>
        <w:spacing w:after="0" w:afterAutospacing="0" w:line="240" w:lineRule="auto"/>
        <w:rPr>
          <w:rFonts w:cs="Times New Roman"/>
        </w:rPr>
      </w:pPr>
    </w:p>
    <w:p w14:paraId="2CF7AE6F" w14:textId="1272C31A" w:rsidR="00E91403" w:rsidRPr="009461CC" w:rsidRDefault="00E91403" w:rsidP="00042B91">
      <w:pPr>
        <w:spacing w:after="0" w:afterAutospacing="0" w:line="240" w:lineRule="auto"/>
        <w:rPr>
          <w:rFonts w:cs="Times New Roman"/>
        </w:rPr>
      </w:pPr>
      <w:r w:rsidRPr="009461CC">
        <w:rPr>
          <w:rFonts w:cs="Times New Roman"/>
        </w:rPr>
        <w:t xml:space="preserve">For Publication in </w:t>
      </w:r>
      <w:proofErr w:type="spellStart"/>
      <w:r w:rsidRPr="009461CC">
        <w:rPr>
          <w:rFonts w:cs="Times New Roman"/>
        </w:rPr>
        <w:t>Eudamed</w:t>
      </w:r>
      <w:proofErr w:type="spellEnd"/>
    </w:p>
    <w:p w14:paraId="57B38593" w14:textId="77777777" w:rsidR="00E91403" w:rsidRPr="009461CC"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176"/>
        <w:gridCol w:w="1305"/>
        <w:gridCol w:w="7468"/>
      </w:tblGrid>
      <w:tr w:rsidR="00E91403" w:rsidRPr="009461CC" w14:paraId="481127A2" w14:textId="77777777" w:rsidTr="00E91403">
        <w:tc>
          <w:tcPr>
            <w:tcW w:w="1125" w:type="dxa"/>
            <w:tcBorders>
              <w:top w:val="single" w:sz="18" w:space="0" w:color="auto"/>
              <w:bottom w:val="double" w:sz="4" w:space="0" w:color="auto"/>
            </w:tcBorders>
            <w:shd w:val="clear" w:color="auto" w:fill="E0E0E0"/>
          </w:tcPr>
          <w:p w14:paraId="164CC73A" w14:textId="77777777" w:rsidR="00E91403" w:rsidRPr="009461CC" w:rsidRDefault="00E91403" w:rsidP="00842611">
            <w:pPr>
              <w:jc w:val="center"/>
              <w:rPr>
                <w:rFonts w:cs="Times New Roman"/>
                <w:b/>
                <w:szCs w:val="24"/>
              </w:rPr>
            </w:pPr>
            <w:r w:rsidRPr="009461CC">
              <w:rPr>
                <w:rFonts w:cs="Times New Roman"/>
                <w:b/>
                <w:szCs w:val="24"/>
              </w:rPr>
              <w:t>ROLE</w:t>
            </w:r>
          </w:p>
        </w:tc>
        <w:tc>
          <w:tcPr>
            <w:tcW w:w="1305" w:type="dxa"/>
            <w:tcBorders>
              <w:top w:val="single" w:sz="18" w:space="0" w:color="auto"/>
              <w:bottom w:val="double" w:sz="4" w:space="0" w:color="auto"/>
            </w:tcBorders>
            <w:shd w:val="clear" w:color="auto" w:fill="E0E0E0"/>
          </w:tcPr>
          <w:p w14:paraId="1A83C01C" w14:textId="77777777" w:rsidR="00E91403" w:rsidRPr="009461CC" w:rsidRDefault="00E91403" w:rsidP="00842611">
            <w:pPr>
              <w:jc w:val="center"/>
              <w:rPr>
                <w:rFonts w:cs="Times New Roman"/>
                <w:b/>
                <w:szCs w:val="24"/>
              </w:rPr>
            </w:pPr>
            <w:r w:rsidRPr="009461CC">
              <w:rPr>
                <w:rFonts w:cs="Times New Roman"/>
                <w:b/>
                <w:szCs w:val="24"/>
              </w:rPr>
              <w:t>DEPT</w:t>
            </w:r>
          </w:p>
        </w:tc>
        <w:tc>
          <w:tcPr>
            <w:tcW w:w="7519" w:type="dxa"/>
            <w:tcBorders>
              <w:top w:val="single" w:sz="18" w:space="0" w:color="auto"/>
              <w:bottom w:val="double" w:sz="4" w:space="0" w:color="auto"/>
            </w:tcBorders>
            <w:shd w:val="clear" w:color="auto" w:fill="E0E0E0"/>
          </w:tcPr>
          <w:p w14:paraId="4B6DA2F3" w14:textId="77777777" w:rsidR="00E91403" w:rsidRPr="009461CC" w:rsidRDefault="00E91403" w:rsidP="00842611">
            <w:pPr>
              <w:jc w:val="center"/>
              <w:rPr>
                <w:rFonts w:cs="Times New Roman"/>
                <w:b/>
                <w:szCs w:val="24"/>
              </w:rPr>
            </w:pPr>
            <w:r w:rsidRPr="009461CC">
              <w:rPr>
                <w:rFonts w:cs="Times New Roman"/>
                <w:b/>
                <w:szCs w:val="24"/>
              </w:rPr>
              <w:t>NAME / TITLE</w:t>
            </w:r>
          </w:p>
        </w:tc>
      </w:tr>
      <w:tr w:rsidR="006E0847" w:rsidRPr="009461CC" w14:paraId="45F6CF0D" w14:textId="77777777" w:rsidTr="008E1D43">
        <w:trPr>
          <w:trHeight w:val="582"/>
        </w:trPr>
        <w:tc>
          <w:tcPr>
            <w:tcW w:w="1125" w:type="dxa"/>
            <w:tcBorders>
              <w:top w:val="double" w:sz="4" w:space="0" w:color="auto"/>
            </w:tcBorders>
            <w:vAlign w:val="center"/>
          </w:tcPr>
          <w:p w14:paraId="552A4625" w14:textId="77777777" w:rsidR="006E0847" w:rsidRPr="009461CC" w:rsidRDefault="006E0847" w:rsidP="006E0847">
            <w:pPr>
              <w:jc w:val="center"/>
              <w:rPr>
                <w:rFonts w:cs="Times New Roman"/>
                <w:b/>
                <w:szCs w:val="24"/>
              </w:rPr>
            </w:pPr>
            <w:r w:rsidRPr="009461CC">
              <w:rPr>
                <w:rFonts w:cs="Times New Roman"/>
                <w:b/>
                <w:szCs w:val="24"/>
              </w:rPr>
              <w:t>Prepared by</w:t>
            </w:r>
          </w:p>
        </w:tc>
        <w:tc>
          <w:tcPr>
            <w:tcW w:w="1305" w:type="dxa"/>
            <w:tcBorders>
              <w:top w:val="double" w:sz="4" w:space="0" w:color="auto"/>
            </w:tcBorders>
          </w:tcPr>
          <w:p w14:paraId="51D1E08B" w14:textId="5374772E" w:rsidR="006E0847" w:rsidRPr="009461CC" w:rsidRDefault="006E0847" w:rsidP="006E0847">
            <w:pPr>
              <w:jc w:val="center"/>
              <w:rPr>
                <w:rFonts w:cs="Times New Roman"/>
                <w:szCs w:val="24"/>
              </w:rPr>
            </w:pPr>
            <w:r w:rsidRPr="009461CC">
              <w:rPr>
                <w:rFonts w:cs="Times New Roman"/>
                <w:szCs w:val="24"/>
              </w:rPr>
              <w:t>Regulatory Affairs</w:t>
            </w:r>
          </w:p>
        </w:tc>
        <w:tc>
          <w:tcPr>
            <w:tcW w:w="7519" w:type="dxa"/>
            <w:tcBorders>
              <w:top w:val="double" w:sz="4" w:space="0" w:color="auto"/>
            </w:tcBorders>
          </w:tcPr>
          <w:p w14:paraId="360D10DB" w14:textId="77777777" w:rsidR="006E0847" w:rsidRPr="009461CC" w:rsidRDefault="006E0847" w:rsidP="006E0847">
            <w:pPr>
              <w:spacing w:after="0" w:afterAutospacing="0"/>
              <w:jc w:val="center"/>
              <w:rPr>
                <w:rFonts w:cs="Times New Roman"/>
                <w:szCs w:val="24"/>
              </w:rPr>
            </w:pPr>
            <w:r w:rsidRPr="009461CC">
              <w:rPr>
                <w:rFonts w:cs="Times New Roman"/>
                <w:szCs w:val="24"/>
              </w:rPr>
              <w:t>Nadira Lotus</w:t>
            </w:r>
          </w:p>
          <w:p w14:paraId="7BA00BEF" w14:textId="2E4C5FAD" w:rsidR="006E0847" w:rsidRPr="009461CC" w:rsidRDefault="006E0847" w:rsidP="006E0847">
            <w:pPr>
              <w:jc w:val="center"/>
              <w:rPr>
                <w:rFonts w:cs="Times New Roman"/>
                <w:szCs w:val="24"/>
              </w:rPr>
            </w:pPr>
            <w:r w:rsidRPr="009461CC">
              <w:rPr>
                <w:rFonts w:cs="Times New Roman"/>
                <w:szCs w:val="24"/>
              </w:rPr>
              <w:t>Manager, Post Market Surveillance</w:t>
            </w:r>
          </w:p>
        </w:tc>
      </w:tr>
    </w:tbl>
    <w:p w14:paraId="45EA3393" w14:textId="77777777" w:rsidR="00E91403" w:rsidRPr="009461CC" w:rsidRDefault="00E91403" w:rsidP="00E91403">
      <w:pPr>
        <w:jc w:val="center"/>
        <w:rPr>
          <w:rFonts w:cs="Times New Roman"/>
          <w:b/>
        </w:rPr>
      </w:pPr>
    </w:p>
    <w:p w14:paraId="3ADE6C89" w14:textId="0496458B" w:rsidR="00E91403" w:rsidRPr="009461CC" w:rsidRDefault="00E91403" w:rsidP="00E91403">
      <w:pPr>
        <w:tabs>
          <w:tab w:val="center" w:pos="5220"/>
          <w:tab w:val="right" w:pos="10440"/>
        </w:tabs>
        <w:rPr>
          <w:rFonts w:cs="Times New Roman"/>
          <w:b/>
        </w:rPr>
      </w:pPr>
      <w:r w:rsidRPr="009461CC">
        <w:rPr>
          <w:rFonts w:cs="Times New Roman"/>
          <w:b/>
        </w:rPr>
        <w:tab/>
        <w:t>Signature Approval Matrix</w:t>
      </w:r>
      <w:r w:rsidRPr="009461CC">
        <w:rPr>
          <w:rFonts w:cs="Times New Roman"/>
          <w:b/>
        </w:rPr>
        <w:tab/>
      </w:r>
    </w:p>
    <w:p w14:paraId="01F684E3" w14:textId="77777777" w:rsidR="00E91403" w:rsidRPr="009461CC" w:rsidRDefault="00E91403" w:rsidP="00E91403">
      <w:pPr>
        <w:spacing w:after="60"/>
        <w:ind w:right="274"/>
        <w:rPr>
          <w:rFonts w:cs="Times New Roman"/>
          <w:sz w:val="20"/>
          <w:szCs w:val="20"/>
        </w:rPr>
      </w:pPr>
      <w:r w:rsidRPr="009461CC">
        <w:rPr>
          <w:rFonts w:cs="Times New Roman"/>
          <w:sz w:val="20"/>
          <w:szCs w:val="20"/>
        </w:rPr>
        <w:t>This document must be reviewed and approved by all individuals listed below, or their authorized representatives.</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190"/>
        <w:gridCol w:w="1305"/>
        <w:gridCol w:w="7454"/>
      </w:tblGrid>
      <w:tr w:rsidR="00E91403" w:rsidRPr="009461CC"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9461CC" w:rsidRDefault="00E91403" w:rsidP="00842611">
            <w:pPr>
              <w:jc w:val="center"/>
              <w:rPr>
                <w:rFonts w:cs="Times New Roman"/>
                <w:b/>
                <w:szCs w:val="24"/>
              </w:rPr>
            </w:pPr>
            <w:r w:rsidRPr="009461CC">
              <w:rPr>
                <w:rFonts w:cs="Times New Roman"/>
                <w:b/>
                <w:szCs w:val="24"/>
              </w:rPr>
              <w:t>ROLE</w:t>
            </w:r>
          </w:p>
        </w:tc>
        <w:tc>
          <w:tcPr>
            <w:tcW w:w="1305" w:type="dxa"/>
            <w:tcBorders>
              <w:top w:val="single" w:sz="18" w:space="0" w:color="auto"/>
              <w:bottom w:val="double" w:sz="4" w:space="0" w:color="auto"/>
            </w:tcBorders>
            <w:shd w:val="clear" w:color="auto" w:fill="E0E0E0"/>
          </w:tcPr>
          <w:p w14:paraId="6F71F870" w14:textId="77777777" w:rsidR="00E91403" w:rsidRPr="009461CC" w:rsidRDefault="00E91403" w:rsidP="00842611">
            <w:pPr>
              <w:jc w:val="center"/>
              <w:rPr>
                <w:rFonts w:cs="Times New Roman"/>
                <w:b/>
                <w:szCs w:val="24"/>
              </w:rPr>
            </w:pPr>
            <w:r w:rsidRPr="009461CC">
              <w:rPr>
                <w:rFonts w:cs="Times New Roman"/>
                <w:b/>
                <w:szCs w:val="24"/>
              </w:rPr>
              <w:t>DEPT</w:t>
            </w:r>
          </w:p>
        </w:tc>
        <w:tc>
          <w:tcPr>
            <w:tcW w:w="7519" w:type="dxa"/>
            <w:tcBorders>
              <w:top w:val="single" w:sz="18" w:space="0" w:color="auto"/>
              <w:bottom w:val="double" w:sz="4" w:space="0" w:color="auto"/>
            </w:tcBorders>
            <w:shd w:val="clear" w:color="auto" w:fill="E0E0E0"/>
          </w:tcPr>
          <w:p w14:paraId="0254E3BE" w14:textId="77777777" w:rsidR="00E91403" w:rsidRPr="009461CC" w:rsidRDefault="00E91403" w:rsidP="00842611">
            <w:pPr>
              <w:jc w:val="center"/>
              <w:rPr>
                <w:rFonts w:cs="Times New Roman"/>
                <w:b/>
                <w:szCs w:val="24"/>
              </w:rPr>
            </w:pPr>
            <w:r w:rsidRPr="009461CC">
              <w:rPr>
                <w:rFonts w:cs="Times New Roman"/>
                <w:b/>
                <w:szCs w:val="24"/>
              </w:rPr>
              <w:t>NAME / TITLE</w:t>
            </w:r>
          </w:p>
        </w:tc>
      </w:tr>
      <w:tr w:rsidR="00386F47" w:rsidRPr="009461CC" w14:paraId="658FB919" w14:textId="77777777" w:rsidTr="00E91403">
        <w:trPr>
          <w:trHeight w:val="606"/>
        </w:trPr>
        <w:tc>
          <w:tcPr>
            <w:tcW w:w="1125" w:type="dxa"/>
            <w:vAlign w:val="center"/>
          </w:tcPr>
          <w:p w14:paraId="41D60951" w14:textId="77777777" w:rsidR="00386F47" w:rsidRPr="009461CC" w:rsidRDefault="00386F47" w:rsidP="00386F47">
            <w:pPr>
              <w:jc w:val="center"/>
              <w:rPr>
                <w:rFonts w:cs="Times New Roman"/>
                <w:b/>
                <w:szCs w:val="24"/>
              </w:rPr>
            </w:pPr>
            <w:r w:rsidRPr="009461CC">
              <w:rPr>
                <w:rFonts w:cs="Times New Roman"/>
                <w:b/>
                <w:szCs w:val="24"/>
              </w:rPr>
              <w:t>Approval</w:t>
            </w:r>
          </w:p>
        </w:tc>
        <w:tc>
          <w:tcPr>
            <w:tcW w:w="1305" w:type="dxa"/>
            <w:vAlign w:val="center"/>
          </w:tcPr>
          <w:p w14:paraId="4B304E07" w14:textId="2D98EABD" w:rsidR="00386F47" w:rsidRPr="009461CC" w:rsidRDefault="00386F47" w:rsidP="00386F47">
            <w:pPr>
              <w:jc w:val="center"/>
              <w:rPr>
                <w:rFonts w:cs="Times New Roman"/>
                <w:szCs w:val="24"/>
              </w:rPr>
            </w:pPr>
            <w:r w:rsidRPr="009461CC">
              <w:rPr>
                <w:rFonts w:cs="Times New Roman"/>
                <w:szCs w:val="24"/>
              </w:rPr>
              <w:t>Clinical Affairs</w:t>
            </w:r>
          </w:p>
        </w:tc>
        <w:tc>
          <w:tcPr>
            <w:tcW w:w="7519" w:type="dxa"/>
            <w:vAlign w:val="center"/>
          </w:tcPr>
          <w:p w14:paraId="613876EC" w14:textId="77777777" w:rsidR="00386F47" w:rsidRPr="009461CC" w:rsidRDefault="00386F47" w:rsidP="00386F47">
            <w:pPr>
              <w:spacing w:after="0" w:afterAutospacing="0"/>
              <w:jc w:val="center"/>
              <w:rPr>
                <w:rFonts w:cs="Times New Roman"/>
                <w:szCs w:val="24"/>
              </w:rPr>
            </w:pPr>
            <w:r w:rsidRPr="009461CC">
              <w:rPr>
                <w:rFonts w:cs="Times New Roman"/>
                <w:szCs w:val="24"/>
              </w:rPr>
              <w:t>Danyel Carr</w:t>
            </w:r>
          </w:p>
          <w:p w14:paraId="172E4813" w14:textId="2E4F9175" w:rsidR="00386F47" w:rsidRPr="009461CC" w:rsidRDefault="00E03D31" w:rsidP="00386F47">
            <w:pPr>
              <w:jc w:val="center"/>
              <w:rPr>
                <w:rFonts w:cs="Times New Roman"/>
                <w:szCs w:val="24"/>
              </w:rPr>
            </w:pPr>
            <w:r w:rsidRPr="009461CC">
              <w:rPr>
                <w:rFonts w:cs="Times New Roman"/>
                <w:szCs w:val="24"/>
              </w:rPr>
              <w:t xml:space="preserve">Sr. </w:t>
            </w:r>
            <w:r w:rsidR="00386F47" w:rsidRPr="009461CC">
              <w:rPr>
                <w:rFonts w:cs="Times New Roman"/>
                <w:szCs w:val="24"/>
              </w:rPr>
              <w:t>Director, Clinical Affairs</w:t>
            </w:r>
          </w:p>
        </w:tc>
      </w:tr>
      <w:tr w:rsidR="00386F47" w:rsidRPr="009461CC" w14:paraId="526E9923" w14:textId="77777777" w:rsidTr="00E91403">
        <w:trPr>
          <w:trHeight w:val="624"/>
        </w:trPr>
        <w:tc>
          <w:tcPr>
            <w:tcW w:w="1125" w:type="dxa"/>
            <w:vAlign w:val="center"/>
          </w:tcPr>
          <w:p w14:paraId="55BCD6C3" w14:textId="77777777" w:rsidR="00386F47" w:rsidRPr="009461CC" w:rsidRDefault="00386F47" w:rsidP="00386F47">
            <w:pPr>
              <w:jc w:val="center"/>
              <w:rPr>
                <w:rFonts w:cs="Times New Roman"/>
                <w:b/>
                <w:szCs w:val="24"/>
              </w:rPr>
            </w:pPr>
            <w:r w:rsidRPr="009461CC">
              <w:rPr>
                <w:rFonts w:cs="Times New Roman"/>
                <w:b/>
                <w:szCs w:val="24"/>
              </w:rPr>
              <w:t>Approval</w:t>
            </w:r>
          </w:p>
        </w:tc>
        <w:tc>
          <w:tcPr>
            <w:tcW w:w="1305" w:type="dxa"/>
            <w:vAlign w:val="center"/>
          </w:tcPr>
          <w:p w14:paraId="4887D925" w14:textId="1B032CD4" w:rsidR="00386F47" w:rsidRPr="009461CC" w:rsidRDefault="00386F47" w:rsidP="00386F47">
            <w:pPr>
              <w:jc w:val="center"/>
              <w:rPr>
                <w:rFonts w:cs="Times New Roman"/>
                <w:szCs w:val="24"/>
              </w:rPr>
            </w:pPr>
            <w:r w:rsidRPr="009461CC">
              <w:rPr>
                <w:rFonts w:cs="Times New Roman"/>
                <w:szCs w:val="24"/>
              </w:rPr>
              <w:t xml:space="preserve">Quality </w:t>
            </w:r>
          </w:p>
        </w:tc>
        <w:tc>
          <w:tcPr>
            <w:tcW w:w="7519" w:type="dxa"/>
            <w:vAlign w:val="center"/>
          </w:tcPr>
          <w:p w14:paraId="3D954801" w14:textId="77777777" w:rsidR="00F07DD1" w:rsidRDefault="00F07DD1" w:rsidP="004065D7">
            <w:pPr>
              <w:spacing w:after="0" w:afterAutospacing="0"/>
              <w:jc w:val="center"/>
              <w:rPr>
                <w:rFonts w:cs="Times New Roman"/>
                <w:szCs w:val="24"/>
              </w:rPr>
            </w:pPr>
            <w:r w:rsidRPr="00F07DD1">
              <w:rPr>
                <w:rFonts w:cs="Times New Roman"/>
                <w:szCs w:val="24"/>
              </w:rPr>
              <w:t xml:space="preserve">James Stephens </w:t>
            </w:r>
          </w:p>
          <w:p w14:paraId="1EA24645" w14:textId="5BC698A1" w:rsidR="00386F47" w:rsidRPr="009461CC" w:rsidRDefault="00547353" w:rsidP="004065D7">
            <w:pPr>
              <w:spacing w:after="0" w:afterAutospacing="0"/>
              <w:jc w:val="center"/>
              <w:rPr>
                <w:rFonts w:cs="Times New Roman"/>
                <w:szCs w:val="24"/>
              </w:rPr>
            </w:pPr>
            <w:r w:rsidRPr="00547353">
              <w:rPr>
                <w:rFonts w:cs="Times New Roman"/>
                <w:szCs w:val="24"/>
              </w:rPr>
              <w:t>Sr. Director, Quality Operations</w:t>
            </w:r>
          </w:p>
        </w:tc>
      </w:tr>
      <w:tr w:rsidR="00386F47" w:rsidRPr="009461CC" w14:paraId="01329AB2" w14:textId="77777777" w:rsidTr="00E91403">
        <w:trPr>
          <w:trHeight w:val="624"/>
        </w:trPr>
        <w:tc>
          <w:tcPr>
            <w:tcW w:w="1125" w:type="dxa"/>
            <w:vAlign w:val="center"/>
          </w:tcPr>
          <w:p w14:paraId="77F5A5E8" w14:textId="77777777" w:rsidR="00386F47" w:rsidRPr="009461CC" w:rsidRDefault="00386F47" w:rsidP="00386F47">
            <w:pPr>
              <w:jc w:val="center"/>
              <w:rPr>
                <w:rFonts w:cs="Times New Roman"/>
                <w:b/>
                <w:szCs w:val="24"/>
              </w:rPr>
            </w:pPr>
            <w:r w:rsidRPr="009461CC">
              <w:rPr>
                <w:rFonts w:cs="Times New Roman"/>
                <w:b/>
                <w:szCs w:val="24"/>
              </w:rPr>
              <w:t>Approval</w:t>
            </w:r>
          </w:p>
        </w:tc>
        <w:tc>
          <w:tcPr>
            <w:tcW w:w="1305" w:type="dxa"/>
            <w:vAlign w:val="center"/>
          </w:tcPr>
          <w:p w14:paraId="25EABF73" w14:textId="63DB84E6" w:rsidR="00386F47" w:rsidRPr="009461CC" w:rsidRDefault="00386F47" w:rsidP="00386F47">
            <w:pPr>
              <w:jc w:val="center"/>
              <w:rPr>
                <w:rFonts w:cs="Times New Roman"/>
                <w:szCs w:val="24"/>
              </w:rPr>
            </w:pPr>
            <w:r w:rsidRPr="009461CC">
              <w:rPr>
                <w:rFonts w:cs="Times New Roman"/>
                <w:szCs w:val="24"/>
              </w:rPr>
              <w:t xml:space="preserve">Regulatory </w:t>
            </w:r>
          </w:p>
        </w:tc>
        <w:tc>
          <w:tcPr>
            <w:tcW w:w="7519" w:type="dxa"/>
            <w:vAlign w:val="center"/>
          </w:tcPr>
          <w:p w14:paraId="7676555E" w14:textId="77777777" w:rsidR="00386F47" w:rsidRPr="009461CC" w:rsidRDefault="00386F47" w:rsidP="00386F47">
            <w:pPr>
              <w:spacing w:after="0" w:afterAutospacing="0" w:line="240" w:lineRule="auto"/>
              <w:jc w:val="center"/>
              <w:rPr>
                <w:rFonts w:eastAsia="Times New Roman" w:cs="Times New Roman"/>
                <w:color w:val="000000" w:themeColor="text1"/>
                <w:szCs w:val="24"/>
                <w:lang w:val="en-GB"/>
              </w:rPr>
            </w:pPr>
            <w:r w:rsidRPr="009461CC">
              <w:rPr>
                <w:rFonts w:eastAsia="Times New Roman" w:cs="Times New Roman"/>
                <w:color w:val="000000" w:themeColor="text1"/>
                <w:szCs w:val="24"/>
                <w:lang w:val="en-GB"/>
              </w:rPr>
              <w:t>Scott Bishops</w:t>
            </w:r>
          </w:p>
          <w:p w14:paraId="39BF7685" w14:textId="4DD9DE97" w:rsidR="00386F47" w:rsidRPr="009461CC" w:rsidRDefault="00E950A1" w:rsidP="00386F47">
            <w:pPr>
              <w:jc w:val="center"/>
              <w:rPr>
                <w:rFonts w:cs="Times New Roman"/>
                <w:szCs w:val="24"/>
              </w:rPr>
            </w:pPr>
            <w:r w:rsidRPr="009461CC">
              <w:rPr>
                <w:rFonts w:eastAsia="Times New Roman" w:cs="Times New Roman"/>
                <w:color w:val="000000" w:themeColor="text1"/>
                <w:szCs w:val="24"/>
                <w:lang w:val="en-GB"/>
              </w:rPr>
              <w:t>VP, Global RA</w:t>
            </w:r>
            <w:r w:rsidR="00465F4B" w:rsidRPr="009461CC">
              <w:rPr>
                <w:rFonts w:eastAsia="Times New Roman" w:cs="Times New Roman"/>
                <w:color w:val="000000" w:themeColor="text1"/>
                <w:szCs w:val="24"/>
                <w:lang w:val="en-GB"/>
              </w:rPr>
              <w:t xml:space="preserve"> </w:t>
            </w:r>
            <w:r w:rsidRPr="009461CC">
              <w:rPr>
                <w:rFonts w:eastAsia="Times New Roman" w:cs="Times New Roman"/>
                <w:color w:val="000000" w:themeColor="text1"/>
                <w:szCs w:val="24"/>
                <w:lang w:val="en-GB"/>
              </w:rPr>
              <w:t>and Q</w:t>
            </w:r>
            <w:r w:rsidR="00465F4B" w:rsidRPr="009461CC">
              <w:rPr>
                <w:rFonts w:eastAsia="Times New Roman" w:cs="Times New Roman"/>
                <w:color w:val="000000" w:themeColor="text1"/>
                <w:szCs w:val="24"/>
                <w:lang w:val="en-GB"/>
              </w:rPr>
              <w:t>A</w:t>
            </w:r>
          </w:p>
        </w:tc>
      </w:tr>
    </w:tbl>
    <w:p w14:paraId="51DA0A01" w14:textId="5402C604" w:rsidR="00E91403" w:rsidRPr="009461CC" w:rsidRDefault="00E91403" w:rsidP="00E91403">
      <w:pPr>
        <w:jc w:val="center"/>
        <w:rPr>
          <w:rFonts w:cs="Times New Roman"/>
          <w:b/>
        </w:rPr>
      </w:pPr>
      <w:r w:rsidRPr="009461CC">
        <w:rPr>
          <w:rFonts w:cs="Times New Roman"/>
          <w:b/>
        </w:rPr>
        <w:t>Revision History</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09"/>
        <w:gridCol w:w="1310"/>
        <w:gridCol w:w="1146"/>
        <w:gridCol w:w="4357"/>
        <w:gridCol w:w="1765"/>
      </w:tblGrid>
      <w:tr w:rsidR="00E91403" w:rsidRPr="009461CC" w14:paraId="38F29FD4" w14:textId="77777777" w:rsidTr="00740900">
        <w:tc>
          <w:tcPr>
            <w:tcW w:w="1214" w:type="dxa"/>
            <w:tcBorders>
              <w:top w:val="single" w:sz="18" w:space="0" w:color="auto"/>
              <w:bottom w:val="double" w:sz="4" w:space="0" w:color="auto"/>
            </w:tcBorders>
            <w:shd w:val="clear" w:color="auto" w:fill="E0E0E0"/>
          </w:tcPr>
          <w:p w14:paraId="34BEB815" w14:textId="77777777" w:rsidR="00E91403" w:rsidRPr="009461CC" w:rsidRDefault="00E91403" w:rsidP="00842611">
            <w:pPr>
              <w:jc w:val="center"/>
              <w:rPr>
                <w:rFonts w:cs="Times New Roman"/>
                <w:b/>
                <w:szCs w:val="24"/>
              </w:rPr>
            </w:pPr>
            <w:r w:rsidRPr="009461CC">
              <w:rPr>
                <w:rFonts w:cs="Times New Roman"/>
                <w:b/>
                <w:szCs w:val="24"/>
              </w:rPr>
              <w:t>Revision</w:t>
            </w:r>
          </w:p>
        </w:tc>
        <w:tc>
          <w:tcPr>
            <w:tcW w:w="1128" w:type="dxa"/>
            <w:tcBorders>
              <w:top w:val="single" w:sz="18" w:space="0" w:color="auto"/>
              <w:bottom w:val="double" w:sz="4" w:space="0" w:color="auto"/>
            </w:tcBorders>
            <w:shd w:val="clear" w:color="auto" w:fill="E0E0E0"/>
          </w:tcPr>
          <w:p w14:paraId="13A8D0CD" w14:textId="77777777" w:rsidR="00E91403" w:rsidRPr="009461CC" w:rsidRDefault="00E91403" w:rsidP="00842611">
            <w:pPr>
              <w:jc w:val="center"/>
              <w:rPr>
                <w:rFonts w:cs="Times New Roman"/>
                <w:b/>
                <w:szCs w:val="24"/>
              </w:rPr>
            </w:pPr>
            <w:r w:rsidRPr="009461CC">
              <w:rPr>
                <w:rFonts w:cs="Times New Roman"/>
                <w:b/>
                <w:szCs w:val="24"/>
              </w:rPr>
              <w:t>Date</w:t>
            </w:r>
          </w:p>
        </w:tc>
        <w:tc>
          <w:tcPr>
            <w:tcW w:w="1150" w:type="dxa"/>
            <w:tcBorders>
              <w:top w:val="single" w:sz="18" w:space="0" w:color="auto"/>
              <w:bottom w:val="double" w:sz="4" w:space="0" w:color="auto"/>
            </w:tcBorders>
            <w:shd w:val="clear" w:color="auto" w:fill="E0E0E0"/>
          </w:tcPr>
          <w:p w14:paraId="4E5F13C6" w14:textId="77777777" w:rsidR="00E91403" w:rsidRPr="009461CC" w:rsidRDefault="00E91403" w:rsidP="00842611">
            <w:pPr>
              <w:jc w:val="center"/>
              <w:rPr>
                <w:rFonts w:cs="Times New Roman"/>
                <w:b/>
                <w:szCs w:val="24"/>
              </w:rPr>
            </w:pPr>
            <w:r w:rsidRPr="009461CC">
              <w:rPr>
                <w:rFonts w:cs="Times New Roman"/>
                <w:b/>
                <w:szCs w:val="24"/>
              </w:rPr>
              <w:t>Sections</w:t>
            </w:r>
          </w:p>
        </w:tc>
        <w:tc>
          <w:tcPr>
            <w:tcW w:w="4496" w:type="dxa"/>
            <w:tcBorders>
              <w:top w:val="single" w:sz="18" w:space="0" w:color="auto"/>
              <w:bottom w:val="double" w:sz="4" w:space="0" w:color="auto"/>
            </w:tcBorders>
            <w:shd w:val="clear" w:color="auto" w:fill="E0E0E0"/>
          </w:tcPr>
          <w:p w14:paraId="308681D3" w14:textId="77777777" w:rsidR="00E91403" w:rsidRPr="009461CC" w:rsidRDefault="00E91403" w:rsidP="00842611">
            <w:pPr>
              <w:jc w:val="center"/>
              <w:rPr>
                <w:rFonts w:cs="Times New Roman"/>
                <w:b/>
                <w:szCs w:val="24"/>
              </w:rPr>
            </w:pPr>
            <w:r w:rsidRPr="009461CC">
              <w:rPr>
                <w:rFonts w:cs="Times New Roman"/>
                <w:b/>
                <w:szCs w:val="24"/>
              </w:rPr>
              <w:t>Revision Description</w:t>
            </w:r>
          </w:p>
        </w:tc>
        <w:tc>
          <w:tcPr>
            <w:tcW w:w="1799" w:type="dxa"/>
            <w:tcBorders>
              <w:top w:val="single" w:sz="18" w:space="0" w:color="auto"/>
              <w:bottom w:val="double" w:sz="4" w:space="0" w:color="auto"/>
            </w:tcBorders>
            <w:shd w:val="clear" w:color="auto" w:fill="E0E0E0"/>
          </w:tcPr>
          <w:p w14:paraId="332F4EE6" w14:textId="77777777" w:rsidR="00E91403" w:rsidRPr="009461CC" w:rsidRDefault="00E91403" w:rsidP="00842611">
            <w:pPr>
              <w:tabs>
                <w:tab w:val="left" w:pos="465"/>
              </w:tabs>
              <w:jc w:val="center"/>
              <w:rPr>
                <w:rFonts w:cs="Times New Roman"/>
                <w:b/>
                <w:szCs w:val="24"/>
              </w:rPr>
            </w:pPr>
            <w:r w:rsidRPr="009461CC">
              <w:rPr>
                <w:rFonts w:cs="Times New Roman"/>
                <w:b/>
                <w:szCs w:val="24"/>
              </w:rPr>
              <w:t>Change Request #</w:t>
            </w:r>
          </w:p>
        </w:tc>
      </w:tr>
      <w:tr w:rsidR="00740900" w:rsidRPr="009461CC" w14:paraId="47D66140" w14:textId="77777777" w:rsidTr="00740900">
        <w:tc>
          <w:tcPr>
            <w:tcW w:w="1214" w:type="dxa"/>
            <w:tcBorders>
              <w:top w:val="double" w:sz="4" w:space="0" w:color="auto"/>
              <w:bottom w:val="single" w:sz="4" w:space="0" w:color="auto"/>
            </w:tcBorders>
          </w:tcPr>
          <w:p w14:paraId="4EEA4C6D" w14:textId="5A95910B" w:rsidR="00740900" w:rsidRPr="009461CC" w:rsidRDefault="00740900" w:rsidP="00740900">
            <w:pPr>
              <w:jc w:val="center"/>
              <w:rPr>
                <w:rFonts w:cs="Times New Roman"/>
                <w:szCs w:val="24"/>
              </w:rPr>
            </w:pPr>
            <w:r w:rsidRPr="009461CC">
              <w:rPr>
                <w:rFonts w:cs="Times New Roman"/>
                <w:szCs w:val="24"/>
              </w:rPr>
              <w:t>A</w:t>
            </w:r>
          </w:p>
        </w:tc>
        <w:tc>
          <w:tcPr>
            <w:tcW w:w="1128" w:type="dxa"/>
            <w:tcBorders>
              <w:top w:val="double" w:sz="4" w:space="0" w:color="auto"/>
              <w:bottom w:val="single" w:sz="4" w:space="0" w:color="auto"/>
            </w:tcBorders>
          </w:tcPr>
          <w:p w14:paraId="0D82C539" w14:textId="6206AFE6" w:rsidR="00740900" w:rsidRPr="009461CC" w:rsidRDefault="00740900" w:rsidP="00740900">
            <w:pPr>
              <w:jc w:val="center"/>
              <w:rPr>
                <w:rFonts w:cs="Times New Roman"/>
                <w:szCs w:val="24"/>
              </w:rPr>
            </w:pPr>
            <w:r w:rsidRPr="009461CC">
              <w:rPr>
                <w:rFonts w:cs="Times New Roman"/>
                <w:szCs w:val="24"/>
              </w:rPr>
              <w:t>0</w:t>
            </w:r>
            <w:r w:rsidR="00804949" w:rsidRPr="009461CC">
              <w:rPr>
                <w:rFonts w:cs="Times New Roman"/>
                <w:szCs w:val="24"/>
              </w:rPr>
              <w:t>5</w:t>
            </w:r>
            <w:r w:rsidRPr="009461CC">
              <w:rPr>
                <w:rFonts w:cs="Times New Roman"/>
                <w:szCs w:val="24"/>
              </w:rPr>
              <w:t>/</w:t>
            </w:r>
            <w:r w:rsidR="00804949" w:rsidRPr="009461CC">
              <w:rPr>
                <w:rFonts w:cs="Times New Roman"/>
                <w:szCs w:val="24"/>
              </w:rPr>
              <w:t>22</w:t>
            </w:r>
            <w:r w:rsidRPr="009461CC">
              <w:rPr>
                <w:rFonts w:cs="Times New Roman"/>
                <w:szCs w:val="24"/>
              </w:rPr>
              <w:t>/2022</w:t>
            </w:r>
          </w:p>
        </w:tc>
        <w:tc>
          <w:tcPr>
            <w:tcW w:w="1150" w:type="dxa"/>
            <w:tcBorders>
              <w:top w:val="double" w:sz="4" w:space="0" w:color="auto"/>
              <w:bottom w:val="single" w:sz="4" w:space="0" w:color="auto"/>
            </w:tcBorders>
          </w:tcPr>
          <w:p w14:paraId="6CD4C417" w14:textId="536D40E4" w:rsidR="00740900" w:rsidRPr="009461CC" w:rsidRDefault="00740900" w:rsidP="00740900">
            <w:pPr>
              <w:jc w:val="center"/>
              <w:rPr>
                <w:rFonts w:cs="Times New Roman"/>
                <w:szCs w:val="24"/>
              </w:rPr>
            </w:pPr>
            <w:r w:rsidRPr="009461CC">
              <w:rPr>
                <w:rFonts w:cs="Times New Roman"/>
                <w:szCs w:val="24"/>
              </w:rPr>
              <w:t>All</w:t>
            </w:r>
          </w:p>
        </w:tc>
        <w:tc>
          <w:tcPr>
            <w:tcW w:w="4496" w:type="dxa"/>
            <w:tcBorders>
              <w:top w:val="double" w:sz="4" w:space="0" w:color="auto"/>
              <w:bottom w:val="single" w:sz="4" w:space="0" w:color="auto"/>
            </w:tcBorders>
          </w:tcPr>
          <w:p w14:paraId="3973A2E3" w14:textId="3D8B33BA" w:rsidR="00740900" w:rsidRPr="009461CC" w:rsidRDefault="00740900" w:rsidP="00740900">
            <w:pPr>
              <w:rPr>
                <w:rFonts w:cs="Times New Roman"/>
                <w:szCs w:val="24"/>
              </w:rPr>
            </w:pPr>
            <w:r w:rsidRPr="009461CC">
              <w:rPr>
                <w:rFonts w:cs="Times New Roman"/>
                <w:szCs w:val="24"/>
              </w:rPr>
              <w:t>Initial Report</w:t>
            </w:r>
            <w:r w:rsidR="006D7D1C" w:rsidRPr="009461CC">
              <w:rPr>
                <w:rFonts w:cs="Times New Roman"/>
                <w:szCs w:val="24"/>
              </w:rPr>
              <w:t xml:space="preserve"> </w:t>
            </w:r>
            <w:r w:rsidR="00BC3DD7" w:rsidRPr="009461CC">
              <w:rPr>
                <w:rFonts w:cs="Times New Roman"/>
                <w:szCs w:val="24"/>
              </w:rPr>
              <w:t>for in</w:t>
            </w:r>
            <w:r w:rsidR="0080432B" w:rsidRPr="009461CC">
              <w:rPr>
                <w:rFonts w:cs="Times New Roman"/>
                <w:szCs w:val="24"/>
              </w:rPr>
              <w:t>ternal use only</w:t>
            </w:r>
          </w:p>
        </w:tc>
        <w:tc>
          <w:tcPr>
            <w:tcW w:w="1799" w:type="dxa"/>
            <w:tcBorders>
              <w:top w:val="double" w:sz="4" w:space="0" w:color="auto"/>
              <w:bottom w:val="single" w:sz="4" w:space="0" w:color="auto"/>
            </w:tcBorders>
          </w:tcPr>
          <w:p w14:paraId="243CB41C" w14:textId="62833BA2" w:rsidR="00740900" w:rsidRPr="009461CC" w:rsidRDefault="00740900" w:rsidP="00740900">
            <w:pPr>
              <w:rPr>
                <w:rFonts w:cs="Times New Roman"/>
                <w:szCs w:val="24"/>
              </w:rPr>
            </w:pPr>
            <w:r w:rsidRPr="009461CC">
              <w:rPr>
                <w:rFonts w:cs="Times New Roman"/>
                <w:szCs w:val="24"/>
              </w:rPr>
              <w:t>N/A</w:t>
            </w:r>
          </w:p>
        </w:tc>
      </w:tr>
      <w:tr w:rsidR="00923982" w:rsidRPr="009461CC" w14:paraId="495D8A1C" w14:textId="77777777" w:rsidTr="00740900">
        <w:tc>
          <w:tcPr>
            <w:tcW w:w="1214" w:type="dxa"/>
            <w:tcBorders>
              <w:top w:val="single" w:sz="4" w:space="0" w:color="auto"/>
              <w:bottom w:val="single" w:sz="12" w:space="0" w:color="auto"/>
            </w:tcBorders>
          </w:tcPr>
          <w:p w14:paraId="065DAE3E" w14:textId="16DC1CE4" w:rsidR="00923982" w:rsidRPr="009461CC" w:rsidRDefault="00923982" w:rsidP="00923982">
            <w:pPr>
              <w:jc w:val="center"/>
              <w:rPr>
                <w:rFonts w:cs="Times New Roman"/>
                <w:szCs w:val="24"/>
              </w:rPr>
            </w:pPr>
            <w:r w:rsidRPr="009461CC">
              <w:rPr>
                <w:rFonts w:cs="Times New Roman"/>
                <w:szCs w:val="24"/>
              </w:rPr>
              <w:t>B</w:t>
            </w:r>
          </w:p>
        </w:tc>
        <w:tc>
          <w:tcPr>
            <w:tcW w:w="1128" w:type="dxa"/>
            <w:tcBorders>
              <w:top w:val="single" w:sz="4" w:space="0" w:color="auto"/>
              <w:bottom w:val="single" w:sz="12" w:space="0" w:color="auto"/>
            </w:tcBorders>
          </w:tcPr>
          <w:p w14:paraId="52F239C5" w14:textId="69AD5128" w:rsidR="00923982" w:rsidRPr="009461CC" w:rsidRDefault="006F76E2" w:rsidP="00923982">
            <w:pPr>
              <w:jc w:val="center"/>
              <w:rPr>
                <w:rFonts w:cs="Times New Roman"/>
                <w:szCs w:val="24"/>
              </w:rPr>
            </w:pPr>
            <w:r>
              <w:rPr>
                <w:rFonts w:cs="Times New Roman"/>
                <w:szCs w:val="24"/>
              </w:rPr>
              <w:t>12</w:t>
            </w:r>
            <w:r w:rsidR="00923982" w:rsidRPr="009461CC">
              <w:rPr>
                <w:rFonts w:cs="Times New Roman"/>
                <w:szCs w:val="24"/>
              </w:rPr>
              <w:t>/</w:t>
            </w:r>
            <w:r>
              <w:rPr>
                <w:rFonts w:cs="Times New Roman"/>
                <w:szCs w:val="24"/>
              </w:rPr>
              <w:t>15</w:t>
            </w:r>
            <w:r w:rsidR="00923982" w:rsidRPr="009461CC">
              <w:rPr>
                <w:rFonts w:cs="Times New Roman"/>
                <w:szCs w:val="24"/>
              </w:rPr>
              <w:t>/202</w:t>
            </w:r>
            <w:r w:rsidR="005808F2" w:rsidRPr="009461CC">
              <w:rPr>
                <w:rFonts w:cs="Times New Roman"/>
                <w:szCs w:val="24"/>
              </w:rPr>
              <w:t>5</w:t>
            </w:r>
          </w:p>
        </w:tc>
        <w:tc>
          <w:tcPr>
            <w:tcW w:w="1150" w:type="dxa"/>
            <w:tcBorders>
              <w:top w:val="single" w:sz="4" w:space="0" w:color="auto"/>
              <w:bottom w:val="single" w:sz="12" w:space="0" w:color="auto"/>
            </w:tcBorders>
          </w:tcPr>
          <w:p w14:paraId="319F0BB7" w14:textId="488E18A0" w:rsidR="00923982" w:rsidRPr="009461CC" w:rsidRDefault="00923982" w:rsidP="00923982">
            <w:pPr>
              <w:jc w:val="center"/>
              <w:rPr>
                <w:rFonts w:cs="Times New Roman"/>
                <w:szCs w:val="24"/>
              </w:rPr>
            </w:pPr>
            <w:r w:rsidRPr="009461CC">
              <w:rPr>
                <w:rFonts w:cs="Times New Roman"/>
                <w:szCs w:val="24"/>
              </w:rPr>
              <w:t>All</w:t>
            </w:r>
          </w:p>
        </w:tc>
        <w:tc>
          <w:tcPr>
            <w:tcW w:w="4496" w:type="dxa"/>
            <w:tcBorders>
              <w:top w:val="single" w:sz="4" w:space="0" w:color="auto"/>
              <w:bottom w:val="single" w:sz="12" w:space="0" w:color="auto"/>
            </w:tcBorders>
          </w:tcPr>
          <w:p w14:paraId="3D913A75" w14:textId="09B5D375" w:rsidR="00923982" w:rsidRPr="009461CC" w:rsidRDefault="0080432B" w:rsidP="00923982">
            <w:pPr>
              <w:rPr>
                <w:rFonts w:cs="Times New Roman"/>
                <w:szCs w:val="24"/>
              </w:rPr>
            </w:pPr>
            <w:r w:rsidRPr="009461CC">
              <w:rPr>
                <w:rFonts w:cs="Times New Roman"/>
                <w:szCs w:val="24"/>
              </w:rPr>
              <w:t>EU MDR submission</w:t>
            </w:r>
          </w:p>
        </w:tc>
        <w:tc>
          <w:tcPr>
            <w:tcW w:w="1799" w:type="dxa"/>
            <w:tcBorders>
              <w:top w:val="single" w:sz="4" w:space="0" w:color="auto"/>
              <w:bottom w:val="single" w:sz="12" w:space="0" w:color="auto"/>
            </w:tcBorders>
          </w:tcPr>
          <w:p w14:paraId="077C5F38" w14:textId="76003B93" w:rsidR="00923982" w:rsidRPr="009461CC" w:rsidRDefault="008735FE" w:rsidP="00923982">
            <w:pPr>
              <w:rPr>
                <w:rFonts w:cs="Times New Roman"/>
                <w:szCs w:val="24"/>
              </w:rPr>
            </w:pPr>
            <w:r>
              <w:rPr>
                <w:rFonts w:cs="Times New Roman"/>
                <w:szCs w:val="24"/>
              </w:rPr>
              <w:t>07919</w:t>
            </w:r>
          </w:p>
        </w:tc>
      </w:tr>
    </w:tbl>
    <w:p w14:paraId="5C951A98" w14:textId="6A651DC3" w:rsidR="0005411A" w:rsidRPr="009461CC" w:rsidRDefault="00E91403" w:rsidP="00E91403">
      <w:pPr>
        <w:jc w:val="center"/>
        <w:rPr>
          <w:rFonts w:cs="Times New Roman"/>
        </w:rPr>
      </w:pPr>
      <w:r w:rsidRPr="009461CC">
        <w:rPr>
          <w:rFonts w:cs="Times New Roman"/>
          <w:i/>
        </w:rPr>
        <w:t>Note: Approvals will be captured via the associated Change Request.</w:t>
      </w:r>
    </w:p>
    <w:p w14:paraId="700C8B5F" w14:textId="34A53550" w:rsidR="006F0810" w:rsidRPr="009461CC" w:rsidRDefault="0005411A" w:rsidP="00042B91">
      <w:pPr>
        <w:spacing w:after="0" w:afterAutospacing="0" w:line="240" w:lineRule="auto"/>
        <w:rPr>
          <w:rFonts w:cs="Times New Roman"/>
        </w:rPr>
      </w:pPr>
      <w:r w:rsidRPr="009461CC">
        <w:rPr>
          <w:rFonts w:cs="Times New Roman"/>
          <w:bCs/>
          <w:szCs w:val="24"/>
          <w:u w:val="single"/>
        </w:rPr>
        <w:br w:type="page"/>
      </w:r>
      <w:r w:rsidR="006F0810" w:rsidRPr="009461CC">
        <w:rPr>
          <w:rFonts w:cs="Times New Roman"/>
        </w:rPr>
        <w:lastRenderedPageBreak/>
        <w:t>Table of Contents</w:t>
      </w:r>
    </w:p>
    <w:p w14:paraId="2A44D126" w14:textId="1ABFBE51" w:rsidR="006F76E2" w:rsidRDefault="006F0810">
      <w:pPr>
        <w:pStyle w:val="TOC1"/>
        <w:rPr>
          <w:rFonts w:asciiTheme="minorHAnsi" w:eastAsiaTheme="minorEastAsia" w:hAnsiTheme="minorHAnsi" w:cstheme="minorBidi"/>
          <w:noProof/>
          <w:kern w:val="2"/>
          <w:lang w:val="en-US" w:eastAsia="en-US"/>
          <w14:ligatures w14:val="standardContextual"/>
        </w:rPr>
      </w:pPr>
      <w:r w:rsidRPr="009461CC">
        <w:rPr>
          <w:lang w:val="en-US"/>
        </w:rPr>
        <w:fldChar w:fldCharType="begin"/>
      </w:r>
      <w:r w:rsidRPr="009461CC">
        <w:rPr>
          <w:lang w:val="en-US"/>
        </w:rPr>
        <w:instrText xml:space="preserve"> TOC \o "1-3" \h \z \u </w:instrText>
      </w:r>
      <w:r w:rsidRPr="009461CC">
        <w:rPr>
          <w:lang w:val="en-US"/>
        </w:rPr>
        <w:fldChar w:fldCharType="separate"/>
      </w:r>
      <w:hyperlink w:anchor="_Toc216688192" w:history="1">
        <w:r w:rsidR="006F76E2" w:rsidRPr="00600AEF">
          <w:rPr>
            <w:rStyle w:val="Hyperlink"/>
            <w:noProof/>
          </w:rPr>
          <w:t>1.</w:t>
        </w:r>
        <w:r w:rsidR="006F76E2">
          <w:rPr>
            <w:rFonts w:asciiTheme="minorHAnsi" w:eastAsiaTheme="minorEastAsia" w:hAnsiTheme="minorHAnsi" w:cstheme="minorBidi"/>
            <w:noProof/>
            <w:kern w:val="2"/>
            <w:lang w:val="en-US" w:eastAsia="en-US"/>
            <w14:ligatures w14:val="standardContextual"/>
          </w:rPr>
          <w:tab/>
        </w:r>
        <w:r w:rsidR="006F76E2" w:rsidRPr="00600AEF">
          <w:rPr>
            <w:rStyle w:val="Hyperlink"/>
            <w:noProof/>
          </w:rPr>
          <w:t>Scope of this Summary of Safety and Clinical Performance (SSCP):</w:t>
        </w:r>
        <w:r w:rsidR="006F76E2">
          <w:rPr>
            <w:noProof/>
            <w:webHidden/>
          </w:rPr>
          <w:tab/>
        </w:r>
        <w:r w:rsidR="006F76E2">
          <w:rPr>
            <w:noProof/>
            <w:webHidden/>
          </w:rPr>
          <w:fldChar w:fldCharType="begin"/>
        </w:r>
        <w:r w:rsidR="006F76E2">
          <w:rPr>
            <w:noProof/>
            <w:webHidden/>
          </w:rPr>
          <w:instrText xml:space="preserve"> PAGEREF _Toc216688192 \h </w:instrText>
        </w:r>
        <w:r w:rsidR="006F76E2">
          <w:rPr>
            <w:noProof/>
            <w:webHidden/>
          </w:rPr>
        </w:r>
        <w:r w:rsidR="006F76E2">
          <w:rPr>
            <w:noProof/>
            <w:webHidden/>
          </w:rPr>
          <w:fldChar w:fldCharType="separate"/>
        </w:r>
        <w:r w:rsidR="006F76E2">
          <w:rPr>
            <w:noProof/>
            <w:webHidden/>
          </w:rPr>
          <w:t>3</w:t>
        </w:r>
        <w:r w:rsidR="006F76E2">
          <w:rPr>
            <w:noProof/>
            <w:webHidden/>
          </w:rPr>
          <w:fldChar w:fldCharType="end"/>
        </w:r>
      </w:hyperlink>
    </w:p>
    <w:p w14:paraId="2D185F2B" w14:textId="78CD3171" w:rsidR="006F76E2" w:rsidRDefault="006F76E2">
      <w:pPr>
        <w:pStyle w:val="TOC1"/>
        <w:rPr>
          <w:rFonts w:asciiTheme="minorHAnsi" w:eastAsiaTheme="minorEastAsia" w:hAnsiTheme="minorHAnsi" w:cstheme="minorBidi"/>
          <w:noProof/>
          <w:kern w:val="2"/>
          <w:lang w:val="en-US" w:eastAsia="en-US"/>
          <w14:ligatures w14:val="standardContextual"/>
        </w:rPr>
      </w:pPr>
      <w:hyperlink w:anchor="_Toc216688193" w:history="1">
        <w:r w:rsidRPr="00600AEF">
          <w:rPr>
            <w:rStyle w:val="Hyperlink"/>
            <w:noProof/>
          </w:rPr>
          <w:t>1.1.</w:t>
        </w:r>
        <w:r>
          <w:rPr>
            <w:rFonts w:asciiTheme="minorHAnsi" w:eastAsiaTheme="minorEastAsia" w:hAnsiTheme="minorHAnsi" w:cstheme="minorBidi"/>
            <w:noProof/>
            <w:kern w:val="2"/>
            <w:lang w:val="en-US" w:eastAsia="en-US"/>
            <w14:ligatures w14:val="standardContextual"/>
          </w:rPr>
          <w:tab/>
        </w:r>
        <w:r w:rsidRPr="00600AEF">
          <w:rPr>
            <w:rStyle w:val="Hyperlink"/>
            <w:noProof/>
          </w:rPr>
          <w:t>Device Trade Name:</w:t>
        </w:r>
        <w:r>
          <w:rPr>
            <w:noProof/>
            <w:webHidden/>
          </w:rPr>
          <w:tab/>
        </w:r>
        <w:r>
          <w:rPr>
            <w:noProof/>
            <w:webHidden/>
          </w:rPr>
          <w:fldChar w:fldCharType="begin"/>
        </w:r>
        <w:r>
          <w:rPr>
            <w:noProof/>
            <w:webHidden/>
          </w:rPr>
          <w:instrText xml:space="preserve"> PAGEREF _Toc216688193 \h </w:instrText>
        </w:r>
        <w:r>
          <w:rPr>
            <w:noProof/>
            <w:webHidden/>
          </w:rPr>
        </w:r>
        <w:r>
          <w:rPr>
            <w:noProof/>
            <w:webHidden/>
          </w:rPr>
          <w:fldChar w:fldCharType="separate"/>
        </w:r>
        <w:r>
          <w:rPr>
            <w:noProof/>
            <w:webHidden/>
          </w:rPr>
          <w:t>3</w:t>
        </w:r>
        <w:r>
          <w:rPr>
            <w:noProof/>
            <w:webHidden/>
          </w:rPr>
          <w:fldChar w:fldCharType="end"/>
        </w:r>
      </w:hyperlink>
    </w:p>
    <w:p w14:paraId="1B07CF96" w14:textId="4CB8AFC6" w:rsidR="006F76E2" w:rsidRDefault="006F76E2">
      <w:pPr>
        <w:pStyle w:val="TOC1"/>
        <w:rPr>
          <w:rFonts w:asciiTheme="minorHAnsi" w:eastAsiaTheme="minorEastAsia" w:hAnsiTheme="minorHAnsi" w:cstheme="minorBidi"/>
          <w:noProof/>
          <w:kern w:val="2"/>
          <w:lang w:val="en-US" w:eastAsia="en-US"/>
          <w14:ligatures w14:val="standardContextual"/>
        </w:rPr>
      </w:pPr>
      <w:hyperlink w:anchor="_Toc216688194" w:history="1">
        <w:r w:rsidRPr="00600AEF">
          <w:rPr>
            <w:rStyle w:val="Hyperlink"/>
            <w:noProof/>
          </w:rPr>
          <w:t>1.2.</w:t>
        </w:r>
        <w:r>
          <w:rPr>
            <w:rFonts w:asciiTheme="minorHAnsi" w:eastAsiaTheme="minorEastAsia" w:hAnsiTheme="minorHAnsi" w:cstheme="minorBidi"/>
            <w:noProof/>
            <w:kern w:val="2"/>
            <w:lang w:val="en-US" w:eastAsia="en-US"/>
            <w14:ligatures w14:val="standardContextual"/>
          </w:rPr>
          <w:tab/>
        </w:r>
        <w:r w:rsidRPr="00600AEF">
          <w:rPr>
            <w:rStyle w:val="Hyperlink"/>
            <w:noProof/>
          </w:rPr>
          <w:t>Device description, Basic UDI-DI, and EU Classification:</w:t>
        </w:r>
        <w:r>
          <w:rPr>
            <w:noProof/>
            <w:webHidden/>
          </w:rPr>
          <w:tab/>
        </w:r>
        <w:r>
          <w:rPr>
            <w:noProof/>
            <w:webHidden/>
          </w:rPr>
          <w:fldChar w:fldCharType="begin"/>
        </w:r>
        <w:r>
          <w:rPr>
            <w:noProof/>
            <w:webHidden/>
          </w:rPr>
          <w:instrText xml:space="preserve"> PAGEREF _Toc216688194 \h </w:instrText>
        </w:r>
        <w:r>
          <w:rPr>
            <w:noProof/>
            <w:webHidden/>
          </w:rPr>
        </w:r>
        <w:r>
          <w:rPr>
            <w:noProof/>
            <w:webHidden/>
          </w:rPr>
          <w:fldChar w:fldCharType="separate"/>
        </w:r>
        <w:r>
          <w:rPr>
            <w:noProof/>
            <w:webHidden/>
          </w:rPr>
          <w:t>3</w:t>
        </w:r>
        <w:r>
          <w:rPr>
            <w:noProof/>
            <w:webHidden/>
          </w:rPr>
          <w:fldChar w:fldCharType="end"/>
        </w:r>
      </w:hyperlink>
    </w:p>
    <w:p w14:paraId="15B3749A" w14:textId="730772C9" w:rsidR="006F76E2" w:rsidRDefault="006F76E2">
      <w:pPr>
        <w:pStyle w:val="TOC1"/>
        <w:rPr>
          <w:rFonts w:asciiTheme="minorHAnsi" w:eastAsiaTheme="minorEastAsia" w:hAnsiTheme="minorHAnsi" w:cstheme="minorBidi"/>
          <w:noProof/>
          <w:kern w:val="2"/>
          <w:lang w:val="en-US" w:eastAsia="en-US"/>
          <w14:ligatures w14:val="standardContextual"/>
        </w:rPr>
      </w:pPr>
      <w:hyperlink w:anchor="_Toc216688195" w:history="1">
        <w:r w:rsidRPr="00600AEF">
          <w:rPr>
            <w:rStyle w:val="Hyperlink"/>
            <w:noProof/>
          </w:rPr>
          <w:t>1.3.</w:t>
        </w:r>
        <w:r>
          <w:rPr>
            <w:rFonts w:asciiTheme="minorHAnsi" w:eastAsiaTheme="minorEastAsia" w:hAnsiTheme="minorHAnsi" w:cstheme="minorBidi"/>
            <w:noProof/>
            <w:kern w:val="2"/>
            <w:lang w:val="en-US" w:eastAsia="en-US"/>
            <w14:ligatures w14:val="standardContextual"/>
          </w:rPr>
          <w:tab/>
        </w:r>
        <w:r w:rsidRPr="00600AEF">
          <w:rPr>
            <w:rStyle w:val="Hyperlink"/>
            <w:noProof/>
          </w:rPr>
          <w:t>Year when the first certificate (CE) was issued covering the device:</w:t>
        </w:r>
        <w:r>
          <w:rPr>
            <w:noProof/>
            <w:webHidden/>
          </w:rPr>
          <w:tab/>
        </w:r>
        <w:r>
          <w:rPr>
            <w:noProof/>
            <w:webHidden/>
          </w:rPr>
          <w:fldChar w:fldCharType="begin"/>
        </w:r>
        <w:r>
          <w:rPr>
            <w:noProof/>
            <w:webHidden/>
          </w:rPr>
          <w:instrText xml:space="preserve"> PAGEREF _Toc216688195 \h </w:instrText>
        </w:r>
        <w:r>
          <w:rPr>
            <w:noProof/>
            <w:webHidden/>
          </w:rPr>
        </w:r>
        <w:r>
          <w:rPr>
            <w:noProof/>
            <w:webHidden/>
          </w:rPr>
          <w:fldChar w:fldCharType="separate"/>
        </w:r>
        <w:r>
          <w:rPr>
            <w:noProof/>
            <w:webHidden/>
          </w:rPr>
          <w:t>3</w:t>
        </w:r>
        <w:r>
          <w:rPr>
            <w:noProof/>
            <w:webHidden/>
          </w:rPr>
          <w:fldChar w:fldCharType="end"/>
        </w:r>
      </w:hyperlink>
    </w:p>
    <w:p w14:paraId="208CF9E2" w14:textId="3AA78C22" w:rsidR="006F76E2" w:rsidRDefault="006F76E2">
      <w:pPr>
        <w:pStyle w:val="TOC1"/>
        <w:rPr>
          <w:rFonts w:asciiTheme="minorHAnsi" w:eastAsiaTheme="minorEastAsia" w:hAnsiTheme="minorHAnsi" w:cstheme="minorBidi"/>
          <w:noProof/>
          <w:kern w:val="2"/>
          <w:lang w:val="en-US" w:eastAsia="en-US"/>
          <w14:ligatures w14:val="standardContextual"/>
        </w:rPr>
      </w:pPr>
      <w:hyperlink w:anchor="_Toc216688196" w:history="1">
        <w:r w:rsidRPr="00600AEF">
          <w:rPr>
            <w:rStyle w:val="Hyperlink"/>
            <w:noProof/>
          </w:rPr>
          <w:t>1.4.</w:t>
        </w:r>
        <w:r>
          <w:rPr>
            <w:rFonts w:asciiTheme="minorHAnsi" w:eastAsiaTheme="minorEastAsia" w:hAnsiTheme="minorHAnsi" w:cstheme="minorBidi"/>
            <w:noProof/>
            <w:kern w:val="2"/>
            <w:lang w:val="en-US" w:eastAsia="en-US"/>
            <w14:ligatures w14:val="standardContextual"/>
          </w:rPr>
          <w:tab/>
        </w:r>
        <w:r w:rsidRPr="00600AEF">
          <w:rPr>
            <w:rStyle w:val="Hyperlink"/>
            <w:noProof/>
          </w:rPr>
          <w:t>Manufacturer’s Name, address, and SRN:</w:t>
        </w:r>
        <w:r>
          <w:rPr>
            <w:noProof/>
            <w:webHidden/>
          </w:rPr>
          <w:tab/>
        </w:r>
        <w:r>
          <w:rPr>
            <w:noProof/>
            <w:webHidden/>
          </w:rPr>
          <w:fldChar w:fldCharType="begin"/>
        </w:r>
        <w:r>
          <w:rPr>
            <w:noProof/>
            <w:webHidden/>
          </w:rPr>
          <w:instrText xml:space="preserve"> PAGEREF _Toc216688196 \h </w:instrText>
        </w:r>
        <w:r>
          <w:rPr>
            <w:noProof/>
            <w:webHidden/>
          </w:rPr>
        </w:r>
        <w:r>
          <w:rPr>
            <w:noProof/>
            <w:webHidden/>
          </w:rPr>
          <w:fldChar w:fldCharType="separate"/>
        </w:r>
        <w:r>
          <w:rPr>
            <w:noProof/>
            <w:webHidden/>
          </w:rPr>
          <w:t>4</w:t>
        </w:r>
        <w:r>
          <w:rPr>
            <w:noProof/>
            <w:webHidden/>
          </w:rPr>
          <w:fldChar w:fldCharType="end"/>
        </w:r>
      </w:hyperlink>
    </w:p>
    <w:p w14:paraId="5B5B26F2" w14:textId="4C405890" w:rsidR="006F76E2" w:rsidRDefault="006F76E2">
      <w:pPr>
        <w:pStyle w:val="TOC1"/>
        <w:rPr>
          <w:rFonts w:asciiTheme="minorHAnsi" w:eastAsiaTheme="minorEastAsia" w:hAnsiTheme="minorHAnsi" w:cstheme="minorBidi"/>
          <w:noProof/>
          <w:kern w:val="2"/>
          <w:lang w:val="en-US" w:eastAsia="en-US"/>
          <w14:ligatures w14:val="standardContextual"/>
        </w:rPr>
      </w:pPr>
      <w:hyperlink w:anchor="_Toc216688197" w:history="1">
        <w:r w:rsidRPr="00600AEF">
          <w:rPr>
            <w:rStyle w:val="Hyperlink"/>
            <w:noProof/>
          </w:rPr>
          <w:t>1.5.</w:t>
        </w:r>
        <w:r>
          <w:rPr>
            <w:rFonts w:asciiTheme="minorHAnsi" w:eastAsiaTheme="minorEastAsia" w:hAnsiTheme="minorHAnsi" w:cstheme="minorBidi"/>
            <w:noProof/>
            <w:kern w:val="2"/>
            <w:lang w:val="en-US" w:eastAsia="en-US"/>
            <w14:ligatures w14:val="standardContextual"/>
          </w:rPr>
          <w:tab/>
        </w:r>
        <w:r w:rsidRPr="00600AEF">
          <w:rPr>
            <w:rStyle w:val="Hyperlink"/>
            <w:noProof/>
          </w:rPr>
          <w:t>Authorized representative name and SRN:</w:t>
        </w:r>
        <w:r>
          <w:rPr>
            <w:noProof/>
            <w:webHidden/>
          </w:rPr>
          <w:tab/>
        </w:r>
        <w:r>
          <w:rPr>
            <w:noProof/>
            <w:webHidden/>
          </w:rPr>
          <w:fldChar w:fldCharType="begin"/>
        </w:r>
        <w:r>
          <w:rPr>
            <w:noProof/>
            <w:webHidden/>
          </w:rPr>
          <w:instrText xml:space="preserve"> PAGEREF _Toc216688197 \h </w:instrText>
        </w:r>
        <w:r>
          <w:rPr>
            <w:noProof/>
            <w:webHidden/>
          </w:rPr>
        </w:r>
        <w:r>
          <w:rPr>
            <w:noProof/>
            <w:webHidden/>
          </w:rPr>
          <w:fldChar w:fldCharType="separate"/>
        </w:r>
        <w:r>
          <w:rPr>
            <w:noProof/>
            <w:webHidden/>
          </w:rPr>
          <w:t>4</w:t>
        </w:r>
        <w:r>
          <w:rPr>
            <w:noProof/>
            <w:webHidden/>
          </w:rPr>
          <w:fldChar w:fldCharType="end"/>
        </w:r>
      </w:hyperlink>
    </w:p>
    <w:p w14:paraId="52F1F591" w14:textId="1968C339" w:rsidR="006F76E2" w:rsidRDefault="006F76E2">
      <w:pPr>
        <w:pStyle w:val="TOC1"/>
        <w:rPr>
          <w:rFonts w:asciiTheme="minorHAnsi" w:eastAsiaTheme="minorEastAsia" w:hAnsiTheme="minorHAnsi" w:cstheme="minorBidi"/>
          <w:noProof/>
          <w:kern w:val="2"/>
          <w:lang w:val="en-US" w:eastAsia="en-US"/>
          <w14:ligatures w14:val="standardContextual"/>
        </w:rPr>
      </w:pPr>
      <w:hyperlink w:anchor="_Toc216688198" w:history="1">
        <w:r w:rsidRPr="00600AEF">
          <w:rPr>
            <w:rStyle w:val="Hyperlink"/>
            <w:noProof/>
          </w:rPr>
          <w:t>1.6.</w:t>
        </w:r>
        <w:r>
          <w:rPr>
            <w:rFonts w:asciiTheme="minorHAnsi" w:eastAsiaTheme="minorEastAsia" w:hAnsiTheme="minorHAnsi" w:cstheme="minorBidi"/>
            <w:noProof/>
            <w:kern w:val="2"/>
            <w:lang w:val="en-US" w:eastAsia="en-US"/>
            <w14:ligatures w14:val="standardContextual"/>
          </w:rPr>
          <w:tab/>
        </w:r>
        <w:r w:rsidRPr="00600AEF">
          <w:rPr>
            <w:rStyle w:val="Hyperlink"/>
            <w:noProof/>
          </w:rPr>
          <w:t>NB’s name and single identification number:</w:t>
        </w:r>
        <w:r>
          <w:rPr>
            <w:noProof/>
            <w:webHidden/>
          </w:rPr>
          <w:tab/>
        </w:r>
        <w:r>
          <w:rPr>
            <w:noProof/>
            <w:webHidden/>
          </w:rPr>
          <w:fldChar w:fldCharType="begin"/>
        </w:r>
        <w:r>
          <w:rPr>
            <w:noProof/>
            <w:webHidden/>
          </w:rPr>
          <w:instrText xml:space="preserve"> PAGEREF _Toc216688198 \h </w:instrText>
        </w:r>
        <w:r>
          <w:rPr>
            <w:noProof/>
            <w:webHidden/>
          </w:rPr>
        </w:r>
        <w:r>
          <w:rPr>
            <w:noProof/>
            <w:webHidden/>
          </w:rPr>
          <w:fldChar w:fldCharType="separate"/>
        </w:r>
        <w:r>
          <w:rPr>
            <w:noProof/>
            <w:webHidden/>
          </w:rPr>
          <w:t>4</w:t>
        </w:r>
        <w:r>
          <w:rPr>
            <w:noProof/>
            <w:webHidden/>
          </w:rPr>
          <w:fldChar w:fldCharType="end"/>
        </w:r>
      </w:hyperlink>
    </w:p>
    <w:p w14:paraId="2766ABD8" w14:textId="63C12084" w:rsidR="006F76E2" w:rsidRDefault="006F76E2">
      <w:pPr>
        <w:pStyle w:val="TOC1"/>
        <w:rPr>
          <w:rFonts w:asciiTheme="minorHAnsi" w:eastAsiaTheme="minorEastAsia" w:hAnsiTheme="minorHAnsi" w:cstheme="minorBidi"/>
          <w:noProof/>
          <w:kern w:val="2"/>
          <w:lang w:val="en-US" w:eastAsia="en-US"/>
          <w14:ligatures w14:val="standardContextual"/>
        </w:rPr>
      </w:pPr>
      <w:hyperlink w:anchor="_Toc216688199" w:history="1">
        <w:r w:rsidRPr="00600AEF">
          <w:rPr>
            <w:rStyle w:val="Hyperlink"/>
            <w:noProof/>
          </w:rPr>
          <w:t>2.</w:t>
        </w:r>
        <w:r>
          <w:rPr>
            <w:rFonts w:asciiTheme="minorHAnsi" w:eastAsiaTheme="minorEastAsia" w:hAnsiTheme="minorHAnsi" w:cstheme="minorBidi"/>
            <w:noProof/>
            <w:kern w:val="2"/>
            <w:lang w:val="en-US" w:eastAsia="en-US"/>
            <w14:ligatures w14:val="standardContextual"/>
          </w:rPr>
          <w:tab/>
        </w:r>
        <w:r w:rsidRPr="00600AEF">
          <w:rPr>
            <w:rStyle w:val="Hyperlink"/>
            <w:noProof/>
          </w:rPr>
          <w:t>Intended Use/Purpose of the device</w:t>
        </w:r>
        <w:r>
          <w:rPr>
            <w:noProof/>
            <w:webHidden/>
          </w:rPr>
          <w:tab/>
        </w:r>
        <w:r>
          <w:rPr>
            <w:noProof/>
            <w:webHidden/>
          </w:rPr>
          <w:fldChar w:fldCharType="begin"/>
        </w:r>
        <w:r>
          <w:rPr>
            <w:noProof/>
            <w:webHidden/>
          </w:rPr>
          <w:instrText xml:space="preserve"> PAGEREF _Toc216688199 \h </w:instrText>
        </w:r>
        <w:r>
          <w:rPr>
            <w:noProof/>
            <w:webHidden/>
          </w:rPr>
        </w:r>
        <w:r>
          <w:rPr>
            <w:noProof/>
            <w:webHidden/>
          </w:rPr>
          <w:fldChar w:fldCharType="separate"/>
        </w:r>
        <w:r>
          <w:rPr>
            <w:noProof/>
            <w:webHidden/>
          </w:rPr>
          <w:t>4</w:t>
        </w:r>
        <w:r>
          <w:rPr>
            <w:noProof/>
            <w:webHidden/>
          </w:rPr>
          <w:fldChar w:fldCharType="end"/>
        </w:r>
      </w:hyperlink>
    </w:p>
    <w:p w14:paraId="28DB5416" w14:textId="19442B59" w:rsidR="006F76E2" w:rsidRDefault="006F76E2">
      <w:pPr>
        <w:pStyle w:val="TOC1"/>
        <w:rPr>
          <w:rFonts w:asciiTheme="minorHAnsi" w:eastAsiaTheme="minorEastAsia" w:hAnsiTheme="minorHAnsi" w:cstheme="minorBidi"/>
          <w:noProof/>
          <w:kern w:val="2"/>
          <w:lang w:val="en-US" w:eastAsia="en-US"/>
          <w14:ligatures w14:val="standardContextual"/>
        </w:rPr>
      </w:pPr>
      <w:hyperlink w:anchor="_Toc216688200" w:history="1">
        <w:r w:rsidRPr="00600AEF">
          <w:rPr>
            <w:rStyle w:val="Hyperlink"/>
            <w:noProof/>
          </w:rPr>
          <w:t>2.1.</w:t>
        </w:r>
        <w:r>
          <w:rPr>
            <w:rFonts w:asciiTheme="minorHAnsi" w:eastAsiaTheme="minorEastAsia" w:hAnsiTheme="minorHAnsi" w:cstheme="minorBidi"/>
            <w:noProof/>
            <w:kern w:val="2"/>
            <w:lang w:val="en-US" w:eastAsia="en-US"/>
            <w14:ligatures w14:val="standardContextual"/>
          </w:rPr>
          <w:tab/>
        </w:r>
        <w:r w:rsidRPr="00600AEF">
          <w:rPr>
            <w:rStyle w:val="Hyperlink"/>
            <w:noProof/>
          </w:rPr>
          <w:t>Intended Purpose/ Intended Use</w:t>
        </w:r>
        <w:r>
          <w:rPr>
            <w:noProof/>
            <w:webHidden/>
          </w:rPr>
          <w:tab/>
        </w:r>
        <w:r>
          <w:rPr>
            <w:noProof/>
            <w:webHidden/>
          </w:rPr>
          <w:fldChar w:fldCharType="begin"/>
        </w:r>
        <w:r>
          <w:rPr>
            <w:noProof/>
            <w:webHidden/>
          </w:rPr>
          <w:instrText xml:space="preserve"> PAGEREF _Toc216688200 \h </w:instrText>
        </w:r>
        <w:r>
          <w:rPr>
            <w:noProof/>
            <w:webHidden/>
          </w:rPr>
        </w:r>
        <w:r>
          <w:rPr>
            <w:noProof/>
            <w:webHidden/>
          </w:rPr>
          <w:fldChar w:fldCharType="separate"/>
        </w:r>
        <w:r>
          <w:rPr>
            <w:noProof/>
            <w:webHidden/>
          </w:rPr>
          <w:t>4</w:t>
        </w:r>
        <w:r>
          <w:rPr>
            <w:noProof/>
            <w:webHidden/>
          </w:rPr>
          <w:fldChar w:fldCharType="end"/>
        </w:r>
      </w:hyperlink>
    </w:p>
    <w:p w14:paraId="0135A8F0" w14:textId="0F953D61" w:rsidR="006F76E2" w:rsidRDefault="006F76E2">
      <w:pPr>
        <w:pStyle w:val="TOC1"/>
        <w:rPr>
          <w:rFonts w:asciiTheme="minorHAnsi" w:eastAsiaTheme="minorEastAsia" w:hAnsiTheme="minorHAnsi" w:cstheme="minorBidi"/>
          <w:noProof/>
          <w:kern w:val="2"/>
          <w:lang w:val="en-US" w:eastAsia="en-US"/>
          <w14:ligatures w14:val="standardContextual"/>
        </w:rPr>
      </w:pPr>
      <w:hyperlink w:anchor="_Toc216688201" w:history="1">
        <w:r w:rsidRPr="00600AEF">
          <w:rPr>
            <w:rStyle w:val="Hyperlink"/>
            <w:noProof/>
          </w:rPr>
          <w:t>2.2.</w:t>
        </w:r>
        <w:r>
          <w:rPr>
            <w:rFonts w:asciiTheme="minorHAnsi" w:eastAsiaTheme="minorEastAsia" w:hAnsiTheme="minorHAnsi" w:cstheme="minorBidi"/>
            <w:noProof/>
            <w:kern w:val="2"/>
            <w:lang w:val="en-US" w:eastAsia="en-US"/>
            <w14:ligatures w14:val="standardContextual"/>
          </w:rPr>
          <w:tab/>
        </w:r>
        <w:r w:rsidRPr="00600AEF">
          <w:rPr>
            <w:rStyle w:val="Hyperlink"/>
            <w:noProof/>
          </w:rPr>
          <w:t>Indication for Use</w:t>
        </w:r>
        <w:r>
          <w:rPr>
            <w:noProof/>
            <w:webHidden/>
          </w:rPr>
          <w:tab/>
        </w:r>
        <w:r>
          <w:rPr>
            <w:noProof/>
            <w:webHidden/>
          </w:rPr>
          <w:fldChar w:fldCharType="begin"/>
        </w:r>
        <w:r>
          <w:rPr>
            <w:noProof/>
            <w:webHidden/>
          </w:rPr>
          <w:instrText xml:space="preserve"> PAGEREF _Toc216688201 \h </w:instrText>
        </w:r>
        <w:r>
          <w:rPr>
            <w:noProof/>
            <w:webHidden/>
          </w:rPr>
        </w:r>
        <w:r>
          <w:rPr>
            <w:noProof/>
            <w:webHidden/>
          </w:rPr>
          <w:fldChar w:fldCharType="separate"/>
        </w:r>
        <w:r>
          <w:rPr>
            <w:noProof/>
            <w:webHidden/>
          </w:rPr>
          <w:t>4</w:t>
        </w:r>
        <w:r>
          <w:rPr>
            <w:noProof/>
            <w:webHidden/>
          </w:rPr>
          <w:fldChar w:fldCharType="end"/>
        </w:r>
      </w:hyperlink>
    </w:p>
    <w:p w14:paraId="029EA39B" w14:textId="6C111050" w:rsidR="006F76E2" w:rsidRDefault="006F76E2">
      <w:pPr>
        <w:pStyle w:val="TOC1"/>
        <w:rPr>
          <w:rFonts w:asciiTheme="minorHAnsi" w:eastAsiaTheme="minorEastAsia" w:hAnsiTheme="minorHAnsi" w:cstheme="minorBidi"/>
          <w:noProof/>
          <w:kern w:val="2"/>
          <w:lang w:val="en-US" w:eastAsia="en-US"/>
          <w14:ligatures w14:val="standardContextual"/>
        </w:rPr>
      </w:pPr>
      <w:hyperlink w:anchor="_Toc216688202" w:history="1">
        <w:r w:rsidRPr="00600AEF">
          <w:rPr>
            <w:rStyle w:val="Hyperlink"/>
            <w:noProof/>
          </w:rPr>
          <w:t>2.3.</w:t>
        </w:r>
        <w:r>
          <w:rPr>
            <w:rFonts w:asciiTheme="minorHAnsi" w:eastAsiaTheme="minorEastAsia" w:hAnsiTheme="minorHAnsi" w:cstheme="minorBidi"/>
            <w:noProof/>
            <w:kern w:val="2"/>
            <w:lang w:val="en-US" w:eastAsia="en-US"/>
            <w14:ligatures w14:val="standardContextual"/>
          </w:rPr>
          <w:tab/>
        </w:r>
        <w:r w:rsidRPr="00600AEF">
          <w:rPr>
            <w:rStyle w:val="Hyperlink"/>
            <w:noProof/>
          </w:rPr>
          <w:t>Target Population</w:t>
        </w:r>
        <w:r>
          <w:rPr>
            <w:noProof/>
            <w:webHidden/>
          </w:rPr>
          <w:tab/>
        </w:r>
        <w:r>
          <w:rPr>
            <w:noProof/>
            <w:webHidden/>
          </w:rPr>
          <w:fldChar w:fldCharType="begin"/>
        </w:r>
        <w:r>
          <w:rPr>
            <w:noProof/>
            <w:webHidden/>
          </w:rPr>
          <w:instrText xml:space="preserve"> PAGEREF _Toc216688202 \h </w:instrText>
        </w:r>
        <w:r>
          <w:rPr>
            <w:noProof/>
            <w:webHidden/>
          </w:rPr>
        </w:r>
        <w:r>
          <w:rPr>
            <w:noProof/>
            <w:webHidden/>
          </w:rPr>
          <w:fldChar w:fldCharType="separate"/>
        </w:r>
        <w:r>
          <w:rPr>
            <w:noProof/>
            <w:webHidden/>
          </w:rPr>
          <w:t>5</w:t>
        </w:r>
        <w:r>
          <w:rPr>
            <w:noProof/>
            <w:webHidden/>
          </w:rPr>
          <w:fldChar w:fldCharType="end"/>
        </w:r>
      </w:hyperlink>
    </w:p>
    <w:p w14:paraId="1AF72F6E" w14:textId="0AAF3E4C" w:rsidR="006F76E2" w:rsidRDefault="006F76E2">
      <w:pPr>
        <w:pStyle w:val="TOC1"/>
        <w:rPr>
          <w:rFonts w:asciiTheme="minorHAnsi" w:eastAsiaTheme="minorEastAsia" w:hAnsiTheme="minorHAnsi" w:cstheme="minorBidi"/>
          <w:noProof/>
          <w:kern w:val="2"/>
          <w:lang w:val="en-US" w:eastAsia="en-US"/>
          <w14:ligatures w14:val="standardContextual"/>
        </w:rPr>
      </w:pPr>
      <w:hyperlink w:anchor="_Toc216688203" w:history="1">
        <w:r w:rsidRPr="00600AEF">
          <w:rPr>
            <w:rStyle w:val="Hyperlink"/>
            <w:noProof/>
          </w:rPr>
          <w:t>2.4.</w:t>
        </w:r>
        <w:r>
          <w:rPr>
            <w:rFonts w:asciiTheme="minorHAnsi" w:eastAsiaTheme="minorEastAsia" w:hAnsiTheme="minorHAnsi" w:cstheme="minorBidi"/>
            <w:noProof/>
            <w:kern w:val="2"/>
            <w:lang w:val="en-US" w:eastAsia="en-US"/>
            <w14:ligatures w14:val="standardContextual"/>
          </w:rPr>
          <w:tab/>
        </w:r>
        <w:r w:rsidRPr="00600AEF">
          <w:rPr>
            <w:rStyle w:val="Hyperlink"/>
            <w:noProof/>
          </w:rPr>
          <w:t>Contraindications</w:t>
        </w:r>
        <w:r>
          <w:rPr>
            <w:noProof/>
            <w:webHidden/>
          </w:rPr>
          <w:tab/>
        </w:r>
        <w:r>
          <w:rPr>
            <w:noProof/>
            <w:webHidden/>
          </w:rPr>
          <w:fldChar w:fldCharType="begin"/>
        </w:r>
        <w:r>
          <w:rPr>
            <w:noProof/>
            <w:webHidden/>
          </w:rPr>
          <w:instrText xml:space="preserve"> PAGEREF _Toc216688203 \h </w:instrText>
        </w:r>
        <w:r>
          <w:rPr>
            <w:noProof/>
            <w:webHidden/>
          </w:rPr>
        </w:r>
        <w:r>
          <w:rPr>
            <w:noProof/>
            <w:webHidden/>
          </w:rPr>
          <w:fldChar w:fldCharType="separate"/>
        </w:r>
        <w:r>
          <w:rPr>
            <w:noProof/>
            <w:webHidden/>
          </w:rPr>
          <w:t>5</w:t>
        </w:r>
        <w:r>
          <w:rPr>
            <w:noProof/>
            <w:webHidden/>
          </w:rPr>
          <w:fldChar w:fldCharType="end"/>
        </w:r>
      </w:hyperlink>
    </w:p>
    <w:p w14:paraId="17E33DD4" w14:textId="0FA8E35D" w:rsidR="006F76E2" w:rsidRDefault="006F76E2">
      <w:pPr>
        <w:pStyle w:val="TOC1"/>
        <w:rPr>
          <w:rFonts w:asciiTheme="minorHAnsi" w:eastAsiaTheme="minorEastAsia" w:hAnsiTheme="minorHAnsi" w:cstheme="minorBidi"/>
          <w:noProof/>
          <w:kern w:val="2"/>
          <w:lang w:val="en-US" w:eastAsia="en-US"/>
          <w14:ligatures w14:val="standardContextual"/>
        </w:rPr>
      </w:pPr>
      <w:hyperlink w:anchor="_Toc216688204" w:history="1">
        <w:r w:rsidRPr="00600AEF">
          <w:rPr>
            <w:rStyle w:val="Hyperlink"/>
            <w:noProof/>
          </w:rPr>
          <w:t>3.</w:t>
        </w:r>
        <w:r>
          <w:rPr>
            <w:rFonts w:asciiTheme="minorHAnsi" w:eastAsiaTheme="minorEastAsia" w:hAnsiTheme="minorHAnsi" w:cstheme="minorBidi"/>
            <w:noProof/>
            <w:kern w:val="2"/>
            <w:lang w:val="en-US" w:eastAsia="en-US"/>
            <w14:ligatures w14:val="standardContextual"/>
          </w:rPr>
          <w:tab/>
        </w:r>
        <w:r w:rsidRPr="00600AEF">
          <w:rPr>
            <w:rStyle w:val="Hyperlink"/>
            <w:noProof/>
          </w:rPr>
          <w:t>Device Description</w:t>
        </w:r>
        <w:r>
          <w:rPr>
            <w:noProof/>
            <w:webHidden/>
          </w:rPr>
          <w:tab/>
        </w:r>
        <w:r>
          <w:rPr>
            <w:noProof/>
            <w:webHidden/>
          </w:rPr>
          <w:fldChar w:fldCharType="begin"/>
        </w:r>
        <w:r>
          <w:rPr>
            <w:noProof/>
            <w:webHidden/>
          </w:rPr>
          <w:instrText xml:space="preserve"> PAGEREF _Toc216688204 \h </w:instrText>
        </w:r>
        <w:r>
          <w:rPr>
            <w:noProof/>
            <w:webHidden/>
          </w:rPr>
        </w:r>
        <w:r>
          <w:rPr>
            <w:noProof/>
            <w:webHidden/>
          </w:rPr>
          <w:fldChar w:fldCharType="separate"/>
        </w:r>
        <w:r>
          <w:rPr>
            <w:noProof/>
            <w:webHidden/>
          </w:rPr>
          <w:t>5</w:t>
        </w:r>
        <w:r>
          <w:rPr>
            <w:noProof/>
            <w:webHidden/>
          </w:rPr>
          <w:fldChar w:fldCharType="end"/>
        </w:r>
      </w:hyperlink>
    </w:p>
    <w:p w14:paraId="03C7B550" w14:textId="3E38E442" w:rsidR="006F76E2" w:rsidRDefault="006F76E2">
      <w:pPr>
        <w:pStyle w:val="TOC1"/>
        <w:rPr>
          <w:rFonts w:asciiTheme="minorHAnsi" w:eastAsiaTheme="minorEastAsia" w:hAnsiTheme="minorHAnsi" w:cstheme="minorBidi"/>
          <w:noProof/>
          <w:kern w:val="2"/>
          <w:lang w:val="en-US" w:eastAsia="en-US"/>
          <w14:ligatures w14:val="standardContextual"/>
        </w:rPr>
      </w:pPr>
      <w:hyperlink w:anchor="_Toc216688205" w:history="1">
        <w:r w:rsidRPr="00600AEF">
          <w:rPr>
            <w:rStyle w:val="Hyperlink"/>
            <w:noProof/>
          </w:rPr>
          <w:t>3.1.</w:t>
        </w:r>
        <w:r>
          <w:rPr>
            <w:rFonts w:asciiTheme="minorHAnsi" w:eastAsiaTheme="minorEastAsia" w:hAnsiTheme="minorHAnsi" w:cstheme="minorBidi"/>
            <w:noProof/>
            <w:kern w:val="2"/>
            <w:lang w:val="en-US" w:eastAsia="en-US"/>
            <w14:ligatures w14:val="standardContextual"/>
          </w:rPr>
          <w:tab/>
        </w:r>
        <w:r w:rsidRPr="00600AEF">
          <w:rPr>
            <w:rStyle w:val="Hyperlink"/>
            <w:noProof/>
          </w:rPr>
          <w:t>Description of the device</w:t>
        </w:r>
        <w:r>
          <w:rPr>
            <w:noProof/>
            <w:webHidden/>
          </w:rPr>
          <w:tab/>
        </w:r>
        <w:r>
          <w:rPr>
            <w:noProof/>
            <w:webHidden/>
          </w:rPr>
          <w:fldChar w:fldCharType="begin"/>
        </w:r>
        <w:r>
          <w:rPr>
            <w:noProof/>
            <w:webHidden/>
          </w:rPr>
          <w:instrText xml:space="preserve"> PAGEREF _Toc216688205 \h </w:instrText>
        </w:r>
        <w:r>
          <w:rPr>
            <w:noProof/>
            <w:webHidden/>
          </w:rPr>
        </w:r>
        <w:r>
          <w:rPr>
            <w:noProof/>
            <w:webHidden/>
          </w:rPr>
          <w:fldChar w:fldCharType="separate"/>
        </w:r>
        <w:r>
          <w:rPr>
            <w:noProof/>
            <w:webHidden/>
          </w:rPr>
          <w:t>5</w:t>
        </w:r>
        <w:r>
          <w:rPr>
            <w:noProof/>
            <w:webHidden/>
          </w:rPr>
          <w:fldChar w:fldCharType="end"/>
        </w:r>
      </w:hyperlink>
    </w:p>
    <w:p w14:paraId="1F837E3E" w14:textId="46683408" w:rsidR="006F76E2" w:rsidRDefault="006F76E2">
      <w:pPr>
        <w:pStyle w:val="TOC1"/>
        <w:rPr>
          <w:rFonts w:asciiTheme="minorHAnsi" w:eastAsiaTheme="minorEastAsia" w:hAnsiTheme="minorHAnsi" w:cstheme="minorBidi"/>
          <w:noProof/>
          <w:kern w:val="2"/>
          <w:lang w:val="en-US" w:eastAsia="en-US"/>
          <w14:ligatures w14:val="standardContextual"/>
        </w:rPr>
      </w:pPr>
      <w:hyperlink w:anchor="_Toc216688206" w:history="1">
        <w:r w:rsidRPr="00600AEF">
          <w:rPr>
            <w:rStyle w:val="Hyperlink"/>
            <w:noProof/>
          </w:rPr>
          <w:t>3.2.</w:t>
        </w:r>
        <w:r>
          <w:rPr>
            <w:rFonts w:asciiTheme="minorHAnsi" w:eastAsiaTheme="minorEastAsia" w:hAnsiTheme="minorHAnsi" w:cstheme="minorBidi"/>
            <w:noProof/>
            <w:kern w:val="2"/>
            <w:lang w:val="en-US" w:eastAsia="en-US"/>
            <w14:ligatures w14:val="standardContextual"/>
          </w:rPr>
          <w:tab/>
        </w:r>
        <w:r w:rsidRPr="00600AEF">
          <w:rPr>
            <w:rStyle w:val="Hyperlink"/>
            <w:noProof/>
          </w:rPr>
          <w:t>Previous Variants and their Differences</w:t>
        </w:r>
        <w:r>
          <w:rPr>
            <w:noProof/>
            <w:webHidden/>
          </w:rPr>
          <w:tab/>
        </w:r>
        <w:r>
          <w:rPr>
            <w:noProof/>
            <w:webHidden/>
          </w:rPr>
          <w:fldChar w:fldCharType="begin"/>
        </w:r>
        <w:r>
          <w:rPr>
            <w:noProof/>
            <w:webHidden/>
          </w:rPr>
          <w:instrText xml:space="preserve"> PAGEREF _Toc216688206 \h </w:instrText>
        </w:r>
        <w:r>
          <w:rPr>
            <w:noProof/>
            <w:webHidden/>
          </w:rPr>
        </w:r>
        <w:r>
          <w:rPr>
            <w:noProof/>
            <w:webHidden/>
          </w:rPr>
          <w:fldChar w:fldCharType="separate"/>
        </w:r>
        <w:r>
          <w:rPr>
            <w:noProof/>
            <w:webHidden/>
          </w:rPr>
          <w:t>5</w:t>
        </w:r>
        <w:r>
          <w:rPr>
            <w:noProof/>
            <w:webHidden/>
          </w:rPr>
          <w:fldChar w:fldCharType="end"/>
        </w:r>
      </w:hyperlink>
    </w:p>
    <w:p w14:paraId="128EC6E3" w14:textId="09AD8521" w:rsidR="006F76E2" w:rsidRDefault="006F76E2">
      <w:pPr>
        <w:pStyle w:val="TOC1"/>
        <w:rPr>
          <w:rFonts w:asciiTheme="minorHAnsi" w:eastAsiaTheme="minorEastAsia" w:hAnsiTheme="minorHAnsi" w:cstheme="minorBidi"/>
          <w:noProof/>
          <w:kern w:val="2"/>
          <w:lang w:val="en-US" w:eastAsia="en-US"/>
          <w14:ligatures w14:val="standardContextual"/>
        </w:rPr>
      </w:pPr>
      <w:hyperlink w:anchor="_Toc216688207" w:history="1">
        <w:r w:rsidRPr="00600AEF">
          <w:rPr>
            <w:rStyle w:val="Hyperlink"/>
            <w:noProof/>
          </w:rPr>
          <w:t>3.3.</w:t>
        </w:r>
        <w:r>
          <w:rPr>
            <w:rFonts w:asciiTheme="minorHAnsi" w:eastAsiaTheme="minorEastAsia" w:hAnsiTheme="minorHAnsi" w:cstheme="minorBidi"/>
            <w:noProof/>
            <w:kern w:val="2"/>
            <w:lang w:val="en-US" w:eastAsia="en-US"/>
            <w14:ligatures w14:val="standardContextual"/>
          </w:rPr>
          <w:tab/>
        </w:r>
        <w:r w:rsidRPr="00600AEF">
          <w:rPr>
            <w:rStyle w:val="Hyperlink"/>
            <w:noProof/>
          </w:rPr>
          <w:t>Accessories, Compatible Devices, and Other Products Used in Combination</w:t>
        </w:r>
        <w:r>
          <w:rPr>
            <w:noProof/>
            <w:webHidden/>
          </w:rPr>
          <w:tab/>
        </w:r>
        <w:r>
          <w:rPr>
            <w:noProof/>
            <w:webHidden/>
          </w:rPr>
          <w:fldChar w:fldCharType="begin"/>
        </w:r>
        <w:r>
          <w:rPr>
            <w:noProof/>
            <w:webHidden/>
          </w:rPr>
          <w:instrText xml:space="preserve"> PAGEREF _Toc216688207 \h </w:instrText>
        </w:r>
        <w:r>
          <w:rPr>
            <w:noProof/>
            <w:webHidden/>
          </w:rPr>
        </w:r>
        <w:r>
          <w:rPr>
            <w:noProof/>
            <w:webHidden/>
          </w:rPr>
          <w:fldChar w:fldCharType="separate"/>
        </w:r>
        <w:r>
          <w:rPr>
            <w:noProof/>
            <w:webHidden/>
          </w:rPr>
          <w:t>5</w:t>
        </w:r>
        <w:r>
          <w:rPr>
            <w:noProof/>
            <w:webHidden/>
          </w:rPr>
          <w:fldChar w:fldCharType="end"/>
        </w:r>
      </w:hyperlink>
    </w:p>
    <w:p w14:paraId="0A70B0B2" w14:textId="7D37D320" w:rsidR="006F76E2" w:rsidRDefault="006F76E2">
      <w:pPr>
        <w:pStyle w:val="TOC1"/>
        <w:rPr>
          <w:rFonts w:asciiTheme="minorHAnsi" w:eastAsiaTheme="minorEastAsia" w:hAnsiTheme="minorHAnsi" w:cstheme="minorBidi"/>
          <w:noProof/>
          <w:kern w:val="2"/>
          <w:lang w:val="en-US" w:eastAsia="en-US"/>
          <w14:ligatures w14:val="standardContextual"/>
        </w:rPr>
      </w:pPr>
      <w:hyperlink w:anchor="_Toc216688208" w:history="1">
        <w:r w:rsidRPr="00600AEF">
          <w:rPr>
            <w:rStyle w:val="Hyperlink"/>
            <w:noProof/>
          </w:rPr>
          <w:t>4.</w:t>
        </w:r>
        <w:r>
          <w:rPr>
            <w:rFonts w:asciiTheme="minorHAnsi" w:eastAsiaTheme="minorEastAsia" w:hAnsiTheme="minorHAnsi" w:cstheme="minorBidi"/>
            <w:noProof/>
            <w:kern w:val="2"/>
            <w:lang w:val="en-US" w:eastAsia="en-US"/>
            <w14:ligatures w14:val="standardContextual"/>
          </w:rPr>
          <w:tab/>
        </w:r>
        <w:r w:rsidRPr="00600AEF">
          <w:rPr>
            <w:rStyle w:val="Hyperlink"/>
            <w:noProof/>
          </w:rPr>
          <w:t>Risks and Warnings</w:t>
        </w:r>
        <w:r>
          <w:rPr>
            <w:noProof/>
            <w:webHidden/>
          </w:rPr>
          <w:tab/>
        </w:r>
        <w:r>
          <w:rPr>
            <w:noProof/>
            <w:webHidden/>
          </w:rPr>
          <w:fldChar w:fldCharType="begin"/>
        </w:r>
        <w:r>
          <w:rPr>
            <w:noProof/>
            <w:webHidden/>
          </w:rPr>
          <w:instrText xml:space="preserve"> PAGEREF _Toc216688208 \h </w:instrText>
        </w:r>
        <w:r>
          <w:rPr>
            <w:noProof/>
            <w:webHidden/>
          </w:rPr>
        </w:r>
        <w:r>
          <w:rPr>
            <w:noProof/>
            <w:webHidden/>
          </w:rPr>
          <w:fldChar w:fldCharType="separate"/>
        </w:r>
        <w:r>
          <w:rPr>
            <w:noProof/>
            <w:webHidden/>
          </w:rPr>
          <w:t>6</w:t>
        </w:r>
        <w:r>
          <w:rPr>
            <w:noProof/>
            <w:webHidden/>
          </w:rPr>
          <w:fldChar w:fldCharType="end"/>
        </w:r>
      </w:hyperlink>
    </w:p>
    <w:p w14:paraId="20375DAB" w14:textId="08418DB3" w:rsidR="006F76E2" w:rsidRDefault="006F76E2">
      <w:pPr>
        <w:pStyle w:val="TOC1"/>
        <w:rPr>
          <w:rFonts w:asciiTheme="minorHAnsi" w:eastAsiaTheme="minorEastAsia" w:hAnsiTheme="minorHAnsi" w:cstheme="minorBidi"/>
          <w:noProof/>
          <w:kern w:val="2"/>
          <w:lang w:val="en-US" w:eastAsia="en-US"/>
          <w14:ligatures w14:val="standardContextual"/>
        </w:rPr>
      </w:pPr>
      <w:hyperlink w:anchor="_Toc216688209" w:history="1">
        <w:r w:rsidRPr="00600AEF">
          <w:rPr>
            <w:rStyle w:val="Hyperlink"/>
            <w:noProof/>
          </w:rPr>
          <w:t>4.1.</w:t>
        </w:r>
        <w:r>
          <w:rPr>
            <w:rFonts w:asciiTheme="minorHAnsi" w:eastAsiaTheme="minorEastAsia" w:hAnsiTheme="minorHAnsi" w:cstheme="minorBidi"/>
            <w:noProof/>
            <w:kern w:val="2"/>
            <w:lang w:val="en-US" w:eastAsia="en-US"/>
            <w14:ligatures w14:val="standardContextual"/>
          </w:rPr>
          <w:tab/>
        </w:r>
        <w:r w:rsidRPr="00600AEF">
          <w:rPr>
            <w:rStyle w:val="Hyperlink"/>
            <w:noProof/>
          </w:rPr>
          <w:t>Residual Risks and Undesirable Side Effects</w:t>
        </w:r>
        <w:r>
          <w:rPr>
            <w:noProof/>
            <w:webHidden/>
          </w:rPr>
          <w:tab/>
        </w:r>
        <w:r>
          <w:rPr>
            <w:noProof/>
            <w:webHidden/>
          </w:rPr>
          <w:fldChar w:fldCharType="begin"/>
        </w:r>
        <w:r>
          <w:rPr>
            <w:noProof/>
            <w:webHidden/>
          </w:rPr>
          <w:instrText xml:space="preserve"> PAGEREF _Toc216688209 \h </w:instrText>
        </w:r>
        <w:r>
          <w:rPr>
            <w:noProof/>
            <w:webHidden/>
          </w:rPr>
        </w:r>
        <w:r>
          <w:rPr>
            <w:noProof/>
            <w:webHidden/>
          </w:rPr>
          <w:fldChar w:fldCharType="separate"/>
        </w:r>
        <w:r>
          <w:rPr>
            <w:noProof/>
            <w:webHidden/>
          </w:rPr>
          <w:t>6</w:t>
        </w:r>
        <w:r>
          <w:rPr>
            <w:noProof/>
            <w:webHidden/>
          </w:rPr>
          <w:fldChar w:fldCharType="end"/>
        </w:r>
      </w:hyperlink>
    </w:p>
    <w:p w14:paraId="07111F69" w14:textId="696F2F5A" w:rsidR="006F76E2" w:rsidRDefault="006F76E2">
      <w:pPr>
        <w:pStyle w:val="TOC1"/>
        <w:rPr>
          <w:rFonts w:asciiTheme="minorHAnsi" w:eastAsiaTheme="minorEastAsia" w:hAnsiTheme="minorHAnsi" w:cstheme="minorBidi"/>
          <w:noProof/>
          <w:kern w:val="2"/>
          <w:lang w:val="en-US" w:eastAsia="en-US"/>
          <w14:ligatures w14:val="standardContextual"/>
        </w:rPr>
      </w:pPr>
      <w:hyperlink w:anchor="_Toc216688210" w:history="1">
        <w:r w:rsidRPr="00600AEF">
          <w:rPr>
            <w:rStyle w:val="Hyperlink"/>
            <w:noProof/>
          </w:rPr>
          <w:t>4.2.</w:t>
        </w:r>
        <w:r>
          <w:rPr>
            <w:rFonts w:asciiTheme="minorHAnsi" w:eastAsiaTheme="minorEastAsia" w:hAnsiTheme="minorHAnsi" w:cstheme="minorBidi"/>
            <w:noProof/>
            <w:kern w:val="2"/>
            <w:lang w:val="en-US" w:eastAsia="en-US"/>
            <w14:ligatures w14:val="standardContextual"/>
          </w:rPr>
          <w:tab/>
        </w:r>
        <w:r w:rsidRPr="00600AEF">
          <w:rPr>
            <w:rStyle w:val="Hyperlink"/>
            <w:noProof/>
          </w:rPr>
          <w:t>Warnings and Precautions</w:t>
        </w:r>
        <w:r>
          <w:rPr>
            <w:noProof/>
            <w:webHidden/>
          </w:rPr>
          <w:tab/>
        </w:r>
        <w:r>
          <w:rPr>
            <w:noProof/>
            <w:webHidden/>
          </w:rPr>
          <w:fldChar w:fldCharType="begin"/>
        </w:r>
        <w:r>
          <w:rPr>
            <w:noProof/>
            <w:webHidden/>
          </w:rPr>
          <w:instrText xml:space="preserve"> PAGEREF _Toc216688210 \h </w:instrText>
        </w:r>
        <w:r>
          <w:rPr>
            <w:noProof/>
            <w:webHidden/>
          </w:rPr>
        </w:r>
        <w:r>
          <w:rPr>
            <w:noProof/>
            <w:webHidden/>
          </w:rPr>
          <w:fldChar w:fldCharType="separate"/>
        </w:r>
        <w:r>
          <w:rPr>
            <w:noProof/>
            <w:webHidden/>
          </w:rPr>
          <w:t>6</w:t>
        </w:r>
        <w:r>
          <w:rPr>
            <w:noProof/>
            <w:webHidden/>
          </w:rPr>
          <w:fldChar w:fldCharType="end"/>
        </w:r>
      </w:hyperlink>
    </w:p>
    <w:p w14:paraId="36EEB668" w14:textId="502FA7FF" w:rsidR="006F76E2" w:rsidRDefault="006F76E2">
      <w:pPr>
        <w:pStyle w:val="TOC1"/>
        <w:rPr>
          <w:rFonts w:asciiTheme="minorHAnsi" w:eastAsiaTheme="minorEastAsia" w:hAnsiTheme="minorHAnsi" w:cstheme="minorBidi"/>
          <w:noProof/>
          <w:kern w:val="2"/>
          <w:lang w:val="en-US" w:eastAsia="en-US"/>
          <w14:ligatures w14:val="standardContextual"/>
        </w:rPr>
      </w:pPr>
      <w:hyperlink w:anchor="_Toc216688211" w:history="1">
        <w:r w:rsidRPr="00600AEF">
          <w:rPr>
            <w:rStyle w:val="Hyperlink"/>
            <w:noProof/>
          </w:rPr>
          <w:t>4.3.</w:t>
        </w:r>
        <w:r>
          <w:rPr>
            <w:rFonts w:asciiTheme="minorHAnsi" w:eastAsiaTheme="minorEastAsia" w:hAnsiTheme="minorHAnsi" w:cstheme="minorBidi"/>
            <w:noProof/>
            <w:kern w:val="2"/>
            <w:lang w:val="en-US" w:eastAsia="en-US"/>
            <w14:ligatures w14:val="standardContextual"/>
          </w:rPr>
          <w:tab/>
        </w:r>
        <w:r w:rsidRPr="00600AEF">
          <w:rPr>
            <w:rStyle w:val="Hyperlink"/>
            <w:noProof/>
          </w:rPr>
          <w:t>Other relevant aspects of safety, including a summary of any field safety corrective action (FSCA including FSN) if applicable</w:t>
        </w:r>
        <w:r>
          <w:rPr>
            <w:noProof/>
            <w:webHidden/>
          </w:rPr>
          <w:tab/>
        </w:r>
        <w:r>
          <w:rPr>
            <w:noProof/>
            <w:webHidden/>
          </w:rPr>
          <w:fldChar w:fldCharType="begin"/>
        </w:r>
        <w:r>
          <w:rPr>
            <w:noProof/>
            <w:webHidden/>
          </w:rPr>
          <w:instrText xml:space="preserve"> PAGEREF _Toc216688211 \h </w:instrText>
        </w:r>
        <w:r>
          <w:rPr>
            <w:noProof/>
            <w:webHidden/>
          </w:rPr>
        </w:r>
        <w:r>
          <w:rPr>
            <w:noProof/>
            <w:webHidden/>
          </w:rPr>
          <w:fldChar w:fldCharType="separate"/>
        </w:r>
        <w:r>
          <w:rPr>
            <w:noProof/>
            <w:webHidden/>
          </w:rPr>
          <w:t>7</w:t>
        </w:r>
        <w:r>
          <w:rPr>
            <w:noProof/>
            <w:webHidden/>
          </w:rPr>
          <w:fldChar w:fldCharType="end"/>
        </w:r>
      </w:hyperlink>
    </w:p>
    <w:p w14:paraId="7ED878E6" w14:textId="4C6538A4" w:rsidR="006F76E2" w:rsidRDefault="006F76E2">
      <w:pPr>
        <w:pStyle w:val="TOC1"/>
        <w:rPr>
          <w:rFonts w:asciiTheme="minorHAnsi" w:eastAsiaTheme="minorEastAsia" w:hAnsiTheme="minorHAnsi" w:cstheme="minorBidi"/>
          <w:noProof/>
          <w:kern w:val="2"/>
          <w:lang w:val="en-US" w:eastAsia="en-US"/>
          <w14:ligatures w14:val="standardContextual"/>
        </w:rPr>
      </w:pPr>
      <w:hyperlink w:anchor="_Toc216688212" w:history="1">
        <w:r w:rsidRPr="00600AEF">
          <w:rPr>
            <w:rStyle w:val="Hyperlink"/>
            <w:noProof/>
          </w:rPr>
          <w:t>5.</w:t>
        </w:r>
        <w:r>
          <w:rPr>
            <w:rFonts w:asciiTheme="minorHAnsi" w:eastAsiaTheme="minorEastAsia" w:hAnsiTheme="minorHAnsi" w:cstheme="minorBidi"/>
            <w:noProof/>
            <w:kern w:val="2"/>
            <w:lang w:val="en-US" w:eastAsia="en-US"/>
            <w14:ligatures w14:val="standardContextual"/>
          </w:rPr>
          <w:tab/>
        </w:r>
        <w:r w:rsidRPr="00600AEF">
          <w:rPr>
            <w:rStyle w:val="Hyperlink"/>
            <w:noProof/>
          </w:rPr>
          <w:t>Summary of clinical evaluation and post-market clinical follow-up (PMCF)</w:t>
        </w:r>
        <w:r>
          <w:rPr>
            <w:noProof/>
            <w:webHidden/>
          </w:rPr>
          <w:tab/>
        </w:r>
        <w:r>
          <w:rPr>
            <w:noProof/>
            <w:webHidden/>
          </w:rPr>
          <w:fldChar w:fldCharType="begin"/>
        </w:r>
        <w:r>
          <w:rPr>
            <w:noProof/>
            <w:webHidden/>
          </w:rPr>
          <w:instrText xml:space="preserve"> PAGEREF _Toc216688212 \h </w:instrText>
        </w:r>
        <w:r>
          <w:rPr>
            <w:noProof/>
            <w:webHidden/>
          </w:rPr>
        </w:r>
        <w:r>
          <w:rPr>
            <w:noProof/>
            <w:webHidden/>
          </w:rPr>
          <w:fldChar w:fldCharType="separate"/>
        </w:r>
        <w:r>
          <w:rPr>
            <w:noProof/>
            <w:webHidden/>
          </w:rPr>
          <w:t>7</w:t>
        </w:r>
        <w:r>
          <w:rPr>
            <w:noProof/>
            <w:webHidden/>
          </w:rPr>
          <w:fldChar w:fldCharType="end"/>
        </w:r>
      </w:hyperlink>
    </w:p>
    <w:p w14:paraId="51A3123B" w14:textId="03A04C74" w:rsidR="006F76E2" w:rsidRDefault="006F76E2">
      <w:pPr>
        <w:pStyle w:val="TOC1"/>
        <w:rPr>
          <w:rFonts w:asciiTheme="minorHAnsi" w:eastAsiaTheme="minorEastAsia" w:hAnsiTheme="minorHAnsi" w:cstheme="minorBidi"/>
          <w:noProof/>
          <w:kern w:val="2"/>
          <w:lang w:val="en-US" w:eastAsia="en-US"/>
          <w14:ligatures w14:val="standardContextual"/>
        </w:rPr>
      </w:pPr>
      <w:hyperlink w:anchor="_Toc216688213" w:history="1">
        <w:r w:rsidRPr="00600AEF">
          <w:rPr>
            <w:rStyle w:val="Hyperlink"/>
            <w:noProof/>
          </w:rPr>
          <w:t>5.1.</w:t>
        </w:r>
        <w:r>
          <w:rPr>
            <w:rFonts w:asciiTheme="minorHAnsi" w:eastAsiaTheme="minorEastAsia" w:hAnsiTheme="minorHAnsi" w:cstheme="minorBidi"/>
            <w:noProof/>
            <w:kern w:val="2"/>
            <w:lang w:val="en-US" w:eastAsia="en-US"/>
            <w14:ligatures w14:val="standardContextual"/>
          </w:rPr>
          <w:tab/>
        </w:r>
        <w:r w:rsidRPr="00600AEF">
          <w:rPr>
            <w:rStyle w:val="Hyperlink"/>
            <w:noProof/>
          </w:rPr>
          <w:t>Summary of clinical data related to equivalent device, if applicable</w:t>
        </w:r>
        <w:r>
          <w:rPr>
            <w:noProof/>
            <w:webHidden/>
          </w:rPr>
          <w:tab/>
        </w:r>
        <w:r>
          <w:rPr>
            <w:noProof/>
            <w:webHidden/>
          </w:rPr>
          <w:fldChar w:fldCharType="begin"/>
        </w:r>
        <w:r>
          <w:rPr>
            <w:noProof/>
            <w:webHidden/>
          </w:rPr>
          <w:instrText xml:space="preserve"> PAGEREF _Toc216688213 \h </w:instrText>
        </w:r>
        <w:r>
          <w:rPr>
            <w:noProof/>
            <w:webHidden/>
          </w:rPr>
        </w:r>
        <w:r>
          <w:rPr>
            <w:noProof/>
            <w:webHidden/>
          </w:rPr>
          <w:fldChar w:fldCharType="separate"/>
        </w:r>
        <w:r>
          <w:rPr>
            <w:noProof/>
            <w:webHidden/>
          </w:rPr>
          <w:t>8</w:t>
        </w:r>
        <w:r>
          <w:rPr>
            <w:noProof/>
            <w:webHidden/>
          </w:rPr>
          <w:fldChar w:fldCharType="end"/>
        </w:r>
      </w:hyperlink>
    </w:p>
    <w:p w14:paraId="77FF32E1" w14:textId="4FA97D45" w:rsidR="006F76E2" w:rsidRDefault="006F76E2">
      <w:pPr>
        <w:pStyle w:val="TOC1"/>
        <w:rPr>
          <w:rFonts w:asciiTheme="minorHAnsi" w:eastAsiaTheme="minorEastAsia" w:hAnsiTheme="minorHAnsi" w:cstheme="minorBidi"/>
          <w:noProof/>
          <w:kern w:val="2"/>
          <w:lang w:val="en-US" w:eastAsia="en-US"/>
          <w14:ligatures w14:val="standardContextual"/>
        </w:rPr>
      </w:pPr>
      <w:hyperlink w:anchor="_Toc216688214" w:history="1">
        <w:r w:rsidRPr="00600AEF">
          <w:rPr>
            <w:rStyle w:val="Hyperlink"/>
            <w:noProof/>
          </w:rPr>
          <w:t>5.2.</w:t>
        </w:r>
        <w:r>
          <w:rPr>
            <w:rFonts w:asciiTheme="minorHAnsi" w:eastAsiaTheme="minorEastAsia" w:hAnsiTheme="minorHAnsi" w:cstheme="minorBidi"/>
            <w:noProof/>
            <w:kern w:val="2"/>
            <w:lang w:val="en-US" w:eastAsia="en-US"/>
            <w14:ligatures w14:val="standardContextual"/>
          </w:rPr>
          <w:tab/>
        </w:r>
        <w:r w:rsidRPr="00600AEF">
          <w:rPr>
            <w:rStyle w:val="Hyperlink"/>
            <w:noProof/>
          </w:rPr>
          <w:t>Summary of clinical data from conducted investigations of the device before the CE-marking, if applicable</w:t>
        </w:r>
        <w:r>
          <w:rPr>
            <w:noProof/>
            <w:webHidden/>
          </w:rPr>
          <w:tab/>
        </w:r>
        <w:r>
          <w:rPr>
            <w:noProof/>
            <w:webHidden/>
          </w:rPr>
          <w:fldChar w:fldCharType="begin"/>
        </w:r>
        <w:r>
          <w:rPr>
            <w:noProof/>
            <w:webHidden/>
          </w:rPr>
          <w:instrText xml:space="preserve"> PAGEREF _Toc216688214 \h </w:instrText>
        </w:r>
        <w:r>
          <w:rPr>
            <w:noProof/>
            <w:webHidden/>
          </w:rPr>
        </w:r>
        <w:r>
          <w:rPr>
            <w:noProof/>
            <w:webHidden/>
          </w:rPr>
          <w:fldChar w:fldCharType="separate"/>
        </w:r>
        <w:r>
          <w:rPr>
            <w:noProof/>
            <w:webHidden/>
          </w:rPr>
          <w:t>8</w:t>
        </w:r>
        <w:r>
          <w:rPr>
            <w:noProof/>
            <w:webHidden/>
          </w:rPr>
          <w:fldChar w:fldCharType="end"/>
        </w:r>
      </w:hyperlink>
    </w:p>
    <w:p w14:paraId="144FCC97" w14:textId="55AD78B8" w:rsidR="006F76E2" w:rsidRDefault="006F76E2">
      <w:pPr>
        <w:pStyle w:val="TOC1"/>
        <w:rPr>
          <w:rFonts w:asciiTheme="minorHAnsi" w:eastAsiaTheme="minorEastAsia" w:hAnsiTheme="minorHAnsi" w:cstheme="minorBidi"/>
          <w:noProof/>
          <w:kern w:val="2"/>
          <w:lang w:val="en-US" w:eastAsia="en-US"/>
          <w14:ligatures w14:val="standardContextual"/>
        </w:rPr>
      </w:pPr>
      <w:hyperlink w:anchor="_Toc216688215" w:history="1">
        <w:r w:rsidRPr="00600AEF">
          <w:rPr>
            <w:rStyle w:val="Hyperlink"/>
            <w:noProof/>
          </w:rPr>
          <w:t>5.3.</w:t>
        </w:r>
        <w:r>
          <w:rPr>
            <w:rFonts w:asciiTheme="minorHAnsi" w:eastAsiaTheme="minorEastAsia" w:hAnsiTheme="minorHAnsi" w:cstheme="minorBidi"/>
            <w:noProof/>
            <w:kern w:val="2"/>
            <w:lang w:val="en-US" w:eastAsia="en-US"/>
            <w14:ligatures w14:val="standardContextual"/>
          </w:rPr>
          <w:tab/>
        </w:r>
        <w:r w:rsidRPr="00600AEF">
          <w:rPr>
            <w:rStyle w:val="Hyperlink"/>
            <w:noProof/>
          </w:rPr>
          <w:t>Summary of clinical data from other sources, if applicable</w:t>
        </w:r>
        <w:r>
          <w:rPr>
            <w:noProof/>
            <w:webHidden/>
          </w:rPr>
          <w:tab/>
        </w:r>
        <w:r>
          <w:rPr>
            <w:noProof/>
            <w:webHidden/>
          </w:rPr>
          <w:fldChar w:fldCharType="begin"/>
        </w:r>
        <w:r>
          <w:rPr>
            <w:noProof/>
            <w:webHidden/>
          </w:rPr>
          <w:instrText xml:space="preserve"> PAGEREF _Toc216688215 \h </w:instrText>
        </w:r>
        <w:r>
          <w:rPr>
            <w:noProof/>
            <w:webHidden/>
          </w:rPr>
        </w:r>
        <w:r>
          <w:rPr>
            <w:noProof/>
            <w:webHidden/>
          </w:rPr>
          <w:fldChar w:fldCharType="separate"/>
        </w:r>
        <w:r>
          <w:rPr>
            <w:noProof/>
            <w:webHidden/>
          </w:rPr>
          <w:t>8</w:t>
        </w:r>
        <w:r>
          <w:rPr>
            <w:noProof/>
            <w:webHidden/>
          </w:rPr>
          <w:fldChar w:fldCharType="end"/>
        </w:r>
      </w:hyperlink>
    </w:p>
    <w:p w14:paraId="5468713B" w14:textId="56C0A9B8" w:rsidR="006F76E2" w:rsidRDefault="006F76E2">
      <w:pPr>
        <w:pStyle w:val="TOC1"/>
        <w:rPr>
          <w:rFonts w:asciiTheme="minorHAnsi" w:eastAsiaTheme="minorEastAsia" w:hAnsiTheme="minorHAnsi" w:cstheme="minorBidi"/>
          <w:noProof/>
          <w:kern w:val="2"/>
          <w:lang w:val="en-US" w:eastAsia="en-US"/>
          <w14:ligatures w14:val="standardContextual"/>
        </w:rPr>
      </w:pPr>
      <w:hyperlink w:anchor="_Toc216688216" w:history="1">
        <w:r w:rsidRPr="00600AEF">
          <w:rPr>
            <w:rStyle w:val="Hyperlink"/>
            <w:noProof/>
          </w:rPr>
          <w:t>5.4.</w:t>
        </w:r>
        <w:r>
          <w:rPr>
            <w:rFonts w:asciiTheme="minorHAnsi" w:eastAsiaTheme="minorEastAsia" w:hAnsiTheme="minorHAnsi" w:cstheme="minorBidi"/>
            <w:noProof/>
            <w:kern w:val="2"/>
            <w:lang w:val="en-US" w:eastAsia="en-US"/>
            <w14:ligatures w14:val="standardContextual"/>
          </w:rPr>
          <w:tab/>
        </w:r>
        <w:r w:rsidRPr="00600AEF">
          <w:rPr>
            <w:rStyle w:val="Hyperlink"/>
            <w:noProof/>
          </w:rPr>
          <w:t>An overall summary of clinical performance and safety</w:t>
        </w:r>
        <w:r>
          <w:rPr>
            <w:noProof/>
            <w:webHidden/>
          </w:rPr>
          <w:tab/>
        </w:r>
        <w:r>
          <w:rPr>
            <w:noProof/>
            <w:webHidden/>
          </w:rPr>
          <w:fldChar w:fldCharType="begin"/>
        </w:r>
        <w:r>
          <w:rPr>
            <w:noProof/>
            <w:webHidden/>
          </w:rPr>
          <w:instrText xml:space="preserve"> PAGEREF _Toc216688216 \h </w:instrText>
        </w:r>
        <w:r>
          <w:rPr>
            <w:noProof/>
            <w:webHidden/>
          </w:rPr>
        </w:r>
        <w:r>
          <w:rPr>
            <w:noProof/>
            <w:webHidden/>
          </w:rPr>
          <w:fldChar w:fldCharType="separate"/>
        </w:r>
        <w:r>
          <w:rPr>
            <w:noProof/>
            <w:webHidden/>
          </w:rPr>
          <w:t>9</w:t>
        </w:r>
        <w:r>
          <w:rPr>
            <w:noProof/>
            <w:webHidden/>
          </w:rPr>
          <w:fldChar w:fldCharType="end"/>
        </w:r>
      </w:hyperlink>
    </w:p>
    <w:p w14:paraId="45CCBD00" w14:textId="6DE18A76" w:rsidR="006F76E2" w:rsidRDefault="006F76E2">
      <w:pPr>
        <w:pStyle w:val="TOC1"/>
        <w:rPr>
          <w:rFonts w:asciiTheme="minorHAnsi" w:eastAsiaTheme="minorEastAsia" w:hAnsiTheme="minorHAnsi" w:cstheme="minorBidi"/>
          <w:noProof/>
          <w:kern w:val="2"/>
          <w:lang w:val="en-US" w:eastAsia="en-US"/>
          <w14:ligatures w14:val="standardContextual"/>
        </w:rPr>
      </w:pPr>
      <w:hyperlink w:anchor="_Toc216688217" w:history="1">
        <w:r w:rsidRPr="00600AEF">
          <w:rPr>
            <w:rStyle w:val="Hyperlink"/>
            <w:noProof/>
          </w:rPr>
          <w:t>5.5.</w:t>
        </w:r>
        <w:r>
          <w:rPr>
            <w:rFonts w:asciiTheme="minorHAnsi" w:eastAsiaTheme="minorEastAsia" w:hAnsiTheme="minorHAnsi" w:cstheme="minorBidi"/>
            <w:noProof/>
            <w:kern w:val="2"/>
            <w:lang w:val="en-US" w:eastAsia="en-US"/>
            <w14:ligatures w14:val="standardContextual"/>
          </w:rPr>
          <w:tab/>
        </w:r>
        <w:r w:rsidRPr="00600AEF">
          <w:rPr>
            <w:rStyle w:val="Hyperlink"/>
            <w:noProof/>
          </w:rPr>
          <w:t>Ongoing or planned post-market clinical follow-up</w:t>
        </w:r>
        <w:r>
          <w:rPr>
            <w:noProof/>
            <w:webHidden/>
          </w:rPr>
          <w:tab/>
        </w:r>
        <w:r>
          <w:rPr>
            <w:noProof/>
            <w:webHidden/>
          </w:rPr>
          <w:fldChar w:fldCharType="begin"/>
        </w:r>
        <w:r>
          <w:rPr>
            <w:noProof/>
            <w:webHidden/>
          </w:rPr>
          <w:instrText xml:space="preserve"> PAGEREF _Toc216688217 \h </w:instrText>
        </w:r>
        <w:r>
          <w:rPr>
            <w:noProof/>
            <w:webHidden/>
          </w:rPr>
        </w:r>
        <w:r>
          <w:rPr>
            <w:noProof/>
            <w:webHidden/>
          </w:rPr>
          <w:fldChar w:fldCharType="separate"/>
        </w:r>
        <w:r>
          <w:rPr>
            <w:noProof/>
            <w:webHidden/>
          </w:rPr>
          <w:t>10</w:t>
        </w:r>
        <w:r>
          <w:rPr>
            <w:noProof/>
            <w:webHidden/>
          </w:rPr>
          <w:fldChar w:fldCharType="end"/>
        </w:r>
      </w:hyperlink>
    </w:p>
    <w:p w14:paraId="5A7B774C" w14:textId="41ECF3DF" w:rsidR="006F76E2" w:rsidRDefault="006F76E2">
      <w:pPr>
        <w:pStyle w:val="TOC1"/>
        <w:rPr>
          <w:rFonts w:asciiTheme="minorHAnsi" w:eastAsiaTheme="minorEastAsia" w:hAnsiTheme="minorHAnsi" w:cstheme="minorBidi"/>
          <w:noProof/>
          <w:kern w:val="2"/>
          <w:lang w:val="en-US" w:eastAsia="en-US"/>
          <w14:ligatures w14:val="standardContextual"/>
        </w:rPr>
      </w:pPr>
      <w:hyperlink w:anchor="_Toc216688218" w:history="1">
        <w:r w:rsidRPr="00600AEF">
          <w:rPr>
            <w:rStyle w:val="Hyperlink"/>
            <w:noProof/>
          </w:rPr>
          <w:t>6.</w:t>
        </w:r>
        <w:r>
          <w:rPr>
            <w:rFonts w:asciiTheme="minorHAnsi" w:eastAsiaTheme="minorEastAsia" w:hAnsiTheme="minorHAnsi" w:cstheme="minorBidi"/>
            <w:noProof/>
            <w:kern w:val="2"/>
            <w:lang w:val="en-US" w:eastAsia="en-US"/>
            <w14:ligatures w14:val="standardContextual"/>
          </w:rPr>
          <w:tab/>
        </w:r>
        <w:r w:rsidRPr="00600AEF">
          <w:rPr>
            <w:rStyle w:val="Hyperlink"/>
            <w:noProof/>
          </w:rPr>
          <w:t>Possible Diagnostic or Therapeutic Alternatives</w:t>
        </w:r>
        <w:r>
          <w:rPr>
            <w:noProof/>
            <w:webHidden/>
          </w:rPr>
          <w:tab/>
        </w:r>
        <w:r>
          <w:rPr>
            <w:noProof/>
            <w:webHidden/>
          </w:rPr>
          <w:fldChar w:fldCharType="begin"/>
        </w:r>
        <w:r>
          <w:rPr>
            <w:noProof/>
            <w:webHidden/>
          </w:rPr>
          <w:instrText xml:space="preserve"> PAGEREF _Toc216688218 \h </w:instrText>
        </w:r>
        <w:r>
          <w:rPr>
            <w:noProof/>
            <w:webHidden/>
          </w:rPr>
        </w:r>
        <w:r>
          <w:rPr>
            <w:noProof/>
            <w:webHidden/>
          </w:rPr>
          <w:fldChar w:fldCharType="separate"/>
        </w:r>
        <w:r>
          <w:rPr>
            <w:noProof/>
            <w:webHidden/>
          </w:rPr>
          <w:t>11</w:t>
        </w:r>
        <w:r>
          <w:rPr>
            <w:noProof/>
            <w:webHidden/>
          </w:rPr>
          <w:fldChar w:fldCharType="end"/>
        </w:r>
      </w:hyperlink>
    </w:p>
    <w:p w14:paraId="4D9C97B1" w14:textId="5A5A9240" w:rsidR="006F76E2" w:rsidRDefault="006F76E2">
      <w:pPr>
        <w:pStyle w:val="TOC1"/>
        <w:rPr>
          <w:rFonts w:asciiTheme="minorHAnsi" w:eastAsiaTheme="minorEastAsia" w:hAnsiTheme="minorHAnsi" w:cstheme="minorBidi"/>
          <w:noProof/>
          <w:kern w:val="2"/>
          <w:lang w:val="en-US" w:eastAsia="en-US"/>
          <w14:ligatures w14:val="standardContextual"/>
        </w:rPr>
      </w:pPr>
      <w:hyperlink w:anchor="_Toc216688219" w:history="1">
        <w:r w:rsidRPr="00600AEF">
          <w:rPr>
            <w:rStyle w:val="Hyperlink"/>
            <w:noProof/>
          </w:rPr>
          <w:t>7.</w:t>
        </w:r>
        <w:r>
          <w:rPr>
            <w:rFonts w:asciiTheme="minorHAnsi" w:eastAsiaTheme="minorEastAsia" w:hAnsiTheme="minorHAnsi" w:cstheme="minorBidi"/>
            <w:noProof/>
            <w:kern w:val="2"/>
            <w:lang w:val="en-US" w:eastAsia="en-US"/>
            <w14:ligatures w14:val="standardContextual"/>
          </w:rPr>
          <w:tab/>
        </w:r>
        <w:r w:rsidRPr="00600AEF">
          <w:rPr>
            <w:rStyle w:val="Hyperlink"/>
            <w:noProof/>
          </w:rPr>
          <w:t>Suggested profile and training for users</w:t>
        </w:r>
        <w:r>
          <w:rPr>
            <w:noProof/>
            <w:webHidden/>
          </w:rPr>
          <w:tab/>
        </w:r>
        <w:r>
          <w:rPr>
            <w:noProof/>
            <w:webHidden/>
          </w:rPr>
          <w:fldChar w:fldCharType="begin"/>
        </w:r>
        <w:r>
          <w:rPr>
            <w:noProof/>
            <w:webHidden/>
          </w:rPr>
          <w:instrText xml:space="preserve"> PAGEREF _Toc216688219 \h </w:instrText>
        </w:r>
        <w:r>
          <w:rPr>
            <w:noProof/>
            <w:webHidden/>
          </w:rPr>
        </w:r>
        <w:r>
          <w:rPr>
            <w:noProof/>
            <w:webHidden/>
          </w:rPr>
          <w:fldChar w:fldCharType="separate"/>
        </w:r>
        <w:r>
          <w:rPr>
            <w:noProof/>
            <w:webHidden/>
          </w:rPr>
          <w:t>11</w:t>
        </w:r>
        <w:r>
          <w:rPr>
            <w:noProof/>
            <w:webHidden/>
          </w:rPr>
          <w:fldChar w:fldCharType="end"/>
        </w:r>
      </w:hyperlink>
    </w:p>
    <w:p w14:paraId="0B744F86" w14:textId="0570A12F" w:rsidR="006F76E2" w:rsidRDefault="006F76E2">
      <w:pPr>
        <w:pStyle w:val="TOC1"/>
        <w:rPr>
          <w:rFonts w:asciiTheme="minorHAnsi" w:eastAsiaTheme="minorEastAsia" w:hAnsiTheme="minorHAnsi" w:cstheme="minorBidi"/>
          <w:noProof/>
          <w:kern w:val="2"/>
          <w:lang w:val="en-US" w:eastAsia="en-US"/>
          <w14:ligatures w14:val="standardContextual"/>
        </w:rPr>
      </w:pPr>
      <w:hyperlink w:anchor="_Toc216688220" w:history="1">
        <w:r w:rsidRPr="00600AEF">
          <w:rPr>
            <w:rStyle w:val="Hyperlink"/>
            <w:noProof/>
          </w:rPr>
          <w:t>8.</w:t>
        </w:r>
        <w:r>
          <w:rPr>
            <w:rFonts w:asciiTheme="minorHAnsi" w:eastAsiaTheme="minorEastAsia" w:hAnsiTheme="minorHAnsi" w:cstheme="minorBidi"/>
            <w:noProof/>
            <w:kern w:val="2"/>
            <w:lang w:val="en-US" w:eastAsia="en-US"/>
            <w14:ligatures w14:val="standardContextual"/>
          </w:rPr>
          <w:tab/>
        </w:r>
        <w:r w:rsidRPr="00600AEF">
          <w:rPr>
            <w:rStyle w:val="Hyperlink"/>
            <w:noProof/>
          </w:rPr>
          <w:t>Harmonized Standards / Common Specifications</w:t>
        </w:r>
        <w:r>
          <w:rPr>
            <w:noProof/>
            <w:webHidden/>
          </w:rPr>
          <w:tab/>
        </w:r>
        <w:r>
          <w:rPr>
            <w:noProof/>
            <w:webHidden/>
          </w:rPr>
          <w:fldChar w:fldCharType="begin"/>
        </w:r>
        <w:r>
          <w:rPr>
            <w:noProof/>
            <w:webHidden/>
          </w:rPr>
          <w:instrText xml:space="preserve"> PAGEREF _Toc216688220 \h </w:instrText>
        </w:r>
        <w:r>
          <w:rPr>
            <w:noProof/>
            <w:webHidden/>
          </w:rPr>
        </w:r>
        <w:r>
          <w:rPr>
            <w:noProof/>
            <w:webHidden/>
          </w:rPr>
          <w:fldChar w:fldCharType="separate"/>
        </w:r>
        <w:r>
          <w:rPr>
            <w:noProof/>
            <w:webHidden/>
          </w:rPr>
          <w:t>11</w:t>
        </w:r>
        <w:r>
          <w:rPr>
            <w:noProof/>
            <w:webHidden/>
          </w:rPr>
          <w:fldChar w:fldCharType="end"/>
        </w:r>
      </w:hyperlink>
    </w:p>
    <w:p w14:paraId="081B8294" w14:textId="6BBED707" w:rsidR="006F76E2" w:rsidRDefault="006F76E2">
      <w:pPr>
        <w:pStyle w:val="TOC1"/>
        <w:rPr>
          <w:rFonts w:asciiTheme="minorHAnsi" w:eastAsiaTheme="minorEastAsia" w:hAnsiTheme="minorHAnsi" w:cstheme="minorBidi"/>
          <w:noProof/>
          <w:kern w:val="2"/>
          <w:lang w:val="en-US" w:eastAsia="en-US"/>
          <w14:ligatures w14:val="standardContextual"/>
        </w:rPr>
      </w:pPr>
      <w:hyperlink w:anchor="_Toc216688221" w:history="1">
        <w:r w:rsidRPr="00600AEF">
          <w:rPr>
            <w:rStyle w:val="Hyperlink"/>
            <w:noProof/>
          </w:rPr>
          <w:t>9.</w:t>
        </w:r>
        <w:r>
          <w:rPr>
            <w:rFonts w:asciiTheme="minorHAnsi" w:eastAsiaTheme="minorEastAsia" w:hAnsiTheme="minorHAnsi" w:cstheme="minorBidi"/>
            <w:noProof/>
            <w:kern w:val="2"/>
            <w:lang w:val="en-US" w:eastAsia="en-US"/>
            <w14:ligatures w14:val="standardContextual"/>
          </w:rPr>
          <w:tab/>
        </w:r>
        <w:r w:rsidRPr="00600AEF">
          <w:rPr>
            <w:rStyle w:val="Hyperlink"/>
            <w:noProof/>
          </w:rPr>
          <w:t>Revision History</w:t>
        </w:r>
        <w:r>
          <w:rPr>
            <w:noProof/>
            <w:webHidden/>
          </w:rPr>
          <w:tab/>
        </w:r>
        <w:r>
          <w:rPr>
            <w:noProof/>
            <w:webHidden/>
          </w:rPr>
          <w:fldChar w:fldCharType="begin"/>
        </w:r>
        <w:r>
          <w:rPr>
            <w:noProof/>
            <w:webHidden/>
          </w:rPr>
          <w:instrText xml:space="preserve"> PAGEREF _Toc216688221 \h </w:instrText>
        </w:r>
        <w:r>
          <w:rPr>
            <w:noProof/>
            <w:webHidden/>
          </w:rPr>
        </w:r>
        <w:r>
          <w:rPr>
            <w:noProof/>
            <w:webHidden/>
          </w:rPr>
          <w:fldChar w:fldCharType="separate"/>
        </w:r>
        <w:r>
          <w:rPr>
            <w:noProof/>
            <w:webHidden/>
          </w:rPr>
          <w:t>13</w:t>
        </w:r>
        <w:r>
          <w:rPr>
            <w:noProof/>
            <w:webHidden/>
          </w:rPr>
          <w:fldChar w:fldCharType="end"/>
        </w:r>
      </w:hyperlink>
    </w:p>
    <w:p w14:paraId="29D6E5E3" w14:textId="226D1267" w:rsidR="006F0810" w:rsidRPr="009461CC" w:rsidRDefault="006F0810" w:rsidP="00042B91">
      <w:pPr>
        <w:spacing w:after="0" w:afterAutospacing="0" w:line="240" w:lineRule="auto"/>
        <w:rPr>
          <w:rFonts w:cs="Times New Roman"/>
        </w:rPr>
      </w:pPr>
      <w:r w:rsidRPr="009461CC">
        <w:rPr>
          <w:rFonts w:cs="Times New Roman"/>
        </w:rPr>
        <w:fldChar w:fldCharType="end"/>
      </w:r>
    </w:p>
    <w:p w14:paraId="343DF155" w14:textId="77777777" w:rsidR="006F0810" w:rsidRPr="009461CC" w:rsidRDefault="006F0810" w:rsidP="00042B91">
      <w:pPr>
        <w:spacing w:after="0" w:afterAutospacing="0" w:line="240" w:lineRule="auto"/>
        <w:rPr>
          <w:rFonts w:cs="Times New Roman"/>
        </w:rPr>
      </w:pPr>
      <w:r w:rsidRPr="009461CC">
        <w:rPr>
          <w:rFonts w:cs="Times New Roman"/>
        </w:rPr>
        <w:br w:type="page"/>
      </w:r>
    </w:p>
    <w:p w14:paraId="453DC774" w14:textId="77777777" w:rsidR="00221CEF" w:rsidRPr="009461CC" w:rsidRDefault="00221CEF" w:rsidP="00042B91">
      <w:pPr>
        <w:pStyle w:val="Heading7"/>
        <w:spacing w:after="0" w:afterAutospacing="0"/>
      </w:pPr>
      <w:r w:rsidRPr="009461CC">
        <w:lastRenderedPageBreak/>
        <w:t>Summary of safety and clinical performance</w:t>
      </w:r>
    </w:p>
    <w:p w14:paraId="2D567C3A" w14:textId="4D6B7954" w:rsidR="00221CEF" w:rsidRPr="009461CC" w:rsidRDefault="00221CEF" w:rsidP="00042B91">
      <w:pPr>
        <w:spacing w:after="0" w:afterAutospacing="0" w:line="240" w:lineRule="auto"/>
        <w:rPr>
          <w:rFonts w:cs="Times New Roman"/>
        </w:rPr>
      </w:pPr>
      <w:r w:rsidRPr="009461CC">
        <w:rPr>
          <w:rFonts w:cs="Times New Roman"/>
        </w:rPr>
        <w:t>This Summary of Safety and Clinical Performance (SSCP) is intended to provide public access to an updated summary of the main aspects of the safety and clinical performance of the device.</w:t>
      </w:r>
    </w:p>
    <w:p w14:paraId="549AF428" w14:textId="35F6904C" w:rsidR="00221CEF" w:rsidRPr="009461CC" w:rsidRDefault="00221CEF" w:rsidP="00042B91">
      <w:pPr>
        <w:spacing w:after="0" w:afterAutospacing="0" w:line="240" w:lineRule="auto"/>
        <w:rPr>
          <w:rFonts w:cs="Times New Roman"/>
        </w:rPr>
      </w:pPr>
      <w:r w:rsidRPr="009461CC">
        <w:rPr>
          <w:rFonts w:cs="Times New Roman"/>
        </w:rPr>
        <w:t xml:space="preserve">The SSCP is not intended to replace the Instructions </w:t>
      </w:r>
      <w:r w:rsidR="00560A40" w:rsidRPr="009461CC">
        <w:rPr>
          <w:rFonts w:cs="Times New Roman"/>
        </w:rPr>
        <w:t>for</w:t>
      </w:r>
      <w:r w:rsidRPr="009461CC">
        <w:rPr>
          <w:rFonts w:cs="Times New Roman"/>
        </w:rPr>
        <w:t xml:space="preserve"> Use as the main document to ensure the safe use of the device, nor is it intended to provide diagnostic or therapeutic suggestions to intended users or patients.</w:t>
      </w:r>
    </w:p>
    <w:p w14:paraId="6E1D4297" w14:textId="77777777" w:rsidR="00042B91" w:rsidRPr="009461CC" w:rsidRDefault="00042B91" w:rsidP="00042B91">
      <w:pPr>
        <w:spacing w:after="0" w:afterAutospacing="0" w:line="240" w:lineRule="auto"/>
        <w:rPr>
          <w:rFonts w:cs="Times New Roman"/>
        </w:rPr>
      </w:pPr>
    </w:p>
    <w:p w14:paraId="57958E5A" w14:textId="739089BF" w:rsidR="00221CEF" w:rsidRPr="009461CC" w:rsidRDefault="00221CEF" w:rsidP="00042B91">
      <w:pPr>
        <w:spacing w:after="0" w:afterAutospacing="0" w:line="240" w:lineRule="auto"/>
        <w:rPr>
          <w:rFonts w:cs="Times New Roman"/>
        </w:rPr>
      </w:pPr>
      <w:r w:rsidRPr="009461CC">
        <w:rPr>
          <w:rFonts w:cs="Times New Roman"/>
        </w:rPr>
        <w:t>The following information is intended for users/healthcare professionals.</w:t>
      </w:r>
    </w:p>
    <w:p w14:paraId="18A77BED" w14:textId="77777777" w:rsidR="00042B91" w:rsidRPr="009461CC" w:rsidRDefault="00042B91" w:rsidP="00042B91">
      <w:pPr>
        <w:spacing w:after="0" w:afterAutospacing="0" w:line="240" w:lineRule="auto"/>
        <w:rPr>
          <w:rFonts w:cs="Times New Roman"/>
        </w:rPr>
      </w:pPr>
    </w:p>
    <w:p w14:paraId="6E5276B4" w14:textId="2AFD9220" w:rsidR="00042B91" w:rsidRPr="009461CC" w:rsidRDefault="006F0810" w:rsidP="00F67A0E">
      <w:pPr>
        <w:pStyle w:val="Heading1"/>
        <w:numPr>
          <w:ilvl w:val="0"/>
          <w:numId w:val="2"/>
        </w:numPr>
        <w:rPr>
          <w:rFonts w:cs="Times New Roman"/>
        </w:rPr>
      </w:pPr>
      <w:bookmarkStart w:id="0" w:name="_Toc216688192"/>
      <w:r w:rsidRPr="009461CC">
        <w:rPr>
          <w:rFonts w:cs="Times New Roman"/>
        </w:rPr>
        <w:t>Scope of this Summary of Safety and Clinical Performance (SSCP):</w:t>
      </w:r>
      <w:bookmarkEnd w:id="0"/>
    </w:p>
    <w:p w14:paraId="5CDBAEA3" w14:textId="77777777" w:rsidR="00042B91" w:rsidRPr="009461CC" w:rsidRDefault="00042B91" w:rsidP="00042B91">
      <w:pPr>
        <w:spacing w:after="0" w:afterAutospacing="0" w:line="240" w:lineRule="auto"/>
        <w:rPr>
          <w:rFonts w:cs="Times New Roman"/>
        </w:rPr>
      </w:pPr>
    </w:p>
    <w:p w14:paraId="45E5BCB2" w14:textId="6E901CD2" w:rsidR="00AA2E04" w:rsidRPr="009461CC" w:rsidRDefault="00221CEF" w:rsidP="00042B91">
      <w:pPr>
        <w:pStyle w:val="Heading1"/>
        <w:rPr>
          <w:rFonts w:cs="Times New Roman"/>
        </w:rPr>
      </w:pPr>
      <w:bookmarkStart w:id="1" w:name="_Toc216688193"/>
      <w:r w:rsidRPr="009461CC">
        <w:rPr>
          <w:rFonts w:cs="Times New Roman"/>
        </w:rPr>
        <w:t>Device Trade Name:</w:t>
      </w:r>
      <w:bookmarkEnd w:id="1"/>
      <w:r w:rsidRPr="009461CC">
        <w:rPr>
          <w:rFonts w:cs="Times New Roman"/>
        </w:rPr>
        <w:t xml:space="preserve"> </w:t>
      </w:r>
    </w:p>
    <w:p w14:paraId="29AE9E59" w14:textId="5B8D3A96" w:rsidR="00042B91" w:rsidRPr="009461CC" w:rsidRDefault="00982459" w:rsidP="001E6921">
      <w:pPr>
        <w:spacing w:after="0" w:afterAutospacing="0" w:line="240" w:lineRule="auto"/>
        <w:ind w:left="792"/>
        <w:rPr>
          <w:rFonts w:cs="Times New Roman"/>
        </w:rPr>
      </w:pPr>
      <w:proofErr w:type="spellStart"/>
      <w:r w:rsidRPr="009461CC">
        <w:rPr>
          <w:rFonts w:cs="Times New Roman"/>
        </w:rPr>
        <w:t>Atrieve</w:t>
      </w:r>
      <w:proofErr w:type="spellEnd"/>
      <w:r w:rsidRPr="009461CC">
        <w:rPr>
          <w:rFonts w:cs="Times New Roman"/>
        </w:rPr>
        <w:t xml:space="preserve"> Vascular Snare Kit</w:t>
      </w:r>
    </w:p>
    <w:p w14:paraId="6E4554A3" w14:textId="77777777" w:rsidR="00982459" w:rsidRPr="009461CC" w:rsidRDefault="00982459" w:rsidP="00042B91">
      <w:pPr>
        <w:spacing w:after="0" w:afterAutospacing="0" w:line="240" w:lineRule="auto"/>
        <w:rPr>
          <w:rFonts w:cs="Times New Roman"/>
        </w:rPr>
      </w:pPr>
    </w:p>
    <w:p w14:paraId="7E6E8DB0" w14:textId="23280863" w:rsidR="00221CEF" w:rsidRPr="009461CC" w:rsidRDefault="00221CEF" w:rsidP="00042B91">
      <w:pPr>
        <w:pStyle w:val="Heading1"/>
        <w:rPr>
          <w:rFonts w:cs="Times New Roman"/>
        </w:rPr>
      </w:pPr>
      <w:bookmarkStart w:id="2" w:name="_Toc216688194"/>
      <w:r w:rsidRPr="009461CC">
        <w:rPr>
          <w:rFonts w:cs="Times New Roman"/>
        </w:rPr>
        <w:t>Device description, Basic UDI-DI, and EU Classification:</w:t>
      </w:r>
      <w:bookmarkEnd w:id="2"/>
    </w:p>
    <w:tbl>
      <w:tblPr>
        <w:tblStyle w:val="TableGrid"/>
        <w:tblW w:w="0" w:type="auto"/>
        <w:tblLook w:val="04A0" w:firstRow="1" w:lastRow="0" w:firstColumn="1" w:lastColumn="0" w:noHBand="0" w:noVBand="1"/>
      </w:tblPr>
      <w:tblGrid>
        <w:gridCol w:w="3795"/>
        <w:gridCol w:w="1603"/>
        <w:gridCol w:w="1350"/>
        <w:gridCol w:w="1266"/>
        <w:gridCol w:w="2416"/>
      </w:tblGrid>
      <w:tr w:rsidR="006266F5" w:rsidRPr="009461CC" w14:paraId="77A15E5D" w14:textId="77777777" w:rsidTr="00536EDE">
        <w:tc>
          <w:tcPr>
            <w:tcW w:w="3795" w:type="dxa"/>
            <w:shd w:val="clear" w:color="auto" w:fill="E7E6E6" w:themeFill="background2"/>
          </w:tcPr>
          <w:p w14:paraId="6089AC65" w14:textId="5ACA6E64" w:rsidR="006266F5" w:rsidRPr="009461CC" w:rsidRDefault="006266F5" w:rsidP="0015690A">
            <w:pPr>
              <w:jc w:val="center"/>
              <w:rPr>
                <w:rFonts w:cs="Times New Roman"/>
                <w:b/>
                <w:bCs/>
              </w:rPr>
            </w:pPr>
            <w:r w:rsidRPr="009461CC">
              <w:rPr>
                <w:rFonts w:cs="Times New Roman"/>
                <w:b/>
                <w:bCs/>
              </w:rPr>
              <w:t>Device Name and Description</w:t>
            </w:r>
          </w:p>
        </w:tc>
        <w:tc>
          <w:tcPr>
            <w:tcW w:w="1603" w:type="dxa"/>
            <w:shd w:val="clear" w:color="auto" w:fill="E7E6E6" w:themeFill="background2"/>
          </w:tcPr>
          <w:p w14:paraId="18959F52" w14:textId="108D25E1" w:rsidR="006266F5" w:rsidRPr="009461CC" w:rsidRDefault="006266F5" w:rsidP="0015690A">
            <w:pPr>
              <w:jc w:val="center"/>
              <w:rPr>
                <w:rFonts w:cs="Times New Roman"/>
                <w:b/>
                <w:bCs/>
              </w:rPr>
            </w:pPr>
            <w:r w:rsidRPr="009461CC">
              <w:rPr>
                <w:rFonts w:cs="Times New Roman"/>
                <w:b/>
                <w:bCs/>
              </w:rPr>
              <w:t>Classification</w:t>
            </w:r>
          </w:p>
        </w:tc>
        <w:tc>
          <w:tcPr>
            <w:tcW w:w="1350" w:type="dxa"/>
            <w:shd w:val="clear" w:color="auto" w:fill="E7E6E6" w:themeFill="background2"/>
          </w:tcPr>
          <w:p w14:paraId="1CA77B88" w14:textId="5CBB4D69" w:rsidR="006266F5" w:rsidRPr="009461CC" w:rsidRDefault="006266F5" w:rsidP="0015690A">
            <w:pPr>
              <w:jc w:val="center"/>
              <w:rPr>
                <w:rFonts w:cs="Times New Roman"/>
                <w:b/>
                <w:bCs/>
              </w:rPr>
            </w:pPr>
            <w:r w:rsidRPr="009461CC">
              <w:rPr>
                <w:rFonts w:cs="Times New Roman"/>
                <w:b/>
                <w:bCs/>
              </w:rPr>
              <w:t>GMDN Code</w:t>
            </w:r>
          </w:p>
        </w:tc>
        <w:tc>
          <w:tcPr>
            <w:tcW w:w="1266" w:type="dxa"/>
            <w:shd w:val="clear" w:color="auto" w:fill="E7E6E6" w:themeFill="background2"/>
          </w:tcPr>
          <w:p w14:paraId="603AC5E7" w14:textId="64E6761C" w:rsidR="006266F5" w:rsidRPr="009461CC" w:rsidRDefault="006266F5" w:rsidP="0015690A">
            <w:pPr>
              <w:jc w:val="center"/>
              <w:rPr>
                <w:rFonts w:cs="Times New Roman"/>
                <w:b/>
                <w:bCs/>
              </w:rPr>
            </w:pPr>
            <w:r w:rsidRPr="009461CC">
              <w:rPr>
                <w:rFonts w:cs="Times New Roman"/>
                <w:b/>
                <w:bCs/>
              </w:rPr>
              <w:t>EMDN</w:t>
            </w:r>
          </w:p>
        </w:tc>
        <w:tc>
          <w:tcPr>
            <w:tcW w:w="2416" w:type="dxa"/>
            <w:shd w:val="clear" w:color="auto" w:fill="E7E6E6" w:themeFill="background2"/>
          </w:tcPr>
          <w:p w14:paraId="49C72348" w14:textId="0CB79C70" w:rsidR="006266F5" w:rsidRPr="009461CC" w:rsidRDefault="006266F5" w:rsidP="0015690A">
            <w:pPr>
              <w:jc w:val="center"/>
              <w:rPr>
                <w:rFonts w:cs="Times New Roman"/>
                <w:b/>
                <w:bCs/>
              </w:rPr>
            </w:pPr>
            <w:r w:rsidRPr="009461CC">
              <w:rPr>
                <w:rFonts w:cs="Times New Roman"/>
                <w:b/>
                <w:bCs/>
              </w:rPr>
              <w:t>Basic UDI-DI</w:t>
            </w:r>
          </w:p>
        </w:tc>
      </w:tr>
      <w:tr w:rsidR="006266F5" w:rsidRPr="009461CC" w14:paraId="72288A12" w14:textId="77777777" w:rsidTr="006266F5">
        <w:tc>
          <w:tcPr>
            <w:tcW w:w="3795" w:type="dxa"/>
          </w:tcPr>
          <w:p w14:paraId="04AE147E" w14:textId="07005FC5" w:rsidR="006266F5" w:rsidRPr="009461CC" w:rsidRDefault="006266F5" w:rsidP="005B3E76">
            <w:pPr>
              <w:rPr>
                <w:rFonts w:cs="Times New Roman"/>
              </w:rPr>
            </w:pPr>
            <w:proofErr w:type="spellStart"/>
            <w:r w:rsidRPr="009461CC">
              <w:rPr>
                <w:rFonts w:cs="Times New Roman"/>
              </w:rPr>
              <w:t>Atrieve</w:t>
            </w:r>
            <w:proofErr w:type="spellEnd"/>
            <w:r w:rsidRPr="009461CC">
              <w:rPr>
                <w:rFonts w:cs="Times New Roman"/>
              </w:rPr>
              <w:t xml:space="preserve"> Vascular Snare™ Kit, 6-10 mm diameter x 120 cm snare, 6F x 100 cm catheter</w:t>
            </w:r>
          </w:p>
        </w:tc>
        <w:tc>
          <w:tcPr>
            <w:tcW w:w="1603" w:type="dxa"/>
            <w:vMerge w:val="restart"/>
          </w:tcPr>
          <w:p w14:paraId="016CD4E1" w14:textId="205743A9" w:rsidR="006266F5" w:rsidRPr="009461CC" w:rsidRDefault="00BA7D3E" w:rsidP="00D24167">
            <w:pPr>
              <w:jc w:val="center"/>
              <w:rPr>
                <w:rFonts w:cs="Times New Roman"/>
              </w:rPr>
            </w:pPr>
            <w:r w:rsidRPr="009461CC">
              <w:rPr>
                <w:rFonts w:cs="Times New Roman"/>
              </w:rPr>
              <w:t>Class III</w:t>
            </w:r>
          </w:p>
        </w:tc>
        <w:tc>
          <w:tcPr>
            <w:tcW w:w="1350" w:type="dxa"/>
            <w:vMerge w:val="restart"/>
          </w:tcPr>
          <w:p w14:paraId="2554DF3F" w14:textId="217E32BA" w:rsidR="006266F5" w:rsidRPr="009461CC" w:rsidRDefault="006266F5" w:rsidP="00D24167">
            <w:pPr>
              <w:jc w:val="center"/>
              <w:rPr>
                <w:rFonts w:cs="Times New Roman"/>
              </w:rPr>
            </w:pPr>
            <w:r w:rsidRPr="009461CC">
              <w:rPr>
                <w:rFonts w:cs="Times New Roman"/>
              </w:rPr>
              <w:t>17927</w:t>
            </w:r>
          </w:p>
        </w:tc>
        <w:tc>
          <w:tcPr>
            <w:tcW w:w="1266" w:type="dxa"/>
            <w:vMerge w:val="restart"/>
          </w:tcPr>
          <w:p w14:paraId="44053393" w14:textId="5F7E5816" w:rsidR="006266F5" w:rsidRPr="009461CC" w:rsidRDefault="006266F5" w:rsidP="00D24167">
            <w:pPr>
              <w:jc w:val="center"/>
              <w:rPr>
                <w:rFonts w:cs="Times New Roman"/>
              </w:rPr>
            </w:pPr>
            <w:r w:rsidRPr="009461CC">
              <w:rPr>
                <w:rFonts w:cs="Times New Roman"/>
              </w:rPr>
              <w:t>C019005</w:t>
            </w:r>
          </w:p>
        </w:tc>
        <w:tc>
          <w:tcPr>
            <w:tcW w:w="2416" w:type="dxa"/>
            <w:vMerge w:val="restart"/>
          </w:tcPr>
          <w:p w14:paraId="16987761" w14:textId="1464A232" w:rsidR="006266F5" w:rsidRPr="009461CC" w:rsidRDefault="006266F5" w:rsidP="00D24167">
            <w:pPr>
              <w:jc w:val="center"/>
              <w:rPr>
                <w:rFonts w:cs="Times New Roman"/>
              </w:rPr>
            </w:pPr>
            <w:r w:rsidRPr="009461CC">
              <w:rPr>
                <w:rFonts w:cs="Times New Roman"/>
              </w:rPr>
              <w:t>088633329000132</w:t>
            </w:r>
          </w:p>
        </w:tc>
      </w:tr>
      <w:tr w:rsidR="006266F5" w:rsidRPr="009461CC" w14:paraId="674985B4" w14:textId="77777777" w:rsidTr="006266F5">
        <w:tc>
          <w:tcPr>
            <w:tcW w:w="3795" w:type="dxa"/>
          </w:tcPr>
          <w:p w14:paraId="1845B978" w14:textId="3466CA48" w:rsidR="006266F5" w:rsidRPr="009461CC" w:rsidRDefault="006266F5" w:rsidP="005B3E76">
            <w:pPr>
              <w:rPr>
                <w:rFonts w:cs="Times New Roman"/>
              </w:rPr>
            </w:pPr>
            <w:proofErr w:type="spellStart"/>
            <w:r w:rsidRPr="009461CC">
              <w:rPr>
                <w:rFonts w:cs="Times New Roman"/>
              </w:rPr>
              <w:t>Atrieve</w:t>
            </w:r>
            <w:proofErr w:type="spellEnd"/>
            <w:r w:rsidRPr="009461CC">
              <w:rPr>
                <w:rFonts w:cs="Times New Roman"/>
              </w:rPr>
              <w:t xml:space="preserve"> Vascular Snare™ Kit, 9-15 mm diameter x 120 cm snare, 6F x 100 cm catheter </w:t>
            </w:r>
          </w:p>
        </w:tc>
        <w:tc>
          <w:tcPr>
            <w:tcW w:w="1603" w:type="dxa"/>
            <w:vMerge/>
          </w:tcPr>
          <w:p w14:paraId="0F2DCD20" w14:textId="77777777" w:rsidR="006266F5" w:rsidRPr="009461CC" w:rsidRDefault="006266F5" w:rsidP="005B3E76">
            <w:pPr>
              <w:rPr>
                <w:rFonts w:cs="Times New Roman"/>
              </w:rPr>
            </w:pPr>
          </w:p>
        </w:tc>
        <w:tc>
          <w:tcPr>
            <w:tcW w:w="1350" w:type="dxa"/>
            <w:vMerge/>
          </w:tcPr>
          <w:p w14:paraId="45E8FDD8" w14:textId="4AADF8C7" w:rsidR="006266F5" w:rsidRPr="009461CC" w:rsidRDefault="006266F5" w:rsidP="005B3E76">
            <w:pPr>
              <w:rPr>
                <w:rFonts w:cs="Times New Roman"/>
              </w:rPr>
            </w:pPr>
          </w:p>
        </w:tc>
        <w:tc>
          <w:tcPr>
            <w:tcW w:w="1266" w:type="dxa"/>
            <w:vMerge/>
          </w:tcPr>
          <w:p w14:paraId="165F2BBA" w14:textId="77777777" w:rsidR="006266F5" w:rsidRPr="009461CC" w:rsidRDefault="006266F5" w:rsidP="005B3E76">
            <w:pPr>
              <w:rPr>
                <w:rFonts w:cs="Times New Roman"/>
              </w:rPr>
            </w:pPr>
          </w:p>
        </w:tc>
        <w:tc>
          <w:tcPr>
            <w:tcW w:w="2416" w:type="dxa"/>
            <w:vMerge/>
          </w:tcPr>
          <w:p w14:paraId="5C1D3365" w14:textId="77777777" w:rsidR="006266F5" w:rsidRPr="009461CC" w:rsidRDefault="006266F5" w:rsidP="005B3E76">
            <w:pPr>
              <w:rPr>
                <w:rFonts w:cs="Times New Roman"/>
              </w:rPr>
            </w:pPr>
          </w:p>
        </w:tc>
      </w:tr>
      <w:tr w:rsidR="006266F5" w:rsidRPr="009461CC" w14:paraId="1B0B0E25" w14:textId="77777777" w:rsidTr="006266F5">
        <w:tc>
          <w:tcPr>
            <w:tcW w:w="3795" w:type="dxa"/>
          </w:tcPr>
          <w:p w14:paraId="0A9B2655" w14:textId="666AEB18" w:rsidR="006266F5" w:rsidRPr="009461CC" w:rsidRDefault="006266F5" w:rsidP="005B3E76">
            <w:pPr>
              <w:rPr>
                <w:rFonts w:cs="Times New Roman"/>
              </w:rPr>
            </w:pPr>
            <w:proofErr w:type="spellStart"/>
            <w:r w:rsidRPr="009461CC">
              <w:rPr>
                <w:rFonts w:cs="Times New Roman"/>
              </w:rPr>
              <w:t>Atrieve</w:t>
            </w:r>
            <w:proofErr w:type="spellEnd"/>
            <w:r w:rsidRPr="009461CC">
              <w:rPr>
                <w:rFonts w:cs="Times New Roman"/>
              </w:rPr>
              <w:t xml:space="preserve"> Vascular Snare™ Kit, 12-20 mm diameter x 120 cm snare, 6F x 100 cm catheter </w:t>
            </w:r>
          </w:p>
        </w:tc>
        <w:tc>
          <w:tcPr>
            <w:tcW w:w="1603" w:type="dxa"/>
            <w:vMerge/>
          </w:tcPr>
          <w:p w14:paraId="4F42F09B" w14:textId="77777777" w:rsidR="006266F5" w:rsidRPr="009461CC" w:rsidRDefault="006266F5" w:rsidP="005B3E76">
            <w:pPr>
              <w:rPr>
                <w:rFonts w:cs="Times New Roman"/>
              </w:rPr>
            </w:pPr>
          </w:p>
        </w:tc>
        <w:tc>
          <w:tcPr>
            <w:tcW w:w="1350" w:type="dxa"/>
            <w:vMerge/>
          </w:tcPr>
          <w:p w14:paraId="7D1A397B" w14:textId="2F1838AC" w:rsidR="006266F5" w:rsidRPr="009461CC" w:rsidRDefault="006266F5" w:rsidP="005B3E76">
            <w:pPr>
              <w:rPr>
                <w:rFonts w:cs="Times New Roman"/>
              </w:rPr>
            </w:pPr>
          </w:p>
        </w:tc>
        <w:tc>
          <w:tcPr>
            <w:tcW w:w="1266" w:type="dxa"/>
            <w:vMerge/>
          </w:tcPr>
          <w:p w14:paraId="721C2322" w14:textId="77777777" w:rsidR="006266F5" w:rsidRPr="009461CC" w:rsidRDefault="006266F5" w:rsidP="005B3E76">
            <w:pPr>
              <w:rPr>
                <w:rFonts w:cs="Times New Roman"/>
              </w:rPr>
            </w:pPr>
          </w:p>
        </w:tc>
        <w:tc>
          <w:tcPr>
            <w:tcW w:w="2416" w:type="dxa"/>
            <w:vMerge/>
          </w:tcPr>
          <w:p w14:paraId="3C7CCE81" w14:textId="77777777" w:rsidR="006266F5" w:rsidRPr="009461CC" w:rsidRDefault="006266F5" w:rsidP="005B3E76">
            <w:pPr>
              <w:rPr>
                <w:rFonts w:cs="Times New Roman"/>
              </w:rPr>
            </w:pPr>
          </w:p>
        </w:tc>
      </w:tr>
      <w:tr w:rsidR="006266F5" w:rsidRPr="009461CC" w14:paraId="06B07953" w14:textId="77777777" w:rsidTr="006266F5">
        <w:tc>
          <w:tcPr>
            <w:tcW w:w="3795" w:type="dxa"/>
          </w:tcPr>
          <w:p w14:paraId="122A6EC5" w14:textId="2EC9E7BD" w:rsidR="006266F5" w:rsidRPr="009461CC" w:rsidRDefault="006266F5" w:rsidP="005B3E76">
            <w:pPr>
              <w:rPr>
                <w:rFonts w:cs="Times New Roman"/>
              </w:rPr>
            </w:pPr>
            <w:proofErr w:type="spellStart"/>
            <w:r w:rsidRPr="009461CC">
              <w:rPr>
                <w:rFonts w:cs="Times New Roman"/>
              </w:rPr>
              <w:t>Atrieve</w:t>
            </w:r>
            <w:proofErr w:type="spellEnd"/>
            <w:r w:rsidRPr="009461CC">
              <w:rPr>
                <w:rFonts w:cs="Times New Roman"/>
              </w:rPr>
              <w:t xml:space="preserve"> Vascular Snare™ Kit, 18-30 mm diameter x 120 cm snare, 7F x 100 cm catheter </w:t>
            </w:r>
          </w:p>
        </w:tc>
        <w:tc>
          <w:tcPr>
            <w:tcW w:w="1603" w:type="dxa"/>
            <w:vMerge/>
          </w:tcPr>
          <w:p w14:paraId="1913C875" w14:textId="77777777" w:rsidR="006266F5" w:rsidRPr="009461CC" w:rsidRDefault="006266F5" w:rsidP="005B3E76">
            <w:pPr>
              <w:rPr>
                <w:rFonts w:cs="Times New Roman"/>
              </w:rPr>
            </w:pPr>
          </w:p>
        </w:tc>
        <w:tc>
          <w:tcPr>
            <w:tcW w:w="1350" w:type="dxa"/>
            <w:vMerge/>
          </w:tcPr>
          <w:p w14:paraId="00E8406E" w14:textId="7131A855" w:rsidR="006266F5" w:rsidRPr="009461CC" w:rsidRDefault="006266F5" w:rsidP="005B3E76">
            <w:pPr>
              <w:rPr>
                <w:rFonts w:cs="Times New Roman"/>
              </w:rPr>
            </w:pPr>
          </w:p>
        </w:tc>
        <w:tc>
          <w:tcPr>
            <w:tcW w:w="1266" w:type="dxa"/>
            <w:vMerge/>
          </w:tcPr>
          <w:p w14:paraId="68FC6CAA" w14:textId="77777777" w:rsidR="006266F5" w:rsidRPr="009461CC" w:rsidRDefault="006266F5" w:rsidP="005B3E76">
            <w:pPr>
              <w:rPr>
                <w:rFonts w:cs="Times New Roman"/>
              </w:rPr>
            </w:pPr>
          </w:p>
        </w:tc>
        <w:tc>
          <w:tcPr>
            <w:tcW w:w="2416" w:type="dxa"/>
            <w:vMerge/>
          </w:tcPr>
          <w:p w14:paraId="36E19225" w14:textId="77777777" w:rsidR="006266F5" w:rsidRPr="009461CC" w:rsidRDefault="006266F5" w:rsidP="005B3E76">
            <w:pPr>
              <w:rPr>
                <w:rFonts w:cs="Times New Roman"/>
              </w:rPr>
            </w:pPr>
          </w:p>
        </w:tc>
      </w:tr>
      <w:tr w:rsidR="006266F5" w:rsidRPr="009461CC" w14:paraId="70E2EDC2" w14:textId="77777777" w:rsidTr="006266F5">
        <w:tc>
          <w:tcPr>
            <w:tcW w:w="3795" w:type="dxa"/>
          </w:tcPr>
          <w:p w14:paraId="3B2B1D80" w14:textId="12CC0658" w:rsidR="006266F5" w:rsidRPr="009461CC" w:rsidRDefault="006266F5" w:rsidP="005B3E76">
            <w:pPr>
              <w:rPr>
                <w:rFonts w:cs="Times New Roman"/>
              </w:rPr>
            </w:pPr>
            <w:proofErr w:type="spellStart"/>
            <w:r w:rsidRPr="009461CC">
              <w:rPr>
                <w:rFonts w:cs="Times New Roman"/>
              </w:rPr>
              <w:t>Atrieve</w:t>
            </w:r>
            <w:proofErr w:type="spellEnd"/>
            <w:r w:rsidRPr="009461CC">
              <w:rPr>
                <w:rFonts w:cs="Times New Roman"/>
              </w:rPr>
              <w:t xml:space="preserve"> Vascular Snare™ Kit, 27-45 mm diameter x 120 cm snare, 7F x 100 cm catheter</w:t>
            </w:r>
          </w:p>
        </w:tc>
        <w:tc>
          <w:tcPr>
            <w:tcW w:w="1603" w:type="dxa"/>
            <w:vMerge/>
          </w:tcPr>
          <w:p w14:paraId="5D298385" w14:textId="77777777" w:rsidR="006266F5" w:rsidRPr="009461CC" w:rsidRDefault="006266F5" w:rsidP="005B3E76">
            <w:pPr>
              <w:rPr>
                <w:rFonts w:cs="Times New Roman"/>
              </w:rPr>
            </w:pPr>
          </w:p>
        </w:tc>
        <w:tc>
          <w:tcPr>
            <w:tcW w:w="1350" w:type="dxa"/>
            <w:vMerge/>
          </w:tcPr>
          <w:p w14:paraId="001781C2" w14:textId="46419622" w:rsidR="006266F5" w:rsidRPr="009461CC" w:rsidRDefault="006266F5" w:rsidP="005B3E76">
            <w:pPr>
              <w:rPr>
                <w:rFonts w:cs="Times New Roman"/>
              </w:rPr>
            </w:pPr>
          </w:p>
        </w:tc>
        <w:tc>
          <w:tcPr>
            <w:tcW w:w="1266" w:type="dxa"/>
            <w:vMerge/>
          </w:tcPr>
          <w:p w14:paraId="20D9A32E" w14:textId="77777777" w:rsidR="006266F5" w:rsidRPr="009461CC" w:rsidRDefault="006266F5" w:rsidP="005B3E76">
            <w:pPr>
              <w:rPr>
                <w:rFonts w:cs="Times New Roman"/>
              </w:rPr>
            </w:pPr>
          </w:p>
        </w:tc>
        <w:tc>
          <w:tcPr>
            <w:tcW w:w="2416" w:type="dxa"/>
            <w:vMerge/>
          </w:tcPr>
          <w:p w14:paraId="5855DBED" w14:textId="77777777" w:rsidR="006266F5" w:rsidRPr="009461CC" w:rsidRDefault="006266F5" w:rsidP="005B3E76">
            <w:pPr>
              <w:rPr>
                <w:rFonts w:cs="Times New Roman"/>
              </w:rPr>
            </w:pPr>
          </w:p>
        </w:tc>
      </w:tr>
      <w:tr w:rsidR="006266F5" w:rsidRPr="009461CC" w14:paraId="7E3403A6" w14:textId="77777777" w:rsidTr="006266F5">
        <w:tc>
          <w:tcPr>
            <w:tcW w:w="3795" w:type="dxa"/>
          </w:tcPr>
          <w:p w14:paraId="675708BF" w14:textId="381C18CA" w:rsidR="006266F5" w:rsidRPr="009461CC" w:rsidRDefault="006266F5" w:rsidP="005B3E76">
            <w:pPr>
              <w:rPr>
                <w:rFonts w:cs="Times New Roman"/>
              </w:rPr>
            </w:pPr>
            <w:proofErr w:type="spellStart"/>
            <w:r w:rsidRPr="009461CC">
              <w:rPr>
                <w:rFonts w:cs="Times New Roman"/>
              </w:rPr>
              <w:t>Atrieve</w:t>
            </w:r>
            <w:proofErr w:type="spellEnd"/>
            <w:r w:rsidRPr="009461CC">
              <w:rPr>
                <w:rFonts w:cs="Times New Roman"/>
              </w:rPr>
              <w:t xml:space="preserve"> Vascular Snare™ Kit, 2-4 mm diameter x 175 cm snare, 3.2F x 150 cm catheter </w:t>
            </w:r>
          </w:p>
        </w:tc>
        <w:tc>
          <w:tcPr>
            <w:tcW w:w="1603" w:type="dxa"/>
            <w:vMerge/>
          </w:tcPr>
          <w:p w14:paraId="4005AAE7" w14:textId="77777777" w:rsidR="006266F5" w:rsidRPr="009461CC" w:rsidRDefault="006266F5" w:rsidP="005B3E76">
            <w:pPr>
              <w:rPr>
                <w:rFonts w:cs="Times New Roman"/>
              </w:rPr>
            </w:pPr>
          </w:p>
        </w:tc>
        <w:tc>
          <w:tcPr>
            <w:tcW w:w="1350" w:type="dxa"/>
            <w:vMerge/>
          </w:tcPr>
          <w:p w14:paraId="10F77F80" w14:textId="1EEE88E0" w:rsidR="006266F5" w:rsidRPr="009461CC" w:rsidRDefault="006266F5" w:rsidP="005B3E76">
            <w:pPr>
              <w:rPr>
                <w:rFonts w:cs="Times New Roman"/>
              </w:rPr>
            </w:pPr>
          </w:p>
        </w:tc>
        <w:tc>
          <w:tcPr>
            <w:tcW w:w="1266" w:type="dxa"/>
            <w:vMerge/>
          </w:tcPr>
          <w:p w14:paraId="01E30B80" w14:textId="77777777" w:rsidR="006266F5" w:rsidRPr="009461CC" w:rsidRDefault="006266F5" w:rsidP="005B3E76">
            <w:pPr>
              <w:rPr>
                <w:rFonts w:cs="Times New Roman"/>
              </w:rPr>
            </w:pPr>
          </w:p>
        </w:tc>
        <w:tc>
          <w:tcPr>
            <w:tcW w:w="2416" w:type="dxa"/>
            <w:vMerge/>
          </w:tcPr>
          <w:p w14:paraId="7E3CD13D" w14:textId="77777777" w:rsidR="006266F5" w:rsidRPr="009461CC" w:rsidRDefault="006266F5" w:rsidP="005B3E76">
            <w:pPr>
              <w:rPr>
                <w:rFonts w:cs="Times New Roman"/>
              </w:rPr>
            </w:pPr>
          </w:p>
        </w:tc>
      </w:tr>
      <w:tr w:rsidR="006266F5" w:rsidRPr="009461CC" w14:paraId="163BEE28" w14:textId="77777777" w:rsidTr="006266F5">
        <w:tc>
          <w:tcPr>
            <w:tcW w:w="3795" w:type="dxa"/>
          </w:tcPr>
          <w:p w14:paraId="2C7CFD34" w14:textId="28EFC76A" w:rsidR="006266F5" w:rsidRPr="009461CC" w:rsidRDefault="006266F5" w:rsidP="005B3E76">
            <w:pPr>
              <w:rPr>
                <w:rFonts w:cs="Times New Roman"/>
              </w:rPr>
            </w:pPr>
            <w:proofErr w:type="spellStart"/>
            <w:r w:rsidRPr="009461CC">
              <w:rPr>
                <w:rFonts w:cs="Times New Roman"/>
              </w:rPr>
              <w:t>Atrieve</w:t>
            </w:r>
            <w:proofErr w:type="spellEnd"/>
            <w:r w:rsidRPr="009461CC">
              <w:rPr>
                <w:rFonts w:cs="Times New Roman"/>
              </w:rPr>
              <w:t xml:space="preserve"> Vascular Snare™ Kit, 4-8 mm diameter x 175 cm snare, 3.2F x 150 cm catheter</w:t>
            </w:r>
          </w:p>
        </w:tc>
        <w:tc>
          <w:tcPr>
            <w:tcW w:w="1603" w:type="dxa"/>
            <w:vMerge/>
          </w:tcPr>
          <w:p w14:paraId="796C4314" w14:textId="77777777" w:rsidR="006266F5" w:rsidRPr="009461CC" w:rsidRDefault="006266F5" w:rsidP="005B3E76">
            <w:pPr>
              <w:rPr>
                <w:rFonts w:cs="Times New Roman"/>
              </w:rPr>
            </w:pPr>
          </w:p>
        </w:tc>
        <w:tc>
          <w:tcPr>
            <w:tcW w:w="1350" w:type="dxa"/>
            <w:vMerge/>
          </w:tcPr>
          <w:p w14:paraId="520A7E25" w14:textId="5F41C696" w:rsidR="006266F5" w:rsidRPr="009461CC" w:rsidRDefault="006266F5" w:rsidP="005B3E76">
            <w:pPr>
              <w:rPr>
                <w:rFonts w:cs="Times New Roman"/>
              </w:rPr>
            </w:pPr>
          </w:p>
        </w:tc>
        <w:tc>
          <w:tcPr>
            <w:tcW w:w="1266" w:type="dxa"/>
            <w:vMerge/>
          </w:tcPr>
          <w:p w14:paraId="77962B81" w14:textId="77777777" w:rsidR="006266F5" w:rsidRPr="009461CC" w:rsidRDefault="006266F5" w:rsidP="005B3E76">
            <w:pPr>
              <w:rPr>
                <w:rFonts w:cs="Times New Roman"/>
              </w:rPr>
            </w:pPr>
          </w:p>
        </w:tc>
        <w:tc>
          <w:tcPr>
            <w:tcW w:w="2416" w:type="dxa"/>
            <w:vMerge/>
          </w:tcPr>
          <w:p w14:paraId="570FDA70" w14:textId="77777777" w:rsidR="006266F5" w:rsidRPr="009461CC" w:rsidRDefault="006266F5" w:rsidP="005B3E76">
            <w:pPr>
              <w:rPr>
                <w:rFonts w:cs="Times New Roman"/>
              </w:rPr>
            </w:pPr>
          </w:p>
        </w:tc>
      </w:tr>
    </w:tbl>
    <w:p w14:paraId="2DAE4D4B" w14:textId="77777777" w:rsidR="00AA2E04" w:rsidRPr="009461CC" w:rsidRDefault="00AA2E04" w:rsidP="00AA3694">
      <w:pPr>
        <w:pStyle w:val="Heading1"/>
        <w:numPr>
          <w:ilvl w:val="0"/>
          <w:numId w:val="0"/>
        </w:numPr>
        <w:rPr>
          <w:rFonts w:cs="Times New Roman"/>
        </w:rPr>
      </w:pPr>
    </w:p>
    <w:p w14:paraId="4B18C73D" w14:textId="72C79B52" w:rsidR="009855C3" w:rsidRPr="009461CC" w:rsidRDefault="009855C3" w:rsidP="00042B91">
      <w:pPr>
        <w:pStyle w:val="Heading1"/>
        <w:rPr>
          <w:rFonts w:cs="Times New Roman"/>
        </w:rPr>
      </w:pPr>
      <w:bookmarkStart w:id="3" w:name="_Toc216688195"/>
      <w:r w:rsidRPr="009461CC">
        <w:rPr>
          <w:rFonts w:cs="Times New Roman"/>
        </w:rPr>
        <w:t>Year when the first certificate (CE) was issued covering the device:</w:t>
      </w:r>
      <w:bookmarkEnd w:id="3"/>
      <w:r w:rsidRPr="009461CC">
        <w:rPr>
          <w:rFonts w:cs="Times New Roman"/>
        </w:rPr>
        <w:t xml:space="preserve"> </w:t>
      </w:r>
    </w:p>
    <w:p w14:paraId="76BA3EF9" w14:textId="540D85A6" w:rsidR="00713233" w:rsidRPr="009461CC" w:rsidRDefault="00780A59" w:rsidP="00E714ED">
      <w:pPr>
        <w:spacing w:after="0" w:afterAutospacing="0" w:line="240" w:lineRule="auto"/>
        <w:ind w:left="792"/>
        <w:rPr>
          <w:rFonts w:cs="Times New Roman"/>
        </w:rPr>
      </w:pPr>
      <w:r w:rsidRPr="009461CC">
        <w:rPr>
          <w:rFonts w:cs="Times New Roman"/>
        </w:rPr>
        <w:t xml:space="preserve">The </w:t>
      </w:r>
      <w:proofErr w:type="spellStart"/>
      <w:r w:rsidRPr="009461CC">
        <w:rPr>
          <w:rFonts w:cs="Times New Roman"/>
        </w:rPr>
        <w:t>Atrieve</w:t>
      </w:r>
      <w:proofErr w:type="spellEnd"/>
      <w:r w:rsidRPr="009461CC">
        <w:rPr>
          <w:rFonts w:cs="Times New Roman"/>
        </w:rPr>
        <w:t xml:space="preserve"> Vascular Snare Kit received CE Mark</w:t>
      </w:r>
      <w:r w:rsidR="001F5B3B" w:rsidRPr="009461CC">
        <w:rPr>
          <w:rFonts w:cs="Times New Roman"/>
        </w:rPr>
        <w:t xml:space="preserve"> (CE 608298)</w:t>
      </w:r>
      <w:r w:rsidRPr="009461CC">
        <w:rPr>
          <w:rFonts w:cs="Times New Roman"/>
        </w:rPr>
        <w:t xml:space="preserve"> in 2010 under MDD </w:t>
      </w:r>
    </w:p>
    <w:p w14:paraId="6B157940" w14:textId="77777777" w:rsidR="00FE78AD" w:rsidRPr="009461CC" w:rsidRDefault="00FE78AD" w:rsidP="00E714ED">
      <w:pPr>
        <w:spacing w:after="0" w:afterAutospacing="0" w:line="240" w:lineRule="auto"/>
        <w:ind w:left="792"/>
        <w:rPr>
          <w:rFonts w:cs="Times New Roman"/>
        </w:rPr>
      </w:pPr>
    </w:p>
    <w:p w14:paraId="7DB260B7" w14:textId="77777777" w:rsidR="00FE78AD" w:rsidRPr="009461CC" w:rsidRDefault="00FE78AD" w:rsidP="00E714ED">
      <w:pPr>
        <w:spacing w:after="0" w:afterAutospacing="0" w:line="240" w:lineRule="auto"/>
        <w:ind w:left="792"/>
        <w:rPr>
          <w:rFonts w:cs="Times New Roman"/>
        </w:rPr>
      </w:pPr>
    </w:p>
    <w:p w14:paraId="79EE515A" w14:textId="77777777" w:rsidR="00FE78AD" w:rsidRPr="009461CC" w:rsidRDefault="00FE78AD" w:rsidP="00E714ED">
      <w:pPr>
        <w:spacing w:after="0" w:afterAutospacing="0" w:line="240" w:lineRule="auto"/>
        <w:ind w:left="792"/>
        <w:rPr>
          <w:rFonts w:cs="Times New Roman"/>
        </w:rPr>
      </w:pPr>
    </w:p>
    <w:p w14:paraId="234B8791" w14:textId="77777777" w:rsidR="005C6A90" w:rsidRPr="009461CC" w:rsidRDefault="005C6A90" w:rsidP="00E714ED">
      <w:pPr>
        <w:spacing w:after="0" w:afterAutospacing="0" w:line="240" w:lineRule="auto"/>
        <w:ind w:left="792"/>
        <w:rPr>
          <w:rFonts w:cs="Times New Roman"/>
        </w:rPr>
      </w:pPr>
    </w:p>
    <w:p w14:paraId="10A04209" w14:textId="75FC9DEC" w:rsidR="009855C3" w:rsidRPr="009461CC" w:rsidRDefault="009855C3" w:rsidP="00042B91">
      <w:pPr>
        <w:pStyle w:val="Heading1"/>
        <w:rPr>
          <w:rFonts w:cs="Times New Roman"/>
        </w:rPr>
      </w:pPr>
      <w:r w:rsidRPr="009461CC">
        <w:rPr>
          <w:rFonts w:cs="Times New Roman"/>
        </w:rPr>
        <w:lastRenderedPageBreak/>
        <w:t xml:space="preserve"> </w:t>
      </w:r>
      <w:bookmarkStart w:id="4" w:name="_Toc216688196"/>
      <w:r w:rsidRPr="009461CC">
        <w:rPr>
          <w:rFonts w:cs="Times New Roman"/>
        </w:rPr>
        <w:t>Manufacturer</w:t>
      </w:r>
      <w:r w:rsidR="006B2504" w:rsidRPr="009461CC">
        <w:rPr>
          <w:rFonts w:cs="Times New Roman"/>
        </w:rPr>
        <w:t>’</w:t>
      </w:r>
      <w:r w:rsidRPr="009461CC">
        <w:rPr>
          <w:rFonts w:cs="Times New Roman"/>
        </w:rPr>
        <w:t>s Name, address, and SRN:</w:t>
      </w:r>
      <w:bookmarkEnd w:id="4"/>
    </w:p>
    <w:tbl>
      <w:tblPr>
        <w:tblStyle w:val="TableGrid1"/>
        <w:tblW w:w="5000" w:type="pct"/>
        <w:tblLook w:val="04A0" w:firstRow="1" w:lastRow="0" w:firstColumn="1" w:lastColumn="0" w:noHBand="0" w:noVBand="1"/>
      </w:tblPr>
      <w:tblGrid>
        <w:gridCol w:w="4675"/>
        <w:gridCol w:w="5755"/>
      </w:tblGrid>
      <w:tr w:rsidR="00493B5B" w:rsidRPr="009461CC" w14:paraId="49C995E4" w14:textId="77777777" w:rsidTr="00272DEA">
        <w:tc>
          <w:tcPr>
            <w:tcW w:w="5000" w:type="pct"/>
            <w:gridSpan w:val="2"/>
            <w:shd w:val="clear" w:color="auto" w:fill="D9D9D9" w:themeFill="background1" w:themeFillShade="D9"/>
          </w:tcPr>
          <w:p w14:paraId="6DB8134E" w14:textId="77777777" w:rsidR="00493B5B" w:rsidRPr="009461CC" w:rsidRDefault="00493B5B" w:rsidP="00AA3694">
            <w:pPr>
              <w:spacing w:after="0" w:afterAutospacing="0"/>
              <w:jc w:val="center"/>
              <w:rPr>
                <w:b/>
                <w:bCs/>
                <w:szCs w:val="24"/>
              </w:rPr>
            </w:pPr>
            <w:r w:rsidRPr="009461CC">
              <w:rPr>
                <w:b/>
                <w:bCs/>
                <w:szCs w:val="24"/>
              </w:rPr>
              <w:t>Manufacturer information</w:t>
            </w:r>
          </w:p>
        </w:tc>
      </w:tr>
      <w:tr w:rsidR="00493B5B" w:rsidRPr="009461CC" w14:paraId="49F686BA" w14:textId="77777777" w:rsidTr="00272DEA">
        <w:trPr>
          <w:trHeight w:val="489"/>
        </w:trPr>
        <w:tc>
          <w:tcPr>
            <w:tcW w:w="2241" w:type="pct"/>
          </w:tcPr>
          <w:p w14:paraId="55881DB9" w14:textId="77777777" w:rsidR="00493B5B" w:rsidRPr="009461CC" w:rsidRDefault="00493B5B" w:rsidP="00AA3694">
            <w:pPr>
              <w:spacing w:after="0" w:afterAutospacing="0"/>
              <w:jc w:val="both"/>
              <w:rPr>
                <w:spacing w:val="-5"/>
                <w:szCs w:val="24"/>
                <w:lang w:val="en-GB"/>
              </w:rPr>
            </w:pPr>
            <w:r w:rsidRPr="009461CC">
              <w:rPr>
                <w:spacing w:val="-2"/>
                <w:szCs w:val="24"/>
                <w:lang w:val="en-GB"/>
              </w:rPr>
              <w:t>Manufacturer</w:t>
            </w:r>
            <w:r w:rsidRPr="009461CC">
              <w:rPr>
                <w:spacing w:val="9"/>
                <w:szCs w:val="24"/>
                <w:lang w:val="en-GB"/>
              </w:rPr>
              <w:t xml:space="preserve"> </w:t>
            </w:r>
            <w:r w:rsidRPr="009461CC">
              <w:rPr>
                <w:spacing w:val="-5"/>
                <w:szCs w:val="24"/>
                <w:lang w:val="en-GB"/>
              </w:rPr>
              <w:t>SRN: US-MF-000002324</w:t>
            </w:r>
          </w:p>
        </w:tc>
        <w:tc>
          <w:tcPr>
            <w:tcW w:w="2759" w:type="pct"/>
          </w:tcPr>
          <w:p w14:paraId="61E93080" w14:textId="77777777" w:rsidR="00493B5B" w:rsidRPr="009461CC" w:rsidRDefault="00493B5B" w:rsidP="00AA3694">
            <w:pPr>
              <w:spacing w:after="0" w:afterAutospacing="0"/>
              <w:rPr>
                <w:szCs w:val="24"/>
              </w:rPr>
            </w:pPr>
            <w:r w:rsidRPr="009461CC">
              <w:rPr>
                <w:szCs w:val="24"/>
              </w:rPr>
              <w:t>Manufacturer Name: Argon Medical Devices, Inc.</w:t>
            </w:r>
          </w:p>
        </w:tc>
      </w:tr>
      <w:tr w:rsidR="00493B5B" w:rsidRPr="009461CC" w14:paraId="03F91594" w14:textId="77777777" w:rsidTr="00272DEA">
        <w:trPr>
          <w:trHeight w:val="525"/>
        </w:trPr>
        <w:tc>
          <w:tcPr>
            <w:tcW w:w="2241" w:type="pct"/>
          </w:tcPr>
          <w:p w14:paraId="119B5A73" w14:textId="77777777" w:rsidR="00493B5B" w:rsidRPr="009461CC" w:rsidRDefault="00493B5B" w:rsidP="00AA3694">
            <w:pPr>
              <w:spacing w:after="0" w:afterAutospacing="0"/>
              <w:jc w:val="both"/>
              <w:rPr>
                <w:spacing w:val="-2"/>
                <w:szCs w:val="24"/>
                <w:lang w:val="en-GB"/>
              </w:rPr>
            </w:pPr>
            <w:r w:rsidRPr="009461CC">
              <w:rPr>
                <w:spacing w:val="-2"/>
                <w:szCs w:val="24"/>
                <w:lang w:val="en-GB"/>
              </w:rPr>
              <w:t xml:space="preserve">Contact First and Last Name: </w:t>
            </w:r>
            <w:r w:rsidRPr="009461CC">
              <w:rPr>
                <w:spacing w:val="-4"/>
                <w:szCs w:val="24"/>
                <w:lang w:val="en-GB"/>
              </w:rPr>
              <w:t xml:space="preserve">Scott </w:t>
            </w:r>
            <w:r w:rsidRPr="009461CC">
              <w:rPr>
                <w:szCs w:val="24"/>
                <w:lang w:val="en-GB"/>
              </w:rPr>
              <w:t>Bishop</w:t>
            </w:r>
          </w:p>
        </w:tc>
        <w:tc>
          <w:tcPr>
            <w:tcW w:w="2759" w:type="pct"/>
          </w:tcPr>
          <w:p w14:paraId="0FE9AF31" w14:textId="77777777" w:rsidR="00493B5B" w:rsidRPr="009461CC" w:rsidRDefault="00493B5B" w:rsidP="00AA3694">
            <w:pPr>
              <w:widowControl w:val="0"/>
              <w:autoSpaceDE w:val="0"/>
              <w:autoSpaceDN w:val="0"/>
              <w:spacing w:before="42" w:after="0" w:afterAutospacing="0"/>
              <w:rPr>
                <w:spacing w:val="-2"/>
                <w:szCs w:val="24"/>
                <w:lang w:eastAsia="en-US"/>
              </w:rPr>
            </w:pPr>
            <w:r w:rsidRPr="009461CC">
              <w:rPr>
                <w:spacing w:val="-2"/>
                <w:szCs w:val="24"/>
                <w:lang w:eastAsia="en-US"/>
              </w:rPr>
              <w:t>Email:</w:t>
            </w:r>
            <w:r w:rsidRPr="009461CC">
              <w:rPr>
                <w:sz w:val="22"/>
                <w:lang w:eastAsia="en-US"/>
              </w:rPr>
              <w:t xml:space="preserve"> </w:t>
            </w:r>
            <w:hyperlink r:id="rId11" w:history="1">
              <w:r w:rsidRPr="009461CC">
                <w:rPr>
                  <w:color w:val="0563C1"/>
                  <w:spacing w:val="-2"/>
                  <w:szCs w:val="24"/>
                  <w:u w:val="single"/>
                  <w:lang w:eastAsia="en-US"/>
                </w:rPr>
                <w:t>RegCompliance@argonmedical.com</w:t>
              </w:r>
            </w:hyperlink>
          </w:p>
          <w:p w14:paraId="12F2B43C" w14:textId="77777777" w:rsidR="00493B5B" w:rsidRPr="009461CC" w:rsidRDefault="00493B5B" w:rsidP="00AA3694">
            <w:pPr>
              <w:spacing w:after="0" w:afterAutospacing="0"/>
              <w:rPr>
                <w:szCs w:val="24"/>
              </w:rPr>
            </w:pPr>
          </w:p>
        </w:tc>
      </w:tr>
      <w:tr w:rsidR="00493B5B" w:rsidRPr="009461CC" w14:paraId="075079C3" w14:textId="77777777" w:rsidTr="00272DEA">
        <w:trPr>
          <w:trHeight w:val="525"/>
        </w:trPr>
        <w:tc>
          <w:tcPr>
            <w:tcW w:w="2241" w:type="pct"/>
          </w:tcPr>
          <w:p w14:paraId="05BD6F97" w14:textId="77777777" w:rsidR="00493B5B" w:rsidRPr="009461CC" w:rsidRDefault="00493B5B" w:rsidP="00AA3694">
            <w:pPr>
              <w:widowControl w:val="0"/>
              <w:autoSpaceDE w:val="0"/>
              <w:autoSpaceDN w:val="0"/>
              <w:spacing w:before="42" w:after="0" w:afterAutospacing="0"/>
              <w:rPr>
                <w:spacing w:val="-2"/>
                <w:szCs w:val="24"/>
                <w:lang w:eastAsia="en-US"/>
              </w:rPr>
            </w:pPr>
            <w:r w:rsidRPr="009461CC">
              <w:rPr>
                <w:spacing w:val="-2"/>
                <w:szCs w:val="24"/>
                <w:lang w:eastAsia="en-US"/>
              </w:rPr>
              <w:t xml:space="preserve">Phone Number: </w:t>
            </w:r>
            <w:r w:rsidRPr="009461CC">
              <w:rPr>
                <w:szCs w:val="24"/>
                <w:lang w:eastAsia="en-US"/>
              </w:rPr>
              <w:t>903.675.9321</w:t>
            </w:r>
          </w:p>
        </w:tc>
        <w:tc>
          <w:tcPr>
            <w:tcW w:w="2759" w:type="pct"/>
          </w:tcPr>
          <w:p w14:paraId="260E0D3D" w14:textId="77777777" w:rsidR="001533A4" w:rsidRPr="009461CC" w:rsidRDefault="001533A4" w:rsidP="009709B4">
            <w:pPr>
              <w:widowControl w:val="0"/>
              <w:autoSpaceDE w:val="0"/>
              <w:autoSpaceDN w:val="0"/>
              <w:spacing w:after="0" w:afterAutospacing="0"/>
              <w:rPr>
                <w:spacing w:val="-2"/>
                <w:szCs w:val="24"/>
                <w:lang w:eastAsia="en-US"/>
              </w:rPr>
            </w:pPr>
            <w:r w:rsidRPr="009461CC">
              <w:rPr>
                <w:spacing w:val="-2"/>
                <w:szCs w:val="24"/>
                <w:lang w:eastAsia="en-US"/>
              </w:rPr>
              <w:t>Address:</w:t>
            </w:r>
          </w:p>
          <w:p w14:paraId="041EA64B" w14:textId="77777777" w:rsidR="001533A4" w:rsidRPr="009461CC" w:rsidRDefault="001533A4" w:rsidP="009709B4">
            <w:pPr>
              <w:widowControl w:val="0"/>
              <w:autoSpaceDE w:val="0"/>
              <w:autoSpaceDN w:val="0"/>
              <w:spacing w:after="0" w:afterAutospacing="0"/>
              <w:rPr>
                <w:spacing w:val="-2"/>
                <w:szCs w:val="24"/>
                <w:lang w:eastAsia="en-US"/>
              </w:rPr>
            </w:pPr>
            <w:r w:rsidRPr="009461CC">
              <w:rPr>
                <w:spacing w:val="-2"/>
                <w:szCs w:val="24"/>
                <w:lang w:eastAsia="en-US"/>
              </w:rPr>
              <w:t>1445 Flat Creek Rd.</w:t>
            </w:r>
          </w:p>
          <w:p w14:paraId="26DE4983" w14:textId="77777777" w:rsidR="001533A4" w:rsidRPr="009461CC" w:rsidRDefault="001533A4" w:rsidP="009709B4">
            <w:pPr>
              <w:widowControl w:val="0"/>
              <w:autoSpaceDE w:val="0"/>
              <w:autoSpaceDN w:val="0"/>
              <w:spacing w:after="0" w:afterAutospacing="0"/>
              <w:rPr>
                <w:spacing w:val="-2"/>
                <w:szCs w:val="24"/>
                <w:lang w:eastAsia="en-US"/>
              </w:rPr>
            </w:pPr>
            <w:r w:rsidRPr="009461CC">
              <w:rPr>
                <w:spacing w:val="-2"/>
                <w:szCs w:val="24"/>
                <w:lang w:eastAsia="en-US"/>
              </w:rPr>
              <w:t>Athens, Texas 75751</w:t>
            </w:r>
          </w:p>
          <w:p w14:paraId="586DCCA3" w14:textId="38B6FE42" w:rsidR="00493B5B" w:rsidRPr="009461CC" w:rsidRDefault="001533A4" w:rsidP="009709B4">
            <w:pPr>
              <w:widowControl w:val="0"/>
              <w:autoSpaceDE w:val="0"/>
              <w:autoSpaceDN w:val="0"/>
              <w:spacing w:after="0" w:afterAutospacing="0"/>
              <w:rPr>
                <w:spacing w:val="-2"/>
                <w:szCs w:val="24"/>
                <w:lang w:eastAsia="en-US"/>
              </w:rPr>
            </w:pPr>
            <w:r w:rsidRPr="009461CC">
              <w:rPr>
                <w:spacing w:val="-2"/>
                <w:szCs w:val="24"/>
                <w:lang w:eastAsia="en-US"/>
              </w:rPr>
              <w:t>USA</w:t>
            </w:r>
          </w:p>
        </w:tc>
      </w:tr>
    </w:tbl>
    <w:p w14:paraId="2E5002E8" w14:textId="77777777" w:rsidR="00D20FA4" w:rsidRPr="009461CC" w:rsidRDefault="00D20FA4" w:rsidP="00042B91">
      <w:pPr>
        <w:spacing w:after="0" w:afterAutospacing="0" w:line="240" w:lineRule="auto"/>
        <w:ind w:left="1440"/>
        <w:rPr>
          <w:rFonts w:cs="Times New Roman"/>
        </w:rPr>
      </w:pPr>
    </w:p>
    <w:p w14:paraId="1CFB1B57" w14:textId="4BD4E170" w:rsidR="009855C3" w:rsidRPr="009461CC" w:rsidRDefault="00887E5D" w:rsidP="00AA3694">
      <w:pPr>
        <w:pStyle w:val="Heading1"/>
        <w:rPr>
          <w:rFonts w:cs="Times New Roman"/>
        </w:rPr>
      </w:pPr>
      <w:bookmarkStart w:id="5" w:name="_Toc216688197"/>
      <w:r w:rsidRPr="009461CC">
        <w:rPr>
          <w:rFonts w:cs="Times New Roman"/>
        </w:rPr>
        <w:t>Authorized</w:t>
      </w:r>
      <w:r w:rsidR="009855C3" w:rsidRPr="009461CC">
        <w:rPr>
          <w:rFonts w:cs="Times New Roman"/>
        </w:rPr>
        <w:t xml:space="preserve"> representative name and SRN:</w:t>
      </w:r>
      <w:bookmarkEnd w:id="5"/>
    </w:p>
    <w:tbl>
      <w:tblPr>
        <w:tblStyle w:val="TableGrid2"/>
        <w:tblW w:w="5000" w:type="pct"/>
        <w:tblLook w:val="04A0" w:firstRow="1" w:lastRow="0" w:firstColumn="1" w:lastColumn="0" w:noHBand="0" w:noVBand="1"/>
      </w:tblPr>
      <w:tblGrid>
        <w:gridCol w:w="4675"/>
        <w:gridCol w:w="5755"/>
      </w:tblGrid>
      <w:tr w:rsidR="008A210D" w:rsidRPr="009461CC" w14:paraId="5389928F" w14:textId="77777777" w:rsidTr="00272DEA">
        <w:tc>
          <w:tcPr>
            <w:tcW w:w="5000" w:type="pct"/>
            <w:gridSpan w:val="2"/>
            <w:shd w:val="clear" w:color="auto" w:fill="D9D9D9" w:themeFill="background1" w:themeFillShade="D9"/>
          </w:tcPr>
          <w:p w14:paraId="7FB4BB7C" w14:textId="77777777" w:rsidR="008A210D" w:rsidRPr="009461CC" w:rsidRDefault="008A210D" w:rsidP="008A210D">
            <w:pPr>
              <w:spacing w:after="0" w:afterAutospacing="0"/>
              <w:jc w:val="center"/>
              <w:rPr>
                <w:b/>
                <w:bCs/>
                <w:szCs w:val="24"/>
              </w:rPr>
            </w:pPr>
            <w:r w:rsidRPr="009461CC">
              <w:rPr>
                <w:b/>
                <w:szCs w:val="24"/>
                <w:lang w:val="en-GB"/>
              </w:rPr>
              <w:t>Authorized</w:t>
            </w:r>
            <w:r w:rsidRPr="009461CC">
              <w:rPr>
                <w:b/>
                <w:spacing w:val="-5"/>
                <w:szCs w:val="24"/>
                <w:lang w:val="en-GB"/>
              </w:rPr>
              <w:t xml:space="preserve"> R</w:t>
            </w:r>
            <w:r w:rsidRPr="009461CC">
              <w:rPr>
                <w:b/>
                <w:szCs w:val="24"/>
                <w:lang w:val="en-GB"/>
              </w:rPr>
              <w:t>epresentative</w:t>
            </w:r>
            <w:r w:rsidRPr="009461CC">
              <w:rPr>
                <w:b/>
                <w:spacing w:val="-5"/>
                <w:szCs w:val="24"/>
                <w:lang w:val="en-GB"/>
              </w:rPr>
              <w:t xml:space="preserve"> I</w:t>
            </w:r>
            <w:r w:rsidRPr="009461CC">
              <w:rPr>
                <w:b/>
                <w:spacing w:val="-2"/>
                <w:szCs w:val="24"/>
                <w:lang w:val="en-GB"/>
              </w:rPr>
              <w:t>nformation</w:t>
            </w:r>
          </w:p>
        </w:tc>
      </w:tr>
      <w:tr w:rsidR="008A210D" w:rsidRPr="009461CC" w14:paraId="486856D5" w14:textId="77777777" w:rsidTr="00272DEA">
        <w:trPr>
          <w:trHeight w:val="489"/>
        </w:trPr>
        <w:tc>
          <w:tcPr>
            <w:tcW w:w="2241" w:type="pct"/>
          </w:tcPr>
          <w:p w14:paraId="5FC8645E" w14:textId="77777777" w:rsidR="008A210D" w:rsidRPr="009461CC" w:rsidRDefault="008A210D" w:rsidP="008A210D">
            <w:pPr>
              <w:spacing w:after="0" w:afterAutospacing="0"/>
              <w:jc w:val="both"/>
              <w:rPr>
                <w:spacing w:val="-5"/>
                <w:szCs w:val="24"/>
                <w:lang w:val="en-GB"/>
              </w:rPr>
            </w:pPr>
            <w:r w:rsidRPr="009461CC">
              <w:rPr>
                <w:bCs/>
                <w:szCs w:val="24"/>
                <w:lang w:val="en-GB"/>
              </w:rPr>
              <w:t>SRN: NL-AR-000000116</w:t>
            </w:r>
          </w:p>
        </w:tc>
        <w:tc>
          <w:tcPr>
            <w:tcW w:w="2759" w:type="pct"/>
          </w:tcPr>
          <w:p w14:paraId="25BF63FC" w14:textId="77777777" w:rsidR="008A210D" w:rsidRPr="009461CC" w:rsidRDefault="008A210D" w:rsidP="008A210D">
            <w:pPr>
              <w:widowControl w:val="0"/>
              <w:autoSpaceDE w:val="0"/>
              <w:autoSpaceDN w:val="0"/>
              <w:spacing w:before="119" w:after="0" w:afterAutospacing="0"/>
              <w:rPr>
                <w:bCs/>
                <w:szCs w:val="24"/>
                <w:lang w:eastAsia="en-US"/>
              </w:rPr>
            </w:pPr>
            <w:r w:rsidRPr="009461CC">
              <w:rPr>
                <w:bCs/>
                <w:szCs w:val="24"/>
                <w:lang w:eastAsia="en-US"/>
              </w:rPr>
              <w:t>Authorized Representative Organization Name:</w:t>
            </w:r>
          </w:p>
          <w:p w14:paraId="3A6B7B5C" w14:textId="77777777" w:rsidR="008A210D" w:rsidRPr="009461CC" w:rsidRDefault="008A210D" w:rsidP="008A210D">
            <w:pPr>
              <w:spacing w:after="0" w:afterAutospacing="0"/>
              <w:rPr>
                <w:szCs w:val="24"/>
              </w:rPr>
            </w:pPr>
            <w:r w:rsidRPr="009461CC">
              <w:rPr>
                <w:bCs/>
                <w:szCs w:val="24"/>
                <w:lang w:val="en-GB"/>
              </w:rPr>
              <w:t>Emergo Europe</w:t>
            </w:r>
          </w:p>
        </w:tc>
      </w:tr>
      <w:tr w:rsidR="008A210D" w:rsidRPr="009461CC" w14:paraId="7AE34B46" w14:textId="77777777" w:rsidTr="00272DEA">
        <w:trPr>
          <w:trHeight w:val="525"/>
        </w:trPr>
        <w:tc>
          <w:tcPr>
            <w:tcW w:w="2241" w:type="pct"/>
          </w:tcPr>
          <w:p w14:paraId="65D7FE1F" w14:textId="77777777" w:rsidR="008A210D" w:rsidRPr="009461CC" w:rsidRDefault="008A210D" w:rsidP="008A210D">
            <w:pPr>
              <w:spacing w:after="0" w:afterAutospacing="0"/>
              <w:jc w:val="both"/>
              <w:rPr>
                <w:spacing w:val="-2"/>
                <w:szCs w:val="24"/>
                <w:lang w:val="en-GB"/>
              </w:rPr>
            </w:pPr>
            <w:r w:rsidRPr="009461CC">
              <w:rPr>
                <w:spacing w:val="-2"/>
                <w:szCs w:val="24"/>
                <w:lang w:val="en-GB"/>
              </w:rPr>
              <w:t>Contact Information:</w:t>
            </w:r>
            <w:r w:rsidRPr="009461CC">
              <w:rPr>
                <w:spacing w:val="-4"/>
                <w:szCs w:val="24"/>
                <w:lang w:val="en-GB"/>
              </w:rPr>
              <w:t xml:space="preserve"> Vigilance Team</w:t>
            </w:r>
          </w:p>
        </w:tc>
        <w:tc>
          <w:tcPr>
            <w:tcW w:w="2759" w:type="pct"/>
          </w:tcPr>
          <w:p w14:paraId="2A3CD5D0" w14:textId="77777777" w:rsidR="008A210D" w:rsidRPr="009461CC" w:rsidRDefault="008A210D" w:rsidP="008A210D">
            <w:pPr>
              <w:widowControl w:val="0"/>
              <w:autoSpaceDE w:val="0"/>
              <w:autoSpaceDN w:val="0"/>
              <w:spacing w:before="39" w:after="0" w:afterAutospacing="0"/>
              <w:rPr>
                <w:spacing w:val="-2"/>
                <w:szCs w:val="24"/>
                <w:lang w:eastAsia="en-US"/>
              </w:rPr>
            </w:pPr>
            <w:r w:rsidRPr="009461CC">
              <w:rPr>
                <w:spacing w:val="-2"/>
                <w:szCs w:val="24"/>
                <w:lang w:eastAsia="en-US"/>
              </w:rPr>
              <w:t xml:space="preserve">Email: </w:t>
            </w:r>
            <w:hyperlink r:id="rId12" w:history="1">
              <w:r w:rsidRPr="009461CC">
                <w:rPr>
                  <w:color w:val="0563C1"/>
                  <w:szCs w:val="24"/>
                  <w:u w:val="single"/>
                  <w:lang w:eastAsia="en-US"/>
                </w:rPr>
                <w:t>EmergoVigilance@ul.com</w:t>
              </w:r>
            </w:hyperlink>
          </w:p>
        </w:tc>
      </w:tr>
      <w:tr w:rsidR="008A210D" w:rsidRPr="009461CC" w14:paraId="0CB481FF" w14:textId="77777777" w:rsidTr="00272DEA">
        <w:trPr>
          <w:trHeight w:val="525"/>
        </w:trPr>
        <w:tc>
          <w:tcPr>
            <w:tcW w:w="2241" w:type="pct"/>
          </w:tcPr>
          <w:p w14:paraId="3652CFB2" w14:textId="77777777" w:rsidR="008A210D" w:rsidRPr="009461CC" w:rsidRDefault="008A210D" w:rsidP="008A210D">
            <w:pPr>
              <w:widowControl w:val="0"/>
              <w:autoSpaceDE w:val="0"/>
              <w:autoSpaceDN w:val="0"/>
              <w:spacing w:before="42" w:after="0" w:afterAutospacing="0"/>
              <w:rPr>
                <w:spacing w:val="-2"/>
                <w:szCs w:val="24"/>
                <w:lang w:eastAsia="en-US"/>
              </w:rPr>
            </w:pPr>
            <w:r w:rsidRPr="009461CC">
              <w:rPr>
                <w:spacing w:val="-2"/>
                <w:szCs w:val="24"/>
                <w:lang w:eastAsia="en-US"/>
              </w:rPr>
              <w:t>Phone Number: +31.70.345.8570</w:t>
            </w:r>
          </w:p>
          <w:p w14:paraId="7CCBBDE7" w14:textId="739E5D21" w:rsidR="00A603C9" w:rsidRPr="009461CC" w:rsidRDefault="00A603C9" w:rsidP="008A210D">
            <w:pPr>
              <w:widowControl w:val="0"/>
              <w:autoSpaceDE w:val="0"/>
              <w:autoSpaceDN w:val="0"/>
              <w:spacing w:before="42" w:after="0" w:afterAutospacing="0"/>
              <w:rPr>
                <w:spacing w:val="-2"/>
                <w:szCs w:val="24"/>
                <w:lang w:eastAsia="en-US"/>
              </w:rPr>
            </w:pPr>
            <w:r w:rsidRPr="009461CC">
              <w:rPr>
                <w:color w:val="000000"/>
                <w:szCs w:val="24"/>
                <w:lang w:eastAsia="en-US"/>
              </w:rPr>
              <w:t>Fax:</w:t>
            </w:r>
            <w:r w:rsidR="003859DA" w:rsidRPr="009461CC">
              <w:rPr>
                <w:color w:val="000000"/>
                <w:szCs w:val="24"/>
                <w:lang w:eastAsia="en-US"/>
              </w:rPr>
              <w:t xml:space="preserve"> +31 (0)70 346 7299</w:t>
            </w:r>
          </w:p>
        </w:tc>
        <w:tc>
          <w:tcPr>
            <w:tcW w:w="2759" w:type="pct"/>
          </w:tcPr>
          <w:p w14:paraId="2F414254" w14:textId="77777777" w:rsidR="008A210D" w:rsidRPr="009461CC" w:rsidRDefault="008A210D" w:rsidP="009709B4">
            <w:pPr>
              <w:widowControl w:val="0"/>
              <w:autoSpaceDE w:val="0"/>
              <w:autoSpaceDN w:val="0"/>
              <w:spacing w:after="0" w:afterAutospacing="0"/>
              <w:rPr>
                <w:spacing w:val="-2"/>
                <w:szCs w:val="24"/>
                <w:lang w:eastAsia="en-US"/>
              </w:rPr>
            </w:pPr>
            <w:r w:rsidRPr="009461CC">
              <w:rPr>
                <w:spacing w:val="-2"/>
                <w:szCs w:val="24"/>
                <w:lang w:eastAsia="en-US"/>
              </w:rPr>
              <w:t>Address</w:t>
            </w:r>
          </w:p>
          <w:p w14:paraId="759A4A48" w14:textId="77777777" w:rsidR="008A210D" w:rsidRPr="009461CC" w:rsidRDefault="008A210D" w:rsidP="009709B4">
            <w:pPr>
              <w:widowControl w:val="0"/>
              <w:autoSpaceDE w:val="0"/>
              <w:autoSpaceDN w:val="0"/>
              <w:spacing w:after="0" w:afterAutospacing="0"/>
              <w:rPr>
                <w:spacing w:val="-2"/>
                <w:szCs w:val="24"/>
                <w:lang w:eastAsia="en-US"/>
              </w:rPr>
            </w:pPr>
            <w:r w:rsidRPr="009461CC">
              <w:rPr>
                <w:spacing w:val="-2"/>
                <w:szCs w:val="24"/>
                <w:lang w:eastAsia="en-US"/>
              </w:rPr>
              <w:t>Street number and name:</w:t>
            </w:r>
            <w:r w:rsidRPr="009461CC">
              <w:rPr>
                <w:sz w:val="22"/>
                <w:lang w:eastAsia="en-US"/>
              </w:rPr>
              <w:t xml:space="preserve"> 60 </w:t>
            </w:r>
            <w:proofErr w:type="spellStart"/>
            <w:r w:rsidRPr="009461CC">
              <w:rPr>
                <w:szCs w:val="24"/>
                <w:lang w:eastAsia="en-US"/>
              </w:rPr>
              <w:t>Westervoortsedijk</w:t>
            </w:r>
            <w:proofErr w:type="spellEnd"/>
          </w:p>
          <w:p w14:paraId="3B20AE15" w14:textId="77777777" w:rsidR="008A210D" w:rsidRPr="009461CC" w:rsidRDefault="008A210D" w:rsidP="009709B4">
            <w:pPr>
              <w:widowControl w:val="0"/>
              <w:autoSpaceDE w:val="0"/>
              <w:autoSpaceDN w:val="0"/>
              <w:spacing w:after="0" w:afterAutospacing="0"/>
              <w:rPr>
                <w:spacing w:val="-2"/>
                <w:szCs w:val="24"/>
                <w:lang w:eastAsia="en-US"/>
              </w:rPr>
            </w:pPr>
            <w:r w:rsidRPr="009461CC">
              <w:rPr>
                <w:spacing w:val="-2"/>
                <w:szCs w:val="24"/>
                <w:lang w:eastAsia="en-US"/>
              </w:rPr>
              <w:t xml:space="preserve">City: </w:t>
            </w:r>
            <w:r w:rsidRPr="009461CC">
              <w:rPr>
                <w:szCs w:val="24"/>
                <w:lang w:eastAsia="en-US"/>
              </w:rPr>
              <w:t>Arnhem</w:t>
            </w:r>
          </w:p>
          <w:p w14:paraId="6FC33444" w14:textId="77777777" w:rsidR="008A210D" w:rsidRPr="009461CC" w:rsidRDefault="008A210D" w:rsidP="009709B4">
            <w:pPr>
              <w:widowControl w:val="0"/>
              <w:autoSpaceDE w:val="0"/>
              <w:autoSpaceDN w:val="0"/>
              <w:spacing w:after="0" w:afterAutospacing="0"/>
              <w:rPr>
                <w:spacing w:val="-2"/>
                <w:szCs w:val="24"/>
                <w:lang w:eastAsia="en-US"/>
              </w:rPr>
            </w:pPr>
            <w:r w:rsidRPr="009461CC">
              <w:rPr>
                <w:spacing w:val="-2"/>
                <w:szCs w:val="24"/>
                <w:lang w:eastAsia="en-US"/>
              </w:rPr>
              <w:t xml:space="preserve">Postal/Zip Code: </w:t>
            </w:r>
            <w:r w:rsidRPr="009461CC">
              <w:rPr>
                <w:spacing w:val="-4"/>
                <w:szCs w:val="24"/>
                <w:lang w:eastAsia="en-US"/>
              </w:rPr>
              <w:t>6827 AT</w:t>
            </w:r>
          </w:p>
          <w:p w14:paraId="2EB91056" w14:textId="77777777" w:rsidR="008A210D" w:rsidRPr="009461CC" w:rsidRDefault="008A210D" w:rsidP="009709B4">
            <w:pPr>
              <w:widowControl w:val="0"/>
              <w:autoSpaceDE w:val="0"/>
              <w:autoSpaceDN w:val="0"/>
              <w:spacing w:after="0" w:afterAutospacing="0"/>
              <w:rPr>
                <w:spacing w:val="-2"/>
                <w:szCs w:val="24"/>
                <w:lang w:eastAsia="en-US"/>
              </w:rPr>
            </w:pPr>
            <w:r w:rsidRPr="009461CC">
              <w:rPr>
                <w:spacing w:val="-2"/>
                <w:szCs w:val="24"/>
                <w:lang w:eastAsia="en-US"/>
              </w:rPr>
              <w:t xml:space="preserve">Country: </w:t>
            </w:r>
            <w:r w:rsidRPr="009461CC">
              <w:rPr>
                <w:szCs w:val="24"/>
                <w:lang w:eastAsia="en-US"/>
              </w:rPr>
              <w:t>The Netherlands</w:t>
            </w:r>
          </w:p>
        </w:tc>
      </w:tr>
    </w:tbl>
    <w:p w14:paraId="1624A296" w14:textId="77777777" w:rsidR="009855C3" w:rsidRPr="009461CC" w:rsidRDefault="009855C3" w:rsidP="00042B91">
      <w:pPr>
        <w:spacing w:after="0" w:afterAutospacing="0" w:line="240" w:lineRule="auto"/>
        <w:ind w:left="1440"/>
        <w:rPr>
          <w:rFonts w:cs="Times New Roman"/>
        </w:rPr>
      </w:pPr>
    </w:p>
    <w:p w14:paraId="6CE36BA3" w14:textId="292AEF0B" w:rsidR="006517A0" w:rsidRPr="009461CC" w:rsidRDefault="009855C3" w:rsidP="003074B3">
      <w:pPr>
        <w:pStyle w:val="Heading1"/>
        <w:rPr>
          <w:rFonts w:cs="Times New Roman"/>
        </w:rPr>
      </w:pPr>
      <w:bookmarkStart w:id="6" w:name="_Toc216688198"/>
      <w:r w:rsidRPr="009461CC">
        <w:rPr>
          <w:rFonts w:cs="Times New Roman"/>
        </w:rPr>
        <w:t>NB’s name and single identification number:</w:t>
      </w:r>
      <w:bookmarkEnd w:id="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6613"/>
      </w:tblGrid>
      <w:tr w:rsidR="003074B3" w:rsidRPr="009461CC" w14:paraId="7E457138" w14:textId="77777777" w:rsidTr="00272DEA">
        <w:trPr>
          <w:trHeight w:val="260"/>
          <w:jc w:val="center"/>
        </w:trPr>
        <w:tc>
          <w:tcPr>
            <w:tcW w:w="5000" w:type="pct"/>
            <w:gridSpan w:val="2"/>
            <w:shd w:val="clear" w:color="auto" w:fill="D9D9D9" w:themeFill="background1" w:themeFillShade="D9"/>
          </w:tcPr>
          <w:p w14:paraId="59932D80" w14:textId="77777777" w:rsidR="003074B3" w:rsidRPr="009461CC" w:rsidRDefault="003074B3" w:rsidP="00B066F7">
            <w:pPr>
              <w:suppressAutoHyphens/>
              <w:spacing w:after="0" w:afterAutospacing="0" w:line="240" w:lineRule="exact"/>
              <w:jc w:val="center"/>
              <w:rPr>
                <w:rFonts w:cs="Times New Roman"/>
                <w:szCs w:val="24"/>
              </w:rPr>
            </w:pPr>
            <w:r w:rsidRPr="009461CC">
              <w:rPr>
                <w:rFonts w:eastAsia="Times New Roman" w:cs="Times New Roman"/>
                <w:b/>
                <w:szCs w:val="24"/>
                <w:lang w:eastAsia="en-US"/>
              </w:rPr>
              <w:t>Notified</w:t>
            </w:r>
            <w:r w:rsidRPr="009461CC">
              <w:rPr>
                <w:rFonts w:eastAsia="Times New Roman" w:cs="Times New Roman"/>
                <w:b/>
                <w:spacing w:val="-8"/>
                <w:szCs w:val="24"/>
                <w:lang w:eastAsia="en-US"/>
              </w:rPr>
              <w:t xml:space="preserve"> </w:t>
            </w:r>
            <w:r w:rsidRPr="009461CC">
              <w:rPr>
                <w:rFonts w:eastAsia="Times New Roman" w:cs="Times New Roman"/>
                <w:b/>
                <w:spacing w:val="-4"/>
                <w:szCs w:val="24"/>
                <w:lang w:eastAsia="en-US"/>
              </w:rPr>
              <w:t>Body</w:t>
            </w:r>
          </w:p>
        </w:tc>
      </w:tr>
      <w:tr w:rsidR="00272DEA" w:rsidRPr="009461CC" w14:paraId="0B814508" w14:textId="77777777" w:rsidTr="00272DEA">
        <w:trPr>
          <w:trHeight w:val="350"/>
          <w:jc w:val="center"/>
        </w:trPr>
        <w:tc>
          <w:tcPr>
            <w:tcW w:w="1830" w:type="pct"/>
          </w:tcPr>
          <w:p w14:paraId="49157CDC" w14:textId="77777777" w:rsidR="003074B3" w:rsidRPr="009461CC" w:rsidRDefault="003074B3" w:rsidP="00B066F7">
            <w:pPr>
              <w:suppressAutoHyphens/>
              <w:spacing w:after="0" w:afterAutospacing="0" w:line="240" w:lineRule="exact"/>
              <w:ind w:left="150"/>
              <w:rPr>
                <w:rFonts w:eastAsia="Times New Roman" w:cs="Times New Roman"/>
                <w:bCs/>
                <w:szCs w:val="24"/>
                <w:lang w:eastAsia="ar-SA"/>
              </w:rPr>
            </w:pPr>
            <w:r w:rsidRPr="009461CC">
              <w:rPr>
                <w:rFonts w:eastAsia="Times New Roman" w:cs="Times New Roman"/>
                <w:bCs/>
                <w:szCs w:val="24"/>
                <w:lang w:eastAsia="ar-SA"/>
              </w:rPr>
              <w:t>Name:</w:t>
            </w:r>
          </w:p>
        </w:tc>
        <w:tc>
          <w:tcPr>
            <w:tcW w:w="3170" w:type="pct"/>
          </w:tcPr>
          <w:p w14:paraId="5863E627" w14:textId="77777777" w:rsidR="003074B3" w:rsidRPr="009461CC" w:rsidRDefault="003074B3" w:rsidP="00B066F7">
            <w:pPr>
              <w:suppressAutoHyphens/>
              <w:spacing w:after="0" w:afterAutospacing="0" w:line="240" w:lineRule="exact"/>
              <w:rPr>
                <w:rFonts w:eastAsia="Times New Roman" w:cs="Times New Roman"/>
                <w:bCs/>
                <w:szCs w:val="24"/>
                <w:lang w:eastAsia="ar-SA"/>
              </w:rPr>
            </w:pPr>
            <w:r w:rsidRPr="009461CC">
              <w:rPr>
                <w:rFonts w:cs="Times New Roman"/>
                <w:szCs w:val="24"/>
              </w:rPr>
              <w:t>The British Standards Institution (BSI) Group the Netherlands B.V.</w:t>
            </w:r>
          </w:p>
        </w:tc>
      </w:tr>
      <w:tr w:rsidR="003074B3" w:rsidRPr="009461CC" w14:paraId="65281175" w14:textId="77777777" w:rsidTr="009709B4">
        <w:trPr>
          <w:trHeight w:val="728"/>
          <w:jc w:val="center"/>
        </w:trPr>
        <w:tc>
          <w:tcPr>
            <w:tcW w:w="1830" w:type="pct"/>
          </w:tcPr>
          <w:p w14:paraId="7941F5BB" w14:textId="77777777" w:rsidR="003074B3" w:rsidRPr="009461CC" w:rsidRDefault="003074B3" w:rsidP="00B066F7">
            <w:pPr>
              <w:suppressAutoHyphens/>
              <w:spacing w:after="0" w:afterAutospacing="0" w:line="240" w:lineRule="exact"/>
              <w:ind w:left="150"/>
              <w:contextualSpacing/>
              <w:rPr>
                <w:rFonts w:eastAsia="Times New Roman" w:cs="Times New Roman"/>
                <w:bCs/>
                <w:szCs w:val="24"/>
                <w:lang w:eastAsia="ar-SA"/>
              </w:rPr>
            </w:pPr>
            <w:r w:rsidRPr="009461CC">
              <w:rPr>
                <w:rFonts w:eastAsia="Times New Roman" w:cs="Times New Roman"/>
                <w:bCs/>
                <w:szCs w:val="24"/>
                <w:lang w:eastAsia="ar-SA"/>
              </w:rPr>
              <w:t>Address:</w:t>
            </w:r>
          </w:p>
        </w:tc>
        <w:tc>
          <w:tcPr>
            <w:tcW w:w="3170" w:type="pct"/>
          </w:tcPr>
          <w:p w14:paraId="727CFF1E" w14:textId="77777777" w:rsidR="003074B3" w:rsidRPr="009461CC" w:rsidRDefault="003074B3" w:rsidP="00B066F7">
            <w:pPr>
              <w:suppressAutoHyphens/>
              <w:spacing w:after="0" w:afterAutospacing="0" w:line="240" w:lineRule="exact"/>
              <w:contextualSpacing/>
              <w:rPr>
                <w:rFonts w:eastAsia="Times New Roman" w:cs="Times New Roman"/>
                <w:bCs/>
                <w:szCs w:val="24"/>
                <w:lang w:eastAsia="ar-SA"/>
              </w:rPr>
            </w:pPr>
            <w:r w:rsidRPr="009461CC">
              <w:rPr>
                <w:rFonts w:eastAsia="Times New Roman" w:cs="Times New Roman"/>
                <w:bCs/>
                <w:szCs w:val="24"/>
                <w:lang w:eastAsia="ar-SA"/>
              </w:rPr>
              <w:t xml:space="preserve">John M. </w:t>
            </w:r>
            <w:proofErr w:type="spellStart"/>
            <w:r w:rsidRPr="009461CC">
              <w:rPr>
                <w:rFonts w:eastAsia="Times New Roman" w:cs="Times New Roman"/>
                <w:bCs/>
                <w:szCs w:val="24"/>
                <w:lang w:eastAsia="ar-SA"/>
              </w:rPr>
              <w:t>Keynesplein</w:t>
            </w:r>
            <w:proofErr w:type="spellEnd"/>
            <w:r w:rsidRPr="009461CC">
              <w:rPr>
                <w:rFonts w:eastAsia="Times New Roman" w:cs="Times New Roman"/>
                <w:bCs/>
                <w:szCs w:val="24"/>
                <w:lang w:eastAsia="ar-SA"/>
              </w:rPr>
              <w:t xml:space="preserve"> 9</w:t>
            </w:r>
          </w:p>
          <w:p w14:paraId="4054093A" w14:textId="77777777" w:rsidR="003074B3" w:rsidRPr="009461CC" w:rsidRDefault="003074B3" w:rsidP="00B066F7">
            <w:pPr>
              <w:suppressAutoHyphens/>
              <w:spacing w:after="0" w:afterAutospacing="0" w:line="240" w:lineRule="exact"/>
              <w:contextualSpacing/>
              <w:rPr>
                <w:rFonts w:eastAsia="Times New Roman" w:cs="Times New Roman"/>
                <w:bCs/>
                <w:szCs w:val="24"/>
                <w:lang w:eastAsia="ar-SA"/>
              </w:rPr>
            </w:pPr>
            <w:r w:rsidRPr="009461CC">
              <w:rPr>
                <w:rFonts w:eastAsia="Times New Roman" w:cs="Times New Roman"/>
                <w:bCs/>
                <w:szCs w:val="24"/>
                <w:lang w:eastAsia="ar-SA"/>
              </w:rPr>
              <w:t>1066 EP Amsterdam</w:t>
            </w:r>
          </w:p>
          <w:p w14:paraId="72F2BC20" w14:textId="77777777" w:rsidR="003074B3" w:rsidRPr="009461CC" w:rsidRDefault="003074B3" w:rsidP="00B066F7">
            <w:pPr>
              <w:suppressAutoHyphens/>
              <w:spacing w:after="0" w:afterAutospacing="0" w:line="240" w:lineRule="exact"/>
              <w:contextualSpacing/>
              <w:rPr>
                <w:rFonts w:eastAsia="Times New Roman" w:cs="Times New Roman"/>
                <w:bCs/>
                <w:szCs w:val="24"/>
                <w:lang w:eastAsia="ar-SA"/>
              </w:rPr>
            </w:pPr>
            <w:r w:rsidRPr="009461CC">
              <w:rPr>
                <w:rFonts w:eastAsia="Times New Roman" w:cs="Times New Roman"/>
                <w:bCs/>
                <w:szCs w:val="24"/>
                <w:lang w:eastAsia="ar-SA"/>
              </w:rPr>
              <w:t xml:space="preserve"> The Netherlands</w:t>
            </w:r>
          </w:p>
        </w:tc>
      </w:tr>
      <w:tr w:rsidR="003074B3" w:rsidRPr="009461CC" w14:paraId="7A858549" w14:textId="77777777" w:rsidTr="00272DEA">
        <w:trPr>
          <w:trHeight w:val="351"/>
          <w:jc w:val="center"/>
        </w:trPr>
        <w:tc>
          <w:tcPr>
            <w:tcW w:w="1830" w:type="pct"/>
          </w:tcPr>
          <w:p w14:paraId="4D329CD4" w14:textId="77777777" w:rsidR="003074B3" w:rsidRPr="009461CC" w:rsidRDefault="003074B3" w:rsidP="00B066F7">
            <w:pPr>
              <w:suppressAutoHyphens/>
              <w:spacing w:after="0" w:afterAutospacing="0" w:line="240" w:lineRule="exact"/>
              <w:ind w:left="150"/>
              <w:contextualSpacing/>
              <w:rPr>
                <w:rFonts w:eastAsia="Times New Roman" w:cs="Times New Roman"/>
                <w:bCs/>
                <w:szCs w:val="24"/>
                <w:lang w:eastAsia="ar-SA"/>
              </w:rPr>
            </w:pPr>
            <w:r w:rsidRPr="009461CC">
              <w:rPr>
                <w:rFonts w:eastAsia="Times New Roman" w:cs="Times New Roman"/>
                <w:bCs/>
                <w:szCs w:val="24"/>
                <w:lang w:eastAsia="ar-SA"/>
              </w:rPr>
              <w:t>Website:</w:t>
            </w:r>
          </w:p>
        </w:tc>
        <w:tc>
          <w:tcPr>
            <w:tcW w:w="3170" w:type="pct"/>
          </w:tcPr>
          <w:p w14:paraId="29B75D5D" w14:textId="77777777" w:rsidR="003074B3" w:rsidRPr="009461CC" w:rsidRDefault="003074B3" w:rsidP="00B066F7">
            <w:pPr>
              <w:suppressAutoHyphens/>
              <w:spacing w:after="0" w:afterAutospacing="0" w:line="240" w:lineRule="exact"/>
              <w:contextualSpacing/>
              <w:rPr>
                <w:rFonts w:eastAsia="Times New Roman" w:cs="Times New Roman"/>
                <w:bCs/>
                <w:szCs w:val="24"/>
                <w:lang w:eastAsia="en-US"/>
              </w:rPr>
            </w:pPr>
            <w:hyperlink r:id="rId13" w:history="1">
              <w:r w:rsidRPr="009461CC">
                <w:rPr>
                  <w:rFonts w:eastAsia="Times New Roman" w:cs="Times New Roman"/>
                  <w:bCs/>
                  <w:color w:val="0000FF"/>
                  <w:szCs w:val="24"/>
                  <w:u w:val="single"/>
                  <w:lang w:eastAsia="en-US"/>
                </w:rPr>
                <w:t>www.bsigroup.com</w:t>
              </w:r>
            </w:hyperlink>
            <w:r w:rsidRPr="009461CC">
              <w:rPr>
                <w:rFonts w:eastAsia="Times New Roman" w:cs="Times New Roman"/>
                <w:bCs/>
                <w:szCs w:val="24"/>
                <w:lang w:eastAsia="en-US"/>
              </w:rPr>
              <w:t xml:space="preserve"> </w:t>
            </w:r>
          </w:p>
        </w:tc>
      </w:tr>
      <w:tr w:rsidR="003074B3" w:rsidRPr="009461CC" w14:paraId="242654B6" w14:textId="77777777" w:rsidTr="00272DEA">
        <w:trPr>
          <w:trHeight w:val="355"/>
          <w:jc w:val="center"/>
        </w:trPr>
        <w:tc>
          <w:tcPr>
            <w:tcW w:w="1830" w:type="pct"/>
          </w:tcPr>
          <w:p w14:paraId="6F572CD0" w14:textId="77777777" w:rsidR="003074B3" w:rsidRPr="009461CC" w:rsidRDefault="003074B3" w:rsidP="00B066F7">
            <w:pPr>
              <w:suppressAutoHyphens/>
              <w:spacing w:after="0" w:afterAutospacing="0" w:line="240" w:lineRule="exact"/>
              <w:ind w:left="150"/>
              <w:rPr>
                <w:rFonts w:eastAsia="Times New Roman" w:cs="Times New Roman"/>
                <w:bCs/>
                <w:szCs w:val="24"/>
                <w:lang w:eastAsia="ar-SA"/>
              </w:rPr>
            </w:pPr>
            <w:r w:rsidRPr="009461CC">
              <w:rPr>
                <w:rFonts w:eastAsia="Times New Roman" w:cs="Times New Roman"/>
                <w:bCs/>
                <w:szCs w:val="24"/>
                <w:lang w:eastAsia="ar-SA"/>
              </w:rPr>
              <w:t>Telephone:</w:t>
            </w:r>
          </w:p>
        </w:tc>
        <w:tc>
          <w:tcPr>
            <w:tcW w:w="3170" w:type="pct"/>
          </w:tcPr>
          <w:p w14:paraId="7E5F2BF5" w14:textId="77777777" w:rsidR="003074B3" w:rsidRPr="009461CC" w:rsidRDefault="003074B3" w:rsidP="00B066F7">
            <w:pPr>
              <w:suppressAutoHyphens/>
              <w:spacing w:after="0" w:afterAutospacing="0" w:line="240" w:lineRule="exact"/>
              <w:rPr>
                <w:rFonts w:eastAsia="Times New Roman" w:cs="Times New Roman"/>
                <w:bCs/>
                <w:szCs w:val="24"/>
                <w:lang w:eastAsia="ar-SA"/>
              </w:rPr>
            </w:pPr>
            <w:r w:rsidRPr="009461CC">
              <w:rPr>
                <w:rFonts w:eastAsia="Times New Roman" w:cs="Times New Roman"/>
                <w:bCs/>
                <w:szCs w:val="24"/>
                <w:lang w:eastAsia="ar-SA"/>
              </w:rPr>
              <w:t>+31 (0)20 346 07 80</w:t>
            </w:r>
          </w:p>
        </w:tc>
      </w:tr>
      <w:tr w:rsidR="003074B3" w:rsidRPr="009461CC" w14:paraId="3445789F" w14:textId="77777777" w:rsidTr="00272DEA">
        <w:trPr>
          <w:trHeight w:val="355"/>
          <w:jc w:val="center"/>
        </w:trPr>
        <w:tc>
          <w:tcPr>
            <w:tcW w:w="1830" w:type="pct"/>
          </w:tcPr>
          <w:p w14:paraId="6D8C8396" w14:textId="77777777" w:rsidR="003074B3" w:rsidRPr="009461CC" w:rsidRDefault="003074B3" w:rsidP="00B066F7">
            <w:pPr>
              <w:suppressAutoHyphens/>
              <w:spacing w:after="0" w:afterAutospacing="0" w:line="240" w:lineRule="exact"/>
              <w:ind w:left="150"/>
              <w:rPr>
                <w:rFonts w:eastAsia="Times New Roman" w:cs="Times New Roman"/>
                <w:bCs/>
                <w:szCs w:val="24"/>
                <w:lang w:eastAsia="ar-SA"/>
              </w:rPr>
            </w:pPr>
            <w:r w:rsidRPr="009461CC">
              <w:rPr>
                <w:rFonts w:eastAsia="Times New Roman" w:cs="Times New Roman"/>
                <w:bCs/>
                <w:szCs w:val="24"/>
                <w:lang w:eastAsia="ar-SA"/>
              </w:rPr>
              <w:t>Fax:</w:t>
            </w:r>
          </w:p>
        </w:tc>
        <w:tc>
          <w:tcPr>
            <w:tcW w:w="3170" w:type="pct"/>
          </w:tcPr>
          <w:p w14:paraId="42A0F78B" w14:textId="77777777" w:rsidR="003074B3" w:rsidRPr="009461CC" w:rsidRDefault="003074B3" w:rsidP="00B066F7">
            <w:pPr>
              <w:suppressAutoHyphens/>
              <w:spacing w:after="0" w:afterAutospacing="0" w:line="240" w:lineRule="exact"/>
              <w:rPr>
                <w:rFonts w:eastAsia="Times New Roman" w:cs="Times New Roman"/>
                <w:bCs/>
                <w:szCs w:val="24"/>
                <w:lang w:eastAsia="ar-SA"/>
              </w:rPr>
            </w:pPr>
            <w:r w:rsidRPr="009461CC">
              <w:rPr>
                <w:rFonts w:eastAsia="Times New Roman" w:cs="Times New Roman"/>
                <w:bCs/>
                <w:szCs w:val="24"/>
                <w:lang w:eastAsia="ar-SA"/>
              </w:rPr>
              <w:t>+31 (0)20 346 07 81</w:t>
            </w:r>
          </w:p>
        </w:tc>
      </w:tr>
      <w:tr w:rsidR="003074B3" w:rsidRPr="009461CC" w14:paraId="108563A6" w14:textId="77777777" w:rsidTr="00272DEA">
        <w:trPr>
          <w:trHeight w:val="323"/>
          <w:jc w:val="center"/>
        </w:trPr>
        <w:tc>
          <w:tcPr>
            <w:tcW w:w="1830" w:type="pct"/>
          </w:tcPr>
          <w:p w14:paraId="68313F88" w14:textId="77777777" w:rsidR="003074B3" w:rsidRPr="009461CC" w:rsidRDefault="003074B3" w:rsidP="00B066F7">
            <w:pPr>
              <w:tabs>
                <w:tab w:val="left" w:pos="3150"/>
              </w:tabs>
              <w:suppressAutoHyphens/>
              <w:spacing w:after="0" w:afterAutospacing="0" w:line="240" w:lineRule="exact"/>
              <w:rPr>
                <w:rFonts w:eastAsia="Times New Roman" w:cs="Times New Roman"/>
                <w:bCs/>
                <w:szCs w:val="24"/>
                <w:lang w:eastAsia="ar-SA"/>
              </w:rPr>
            </w:pPr>
            <w:r w:rsidRPr="009461CC">
              <w:rPr>
                <w:rFonts w:eastAsia="Times New Roman" w:cs="Times New Roman"/>
                <w:bCs/>
                <w:szCs w:val="24"/>
                <w:lang w:eastAsia="ar-SA"/>
              </w:rPr>
              <w:t>Notified Body Number:</w:t>
            </w:r>
            <w:r w:rsidRPr="009461CC">
              <w:rPr>
                <w:rFonts w:eastAsia="Times New Roman" w:cs="Times New Roman"/>
                <w:bCs/>
                <w:szCs w:val="24"/>
                <w:lang w:eastAsia="ar-SA"/>
              </w:rPr>
              <w:tab/>
            </w:r>
          </w:p>
        </w:tc>
        <w:tc>
          <w:tcPr>
            <w:tcW w:w="3170" w:type="pct"/>
          </w:tcPr>
          <w:p w14:paraId="445F2118" w14:textId="77777777" w:rsidR="003074B3" w:rsidRPr="009461CC" w:rsidRDefault="003074B3" w:rsidP="00B066F7">
            <w:pPr>
              <w:tabs>
                <w:tab w:val="left" w:pos="3150"/>
              </w:tabs>
              <w:suppressAutoHyphens/>
              <w:spacing w:after="0" w:afterAutospacing="0" w:line="240" w:lineRule="exact"/>
              <w:ind w:left="150"/>
              <w:rPr>
                <w:rFonts w:eastAsia="Times New Roman" w:cs="Times New Roman"/>
                <w:bCs/>
                <w:szCs w:val="24"/>
                <w:lang w:eastAsia="ar-SA"/>
              </w:rPr>
            </w:pPr>
            <w:r w:rsidRPr="009461CC">
              <w:rPr>
                <w:rFonts w:eastAsia="Times New Roman" w:cs="Times New Roman"/>
                <w:bCs/>
                <w:szCs w:val="24"/>
                <w:lang w:eastAsia="ar-SA"/>
              </w:rPr>
              <w:t>2797</w:t>
            </w:r>
          </w:p>
        </w:tc>
      </w:tr>
    </w:tbl>
    <w:p w14:paraId="49CBA632" w14:textId="77777777" w:rsidR="005C6A90" w:rsidRPr="009461CC" w:rsidRDefault="005C6A90" w:rsidP="00042B91">
      <w:pPr>
        <w:spacing w:after="0" w:afterAutospacing="0" w:line="240" w:lineRule="auto"/>
        <w:rPr>
          <w:rFonts w:cs="Times New Roman"/>
          <w:lang w:val="en-GB"/>
        </w:rPr>
      </w:pPr>
    </w:p>
    <w:p w14:paraId="708F564C" w14:textId="58CA8111" w:rsidR="00AA2E04" w:rsidRPr="009461CC" w:rsidRDefault="00AA2E04" w:rsidP="00F67A0E">
      <w:pPr>
        <w:pStyle w:val="Heading1"/>
        <w:numPr>
          <w:ilvl w:val="0"/>
          <w:numId w:val="2"/>
        </w:numPr>
        <w:rPr>
          <w:rFonts w:cs="Times New Roman"/>
        </w:rPr>
      </w:pPr>
      <w:bookmarkStart w:id="7" w:name="_Toc216688199"/>
      <w:r w:rsidRPr="009461CC">
        <w:rPr>
          <w:rFonts w:cs="Times New Roman"/>
        </w:rPr>
        <w:t xml:space="preserve">Intended </w:t>
      </w:r>
      <w:r w:rsidR="003F5F86" w:rsidRPr="009461CC">
        <w:rPr>
          <w:rFonts w:cs="Times New Roman"/>
        </w:rPr>
        <w:t>U</w:t>
      </w:r>
      <w:r w:rsidRPr="009461CC">
        <w:rPr>
          <w:rFonts w:cs="Times New Roman"/>
        </w:rPr>
        <w:t>se</w:t>
      </w:r>
      <w:r w:rsidR="0077387D" w:rsidRPr="009461CC">
        <w:rPr>
          <w:rFonts w:cs="Times New Roman"/>
        </w:rPr>
        <w:t>/Purpose</w:t>
      </w:r>
      <w:r w:rsidRPr="009461CC">
        <w:rPr>
          <w:rFonts w:cs="Times New Roman"/>
        </w:rPr>
        <w:t xml:space="preserve"> of the device</w:t>
      </w:r>
      <w:bookmarkEnd w:id="7"/>
      <w:r w:rsidRPr="009461CC">
        <w:rPr>
          <w:rFonts w:cs="Times New Roman"/>
        </w:rPr>
        <w:t xml:space="preserve"> </w:t>
      </w:r>
    </w:p>
    <w:p w14:paraId="48603D86" w14:textId="3BAB4A94" w:rsidR="00D104AC" w:rsidRPr="009461CC" w:rsidRDefault="00D104AC" w:rsidP="00FB0A38">
      <w:pPr>
        <w:spacing w:after="0" w:afterAutospacing="0"/>
        <w:ind w:left="360"/>
        <w:rPr>
          <w:rFonts w:cs="Times New Roman"/>
        </w:rPr>
      </w:pPr>
      <w:r w:rsidRPr="009461CC">
        <w:rPr>
          <w:rFonts w:cs="Times New Roman"/>
        </w:rPr>
        <w:t>References:</w:t>
      </w:r>
    </w:p>
    <w:p w14:paraId="5CC3EE9B" w14:textId="1A780D49" w:rsidR="00042B91" w:rsidRPr="009461CC" w:rsidRDefault="00FE5B73" w:rsidP="00042B91">
      <w:pPr>
        <w:spacing w:after="0" w:afterAutospacing="0" w:line="240" w:lineRule="auto"/>
        <w:rPr>
          <w:rFonts w:cs="Times New Roman"/>
        </w:rPr>
      </w:pPr>
      <w:r w:rsidRPr="009461CC">
        <w:rPr>
          <w:rFonts w:cs="Times New Roman"/>
        </w:rPr>
        <w:t>Reference numbers: X9585730-0321-EU Rev A</w:t>
      </w:r>
    </w:p>
    <w:p w14:paraId="1254EE9F" w14:textId="77777777" w:rsidR="00FE5B73" w:rsidRPr="009461CC" w:rsidRDefault="00FE5B73" w:rsidP="00042B91">
      <w:pPr>
        <w:spacing w:after="0" w:afterAutospacing="0" w:line="240" w:lineRule="auto"/>
        <w:rPr>
          <w:rFonts w:cs="Times New Roman"/>
        </w:rPr>
      </w:pPr>
    </w:p>
    <w:p w14:paraId="39A6DB15" w14:textId="58ED6DAB" w:rsidR="006F0810" w:rsidRPr="009461CC" w:rsidRDefault="00B7112F" w:rsidP="00042B91">
      <w:pPr>
        <w:pStyle w:val="Heading1"/>
        <w:rPr>
          <w:rFonts w:cs="Times New Roman"/>
        </w:rPr>
      </w:pPr>
      <w:r w:rsidRPr="009461CC">
        <w:rPr>
          <w:rFonts w:cs="Times New Roman"/>
        </w:rPr>
        <w:t xml:space="preserve"> </w:t>
      </w:r>
      <w:bookmarkStart w:id="8" w:name="_Toc216688200"/>
      <w:r w:rsidR="00B06F88" w:rsidRPr="009461CC">
        <w:rPr>
          <w:rFonts w:cs="Times New Roman"/>
        </w:rPr>
        <w:t>Intended Purpose/ Intended Use</w:t>
      </w:r>
      <w:bookmarkEnd w:id="8"/>
    </w:p>
    <w:p w14:paraId="5F55F24F" w14:textId="20556298" w:rsidR="009B569A" w:rsidRPr="009461CC" w:rsidRDefault="00B82FB3" w:rsidP="00B82FB3">
      <w:pPr>
        <w:rPr>
          <w:rFonts w:cs="Times New Roman"/>
          <w:shd w:val="clear" w:color="auto" w:fill="FFFFFF"/>
        </w:rPr>
      </w:pPr>
      <w:r w:rsidRPr="009461CC">
        <w:rPr>
          <w:rFonts w:cs="Times New Roman"/>
          <w:shd w:val="clear" w:color="auto" w:fill="FFFFFF"/>
        </w:rPr>
        <w:t>Intended for use in the cardiovascular system or hollow viscous to retrieve and manipulate foreign objects.</w:t>
      </w:r>
    </w:p>
    <w:p w14:paraId="0540FB4C" w14:textId="6BE36C7A" w:rsidR="006F0810" w:rsidRPr="009461CC" w:rsidRDefault="006F0810" w:rsidP="00042B91">
      <w:pPr>
        <w:pStyle w:val="Heading1"/>
        <w:rPr>
          <w:rFonts w:cs="Times New Roman"/>
        </w:rPr>
      </w:pPr>
      <w:bookmarkStart w:id="9" w:name="_Toc216688201"/>
      <w:r w:rsidRPr="009461CC">
        <w:rPr>
          <w:rFonts w:cs="Times New Roman"/>
        </w:rPr>
        <w:t>Indication</w:t>
      </w:r>
      <w:r w:rsidR="00C46C3A" w:rsidRPr="009461CC">
        <w:rPr>
          <w:rFonts w:cs="Times New Roman"/>
        </w:rPr>
        <w:t xml:space="preserve"> for Use</w:t>
      </w:r>
      <w:bookmarkEnd w:id="9"/>
    </w:p>
    <w:p w14:paraId="24ADD508" w14:textId="77777777" w:rsidR="00235AAE" w:rsidRPr="009461CC" w:rsidRDefault="00235AAE" w:rsidP="00235AAE">
      <w:pPr>
        <w:widowControl w:val="0"/>
        <w:rPr>
          <w:rFonts w:cs="Times New Roman"/>
        </w:rPr>
      </w:pPr>
      <w:r w:rsidRPr="009461CC">
        <w:rPr>
          <w:rFonts w:cs="Times New Roman"/>
        </w:rPr>
        <w:lastRenderedPageBreak/>
        <w:t xml:space="preserve">Intended for use in the cardiovascular system or hollow viscus to retrieve and manipulate foreign objects. Manipulation procedures include indwelling venous catheter repositioning, indwelling venous catheter fibrin sheath stripping, and central venous access </w:t>
      </w:r>
      <w:proofErr w:type="spellStart"/>
      <w:r w:rsidRPr="009461CC">
        <w:rPr>
          <w:rFonts w:cs="Times New Roman"/>
        </w:rPr>
        <w:t>veni</w:t>
      </w:r>
      <w:proofErr w:type="spellEnd"/>
      <w:r w:rsidRPr="009461CC">
        <w:rPr>
          <w:rFonts w:cs="Times New Roman"/>
        </w:rPr>
        <w:t>-puncture procedure assistance.</w:t>
      </w:r>
    </w:p>
    <w:p w14:paraId="498EAE44" w14:textId="77777777" w:rsidR="00D20FA4" w:rsidRPr="009461CC" w:rsidRDefault="00D20FA4" w:rsidP="00042B91">
      <w:pPr>
        <w:pStyle w:val="Heading1"/>
        <w:rPr>
          <w:rFonts w:cs="Times New Roman"/>
        </w:rPr>
      </w:pPr>
      <w:bookmarkStart w:id="10" w:name="_Toc216688202"/>
      <w:r w:rsidRPr="009461CC">
        <w:rPr>
          <w:rFonts w:cs="Times New Roman"/>
        </w:rPr>
        <w:t>Target Population</w:t>
      </w:r>
      <w:bookmarkEnd w:id="10"/>
    </w:p>
    <w:p w14:paraId="099A3585" w14:textId="77777777" w:rsidR="003B70D7" w:rsidRPr="009461CC" w:rsidRDefault="003B70D7" w:rsidP="005A1E4B">
      <w:pPr>
        <w:pStyle w:val="pf0"/>
        <w:widowControl w:val="0"/>
        <w:spacing w:before="0" w:beforeAutospacing="0" w:after="0" w:afterAutospacing="0"/>
      </w:pPr>
      <w:r w:rsidRPr="009461CC">
        <w:t>Adult patients to include elderly adults, any gender, race, or ethnicity.</w:t>
      </w:r>
    </w:p>
    <w:p w14:paraId="3621B4F1" w14:textId="77777777" w:rsidR="003B70D7" w:rsidRPr="009461CC" w:rsidRDefault="003B70D7" w:rsidP="003B70D7">
      <w:pPr>
        <w:pStyle w:val="pf0"/>
        <w:widowControl w:val="0"/>
        <w:spacing w:before="0" w:beforeAutospacing="0" w:after="0" w:afterAutospacing="0"/>
      </w:pPr>
    </w:p>
    <w:p w14:paraId="28F544BD" w14:textId="4F93A450" w:rsidR="006F0810" w:rsidRPr="009461CC" w:rsidRDefault="006F0810" w:rsidP="00042B91">
      <w:pPr>
        <w:pStyle w:val="Heading1"/>
        <w:rPr>
          <w:rFonts w:cs="Times New Roman"/>
        </w:rPr>
      </w:pPr>
      <w:bookmarkStart w:id="11" w:name="_Toc216688203"/>
      <w:r w:rsidRPr="009461CC">
        <w:rPr>
          <w:rFonts w:cs="Times New Roman"/>
        </w:rPr>
        <w:t>Contraindications</w:t>
      </w:r>
      <w:bookmarkEnd w:id="11"/>
    </w:p>
    <w:p w14:paraId="169E24EB" w14:textId="77777777" w:rsidR="00AA3502" w:rsidRPr="009461CC" w:rsidRDefault="00AA3502" w:rsidP="004A2596">
      <w:pPr>
        <w:pStyle w:val="ListParagraph"/>
        <w:numPr>
          <w:ilvl w:val="0"/>
          <w:numId w:val="31"/>
        </w:numPr>
        <w:spacing w:after="0" w:afterAutospacing="0" w:line="240" w:lineRule="auto"/>
        <w:jc w:val="both"/>
        <w:rPr>
          <w:rFonts w:eastAsia="Times New Roman" w:cs="Times New Roman"/>
        </w:rPr>
      </w:pPr>
      <w:r w:rsidRPr="009461CC">
        <w:rPr>
          <w:rFonts w:cs="Times New Roman"/>
          <w:color w:val="000000"/>
        </w:rPr>
        <w:t>This device is not intended for removal of foreign objects entrapped by tissue growth</w:t>
      </w:r>
      <w:r w:rsidRPr="009461CC">
        <w:rPr>
          <w:rFonts w:cs="Times New Roman"/>
          <w:color w:val="4472C4" w:themeColor="accent1"/>
        </w:rPr>
        <w:t>.</w:t>
      </w:r>
    </w:p>
    <w:p w14:paraId="4BFB00B8" w14:textId="77777777" w:rsidR="00AA3502" w:rsidRPr="009461CC" w:rsidRDefault="00AA3502" w:rsidP="004A2596">
      <w:pPr>
        <w:pStyle w:val="ListParagraph"/>
        <w:numPr>
          <w:ilvl w:val="0"/>
          <w:numId w:val="31"/>
        </w:numPr>
        <w:spacing w:after="0" w:afterAutospacing="0" w:line="240" w:lineRule="auto"/>
        <w:jc w:val="both"/>
        <w:rPr>
          <w:rFonts w:eastAsia="Times New Roman" w:cs="Times New Roman"/>
        </w:rPr>
      </w:pPr>
      <w:r w:rsidRPr="009461CC">
        <w:rPr>
          <w:rFonts w:eastAsia="Times New Roman" w:cs="Times New Roman"/>
        </w:rPr>
        <w:t xml:space="preserve">The device should not be used for fibrin sheath stripping in the presence of septal defects of patent foramen </w:t>
      </w:r>
      <w:proofErr w:type="spellStart"/>
      <w:r w:rsidRPr="009461CC">
        <w:rPr>
          <w:rFonts w:eastAsia="Times New Roman" w:cs="Times New Roman"/>
        </w:rPr>
        <w:t>ovale</w:t>
      </w:r>
      <w:proofErr w:type="spellEnd"/>
      <w:r w:rsidRPr="009461CC">
        <w:rPr>
          <w:rFonts w:eastAsia="Times New Roman" w:cs="Times New Roman"/>
        </w:rPr>
        <w:t>.</w:t>
      </w:r>
    </w:p>
    <w:p w14:paraId="77577945" w14:textId="77777777" w:rsidR="00AA3502" w:rsidRPr="009461CC" w:rsidRDefault="00AA3502" w:rsidP="004A2596">
      <w:pPr>
        <w:pStyle w:val="ListParagraph"/>
        <w:numPr>
          <w:ilvl w:val="0"/>
          <w:numId w:val="31"/>
        </w:numPr>
        <w:spacing w:after="0" w:afterAutospacing="0" w:line="240" w:lineRule="auto"/>
        <w:jc w:val="both"/>
        <w:rPr>
          <w:rFonts w:eastAsia="Times New Roman" w:cs="Times New Roman"/>
        </w:rPr>
      </w:pPr>
      <w:r w:rsidRPr="009461CC">
        <w:rPr>
          <w:rFonts w:eastAsia="Times New Roman" w:cs="Times New Roman"/>
        </w:rPr>
        <w:t>This device is not intended for removal of implanted pacing leads.</w:t>
      </w:r>
    </w:p>
    <w:p w14:paraId="764D1032" w14:textId="77777777" w:rsidR="00761873" w:rsidRPr="009461CC" w:rsidRDefault="00761873" w:rsidP="00761873">
      <w:pPr>
        <w:pStyle w:val="ListParagraph"/>
        <w:spacing w:after="0" w:afterAutospacing="0"/>
        <w:ind w:left="1440"/>
        <w:rPr>
          <w:rFonts w:cs="Times New Roman"/>
        </w:rPr>
      </w:pPr>
    </w:p>
    <w:p w14:paraId="0A9D601E" w14:textId="53FB771D" w:rsidR="00760400" w:rsidRPr="009461CC" w:rsidRDefault="00D20FA4" w:rsidP="00F67A0E">
      <w:pPr>
        <w:pStyle w:val="Heading1"/>
        <w:numPr>
          <w:ilvl w:val="0"/>
          <w:numId w:val="2"/>
        </w:numPr>
        <w:rPr>
          <w:rFonts w:cs="Times New Roman"/>
        </w:rPr>
      </w:pPr>
      <w:bookmarkStart w:id="12" w:name="_Toc216688204"/>
      <w:r w:rsidRPr="009461CC">
        <w:rPr>
          <w:rFonts w:cs="Times New Roman"/>
        </w:rPr>
        <w:t>Device</w:t>
      </w:r>
      <w:r w:rsidR="00760400" w:rsidRPr="009461CC">
        <w:rPr>
          <w:rFonts w:cs="Times New Roman"/>
        </w:rPr>
        <w:t xml:space="preserve"> Description</w:t>
      </w:r>
      <w:bookmarkEnd w:id="12"/>
    </w:p>
    <w:p w14:paraId="7115673A" w14:textId="77777777" w:rsidR="00042B91" w:rsidRPr="009461CC" w:rsidRDefault="00042B91" w:rsidP="00042B91">
      <w:pPr>
        <w:spacing w:after="0" w:afterAutospacing="0" w:line="240" w:lineRule="auto"/>
        <w:rPr>
          <w:rFonts w:cs="Times New Roman"/>
        </w:rPr>
      </w:pPr>
    </w:p>
    <w:p w14:paraId="33649869" w14:textId="52085753" w:rsidR="00D20FA4" w:rsidRPr="009461CC" w:rsidRDefault="00D20FA4" w:rsidP="00042B91">
      <w:pPr>
        <w:pStyle w:val="Heading1"/>
        <w:rPr>
          <w:rFonts w:cs="Times New Roman"/>
        </w:rPr>
      </w:pPr>
      <w:bookmarkStart w:id="13" w:name="_Toc216688205"/>
      <w:r w:rsidRPr="009461CC">
        <w:rPr>
          <w:rFonts w:cs="Times New Roman"/>
        </w:rPr>
        <w:t>Description of the device</w:t>
      </w:r>
      <w:bookmarkEnd w:id="13"/>
      <w:r w:rsidRPr="009461CC">
        <w:rPr>
          <w:rFonts w:cs="Times New Roman"/>
        </w:rPr>
        <w:t xml:space="preserve"> </w:t>
      </w:r>
    </w:p>
    <w:p w14:paraId="3DAFEC6E" w14:textId="5053E6C6" w:rsidR="00994DB9" w:rsidRPr="009461CC" w:rsidRDefault="00994DB9" w:rsidP="00994DB9">
      <w:pPr>
        <w:rPr>
          <w:rFonts w:cs="Times New Roman"/>
        </w:rPr>
      </w:pPr>
      <w:bookmarkStart w:id="14" w:name="_Hlk169187630"/>
      <w:r w:rsidRPr="009461CC">
        <w:rPr>
          <w:rFonts w:cs="Times New Roman"/>
        </w:rPr>
        <w:t xml:space="preserve">The </w:t>
      </w:r>
      <w:proofErr w:type="spellStart"/>
      <w:r w:rsidRPr="009461CC">
        <w:rPr>
          <w:rFonts w:cs="Times New Roman"/>
        </w:rPr>
        <w:t>Atrieve</w:t>
      </w:r>
      <w:proofErr w:type="spellEnd"/>
      <w:r w:rsidRPr="009461CC">
        <w:rPr>
          <w:rFonts w:cs="Times New Roman"/>
        </w:rPr>
        <w:t xml:space="preserve">™ Vascular Snare Kit comprises a Snare device with three preformed loops constructed of super-elastic nitinol and platinum. The loops are non-interwoven and can slide relative to one another. The loops of the Snare can be introduced into a delivery catheter without the risk of permanent device deformation. The </w:t>
      </w:r>
      <w:proofErr w:type="spellStart"/>
      <w:r w:rsidRPr="009461CC">
        <w:rPr>
          <w:rFonts w:cs="Times New Roman"/>
        </w:rPr>
        <w:t>Atrieve</w:t>
      </w:r>
      <w:proofErr w:type="spellEnd"/>
      <w:r w:rsidR="004714F7" w:rsidRPr="009461CC">
        <w:rPr>
          <w:rFonts w:cs="Times New Roman"/>
        </w:rPr>
        <w:t xml:space="preserve"> </w:t>
      </w:r>
      <w:r w:rsidRPr="009461CC">
        <w:rPr>
          <w:rFonts w:cs="Times New Roman"/>
        </w:rPr>
        <w:t>Vascular Snare Kit also includes a Delivery Catheter, a torque handle, and an introducer. The Delivery Catheter has a radiopaque marker band at the distal tip. The product comes packaged in a protective hoop holder. The device is intended for single use and supplied sterile (Ethylene Oxide) ready to use.</w:t>
      </w:r>
    </w:p>
    <w:p w14:paraId="210E0750" w14:textId="77777777" w:rsidR="00994DB9" w:rsidRPr="009461CC" w:rsidRDefault="00994DB9" w:rsidP="00994DB9">
      <w:pPr>
        <w:rPr>
          <w:rFonts w:cs="Times New Roman"/>
        </w:rPr>
      </w:pPr>
      <w:r w:rsidRPr="009461CC">
        <w:rPr>
          <w:rFonts w:cs="Times New Roman"/>
        </w:rPr>
        <w:t xml:space="preserve">The </w:t>
      </w:r>
      <w:proofErr w:type="spellStart"/>
      <w:r w:rsidRPr="009461CC">
        <w:rPr>
          <w:rFonts w:cs="Times New Roman"/>
        </w:rPr>
        <w:t>Atrieve</w:t>
      </w:r>
      <w:proofErr w:type="spellEnd"/>
      <w:r w:rsidRPr="009461CC">
        <w:rPr>
          <w:rFonts w:cs="Times New Roman"/>
        </w:rPr>
        <w:t>™ Vascular Snare Kit is available in the following sizes:</w:t>
      </w:r>
    </w:p>
    <w:tbl>
      <w:tblPr>
        <w:tblStyle w:val="TableGrid"/>
        <w:tblW w:w="5000" w:type="pct"/>
        <w:tblLook w:val="04A0" w:firstRow="1" w:lastRow="0" w:firstColumn="1" w:lastColumn="0" w:noHBand="0" w:noVBand="1"/>
      </w:tblPr>
      <w:tblGrid>
        <w:gridCol w:w="2824"/>
        <w:gridCol w:w="2658"/>
        <w:gridCol w:w="2343"/>
        <w:gridCol w:w="2605"/>
      </w:tblGrid>
      <w:tr w:rsidR="00994DB9" w:rsidRPr="009461CC" w14:paraId="5ADE64F6" w14:textId="77777777" w:rsidTr="0022766F">
        <w:tc>
          <w:tcPr>
            <w:tcW w:w="1354" w:type="pct"/>
          </w:tcPr>
          <w:p w14:paraId="323B4940" w14:textId="77777777" w:rsidR="00994DB9" w:rsidRPr="009461CC" w:rsidRDefault="00994DB9" w:rsidP="0022766F">
            <w:pPr>
              <w:widowControl w:val="0"/>
              <w:rPr>
                <w:rFonts w:cs="Times New Roman"/>
              </w:rPr>
            </w:pPr>
            <w:r w:rsidRPr="009461CC">
              <w:rPr>
                <w:rFonts w:cs="Times New Roman"/>
              </w:rPr>
              <w:t>Snare Diameter Range</w:t>
            </w:r>
          </w:p>
        </w:tc>
        <w:tc>
          <w:tcPr>
            <w:tcW w:w="1274" w:type="pct"/>
          </w:tcPr>
          <w:p w14:paraId="2775F724" w14:textId="77777777" w:rsidR="00994DB9" w:rsidRPr="009461CC" w:rsidRDefault="00994DB9" w:rsidP="0022766F">
            <w:pPr>
              <w:widowControl w:val="0"/>
              <w:rPr>
                <w:rFonts w:cs="Times New Roman"/>
              </w:rPr>
            </w:pPr>
            <w:r w:rsidRPr="009461CC">
              <w:rPr>
                <w:rFonts w:cs="Times New Roman"/>
              </w:rPr>
              <w:t>Snare Length</w:t>
            </w:r>
          </w:p>
        </w:tc>
        <w:tc>
          <w:tcPr>
            <w:tcW w:w="1123" w:type="pct"/>
          </w:tcPr>
          <w:p w14:paraId="7396E037" w14:textId="77777777" w:rsidR="00994DB9" w:rsidRPr="009461CC" w:rsidRDefault="00994DB9" w:rsidP="0022766F">
            <w:pPr>
              <w:widowControl w:val="0"/>
              <w:rPr>
                <w:rFonts w:cs="Times New Roman"/>
              </w:rPr>
            </w:pPr>
            <w:r w:rsidRPr="009461CC">
              <w:rPr>
                <w:rFonts w:cs="Times New Roman"/>
              </w:rPr>
              <w:t>Delivery Size</w:t>
            </w:r>
          </w:p>
        </w:tc>
        <w:tc>
          <w:tcPr>
            <w:tcW w:w="1250" w:type="pct"/>
          </w:tcPr>
          <w:p w14:paraId="7E248A66" w14:textId="77777777" w:rsidR="00994DB9" w:rsidRPr="009461CC" w:rsidRDefault="00994DB9" w:rsidP="0022766F">
            <w:pPr>
              <w:widowControl w:val="0"/>
              <w:rPr>
                <w:rFonts w:cs="Times New Roman"/>
              </w:rPr>
            </w:pPr>
            <w:r w:rsidRPr="009461CC">
              <w:rPr>
                <w:rFonts w:cs="Times New Roman"/>
              </w:rPr>
              <w:t>Catheter Length</w:t>
            </w:r>
          </w:p>
        </w:tc>
      </w:tr>
      <w:tr w:rsidR="00994DB9" w:rsidRPr="009461CC" w14:paraId="41F89C56" w14:textId="77777777" w:rsidTr="0022766F">
        <w:tc>
          <w:tcPr>
            <w:tcW w:w="1354" w:type="pct"/>
          </w:tcPr>
          <w:p w14:paraId="20D41F97" w14:textId="77777777" w:rsidR="00994DB9" w:rsidRPr="009461CC" w:rsidRDefault="00994DB9" w:rsidP="0022766F">
            <w:pPr>
              <w:widowControl w:val="0"/>
              <w:rPr>
                <w:rFonts w:cs="Times New Roman"/>
              </w:rPr>
            </w:pPr>
            <w:r w:rsidRPr="009461CC">
              <w:rPr>
                <w:rFonts w:cs="Times New Roman"/>
              </w:rPr>
              <w:t>2-4 mm</w:t>
            </w:r>
          </w:p>
        </w:tc>
        <w:tc>
          <w:tcPr>
            <w:tcW w:w="1274" w:type="pct"/>
          </w:tcPr>
          <w:p w14:paraId="04CC9EC1" w14:textId="77777777" w:rsidR="00994DB9" w:rsidRPr="009461CC" w:rsidRDefault="00994DB9" w:rsidP="0022766F">
            <w:pPr>
              <w:widowControl w:val="0"/>
              <w:rPr>
                <w:rFonts w:cs="Times New Roman"/>
              </w:rPr>
            </w:pPr>
            <w:r w:rsidRPr="009461CC">
              <w:rPr>
                <w:rFonts w:cs="Times New Roman"/>
              </w:rPr>
              <w:t>175 cm</w:t>
            </w:r>
          </w:p>
        </w:tc>
        <w:tc>
          <w:tcPr>
            <w:tcW w:w="1123" w:type="pct"/>
          </w:tcPr>
          <w:p w14:paraId="38F2FCC0" w14:textId="77777777" w:rsidR="00994DB9" w:rsidRPr="009461CC" w:rsidRDefault="00994DB9" w:rsidP="0022766F">
            <w:pPr>
              <w:widowControl w:val="0"/>
              <w:rPr>
                <w:rFonts w:cs="Times New Roman"/>
              </w:rPr>
            </w:pPr>
            <w:r w:rsidRPr="009461CC">
              <w:rPr>
                <w:rFonts w:cs="Times New Roman"/>
              </w:rPr>
              <w:t>3.2 F</w:t>
            </w:r>
          </w:p>
        </w:tc>
        <w:tc>
          <w:tcPr>
            <w:tcW w:w="1250" w:type="pct"/>
          </w:tcPr>
          <w:p w14:paraId="5CD712C9" w14:textId="77777777" w:rsidR="00994DB9" w:rsidRPr="009461CC" w:rsidRDefault="00994DB9" w:rsidP="0022766F">
            <w:pPr>
              <w:widowControl w:val="0"/>
              <w:rPr>
                <w:rFonts w:cs="Times New Roman"/>
              </w:rPr>
            </w:pPr>
            <w:r w:rsidRPr="009461CC">
              <w:rPr>
                <w:rFonts w:cs="Times New Roman"/>
              </w:rPr>
              <w:t>150 cm</w:t>
            </w:r>
          </w:p>
        </w:tc>
      </w:tr>
      <w:tr w:rsidR="00994DB9" w:rsidRPr="009461CC" w14:paraId="5428D0A0" w14:textId="77777777" w:rsidTr="0022766F">
        <w:tc>
          <w:tcPr>
            <w:tcW w:w="1354" w:type="pct"/>
          </w:tcPr>
          <w:p w14:paraId="7992579F" w14:textId="77777777" w:rsidR="00994DB9" w:rsidRPr="009461CC" w:rsidRDefault="00994DB9" w:rsidP="0022766F">
            <w:pPr>
              <w:widowControl w:val="0"/>
              <w:rPr>
                <w:rFonts w:cs="Times New Roman"/>
              </w:rPr>
            </w:pPr>
            <w:r w:rsidRPr="009461CC">
              <w:rPr>
                <w:rFonts w:cs="Times New Roman"/>
              </w:rPr>
              <w:t>4-8 mm</w:t>
            </w:r>
          </w:p>
        </w:tc>
        <w:tc>
          <w:tcPr>
            <w:tcW w:w="1274" w:type="pct"/>
          </w:tcPr>
          <w:p w14:paraId="7E385A6E" w14:textId="77777777" w:rsidR="00994DB9" w:rsidRPr="009461CC" w:rsidRDefault="00994DB9" w:rsidP="0022766F">
            <w:pPr>
              <w:widowControl w:val="0"/>
              <w:rPr>
                <w:rFonts w:cs="Times New Roman"/>
              </w:rPr>
            </w:pPr>
            <w:r w:rsidRPr="009461CC">
              <w:rPr>
                <w:rFonts w:cs="Times New Roman"/>
              </w:rPr>
              <w:t>175 cm</w:t>
            </w:r>
          </w:p>
        </w:tc>
        <w:tc>
          <w:tcPr>
            <w:tcW w:w="1123" w:type="pct"/>
          </w:tcPr>
          <w:p w14:paraId="52F22EE9" w14:textId="77777777" w:rsidR="00994DB9" w:rsidRPr="009461CC" w:rsidRDefault="00994DB9" w:rsidP="0022766F">
            <w:pPr>
              <w:widowControl w:val="0"/>
              <w:rPr>
                <w:rFonts w:cs="Times New Roman"/>
              </w:rPr>
            </w:pPr>
            <w:r w:rsidRPr="009461CC">
              <w:rPr>
                <w:rFonts w:cs="Times New Roman"/>
              </w:rPr>
              <w:t>3.2 F</w:t>
            </w:r>
          </w:p>
        </w:tc>
        <w:tc>
          <w:tcPr>
            <w:tcW w:w="1250" w:type="pct"/>
          </w:tcPr>
          <w:p w14:paraId="2FFE91B6" w14:textId="77777777" w:rsidR="00994DB9" w:rsidRPr="009461CC" w:rsidRDefault="00994DB9" w:rsidP="0022766F">
            <w:pPr>
              <w:widowControl w:val="0"/>
              <w:rPr>
                <w:rFonts w:cs="Times New Roman"/>
              </w:rPr>
            </w:pPr>
            <w:r w:rsidRPr="009461CC">
              <w:rPr>
                <w:rFonts w:cs="Times New Roman"/>
              </w:rPr>
              <w:t>150 cm</w:t>
            </w:r>
          </w:p>
        </w:tc>
      </w:tr>
      <w:tr w:rsidR="00994DB9" w:rsidRPr="009461CC" w14:paraId="1CBE6E3D" w14:textId="77777777" w:rsidTr="0022766F">
        <w:tc>
          <w:tcPr>
            <w:tcW w:w="1354" w:type="pct"/>
          </w:tcPr>
          <w:p w14:paraId="3CD87E57" w14:textId="77777777" w:rsidR="00994DB9" w:rsidRPr="009461CC" w:rsidRDefault="00994DB9" w:rsidP="0022766F">
            <w:pPr>
              <w:widowControl w:val="0"/>
              <w:rPr>
                <w:rFonts w:cs="Times New Roman"/>
              </w:rPr>
            </w:pPr>
            <w:r w:rsidRPr="009461CC">
              <w:rPr>
                <w:rFonts w:cs="Times New Roman"/>
              </w:rPr>
              <w:t>6-10 mm</w:t>
            </w:r>
          </w:p>
        </w:tc>
        <w:tc>
          <w:tcPr>
            <w:tcW w:w="1274" w:type="pct"/>
          </w:tcPr>
          <w:p w14:paraId="58739EE1" w14:textId="77777777" w:rsidR="00994DB9" w:rsidRPr="009461CC" w:rsidRDefault="00994DB9" w:rsidP="0022766F">
            <w:pPr>
              <w:widowControl w:val="0"/>
              <w:rPr>
                <w:rFonts w:cs="Times New Roman"/>
              </w:rPr>
            </w:pPr>
            <w:r w:rsidRPr="009461CC">
              <w:rPr>
                <w:rFonts w:cs="Times New Roman"/>
              </w:rPr>
              <w:t>120 cm</w:t>
            </w:r>
          </w:p>
        </w:tc>
        <w:tc>
          <w:tcPr>
            <w:tcW w:w="1123" w:type="pct"/>
          </w:tcPr>
          <w:p w14:paraId="66A2FE52" w14:textId="77777777" w:rsidR="00994DB9" w:rsidRPr="009461CC" w:rsidRDefault="00994DB9" w:rsidP="0022766F">
            <w:pPr>
              <w:widowControl w:val="0"/>
              <w:rPr>
                <w:rFonts w:cs="Times New Roman"/>
              </w:rPr>
            </w:pPr>
            <w:r w:rsidRPr="009461CC">
              <w:rPr>
                <w:rFonts w:cs="Times New Roman"/>
              </w:rPr>
              <w:t>6 F</w:t>
            </w:r>
          </w:p>
        </w:tc>
        <w:tc>
          <w:tcPr>
            <w:tcW w:w="1250" w:type="pct"/>
          </w:tcPr>
          <w:p w14:paraId="16036ECD" w14:textId="77777777" w:rsidR="00994DB9" w:rsidRPr="009461CC" w:rsidRDefault="00994DB9" w:rsidP="0022766F">
            <w:pPr>
              <w:widowControl w:val="0"/>
              <w:rPr>
                <w:rFonts w:cs="Times New Roman"/>
              </w:rPr>
            </w:pPr>
            <w:r w:rsidRPr="009461CC">
              <w:rPr>
                <w:rFonts w:cs="Times New Roman"/>
              </w:rPr>
              <w:t>100 cm</w:t>
            </w:r>
          </w:p>
        </w:tc>
      </w:tr>
      <w:tr w:rsidR="00994DB9" w:rsidRPr="009461CC" w14:paraId="7137F3A0" w14:textId="77777777" w:rsidTr="0022766F">
        <w:tc>
          <w:tcPr>
            <w:tcW w:w="1354" w:type="pct"/>
          </w:tcPr>
          <w:p w14:paraId="5097E3BD" w14:textId="77777777" w:rsidR="00994DB9" w:rsidRPr="009461CC" w:rsidRDefault="00994DB9" w:rsidP="0022766F">
            <w:pPr>
              <w:widowControl w:val="0"/>
              <w:rPr>
                <w:rFonts w:cs="Times New Roman"/>
              </w:rPr>
            </w:pPr>
            <w:r w:rsidRPr="009461CC">
              <w:rPr>
                <w:rFonts w:cs="Times New Roman"/>
              </w:rPr>
              <w:t>9-15 mm</w:t>
            </w:r>
          </w:p>
        </w:tc>
        <w:tc>
          <w:tcPr>
            <w:tcW w:w="1274" w:type="pct"/>
          </w:tcPr>
          <w:p w14:paraId="6E08B1BC" w14:textId="77777777" w:rsidR="00994DB9" w:rsidRPr="009461CC" w:rsidRDefault="00994DB9" w:rsidP="0022766F">
            <w:pPr>
              <w:widowControl w:val="0"/>
              <w:rPr>
                <w:rFonts w:cs="Times New Roman"/>
              </w:rPr>
            </w:pPr>
            <w:r w:rsidRPr="009461CC">
              <w:rPr>
                <w:rFonts w:cs="Times New Roman"/>
              </w:rPr>
              <w:t>120 cm</w:t>
            </w:r>
          </w:p>
        </w:tc>
        <w:tc>
          <w:tcPr>
            <w:tcW w:w="1123" w:type="pct"/>
          </w:tcPr>
          <w:p w14:paraId="5E975E99" w14:textId="77777777" w:rsidR="00994DB9" w:rsidRPr="009461CC" w:rsidRDefault="00994DB9" w:rsidP="0022766F">
            <w:pPr>
              <w:widowControl w:val="0"/>
              <w:rPr>
                <w:rFonts w:cs="Times New Roman"/>
              </w:rPr>
            </w:pPr>
            <w:r w:rsidRPr="009461CC">
              <w:rPr>
                <w:rFonts w:cs="Times New Roman"/>
              </w:rPr>
              <w:t>6 F</w:t>
            </w:r>
          </w:p>
        </w:tc>
        <w:tc>
          <w:tcPr>
            <w:tcW w:w="1250" w:type="pct"/>
          </w:tcPr>
          <w:p w14:paraId="70150399" w14:textId="77777777" w:rsidR="00994DB9" w:rsidRPr="009461CC" w:rsidRDefault="00994DB9" w:rsidP="0022766F">
            <w:pPr>
              <w:widowControl w:val="0"/>
              <w:rPr>
                <w:rFonts w:cs="Times New Roman"/>
              </w:rPr>
            </w:pPr>
            <w:r w:rsidRPr="009461CC">
              <w:rPr>
                <w:rFonts w:cs="Times New Roman"/>
              </w:rPr>
              <w:t>100 cm</w:t>
            </w:r>
          </w:p>
        </w:tc>
      </w:tr>
      <w:tr w:rsidR="00994DB9" w:rsidRPr="009461CC" w14:paraId="6873E431" w14:textId="77777777" w:rsidTr="0022766F">
        <w:tc>
          <w:tcPr>
            <w:tcW w:w="1354" w:type="pct"/>
          </w:tcPr>
          <w:p w14:paraId="0A8A2276" w14:textId="77777777" w:rsidR="00994DB9" w:rsidRPr="009461CC" w:rsidRDefault="00994DB9" w:rsidP="0022766F">
            <w:pPr>
              <w:widowControl w:val="0"/>
              <w:rPr>
                <w:rFonts w:cs="Times New Roman"/>
              </w:rPr>
            </w:pPr>
            <w:r w:rsidRPr="009461CC">
              <w:rPr>
                <w:rFonts w:cs="Times New Roman"/>
              </w:rPr>
              <w:t>12-20 mm</w:t>
            </w:r>
          </w:p>
        </w:tc>
        <w:tc>
          <w:tcPr>
            <w:tcW w:w="1274" w:type="pct"/>
          </w:tcPr>
          <w:p w14:paraId="7058BA8B" w14:textId="77777777" w:rsidR="00994DB9" w:rsidRPr="009461CC" w:rsidRDefault="00994DB9" w:rsidP="0022766F">
            <w:pPr>
              <w:widowControl w:val="0"/>
              <w:rPr>
                <w:rFonts w:cs="Times New Roman"/>
              </w:rPr>
            </w:pPr>
            <w:r w:rsidRPr="009461CC">
              <w:rPr>
                <w:rFonts w:cs="Times New Roman"/>
              </w:rPr>
              <w:t>120 cm</w:t>
            </w:r>
          </w:p>
        </w:tc>
        <w:tc>
          <w:tcPr>
            <w:tcW w:w="1123" w:type="pct"/>
          </w:tcPr>
          <w:p w14:paraId="16F950BF" w14:textId="77777777" w:rsidR="00994DB9" w:rsidRPr="009461CC" w:rsidRDefault="00994DB9" w:rsidP="0022766F">
            <w:pPr>
              <w:widowControl w:val="0"/>
              <w:rPr>
                <w:rFonts w:cs="Times New Roman"/>
              </w:rPr>
            </w:pPr>
            <w:r w:rsidRPr="009461CC">
              <w:rPr>
                <w:rFonts w:cs="Times New Roman"/>
              </w:rPr>
              <w:t>6 F</w:t>
            </w:r>
          </w:p>
        </w:tc>
        <w:tc>
          <w:tcPr>
            <w:tcW w:w="1250" w:type="pct"/>
          </w:tcPr>
          <w:p w14:paraId="759B78BD" w14:textId="77777777" w:rsidR="00994DB9" w:rsidRPr="009461CC" w:rsidRDefault="00994DB9" w:rsidP="0022766F">
            <w:pPr>
              <w:widowControl w:val="0"/>
              <w:rPr>
                <w:rFonts w:cs="Times New Roman"/>
              </w:rPr>
            </w:pPr>
            <w:r w:rsidRPr="009461CC">
              <w:rPr>
                <w:rFonts w:cs="Times New Roman"/>
              </w:rPr>
              <w:t>100 cm</w:t>
            </w:r>
          </w:p>
        </w:tc>
      </w:tr>
      <w:tr w:rsidR="00994DB9" w:rsidRPr="009461CC" w14:paraId="52111BAB" w14:textId="77777777" w:rsidTr="0022766F">
        <w:tc>
          <w:tcPr>
            <w:tcW w:w="1354" w:type="pct"/>
          </w:tcPr>
          <w:p w14:paraId="41061D9E" w14:textId="77777777" w:rsidR="00994DB9" w:rsidRPr="009461CC" w:rsidRDefault="00994DB9" w:rsidP="0022766F">
            <w:pPr>
              <w:widowControl w:val="0"/>
              <w:rPr>
                <w:rFonts w:cs="Times New Roman"/>
              </w:rPr>
            </w:pPr>
            <w:r w:rsidRPr="009461CC">
              <w:rPr>
                <w:rFonts w:cs="Times New Roman"/>
              </w:rPr>
              <w:t>18-30 mm</w:t>
            </w:r>
          </w:p>
        </w:tc>
        <w:tc>
          <w:tcPr>
            <w:tcW w:w="1274" w:type="pct"/>
          </w:tcPr>
          <w:p w14:paraId="22AB0CDE" w14:textId="77777777" w:rsidR="00994DB9" w:rsidRPr="009461CC" w:rsidRDefault="00994DB9" w:rsidP="0022766F">
            <w:pPr>
              <w:widowControl w:val="0"/>
              <w:rPr>
                <w:rFonts w:cs="Times New Roman"/>
              </w:rPr>
            </w:pPr>
            <w:r w:rsidRPr="009461CC">
              <w:rPr>
                <w:rFonts w:cs="Times New Roman"/>
              </w:rPr>
              <w:t>120 cm</w:t>
            </w:r>
          </w:p>
        </w:tc>
        <w:tc>
          <w:tcPr>
            <w:tcW w:w="1123" w:type="pct"/>
          </w:tcPr>
          <w:p w14:paraId="17196BA8" w14:textId="77777777" w:rsidR="00994DB9" w:rsidRPr="009461CC" w:rsidRDefault="00994DB9" w:rsidP="0022766F">
            <w:pPr>
              <w:widowControl w:val="0"/>
              <w:rPr>
                <w:rFonts w:cs="Times New Roman"/>
              </w:rPr>
            </w:pPr>
            <w:r w:rsidRPr="009461CC">
              <w:rPr>
                <w:rFonts w:cs="Times New Roman"/>
              </w:rPr>
              <w:t>7 F</w:t>
            </w:r>
          </w:p>
        </w:tc>
        <w:tc>
          <w:tcPr>
            <w:tcW w:w="1250" w:type="pct"/>
          </w:tcPr>
          <w:p w14:paraId="4543B8B0" w14:textId="77777777" w:rsidR="00994DB9" w:rsidRPr="009461CC" w:rsidRDefault="00994DB9" w:rsidP="0022766F">
            <w:pPr>
              <w:widowControl w:val="0"/>
              <w:rPr>
                <w:rFonts w:cs="Times New Roman"/>
              </w:rPr>
            </w:pPr>
            <w:r w:rsidRPr="009461CC">
              <w:rPr>
                <w:rFonts w:cs="Times New Roman"/>
              </w:rPr>
              <w:t>100 cm</w:t>
            </w:r>
          </w:p>
        </w:tc>
      </w:tr>
      <w:tr w:rsidR="00994DB9" w:rsidRPr="009461CC" w14:paraId="3F7A77C7" w14:textId="77777777" w:rsidTr="0022766F">
        <w:tc>
          <w:tcPr>
            <w:tcW w:w="1354" w:type="pct"/>
          </w:tcPr>
          <w:p w14:paraId="755F3FE4" w14:textId="77777777" w:rsidR="00994DB9" w:rsidRPr="009461CC" w:rsidRDefault="00994DB9" w:rsidP="0022766F">
            <w:pPr>
              <w:widowControl w:val="0"/>
              <w:rPr>
                <w:rFonts w:cs="Times New Roman"/>
              </w:rPr>
            </w:pPr>
            <w:r w:rsidRPr="009461CC">
              <w:rPr>
                <w:rFonts w:cs="Times New Roman"/>
              </w:rPr>
              <w:t>27-45 mm</w:t>
            </w:r>
          </w:p>
        </w:tc>
        <w:tc>
          <w:tcPr>
            <w:tcW w:w="1274" w:type="pct"/>
          </w:tcPr>
          <w:p w14:paraId="622306B0" w14:textId="77777777" w:rsidR="00994DB9" w:rsidRPr="009461CC" w:rsidRDefault="00994DB9" w:rsidP="0022766F">
            <w:pPr>
              <w:widowControl w:val="0"/>
              <w:rPr>
                <w:rFonts w:cs="Times New Roman"/>
              </w:rPr>
            </w:pPr>
            <w:r w:rsidRPr="009461CC">
              <w:rPr>
                <w:rFonts w:cs="Times New Roman"/>
              </w:rPr>
              <w:t>120 cm</w:t>
            </w:r>
          </w:p>
        </w:tc>
        <w:tc>
          <w:tcPr>
            <w:tcW w:w="1123" w:type="pct"/>
          </w:tcPr>
          <w:p w14:paraId="74C46753" w14:textId="77777777" w:rsidR="00994DB9" w:rsidRPr="009461CC" w:rsidRDefault="00994DB9" w:rsidP="0022766F">
            <w:pPr>
              <w:widowControl w:val="0"/>
              <w:rPr>
                <w:rFonts w:cs="Times New Roman"/>
              </w:rPr>
            </w:pPr>
            <w:r w:rsidRPr="009461CC">
              <w:rPr>
                <w:rFonts w:cs="Times New Roman"/>
              </w:rPr>
              <w:t>7 F</w:t>
            </w:r>
          </w:p>
        </w:tc>
        <w:tc>
          <w:tcPr>
            <w:tcW w:w="1250" w:type="pct"/>
          </w:tcPr>
          <w:p w14:paraId="2DBCCFBE" w14:textId="77777777" w:rsidR="00994DB9" w:rsidRPr="009461CC" w:rsidRDefault="00994DB9" w:rsidP="0022766F">
            <w:pPr>
              <w:widowControl w:val="0"/>
              <w:rPr>
                <w:rFonts w:cs="Times New Roman"/>
              </w:rPr>
            </w:pPr>
            <w:r w:rsidRPr="009461CC">
              <w:rPr>
                <w:rFonts w:cs="Times New Roman"/>
              </w:rPr>
              <w:t>100 cm</w:t>
            </w:r>
          </w:p>
        </w:tc>
      </w:tr>
    </w:tbl>
    <w:p w14:paraId="5D27461E" w14:textId="77777777" w:rsidR="000F4DF1" w:rsidRPr="009461CC" w:rsidRDefault="000F4DF1" w:rsidP="00994DB9">
      <w:pPr>
        <w:rPr>
          <w:rFonts w:cs="Times New Roman"/>
        </w:rPr>
      </w:pPr>
    </w:p>
    <w:p w14:paraId="4C7769AE" w14:textId="77777777" w:rsidR="00D20FA4" w:rsidRPr="009461CC" w:rsidRDefault="00D20FA4" w:rsidP="00042B91">
      <w:pPr>
        <w:pStyle w:val="Heading1"/>
        <w:rPr>
          <w:rFonts w:cs="Times New Roman"/>
        </w:rPr>
      </w:pPr>
      <w:bookmarkStart w:id="15" w:name="_Toc216688206"/>
      <w:bookmarkEnd w:id="14"/>
      <w:r w:rsidRPr="009461CC">
        <w:rPr>
          <w:rFonts w:cs="Times New Roman"/>
        </w:rPr>
        <w:t>Previous Variants and their Differences</w:t>
      </w:r>
      <w:bookmarkEnd w:id="15"/>
    </w:p>
    <w:p w14:paraId="060329F5" w14:textId="3AA8BB73" w:rsidR="00042B91" w:rsidRPr="009461CC" w:rsidRDefault="009D7E33" w:rsidP="007B0F04">
      <w:pPr>
        <w:ind w:left="792"/>
        <w:rPr>
          <w:rFonts w:cs="Times New Roman"/>
        </w:rPr>
      </w:pPr>
      <w:r w:rsidRPr="009461CC">
        <w:rPr>
          <w:rFonts w:cs="Times New Roman"/>
        </w:rPr>
        <w:t>This section is not applicable (N/A).</w:t>
      </w:r>
    </w:p>
    <w:p w14:paraId="26363C05" w14:textId="77777777" w:rsidR="00760400" w:rsidRPr="009461CC" w:rsidRDefault="00760400" w:rsidP="00042B91">
      <w:pPr>
        <w:pStyle w:val="Heading1"/>
        <w:rPr>
          <w:rFonts w:cs="Times New Roman"/>
        </w:rPr>
      </w:pPr>
      <w:bookmarkStart w:id="16" w:name="_Toc216688207"/>
      <w:r w:rsidRPr="009461CC">
        <w:rPr>
          <w:rFonts w:cs="Times New Roman"/>
        </w:rPr>
        <w:t>Accessories, Compatible Devices, and Other Products Used in Combination</w:t>
      </w:r>
      <w:bookmarkEnd w:id="16"/>
    </w:p>
    <w:p w14:paraId="21F32064" w14:textId="1C156DEB" w:rsidR="00C02BC0" w:rsidRPr="009461CC" w:rsidRDefault="00C02BC0" w:rsidP="007B0F04">
      <w:pPr>
        <w:spacing w:after="0" w:afterAutospacing="0"/>
        <w:ind w:left="792"/>
        <w:rPr>
          <w:rFonts w:cs="Times New Roman"/>
        </w:rPr>
      </w:pPr>
      <w:r w:rsidRPr="009461CC">
        <w:rPr>
          <w:rFonts w:cs="Times New Roman"/>
        </w:rPr>
        <w:t xml:space="preserve">The </w:t>
      </w:r>
      <w:proofErr w:type="spellStart"/>
      <w:r w:rsidRPr="009461CC">
        <w:rPr>
          <w:rFonts w:cs="Times New Roman"/>
        </w:rPr>
        <w:t>Atrieve</w:t>
      </w:r>
      <w:proofErr w:type="spellEnd"/>
      <w:r w:rsidRPr="009461CC">
        <w:rPr>
          <w:rFonts w:cs="Times New Roman"/>
        </w:rPr>
        <w:t xml:space="preserve"> Vascular Snare Kit accessories include the delivery catheter, an introducer</w:t>
      </w:r>
      <w:r w:rsidR="000B6CF0" w:rsidRPr="009461CC">
        <w:rPr>
          <w:rFonts w:cs="Times New Roman"/>
        </w:rPr>
        <w:t>,</w:t>
      </w:r>
      <w:r w:rsidRPr="009461CC">
        <w:rPr>
          <w:rFonts w:cs="Times New Roman"/>
        </w:rPr>
        <w:t xml:space="preserve"> and a torque handle (pin vise)</w:t>
      </w:r>
      <w:r w:rsidR="000B6CF0" w:rsidRPr="009461CC">
        <w:rPr>
          <w:rFonts w:cs="Times New Roman"/>
        </w:rPr>
        <w:t>.</w:t>
      </w:r>
    </w:p>
    <w:p w14:paraId="17CCC4B6" w14:textId="77777777" w:rsidR="00042B91" w:rsidRPr="009461CC" w:rsidRDefault="00042B91" w:rsidP="00042B91">
      <w:pPr>
        <w:spacing w:after="0" w:afterAutospacing="0" w:line="240" w:lineRule="auto"/>
        <w:rPr>
          <w:rFonts w:cs="Times New Roman"/>
          <w:i/>
          <w:color w:val="FF0000"/>
        </w:rPr>
      </w:pPr>
    </w:p>
    <w:p w14:paraId="45C0A245" w14:textId="61A622A4" w:rsidR="008745ED" w:rsidRPr="009461CC" w:rsidRDefault="008745ED" w:rsidP="00F67A0E">
      <w:pPr>
        <w:pStyle w:val="Heading1"/>
        <w:numPr>
          <w:ilvl w:val="0"/>
          <w:numId w:val="2"/>
        </w:numPr>
        <w:rPr>
          <w:rFonts w:cs="Times New Roman"/>
        </w:rPr>
      </w:pPr>
      <w:bookmarkStart w:id="17" w:name="_Toc216688208"/>
      <w:r w:rsidRPr="009461CC">
        <w:rPr>
          <w:rFonts w:cs="Times New Roman"/>
        </w:rPr>
        <w:lastRenderedPageBreak/>
        <w:t>Risks and Warnings</w:t>
      </w:r>
      <w:bookmarkEnd w:id="17"/>
    </w:p>
    <w:p w14:paraId="3D8BE6E3" w14:textId="77777777" w:rsidR="00042B91" w:rsidRPr="009461CC" w:rsidRDefault="00042B91" w:rsidP="00042B91">
      <w:pPr>
        <w:spacing w:after="0" w:afterAutospacing="0" w:line="240" w:lineRule="auto"/>
        <w:rPr>
          <w:rFonts w:cs="Times New Roman"/>
        </w:rPr>
      </w:pPr>
    </w:p>
    <w:p w14:paraId="04F70349" w14:textId="6FD2DA8D" w:rsidR="008745ED" w:rsidRPr="009461CC" w:rsidRDefault="008745ED" w:rsidP="00042B91">
      <w:pPr>
        <w:pStyle w:val="Heading1"/>
        <w:rPr>
          <w:rFonts w:cs="Times New Roman"/>
        </w:rPr>
      </w:pPr>
      <w:bookmarkStart w:id="18" w:name="_Toc216688209"/>
      <w:r w:rsidRPr="009461CC">
        <w:rPr>
          <w:rFonts w:cs="Times New Roman"/>
        </w:rPr>
        <w:t>Residual Risks and Undesirable Side Effects</w:t>
      </w:r>
      <w:bookmarkEnd w:id="18"/>
    </w:p>
    <w:p w14:paraId="2F64097C" w14:textId="607FF4A5" w:rsidR="00D15BBE" w:rsidRPr="009461CC" w:rsidRDefault="00C64987" w:rsidP="008D7F1C">
      <w:pPr>
        <w:ind w:left="792"/>
        <w:rPr>
          <w:rFonts w:cs="Times New Roman"/>
        </w:rPr>
      </w:pPr>
      <w:r w:rsidRPr="009461CC">
        <w:rPr>
          <w:rFonts w:cs="Times New Roman"/>
        </w:rPr>
        <w:t xml:space="preserve">Per </w:t>
      </w:r>
      <w:r w:rsidR="00047250" w:rsidRPr="009461CC">
        <w:rPr>
          <w:rFonts w:cs="Times New Roman"/>
        </w:rPr>
        <w:t>RMR</w:t>
      </w:r>
      <w:r w:rsidR="008D7F1C" w:rsidRPr="009461CC">
        <w:rPr>
          <w:rFonts w:cs="Times New Roman"/>
        </w:rPr>
        <w:t>-0011 Re</w:t>
      </w:r>
      <w:r w:rsidR="00D56C82" w:rsidRPr="009461CC">
        <w:rPr>
          <w:rFonts w:cs="Times New Roman"/>
        </w:rPr>
        <w:t>v H</w:t>
      </w:r>
      <w:r w:rsidR="009F1BD0" w:rsidRPr="009461CC">
        <w:rPr>
          <w:rFonts w:cs="Times New Roman"/>
        </w:rPr>
        <w:t xml:space="preserve"> </w:t>
      </w:r>
      <w:r w:rsidR="00EA2539" w:rsidRPr="009461CC">
        <w:rPr>
          <w:rFonts w:cs="Times New Roman"/>
        </w:rPr>
        <w:t xml:space="preserve">outlined the following risk-benefit-profile for the product: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2086"/>
        <w:gridCol w:w="2416"/>
        <w:gridCol w:w="3555"/>
      </w:tblGrid>
      <w:tr w:rsidR="00453251" w:rsidRPr="009461CC" w14:paraId="15FC12E9" w14:textId="77777777" w:rsidTr="00453251">
        <w:trPr>
          <w:trHeight w:val="620"/>
        </w:trPr>
        <w:tc>
          <w:tcPr>
            <w:tcW w:w="1138" w:type="pct"/>
            <w:shd w:val="clear" w:color="auto" w:fill="BFBFBF"/>
            <w:vAlign w:val="center"/>
          </w:tcPr>
          <w:p w14:paraId="024816D8" w14:textId="77777777" w:rsidR="00453251" w:rsidRPr="009461CC" w:rsidRDefault="00453251" w:rsidP="00AC7398">
            <w:pPr>
              <w:pStyle w:val="TableHeading-Font10"/>
              <w:rPr>
                <w:rFonts w:ascii="Times New Roman" w:hAnsi="Times New Roman" w:cs="Times New Roman"/>
              </w:rPr>
            </w:pPr>
            <w:r w:rsidRPr="009461CC">
              <w:rPr>
                <w:rFonts w:ascii="Times New Roman" w:hAnsi="Times New Roman" w:cs="Times New Roman"/>
              </w:rPr>
              <w:t>Outcome</w:t>
            </w:r>
            <w:bookmarkStart w:id="19" w:name="_Toc86391902"/>
            <w:bookmarkEnd w:id="19"/>
          </w:p>
        </w:tc>
        <w:tc>
          <w:tcPr>
            <w:tcW w:w="1000" w:type="pct"/>
            <w:shd w:val="clear" w:color="auto" w:fill="BFBFBF"/>
          </w:tcPr>
          <w:p w14:paraId="22A108AE" w14:textId="77777777" w:rsidR="00453251" w:rsidRPr="009461CC" w:rsidRDefault="00453251" w:rsidP="00AC7398">
            <w:pPr>
              <w:pStyle w:val="TableHeading-Font10"/>
              <w:rPr>
                <w:rFonts w:ascii="Times New Roman" w:hAnsi="Times New Roman" w:cs="Times New Roman"/>
              </w:rPr>
            </w:pPr>
            <w:r w:rsidRPr="009461CC">
              <w:rPr>
                <w:rFonts w:ascii="Times New Roman" w:hAnsi="Times New Roman" w:cs="Times New Roman"/>
              </w:rPr>
              <w:t>SOA</w:t>
            </w:r>
            <w:r w:rsidRPr="009461CC">
              <w:rPr>
                <w:rFonts w:ascii="Times New Roman" w:hAnsi="Times New Roman" w:cs="Times New Roman"/>
              </w:rPr>
              <w:br/>
              <w:t>Overall Range</w:t>
            </w:r>
          </w:p>
        </w:tc>
        <w:tc>
          <w:tcPr>
            <w:tcW w:w="1158" w:type="pct"/>
            <w:shd w:val="clear" w:color="auto" w:fill="BFBFBF"/>
            <w:vAlign w:val="center"/>
          </w:tcPr>
          <w:p w14:paraId="16D6B523" w14:textId="77777777" w:rsidR="00453251" w:rsidRPr="009461CC" w:rsidRDefault="00453251" w:rsidP="00AC7398">
            <w:pPr>
              <w:pStyle w:val="TableHeading-Font10"/>
              <w:rPr>
                <w:rFonts w:ascii="Times New Roman" w:hAnsi="Times New Roman" w:cs="Times New Roman"/>
              </w:rPr>
            </w:pPr>
            <w:r w:rsidRPr="009461CC">
              <w:rPr>
                <w:rFonts w:ascii="Times New Roman" w:hAnsi="Times New Roman" w:cs="Times New Roman"/>
              </w:rPr>
              <w:t>Competitor Device</w:t>
            </w:r>
          </w:p>
          <w:p w14:paraId="45EFB37E" w14:textId="77777777" w:rsidR="00453251" w:rsidRPr="009461CC" w:rsidRDefault="00453251" w:rsidP="00AC7398">
            <w:pPr>
              <w:pStyle w:val="TableHeading-Font10"/>
              <w:rPr>
                <w:rFonts w:ascii="Times New Roman" w:hAnsi="Times New Roman" w:cs="Times New Roman"/>
              </w:rPr>
            </w:pPr>
            <w:r w:rsidRPr="009461CC">
              <w:rPr>
                <w:rFonts w:ascii="Times New Roman" w:hAnsi="Times New Roman" w:cs="Times New Roman"/>
              </w:rPr>
              <w:t>Overall Range</w:t>
            </w:r>
            <w:bookmarkStart w:id="20" w:name="_Toc86391905"/>
            <w:bookmarkEnd w:id="20"/>
          </w:p>
        </w:tc>
        <w:tc>
          <w:tcPr>
            <w:tcW w:w="1704" w:type="pct"/>
            <w:shd w:val="clear" w:color="auto" w:fill="BFBFBF"/>
            <w:vAlign w:val="center"/>
          </w:tcPr>
          <w:p w14:paraId="17C5AFF5" w14:textId="77777777" w:rsidR="00453251" w:rsidRPr="009461CC" w:rsidRDefault="00453251" w:rsidP="00AC7398">
            <w:pPr>
              <w:pStyle w:val="TableHeading-Font10"/>
              <w:rPr>
                <w:rFonts w:ascii="Times New Roman" w:hAnsi="Times New Roman" w:cs="Times New Roman"/>
              </w:rPr>
            </w:pPr>
            <w:r w:rsidRPr="009461CC">
              <w:rPr>
                <w:rFonts w:ascii="Times New Roman" w:hAnsi="Times New Roman" w:cs="Times New Roman"/>
              </w:rPr>
              <w:t>Acceptance Criteria</w:t>
            </w:r>
            <w:bookmarkStart w:id="21" w:name="_Toc86391906"/>
            <w:bookmarkEnd w:id="21"/>
          </w:p>
        </w:tc>
        <w:bookmarkStart w:id="22" w:name="_Toc86391907"/>
        <w:bookmarkEnd w:id="22"/>
      </w:tr>
      <w:tr w:rsidR="00453251" w:rsidRPr="009461CC" w14:paraId="5B41AE2D" w14:textId="77777777" w:rsidTr="00453251">
        <w:tc>
          <w:tcPr>
            <w:tcW w:w="5000" w:type="pct"/>
            <w:gridSpan w:val="4"/>
            <w:shd w:val="clear" w:color="auto" w:fill="D9D9D9"/>
          </w:tcPr>
          <w:p w14:paraId="026E445F" w14:textId="77777777" w:rsidR="00453251" w:rsidRPr="009461CC" w:rsidRDefault="00453251" w:rsidP="00AC7398">
            <w:pPr>
              <w:pStyle w:val="TableTextLeft"/>
              <w:rPr>
                <w:rFonts w:ascii="Times New Roman" w:hAnsi="Times New Roman" w:cs="Times New Roman"/>
                <w:b/>
                <w:bCs/>
              </w:rPr>
            </w:pPr>
            <w:r w:rsidRPr="009461CC">
              <w:rPr>
                <w:rFonts w:ascii="Times New Roman" w:hAnsi="Times New Roman" w:cs="Times New Roman"/>
                <w:b/>
                <w:bCs/>
              </w:rPr>
              <w:t>Safety</w:t>
            </w:r>
          </w:p>
        </w:tc>
      </w:tr>
      <w:tr w:rsidR="00453251" w:rsidRPr="009461CC" w14:paraId="2ECEC40D" w14:textId="77777777" w:rsidTr="00453251">
        <w:tc>
          <w:tcPr>
            <w:tcW w:w="1138" w:type="pct"/>
          </w:tcPr>
          <w:p w14:paraId="01C3E100" w14:textId="77777777" w:rsidR="00453251" w:rsidRPr="009461CC" w:rsidRDefault="00453251" w:rsidP="00AC7398">
            <w:pPr>
              <w:pStyle w:val="TableTextLeft"/>
              <w:rPr>
                <w:rFonts w:ascii="Times New Roman" w:hAnsi="Times New Roman" w:cs="Times New Roman"/>
              </w:rPr>
            </w:pPr>
            <w:r w:rsidRPr="009461CC">
              <w:rPr>
                <w:rFonts w:ascii="Times New Roman" w:hAnsi="Times New Roman" w:cs="Times New Roman"/>
              </w:rPr>
              <w:t>Bleeding</w:t>
            </w:r>
            <w:bookmarkStart w:id="23" w:name="_Toc86391910"/>
            <w:bookmarkEnd w:id="23"/>
          </w:p>
        </w:tc>
        <w:tc>
          <w:tcPr>
            <w:tcW w:w="1000" w:type="pct"/>
            <w:vAlign w:val="center"/>
          </w:tcPr>
          <w:p w14:paraId="529B6FA7" w14:textId="77777777" w:rsidR="00453251" w:rsidRPr="009461CC" w:rsidRDefault="00453251" w:rsidP="00AC7398">
            <w:pPr>
              <w:pStyle w:val="TableTextLeft"/>
              <w:jc w:val="center"/>
              <w:rPr>
                <w:rFonts w:ascii="Times New Roman" w:hAnsi="Times New Roman" w:cs="Times New Roman"/>
                <w:iCs w:val="0"/>
              </w:rPr>
            </w:pPr>
            <w:r w:rsidRPr="009461CC">
              <w:rPr>
                <w:rFonts w:ascii="Times New Roman" w:hAnsi="Times New Roman" w:cs="Times New Roman"/>
                <w:iCs w:val="0"/>
              </w:rPr>
              <w:t>0-3%</w:t>
            </w:r>
          </w:p>
        </w:tc>
        <w:tc>
          <w:tcPr>
            <w:tcW w:w="1158" w:type="pct"/>
            <w:vAlign w:val="center"/>
          </w:tcPr>
          <w:p w14:paraId="30172B6B" w14:textId="77777777" w:rsidR="00453251" w:rsidRPr="009461CC" w:rsidRDefault="00453251" w:rsidP="00AC7398">
            <w:pPr>
              <w:pStyle w:val="TableTextLeft"/>
              <w:jc w:val="center"/>
              <w:rPr>
                <w:rFonts w:ascii="Times New Roman" w:hAnsi="Times New Roman" w:cs="Times New Roman"/>
                <w:iCs w:val="0"/>
              </w:rPr>
            </w:pPr>
            <w:bookmarkStart w:id="24" w:name="_Toc86391911"/>
            <w:bookmarkStart w:id="25" w:name="_Toc86391913"/>
            <w:bookmarkEnd w:id="24"/>
            <w:bookmarkEnd w:id="25"/>
            <w:r w:rsidRPr="009461CC">
              <w:rPr>
                <w:rFonts w:ascii="Times New Roman" w:hAnsi="Times New Roman" w:cs="Times New Roman"/>
                <w:iCs w:val="0"/>
              </w:rPr>
              <w:t>0-0.6%</w:t>
            </w:r>
          </w:p>
        </w:tc>
        <w:tc>
          <w:tcPr>
            <w:tcW w:w="1704" w:type="pct"/>
            <w:vAlign w:val="center"/>
          </w:tcPr>
          <w:p w14:paraId="03E978DF" w14:textId="77777777" w:rsidR="00453251" w:rsidRPr="009461CC" w:rsidRDefault="00453251" w:rsidP="00AC7398">
            <w:pPr>
              <w:pStyle w:val="TableTextLeft"/>
              <w:rPr>
                <w:rFonts w:ascii="Times New Roman" w:hAnsi="Times New Roman" w:cs="Times New Roman"/>
              </w:rPr>
            </w:pPr>
            <w:bookmarkStart w:id="26" w:name="_Toc86391914"/>
            <w:bookmarkEnd w:id="26"/>
            <w:r w:rsidRPr="009461CC">
              <w:rPr>
                <w:rFonts w:ascii="Times New Roman" w:hAnsi="Times New Roman" w:cs="Times New Roman"/>
              </w:rPr>
              <w:t xml:space="preserve">Bleeding rates </w:t>
            </w:r>
            <w:r w:rsidRPr="009461CC">
              <w:rPr>
                <w:rFonts w:ascii="Times New Roman" w:hAnsi="Times New Roman" w:cs="Times New Roman"/>
                <w:b/>
                <w:bCs/>
              </w:rPr>
              <w:t>less than 3%</w:t>
            </w:r>
          </w:p>
        </w:tc>
        <w:bookmarkStart w:id="27" w:name="_Toc86391915"/>
        <w:bookmarkEnd w:id="27"/>
      </w:tr>
      <w:tr w:rsidR="00453251" w:rsidRPr="009461CC" w14:paraId="770200CA" w14:textId="77777777" w:rsidTr="00453251">
        <w:tc>
          <w:tcPr>
            <w:tcW w:w="1138" w:type="pct"/>
          </w:tcPr>
          <w:p w14:paraId="4D43F3AC" w14:textId="77777777" w:rsidR="00453251" w:rsidRPr="009461CC" w:rsidRDefault="00453251" w:rsidP="00AC7398">
            <w:pPr>
              <w:pStyle w:val="TableTextLeft"/>
              <w:rPr>
                <w:rFonts w:ascii="Times New Roman" w:eastAsia="MS Mincho" w:hAnsi="Times New Roman" w:cs="Times New Roman"/>
              </w:rPr>
            </w:pPr>
            <w:r w:rsidRPr="009461CC">
              <w:rPr>
                <w:rFonts w:ascii="Times New Roman" w:hAnsi="Times New Roman" w:cs="Times New Roman"/>
              </w:rPr>
              <w:t>Perforation/tissue damage</w:t>
            </w:r>
            <w:bookmarkStart w:id="28" w:name="_Toc86391916"/>
            <w:bookmarkEnd w:id="28"/>
          </w:p>
        </w:tc>
        <w:tc>
          <w:tcPr>
            <w:tcW w:w="1000" w:type="pct"/>
            <w:vAlign w:val="center"/>
          </w:tcPr>
          <w:p w14:paraId="42E7FC3B" w14:textId="77777777" w:rsidR="00453251" w:rsidRPr="009461CC" w:rsidRDefault="00453251" w:rsidP="00AC7398">
            <w:pPr>
              <w:pStyle w:val="TableTextLeft"/>
              <w:jc w:val="center"/>
              <w:rPr>
                <w:rFonts w:ascii="Times New Roman" w:hAnsi="Times New Roman" w:cs="Times New Roman"/>
                <w:iCs w:val="0"/>
              </w:rPr>
            </w:pPr>
            <w:r w:rsidRPr="009461CC">
              <w:rPr>
                <w:rFonts w:ascii="Times New Roman" w:hAnsi="Times New Roman" w:cs="Times New Roman"/>
                <w:iCs w:val="0"/>
              </w:rPr>
              <w:t>0-1.7%</w:t>
            </w:r>
          </w:p>
        </w:tc>
        <w:tc>
          <w:tcPr>
            <w:tcW w:w="1158" w:type="pct"/>
            <w:vAlign w:val="center"/>
          </w:tcPr>
          <w:p w14:paraId="58C428BE" w14:textId="77777777" w:rsidR="00453251" w:rsidRPr="009461CC" w:rsidRDefault="00453251" w:rsidP="00AC7398">
            <w:pPr>
              <w:pStyle w:val="TableTextLeft"/>
              <w:jc w:val="center"/>
              <w:rPr>
                <w:rFonts w:ascii="Times New Roman" w:hAnsi="Times New Roman" w:cs="Times New Roman"/>
                <w:iCs w:val="0"/>
              </w:rPr>
            </w:pPr>
            <w:bookmarkStart w:id="29" w:name="_Toc86391917"/>
            <w:bookmarkStart w:id="30" w:name="_Toc86391919"/>
            <w:bookmarkEnd w:id="29"/>
            <w:bookmarkEnd w:id="30"/>
            <w:r w:rsidRPr="009461CC">
              <w:rPr>
                <w:rFonts w:ascii="Times New Roman" w:hAnsi="Times New Roman" w:cs="Times New Roman"/>
                <w:iCs w:val="0"/>
              </w:rPr>
              <w:t>0-4.0%</w:t>
            </w:r>
          </w:p>
        </w:tc>
        <w:tc>
          <w:tcPr>
            <w:tcW w:w="1704" w:type="pct"/>
            <w:vAlign w:val="center"/>
          </w:tcPr>
          <w:p w14:paraId="785BDB89" w14:textId="77777777" w:rsidR="00453251" w:rsidRPr="009461CC" w:rsidRDefault="00453251" w:rsidP="00AC7398">
            <w:pPr>
              <w:pStyle w:val="TableTextLeft"/>
              <w:rPr>
                <w:rFonts w:ascii="Times New Roman" w:hAnsi="Times New Roman" w:cs="Times New Roman"/>
                <w:b/>
                <w:bCs/>
              </w:rPr>
            </w:pPr>
            <w:bookmarkStart w:id="31" w:name="_Toc86391920"/>
            <w:bookmarkEnd w:id="31"/>
            <w:r w:rsidRPr="009461CC">
              <w:rPr>
                <w:rFonts w:ascii="Times New Roman" w:hAnsi="Times New Roman" w:cs="Times New Roman"/>
              </w:rPr>
              <w:t xml:space="preserve">Perforation / tissue damage rates </w:t>
            </w:r>
            <w:r w:rsidRPr="009461CC">
              <w:rPr>
                <w:rFonts w:ascii="Times New Roman" w:hAnsi="Times New Roman" w:cs="Times New Roman"/>
                <w:b/>
                <w:bCs/>
              </w:rPr>
              <w:t>less than 4%</w:t>
            </w:r>
          </w:p>
        </w:tc>
        <w:bookmarkStart w:id="32" w:name="_Toc86391921"/>
        <w:bookmarkEnd w:id="32"/>
      </w:tr>
      <w:tr w:rsidR="00453251" w:rsidRPr="009461CC" w14:paraId="3D17E0CA" w14:textId="77777777" w:rsidTr="00453251">
        <w:tc>
          <w:tcPr>
            <w:tcW w:w="1138" w:type="pct"/>
          </w:tcPr>
          <w:p w14:paraId="22E5467D" w14:textId="77777777" w:rsidR="00453251" w:rsidRPr="009461CC" w:rsidRDefault="00453251" w:rsidP="00AC7398">
            <w:pPr>
              <w:pStyle w:val="TableTextLeft"/>
              <w:rPr>
                <w:rFonts w:ascii="Times New Roman" w:hAnsi="Times New Roman" w:cs="Times New Roman"/>
              </w:rPr>
            </w:pPr>
            <w:r w:rsidRPr="009461CC">
              <w:rPr>
                <w:rFonts w:ascii="Times New Roman" w:hAnsi="Times New Roman" w:cs="Times New Roman"/>
              </w:rPr>
              <w:t>Air embolism</w:t>
            </w:r>
            <w:bookmarkStart w:id="33" w:name="_Toc86391922"/>
            <w:bookmarkEnd w:id="33"/>
          </w:p>
        </w:tc>
        <w:tc>
          <w:tcPr>
            <w:tcW w:w="1000" w:type="pct"/>
            <w:vAlign w:val="center"/>
          </w:tcPr>
          <w:p w14:paraId="50CDDBB0" w14:textId="77777777" w:rsidR="00453251" w:rsidRPr="009461CC" w:rsidRDefault="00453251" w:rsidP="00AC7398">
            <w:pPr>
              <w:pStyle w:val="TableTextLeft"/>
              <w:jc w:val="center"/>
              <w:rPr>
                <w:rFonts w:ascii="Times New Roman" w:hAnsi="Times New Roman" w:cs="Times New Roman"/>
                <w:iCs w:val="0"/>
              </w:rPr>
            </w:pPr>
            <w:r w:rsidRPr="009461CC">
              <w:rPr>
                <w:rFonts w:ascii="Times New Roman" w:hAnsi="Times New Roman" w:cs="Times New Roman"/>
                <w:iCs w:val="0"/>
              </w:rPr>
              <w:t>0 - 2.1%</w:t>
            </w:r>
          </w:p>
        </w:tc>
        <w:tc>
          <w:tcPr>
            <w:tcW w:w="1158" w:type="pct"/>
            <w:vAlign w:val="center"/>
          </w:tcPr>
          <w:p w14:paraId="0471C436" w14:textId="77777777" w:rsidR="00453251" w:rsidRPr="009461CC" w:rsidRDefault="00453251" w:rsidP="00AC7398">
            <w:pPr>
              <w:pStyle w:val="TableTextLeft"/>
              <w:jc w:val="center"/>
              <w:rPr>
                <w:rFonts w:ascii="Times New Roman" w:hAnsi="Times New Roman" w:cs="Times New Roman"/>
                <w:iCs w:val="0"/>
              </w:rPr>
            </w:pPr>
            <w:bookmarkStart w:id="34" w:name="_Toc86391923"/>
            <w:bookmarkStart w:id="35" w:name="_Toc86391925"/>
            <w:bookmarkEnd w:id="34"/>
            <w:bookmarkEnd w:id="35"/>
            <w:r w:rsidRPr="009461CC">
              <w:rPr>
                <w:rFonts w:ascii="Times New Roman" w:hAnsi="Times New Roman" w:cs="Times New Roman"/>
                <w:iCs w:val="0"/>
              </w:rPr>
              <w:t>0-0.6%</w:t>
            </w:r>
          </w:p>
        </w:tc>
        <w:tc>
          <w:tcPr>
            <w:tcW w:w="1704" w:type="pct"/>
            <w:vAlign w:val="center"/>
          </w:tcPr>
          <w:p w14:paraId="1B80F3DB" w14:textId="77777777" w:rsidR="00453251" w:rsidRPr="009461CC" w:rsidRDefault="00453251" w:rsidP="00AC7398">
            <w:pPr>
              <w:pStyle w:val="TableTextLeft"/>
              <w:rPr>
                <w:rFonts w:ascii="Times New Roman" w:hAnsi="Times New Roman" w:cs="Times New Roman"/>
                <w:b/>
                <w:bCs/>
              </w:rPr>
            </w:pPr>
            <w:bookmarkStart w:id="36" w:name="_Toc86391926"/>
            <w:bookmarkEnd w:id="36"/>
            <w:r w:rsidRPr="009461CC">
              <w:rPr>
                <w:rFonts w:ascii="Times New Roman" w:hAnsi="Times New Roman" w:cs="Times New Roman"/>
              </w:rPr>
              <w:t>Embolism</w:t>
            </w:r>
            <w:r w:rsidRPr="009461CC">
              <w:rPr>
                <w:rFonts w:ascii="Times New Roman" w:hAnsi="Times New Roman" w:cs="Times New Roman"/>
                <w:b/>
                <w:bCs/>
              </w:rPr>
              <w:t xml:space="preserve"> </w:t>
            </w:r>
            <w:proofErr w:type="gramStart"/>
            <w:r w:rsidRPr="009461CC">
              <w:rPr>
                <w:rFonts w:ascii="Times New Roman" w:hAnsi="Times New Roman" w:cs="Times New Roman"/>
                <w:b/>
                <w:bCs/>
              </w:rPr>
              <w:t>less</w:t>
            </w:r>
            <w:proofErr w:type="gramEnd"/>
            <w:r w:rsidRPr="009461CC">
              <w:rPr>
                <w:rFonts w:ascii="Times New Roman" w:hAnsi="Times New Roman" w:cs="Times New Roman"/>
                <w:b/>
                <w:bCs/>
              </w:rPr>
              <w:t xml:space="preserve"> than 2.1%</w:t>
            </w:r>
          </w:p>
        </w:tc>
        <w:bookmarkStart w:id="37" w:name="_Toc86391927"/>
        <w:bookmarkEnd w:id="37"/>
      </w:tr>
      <w:tr w:rsidR="00453251" w:rsidRPr="009461CC" w14:paraId="33FEDA6C" w14:textId="77777777" w:rsidTr="00453251">
        <w:tc>
          <w:tcPr>
            <w:tcW w:w="1138" w:type="pct"/>
          </w:tcPr>
          <w:p w14:paraId="5817831E" w14:textId="77777777" w:rsidR="00453251" w:rsidRPr="009461CC" w:rsidRDefault="00453251" w:rsidP="00AC7398">
            <w:pPr>
              <w:pStyle w:val="TableTextLeft"/>
              <w:rPr>
                <w:rFonts w:ascii="Times New Roman" w:hAnsi="Times New Roman" w:cs="Times New Roman"/>
              </w:rPr>
            </w:pPr>
            <w:r w:rsidRPr="009461CC">
              <w:rPr>
                <w:rFonts w:ascii="Times New Roman" w:hAnsi="Times New Roman" w:cs="Times New Roman"/>
              </w:rPr>
              <w:t>Infection</w:t>
            </w:r>
            <w:bookmarkStart w:id="38" w:name="_Toc86391928"/>
            <w:bookmarkEnd w:id="38"/>
          </w:p>
        </w:tc>
        <w:tc>
          <w:tcPr>
            <w:tcW w:w="1000" w:type="pct"/>
            <w:vAlign w:val="center"/>
          </w:tcPr>
          <w:p w14:paraId="190DF8A8" w14:textId="77777777" w:rsidR="00453251" w:rsidRPr="009461CC" w:rsidRDefault="00453251" w:rsidP="00AC7398">
            <w:pPr>
              <w:pStyle w:val="TableTextLeft"/>
              <w:jc w:val="center"/>
              <w:rPr>
                <w:rFonts w:ascii="Times New Roman" w:hAnsi="Times New Roman" w:cs="Times New Roman"/>
                <w:iCs w:val="0"/>
              </w:rPr>
            </w:pPr>
            <w:r w:rsidRPr="009461CC">
              <w:rPr>
                <w:rFonts w:ascii="Times New Roman" w:hAnsi="Times New Roman" w:cs="Times New Roman"/>
                <w:iCs w:val="0"/>
              </w:rPr>
              <w:t>0%</w:t>
            </w:r>
          </w:p>
        </w:tc>
        <w:tc>
          <w:tcPr>
            <w:tcW w:w="1158" w:type="pct"/>
            <w:vAlign w:val="center"/>
          </w:tcPr>
          <w:p w14:paraId="480907F1" w14:textId="77777777" w:rsidR="00453251" w:rsidRPr="009461CC" w:rsidRDefault="00453251" w:rsidP="00AC7398">
            <w:pPr>
              <w:pStyle w:val="TableTextLeft"/>
              <w:jc w:val="center"/>
              <w:rPr>
                <w:rFonts w:ascii="Times New Roman" w:hAnsi="Times New Roman" w:cs="Times New Roman"/>
                <w:iCs w:val="0"/>
              </w:rPr>
            </w:pPr>
            <w:bookmarkStart w:id="39" w:name="_Toc86391929"/>
            <w:bookmarkStart w:id="40" w:name="_Toc86391931"/>
            <w:bookmarkEnd w:id="39"/>
            <w:bookmarkEnd w:id="40"/>
            <w:r w:rsidRPr="009461CC">
              <w:rPr>
                <w:rFonts w:ascii="Times New Roman" w:hAnsi="Times New Roman" w:cs="Times New Roman"/>
                <w:iCs w:val="0"/>
              </w:rPr>
              <w:t>0%</w:t>
            </w:r>
          </w:p>
        </w:tc>
        <w:tc>
          <w:tcPr>
            <w:tcW w:w="1704" w:type="pct"/>
            <w:vAlign w:val="center"/>
          </w:tcPr>
          <w:p w14:paraId="1D828A42" w14:textId="77777777" w:rsidR="00453251" w:rsidRPr="009461CC" w:rsidRDefault="00453251" w:rsidP="00AC7398">
            <w:pPr>
              <w:pStyle w:val="TableTextLeft"/>
              <w:rPr>
                <w:rFonts w:ascii="Times New Roman" w:hAnsi="Times New Roman" w:cs="Times New Roman"/>
                <w:b/>
                <w:bCs/>
              </w:rPr>
            </w:pPr>
            <w:bookmarkStart w:id="41" w:name="_Toc86391932"/>
            <w:bookmarkEnd w:id="41"/>
            <w:r w:rsidRPr="009461CC">
              <w:rPr>
                <w:rFonts w:ascii="Times New Roman" w:hAnsi="Times New Roman" w:cs="Times New Roman"/>
              </w:rPr>
              <w:t>Infection</w:t>
            </w:r>
            <w:r w:rsidRPr="009461CC">
              <w:rPr>
                <w:rFonts w:ascii="Times New Roman" w:hAnsi="Times New Roman" w:cs="Times New Roman"/>
                <w:b/>
                <w:bCs/>
              </w:rPr>
              <w:t xml:space="preserve"> less than 0%</w:t>
            </w:r>
          </w:p>
        </w:tc>
        <w:bookmarkStart w:id="42" w:name="_Toc86391933"/>
        <w:bookmarkEnd w:id="42"/>
      </w:tr>
      <w:tr w:rsidR="00453251" w:rsidRPr="009461CC" w14:paraId="00F9D43C" w14:textId="77777777" w:rsidTr="00453251">
        <w:tc>
          <w:tcPr>
            <w:tcW w:w="1138" w:type="pct"/>
          </w:tcPr>
          <w:p w14:paraId="530E2FE9" w14:textId="77777777" w:rsidR="00453251" w:rsidRPr="009461CC" w:rsidRDefault="00453251" w:rsidP="00AC7398">
            <w:pPr>
              <w:pStyle w:val="TableTextLeft"/>
              <w:rPr>
                <w:rFonts w:ascii="Times New Roman" w:hAnsi="Times New Roman" w:cs="Times New Roman"/>
              </w:rPr>
            </w:pPr>
            <w:r w:rsidRPr="009461CC">
              <w:rPr>
                <w:rFonts w:ascii="Times New Roman" w:hAnsi="Times New Roman" w:cs="Times New Roman"/>
              </w:rPr>
              <w:t>Allergic reaction</w:t>
            </w:r>
            <w:bookmarkStart w:id="43" w:name="_Toc86391934"/>
            <w:bookmarkEnd w:id="43"/>
          </w:p>
        </w:tc>
        <w:tc>
          <w:tcPr>
            <w:tcW w:w="1000" w:type="pct"/>
            <w:vAlign w:val="center"/>
          </w:tcPr>
          <w:p w14:paraId="6250CCD8" w14:textId="77777777" w:rsidR="00453251" w:rsidRPr="009461CC" w:rsidRDefault="00453251" w:rsidP="00AC7398">
            <w:pPr>
              <w:pStyle w:val="TableTextLeft"/>
              <w:jc w:val="center"/>
              <w:rPr>
                <w:rFonts w:ascii="Times New Roman" w:hAnsi="Times New Roman" w:cs="Times New Roman"/>
                <w:iCs w:val="0"/>
              </w:rPr>
            </w:pPr>
            <w:r w:rsidRPr="009461CC">
              <w:rPr>
                <w:rFonts w:ascii="Times New Roman" w:hAnsi="Times New Roman" w:cs="Times New Roman"/>
                <w:iCs w:val="0"/>
              </w:rPr>
              <w:t>0%</w:t>
            </w:r>
          </w:p>
        </w:tc>
        <w:tc>
          <w:tcPr>
            <w:tcW w:w="1158" w:type="pct"/>
            <w:vAlign w:val="center"/>
          </w:tcPr>
          <w:p w14:paraId="50CF5415" w14:textId="77777777" w:rsidR="00453251" w:rsidRPr="009461CC" w:rsidRDefault="00453251" w:rsidP="00AC7398">
            <w:pPr>
              <w:pStyle w:val="TableTextLeft"/>
              <w:jc w:val="center"/>
              <w:rPr>
                <w:rFonts w:ascii="Times New Roman" w:hAnsi="Times New Roman" w:cs="Times New Roman"/>
                <w:iCs w:val="0"/>
              </w:rPr>
            </w:pPr>
            <w:bookmarkStart w:id="44" w:name="_Toc86391935"/>
            <w:bookmarkStart w:id="45" w:name="_Toc86391937"/>
            <w:bookmarkEnd w:id="44"/>
            <w:bookmarkEnd w:id="45"/>
            <w:r w:rsidRPr="009461CC">
              <w:rPr>
                <w:rFonts w:ascii="Times New Roman" w:hAnsi="Times New Roman" w:cs="Times New Roman"/>
                <w:iCs w:val="0"/>
              </w:rPr>
              <w:t>0%</w:t>
            </w:r>
          </w:p>
        </w:tc>
        <w:tc>
          <w:tcPr>
            <w:tcW w:w="1704" w:type="pct"/>
            <w:vAlign w:val="center"/>
          </w:tcPr>
          <w:p w14:paraId="3CD98CC2" w14:textId="77777777" w:rsidR="00453251" w:rsidRPr="009461CC" w:rsidRDefault="00453251" w:rsidP="00AC7398">
            <w:pPr>
              <w:pStyle w:val="TableTextLeft"/>
              <w:rPr>
                <w:rFonts w:ascii="Times New Roman" w:hAnsi="Times New Roman" w:cs="Times New Roman"/>
                <w:b/>
                <w:bCs/>
              </w:rPr>
            </w:pPr>
            <w:bookmarkStart w:id="46" w:name="_Toc86391938"/>
            <w:bookmarkEnd w:id="46"/>
            <w:r w:rsidRPr="009461CC">
              <w:rPr>
                <w:rFonts w:ascii="Times New Roman" w:hAnsi="Times New Roman" w:cs="Times New Roman"/>
              </w:rPr>
              <w:t>Allergic reaction</w:t>
            </w:r>
            <w:r w:rsidRPr="009461CC">
              <w:rPr>
                <w:rFonts w:ascii="Times New Roman" w:hAnsi="Times New Roman" w:cs="Times New Roman"/>
                <w:b/>
                <w:bCs/>
              </w:rPr>
              <w:t xml:space="preserve"> less than 0%</w:t>
            </w:r>
          </w:p>
        </w:tc>
        <w:bookmarkStart w:id="47" w:name="_Toc86391939"/>
        <w:bookmarkEnd w:id="47"/>
      </w:tr>
      <w:tr w:rsidR="00453251" w:rsidRPr="009461CC" w14:paraId="027FF060" w14:textId="77777777" w:rsidTr="00453251">
        <w:trPr>
          <w:trHeight w:val="197"/>
        </w:trPr>
        <w:tc>
          <w:tcPr>
            <w:tcW w:w="1138" w:type="pct"/>
          </w:tcPr>
          <w:p w14:paraId="0B4FA88A" w14:textId="77777777" w:rsidR="00453251" w:rsidRPr="009461CC" w:rsidRDefault="00453251" w:rsidP="00AC7398">
            <w:pPr>
              <w:pStyle w:val="TableTextLeft"/>
              <w:rPr>
                <w:rFonts w:ascii="Times New Roman" w:hAnsi="Times New Roman" w:cs="Times New Roman"/>
              </w:rPr>
            </w:pPr>
            <w:r w:rsidRPr="009461CC">
              <w:rPr>
                <w:rFonts w:ascii="Times New Roman" w:hAnsi="Times New Roman" w:cs="Times New Roman"/>
              </w:rPr>
              <w:t>Pain</w:t>
            </w:r>
            <w:bookmarkStart w:id="48" w:name="_Toc86391940"/>
            <w:bookmarkEnd w:id="48"/>
          </w:p>
        </w:tc>
        <w:tc>
          <w:tcPr>
            <w:tcW w:w="1000" w:type="pct"/>
            <w:vAlign w:val="center"/>
          </w:tcPr>
          <w:p w14:paraId="0A016617" w14:textId="77777777" w:rsidR="00453251" w:rsidRPr="009461CC" w:rsidRDefault="00453251" w:rsidP="00AC7398">
            <w:pPr>
              <w:pStyle w:val="TableTextLeft"/>
              <w:jc w:val="center"/>
              <w:rPr>
                <w:rFonts w:ascii="Times New Roman" w:hAnsi="Times New Roman" w:cs="Times New Roman"/>
                <w:iCs w:val="0"/>
              </w:rPr>
            </w:pPr>
            <w:r w:rsidRPr="009461CC">
              <w:rPr>
                <w:rFonts w:ascii="Times New Roman" w:hAnsi="Times New Roman" w:cs="Times New Roman"/>
                <w:iCs w:val="0"/>
              </w:rPr>
              <w:t>0%</w:t>
            </w:r>
          </w:p>
        </w:tc>
        <w:tc>
          <w:tcPr>
            <w:tcW w:w="1158" w:type="pct"/>
            <w:vAlign w:val="center"/>
          </w:tcPr>
          <w:p w14:paraId="72B648EC" w14:textId="77777777" w:rsidR="00453251" w:rsidRPr="009461CC" w:rsidRDefault="00453251" w:rsidP="00AC7398">
            <w:pPr>
              <w:pStyle w:val="TableTextLeft"/>
              <w:jc w:val="center"/>
              <w:rPr>
                <w:rFonts w:ascii="Times New Roman" w:hAnsi="Times New Roman" w:cs="Times New Roman"/>
                <w:iCs w:val="0"/>
              </w:rPr>
            </w:pPr>
            <w:bookmarkStart w:id="49" w:name="_Toc86391941"/>
            <w:bookmarkStart w:id="50" w:name="_Toc86391943"/>
            <w:bookmarkEnd w:id="49"/>
            <w:bookmarkEnd w:id="50"/>
            <w:r w:rsidRPr="009461CC">
              <w:rPr>
                <w:rFonts w:ascii="Times New Roman" w:hAnsi="Times New Roman" w:cs="Times New Roman"/>
                <w:iCs w:val="0"/>
              </w:rPr>
              <w:t>0%</w:t>
            </w:r>
          </w:p>
        </w:tc>
        <w:tc>
          <w:tcPr>
            <w:tcW w:w="1704" w:type="pct"/>
            <w:vAlign w:val="center"/>
          </w:tcPr>
          <w:p w14:paraId="56186FA5" w14:textId="77777777" w:rsidR="00453251" w:rsidRPr="009461CC" w:rsidRDefault="00453251" w:rsidP="00AC7398">
            <w:pPr>
              <w:pStyle w:val="TableTextLeft"/>
              <w:rPr>
                <w:rFonts w:ascii="Times New Roman" w:hAnsi="Times New Roman" w:cs="Times New Roman"/>
                <w:b/>
                <w:bCs/>
              </w:rPr>
            </w:pPr>
            <w:bookmarkStart w:id="51" w:name="_Toc86391944"/>
            <w:bookmarkEnd w:id="51"/>
            <w:r w:rsidRPr="009461CC">
              <w:rPr>
                <w:rFonts w:ascii="Times New Roman" w:hAnsi="Times New Roman" w:cs="Times New Roman"/>
              </w:rPr>
              <w:t>Pain</w:t>
            </w:r>
            <w:r w:rsidRPr="009461CC">
              <w:rPr>
                <w:rFonts w:ascii="Times New Roman" w:hAnsi="Times New Roman" w:cs="Times New Roman"/>
                <w:b/>
                <w:bCs/>
              </w:rPr>
              <w:t xml:space="preserve"> less than 0%</w:t>
            </w:r>
          </w:p>
        </w:tc>
        <w:bookmarkStart w:id="52" w:name="_Toc86391945"/>
        <w:bookmarkEnd w:id="52"/>
      </w:tr>
      <w:tr w:rsidR="00453251" w:rsidRPr="009461CC" w14:paraId="28252FD0" w14:textId="77777777" w:rsidTr="00453251">
        <w:tc>
          <w:tcPr>
            <w:tcW w:w="1138" w:type="pct"/>
          </w:tcPr>
          <w:p w14:paraId="013547C7" w14:textId="77777777" w:rsidR="00453251" w:rsidRPr="009461CC" w:rsidRDefault="00453251" w:rsidP="00AC7398">
            <w:pPr>
              <w:pStyle w:val="TableTextLeft"/>
              <w:rPr>
                <w:rFonts w:ascii="Times New Roman" w:hAnsi="Times New Roman" w:cs="Times New Roman"/>
              </w:rPr>
            </w:pPr>
            <w:r w:rsidRPr="009461CC">
              <w:rPr>
                <w:rFonts w:ascii="Times New Roman" w:hAnsi="Times New Roman" w:cs="Times New Roman"/>
              </w:rPr>
              <w:t>Overall complications</w:t>
            </w:r>
            <w:bookmarkStart w:id="53" w:name="_Toc86391946"/>
            <w:bookmarkEnd w:id="53"/>
          </w:p>
        </w:tc>
        <w:tc>
          <w:tcPr>
            <w:tcW w:w="1000" w:type="pct"/>
            <w:vAlign w:val="center"/>
          </w:tcPr>
          <w:p w14:paraId="740F59E9" w14:textId="77777777" w:rsidR="00453251" w:rsidRPr="009461CC" w:rsidRDefault="00453251" w:rsidP="00AC7398">
            <w:pPr>
              <w:pStyle w:val="TableTextLeft"/>
              <w:jc w:val="center"/>
              <w:rPr>
                <w:rFonts w:ascii="Times New Roman" w:hAnsi="Times New Roman" w:cs="Times New Roman"/>
                <w:iCs w:val="0"/>
              </w:rPr>
            </w:pPr>
            <w:r w:rsidRPr="009461CC">
              <w:rPr>
                <w:rFonts w:ascii="Times New Roman" w:hAnsi="Times New Roman" w:cs="Times New Roman"/>
                <w:iCs w:val="0"/>
              </w:rPr>
              <w:t>0-5.2%</w:t>
            </w:r>
          </w:p>
        </w:tc>
        <w:tc>
          <w:tcPr>
            <w:tcW w:w="1158" w:type="pct"/>
            <w:vAlign w:val="center"/>
          </w:tcPr>
          <w:p w14:paraId="0BF92E76" w14:textId="77777777" w:rsidR="00453251" w:rsidRPr="009461CC" w:rsidRDefault="00453251" w:rsidP="00AC7398">
            <w:pPr>
              <w:pStyle w:val="TableTextLeft"/>
              <w:jc w:val="center"/>
              <w:rPr>
                <w:rFonts w:ascii="Times New Roman" w:hAnsi="Times New Roman" w:cs="Times New Roman"/>
                <w:iCs w:val="0"/>
              </w:rPr>
            </w:pPr>
            <w:bookmarkStart w:id="54" w:name="_Toc86391947"/>
            <w:bookmarkStart w:id="55" w:name="_Toc86391949"/>
            <w:bookmarkEnd w:id="54"/>
            <w:bookmarkEnd w:id="55"/>
            <w:r w:rsidRPr="009461CC">
              <w:rPr>
                <w:rFonts w:ascii="Times New Roman" w:hAnsi="Times New Roman" w:cs="Times New Roman"/>
                <w:iCs w:val="0"/>
              </w:rPr>
              <w:t>0-4%</w:t>
            </w:r>
          </w:p>
        </w:tc>
        <w:tc>
          <w:tcPr>
            <w:tcW w:w="1704" w:type="pct"/>
            <w:vAlign w:val="center"/>
          </w:tcPr>
          <w:p w14:paraId="71781E09" w14:textId="77777777" w:rsidR="00453251" w:rsidRPr="009461CC" w:rsidRDefault="00453251" w:rsidP="00AC7398">
            <w:pPr>
              <w:pStyle w:val="TableTextLeft"/>
              <w:rPr>
                <w:rFonts w:ascii="Times New Roman" w:hAnsi="Times New Roman" w:cs="Times New Roman"/>
              </w:rPr>
            </w:pPr>
            <w:bookmarkStart w:id="56" w:name="_Toc86391950"/>
            <w:bookmarkEnd w:id="56"/>
            <w:r w:rsidRPr="009461CC">
              <w:rPr>
                <w:rFonts w:ascii="Times New Roman" w:hAnsi="Times New Roman" w:cs="Times New Roman"/>
              </w:rPr>
              <w:t xml:space="preserve">Overall complications </w:t>
            </w:r>
            <w:proofErr w:type="gramStart"/>
            <w:r w:rsidRPr="009461CC">
              <w:rPr>
                <w:rFonts w:ascii="Times New Roman" w:hAnsi="Times New Roman" w:cs="Times New Roman"/>
                <w:b/>
                <w:bCs/>
              </w:rPr>
              <w:t>less</w:t>
            </w:r>
            <w:proofErr w:type="gramEnd"/>
            <w:r w:rsidRPr="009461CC">
              <w:rPr>
                <w:rFonts w:ascii="Times New Roman" w:hAnsi="Times New Roman" w:cs="Times New Roman"/>
                <w:b/>
                <w:bCs/>
              </w:rPr>
              <w:t xml:space="preserve"> than 5.2%</w:t>
            </w:r>
          </w:p>
        </w:tc>
        <w:bookmarkStart w:id="57" w:name="_Toc86391951"/>
        <w:bookmarkEnd w:id="57"/>
      </w:tr>
      <w:tr w:rsidR="00453251" w:rsidRPr="009461CC" w14:paraId="0BC00479" w14:textId="77777777" w:rsidTr="00453251">
        <w:tc>
          <w:tcPr>
            <w:tcW w:w="5000" w:type="pct"/>
            <w:gridSpan w:val="4"/>
            <w:shd w:val="clear" w:color="auto" w:fill="D9D9D9"/>
            <w:vAlign w:val="center"/>
          </w:tcPr>
          <w:p w14:paraId="35A811CF" w14:textId="77777777" w:rsidR="00453251" w:rsidRPr="009461CC" w:rsidRDefault="00453251" w:rsidP="00AC7398">
            <w:pPr>
              <w:pStyle w:val="TableTextLeft"/>
              <w:rPr>
                <w:rFonts w:ascii="Times New Roman" w:hAnsi="Times New Roman" w:cs="Times New Roman"/>
              </w:rPr>
            </w:pPr>
            <w:r w:rsidRPr="009461CC">
              <w:rPr>
                <w:rFonts w:ascii="Times New Roman" w:hAnsi="Times New Roman" w:cs="Times New Roman"/>
                <w:b/>
                <w:bCs/>
              </w:rPr>
              <w:t>Performance</w:t>
            </w:r>
          </w:p>
        </w:tc>
      </w:tr>
      <w:tr w:rsidR="00453251" w:rsidRPr="009461CC" w14:paraId="6F720CB6" w14:textId="77777777" w:rsidTr="00453251">
        <w:tc>
          <w:tcPr>
            <w:tcW w:w="1138" w:type="pct"/>
            <w:vAlign w:val="center"/>
          </w:tcPr>
          <w:p w14:paraId="60785A5D" w14:textId="77777777" w:rsidR="00453251" w:rsidRPr="009461CC" w:rsidRDefault="00453251" w:rsidP="00AC7398">
            <w:pPr>
              <w:pStyle w:val="TableTextLeft"/>
              <w:rPr>
                <w:rFonts w:ascii="Times New Roman" w:hAnsi="Times New Roman" w:cs="Times New Roman"/>
              </w:rPr>
            </w:pPr>
            <w:r w:rsidRPr="009461CC">
              <w:rPr>
                <w:rFonts w:ascii="Times New Roman" w:hAnsi="Times New Roman" w:cs="Times New Roman"/>
              </w:rPr>
              <w:t xml:space="preserve">Technical success </w:t>
            </w:r>
            <w:bookmarkStart w:id="58" w:name="_Toc86391954"/>
            <w:bookmarkEnd w:id="58"/>
          </w:p>
        </w:tc>
        <w:tc>
          <w:tcPr>
            <w:tcW w:w="1000" w:type="pct"/>
            <w:vAlign w:val="center"/>
          </w:tcPr>
          <w:p w14:paraId="042F9BC6" w14:textId="77777777" w:rsidR="00453251" w:rsidRPr="009461CC" w:rsidDel="002D4462" w:rsidRDefault="00453251" w:rsidP="00AC7398">
            <w:pPr>
              <w:pStyle w:val="TableTextLeft"/>
              <w:jc w:val="center"/>
              <w:rPr>
                <w:rFonts w:ascii="Times New Roman" w:hAnsi="Times New Roman" w:cs="Times New Roman"/>
                <w:iCs w:val="0"/>
              </w:rPr>
            </w:pPr>
            <w:r w:rsidRPr="009461CC">
              <w:rPr>
                <w:rFonts w:ascii="Times New Roman" w:hAnsi="Times New Roman" w:cs="Times New Roman"/>
                <w:iCs w:val="0"/>
              </w:rPr>
              <w:t>82.8–100%</w:t>
            </w:r>
          </w:p>
        </w:tc>
        <w:tc>
          <w:tcPr>
            <w:tcW w:w="1158" w:type="pct"/>
            <w:vAlign w:val="center"/>
          </w:tcPr>
          <w:p w14:paraId="3177A351" w14:textId="77777777" w:rsidR="00453251" w:rsidRPr="009461CC" w:rsidRDefault="00453251" w:rsidP="00AC7398">
            <w:pPr>
              <w:pStyle w:val="TableTextLeft"/>
              <w:jc w:val="center"/>
              <w:rPr>
                <w:rFonts w:ascii="Times New Roman" w:hAnsi="Times New Roman" w:cs="Times New Roman"/>
                <w:iCs w:val="0"/>
              </w:rPr>
            </w:pPr>
            <w:bookmarkStart w:id="59" w:name="_Toc86391955"/>
            <w:bookmarkStart w:id="60" w:name="_Toc86391957"/>
            <w:bookmarkEnd w:id="59"/>
            <w:bookmarkEnd w:id="60"/>
            <w:r w:rsidRPr="009461CC">
              <w:rPr>
                <w:rFonts w:ascii="Times New Roman" w:hAnsi="Times New Roman" w:cs="Times New Roman"/>
                <w:iCs w:val="0"/>
              </w:rPr>
              <w:t>82.0-100%</w:t>
            </w:r>
          </w:p>
        </w:tc>
        <w:tc>
          <w:tcPr>
            <w:tcW w:w="1704" w:type="pct"/>
            <w:vAlign w:val="center"/>
          </w:tcPr>
          <w:p w14:paraId="55C13098" w14:textId="77777777" w:rsidR="00453251" w:rsidRPr="009461CC" w:rsidRDefault="00453251" w:rsidP="00AC7398">
            <w:pPr>
              <w:pStyle w:val="TableTextLeft"/>
              <w:rPr>
                <w:rFonts w:ascii="Times New Roman" w:hAnsi="Times New Roman" w:cs="Times New Roman"/>
              </w:rPr>
            </w:pPr>
            <w:bookmarkStart w:id="61" w:name="_Toc86391958"/>
            <w:bookmarkEnd w:id="61"/>
            <w:r w:rsidRPr="009461CC">
              <w:rPr>
                <w:rFonts w:ascii="Times New Roman" w:hAnsi="Times New Roman" w:cs="Times New Roman"/>
              </w:rPr>
              <w:t xml:space="preserve">Technical success </w:t>
            </w:r>
            <w:r w:rsidRPr="009461CC">
              <w:rPr>
                <w:rFonts w:ascii="Times New Roman" w:hAnsi="Times New Roman" w:cs="Times New Roman"/>
                <w:b/>
                <w:bCs/>
              </w:rPr>
              <w:t>greater than 82.0%</w:t>
            </w:r>
          </w:p>
        </w:tc>
        <w:bookmarkStart w:id="62" w:name="_Toc86391959"/>
        <w:bookmarkEnd w:id="62"/>
      </w:tr>
      <w:tr w:rsidR="00453251" w:rsidRPr="009461CC" w14:paraId="4E839B51" w14:textId="77777777" w:rsidTr="00453251">
        <w:tc>
          <w:tcPr>
            <w:tcW w:w="1138" w:type="pct"/>
            <w:vAlign w:val="center"/>
          </w:tcPr>
          <w:p w14:paraId="055E85A0" w14:textId="77777777" w:rsidR="00453251" w:rsidRPr="009461CC" w:rsidRDefault="00453251" w:rsidP="00AC7398">
            <w:pPr>
              <w:pStyle w:val="TableTextLeft"/>
              <w:rPr>
                <w:rFonts w:ascii="Times New Roman" w:eastAsia="MS Mincho" w:hAnsi="Times New Roman" w:cs="Times New Roman"/>
              </w:rPr>
            </w:pPr>
            <w:r w:rsidRPr="009461CC">
              <w:rPr>
                <w:rFonts w:ascii="Times New Roman" w:hAnsi="Times New Roman" w:cs="Times New Roman"/>
              </w:rPr>
              <w:t xml:space="preserve">Clinical success </w:t>
            </w:r>
            <w:bookmarkStart w:id="63" w:name="_Toc86391960"/>
            <w:bookmarkEnd w:id="63"/>
          </w:p>
        </w:tc>
        <w:tc>
          <w:tcPr>
            <w:tcW w:w="1000" w:type="pct"/>
            <w:vAlign w:val="center"/>
          </w:tcPr>
          <w:p w14:paraId="163906FF" w14:textId="77777777" w:rsidR="00453251" w:rsidRPr="009461CC" w:rsidRDefault="00453251" w:rsidP="00AC7398">
            <w:pPr>
              <w:pStyle w:val="TableTextLeft"/>
              <w:jc w:val="center"/>
              <w:rPr>
                <w:rFonts w:ascii="Times New Roman" w:hAnsi="Times New Roman" w:cs="Times New Roman"/>
                <w:iCs w:val="0"/>
              </w:rPr>
            </w:pPr>
            <w:r w:rsidRPr="009461CC">
              <w:rPr>
                <w:rFonts w:ascii="Times New Roman" w:hAnsi="Times New Roman" w:cs="Times New Roman"/>
                <w:iCs w:val="0"/>
              </w:rPr>
              <w:t>95.2-100%</w:t>
            </w:r>
          </w:p>
        </w:tc>
        <w:tc>
          <w:tcPr>
            <w:tcW w:w="1158" w:type="pct"/>
            <w:vAlign w:val="center"/>
          </w:tcPr>
          <w:p w14:paraId="24CE1D22" w14:textId="77777777" w:rsidR="00453251" w:rsidRPr="009461CC" w:rsidRDefault="00453251" w:rsidP="00AC7398">
            <w:pPr>
              <w:pStyle w:val="TableTextLeft"/>
              <w:jc w:val="center"/>
              <w:rPr>
                <w:rFonts w:ascii="Times New Roman" w:hAnsi="Times New Roman" w:cs="Times New Roman"/>
                <w:iCs w:val="0"/>
              </w:rPr>
            </w:pPr>
            <w:bookmarkStart w:id="64" w:name="_Toc86391961"/>
            <w:bookmarkStart w:id="65" w:name="_Toc86391963"/>
            <w:bookmarkEnd w:id="64"/>
            <w:bookmarkEnd w:id="65"/>
            <w:r w:rsidRPr="009461CC">
              <w:rPr>
                <w:rFonts w:ascii="Times New Roman" w:hAnsi="Times New Roman" w:cs="Times New Roman"/>
                <w:iCs w:val="0"/>
              </w:rPr>
              <w:t>92.3-100%</w:t>
            </w:r>
          </w:p>
        </w:tc>
        <w:tc>
          <w:tcPr>
            <w:tcW w:w="1704" w:type="pct"/>
            <w:vAlign w:val="center"/>
          </w:tcPr>
          <w:p w14:paraId="1240798C" w14:textId="77777777" w:rsidR="00453251" w:rsidRPr="009461CC" w:rsidRDefault="00453251" w:rsidP="00AC7398">
            <w:pPr>
              <w:pStyle w:val="TableTextLeft"/>
              <w:rPr>
                <w:rFonts w:ascii="Times New Roman" w:hAnsi="Times New Roman" w:cs="Times New Roman"/>
              </w:rPr>
            </w:pPr>
            <w:bookmarkStart w:id="66" w:name="_Toc86391964"/>
            <w:bookmarkEnd w:id="66"/>
            <w:r w:rsidRPr="009461CC">
              <w:rPr>
                <w:rFonts w:ascii="Times New Roman" w:hAnsi="Times New Roman" w:cs="Times New Roman"/>
              </w:rPr>
              <w:t xml:space="preserve">Clinical success </w:t>
            </w:r>
            <w:r w:rsidRPr="009461CC">
              <w:rPr>
                <w:rFonts w:ascii="Times New Roman" w:hAnsi="Times New Roman" w:cs="Times New Roman"/>
                <w:b/>
                <w:bCs/>
              </w:rPr>
              <w:t>greater than 92.3%</w:t>
            </w:r>
          </w:p>
        </w:tc>
        <w:bookmarkStart w:id="67" w:name="_Toc86391965"/>
        <w:bookmarkEnd w:id="67"/>
      </w:tr>
    </w:tbl>
    <w:p w14:paraId="47F3BE56" w14:textId="14358A29" w:rsidR="00941D63" w:rsidRPr="009461CC" w:rsidRDefault="00941D63" w:rsidP="00941D63">
      <w:pPr>
        <w:spacing w:before="100" w:beforeAutospacing="1" w:line="240" w:lineRule="auto"/>
        <w:rPr>
          <w:rFonts w:eastAsia="Times New Roman" w:cs="Times New Roman"/>
          <w:szCs w:val="24"/>
          <w:lang w:eastAsia="en-US"/>
        </w:rPr>
      </w:pPr>
      <w:r w:rsidRPr="009461CC">
        <w:rPr>
          <w:rFonts w:eastAsia="Times New Roman" w:cs="Times New Roman"/>
          <w:szCs w:val="24"/>
          <w:lang w:eastAsia="en-US"/>
        </w:rPr>
        <w:t xml:space="preserve">The </w:t>
      </w:r>
      <w:proofErr w:type="spellStart"/>
      <w:r w:rsidRPr="009461CC">
        <w:rPr>
          <w:rFonts w:eastAsia="Times New Roman" w:cs="Times New Roman"/>
          <w:szCs w:val="24"/>
          <w:lang w:eastAsia="en-US"/>
        </w:rPr>
        <w:t>Atrieve</w:t>
      </w:r>
      <w:proofErr w:type="spellEnd"/>
      <w:r w:rsidRPr="009461CC">
        <w:rPr>
          <w:rFonts w:eastAsia="Times New Roman" w:cs="Times New Roman"/>
          <w:szCs w:val="24"/>
          <w:lang w:eastAsia="en-US"/>
        </w:rPr>
        <w:t xml:space="preserve"> Vascular Snare Kit shows an acceptable risk profile with no residual risks classified as unacceptable. Potential patient harms</w:t>
      </w:r>
      <w:r w:rsidR="00550F97" w:rsidRPr="009461CC">
        <w:rPr>
          <w:rFonts w:eastAsia="Times New Roman" w:cs="Times New Roman"/>
          <w:szCs w:val="24"/>
          <w:lang w:eastAsia="en-US"/>
        </w:rPr>
        <w:t xml:space="preserve"> </w:t>
      </w:r>
      <w:r w:rsidRPr="009461CC">
        <w:rPr>
          <w:rFonts w:eastAsia="Times New Roman" w:cs="Times New Roman"/>
          <w:szCs w:val="24"/>
          <w:lang w:eastAsia="en-US"/>
        </w:rPr>
        <w:t>such as bleeding, embolism, infection, and tissue damage</w:t>
      </w:r>
      <w:r w:rsidR="00550F97" w:rsidRPr="009461CC">
        <w:rPr>
          <w:rFonts w:eastAsia="Times New Roman" w:cs="Times New Roman"/>
          <w:szCs w:val="24"/>
          <w:lang w:eastAsia="en-US"/>
        </w:rPr>
        <w:t xml:space="preserve"> </w:t>
      </w:r>
      <w:r w:rsidRPr="009461CC">
        <w:rPr>
          <w:rFonts w:eastAsia="Times New Roman" w:cs="Times New Roman"/>
          <w:szCs w:val="24"/>
          <w:lang w:eastAsia="en-US"/>
        </w:rPr>
        <w:t>are rare and fall within acceptable industry rates. Common failure modes like component detachment or device resistance are infrequent and well-controlled.</w:t>
      </w:r>
    </w:p>
    <w:p w14:paraId="6CD9B2F8" w14:textId="27B9DB44" w:rsidR="00941D63" w:rsidRPr="009461CC" w:rsidRDefault="00941D63" w:rsidP="00941D63">
      <w:pPr>
        <w:spacing w:before="100" w:beforeAutospacing="1" w:line="240" w:lineRule="auto"/>
        <w:rPr>
          <w:rFonts w:eastAsia="Times New Roman" w:cs="Times New Roman"/>
          <w:szCs w:val="24"/>
          <w:lang w:eastAsia="en-US"/>
        </w:rPr>
      </w:pPr>
      <w:r w:rsidRPr="009461CC">
        <w:rPr>
          <w:rFonts w:eastAsia="Times New Roman" w:cs="Times New Roman"/>
          <w:szCs w:val="24"/>
          <w:lang w:eastAsia="en-US"/>
        </w:rPr>
        <w:t>All identified risks are addressed through labeling, warnings, and instructions for use. The overall risk is comparable to alternative treatments, and the benefits of the device</w:t>
      </w:r>
      <w:r w:rsidR="00550F97" w:rsidRPr="009461CC">
        <w:rPr>
          <w:rFonts w:eastAsia="Times New Roman" w:cs="Times New Roman"/>
          <w:szCs w:val="24"/>
          <w:lang w:eastAsia="en-US"/>
        </w:rPr>
        <w:t xml:space="preserve"> </w:t>
      </w:r>
      <w:r w:rsidRPr="009461CC">
        <w:rPr>
          <w:rFonts w:eastAsia="Times New Roman" w:cs="Times New Roman"/>
          <w:szCs w:val="24"/>
          <w:lang w:eastAsia="en-US"/>
        </w:rPr>
        <w:t>safe, minimally invasive foreign body retrieval</w:t>
      </w:r>
      <w:r w:rsidR="00550F97" w:rsidRPr="009461CC">
        <w:rPr>
          <w:rFonts w:eastAsia="Times New Roman" w:cs="Times New Roman"/>
          <w:szCs w:val="24"/>
          <w:lang w:eastAsia="en-US"/>
        </w:rPr>
        <w:t xml:space="preserve"> </w:t>
      </w:r>
      <w:r w:rsidRPr="009461CC">
        <w:rPr>
          <w:rFonts w:eastAsia="Times New Roman" w:cs="Times New Roman"/>
          <w:szCs w:val="24"/>
          <w:lang w:eastAsia="en-US"/>
        </w:rPr>
        <w:t>outweigh the risks. No new risks were identified during post</w:t>
      </w:r>
      <w:r w:rsidR="00550F97" w:rsidRPr="009461CC">
        <w:rPr>
          <w:rFonts w:eastAsia="Times New Roman" w:cs="Times New Roman"/>
          <w:szCs w:val="24"/>
          <w:lang w:eastAsia="en-US"/>
        </w:rPr>
        <w:t xml:space="preserve"> </w:t>
      </w:r>
      <w:r w:rsidRPr="009461CC">
        <w:rPr>
          <w:rFonts w:eastAsia="Times New Roman" w:cs="Times New Roman"/>
          <w:szCs w:val="24"/>
          <w:lang w:eastAsia="en-US"/>
        </w:rPr>
        <w:t>market monitoring.</w:t>
      </w:r>
    </w:p>
    <w:p w14:paraId="503092B6" w14:textId="15AAF628" w:rsidR="000F0AC2" w:rsidRPr="009461CC" w:rsidRDefault="008745ED" w:rsidP="001035F0">
      <w:pPr>
        <w:pStyle w:val="Heading1"/>
        <w:rPr>
          <w:rFonts w:cs="Times New Roman"/>
        </w:rPr>
      </w:pPr>
      <w:bookmarkStart w:id="68" w:name="_Toc216688210"/>
      <w:r w:rsidRPr="009461CC">
        <w:rPr>
          <w:rFonts w:cs="Times New Roman"/>
        </w:rPr>
        <w:t>Warnings and Precautions</w:t>
      </w:r>
      <w:bookmarkEnd w:id="68"/>
    </w:p>
    <w:p w14:paraId="3AFFFB2C" w14:textId="56B6C6C3" w:rsidR="00A030DC" w:rsidRPr="009461CC" w:rsidRDefault="00C64987" w:rsidP="006F12B6">
      <w:pPr>
        <w:spacing w:after="0" w:afterAutospacing="0" w:line="240" w:lineRule="auto"/>
        <w:ind w:left="792"/>
        <w:rPr>
          <w:rFonts w:cs="Times New Roman"/>
          <w:iCs/>
          <w:lang w:val="da-DK"/>
        </w:rPr>
      </w:pPr>
      <w:r w:rsidRPr="009461CC">
        <w:rPr>
          <w:rFonts w:cs="Times New Roman"/>
          <w:iCs/>
          <w:lang w:val="da-DK"/>
        </w:rPr>
        <w:t xml:space="preserve">Reference </w:t>
      </w:r>
      <w:r w:rsidR="00A030DC" w:rsidRPr="009461CC">
        <w:rPr>
          <w:rFonts w:cs="Times New Roman"/>
          <w:iCs/>
          <w:lang w:val="da-DK"/>
        </w:rPr>
        <w:t>IFU X9585730-0321-EU Rev A</w:t>
      </w:r>
    </w:p>
    <w:p w14:paraId="581EAB6F" w14:textId="38AC09C7" w:rsidR="0084795E" w:rsidRPr="009461CC" w:rsidRDefault="0084795E" w:rsidP="006F12B6">
      <w:pPr>
        <w:spacing w:after="0" w:afterAutospacing="0" w:line="240" w:lineRule="auto"/>
        <w:ind w:left="792"/>
        <w:rPr>
          <w:rFonts w:cs="Times New Roman"/>
          <w:b/>
          <w:bCs/>
          <w:iCs/>
        </w:rPr>
      </w:pPr>
      <w:r w:rsidRPr="009461CC">
        <w:rPr>
          <w:rFonts w:cs="Times New Roman"/>
          <w:b/>
          <w:bCs/>
          <w:iCs/>
        </w:rPr>
        <w:t>Warnings:</w:t>
      </w:r>
    </w:p>
    <w:p w14:paraId="6D12BCC6"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lang w:val="en-GB"/>
        </w:rPr>
      </w:pPr>
      <w:r w:rsidRPr="009461CC">
        <w:rPr>
          <w:rFonts w:eastAsia="Times New Roman" w:cs="Times New Roman"/>
          <w:szCs w:val="24"/>
          <w:lang w:val="en-GB"/>
        </w:rPr>
        <w:t xml:space="preserve">This device was designed, tested and manufactured for single patient use only. Reuse or reprocessing of this device may lead to its failure and subsequent patient injury. Reprocessing and/or </w:t>
      </w:r>
      <w:proofErr w:type="spellStart"/>
      <w:r w:rsidRPr="009461CC">
        <w:rPr>
          <w:rFonts w:eastAsia="Times New Roman" w:cs="Times New Roman"/>
          <w:szCs w:val="24"/>
          <w:lang w:val="en-GB"/>
        </w:rPr>
        <w:t>resterilization</w:t>
      </w:r>
      <w:proofErr w:type="spellEnd"/>
      <w:r w:rsidRPr="009461CC">
        <w:rPr>
          <w:rFonts w:eastAsia="Times New Roman" w:cs="Times New Roman"/>
          <w:szCs w:val="24"/>
          <w:lang w:val="en-GB"/>
        </w:rPr>
        <w:t xml:space="preserve"> of this device may create the risk of contamination and patient infection. Do not reuse, reprocess or </w:t>
      </w:r>
      <w:proofErr w:type="spellStart"/>
      <w:r w:rsidRPr="009461CC">
        <w:rPr>
          <w:rFonts w:eastAsia="Times New Roman" w:cs="Times New Roman"/>
          <w:szCs w:val="24"/>
          <w:lang w:val="en-GB"/>
        </w:rPr>
        <w:t>resterilize</w:t>
      </w:r>
      <w:proofErr w:type="spellEnd"/>
      <w:r w:rsidRPr="009461CC">
        <w:rPr>
          <w:rFonts w:eastAsia="Times New Roman" w:cs="Times New Roman"/>
          <w:szCs w:val="24"/>
          <w:lang w:val="en-GB"/>
        </w:rPr>
        <w:t xml:space="preserve"> this device.</w:t>
      </w:r>
    </w:p>
    <w:p w14:paraId="02E0F1FE"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lang w:val="en-GB"/>
        </w:rPr>
      </w:pPr>
      <w:r w:rsidRPr="009461CC">
        <w:rPr>
          <w:rFonts w:eastAsia="Times New Roman" w:cs="Times New Roman"/>
          <w:szCs w:val="24"/>
          <w:lang w:val="en-GB"/>
        </w:rPr>
        <w:t>Inspect the package integrity before use.</w:t>
      </w:r>
    </w:p>
    <w:p w14:paraId="0AB04CB5"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lang w:val="en-GB"/>
        </w:rPr>
      </w:pPr>
      <w:r w:rsidRPr="009461CC">
        <w:rPr>
          <w:rFonts w:eastAsia="Times New Roman" w:cs="Times New Roman"/>
          <w:szCs w:val="24"/>
          <w:lang w:val="en-GB"/>
        </w:rPr>
        <w:t>Do not use if package is open or damaged or if the expiry date has been exceeded.</w:t>
      </w:r>
    </w:p>
    <w:p w14:paraId="287B6E69"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lang w:val="en-GB"/>
        </w:rPr>
      </w:pPr>
      <w:r w:rsidRPr="009461CC">
        <w:rPr>
          <w:rFonts w:eastAsia="Times New Roman" w:cs="Times New Roman"/>
          <w:szCs w:val="24"/>
          <w:lang w:val="en-GB"/>
        </w:rPr>
        <w:t>Do not continue to use if any of the components are damaged during the procedure.</w:t>
      </w:r>
    </w:p>
    <w:p w14:paraId="22477486"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lang w:val="en-GB"/>
        </w:rPr>
      </w:pPr>
      <w:r w:rsidRPr="009461CC">
        <w:rPr>
          <w:rFonts w:eastAsia="Times New Roman" w:cs="Times New Roman"/>
          <w:szCs w:val="24"/>
          <w:lang w:val="en-GB"/>
        </w:rPr>
        <w:t>Nitinol is a nickel titanium alloy. Possible reaction may occur for those patients who exhibit sensitivity to nickel.</w:t>
      </w:r>
    </w:p>
    <w:p w14:paraId="2A4E00BA"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lang w:val="en-GB"/>
        </w:rPr>
      </w:pPr>
      <w:r w:rsidRPr="009461CC">
        <w:rPr>
          <w:rFonts w:eastAsia="Times New Roman" w:cs="Times New Roman"/>
          <w:szCs w:val="24"/>
          <w:lang w:val="en-GB"/>
        </w:rPr>
        <w:t>Possible reaction may occur for those patients who exhibit sensitivity to platinum.</w:t>
      </w:r>
    </w:p>
    <w:p w14:paraId="0D7E98B5" w14:textId="77777777" w:rsidR="00C13612" w:rsidRPr="009461CC" w:rsidRDefault="00C13612" w:rsidP="00C13612">
      <w:pPr>
        <w:keepLines/>
        <w:numPr>
          <w:ilvl w:val="0"/>
          <w:numId w:val="22"/>
        </w:numPr>
        <w:autoSpaceDE w:val="0"/>
        <w:autoSpaceDN w:val="0"/>
        <w:adjustRightInd w:val="0"/>
        <w:spacing w:after="0" w:afterAutospacing="0" w:line="240" w:lineRule="auto"/>
        <w:ind w:left="360"/>
        <w:jc w:val="both"/>
        <w:rPr>
          <w:rFonts w:eastAsia="Times New Roman" w:cs="Times New Roman"/>
          <w:szCs w:val="24"/>
          <w:lang w:val="en-GB"/>
        </w:rPr>
      </w:pPr>
      <w:r w:rsidRPr="009461CC">
        <w:rPr>
          <w:rFonts w:eastAsia="Times New Roman" w:cs="Times New Roman"/>
          <w:szCs w:val="24"/>
          <w:lang w:val="en-GB"/>
        </w:rPr>
        <w:lastRenderedPageBreak/>
        <w:t xml:space="preserve">Care should be observed when using this device for removal of a large fibrin sheath </w:t>
      </w:r>
      <w:proofErr w:type="gramStart"/>
      <w:r w:rsidRPr="009461CC">
        <w:rPr>
          <w:rFonts w:eastAsia="Times New Roman" w:cs="Times New Roman"/>
          <w:szCs w:val="24"/>
          <w:lang w:val="en-GB"/>
        </w:rPr>
        <w:t>in order to</w:t>
      </w:r>
      <w:proofErr w:type="gramEnd"/>
      <w:r w:rsidRPr="009461CC">
        <w:rPr>
          <w:rFonts w:eastAsia="Times New Roman" w:cs="Times New Roman"/>
          <w:szCs w:val="24"/>
          <w:lang w:val="en-GB"/>
        </w:rPr>
        <w:t xml:space="preserve"> minimize risk of pulmonary embolism.</w:t>
      </w:r>
    </w:p>
    <w:p w14:paraId="4CB50B44" w14:textId="77777777" w:rsidR="00C13612" w:rsidRPr="009461CC" w:rsidRDefault="00C13612" w:rsidP="00C13612">
      <w:pPr>
        <w:keepLines/>
        <w:numPr>
          <w:ilvl w:val="0"/>
          <w:numId w:val="22"/>
        </w:numPr>
        <w:autoSpaceDE w:val="0"/>
        <w:autoSpaceDN w:val="0"/>
        <w:adjustRightInd w:val="0"/>
        <w:spacing w:after="0" w:afterAutospacing="0" w:line="240" w:lineRule="auto"/>
        <w:ind w:left="360"/>
        <w:jc w:val="both"/>
        <w:rPr>
          <w:rFonts w:eastAsia="Times New Roman" w:cs="Times New Roman"/>
          <w:szCs w:val="24"/>
          <w:lang w:val="en-GB"/>
        </w:rPr>
      </w:pPr>
      <w:r w:rsidRPr="009461CC">
        <w:rPr>
          <w:rFonts w:eastAsia="Times New Roman" w:cs="Times New Roman"/>
          <w:szCs w:val="24"/>
          <w:lang w:val="en-GB"/>
        </w:rPr>
        <w:t xml:space="preserve">Bleeding may occur through the delivery catheter hub during some procedures. A </w:t>
      </w:r>
      <w:proofErr w:type="spellStart"/>
      <w:r w:rsidRPr="009461CC">
        <w:rPr>
          <w:rFonts w:eastAsia="Times New Roman" w:cs="Times New Roman"/>
          <w:szCs w:val="24"/>
          <w:lang w:val="en-GB"/>
        </w:rPr>
        <w:t>hemostasis</w:t>
      </w:r>
      <w:proofErr w:type="spellEnd"/>
      <w:r w:rsidRPr="009461CC">
        <w:rPr>
          <w:rFonts w:eastAsia="Times New Roman" w:cs="Times New Roman"/>
          <w:szCs w:val="24"/>
          <w:lang w:val="en-GB"/>
        </w:rPr>
        <w:t xml:space="preserve"> valve (not included) can be attached to the delivery catheter to reduce the bleeding as needed or per physician’s judgement.</w:t>
      </w:r>
    </w:p>
    <w:p w14:paraId="7C5DC59D" w14:textId="77777777" w:rsidR="0084795E" w:rsidRPr="009461CC" w:rsidRDefault="0084795E" w:rsidP="00FE6595">
      <w:pPr>
        <w:spacing w:after="0" w:afterAutospacing="0" w:line="240" w:lineRule="auto"/>
        <w:ind w:left="792"/>
        <w:rPr>
          <w:rFonts w:cs="Times New Roman"/>
          <w:iCs/>
          <w:lang w:val="en-GB"/>
        </w:rPr>
      </w:pPr>
    </w:p>
    <w:p w14:paraId="34731DB5" w14:textId="77777777" w:rsidR="0084795E" w:rsidRPr="009461CC" w:rsidRDefault="0084795E" w:rsidP="00FE6595">
      <w:pPr>
        <w:spacing w:after="0" w:afterAutospacing="0" w:line="240" w:lineRule="auto"/>
        <w:ind w:left="792"/>
        <w:rPr>
          <w:rFonts w:cs="Times New Roman"/>
          <w:b/>
          <w:bCs/>
          <w:iCs/>
        </w:rPr>
      </w:pPr>
      <w:r w:rsidRPr="009461CC">
        <w:rPr>
          <w:rFonts w:cs="Times New Roman"/>
          <w:b/>
          <w:bCs/>
          <w:iCs/>
        </w:rPr>
        <w:t>Precautions:</w:t>
      </w:r>
    </w:p>
    <w:p w14:paraId="043EE8E1" w14:textId="77777777" w:rsidR="00533C0A" w:rsidRPr="009461CC" w:rsidRDefault="00533C0A" w:rsidP="00533C0A">
      <w:pPr>
        <w:numPr>
          <w:ilvl w:val="0"/>
          <w:numId w:val="23"/>
        </w:numPr>
        <w:spacing w:after="0" w:afterAutospacing="0" w:line="240" w:lineRule="auto"/>
        <w:contextualSpacing/>
        <w:jc w:val="both"/>
        <w:rPr>
          <w:rFonts w:eastAsia="Times New Roman" w:cs="Times New Roman"/>
          <w:szCs w:val="24"/>
          <w:lang w:val="en-GB"/>
        </w:rPr>
      </w:pPr>
      <w:r w:rsidRPr="009461CC">
        <w:rPr>
          <w:rFonts w:eastAsia="Times New Roman" w:cs="Times New Roman"/>
          <w:szCs w:val="24"/>
          <w:lang w:val="en-GB"/>
        </w:rPr>
        <w:t>Pull forces applied to catheters during fibrin sheath stripping may damage, stretch, or break indwelling catheters 6 French or smaller in diameter. Do not use excessive pull force when attempting fibrin sheath stripping of catheters 6 French or smaller in diameter.</w:t>
      </w:r>
    </w:p>
    <w:p w14:paraId="7C78A400" w14:textId="77777777" w:rsidR="00533C0A" w:rsidRPr="009461CC" w:rsidRDefault="00533C0A" w:rsidP="00533C0A">
      <w:pPr>
        <w:numPr>
          <w:ilvl w:val="0"/>
          <w:numId w:val="23"/>
        </w:numPr>
        <w:spacing w:after="0" w:afterAutospacing="0" w:line="240" w:lineRule="auto"/>
        <w:contextualSpacing/>
        <w:jc w:val="both"/>
        <w:rPr>
          <w:rFonts w:eastAsia="Times New Roman" w:cs="Times New Roman"/>
          <w:szCs w:val="24"/>
          <w:lang w:val="en-GB"/>
        </w:rPr>
      </w:pPr>
      <w:r w:rsidRPr="009461CC">
        <w:rPr>
          <w:rFonts w:eastAsia="Times New Roman" w:cs="Times New Roman"/>
          <w:szCs w:val="24"/>
          <w:lang w:val="en-GB"/>
        </w:rPr>
        <w:t>Do not use excessive force when manipulating the catheter through an introducer.</w:t>
      </w:r>
    </w:p>
    <w:p w14:paraId="68E7CD6A" w14:textId="77777777" w:rsidR="009E4BE1" w:rsidRPr="009461CC" w:rsidRDefault="009E4BE1" w:rsidP="00DB582A">
      <w:pPr>
        <w:spacing w:after="0" w:afterAutospacing="0" w:line="240" w:lineRule="auto"/>
        <w:rPr>
          <w:rFonts w:cs="Times New Roman"/>
          <w:b/>
          <w:bCs/>
          <w:iCs/>
          <w:lang w:val="en-GB"/>
        </w:rPr>
      </w:pPr>
    </w:p>
    <w:p w14:paraId="1F2A8F23" w14:textId="7550D298" w:rsidR="00481A9E" w:rsidRPr="009461CC" w:rsidRDefault="00481A9E" w:rsidP="00481A9E">
      <w:pPr>
        <w:spacing w:after="120" w:afterAutospacing="0" w:line="240" w:lineRule="auto"/>
        <w:ind w:firstLine="720"/>
        <w:jc w:val="both"/>
        <w:rPr>
          <w:rFonts w:eastAsia="Times New Roman" w:cs="Times New Roman"/>
          <w:b/>
          <w:szCs w:val="24"/>
          <w:lang w:val="en-GB"/>
        </w:rPr>
      </w:pPr>
      <w:r w:rsidRPr="009461CC">
        <w:rPr>
          <w:rFonts w:eastAsia="Times New Roman" w:cs="Times New Roman"/>
          <w:b/>
          <w:szCs w:val="24"/>
          <w:lang w:val="en-GB"/>
        </w:rPr>
        <w:t>Risks and Side Effects</w:t>
      </w:r>
      <w:r w:rsidR="00D558E5" w:rsidRPr="009461CC">
        <w:rPr>
          <w:rFonts w:eastAsia="Times New Roman" w:cs="Times New Roman"/>
          <w:b/>
          <w:szCs w:val="24"/>
          <w:lang w:val="en-GB"/>
        </w:rPr>
        <w:t xml:space="preserve"> </w:t>
      </w:r>
    </w:p>
    <w:p w14:paraId="3EC1F3BA" w14:textId="77777777" w:rsidR="00481A9E" w:rsidRPr="009461CC" w:rsidRDefault="00481A9E" w:rsidP="00481A9E">
      <w:pPr>
        <w:spacing w:after="120" w:afterAutospacing="0" w:line="240" w:lineRule="auto"/>
        <w:jc w:val="both"/>
        <w:rPr>
          <w:rFonts w:eastAsia="Times New Roman" w:cs="Times New Roman"/>
          <w:szCs w:val="24"/>
          <w:lang w:val="en-GB"/>
        </w:rPr>
      </w:pPr>
      <w:r w:rsidRPr="009461CC">
        <w:rPr>
          <w:rFonts w:eastAsia="Times New Roman" w:cs="Times New Roman"/>
          <w:szCs w:val="24"/>
          <w:lang w:val="en-GB"/>
        </w:rPr>
        <w:t>Potential complications may include but are not limited to:</w:t>
      </w:r>
    </w:p>
    <w:p w14:paraId="31B00162"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lang w:val="en-GB"/>
        </w:rPr>
      </w:pPr>
      <w:r w:rsidRPr="009461CC">
        <w:rPr>
          <w:rFonts w:eastAsia="Times New Roman" w:cs="Times New Roman"/>
          <w:szCs w:val="24"/>
          <w:lang w:val="en-GB"/>
        </w:rPr>
        <w:t>Embolization</w:t>
      </w:r>
    </w:p>
    <w:p w14:paraId="4831EC23"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lang w:val="en-GB"/>
        </w:rPr>
      </w:pPr>
      <w:r w:rsidRPr="009461CC">
        <w:rPr>
          <w:rFonts w:eastAsia="Times New Roman" w:cs="Times New Roman"/>
          <w:szCs w:val="24"/>
          <w:lang w:val="en-GB"/>
        </w:rPr>
        <w:t>Stroke</w:t>
      </w:r>
    </w:p>
    <w:p w14:paraId="3E3CC4E5"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lang w:val="en-GB"/>
        </w:rPr>
      </w:pPr>
      <w:r w:rsidRPr="009461CC">
        <w:rPr>
          <w:rFonts w:eastAsia="Times New Roman" w:cs="Times New Roman"/>
          <w:szCs w:val="24"/>
          <w:lang w:val="en-GB"/>
        </w:rPr>
        <w:t>Myocardial infarction (depending on placement)</w:t>
      </w:r>
    </w:p>
    <w:p w14:paraId="3C5A584A"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lang w:val="en-GB"/>
        </w:rPr>
      </w:pPr>
      <w:r w:rsidRPr="009461CC">
        <w:rPr>
          <w:rFonts w:eastAsia="Times New Roman" w:cs="Times New Roman"/>
          <w:szCs w:val="24"/>
          <w:lang w:val="en-GB"/>
        </w:rPr>
        <w:t>Pulmonary embolism</w:t>
      </w:r>
    </w:p>
    <w:p w14:paraId="70F9D337"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lang w:val="en-GB"/>
        </w:rPr>
      </w:pPr>
      <w:r w:rsidRPr="009461CC">
        <w:rPr>
          <w:rFonts w:eastAsia="Times New Roman" w:cs="Times New Roman"/>
          <w:szCs w:val="24"/>
          <w:lang w:val="en-GB"/>
        </w:rPr>
        <w:t>Vessel perforation</w:t>
      </w:r>
    </w:p>
    <w:p w14:paraId="3B28D7FF"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lang w:val="en-GB"/>
        </w:rPr>
      </w:pPr>
      <w:r w:rsidRPr="009461CC">
        <w:rPr>
          <w:rFonts w:eastAsia="Times New Roman" w:cs="Times New Roman"/>
          <w:szCs w:val="24"/>
          <w:lang w:val="en-GB"/>
        </w:rPr>
        <w:t>Device entrapment</w:t>
      </w:r>
    </w:p>
    <w:p w14:paraId="33ABECFB" w14:textId="77777777" w:rsidR="00D558E5" w:rsidRPr="009461CC" w:rsidRDefault="00481A9E" w:rsidP="00D558E5">
      <w:pPr>
        <w:widowControl w:val="0"/>
        <w:numPr>
          <w:ilvl w:val="0"/>
          <w:numId w:val="24"/>
        </w:numPr>
        <w:spacing w:after="0" w:afterAutospacing="0" w:line="240" w:lineRule="auto"/>
        <w:contextualSpacing/>
        <w:jc w:val="both"/>
        <w:rPr>
          <w:rFonts w:eastAsia="Times New Roman" w:cs="Times New Roman"/>
          <w:szCs w:val="24"/>
          <w:lang w:val="en-GB"/>
        </w:rPr>
      </w:pPr>
      <w:r w:rsidRPr="009461CC">
        <w:rPr>
          <w:rFonts w:eastAsia="Times New Roman" w:cs="Times New Roman"/>
          <w:szCs w:val="24"/>
          <w:lang w:val="en-GB"/>
        </w:rPr>
        <w:t>Bleeding/</w:t>
      </w:r>
      <w:proofErr w:type="spellStart"/>
      <w:r w:rsidRPr="009461CC">
        <w:rPr>
          <w:rFonts w:eastAsia="Times New Roman" w:cs="Times New Roman"/>
          <w:szCs w:val="24"/>
          <w:lang w:val="en-GB"/>
        </w:rPr>
        <w:t>Hemorrhage</w:t>
      </w:r>
      <w:proofErr w:type="spellEnd"/>
    </w:p>
    <w:p w14:paraId="0A9BFD81" w14:textId="77777777" w:rsidR="00D558E5" w:rsidRPr="009461CC" w:rsidRDefault="00D558E5" w:rsidP="00D558E5">
      <w:pPr>
        <w:widowControl w:val="0"/>
        <w:spacing w:after="0" w:afterAutospacing="0" w:line="240" w:lineRule="auto"/>
        <w:contextualSpacing/>
        <w:jc w:val="both"/>
        <w:rPr>
          <w:rFonts w:eastAsia="Times New Roman" w:cs="Times New Roman"/>
          <w:szCs w:val="24"/>
          <w:lang w:val="en-GB"/>
        </w:rPr>
      </w:pPr>
    </w:p>
    <w:p w14:paraId="6EEBEC55" w14:textId="65AF2143" w:rsidR="00A80721" w:rsidRPr="009461CC" w:rsidRDefault="00A80721" w:rsidP="00D558E5">
      <w:pPr>
        <w:widowControl w:val="0"/>
        <w:spacing w:after="0" w:afterAutospacing="0" w:line="240" w:lineRule="auto"/>
        <w:contextualSpacing/>
        <w:jc w:val="both"/>
        <w:rPr>
          <w:rFonts w:eastAsia="Times New Roman" w:cs="Times New Roman"/>
          <w:szCs w:val="24"/>
          <w:lang w:val="en-GB"/>
        </w:rPr>
      </w:pPr>
      <w:r w:rsidRPr="009461CC">
        <w:rPr>
          <w:rFonts w:eastAsia="Times New Roman" w:cs="Times New Roman"/>
          <w:szCs w:val="24"/>
          <w:lang w:val="en-GB"/>
        </w:rPr>
        <w:t>Clinical Benefits.</w:t>
      </w:r>
    </w:p>
    <w:p w14:paraId="12CF44E5" w14:textId="357D7E57" w:rsidR="00481A9E" w:rsidRPr="009461CC" w:rsidRDefault="00A80721" w:rsidP="00A80721">
      <w:pPr>
        <w:spacing w:after="120" w:afterAutospacing="0" w:line="240" w:lineRule="auto"/>
        <w:jc w:val="both"/>
        <w:rPr>
          <w:rFonts w:eastAsia="Times New Roman" w:cs="Times New Roman"/>
          <w:szCs w:val="24"/>
          <w:lang w:val="en-GB"/>
        </w:rPr>
      </w:pPr>
      <w:r w:rsidRPr="009461CC">
        <w:rPr>
          <w:rFonts w:eastAsia="Times New Roman" w:cs="Times New Roman"/>
          <w:szCs w:val="24"/>
          <w:lang w:val="en-GB"/>
        </w:rPr>
        <w:t xml:space="preserve">The </w:t>
      </w:r>
      <w:proofErr w:type="spellStart"/>
      <w:r w:rsidRPr="009461CC">
        <w:rPr>
          <w:rFonts w:eastAsia="Times New Roman" w:cs="Times New Roman"/>
          <w:szCs w:val="24"/>
          <w:lang w:val="en-GB"/>
        </w:rPr>
        <w:t>Atrieve</w:t>
      </w:r>
      <w:proofErr w:type="spellEnd"/>
      <w:r w:rsidRPr="009461CC">
        <w:rPr>
          <w:rFonts w:eastAsia="Times New Roman" w:cs="Times New Roman"/>
          <w:szCs w:val="24"/>
          <w:lang w:val="en-GB"/>
        </w:rPr>
        <w:t xml:space="preserve"> Vascular Snare presents a direct benefit to the patient by retrieving and manipulating foreign bodies percutaneously with lower complications and risks compared to surgical intervention.</w:t>
      </w:r>
    </w:p>
    <w:p w14:paraId="5240AF40" w14:textId="3E5A2DE2" w:rsidR="00042B91" w:rsidRPr="009461CC" w:rsidRDefault="00BB36B1" w:rsidP="00A4616A">
      <w:pPr>
        <w:spacing w:after="0" w:afterAutospacing="0" w:line="240" w:lineRule="auto"/>
        <w:rPr>
          <w:rFonts w:cs="Times New Roman"/>
          <w:iCs/>
        </w:rPr>
      </w:pPr>
      <w:r w:rsidRPr="009461CC">
        <w:rPr>
          <w:rFonts w:cs="Times New Roman"/>
          <w:iCs/>
        </w:rPr>
        <w:t>Duration/</w:t>
      </w:r>
      <w:r w:rsidR="00905F56" w:rsidRPr="009461CC">
        <w:rPr>
          <w:rFonts w:cs="Times New Roman"/>
          <w:iCs/>
        </w:rPr>
        <w:t>Lifetime:</w:t>
      </w:r>
      <w:r w:rsidR="00905F56" w:rsidRPr="009461CC">
        <w:rPr>
          <w:rFonts w:cs="Times New Roman"/>
        </w:rPr>
        <w:t xml:space="preserve"> </w:t>
      </w:r>
      <w:r w:rsidR="00905F56" w:rsidRPr="009461CC">
        <w:rPr>
          <w:rFonts w:cs="Times New Roman"/>
          <w:iCs/>
        </w:rPr>
        <w:t>Transient, less than 60 minutes.</w:t>
      </w:r>
    </w:p>
    <w:p w14:paraId="393C5ED9" w14:textId="77777777" w:rsidR="00E14C97" w:rsidRPr="009461CC" w:rsidRDefault="00E14C97" w:rsidP="00042B91">
      <w:pPr>
        <w:spacing w:after="0" w:afterAutospacing="0" w:line="240" w:lineRule="auto"/>
        <w:rPr>
          <w:rFonts w:cs="Times New Roman"/>
          <w:i/>
          <w:color w:val="FF0000"/>
        </w:rPr>
      </w:pPr>
    </w:p>
    <w:p w14:paraId="09A94B0F" w14:textId="4E664EE0" w:rsidR="00760400" w:rsidRPr="009461CC" w:rsidRDefault="008745ED" w:rsidP="00042B91">
      <w:pPr>
        <w:pStyle w:val="Heading1"/>
        <w:rPr>
          <w:rFonts w:cs="Times New Roman"/>
        </w:rPr>
      </w:pPr>
      <w:bookmarkStart w:id="69" w:name="_Toc216688211"/>
      <w:r w:rsidRPr="009461CC">
        <w:rPr>
          <w:rFonts w:cs="Times New Roman"/>
        </w:rPr>
        <w:t>Other relevant aspects of safety, including a summary of any field safety corrective action (FSCA including FSN) if applicable</w:t>
      </w:r>
      <w:bookmarkEnd w:id="69"/>
    </w:p>
    <w:p w14:paraId="65E21D1D" w14:textId="58A43005" w:rsidR="004F5057" w:rsidRPr="009461CC" w:rsidRDefault="00FC52C8" w:rsidP="001F48BA">
      <w:pPr>
        <w:rPr>
          <w:rFonts w:cs="Times New Roman"/>
        </w:rPr>
      </w:pPr>
      <w:r w:rsidRPr="009461CC">
        <w:rPr>
          <w:rFonts w:cs="Times New Roman"/>
        </w:rPr>
        <w:t>There have been no Field Safety Corrective Actions (FSCA) or recalls during the reporting period.</w:t>
      </w:r>
    </w:p>
    <w:p w14:paraId="21FC0F42" w14:textId="6F4CDE71" w:rsidR="008745ED" w:rsidRPr="009461CC" w:rsidRDefault="008745ED" w:rsidP="00F67A0E">
      <w:pPr>
        <w:pStyle w:val="Heading1"/>
        <w:numPr>
          <w:ilvl w:val="0"/>
          <w:numId w:val="2"/>
        </w:numPr>
        <w:rPr>
          <w:rFonts w:cs="Times New Roman"/>
        </w:rPr>
      </w:pPr>
      <w:bookmarkStart w:id="70" w:name="_Toc216688212"/>
      <w:r w:rsidRPr="009461CC">
        <w:rPr>
          <w:rFonts w:cs="Times New Roman"/>
        </w:rPr>
        <w:t>Summary of clinical evaluation and post-market clinical follow-up (PMCF)</w:t>
      </w:r>
      <w:bookmarkEnd w:id="70"/>
    </w:p>
    <w:p w14:paraId="7CA310DE" w14:textId="0ED9D76A" w:rsidR="00DA4404" w:rsidRPr="009461CC" w:rsidRDefault="00DA4404" w:rsidP="00DA4404">
      <w:pPr>
        <w:rPr>
          <w:rFonts w:cs="Times New Roman"/>
        </w:rPr>
      </w:pPr>
      <w:r w:rsidRPr="009461CC">
        <w:rPr>
          <w:rFonts w:cs="Times New Roman"/>
        </w:rPr>
        <w:t xml:space="preserve">The Clinical Evaluation Report (CER-029 Rev B) confirms that the </w:t>
      </w:r>
      <w:proofErr w:type="spellStart"/>
      <w:r w:rsidRPr="009461CC">
        <w:rPr>
          <w:rFonts w:cs="Times New Roman"/>
        </w:rPr>
        <w:t>Atrieve</w:t>
      </w:r>
      <w:proofErr w:type="spellEnd"/>
      <w:r w:rsidRPr="009461CC">
        <w:rPr>
          <w:rFonts w:cs="Times New Roman"/>
        </w:rPr>
        <w:t xml:space="preserve"> Vascular Snare Kit is clinically safe and effective for retrieving and manipulating foreign objects in the cardiovascular system. It is used primarily by trained medical professionals in minimally invasive procedures.</w:t>
      </w:r>
    </w:p>
    <w:p w14:paraId="065C32D9" w14:textId="36044E92" w:rsidR="00DA4404" w:rsidRPr="009461CC" w:rsidRDefault="00DA4404" w:rsidP="00DA4404">
      <w:pPr>
        <w:rPr>
          <w:rFonts w:cs="Times New Roman"/>
        </w:rPr>
      </w:pPr>
      <w:r w:rsidRPr="009461CC">
        <w:rPr>
          <w:rFonts w:cs="Times New Roman"/>
        </w:rPr>
        <w:t>The evaluation, based on literature review, clinical experience, and post-market data, shows high technical and clinical success rates. Complications such as bleeding, embolism, infection, or allergic reactions are rare and within acceptable clinical limits.</w:t>
      </w:r>
    </w:p>
    <w:p w14:paraId="0DAD67AD" w14:textId="4FF5EA89" w:rsidR="00DA4404" w:rsidRPr="009461CC" w:rsidRDefault="00DA4404" w:rsidP="00DA4404">
      <w:pPr>
        <w:rPr>
          <w:rFonts w:cs="Times New Roman"/>
        </w:rPr>
      </w:pPr>
      <w:r w:rsidRPr="009461CC">
        <w:rPr>
          <w:rFonts w:cs="Times New Roman"/>
        </w:rPr>
        <w:t>No new safety concerns or unexpected risks were identified. The device performs comparably to similar products on the market, maintaining a consistent risk-benefit profile.</w:t>
      </w:r>
    </w:p>
    <w:p w14:paraId="745B2F11" w14:textId="506F1A62" w:rsidR="00257EE2" w:rsidRPr="009461CC" w:rsidRDefault="00DA4404" w:rsidP="00DA4404">
      <w:pPr>
        <w:rPr>
          <w:rFonts w:cs="Times New Roman"/>
          <w:highlight w:val="yellow"/>
        </w:rPr>
      </w:pPr>
      <w:r w:rsidRPr="009461CC">
        <w:rPr>
          <w:rFonts w:cs="Times New Roman"/>
        </w:rPr>
        <w:lastRenderedPageBreak/>
        <w:t xml:space="preserve">In conclusion, the </w:t>
      </w:r>
      <w:proofErr w:type="spellStart"/>
      <w:r w:rsidRPr="009461CC">
        <w:rPr>
          <w:rFonts w:cs="Times New Roman"/>
        </w:rPr>
        <w:t>Atrieve</w:t>
      </w:r>
      <w:proofErr w:type="spellEnd"/>
      <w:r w:rsidRPr="009461CC">
        <w:rPr>
          <w:rFonts w:cs="Times New Roman"/>
        </w:rPr>
        <w:t xml:space="preserve"> Snare demonstrates reliable performance and a strong safety record, supporting its continued use in clinical settings.</w:t>
      </w:r>
    </w:p>
    <w:p w14:paraId="491E112E" w14:textId="43F380B5" w:rsidR="005A5584" w:rsidRPr="009461CC" w:rsidRDefault="005A5584" w:rsidP="00300E25">
      <w:pPr>
        <w:rPr>
          <w:rFonts w:cs="Times New Roman"/>
        </w:rPr>
      </w:pPr>
      <w:r w:rsidRPr="009461CC">
        <w:rPr>
          <w:rFonts w:cs="Times New Roman"/>
        </w:rPr>
        <w:t xml:space="preserve">The Post-Market Clinical Follow-Up Plan (PMCFP) for </w:t>
      </w:r>
      <w:proofErr w:type="spellStart"/>
      <w:r w:rsidRPr="009461CC">
        <w:rPr>
          <w:rFonts w:cs="Times New Roman"/>
        </w:rPr>
        <w:t>Atrieve</w:t>
      </w:r>
      <w:proofErr w:type="spellEnd"/>
      <w:r w:rsidRPr="009461CC">
        <w:rPr>
          <w:rFonts w:cs="Times New Roman"/>
        </w:rPr>
        <w:t xml:space="preserve"> outlines a structured approach to monitor their safety and performance aftermarket release. These Class III devices are used to retrieve or manipulate foreign objects in the cardiovascular system and are intended for transient use.</w:t>
      </w:r>
    </w:p>
    <w:p w14:paraId="72FE8271" w14:textId="5FE4B52E" w:rsidR="00042B91" w:rsidRPr="009461CC" w:rsidRDefault="005A5584" w:rsidP="00A8663C">
      <w:pPr>
        <w:rPr>
          <w:rFonts w:cs="Times New Roman"/>
        </w:rPr>
      </w:pPr>
      <w:r w:rsidRPr="009461CC">
        <w:rPr>
          <w:rFonts w:cs="Times New Roman"/>
        </w:rPr>
        <w:t>The PMCF activities rely on general methods, including annual literature reviews, adverse event database monitoring (e.g., MAUDE), and analysis of post-market surveillance reports. These efforts aim to confirm ongoing safety and effectiveness, identify emerging risks, and detect off-label use. Clinical data from similar devices are also reviewed to benchmark outcomes.</w:t>
      </w:r>
    </w:p>
    <w:p w14:paraId="33785C59" w14:textId="7AB0634B" w:rsidR="008745ED" w:rsidRPr="009461CC" w:rsidRDefault="008745ED" w:rsidP="00042B91">
      <w:pPr>
        <w:pStyle w:val="Heading1"/>
        <w:rPr>
          <w:rFonts w:cs="Times New Roman"/>
        </w:rPr>
      </w:pPr>
      <w:bookmarkStart w:id="71" w:name="_Toc216688213"/>
      <w:r w:rsidRPr="009461CC">
        <w:rPr>
          <w:rFonts w:cs="Times New Roman"/>
        </w:rPr>
        <w:t>Summary of clinical data related to equivalent device, if applicable</w:t>
      </w:r>
      <w:bookmarkEnd w:id="71"/>
      <w:r w:rsidRPr="009461CC">
        <w:rPr>
          <w:rFonts w:cs="Times New Roman"/>
        </w:rPr>
        <w:t xml:space="preserve"> </w:t>
      </w:r>
    </w:p>
    <w:p w14:paraId="62C65035" w14:textId="2ED3F324" w:rsidR="00B763A0" w:rsidRPr="009461CC" w:rsidRDefault="00F24AE3" w:rsidP="00511B41">
      <w:pPr>
        <w:ind w:firstLine="360"/>
        <w:rPr>
          <w:rFonts w:cs="Times New Roman"/>
        </w:rPr>
      </w:pPr>
      <w:r w:rsidRPr="009461CC">
        <w:rPr>
          <w:rFonts w:cs="Times New Roman"/>
        </w:rPr>
        <w:t>This section is not applicable (N/A).</w:t>
      </w:r>
    </w:p>
    <w:p w14:paraId="46CE7D79" w14:textId="2B10E133" w:rsidR="008745ED" w:rsidRPr="009461CC" w:rsidRDefault="008745ED" w:rsidP="00042B91">
      <w:pPr>
        <w:pStyle w:val="Heading1"/>
        <w:rPr>
          <w:rFonts w:cs="Times New Roman"/>
        </w:rPr>
      </w:pPr>
      <w:bookmarkStart w:id="72" w:name="_Toc216688214"/>
      <w:r w:rsidRPr="009461CC">
        <w:rPr>
          <w:rFonts w:cs="Times New Roman"/>
        </w:rPr>
        <w:t xml:space="preserve">Summary of clinical </w:t>
      </w:r>
      <w:proofErr w:type="gramStart"/>
      <w:r w:rsidRPr="009461CC">
        <w:rPr>
          <w:rFonts w:cs="Times New Roman"/>
        </w:rPr>
        <w:t>data from</w:t>
      </w:r>
      <w:proofErr w:type="gramEnd"/>
      <w:r w:rsidRPr="009461CC">
        <w:rPr>
          <w:rFonts w:cs="Times New Roman"/>
        </w:rPr>
        <w:t xml:space="preserve"> conducted investigations of the device before the CE-marking, if applicable</w:t>
      </w:r>
      <w:bookmarkEnd w:id="72"/>
      <w:r w:rsidRPr="009461CC">
        <w:rPr>
          <w:rFonts w:cs="Times New Roman"/>
        </w:rPr>
        <w:t xml:space="preserve"> </w:t>
      </w:r>
    </w:p>
    <w:p w14:paraId="27B7D18D" w14:textId="3346219F" w:rsidR="004846A6" w:rsidRPr="009461CC" w:rsidRDefault="00F604C9" w:rsidP="00F24AE3">
      <w:pPr>
        <w:ind w:left="360"/>
        <w:rPr>
          <w:rFonts w:cs="Times New Roman"/>
        </w:rPr>
      </w:pPr>
      <w:bookmarkStart w:id="73" w:name="_Hlk196514030"/>
      <w:r w:rsidRPr="009461CC">
        <w:rPr>
          <w:rFonts w:cs="Times New Roman"/>
        </w:rPr>
        <w:t>This section is not applicable (N/A).</w:t>
      </w:r>
    </w:p>
    <w:p w14:paraId="7A896071" w14:textId="00061818" w:rsidR="008745ED" w:rsidRPr="009461CC" w:rsidRDefault="008745ED" w:rsidP="00042B91">
      <w:pPr>
        <w:pStyle w:val="Heading1"/>
        <w:rPr>
          <w:rFonts w:cs="Times New Roman"/>
        </w:rPr>
      </w:pPr>
      <w:bookmarkStart w:id="74" w:name="_Toc216688215"/>
      <w:bookmarkEnd w:id="73"/>
      <w:r w:rsidRPr="009461CC">
        <w:rPr>
          <w:rFonts w:cs="Times New Roman"/>
        </w:rPr>
        <w:t>Summary of clinical data from other sources, if applicable</w:t>
      </w:r>
      <w:bookmarkEnd w:id="74"/>
      <w:r w:rsidRPr="009461CC">
        <w:rPr>
          <w:rFonts w:cs="Times New Roman"/>
        </w:rPr>
        <w:t xml:space="preserve"> </w:t>
      </w:r>
    </w:p>
    <w:p w14:paraId="3F1ED76E" w14:textId="5FADBA51" w:rsidR="006C2B68" w:rsidRPr="009461CC" w:rsidRDefault="0037599D" w:rsidP="004846A6">
      <w:pPr>
        <w:spacing w:before="100" w:beforeAutospacing="1" w:line="240" w:lineRule="auto"/>
        <w:rPr>
          <w:rFonts w:eastAsia="Times New Roman" w:cs="Times New Roman"/>
          <w:szCs w:val="24"/>
          <w:lang w:eastAsia="en-US"/>
        </w:rPr>
      </w:pPr>
      <w:r w:rsidRPr="009461CC">
        <w:rPr>
          <w:rFonts w:eastAsia="Times New Roman" w:cs="Times New Roman"/>
          <w:szCs w:val="24"/>
          <w:lang w:eastAsia="en-US"/>
        </w:rPr>
        <w:t>CER-029 Rev B</w:t>
      </w:r>
      <w:r w:rsidR="00011045" w:rsidRPr="009461CC">
        <w:rPr>
          <w:rFonts w:eastAsia="Times New Roman" w:cs="Times New Roman"/>
          <w:szCs w:val="24"/>
          <w:lang w:eastAsia="en-US"/>
        </w:rPr>
        <w:t xml:space="preserve"> </w:t>
      </w:r>
      <w:r w:rsidR="006C2B68" w:rsidRPr="009461CC">
        <w:rPr>
          <w:rFonts w:eastAsia="Times New Roman" w:cs="Times New Roman"/>
          <w:szCs w:val="24"/>
          <w:lang w:eastAsia="en-US"/>
        </w:rPr>
        <w:t>is supported by a comprehensive review of external clinical data, including:</w:t>
      </w:r>
    </w:p>
    <w:p w14:paraId="421058D0" w14:textId="26D1A572" w:rsidR="00FB1FDD" w:rsidRPr="009461CC" w:rsidRDefault="00FC5667" w:rsidP="004846A6">
      <w:pPr>
        <w:spacing w:before="100" w:beforeAutospacing="1" w:line="240" w:lineRule="auto"/>
        <w:rPr>
          <w:rFonts w:cs="Times New Roman"/>
        </w:rPr>
      </w:pPr>
      <w:r w:rsidRPr="009461CC">
        <w:rPr>
          <w:rFonts w:eastAsia="Times New Roman" w:cs="Times New Roman"/>
          <w:szCs w:val="24"/>
          <w:lang w:eastAsia="en-US"/>
        </w:rPr>
        <w:t>State of the Art (SOA) Literature: A systematic review of 579 articles identified 16 relevant studies on similar devices and procedures. These studies demonstrated high technical success rates (≥91.2%) and low complication rates (≤1.1%), establishing benchmarks for safety and performance.</w:t>
      </w:r>
      <w:r w:rsidR="00D23267" w:rsidRPr="009461CC">
        <w:rPr>
          <w:rFonts w:cs="Times New Roman"/>
        </w:rPr>
        <w:t xml:space="preserve"> </w:t>
      </w:r>
    </w:p>
    <w:p w14:paraId="7C6B59FC" w14:textId="77777777" w:rsidR="00FB1FDD" w:rsidRPr="009461CC" w:rsidRDefault="00D23267" w:rsidP="004846A6">
      <w:pPr>
        <w:spacing w:before="100" w:beforeAutospacing="1" w:line="240" w:lineRule="auto"/>
        <w:rPr>
          <w:rFonts w:cs="Times New Roman"/>
        </w:rPr>
      </w:pPr>
      <w:r w:rsidRPr="009461CC">
        <w:rPr>
          <w:rFonts w:eastAsia="Times New Roman" w:cs="Times New Roman"/>
          <w:szCs w:val="24"/>
          <w:lang w:eastAsia="en-US"/>
        </w:rPr>
        <w:t xml:space="preserve">Competitor Device Literature: Eight studies on comparable devices (e.g., EN Snare, </w:t>
      </w:r>
      <w:proofErr w:type="spellStart"/>
      <w:r w:rsidRPr="009461CC">
        <w:rPr>
          <w:rFonts w:eastAsia="Times New Roman" w:cs="Times New Roman"/>
          <w:szCs w:val="24"/>
          <w:lang w:eastAsia="en-US"/>
        </w:rPr>
        <w:t>GooseNeck</w:t>
      </w:r>
      <w:proofErr w:type="spellEnd"/>
      <w:r w:rsidRPr="009461CC">
        <w:rPr>
          <w:rFonts w:eastAsia="Times New Roman" w:cs="Times New Roman"/>
          <w:szCs w:val="24"/>
          <w:lang w:eastAsia="en-US"/>
        </w:rPr>
        <w:t xml:space="preserve">, </w:t>
      </w:r>
      <w:proofErr w:type="spellStart"/>
      <w:r w:rsidRPr="009461CC">
        <w:rPr>
          <w:rFonts w:eastAsia="Times New Roman" w:cs="Times New Roman"/>
          <w:szCs w:val="24"/>
          <w:lang w:eastAsia="en-US"/>
        </w:rPr>
        <w:t>CloverSnare</w:t>
      </w:r>
      <w:proofErr w:type="spellEnd"/>
      <w:r w:rsidRPr="009461CC">
        <w:rPr>
          <w:rFonts w:eastAsia="Times New Roman" w:cs="Times New Roman"/>
          <w:szCs w:val="24"/>
          <w:lang w:eastAsia="en-US"/>
        </w:rPr>
        <w:t>) confirmed similar safety and efficacy profiles, reinforcing the standard-of-care status of vascular snares.</w:t>
      </w:r>
      <w:r w:rsidR="009B4453" w:rsidRPr="009461CC">
        <w:rPr>
          <w:rFonts w:cs="Times New Roman"/>
        </w:rPr>
        <w:t xml:space="preserve"> </w:t>
      </w:r>
    </w:p>
    <w:p w14:paraId="2910073B" w14:textId="4049ACE7" w:rsidR="004846A6" w:rsidRPr="009461CC" w:rsidRDefault="009B4453" w:rsidP="004846A6">
      <w:pPr>
        <w:spacing w:before="100" w:beforeAutospacing="1" w:line="240" w:lineRule="auto"/>
        <w:rPr>
          <w:rFonts w:eastAsia="Times New Roman" w:cs="Times New Roman"/>
          <w:szCs w:val="24"/>
          <w:lang w:eastAsia="en-US"/>
        </w:rPr>
      </w:pPr>
      <w:r w:rsidRPr="009461CC">
        <w:rPr>
          <w:rFonts w:eastAsia="Times New Roman" w:cs="Times New Roman"/>
          <w:szCs w:val="24"/>
          <w:lang w:eastAsia="en-US"/>
        </w:rPr>
        <w:t>Clinical Guidelines: Recommendations from professional societies (e.g., SIR, ESC, KDOQI) support the use of percutaneous retrieval methods, including snares, as first-line treatment for foreign body removal in the cardiovascular system.</w:t>
      </w:r>
    </w:p>
    <w:p w14:paraId="661EF380" w14:textId="29BB1CA1" w:rsidR="00516D79" w:rsidRPr="009461CC" w:rsidRDefault="00516D79" w:rsidP="004846A6">
      <w:pPr>
        <w:spacing w:before="100" w:beforeAutospacing="1" w:line="240" w:lineRule="auto"/>
        <w:rPr>
          <w:rFonts w:eastAsia="Times New Roman" w:cs="Times New Roman"/>
          <w:szCs w:val="24"/>
          <w:lang w:eastAsia="en-US"/>
        </w:rPr>
      </w:pPr>
      <w:r w:rsidRPr="009461CC">
        <w:rPr>
          <w:rFonts w:eastAsia="Times New Roman" w:cs="Times New Roman"/>
          <w:szCs w:val="24"/>
          <w:lang w:eastAsia="en-US"/>
        </w:rPr>
        <w:t xml:space="preserve">Subject Device Literature: Thirteen publications (including case reports and retrospective studies) on </w:t>
      </w:r>
      <w:proofErr w:type="spellStart"/>
      <w:r w:rsidRPr="009461CC">
        <w:rPr>
          <w:rFonts w:eastAsia="Times New Roman" w:cs="Times New Roman"/>
          <w:szCs w:val="24"/>
          <w:lang w:eastAsia="en-US"/>
        </w:rPr>
        <w:t>Atrieve</w:t>
      </w:r>
      <w:proofErr w:type="spellEnd"/>
      <w:r w:rsidRPr="009461CC">
        <w:rPr>
          <w:rFonts w:eastAsia="Times New Roman" w:cs="Times New Roman"/>
          <w:szCs w:val="24"/>
          <w:lang w:eastAsia="en-US"/>
        </w:rPr>
        <w:t xml:space="preserve"> showed 100% technical success and 94.5% clinical success, with minimal adverse events. Some performance metrics slightly underperformed compared to SOA benchmarks but remained within acceptable clinical ranges.</w:t>
      </w:r>
    </w:p>
    <w:p w14:paraId="66F22352" w14:textId="28F3CCF3" w:rsidR="004846A6" w:rsidRPr="009461CC" w:rsidRDefault="004846A6" w:rsidP="004846A6">
      <w:pPr>
        <w:spacing w:before="100" w:beforeAutospacing="1" w:line="240" w:lineRule="auto"/>
        <w:rPr>
          <w:rFonts w:eastAsia="Times New Roman" w:cs="Times New Roman"/>
          <w:szCs w:val="24"/>
          <w:lang w:eastAsia="en-US"/>
        </w:rPr>
      </w:pPr>
      <w:r w:rsidRPr="009461CC">
        <w:rPr>
          <w:rFonts w:eastAsia="Times New Roman" w:cs="Times New Roman"/>
          <w:szCs w:val="24"/>
          <w:lang w:eastAsia="en-US"/>
        </w:rPr>
        <w:t xml:space="preserve">In addition, the report integrates Post-Market Surveillance (PMS) data gathered through structured surveillance plans for </w:t>
      </w:r>
      <w:proofErr w:type="spellStart"/>
      <w:r w:rsidRPr="009461CC">
        <w:rPr>
          <w:rFonts w:eastAsia="Times New Roman" w:cs="Times New Roman"/>
          <w:szCs w:val="24"/>
          <w:lang w:eastAsia="en-US"/>
        </w:rPr>
        <w:t>Atrieve</w:t>
      </w:r>
      <w:proofErr w:type="spellEnd"/>
      <w:r w:rsidRPr="009461CC">
        <w:rPr>
          <w:rFonts w:eastAsia="Times New Roman" w:cs="Times New Roman"/>
          <w:szCs w:val="24"/>
          <w:lang w:eastAsia="en-US"/>
        </w:rPr>
        <w:t xml:space="preserve"> product. This includes complaint and adverse event tracking over five years, as well as corrective actions. Despite a high volume of global sales, the PMS data revealed no emerging safety trends or unanticipated risks, reinforcing the devices’ safety profiles under real-world conditions.</w:t>
      </w:r>
    </w:p>
    <w:p w14:paraId="6527D03E" w14:textId="73944EC6" w:rsidR="004846A6" w:rsidRPr="009461CC" w:rsidRDefault="004846A6" w:rsidP="004846A6">
      <w:pPr>
        <w:spacing w:before="100" w:beforeAutospacing="1" w:line="240" w:lineRule="auto"/>
        <w:rPr>
          <w:rFonts w:eastAsia="Times New Roman" w:cs="Times New Roman"/>
          <w:szCs w:val="24"/>
          <w:lang w:eastAsia="en-US"/>
        </w:rPr>
      </w:pPr>
      <w:r w:rsidRPr="009461CC">
        <w:rPr>
          <w:rFonts w:eastAsia="Times New Roman" w:cs="Times New Roman"/>
          <w:szCs w:val="24"/>
          <w:lang w:eastAsia="en-US"/>
        </w:rPr>
        <w:lastRenderedPageBreak/>
        <w:t xml:space="preserve">Finally, non-clinical data, including bench testing and biocompatibility evaluations, demonstrate that the devices meet all design and regulatory standards. While no clinical investigations were conducted </w:t>
      </w:r>
      <w:r w:rsidR="004466ED" w:rsidRPr="009461CC">
        <w:rPr>
          <w:rFonts w:eastAsia="Times New Roman" w:cs="Times New Roman"/>
          <w:szCs w:val="24"/>
          <w:lang w:eastAsia="en-US"/>
        </w:rPr>
        <w:t>for these devices</w:t>
      </w:r>
      <w:r w:rsidRPr="009461CC">
        <w:rPr>
          <w:rFonts w:eastAsia="Times New Roman" w:cs="Times New Roman"/>
          <w:szCs w:val="24"/>
          <w:lang w:eastAsia="en-US"/>
        </w:rPr>
        <w:t>, this was justified by comprehensive data from literature, post-market sources, and legacy device use. Overall, these various data sources collectively support the safety and efficacy of the devices in line with EU MDR requirements.</w:t>
      </w:r>
    </w:p>
    <w:p w14:paraId="0F01E5AD" w14:textId="2BD461FF" w:rsidR="008745ED" w:rsidRPr="009461CC" w:rsidRDefault="008745ED" w:rsidP="00042B91">
      <w:pPr>
        <w:pStyle w:val="Heading1"/>
        <w:rPr>
          <w:rFonts w:cs="Times New Roman"/>
        </w:rPr>
      </w:pPr>
      <w:bookmarkStart w:id="75" w:name="_Toc216688216"/>
      <w:r w:rsidRPr="009461CC">
        <w:rPr>
          <w:rFonts w:cs="Times New Roman"/>
        </w:rPr>
        <w:t xml:space="preserve">An overall summary of </w:t>
      </w:r>
      <w:r w:rsidR="00790C23" w:rsidRPr="009461CC">
        <w:rPr>
          <w:rFonts w:cs="Times New Roman"/>
        </w:rPr>
        <w:t>clinical</w:t>
      </w:r>
      <w:r w:rsidRPr="009461CC">
        <w:rPr>
          <w:rFonts w:cs="Times New Roman"/>
        </w:rPr>
        <w:t xml:space="preserve"> performance and safety</w:t>
      </w:r>
      <w:bookmarkEnd w:id="75"/>
      <w:r w:rsidRPr="009461CC">
        <w:rPr>
          <w:rFonts w:cs="Times New Roman"/>
        </w:rPr>
        <w:t xml:space="preserve"> </w:t>
      </w:r>
    </w:p>
    <w:p w14:paraId="7C1B956B" w14:textId="77777777" w:rsidR="009977D7" w:rsidRPr="009461CC" w:rsidRDefault="009977D7" w:rsidP="00D52DF8">
      <w:pPr>
        <w:spacing w:after="0" w:afterAutospacing="0" w:line="240" w:lineRule="auto"/>
        <w:rPr>
          <w:rFonts w:eastAsia="Times New Roman" w:cs="Times New Roman"/>
          <w:iCs/>
          <w:szCs w:val="24"/>
          <w:lang w:val="en-AU" w:eastAsia="en-US"/>
        </w:rPr>
      </w:pPr>
    </w:p>
    <w:p w14:paraId="068544DB" w14:textId="3687A670" w:rsidR="00D52DF8" w:rsidRPr="009461CC" w:rsidRDefault="00D52DF8" w:rsidP="00D52DF8">
      <w:pPr>
        <w:spacing w:after="0" w:afterAutospacing="0" w:line="240" w:lineRule="auto"/>
        <w:rPr>
          <w:rFonts w:eastAsia="Times New Roman" w:cs="Times New Roman"/>
          <w:iCs/>
          <w:szCs w:val="24"/>
          <w:lang w:val="en-AU" w:eastAsia="en-US"/>
        </w:rPr>
      </w:pPr>
      <w:r w:rsidRPr="009461CC">
        <w:rPr>
          <w:rFonts w:eastAsia="Times New Roman" w:cs="Times New Roman"/>
          <w:iCs/>
          <w:szCs w:val="24"/>
          <w:lang w:val="en-AU" w:eastAsia="en-US"/>
        </w:rPr>
        <w:t xml:space="preserve">Based on the </w:t>
      </w:r>
      <w:r w:rsidR="009977D7" w:rsidRPr="009461CC">
        <w:rPr>
          <w:rFonts w:eastAsia="Times New Roman" w:cs="Times New Roman"/>
          <w:iCs/>
          <w:szCs w:val="24"/>
          <w:lang w:val="en-AU" w:eastAsia="en-US"/>
        </w:rPr>
        <w:t xml:space="preserve">X9585730-0321-EU </w:t>
      </w:r>
      <w:r w:rsidRPr="009461CC">
        <w:rPr>
          <w:rFonts w:eastAsia="Times New Roman" w:cs="Times New Roman"/>
          <w:iCs/>
          <w:szCs w:val="24"/>
          <w:lang w:val="en-AU" w:eastAsia="en-US"/>
        </w:rPr>
        <w:t xml:space="preserve">Rev </w:t>
      </w:r>
      <w:r w:rsidR="009977D7" w:rsidRPr="009461CC">
        <w:rPr>
          <w:rFonts w:eastAsia="Times New Roman" w:cs="Times New Roman"/>
          <w:iCs/>
          <w:szCs w:val="24"/>
          <w:lang w:val="en-AU" w:eastAsia="en-US"/>
        </w:rPr>
        <w:t xml:space="preserve">A </w:t>
      </w:r>
      <w:r w:rsidR="001209D7" w:rsidRPr="009461CC">
        <w:rPr>
          <w:rFonts w:eastAsia="Times New Roman" w:cs="Times New Roman"/>
          <w:iCs/>
          <w:szCs w:val="24"/>
          <w:lang w:val="en-AU" w:eastAsia="en-US"/>
        </w:rPr>
        <w:t xml:space="preserve">and CER-029 Rev B </w:t>
      </w:r>
      <w:r w:rsidRPr="009461CC">
        <w:rPr>
          <w:rFonts w:eastAsia="Times New Roman" w:cs="Times New Roman"/>
          <w:iCs/>
          <w:szCs w:val="24"/>
          <w:lang w:val="en-AU" w:eastAsia="en-US"/>
        </w:rPr>
        <w:t xml:space="preserve">for the </w:t>
      </w:r>
      <w:proofErr w:type="spellStart"/>
      <w:r w:rsidRPr="009461CC">
        <w:rPr>
          <w:rFonts w:eastAsia="Times New Roman" w:cs="Times New Roman"/>
          <w:iCs/>
          <w:szCs w:val="24"/>
          <w:lang w:val="en-AU" w:eastAsia="en-US"/>
        </w:rPr>
        <w:t>Atrieve</w:t>
      </w:r>
      <w:proofErr w:type="spellEnd"/>
      <w:r w:rsidRPr="009461CC">
        <w:rPr>
          <w:rFonts w:eastAsia="Times New Roman" w:cs="Times New Roman"/>
          <w:iCs/>
          <w:szCs w:val="24"/>
          <w:lang w:val="en-AU" w:eastAsia="en-US"/>
        </w:rPr>
        <w:t xml:space="preserve"> Vascular Snare Kit, the overall clinical performance and safety profile of the device is </w:t>
      </w:r>
      <w:proofErr w:type="spellStart"/>
      <w:r w:rsidRPr="009461CC">
        <w:rPr>
          <w:rFonts w:eastAsia="Times New Roman" w:cs="Times New Roman"/>
          <w:iCs/>
          <w:szCs w:val="24"/>
          <w:lang w:val="en-AU" w:eastAsia="en-US"/>
        </w:rPr>
        <w:t>favorable</w:t>
      </w:r>
      <w:proofErr w:type="spellEnd"/>
      <w:r w:rsidRPr="009461CC">
        <w:rPr>
          <w:rFonts w:eastAsia="Times New Roman" w:cs="Times New Roman"/>
          <w:iCs/>
          <w:szCs w:val="24"/>
          <w:lang w:val="en-AU" w:eastAsia="en-US"/>
        </w:rPr>
        <w:t xml:space="preserve"> and consistent with expectations for its intended use.</w:t>
      </w:r>
    </w:p>
    <w:p w14:paraId="3508FD3D" w14:textId="77777777" w:rsidR="002E59B4" w:rsidRPr="009461CC" w:rsidRDefault="002E59B4" w:rsidP="00D52DF8">
      <w:pPr>
        <w:spacing w:after="0" w:afterAutospacing="0" w:line="240" w:lineRule="auto"/>
        <w:rPr>
          <w:rFonts w:eastAsia="Times New Roman" w:cs="Times New Roman"/>
          <w:iCs/>
          <w:szCs w:val="24"/>
          <w:lang w:val="en-AU" w:eastAsia="en-US"/>
        </w:rPr>
      </w:pPr>
    </w:p>
    <w:p w14:paraId="0A303358" w14:textId="24357A0A" w:rsidR="00C361CA" w:rsidRPr="009461CC" w:rsidRDefault="005C642C" w:rsidP="00C97841">
      <w:pPr>
        <w:spacing w:after="0" w:afterAutospacing="0" w:line="240" w:lineRule="auto"/>
        <w:rPr>
          <w:rFonts w:cs="Times New Roman"/>
        </w:rPr>
      </w:pPr>
      <w:r w:rsidRPr="009461CC">
        <w:rPr>
          <w:rFonts w:cs="Times New Roman"/>
        </w:rPr>
        <w:t xml:space="preserve">The device is designed for the </w:t>
      </w:r>
      <w:r w:rsidRPr="009461CC">
        <w:rPr>
          <w:rStyle w:val="Strong"/>
          <w:rFonts w:cs="Times New Roman"/>
        </w:rPr>
        <w:t>percutaneous retrieval and manipulation of foreign bodies</w:t>
      </w:r>
      <w:r w:rsidRPr="009461CC">
        <w:rPr>
          <w:rFonts w:cs="Times New Roman"/>
        </w:rPr>
        <w:t xml:space="preserve"> in the cardiovascular system or hollow viscus. Key clinical benefits include minimally invasive retrieval, reduced patient risk, and lower complication rates compared to surgical alternatives.</w:t>
      </w:r>
    </w:p>
    <w:p w14:paraId="0DE0B963" w14:textId="77777777" w:rsidR="005C642C" w:rsidRPr="009461CC" w:rsidRDefault="005C642C" w:rsidP="00C97841">
      <w:pPr>
        <w:spacing w:after="0" w:afterAutospacing="0" w:line="240" w:lineRule="auto"/>
        <w:rPr>
          <w:rFonts w:eastAsia="Times New Roman" w:cs="Times New Roman"/>
          <w:iCs/>
          <w:szCs w:val="24"/>
          <w:lang w:val="en-AU" w:eastAsia="en-US"/>
        </w:rPr>
      </w:pPr>
    </w:p>
    <w:p w14:paraId="2DA4A118" w14:textId="58FE2B84" w:rsidR="00C97841" w:rsidRPr="009461CC" w:rsidRDefault="00B26297" w:rsidP="00C97841">
      <w:pPr>
        <w:spacing w:after="0" w:afterAutospacing="0" w:line="240" w:lineRule="auto"/>
        <w:rPr>
          <w:rFonts w:eastAsia="Times New Roman" w:cs="Times New Roman"/>
          <w:iCs/>
          <w:szCs w:val="24"/>
          <w:lang w:val="en-AU" w:eastAsia="en-US"/>
        </w:rPr>
      </w:pPr>
      <w:r w:rsidRPr="009461CC">
        <w:rPr>
          <w:rFonts w:eastAsia="Times New Roman" w:cs="Times New Roman"/>
          <w:iCs/>
          <w:szCs w:val="24"/>
          <w:lang w:val="en-AU" w:eastAsia="en-US"/>
        </w:rPr>
        <w:t>The clinical evaluation defines the following outcome measures:</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6"/>
        <w:gridCol w:w="7384"/>
      </w:tblGrid>
      <w:tr w:rsidR="00942C1E" w:rsidRPr="009461CC" w14:paraId="0839D18E" w14:textId="77777777" w:rsidTr="00607046">
        <w:trPr>
          <w:tblHeader/>
          <w:tblCellSpacing w:w="15" w:type="dxa"/>
          <w:jc w:val="center"/>
        </w:trPr>
        <w:tc>
          <w:tcPr>
            <w:tcW w:w="4971" w:type="pct"/>
            <w:gridSpan w:val="2"/>
            <w:shd w:val="clear" w:color="auto" w:fill="F5F5F5"/>
            <w:tcMar>
              <w:top w:w="120" w:type="dxa"/>
              <w:left w:w="180" w:type="dxa"/>
              <w:bottom w:w="105" w:type="dxa"/>
              <w:right w:w="120" w:type="dxa"/>
            </w:tcMar>
          </w:tcPr>
          <w:p w14:paraId="35368930" w14:textId="77777777" w:rsidR="00942C1E" w:rsidRPr="009461CC" w:rsidRDefault="00942C1E" w:rsidP="004241EF">
            <w:pPr>
              <w:spacing w:after="0" w:line="240" w:lineRule="auto"/>
              <w:jc w:val="center"/>
              <w:rPr>
                <w:rFonts w:eastAsia="Times New Roman" w:cs="Times New Roman"/>
                <w:b/>
                <w:bCs/>
              </w:rPr>
            </w:pPr>
            <w:r w:rsidRPr="009461CC">
              <w:rPr>
                <w:rFonts w:eastAsia="Times New Roman" w:cs="Times New Roman"/>
                <w:b/>
                <w:bCs/>
              </w:rPr>
              <w:t>Performance Measures</w:t>
            </w:r>
          </w:p>
        </w:tc>
      </w:tr>
      <w:tr w:rsidR="00607046" w:rsidRPr="009461CC" w14:paraId="609C186F" w14:textId="77777777" w:rsidTr="00607046">
        <w:trPr>
          <w:tblHeader/>
          <w:tblCellSpacing w:w="15" w:type="dxa"/>
          <w:jc w:val="center"/>
        </w:trPr>
        <w:tc>
          <w:tcPr>
            <w:tcW w:w="1443" w:type="pct"/>
            <w:shd w:val="clear" w:color="auto" w:fill="F5F5F5"/>
            <w:tcMar>
              <w:top w:w="120" w:type="dxa"/>
              <w:left w:w="180" w:type="dxa"/>
              <w:bottom w:w="105" w:type="dxa"/>
              <w:right w:w="120" w:type="dxa"/>
            </w:tcMar>
            <w:hideMark/>
          </w:tcPr>
          <w:p w14:paraId="2D28E345" w14:textId="77777777" w:rsidR="00942C1E" w:rsidRPr="009461CC" w:rsidRDefault="00942C1E" w:rsidP="004241EF">
            <w:pPr>
              <w:spacing w:after="0" w:line="240" w:lineRule="auto"/>
              <w:jc w:val="center"/>
              <w:rPr>
                <w:rFonts w:eastAsia="Times New Roman" w:cs="Times New Roman"/>
                <w:b/>
                <w:bCs/>
              </w:rPr>
            </w:pPr>
            <w:r w:rsidRPr="009461CC">
              <w:rPr>
                <w:rFonts w:eastAsia="Times New Roman" w:cs="Times New Roman"/>
                <w:b/>
                <w:bCs/>
              </w:rPr>
              <w:t>Measure</w:t>
            </w:r>
          </w:p>
        </w:tc>
        <w:tc>
          <w:tcPr>
            <w:tcW w:w="3514" w:type="pct"/>
            <w:shd w:val="clear" w:color="auto" w:fill="F5F5F5"/>
            <w:tcMar>
              <w:top w:w="120" w:type="dxa"/>
              <w:left w:w="180" w:type="dxa"/>
              <w:bottom w:w="105" w:type="dxa"/>
              <w:right w:w="120" w:type="dxa"/>
            </w:tcMar>
            <w:hideMark/>
          </w:tcPr>
          <w:p w14:paraId="14A387C4" w14:textId="77777777" w:rsidR="00942C1E" w:rsidRPr="009461CC" w:rsidRDefault="00942C1E" w:rsidP="004241EF">
            <w:pPr>
              <w:spacing w:after="0" w:line="240" w:lineRule="auto"/>
              <w:jc w:val="center"/>
              <w:rPr>
                <w:rFonts w:eastAsia="Times New Roman" w:cs="Times New Roman"/>
                <w:b/>
                <w:bCs/>
              </w:rPr>
            </w:pPr>
            <w:r w:rsidRPr="009461CC">
              <w:rPr>
                <w:rFonts w:eastAsia="Times New Roman" w:cs="Times New Roman"/>
                <w:b/>
                <w:bCs/>
              </w:rPr>
              <w:t>Definition</w:t>
            </w:r>
          </w:p>
        </w:tc>
      </w:tr>
      <w:tr w:rsidR="00942C1E" w:rsidRPr="009461CC" w14:paraId="67F5D1CE" w14:textId="77777777" w:rsidTr="00607046">
        <w:trPr>
          <w:tblCellSpacing w:w="15" w:type="dxa"/>
          <w:jc w:val="center"/>
        </w:trPr>
        <w:tc>
          <w:tcPr>
            <w:tcW w:w="1443" w:type="pct"/>
            <w:tcMar>
              <w:top w:w="120" w:type="dxa"/>
              <w:left w:w="180" w:type="dxa"/>
              <w:bottom w:w="105" w:type="dxa"/>
              <w:right w:w="120" w:type="dxa"/>
            </w:tcMar>
            <w:hideMark/>
          </w:tcPr>
          <w:p w14:paraId="5F6236EF" w14:textId="77777777" w:rsidR="00942C1E" w:rsidRPr="009461CC" w:rsidRDefault="00942C1E" w:rsidP="004241EF">
            <w:pPr>
              <w:spacing w:after="0" w:line="240" w:lineRule="auto"/>
              <w:jc w:val="center"/>
              <w:rPr>
                <w:rFonts w:eastAsia="Times New Roman" w:cs="Times New Roman"/>
              </w:rPr>
            </w:pPr>
            <w:r w:rsidRPr="009461CC">
              <w:rPr>
                <w:rFonts w:eastAsia="Times New Roman" w:cs="Times New Roman"/>
                <w:b/>
                <w:bCs/>
              </w:rPr>
              <w:t>Technical Success</w:t>
            </w:r>
          </w:p>
        </w:tc>
        <w:tc>
          <w:tcPr>
            <w:tcW w:w="3514" w:type="pct"/>
            <w:tcMar>
              <w:top w:w="120" w:type="dxa"/>
              <w:left w:w="180" w:type="dxa"/>
              <w:bottom w:w="105" w:type="dxa"/>
              <w:right w:w="120" w:type="dxa"/>
            </w:tcMar>
            <w:hideMark/>
          </w:tcPr>
          <w:p w14:paraId="55E25C25" w14:textId="77777777" w:rsidR="00942C1E" w:rsidRPr="009461CC" w:rsidRDefault="00942C1E" w:rsidP="004241EF">
            <w:pPr>
              <w:spacing w:after="0" w:line="240" w:lineRule="auto"/>
              <w:jc w:val="center"/>
              <w:rPr>
                <w:rFonts w:eastAsia="Times New Roman" w:cs="Times New Roman"/>
              </w:rPr>
            </w:pPr>
            <w:r w:rsidRPr="009461CC">
              <w:rPr>
                <w:rFonts w:eastAsia="Times New Roman" w:cs="Times New Roman"/>
              </w:rPr>
              <w:t>Successful retrieval/manipulation of foreign bodies</w:t>
            </w:r>
          </w:p>
        </w:tc>
      </w:tr>
      <w:tr w:rsidR="00942C1E" w:rsidRPr="009461CC" w14:paraId="5EE8C36D" w14:textId="77777777" w:rsidTr="00607046">
        <w:trPr>
          <w:tblCellSpacing w:w="15" w:type="dxa"/>
          <w:jc w:val="center"/>
        </w:trPr>
        <w:tc>
          <w:tcPr>
            <w:tcW w:w="1443" w:type="pct"/>
            <w:tcMar>
              <w:top w:w="120" w:type="dxa"/>
              <w:left w:w="180" w:type="dxa"/>
              <w:bottom w:w="90" w:type="dxa"/>
              <w:right w:w="120" w:type="dxa"/>
            </w:tcMar>
            <w:hideMark/>
          </w:tcPr>
          <w:p w14:paraId="5C7EA7EC" w14:textId="77777777" w:rsidR="00942C1E" w:rsidRPr="009461CC" w:rsidRDefault="00942C1E" w:rsidP="004241EF">
            <w:pPr>
              <w:spacing w:after="0" w:line="240" w:lineRule="auto"/>
              <w:jc w:val="center"/>
              <w:rPr>
                <w:rFonts w:eastAsia="Times New Roman" w:cs="Times New Roman"/>
              </w:rPr>
            </w:pPr>
            <w:r w:rsidRPr="009461CC">
              <w:rPr>
                <w:rFonts w:eastAsia="Times New Roman" w:cs="Times New Roman"/>
                <w:b/>
                <w:bCs/>
              </w:rPr>
              <w:t>Clinical Success</w:t>
            </w:r>
          </w:p>
        </w:tc>
        <w:tc>
          <w:tcPr>
            <w:tcW w:w="3514" w:type="pct"/>
            <w:tcMar>
              <w:top w:w="120" w:type="dxa"/>
              <w:left w:w="180" w:type="dxa"/>
              <w:bottom w:w="90" w:type="dxa"/>
              <w:right w:w="120" w:type="dxa"/>
            </w:tcMar>
            <w:hideMark/>
          </w:tcPr>
          <w:p w14:paraId="01FCEBA5" w14:textId="77777777" w:rsidR="00942C1E" w:rsidRPr="009461CC" w:rsidRDefault="00942C1E" w:rsidP="004241EF">
            <w:pPr>
              <w:spacing w:after="0" w:line="240" w:lineRule="auto"/>
              <w:jc w:val="center"/>
              <w:rPr>
                <w:rFonts w:eastAsia="Times New Roman" w:cs="Times New Roman"/>
              </w:rPr>
            </w:pPr>
            <w:r w:rsidRPr="009461CC">
              <w:rPr>
                <w:rFonts w:eastAsia="Times New Roman" w:cs="Times New Roman"/>
              </w:rPr>
              <w:t>Successful retrieval/manipulation without procedural complications</w:t>
            </w:r>
          </w:p>
        </w:tc>
      </w:tr>
    </w:tbl>
    <w:p w14:paraId="6CABCDF2" w14:textId="77777777" w:rsidR="004F7F77" w:rsidRPr="009461CC" w:rsidRDefault="004F7F77" w:rsidP="00C97841">
      <w:pPr>
        <w:spacing w:after="0" w:afterAutospacing="0" w:line="240" w:lineRule="auto"/>
        <w:rPr>
          <w:rFonts w:eastAsia="Times New Roman" w:cs="Times New Roman"/>
          <w:iCs/>
          <w:szCs w:val="24"/>
          <w:lang w:eastAsia="en-US"/>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91"/>
        <w:gridCol w:w="7339"/>
      </w:tblGrid>
      <w:tr w:rsidR="00607046" w:rsidRPr="009461CC" w14:paraId="62F22A34" w14:textId="77777777" w:rsidTr="004241EF">
        <w:trPr>
          <w:tblHeader/>
          <w:tblCellSpacing w:w="15" w:type="dxa"/>
          <w:jc w:val="center"/>
        </w:trPr>
        <w:tc>
          <w:tcPr>
            <w:tcW w:w="0" w:type="auto"/>
            <w:gridSpan w:val="2"/>
            <w:shd w:val="clear" w:color="auto" w:fill="F5F5F5"/>
            <w:tcMar>
              <w:top w:w="120" w:type="dxa"/>
              <w:left w:w="180" w:type="dxa"/>
              <w:bottom w:w="105" w:type="dxa"/>
              <w:right w:w="120" w:type="dxa"/>
            </w:tcMar>
          </w:tcPr>
          <w:p w14:paraId="142B79F3" w14:textId="77777777" w:rsidR="00607046" w:rsidRPr="009461CC" w:rsidRDefault="00607046" w:rsidP="00607046">
            <w:pPr>
              <w:spacing w:after="0" w:line="240" w:lineRule="auto"/>
              <w:jc w:val="center"/>
              <w:rPr>
                <w:rFonts w:eastAsia="Times New Roman" w:cs="Times New Roman"/>
                <w:b/>
                <w:bCs/>
              </w:rPr>
            </w:pPr>
            <w:r w:rsidRPr="009461CC">
              <w:rPr>
                <w:rFonts w:eastAsia="Times New Roman" w:cs="Times New Roman"/>
                <w:b/>
                <w:bCs/>
              </w:rPr>
              <w:t>Safety Measures</w:t>
            </w:r>
          </w:p>
        </w:tc>
      </w:tr>
      <w:tr w:rsidR="00607046" w:rsidRPr="009461CC" w14:paraId="6CEF70FC" w14:textId="77777777" w:rsidTr="004241EF">
        <w:trPr>
          <w:tblHeader/>
          <w:tblCellSpacing w:w="15" w:type="dxa"/>
          <w:jc w:val="center"/>
        </w:trPr>
        <w:tc>
          <w:tcPr>
            <w:tcW w:w="0" w:type="auto"/>
            <w:shd w:val="clear" w:color="auto" w:fill="F5F5F5"/>
            <w:tcMar>
              <w:top w:w="120" w:type="dxa"/>
              <w:left w:w="180" w:type="dxa"/>
              <w:bottom w:w="105" w:type="dxa"/>
              <w:right w:w="120" w:type="dxa"/>
            </w:tcMar>
            <w:hideMark/>
          </w:tcPr>
          <w:p w14:paraId="7F49FF4D" w14:textId="77777777" w:rsidR="00607046" w:rsidRPr="009461CC" w:rsidRDefault="00607046" w:rsidP="004241EF">
            <w:pPr>
              <w:spacing w:after="0" w:line="240" w:lineRule="auto"/>
              <w:jc w:val="center"/>
              <w:rPr>
                <w:rFonts w:eastAsia="Times New Roman" w:cs="Times New Roman"/>
                <w:b/>
                <w:bCs/>
              </w:rPr>
            </w:pPr>
            <w:r w:rsidRPr="009461CC">
              <w:rPr>
                <w:rFonts w:eastAsia="Times New Roman" w:cs="Times New Roman"/>
                <w:b/>
                <w:bCs/>
              </w:rPr>
              <w:t>Measure</w:t>
            </w:r>
          </w:p>
        </w:tc>
        <w:tc>
          <w:tcPr>
            <w:tcW w:w="0" w:type="auto"/>
            <w:shd w:val="clear" w:color="auto" w:fill="F5F5F5"/>
            <w:tcMar>
              <w:top w:w="120" w:type="dxa"/>
              <w:left w:w="180" w:type="dxa"/>
              <w:bottom w:w="105" w:type="dxa"/>
              <w:right w:w="120" w:type="dxa"/>
            </w:tcMar>
            <w:hideMark/>
          </w:tcPr>
          <w:p w14:paraId="54D43B30" w14:textId="77777777" w:rsidR="00607046" w:rsidRPr="009461CC" w:rsidRDefault="00607046" w:rsidP="004241EF">
            <w:pPr>
              <w:spacing w:after="0" w:line="240" w:lineRule="auto"/>
              <w:jc w:val="center"/>
              <w:rPr>
                <w:rFonts w:eastAsia="Times New Roman" w:cs="Times New Roman"/>
                <w:b/>
                <w:bCs/>
              </w:rPr>
            </w:pPr>
            <w:r w:rsidRPr="009461CC">
              <w:rPr>
                <w:rFonts w:eastAsia="Times New Roman" w:cs="Times New Roman"/>
                <w:b/>
                <w:bCs/>
              </w:rPr>
              <w:t>Definition</w:t>
            </w:r>
          </w:p>
        </w:tc>
      </w:tr>
      <w:tr w:rsidR="00607046" w:rsidRPr="009461CC" w14:paraId="11F5FD97" w14:textId="77777777" w:rsidTr="004241EF">
        <w:trPr>
          <w:tblCellSpacing w:w="15" w:type="dxa"/>
          <w:jc w:val="center"/>
        </w:trPr>
        <w:tc>
          <w:tcPr>
            <w:tcW w:w="0" w:type="auto"/>
            <w:tcMar>
              <w:top w:w="120" w:type="dxa"/>
              <w:left w:w="180" w:type="dxa"/>
              <w:bottom w:w="105" w:type="dxa"/>
              <w:right w:w="120" w:type="dxa"/>
            </w:tcMar>
            <w:hideMark/>
          </w:tcPr>
          <w:p w14:paraId="38CE5781" w14:textId="77777777" w:rsidR="00607046" w:rsidRPr="009461CC" w:rsidRDefault="00607046" w:rsidP="004241EF">
            <w:pPr>
              <w:spacing w:after="0" w:line="240" w:lineRule="auto"/>
              <w:jc w:val="center"/>
              <w:rPr>
                <w:rFonts w:eastAsia="Times New Roman" w:cs="Times New Roman"/>
              </w:rPr>
            </w:pPr>
            <w:r w:rsidRPr="009461CC">
              <w:rPr>
                <w:rFonts w:eastAsia="Times New Roman" w:cs="Times New Roman"/>
                <w:b/>
                <w:bCs/>
              </w:rPr>
              <w:t>Procedural Complications</w:t>
            </w:r>
          </w:p>
        </w:tc>
        <w:tc>
          <w:tcPr>
            <w:tcW w:w="0" w:type="auto"/>
            <w:tcMar>
              <w:top w:w="120" w:type="dxa"/>
              <w:left w:w="180" w:type="dxa"/>
              <w:bottom w:w="105" w:type="dxa"/>
              <w:right w:w="120" w:type="dxa"/>
            </w:tcMar>
            <w:hideMark/>
          </w:tcPr>
          <w:p w14:paraId="5EFFAF53" w14:textId="77777777" w:rsidR="00607046" w:rsidRPr="009461CC" w:rsidRDefault="00607046" w:rsidP="004241EF">
            <w:pPr>
              <w:spacing w:after="0" w:line="240" w:lineRule="auto"/>
              <w:jc w:val="center"/>
              <w:rPr>
                <w:rFonts w:eastAsia="Times New Roman" w:cs="Times New Roman"/>
              </w:rPr>
            </w:pPr>
            <w:r w:rsidRPr="009461CC">
              <w:rPr>
                <w:rFonts w:eastAsia="Times New Roman" w:cs="Times New Roman"/>
              </w:rPr>
              <w:t>Includes bleeding, perforation, embolism, infection, allergic reaction, pain</w:t>
            </w:r>
          </w:p>
        </w:tc>
      </w:tr>
      <w:tr w:rsidR="00607046" w:rsidRPr="009461CC" w14:paraId="6CA744C3" w14:textId="77777777" w:rsidTr="004241EF">
        <w:trPr>
          <w:tblCellSpacing w:w="15" w:type="dxa"/>
          <w:jc w:val="center"/>
        </w:trPr>
        <w:tc>
          <w:tcPr>
            <w:tcW w:w="0" w:type="auto"/>
            <w:tcMar>
              <w:top w:w="120" w:type="dxa"/>
              <w:left w:w="180" w:type="dxa"/>
              <w:bottom w:w="90" w:type="dxa"/>
              <w:right w:w="120" w:type="dxa"/>
            </w:tcMar>
            <w:hideMark/>
          </w:tcPr>
          <w:p w14:paraId="250E35B1" w14:textId="77777777" w:rsidR="00607046" w:rsidRPr="009461CC" w:rsidRDefault="00607046" w:rsidP="004241EF">
            <w:pPr>
              <w:spacing w:after="0" w:line="240" w:lineRule="auto"/>
              <w:jc w:val="center"/>
              <w:rPr>
                <w:rFonts w:eastAsia="Times New Roman" w:cs="Times New Roman"/>
              </w:rPr>
            </w:pPr>
            <w:r w:rsidRPr="009461CC">
              <w:rPr>
                <w:rFonts w:eastAsia="Times New Roman" w:cs="Times New Roman"/>
                <w:b/>
                <w:bCs/>
              </w:rPr>
              <w:t>Overall Complication Rate</w:t>
            </w:r>
          </w:p>
        </w:tc>
        <w:tc>
          <w:tcPr>
            <w:tcW w:w="0" w:type="auto"/>
            <w:tcMar>
              <w:top w:w="120" w:type="dxa"/>
              <w:left w:w="180" w:type="dxa"/>
              <w:bottom w:w="90" w:type="dxa"/>
              <w:right w:w="120" w:type="dxa"/>
            </w:tcMar>
            <w:hideMark/>
          </w:tcPr>
          <w:p w14:paraId="2D2E84BE" w14:textId="77777777" w:rsidR="00607046" w:rsidRPr="009461CC" w:rsidRDefault="00607046" w:rsidP="004241EF">
            <w:pPr>
              <w:spacing w:after="0" w:line="240" w:lineRule="auto"/>
              <w:jc w:val="center"/>
              <w:rPr>
                <w:rFonts w:eastAsia="Times New Roman" w:cs="Times New Roman"/>
              </w:rPr>
            </w:pPr>
            <w:r w:rsidRPr="009461CC">
              <w:rPr>
                <w:rFonts w:eastAsia="Times New Roman" w:cs="Times New Roman"/>
              </w:rPr>
              <w:t>Combined rate of all adverse events during or after the procedure</w:t>
            </w:r>
          </w:p>
        </w:tc>
      </w:tr>
    </w:tbl>
    <w:p w14:paraId="4A64B2C8" w14:textId="77777777" w:rsidR="00607046" w:rsidRPr="009461CC" w:rsidRDefault="00607046" w:rsidP="00C97841">
      <w:pPr>
        <w:spacing w:after="0" w:afterAutospacing="0" w:line="240" w:lineRule="auto"/>
        <w:rPr>
          <w:rFonts w:eastAsia="Times New Roman" w:cs="Times New Roman"/>
          <w:iCs/>
          <w:szCs w:val="24"/>
          <w:lang w:eastAsia="en-US"/>
        </w:rPr>
      </w:pPr>
    </w:p>
    <w:p w14:paraId="10E95C55" w14:textId="35E4246E" w:rsidR="00050F24" w:rsidRPr="009461CC" w:rsidRDefault="00050F24" w:rsidP="00050F24">
      <w:pPr>
        <w:spacing w:after="0" w:afterAutospacing="0" w:line="240" w:lineRule="auto"/>
        <w:rPr>
          <w:rFonts w:eastAsia="Times New Roman" w:cs="Times New Roman"/>
          <w:iCs/>
          <w:szCs w:val="24"/>
          <w:lang w:eastAsia="en-US"/>
        </w:rPr>
      </w:pPr>
      <w:r w:rsidRPr="009461CC">
        <w:rPr>
          <w:rFonts w:eastAsia="Times New Roman" w:cs="Times New Roman"/>
          <w:iCs/>
          <w:szCs w:val="24"/>
          <w:lang w:eastAsia="en-US"/>
        </w:rPr>
        <w:t xml:space="preserve">Summary of Success Rates for </w:t>
      </w:r>
      <w:proofErr w:type="spellStart"/>
      <w:r w:rsidRPr="009461CC">
        <w:rPr>
          <w:rFonts w:eastAsia="Times New Roman" w:cs="Times New Roman"/>
          <w:iCs/>
          <w:szCs w:val="24"/>
          <w:lang w:eastAsia="en-US"/>
        </w:rPr>
        <w:t>Atrieve</w:t>
      </w:r>
      <w:proofErr w:type="spellEnd"/>
      <w:r w:rsidRPr="009461CC">
        <w:rPr>
          <w:rFonts w:eastAsia="Times New Roman" w:cs="Times New Roman"/>
          <w:iCs/>
          <w:szCs w:val="24"/>
          <w:lang w:eastAsia="en-US"/>
        </w:rPr>
        <w:t xml:space="preserve"> Vascular Snare Outcome Measures:</w:t>
      </w:r>
    </w:p>
    <w:p w14:paraId="5B675D80" w14:textId="77777777" w:rsidR="00EE18FA" w:rsidRPr="009461CC" w:rsidRDefault="00EE18FA" w:rsidP="00050F24">
      <w:pPr>
        <w:spacing w:after="0" w:afterAutospacing="0" w:line="240" w:lineRule="auto"/>
        <w:rPr>
          <w:rFonts w:eastAsia="Times New Roman" w:cs="Times New Roman"/>
          <w:iCs/>
          <w:szCs w:val="24"/>
          <w:lang w:eastAsia="en-US"/>
        </w:rPr>
      </w:pPr>
    </w:p>
    <w:p w14:paraId="6387EAAA" w14:textId="6A98A9F8" w:rsidR="00050F24" w:rsidRPr="009461CC" w:rsidRDefault="00050F24" w:rsidP="00050F24">
      <w:pPr>
        <w:pStyle w:val="ListParagraph"/>
        <w:numPr>
          <w:ilvl w:val="0"/>
          <w:numId w:val="27"/>
        </w:numPr>
        <w:spacing w:after="0" w:afterAutospacing="0" w:line="240" w:lineRule="auto"/>
        <w:rPr>
          <w:rFonts w:eastAsia="Times New Roman" w:cs="Times New Roman"/>
          <w:iCs/>
          <w:szCs w:val="24"/>
          <w:lang w:eastAsia="en-US"/>
        </w:rPr>
      </w:pPr>
      <w:r w:rsidRPr="009461CC">
        <w:rPr>
          <w:rFonts w:eastAsia="Times New Roman" w:cs="Times New Roman"/>
          <w:iCs/>
          <w:szCs w:val="24"/>
          <w:lang w:eastAsia="en-US"/>
        </w:rPr>
        <w:t>Technical success was excellent at 100%.</w:t>
      </w:r>
    </w:p>
    <w:p w14:paraId="70426807" w14:textId="6A68FCB6" w:rsidR="00050F24" w:rsidRPr="009461CC" w:rsidRDefault="00050F24" w:rsidP="00050F24">
      <w:pPr>
        <w:pStyle w:val="ListParagraph"/>
        <w:numPr>
          <w:ilvl w:val="0"/>
          <w:numId w:val="27"/>
        </w:numPr>
        <w:spacing w:after="0" w:afterAutospacing="0" w:line="240" w:lineRule="auto"/>
        <w:rPr>
          <w:rFonts w:eastAsia="Times New Roman" w:cs="Times New Roman"/>
          <w:iCs/>
          <w:szCs w:val="24"/>
          <w:lang w:eastAsia="en-US"/>
        </w:rPr>
      </w:pPr>
      <w:r w:rsidRPr="009461CC">
        <w:rPr>
          <w:rFonts w:eastAsia="Times New Roman" w:cs="Times New Roman"/>
          <w:iCs/>
          <w:szCs w:val="24"/>
          <w:lang w:eastAsia="en-US"/>
        </w:rPr>
        <w:t>Clinical success was 94.5%, slightly below the 97.4% threshold.</w:t>
      </w:r>
    </w:p>
    <w:p w14:paraId="3E9DC071" w14:textId="055EE80D" w:rsidR="00050F24" w:rsidRPr="009461CC" w:rsidRDefault="00050F24" w:rsidP="00050F24">
      <w:pPr>
        <w:pStyle w:val="ListParagraph"/>
        <w:numPr>
          <w:ilvl w:val="0"/>
          <w:numId w:val="27"/>
        </w:numPr>
        <w:spacing w:after="0" w:afterAutospacing="0" w:line="240" w:lineRule="auto"/>
        <w:rPr>
          <w:rFonts w:eastAsia="Times New Roman" w:cs="Times New Roman"/>
          <w:iCs/>
          <w:szCs w:val="24"/>
          <w:lang w:eastAsia="en-US"/>
        </w:rPr>
      </w:pPr>
      <w:r w:rsidRPr="009461CC">
        <w:rPr>
          <w:rFonts w:eastAsia="Times New Roman" w:cs="Times New Roman"/>
          <w:iCs/>
          <w:szCs w:val="24"/>
          <w:lang w:eastAsia="en-US"/>
        </w:rPr>
        <w:t>Overall complication rate, perforation/tissue damage, and clinical success did not meet acceptance criteria.</w:t>
      </w:r>
    </w:p>
    <w:p w14:paraId="44EC781B" w14:textId="7DA02325" w:rsidR="00050F24" w:rsidRPr="009461CC" w:rsidRDefault="00050F24" w:rsidP="00050F24">
      <w:pPr>
        <w:pStyle w:val="ListParagraph"/>
        <w:numPr>
          <w:ilvl w:val="0"/>
          <w:numId w:val="27"/>
        </w:numPr>
        <w:spacing w:after="0" w:afterAutospacing="0" w:line="240" w:lineRule="auto"/>
        <w:rPr>
          <w:rFonts w:eastAsia="Times New Roman" w:cs="Times New Roman"/>
          <w:iCs/>
          <w:szCs w:val="24"/>
          <w:lang w:eastAsia="en-US"/>
        </w:rPr>
      </w:pPr>
      <w:r w:rsidRPr="009461CC">
        <w:rPr>
          <w:rFonts w:eastAsia="Times New Roman" w:cs="Times New Roman"/>
          <w:iCs/>
          <w:szCs w:val="24"/>
          <w:lang w:eastAsia="en-US"/>
        </w:rPr>
        <w:t>Embolism, pain, and mortality rates were 0% and met criteria.</w:t>
      </w:r>
    </w:p>
    <w:p w14:paraId="05E37DDA" w14:textId="77777777" w:rsidR="00EE18FA" w:rsidRPr="009461CC" w:rsidRDefault="00EE18FA" w:rsidP="00EE18FA">
      <w:pPr>
        <w:pStyle w:val="ListParagraph"/>
        <w:spacing w:after="0" w:afterAutospacing="0" w:line="240" w:lineRule="auto"/>
        <w:rPr>
          <w:rFonts w:eastAsia="Times New Roman" w:cs="Times New Roman"/>
          <w:iCs/>
          <w:szCs w:val="24"/>
          <w:lang w:eastAsia="en-US"/>
        </w:rPr>
      </w:pPr>
    </w:p>
    <w:p w14:paraId="3F2FC7C2" w14:textId="2808A8DE" w:rsidR="00050F24" w:rsidRPr="009461CC" w:rsidRDefault="00050F24" w:rsidP="00EE18FA">
      <w:pPr>
        <w:spacing w:after="0" w:afterAutospacing="0" w:line="240" w:lineRule="auto"/>
        <w:rPr>
          <w:rFonts w:eastAsia="Times New Roman" w:cs="Times New Roman"/>
          <w:iCs/>
          <w:szCs w:val="24"/>
          <w:lang w:eastAsia="en-US"/>
        </w:rPr>
      </w:pPr>
      <w:r w:rsidRPr="009461CC">
        <w:rPr>
          <w:rFonts w:eastAsia="Times New Roman" w:cs="Times New Roman"/>
          <w:iCs/>
          <w:szCs w:val="24"/>
          <w:lang w:eastAsia="en-US"/>
        </w:rPr>
        <w:t>Despite some safety endpoints exceeding thresholds, the benefit-risk profile remained favorable due to high technical success and low-severity complications.</w:t>
      </w:r>
    </w:p>
    <w:p w14:paraId="2F8EAFF0" w14:textId="77777777" w:rsidR="00AA7F1D" w:rsidRPr="009461CC" w:rsidRDefault="00AA7F1D" w:rsidP="00D47200">
      <w:pPr>
        <w:spacing w:after="0" w:afterAutospacing="0" w:line="240" w:lineRule="auto"/>
        <w:rPr>
          <w:rFonts w:eastAsia="Times New Roman" w:cs="Times New Roman"/>
          <w:iCs/>
          <w:szCs w:val="24"/>
          <w:lang w:eastAsia="en-US"/>
        </w:rPr>
      </w:pPr>
    </w:p>
    <w:p w14:paraId="7A0B3597" w14:textId="24A6D6E4" w:rsidR="00D47200" w:rsidRPr="009461CC" w:rsidRDefault="00AA7F1D" w:rsidP="00D47200">
      <w:pPr>
        <w:spacing w:after="0" w:afterAutospacing="0" w:line="240" w:lineRule="auto"/>
        <w:rPr>
          <w:rFonts w:eastAsia="Times New Roman" w:cs="Times New Roman"/>
          <w:iCs/>
          <w:szCs w:val="24"/>
          <w:lang w:eastAsia="en-US"/>
        </w:rPr>
      </w:pPr>
      <w:r w:rsidRPr="009461CC">
        <w:rPr>
          <w:rFonts w:eastAsia="Times New Roman" w:cs="Times New Roman"/>
          <w:iCs/>
          <w:szCs w:val="24"/>
          <w:lang w:eastAsia="en-US"/>
        </w:rPr>
        <w:t>Clinical Claims in IFU and Marketing Materials</w:t>
      </w:r>
    </w:p>
    <w:p w14:paraId="7DADA029" w14:textId="6C6ECAD3" w:rsidR="001F48BA" w:rsidRPr="009461CC" w:rsidRDefault="00C01A53" w:rsidP="00D52DF8">
      <w:pPr>
        <w:spacing w:after="0" w:afterAutospacing="0" w:line="240" w:lineRule="auto"/>
        <w:rPr>
          <w:rFonts w:cs="Times New Roman"/>
          <w:iCs/>
          <w:szCs w:val="24"/>
          <w:lang w:val="en-AU"/>
        </w:rPr>
      </w:pPr>
      <w:r w:rsidRPr="009461CC">
        <w:rPr>
          <w:rFonts w:cs="Times New Roman"/>
          <w:iCs/>
          <w:szCs w:val="24"/>
          <w:lang w:val="en-AU"/>
        </w:rPr>
        <w:t>The following claims are supported by the clinical evaluation:</w:t>
      </w:r>
    </w:p>
    <w:p w14:paraId="19E8DAE4" w14:textId="77777777" w:rsidR="00EE18FA" w:rsidRPr="009461CC" w:rsidRDefault="00EE18FA" w:rsidP="00D52DF8">
      <w:pPr>
        <w:spacing w:after="0" w:afterAutospacing="0" w:line="240" w:lineRule="auto"/>
        <w:rPr>
          <w:rFonts w:cs="Times New Roman"/>
          <w:iCs/>
          <w:szCs w:val="24"/>
          <w:lang w:val="en-AU"/>
        </w:rPr>
      </w:pPr>
    </w:p>
    <w:p w14:paraId="7925D059" w14:textId="1A5A89DA" w:rsidR="003859AF" w:rsidRPr="009461CC" w:rsidRDefault="003859AF" w:rsidP="003859AF">
      <w:pPr>
        <w:pStyle w:val="ListParagraph"/>
        <w:numPr>
          <w:ilvl w:val="0"/>
          <w:numId w:val="28"/>
        </w:numPr>
        <w:spacing w:after="0" w:afterAutospacing="0" w:line="240" w:lineRule="auto"/>
        <w:rPr>
          <w:rFonts w:cs="Times New Roman"/>
          <w:iCs/>
          <w:szCs w:val="24"/>
          <w:lang w:val="en-AU"/>
        </w:rPr>
      </w:pPr>
      <w:r w:rsidRPr="009461CC">
        <w:rPr>
          <w:rFonts w:cs="Times New Roman"/>
          <w:iCs/>
          <w:szCs w:val="24"/>
          <w:lang w:val="en-AU"/>
        </w:rPr>
        <w:t>Percutaneous retrieval/manipulation of foreign bodies – Supported by 100% technical success in literature.</w:t>
      </w:r>
    </w:p>
    <w:p w14:paraId="3AB6E45D" w14:textId="783809AA" w:rsidR="003859AF" w:rsidRPr="009461CC" w:rsidRDefault="003859AF" w:rsidP="003859AF">
      <w:pPr>
        <w:pStyle w:val="ListParagraph"/>
        <w:numPr>
          <w:ilvl w:val="0"/>
          <w:numId w:val="28"/>
        </w:numPr>
        <w:spacing w:after="0" w:afterAutospacing="0" w:line="240" w:lineRule="auto"/>
        <w:rPr>
          <w:rFonts w:cs="Times New Roman"/>
          <w:iCs/>
          <w:szCs w:val="24"/>
          <w:lang w:val="en-AU"/>
        </w:rPr>
      </w:pPr>
      <w:r w:rsidRPr="009461CC">
        <w:rPr>
          <w:rFonts w:cs="Times New Roman"/>
          <w:iCs/>
          <w:szCs w:val="24"/>
          <w:lang w:val="en-AU"/>
        </w:rPr>
        <w:t>Lower complication rates than surgical intervention – Supported by comparative literature and state-of-the-art analysis.</w:t>
      </w:r>
    </w:p>
    <w:p w14:paraId="15638B58" w14:textId="335CFE86" w:rsidR="003859AF" w:rsidRPr="009461CC" w:rsidRDefault="003859AF" w:rsidP="003859AF">
      <w:pPr>
        <w:pStyle w:val="ListParagraph"/>
        <w:numPr>
          <w:ilvl w:val="0"/>
          <w:numId w:val="28"/>
        </w:numPr>
        <w:spacing w:after="0" w:afterAutospacing="0" w:line="240" w:lineRule="auto"/>
        <w:rPr>
          <w:rFonts w:cs="Times New Roman"/>
          <w:iCs/>
          <w:szCs w:val="24"/>
          <w:lang w:val="en-AU"/>
        </w:rPr>
      </w:pPr>
      <w:r w:rsidRPr="009461CC">
        <w:rPr>
          <w:rFonts w:cs="Times New Roman"/>
          <w:iCs/>
          <w:szCs w:val="24"/>
          <w:lang w:val="en-AU"/>
        </w:rPr>
        <w:t>Use in adjunct procedures (e.g., fibrin sheath stripping, catheter repositioning) – Supported by clinical case reports and procedural guidelines.</w:t>
      </w:r>
    </w:p>
    <w:p w14:paraId="351D383E" w14:textId="7EB46C62" w:rsidR="00C01A53" w:rsidRPr="009461CC" w:rsidRDefault="003859AF" w:rsidP="003859AF">
      <w:pPr>
        <w:pStyle w:val="ListParagraph"/>
        <w:numPr>
          <w:ilvl w:val="0"/>
          <w:numId w:val="28"/>
        </w:numPr>
        <w:spacing w:after="0" w:afterAutospacing="0" w:line="240" w:lineRule="auto"/>
        <w:rPr>
          <w:rFonts w:cs="Times New Roman"/>
          <w:iCs/>
          <w:szCs w:val="24"/>
          <w:lang w:val="en-AU"/>
        </w:rPr>
      </w:pPr>
      <w:r w:rsidRPr="009461CC">
        <w:rPr>
          <w:rFonts w:cs="Times New Roman"/>
          <w:iCs/>
          <w:szCs w:val="24"/>
          <w:lang w:val="en-AU"/>
        </w:rPr>
        <w:t>Safe for use in adult populations – Supported by post-market surveillance and literature data.</w:t>
      </w:r>
    </w:p>
    <w:p w14:paraId="68D32F33" w14:textId="77777777" w:rsidR="005D424F" w:rsidRPr="009461CC" w:rsidRDefault="005D424F" w:rsidP="005D424F">
      <w:pPr>
        <w:spacing w:after="0" w:afterAutospacing="0" w:line="240" w:lineRule="auto"/>
        <w:rPr>
          <w:rFonts w:cs="Times New Roman"/>
          <w:iCs/>
          <w:szCs w:val="24"/>
          <w:lang w:val="en-AU"/>
        </w:rPr>
      </w:pPr>
    </w:p>
    <w:p w14:paraId="76063689" w14:textId="3006D09D" w:rsidR="005D424F" w:rsidRPr="009461CC" w:rsidRDefault="005D424F" w:rsidP="005D424F">
      <w:pPr>
        <w:spacing w:after="0" w:afterAutospacing="0" w:line="240" w:lineRule="auto"/>
        <w:rPr>
          <w:rFonts w:cs="Times New Roman"/>
          <w:iCs/>
          <w:szCs w:val="24"/>
          <w:lang w:val="en-AU"/>
        </w:rPr>
      </w:pPr>
      <w:r w:rsidRPr="009461CC">
        <w:rPr>
          <w:rFonts w:cs="Times New Roman"/>
          <w:iCs/>
          <w:szCs w:val="24"/>
          <w:lang w:val="en-AU"/>
        </w:rPr>
        <w:t xml:space="preserve">The </w:t>
      </w:r>
      <w:proofErr w:type="spellStart"/>
      <w:r w:rsidRPr="009461CC">
        <w:rPr>
          <w:rFonts w:cs="Times New Roman"/>
          <w:iCs/>
          <w:szCs w:val="24"/>
          <w:lang w:val="en-AU"/>
        </w:rPr>
        <w:t>Atrieve</w:t>
      </w:r>
      <w:proofErr w:type="spellEnd"/>
      <w:r w:rsidRPr="009461CC">
        <w:rPr>
          <w:rFonts w:cs="Times New Roman"/>
          <w:iCs/>
          <w:szCs w:val="24"/>
          <w:lang w:val="en-AU"/>
        </w:rPr>
        <w:t xml:space="preserve"> Vascular Snares demonstrate a </w:t>
      </w:r>
      <w:proofErr w:type="spellStart"/>
      <w:r w:rsidRPr="009461CC">
        <w:rPr>
          <w:rFonts w:cs="Times New Roman"/>
          <w:iCs/>
          <w:szCs w:val="24"/>
          <w:lang w:val="en-AU"/>
        </w:rPr>
        <w:t>favorable</w:t>
      </w:r>
      <w:proofErr w:type="spellEnd"/>
      <w:r w:rsidRPr="009461CC">
        <w:rPr>
          <w:rFonts w:cs="Times New Roman"/>
          <w:iCs/>
          <w:szCs w:val="24"/>
          <w:lang w:val="en-AU"/>
        </w:rPr>
        <w:t xml:space="preserve"> benefit-risk profile, with strong clinical performance and safety supported by literature, testing, and post-market data. They are compliant with regulatory standards and suitable for continued clinical use.</w:t>
      </w:r>
    </w:p>
    <w:p w14:paraId="653883C0" w14:textId="77777777" w:rsidR="003859AF" w:rsidRPr="009461CC" w:rsidRDefault="003859AF" w:rsidP="003859AF">
      <w:pPr>
        <w:spacing w:after="0" w:afterAutospacing="0" w:line="240" w:lineRule="auto"/>
        <w:rPr>
          <w:rFonts w:cs="Times New Roman"/>
          <w:iCs/>
          <w:szCs w:val="24"/>
          <w:lang w:val="en-AU"/>
        </w:rPr>
      </w:pPr>
    </w:p>
    <w:p w14:paraId="6DCFA27A" w14:textId="12CF0A2D" w:rsidR="00C91927" w:rsidRPr="009461CC" w:rsidRDefault="008745ED" w:rsidP="00C91927">
      <w:pPr>
        <w:pStyle w:val="Heading1"/>
        <w:rPr>
          <w:rFonts w:cs="Times New Roman"/>
          <w:color w:val="auto"/>
        </w:rPr>
      </w:pPr>
      <w:bookmarkStart w:id="76" w:name="_Toc216688217"/>
      <w:r w:rsidRPr="009461CC">
        <w:rPr>
          <w:rFonts w:cs="Times New Roman"/>
          <w:color w:val="auto"/>
        </w:rPr>
        <w:t>Ongoing or planned post-market clinical follow-up</w:t>
      </w:r>
      <w:bookmarkEnd w:id="76"/>
    </w:p>
    <w:p w14:paraId="494CEDC3" w14:textId="10523200" w:rsidR="0094476E" w:rsidRPr="009461CC" w:rsidRDefault="003B4C77" w:rsidP="00C91927">
      <w:pPr>
        <w:spacing w:line="240" w:lineRule="auto"/>
        <w:rPr>
          <w:rFonts w:cs="Times New Roman"/>
          <w:highlight w:val="yellow"/>
        </w:rPr>
      </w:pPr>
      <w:r w:rsidRPr="009461CC">
        <w:rPr>
          <w:rFonts w:cs="Times New Roman"/>
        </w:rPr>
        <w:t xml:space="preserve">Post-market clinical follow-up for the </w:t>
      </w:r>
      <w:proofErr w:type="spellStart"/>
      <w:r w:rsidRPr="009461CC">
        <w:rPr>
          <w:rFonts w:cs="Times New Roman"/>
        </w:rPr>
        <w:t>Atrieve</w:t>
      </w:r>
      <w:proofErr w:type="spellEnd"/>
      <w:r w:rsidRPr="009461CC">
        <w:rPr>
          <w:rFonts w:cs="Times New Roman"/>
        </w:rPr>
        <w:t xml:space="preserve"> Vascular Snare is conducted in accordance with PMCFP-029 Rev C and follows the requirements of MDR Annex XIV Part B. PMCF activities are designed to proactively confirm the safety and performance of the device in routine clinical practice, to identify any emerging risks, and to verify that the benefit-risk profile remains acceptable.</w:t>
      </w:r>
    </w:p>
    <w:p w14:paraId="58642C16" w14:textId="276C8BA1" w:rsidR="00E541DE" w:rsidRPr="009461CC" w:rsidRDefault="00E541DE" w:rsidP="00E541DE">
      <w:pPr>
        <w:pStyle w:val="NormalWeb"/>
      </w:pPr>
      <w:r w:rsidRPr="009461CC">
        <w:rPr>
          <w:rStyle w:val="Strong"/>
        </w:rPr>
        <w:t>Ongoing PMCF Activities</w:t>
      </w:r>
      <w:r w:rsidRPr="009461CC">
        <w:br/>
      </w:r>
      <w:r w:rsidR="00567FF4" w:rsidRPr="009461CC">
        <w:t>The</w:t>
      </w:r>
      <w:r w:rsidRPr="009461CC">
        <w:t xml:space="preserve"> following ongoing activities </w:t>
      </w:r>
      <w:r w:rsidR="00567FF4" w:rsidRPr="009461CC">
        <w:t xml:space="preserve">is </w:t>
      </w:r>
      <w:r w:rsidR="003513E0" w:rsidRPr="009461CC">
        <w:t>planned to be performed</w:t>
      </w:r>
      <w:r w:rsidR="00567FF4" w:rsidRPr="009461CC">
        <w:t xml:space="preserve"> </w:t>
      </w:r>
      <w:r w:rsidRPr="009461CC">
        <w:t>throughout the device’s lifecycle:</w:t>
      </w:r>
    </w:p>
    <w:p w14:paraId="15FC3A69" w14:textId="31C9D895" w:rsidR="00E541DE" w:rsidRPr="009461CC" w:rsidRDefault="00DE3CC0" w:rsidP="00E541DE">
      <w:pPr>
        <w:pStyle w:val="NormalWeb"/>
        <w:numPr>
          <w:ilvl w:val="0"/>
          <w:numId w:val="29"/>
        </w:numPr>
      </w:pPr>
      <w:r w:rsidRPr="009461CC">
        <w:rPr>
          <w:rStyle w:val="Strong"/>
          <w:b w:val="0"/>
          <w:bCs w:val="0"/>
        </w:rPr>
        <w:t xml:space="preserve">Annual </w:t>
      </w:r>
      <w:r w:rsidR="008B0C3D" w:rsidRPr="009461CC">
        <w:rPr>
          <w:rStyle w:val="Strong"/>
          <w:b w:val="0"/>
          <w:bCs w:val="0"/>
        </w:rPr>
        <w:t>S</w:t>
      </w:r>
      <w:r w:rsidR="00E541DE" w:rsidRPr="009461CC">
        <w:rPr>
          <w:rStyle w:val="Strong"/>
          <w:b w:val="0"/>
          <w:bCs w:val="0"/>
        </w:rPr>
        <w:t>ystematic literature review:</w:t>
      </w:r>
      <w:r w:rsidR="00E541DE" w:rsidRPr="009461CC">
        <w:t xml:space="preserve"> A structured review of published clinical evidence related to vascular snares and comparable devices is conducted to identify new information on safety, performance, clinical techniques, or emerging risks.</w:t>
      </w:r>
    </w:p>
    <w:p w14:paraId="08598FA3" w14:textId="6BDEE605" w:rsidR="00E541DE" w:rsidRPr="009461CC" w:rsidRDefault="00DE3CC0" w:rsidP="00E541DE">
      <w:pPr>
        <w:pStyle w:val="NormalWeb"/>
        <w:numPr>
          <w:ilvl w:val="0"/>
          <w:numId w:val="29"/>
        </w:numPr>
      </w:pPr>
      <w:r w:rsidRPr="009461CC">
        <w:rPr>
          <w:rStyle w:val="Strong"/>
          <w:b w:val="0"/>
          <w:bCs w:val="0"/>
        </w:rPr>
        <w:t xml:space="preserve">Annual </w:t>
      </w:r>
      <w:r w:rsidR="00237870" w:rsidRPr="009461CC">
        <w:rPr>
          <w:rStyle w:val="Strong"/>
          <w:b w:val="0"/>
          <w:bCs w:val="0"/>
        </w:rPr>
        <w:t>S</w:t>
      </w:r>
      <w:r w:rsidR="00E541DE" w:rsidRPr="009461CC">
        <w:rPr>
          <w:rStyle w:val="Strong"/>
          <w:b w:val="0"/>
          <w:bCs w:val="0"/>
        </w:rPr>
        <w:t>tate-of-the-art (SOA) review:</w:t>
      </w:r>
      <w:r w:rsidR="00E541DE" w:rsidRPr="009461CC">
        <w:t xml:space="preserve"> A</w:t>
      </w:r>
      <w:r w:rsidR="00237870" w:rsidRPr="009461CC">
        <w:t>n a</w:t>
      </w:r>
      <w:r w:rsidR="00E541DE" w:rsidRPr="009461CC">
        <w:t>ssessment of clinical practice guidelines, international standards, and competitive technologies is performed to ensure continued alignment with current clinical and technical practice.</w:t>
      </w:r>
    </w:p>
    <w:p w14:paraId="6EE80A3F" w14:textId="77777777" w:rsidR="00E541DE" w:rsidRPr="009461CC" w:rsidRDefault="00E541DE" w:rsidP="00E541DE">
      <w:pPr>
        <w:pStyle w:val="NormalWeb"/>
        <w:numPr>
          <w:ilvl w:val="0"/>
          <w:numId w:val="29"/>
        </w:numPr>
      </w:pPr>
      <w:r w:rsidRPr="009461CC">
        <w:rPr>
          <w:rStyle w:val="Strong"/>
          <w:b w:val="0"/>
          <w:bCs w:val="0"/>
        </w:rPr>
        <w:t>Continuous review of complaint and adverse event data:</w:t>
      </w:r>
      <w:r w:rsidRPr="009461CC">
        <w:t xml:space="preserve"> Although this is a PMS activity rather than PMCF, key findings are evaluated within the PMCF process to determine whether additional clinical follow-up is required.</w:t>
      </w:r>
    </w:p>
    <w:p w14:paraId="39597E9A" w14:textId="77777777" w:rsidR="009E1EBB" w:rsidRPr="009461CC" w:rsidRDefault="009E1EBB" w:rsidP="009E1EBB">
      <w:pPr>
        <w:pStyle w:val="NormalWeb"/>
      </w:pPr>
      <w:r w:rsidRPr="009461CC">
        <w:rPr>
          <w:rStyle w:val="Strong"/>
        </w:rPr>
        <w:t>Planned PMCF Activities</w:t>
      </w:r>
      <w:r w:rsidRPr="009461CC">
        <w:br/>
        <w:t xml:space="preserve">To collect targeted real-world evidence on the </w:t>
      </w:r>
      <w:proofErr w:type="spellStart"/>
      <w:r w:rsidRPr="009461CC">
        <w:t>Atrieve</w:t>
      </w:r>
      <w:proofErr w:type="spellEnd"/>
      <w:r w:rsidRPr="009461CC">
        <w:t xml:space="preserve"> Vascular Snare Kit, the following activity is planned:</w:t>
      </w:r>
    </w:p>
    <w:p w14:paraId="395AA027" w14:textId="77777777" w:rsidR="009E1EBB" w:rsidRPr="009461CC" w:rsidRDefault="009E1EBB" w:rsidP="009E1EBB">
      <w:pPr>
        <w:pStyle w:val="NormalWeb"/>
        <w:numPr>
          <w:ilvl w:val="0"/>
          <w:numId w:val="32"/>
        </w:numPr>
      </w:pPr>
      <w:r w:rsidRPr="009461CC">
        <w:rPr>
          <w:rStyle w:val="Strong"/>
        </w:rPr>
        <w:t>PMCF Physician Survey:</w:t>
      </w:r>
      <w:r w:rsidRPr="009461CC">
        <w:br/>
        <w:t xml:space="preserve">A structured survey will be conducted among clinical users to capture their experience with the device, assess its performance in routine practice, and identify any observed complications or unexpected events. The results of the survey will be analyzed and incorporated into the PMCF </w:t>
      </w:r>
      <w:r w:rsidRPr="009461CC">
        <w:lastRenderedPageBreak/>
        <w:t>Evaluation Report. Findings will inform decisions regarding the need for additional PMCF activities or updates to the Clinical Evaluation Report (CER) and Risk Management Report (RMR).</w:t>
      </w:r>
    </w:p>
    <w:p w14:paraId="1DED8B40" w14:textId="44E4C95F" w:rsidR="00DE0007" w:rsidRPr="009461CC" w:rsidRDefault="00DE0007" w:rsidP="00DE0007">
      <w:pPr>
        <w:pStyle w:val="NormalWeb"/>
      </w:pPr>
      <w:r w:rsidRPr="009461CC">
        <w:rPr>
          <w:rStyle w:val="Strong"/>
        </w:rPr>
        <w:t>Justification for the PMCF Approach</w:t>
      </w:r>
      <w:r w:rsidRPr="009461CC">
        <w:br/>
        <w:t>Based on the current clinical evaluation, literature evidence, and post-market experience, no new or emerging risks have been identified that would require a device-specific clinical investigation. The existing PMCF activities</w:t>
      </w:r>
      <w:r w:rsidR="00525377" w:rsidRPr="009461CC">
        <w:t xml:space="preserve">, </w:t>
      </w:r>
      <w:r w:rsidRPr="009461CC">
        <w:t>annual literature and SOA reviews supported by targeted physician feedback</w:t>
      </w:r>
      <w:r w:rsidR="00525377" w:rsidRPr="009461CC">
        <w:t xml:space="preserve"> </w:t>
      </w:r>
      <w:r w:rsidRPr="009461CC">
        <w:t xml:space="preserve">are considered sufficient to confirm ongoing safety and performance for this well-established Class III legacy </w:t>
      </w:r>
      <w:r w:rsidR="00525377" w:rsidRPr="009461CC">
        <w:t xml:space="preserve">device </w:t>
      </w:r>
      <w:proofErr w:type="spellStart"/>
      <w:r w:rsidR="00525377" w:rsidRPr="009461CC">
        <w:t>Atrieve</w:t>
      </w:r>
      <w:proofErr w:type="spellEnd"/>
      <w:r w:rsidR="00525377" w:rsidRPr="009461CC">
        <w:t xml:space="preserve"> Vascular Snare Kit.</w:t>
      </w:r>
    </w:p>
    <w:p w14:paraId="3DA3C9CA" w14:textId="77777777" w:rsidR="005B4422" w:rsidRPr="009461CC" w:rsidRDefault="005B4422" w:rsidP="005B4422">
      <w:pPr>
        <w:pStyle w:val="NormalWeb"/>
        <w:spacing w:before="0" w:beforeAutospacing="0" w:after="0" w:afterAutospacing="0"/>
      </w:pPr>
      <w:r w:rsidRPr="009461CC">
        <w:rPr>
          <w:rStyle w:val="Strong"/>
        </w:rPr>
        <w:t>PMCF Reporting</w:t>
      </w:r>
    </w:p>
    <w:p w14:paraId="5C389055" w14:textId="14E4D114" w:rsidR="0094476E" w:rsidRDefault="00B04139" w:rsidP="007002E4">
      <w:pPr>
        <w:pStyle w:val="NormalWeb"/>
        <w:spacing w:before="0" w:beforeAutospacing="0" w:after="0" w:afterAutospacing="0"/>
      </w:pPr>
      <w:r w:rsidRPr="009461CC">
        <w:t>A PMCF Report is generated at defined intervals and whenever new information becomes available that may affect the benefit-risk profile. All PMCF outputs feed into the Clinical Evaluation Report (CER), Risk Management Report (RMR), and other post-market processes as required.</w:t>
      </w:r>
    </w:p>
    <w:p w14:paraId="09D946B7" w14:textId="77777777" w:rsidR="007002E4" w:rsidRPr="007002E4" w:rsidRDefault="007002E4" w:rsidP="007002E4">
      <w:pPr>
        <w:pStyle w:val="NormalWeb"/>
        <w:spacing w:before="0" w:beforeAutospacing="0" w:after="0" w:afterAutospacing="0"/>
      </w:pPr>
    </w:p>
    <w:p w14:paraId="748C3FE5" w14:textId="1D19292C" w:rsidR="00760400" w:rsidRPr="009461CC" w:rsidRDefault="00760400" w:rsidP="00F67A0E">
      <w:pPr>
        <w:pStyle w:val="Heading1"/>
        <w:numPr>
          <w:ilvl w:val="0"/>
          <w:numId w:val="2"/>
        </w:numPr>
        <w:rPr>
          <w:rFonts w:cs="Times New Roman"/>
        </w:rPr>
      </w:pPr>
      <w:bookmarkStart w:id="77" w:name="_Toc216688218"/>
      <w:r w:rsidRPr="009461CC">
        <w:rPr>
          <w:rFonts w:cs="Times New Roman"/>
        </w:rPr>
        <w:t>Possible Diagnostic or Therapeutic Alternatives</w:t>
      </w:r>
      <w:bookmarkEnd w:id="77"/>
      <w:r w:rsidR="00612BE6" w:rsidRPr="009461CC">
        <w:rPr>
          <w:rFonts w:cs="Times New Roman"/>
        </w:rPr>
        <w:t xml:space="preserve"> </w:t>
      </w:r>
    </w:p>
    <w:p w14:paraId="60C316BA" w14:textId="4177FF86" w:rsidR="00042B91" w:rsidRPr="009461CC" w:rsidRDefault="008373C6" w:rsidP="00AB04FB">
      <w:pPr>
        <w:rPr>
          <w:rFonts w:cs="Times New Roman"/>
        </w:rPr>
      </w:pPr>
      <w:r w:rsidRPr="009461CC">
        <w:rPr>
          <w:rFonts w:cs="Times New Roman"/>
        </w:rPr>
        <w:t xml:space="preserve">Per CER-029 Rev </w:t>
      </w:r>
      <w:r w:rsidR="00A24C7B" w:rsidRPr="009461CC">
        <w:rPr>
          <w:rFonts w:cs="Times New Roman"/>
        </w:rPr>
        <w:t>B</w:t>
      </w:r>
      <w:r w:rsidRPr="009461CC">
        <w:rPr>
          <w:rFonts w:cs="Times New Roman"/>
        </w:rPr>
        <w:t xml:space="preserve">, </w:t>
      </w:r>
      <w:r w:rsidR="007618AC" w:rsidRPr="009461CC">
        <w:rPr>
          <w:rFonts w:cs="Times New Roman"/>
        </w:rPr>
        <w:t>identifies three main alternatives for foreign body (FB) retrieval in the cardiovascular system. Conservative management is recommended for asymptomatic or high-risk surgical patients, relying on close monitoring and imaging when intervention may pose greater risks. Minimally invasive techniques are the preferred approach, with loop snares</w:t>
      </w:r>
      <w:r w:rsidR="002351E5" w:rsidRPr="009461CC">
        <w:rPr>
          <w:rFonts w:cs="Times New Roman"/>
        </w:rPr>
        <w:t xml:space="preserve"> </w:t>
      </w:r>
      <w:r w:rsidR="007618AC" w:rsidRPr="009461CC">
        <w:rPr>
          <w:rFonts w:cs="Times New Roman"/>
        </w:rPr>
        <w:t>particularly gooseneck snares</w:t>
      </w:r>
      <w:r w:rsidR="002351E5" w:rsidRPr="009461CC">
        <w:rPr>
          <w:rFonts w:cs="Times New Roman"/>
        </w:rPr>
        <w:t xml:space="preserve"> </w:t>
      </w:r>
      <w:r w:rsidR="007618AC" w:rsidRPr="009461CC">
        <w:rPr>
          <w:rFonts w:cs="Times New Roman"/>
        </w:rPr>
        <w:t>being widely used for both standard and complex retrievals. Forceps provide a precise grip and are suited for difficult cases like fractured or embedded devices. Surgical retrieval, such as thoracotomy or sternotomy, is a last-resort option due to its invasive nature and higher patient risk. Overall, endovascular retrieval remains the standard of care, with treatment tailored to the patient’s condition and the characteristics of the foreign body.</w:t>
      </w:r>
    </w:p>
    <w:p w14:paraId="2CDE6FBF" w14:textId="77777777" w:rsidR="00042B91" w:rsidRPr="009461CC" w:rsidRDefault="00042B91" w:rsidP="00F67A0E">
      <w:pPr>
        <w:pStyle w:val="Heading1"/>
        <w:numPr>
          <w:ilvl w:val="0"/>
          <w:numId w:val="2"/>
        </w:numPr>
        <w:rPr>
          <w:rFonts w:cs="Times New Roman"/>
        </w:rPr>
      </w:pPr>
      <w:bookmarkStart w:id="78" w:name="_Toc216688219"/>
      <w:r w:rsidRPr="009461CC">
        <w:rPr>
          <w:rFonts w:cs="Times New Roman"/>
        </w:rPr>
        <w:t>Suggested profile and training for users</w:t>
      </w:r>
      <w:bookmarkEnd w:id="78"/>
    </w:p>
    <w:p w14:paraId="35173865" w14:textId="0C72FD3E" w:rsidR="00042B91" w:rsidRPr="009461CC" w:rsidRDefault="00A5239F" w:rsidP="00042B91">
      <w:pPr>
        <w:spacing w:after="0" w:afterAutospacing="0" w:line="240" w:lineRule="auto"/>
        <w:rPr>
          <w:rFonts w:eastAsia="Calibri" w:cs="Times New Roman"/>
          <w:szCs w:val="24"/>
          <w:lang w:eastAsia="en-US"/>
        </w:rPr>
      </w:pPr>
      <w:r w:rsidRPr="009461CC">
        <w:rPr>
          <w:rFonts w:eastAsia="Calibri" w:cs="Times New Roman"/>
          <w:szCs w:val="24"/>
          <w:lang w:eastAsia="en-US"/>
        </w:rPr>
        <w:t>The product is intended for use by medical professionals and must only be used by qualified personnel who are familiar with the technique.</w:t>
      </w:r>
    </w:p>
    <w:p w14:paraId="21A7D581" w14:textId="77777777" w:rsidR="00A5239F" w:rsidRPr="009461CC" w:rsidRDefault="00A5239F" w:rsidP="00042B91">
      <w:pPr>
        <w:spacing w:after="0" w:afterAutospacing="0" w:line="240" w:lineRule="auto"/>
        <w:rPr>
          <w:rFonts w:cs="Times New Roman"/>
          <w:i/>
          <w:color w:val="FF0000"/>
          <w:highlight w:val="yellow"/>
        </w:rPr>
      </w:pPr>
    </w:p>
    <w:p w14:paraId="7848B753" w14:textId="692785D6" w:rsidR="0037316E" w:rsidRPr="009461CC" w:rsidRDefault="00760400" w:rsidP="00F67A0E">
      <w:pPr>
        <w:pStyle w:val="Heading1"/>
        <w:numPr>
          <w:ilvl w:val="0"/>
          <w:numId w:val="2"/>
        </w:numPr>
        <w:rPr>
          <w:rFonts w:cs="Times New Roman"/>
        </w:rPr>
      </w:pPr>
      <w:bookmarkStart w:id="79" w:name="_Toc216688220"/>
      <w:r w:rsidRPr="009461CC">
        <w:rPr>
          <w:rFonts w:cs="Times New Roman"/>
        </w:rPr>
        <w:t>Harmonized Standards / Common Specifications</w:t>
      </w:r>
      <w:bookmarkEnd w:id="79"/>
    </w:p>
    <w:tbl>
      <w:tblPr>
        <w:tblStyle w:val="TableGrid"/>
        <w:tblW w:w="4959" w:type="pct"/>
        <w:tblLook w:val="04A0" w:firstRow="1" w:lastRow="0" w:firstColumn="1" w:lastColumn="0" w:noHBand="0" w:noVBand="1"/>
      </w:tblPr>
      <w:tblGrid>
        <w:gridCol w:w="2336"/>
        <w:gridCol w:w="8008"/>
      </w:tblGrid>
      <w:tr w:rsidR="0094168A" w:rsidRPr="009461CC" w14:paraId="04F3E487" w14:textId="77777777" w:rsidTr="00293453">
        <w:trPr>
          <w:tblHeader/>
        </w:trPr>
        <w:tc>
          <w:tcPr>
            <w:tcW w:w="1129" w:type="pct"/>
          </w:tcPr>
          <w:p w14:paraId="5EEB168D" w14:textId="77777777" w:rsidR="0094168A" w:rsidRPr="009461CC" w:rsidRDefault="0094168A" w:rsidP="00293453">
            <w:pPr>
              <w:spacing w:after="0" w:afterAutospacing="0"/>
              <w:jc w:val="center"/>
              <w:rPr>
                <w:rFonts w:cs="Times New Roman"/>
                <w:b/>
                <w:bCs/>
                <w:sz w:val="22"/>
                <w:lang w:eastAsia="en-US"/>
              </w:rPr>
            </w:pPr>
            <w:r w:rsidRPr="009461CC">
              <w:rPr>
                <w:rFonts w:cs="Times New Roman"/>
                <w:b/>
                <w:bCs/>
                <w:sz w:val="22"/>
                <w:lang w:eastAsia="en-US"/>
              </w:rPr>
              <w:t>Argon Compliance Date/Version</w:t>
            </w:r>
          </w:p>
        </w:tc>
        <w:tc>
          <w:tcPr>
            <w:tcW w:w="3871" w:type="pct"/>
          </w:tcPr>
          <w:p w14:paraId="7BCD1036" w14:textId="77777777" w:rsidR="0094168A" w:rsidRPr="009461CC" w:rsidRDefault="0094168A" w:rsidP="00293453">
            <w:pPr>
              <w:spacing w:after="0" w:afterAutospacing="0"/>
              <w:jc w:val="center"/>
              <w:rPr>
                <w:rFonts w:cs="Times New Roman"/>
                <w:b/>
                <w:bCs/>
                <w:sz w:val="22"/>
                <w:lang w:eastAsia="en-US"/>
              </w:rPr>
            </w:pPr>
            <w:r w:rsidRPr="009461CC">
              <w:rPr>
                <w:rFonts w:cs="Times New Roman"/>
                <w:b/>
                <w:bCs/>
                <w:sz w:val="22"/>
                <w:lang w:eastAsia="en-US"/>
              </w:rPr>
              <w:t>Standards Title</w:t>
            </w:r>
          </w:p>
        </w:tc>
      </w:tr>
      <w:tr w:rsidR="0094168A" w:rsidRPr="009461CC" w14:paraId="67124770" w14:textId="77777777" w:rsidTr="00293453">
        <w:tc>
          <w:tcPr>
            <w:tcW w:w="5000" w:type="pct"/>
            <w:gridSpan w:val="2"/>
            <w:shd w:val="clear" w:color="auto" w:fill="E7E6E6" w:themeFill="background2"/>
          </w:tcPr>
          <w:p w14:paraId="1B92BABB" w14:textId="77777777" w:rsidR="0094168A" w:rsidRPr="009461CC" w:rsidRDefault="0094168A" w:rsidP="00293453">
            <w:pPr>
              <w:spacing w:after="0" w:afterAutospacing="0"/>
              <w:jc w:val="center"/>
              <w:rPr>
                <w:rFonts w:cs="Times New Roman"/>
                <w:b/>
                <w:bCs/>
                <w:sz w:val="22"/>
                <w:lang w:eastAsia="en-US"/>
              </w:rPr>
            </w:pPr>
            <w:r w:rsidRPr="009461CC">
              <w:rPr>
                <w:rFonts w:cs="Times New Roman"/>
                <w:b/>
                <w:bCs/>
                <w:sz w:val="22"/>
                <w:lang w:eastAsia="en-US"/>
              </w:rPr>
              <w:t>Labelling</w:t>
            </w:r>
          </w:p>
        </w:tc>
      </w:tr>
      <w:tr w:rsidR="0094168A" w:rsidRPr="009461CC" w14:paraId="25DF072C" w14:textId="77777777" w:rsidTr="00293453">
        <w:tc>
          <w:tcPr>
            <w:tcW w:w="1129" w:type="pct"/>
          </w:tcPr>
          <w:p w14:paraId="434B73AC" w14:textId="77777777" w:rsidR="0094168A" w:rsidRPr="009461CC" w:rsidRDefault="0094168A" w:rsidP="00293453">
            <w:pPr>
              <w:spacing w:after="0" w:afterAutospacing="0"/>
              <w:rPr>
                <w:rFonts w:cs="Times New Roman"/>
                <w:sz w:val="22"/>
                <w:lang w:eastAsia="en-US"/>
              </w:rPr>
            </w:pPr>
            <w:r w:rsidRPr="009461CC">
              <w:rPr>
                <w:rFonts w:eastAsia="Times New Roman" w:cs="Times New Roman"/>
                <w:sz w:val="22"/>
                <w:lang w:val="en-GB" w:eastAsia="en-US"/>
              </w:rPr>
              <w:t>EN ISO 15223-1:2021</w:t>
            </w:r>
          </w:p>
        </w:tc>
        <w:tc>
          <w:tcPr>
            <w:tcW w:w="3871" w:type="pct"/>
          </w:tcPr>
          <w:p w14:paraId="40A15B1C" w14:textId="77777777" w:rsidR="0094168A" w:rsidRPr="009461CC" w:rsidRDefault="0094168A" w:rsidP="00293453">
            <w:pPr>
              <w:spacing w:after="0" w:afterAutospacing="0"/>
              <w:rPr>
                <w:rFonts w:cs="Times New Roman"/>
                <w:sz w:val="22"/>
                <w:lang w:eastAsia="en-US"/>
              </w:rPr>
            </w:pPr>
            <w:r w:rsidRPr="009461CC">
              <w:rPr>
                <w:rFonts w:cs="Times New Roman"/>
                <w:sz w:val="22"/>
                <w:lang w:eastAsia="en-US"/>
              </w:rPr>
              <w:t xml:space="preserve">Medical devices - Symbols to be used with medical devices. </w:t>
            </w:r>
          </w:p>
          <w:p w14:paraId="093121E8" w14:textId="77777777" w:rsidR="0094168A" w:rsidRPr="009461CC" w:rsidRDefault="0094168A" w:rsidP="00293453">
            <w:pPr>
              <w:spacing w:after="0" w:afterAutospacing="0"/>
              <w:rPr>
                <w:rFonts w:cs="Times New Roman"/>
                <w:sz w:val="22"/>
                <w:lang w:eastAsia="en-US"/>
              </w:rPr>
            </w:pPr>
            <w:r w:rsidRPr="009461CC">
              <w:rPr>
                <w:rFonts w:cs="Times New Roman"/>
                <w:sz w:val="22"/>
                <w:lang w:eastAsia="en-US"/>
              </w:rPr>
              <w:t xml:space="preserve">labels, labelling and information to be supplied - Part 1: General requirements. </w:t>
            </w:r>
          </w:p>
          <w:p w14:paraId="3CEE87DD" w14:textId="77777777" w:rsidR="0094168A" w:rsidRPr="009461CC" w:rsidRDefault="0094168A" w:rsidP="00293453">
            <w:pPr>
              <w:spacing w:after="0" w:afterAutospacing="0"/>
              <w:rPr>
                <w:rFonts w:cs="Times New Roman"/>
                <w:sz w:val="22"/>
                <w:lang w:eastAsia="en-US"/>
              </w:rPr>
            </w:pPr>
          </w:p>
        </w:tc>
      </w:tr>
      <w:tr w:rsidR="0094168A" w:rsidRPr="009461CC" w14:paraId="13723641" w14:textId="77777777" w:rsidTr="00293453">
        <w:tc>
          <w:tcPr>
            <w:tcW w:w="1129" w:type="pct"/>
          </w:tcPr>
          <w:p w14:paraId="7822ED4F" w14:textId="77777777" w:rsidR="0094168A" w:rsidRPr="009461CC" w:rsidRDefault="0094168A" w:rsidP="00293453">
            <w:pPr>
              <w:spacing w:after="0" w:afterAutospacing="0"/>
              <w:rPr>
                <w:rFonts w:cs="Times New Roman"/>
                <w:sz w:val="22"/>
                <w:lang w:eastAsia="en-US"/>
              </w:rPr>
            </w:pPr>
            <w:r w:rsidRPr="009461CC">
              <w:rPr>
                <w:rFonts w:cs="Times New Roman"/>
                <w:sz w:val="22"/>
                <w:lang w:eastAsia="en-US"/>
              </w:rPr>
              <w:t>EN ISO 20417:2021</w:t>
            </w:r>
          </w:p>
        </w:tc>
        <w:tc>
          <w:tcPr>
            <w:tcW w:w="3871" w:type="pct"/>
          </w:tcPr>
          <w:p w14:paraId="6EF6F718" w14:textId="77777777" w:rsidR="0094168A" w:rsidRPr="009461CC" w:rsidRDefault="0094168A" w:rsidP="00293453">
            <w:pPr>
              <w:spacing w:after="0" w:afterAutospacing="0"/>
              <w:rPr>
                <w:rFonts w:cs="Times New Roman"/>
                <w:sz w:val="22"/>
                <w:lang w:eastAsia="en-US"/>
              </w:rPr>
            </w:pPr>
            <w:r w:rsidRPr="009461CC">
              <w:rPr>
                <w:rFonts w:cs="Times New Roman"/>
                <w:sz w:val="22"/>
                <w:lang w:eastAsia="en-US"/>
              </w:rPr>
              <w:t>Terminology, Symbols and Information Provided with Medical Devices: Information Supplied by the Manufacturer with Medical Devices</w:t>
            </w:r>
          </w:p>
        </w:tc>
      </w:tr>
      <w:tr w:rsidR="0094168A" w:rsidRPr="009461CC" w14:paraId="26B8C057" w14:textId="77777777" w:rsidTr="00293453">
        <w:tc>
          <w:tcPr>
            <w:tcW w:w="5000" w:type="pct"/>
            <w:gridSpan w:val="2"/>
            <w:shd w:val="clear" w:color="auto" w:fill="E7E6E6" w:themeFill="background2"/>
          </w:tcPr>
          <w:p w14:paraId="1F9809B2" w14:textId="77777777" w:rsidR="0094168A" w:rsidRPr="009461CC" w:rsidRDefault="0094168A" w:rsidP="00293453">
            <w:pPr>
              <w:spacing w:after="0" w:afterAutospacing="0"/>
              <w:jc w:val="center"/>
              <w:rPr>
                <w:rFonts w:cs="Times New Roman"/>
                <w:b/>
                <w:bCs/>
                <w:sz w:val="22"/>
                <w:lang w:eastAsia="en-US"/>
              </w:rPr>
            </w:pPr>
            <w:r w:rsidRPr="009461CC">
              <w:rPr>
                <w:rFonts w:cs="Times New Roman"/>
                <w:b/>
                <w:bCs/>
                <w:sz w:val="22"/>
                <w:lang w:eastAsia="en-US"/>
              </w:rPr>
              <w:t>General Standards – Sterilization</w:t>
            </w:r>
          </w:p>
        </w:tc>
      </w:tr>
      <w:tr w:rsidR="0094168A" w:rsidRPr="009461CC" w14:paraId="7C28E0D3" w14:textId="77777777" w:rsidTr="00293453">
        <w:tc>
          <w:tcPr>
            <w:tcW w:w="1129" w:type="pct"/>
          </w:tcPr>
          <w:p w14:paraId="0416000A" w14:textId="77777777" w:rsidR="0094168A" w:rsidRPr="009461CC" w:rsidRDefault="0094168A" w:rsidP="00293453">
            <w:pPr>
              <w:spacing w:after="0" w:afterAutospacing="0"/>
              <w:rPr>
                <w:rFonts w:cs="Times New Roman"/>
                <w:sz w:val="22"/>
                <w:lang w:eastAsia="en-US"/>
              </w:rPr>
            </w:pPr>
            <w:r w:rsidRPr="009461CC">
              <w:rPr>
                <w:rFonts w:cs="Times New Roman"/>
                <w:sz w:val="22"/>
                <w:lang w:eastAsia="en-US"/>
              </w:rPr>
              <w:t>ISO 10555-1:2013</w:t>
            </w:r>
          </w:p>
        </w:tc>
        <w:tc>
          <w:tcPr>
            <w:tcW w:w="3871" w:type="pct"/>
          </w:tcPr>
          <w:p w14:paraId="5B0C265F" w14:textId="77777777" w:rsidR="0094168A" w:rsidRPr="009461CC" w:rsidRDefault="0094168A" w:rsidP="00293453">
            <w:pPr>
              <w:spacing w:after="0" w:afterAutospacing="0"/>
              <w:rPr>
                <w:rFonts w:cs="Times New Roman"/>
                <w:sz w:val="22"/>
                <w:lang w:eastAsia="en-US"/>
              </w:rPr>
            </w:pPr>
            <w:r w:rsidRPr="009461CC">
              <w:rPr>
                <w:rFonts w:cs="Times New Roman"/>
                <w:sz w:val="22"/>
                <w:lang w:eastAsia="en-US"/>
              </w:rPr>
              <w:t>Intravascular catheters -- Sterile and single-use catheters -- Part 1: General requirements</w:t>
            </w:r>
          </w:p>
        </w:tc>
      </w:tr>
      <w:tr w:rsidR="0094168A" w:rsidRPr="009461CC" w14:paraId="088E27B4" w14:textId="77777777" w:rsidTr="00293453">
        <w:tc>
          <w:tcPr>
            <w:tcW w:w="1129" w:type="pct"/>
          </w:tcPr>
          <w:p w14:paraId="47460872" w14:textId="77777777" w:rsidR="0094168A" w:rsidRPr="009461CC" w:rsidRDefault="0094168A" w:rsidP="00293453">
            <w:pPr>
              <w:spacing w:after="0" w:afterAutospacing="0"/>
              <w:rPr>
                <w:rFonts w:cs="Times New Roman"/>
                <w:sz w:val="22"/>
                <w:lang w:eastAsia="en-US"/>
              </w:rPr>
            </w:pPr>
            <w:r w:rsidRPr="009461CC">
              <w:rPr>
                <w:rFonts w:cs="Times New Roman"/>
                <w:sz w:val="22"/>
                <w:lang w:eastAsia="en-US"/>
              </w:rPr>
              <w:t>EN 556-1:2024</w:t>
            </w:r>
          </w:p>
        </w:tc>
        <w:tc>
          <w:tcPr>
            <w:tcW w:w="3871" w:type="pct"/>
          </w:tcPr>
          <w:p w14:paraId="64BED8C0" w14:textId="77777777" w:rsidR="0094168A" w:rsidRPr="009461CC" w:rsidRDefault="0094168A" w:rsidP="00293453">
            <w:pPr>
              <w:spacing w:after="0" w:afterAutospacing="0"/>
              <w:rPr>
                <w:rFonts w:cs="Times New Roman"/>
                <w:sz w:val="22"/>
                <w:lang w:eastAsia="en-US"/>
              </w:rPr>
            </w:pPr>
            <w:r w:rsidRPr="009461CC">
              <w:rPr>
                <w:rFonts w:cs="Times New Roman"/>
                <w:sz w:val="22"/>
                <w:lang w:eastAsia="en-US"/>
              </w:rPr>
              <w:t>Sterilization of medical devices. Requirements for medical devices to be designated STERILE. Requirements for terminally sterilized medical devices</w:t>
            </w:r>
          </w:p>
        </w:tc>
      </w:tr>
      <w:tr w:rsidR="0094168A" w:rsidRPr="009461CC" w14:paraId="4DEE0525" w14:textId="77777777" w:rsidTr="00293453">
        <w:tc>
          <w:tcPr>
            <w:tcW w:w="1129" w:type="pct"/>
          </w:tcPr>
          <w:p w14:paraId="5095D1B9" w14:textId="77777777" w:rsidR="0094168A" w:rsidRPr="009461CC" w:rsidRDefault="0094168A" w:rsidP="00293453">
            <w:pPr>
              <w:spacing w:after="0" w:afterAutospacing="0"/>
              <w:rPr>
                <w:rFonts w:cs="Times New Roman"/>
                <w:sz w:val="22"/>
                <w:lang w:eastAsia="en-US"/>
              </w:rPr>
            </w:pPr>
            <w:r w:rsidRPr="009461CC">
              <w:rPr>
                <w:rFonts w:cs="Times New Roman"/>
                <w:sz w:val="22"/>
                <w:lang w:eastAsia="en-US"/>
              </w:rPr>
              <w:t>EN ISO 11135:2019</w:t>
            </w:r>
          </w:p>
        </w:tc>
        <w:tc>
          <w:tcPr>
            <w:tcW w:w="3871" w:type="pct"/>
          </w:tcPr>
          <w:p w14:paraId="1E9B7BED" w14:textId="77777777" w:rsidR="0094168A" w:rsidRPr="009461CC" w:rsidRDefault="0094168A" w:rsidP="00293453">
            <w:pPr>
              <w:spacing w:after="0" w:afterAutospacing="0"/>
              <w:rPr>
                <w:rFonts w:cs="Times New Roman"/>
                <w:sz w:val="22"/>
                <w:lang w:eastAsia="en-US"/>
              </w:rPr>
            </w:pPr>
            <w:r w:rsidRPr="009461CC">
              <w:rPr>
                <w:rFonts w:cs="Times New Roman"/>
                <w:sz w:val="22"/>
                <w:lang w:eastAsia="en-US"/>
              </w:rPr>
              <w:t>Sterilization of health care products - Ethylene oxide - Part 1: Requirements for development, validation, and routine control of a sterilization process for medical devices</w:t>
            </w:r>
          </w:p>
        </w:tc>
      </w:tr>
      <w:tr w:rsidR="0094168A" w:rsidRPr="009461CC" w14:paraId="6B89F042" w14:textId="77777777" w:rsidTr="00293453">
        <w:tc>
          <w:tcPr>
            <w:tcW w:w="1129" w:type="pct"/>
          </w:tcPr>
          <w:p w14:paraId="3F48324F" w14:textId="77777777" w:rsidR="0094168A" w:rsidRPr="009461CC" w:rsidRDefault="0094168A" w:rsidP="00293453">
            <w:pPr>
              <w:spacing w:after="0" w:afterAutospacing="0"/>
              <w:rPr>
                <w:rFonts w:cs="Times New Roman"/>
                <w:sz w:val="22"/>
                <w:lang w:eastAsia="en-US"/>
              </w:rPr>
            </w:pPr>
            <w:r w:rsidRPr="009461CC">
              <w:rPr>
                <w:rFonts w:cs="Times New Roman"/>
                <w:sz w:val="22"/>
                <w:lang w:eastAsia="en-US"/>
              </w:rPr>
              <w:lastRenderedPageBreak/>
              <w:t>AAMI TIR28:2016</w:t>
            </w:r>
          </w:p>
          <w:p w14:paraId="4FBEE0AF" w14:textId="77777777" w:rsidR="0094168A" w:rsidRPr="009461CC" w:rsidRDefault="0094168A" w:rsidP="00293453">
            <w:pPr>
              <w:spacing w:after="0" w:afterAutospacing="0"/>
              <w:jc w:val="center"/>
              <w:rPr>
                <w:rFonts w:cs="Times New Roman"/>
                <w:sz w:val="22"/>
                <w:lang w:eastAsia="en-US"/>
              </w:rPr>
            </w:pPr>
          </w:p>
        </w:tc>
        <w:tc>
          <w:tcPr>
            <w:tcW w:w="3871" w:type="pct"/>
          </w:tcPr>
          <w:p w14:paraId="68BE6733" w14:textId="77777777" w:rsidR="0094168A" w:rsidRPr="009461CC" w:rsidRDefault="0094168A" w:rsidP="00293453">
            <w:pPr>
              <w:spacing w:after="0" w:afterAutospacing="0"/>
              <w:rPr>
                <w:rFonts w:cs="Times New Roman"/>
                <w:sz w:val="22"/>
                <w:lang w:eastAsia="en-US"/>
              </w:rPr>
            </w:pPr>
            <w:r w:rsidRPr="009461CC">
              <w:rPr>
                <w:rFonts w:cs="Times New Roman"/>
                <w:sz w:val="22"/>
                <w:lang w:eastAsia="en-US"/>
              </w:rPr>
              <w:t>Product Adoption and Process Equivalence for Ethylene Oxide Sterilization</w:t>
            </w:r>
          </w:p>
        </w:tc>
      </w:tr>
      <w:tr w:rsidR="0094168A" w:rsidRPr="009461CC" w14:paraId="1E1CCCD6" w14:textId="77777777" w:rsidTr="00293453">
        <w:tc>
          <w:tcPr>
            <w:tcW w:w="1129" w:type="pct"/>
          </w:tcPr>
          <w:p w14:paraId="25D300ED" w14:textId="77777777" w:rsidR="0094168A" w:rsidRPr="009461CC" w:rsidRDefault="0094168A" w:rsidP="00293453">
            <w:pPr>
              <w:spacing w:after="0" w:afterAutospacing="0"/>
              <w:jc w:val="center"/>
              <w:rPr>
                <w:rFonts w:cs="Times New Roman"/>
                <w:sz w:val="22"/>
                <w:lang w:eastAsia="en-US"/>
              </w:rPr>
            </w:pPr>
            <w:r w:rsidRPr="009461CC">
              <w:rPr>
                <w:rFonts w:cs="Times New Roman"/>
                <w:sz w:val="22"/>
                <w:lang w:eastAsia="en-US"/>
              </w:rPr>
              <w:t>EN ISO 14644-1:2015</w:t>
            </w:r>
          </w:p>
        </w:tc>
        <w:tc>
          <w:tcPr>
            <w:tcW w:w="3871" w:type="pct"/>
          </w:tcPr>
          <w:p w14:paraId="2AD73BC5" w14:textId="77777777" w:rsidR="0094168A" w:rsidRPr="009461CC" w:rsidRDefault="0094168A" w:rsidP="00293453">
            <w:pPr>
              <w:spacing w:after="0" w:afterAutospacing="0"/>
              <w:rPr>
                <w:rFonts w:cs="Times New Roman"/>
                <w:sz w:val="22"/>
                <w:lang w:eastAsia="en-US"/>
              </w:rPr>
            </w:pPr>
            <w:r w:rsidRPr="009461CC">
              <w:rPr>
                <w:rFonts w:cs="Times New Roman"/>
                <w:sz w:val="22"/>
                <w:lang w:eastAsia="en-US"/>
              </w:rPr>
              <w:t>Classification of Air Cleanliness, Clean rooms &amp; Associated Controlled Environments. Part 1: Classification of air cleanliness</w:t>
            </w:r>
          </w:p>
        </w:tc>
      </w:tr>
      <w:tr w:rsidR="0094168A" w:rsidRPr="009461CC" w14:paraId="27E7EE41" w14:textId="77777777" w:rsidTr="00293453">
        <w:trPr>
          <w:trHeight w:val="1097"/>
        </w:trPr>
        <w:tc>
          <w:tcPr>
            <w:tcW w:w="1129" w:type="pct"/>
          </w:tcPr>
          <w:p w14:paraId="51EAE02B" w14:textId="77777777" w:rsidR="0094168A" w:rsidRPr="009461CC" w:rsidRDefault="0094168A" w:rsidP="00293453">
            <w:pPr>
              <w:spacing w:after="0" w:afterAutospacing="0"/>
              <w:jc w:val="center"/>
              <w:rPr>
                <w:rFonts w:cs="Times New Roman"/>
                <w:sz w:val="22"/>
                <w:lang w:eastAsia="en-US"/>
              </w:rPr>
            </w:pPr>
            <w:r w:rsidRPr="009461CC">
              <w:rPr>
                <w:rFonts w:cs="Times New Roman"/>
                <w:sz w:val="22"/>
                <w:lang w:eastAsia="en-US"/>
              </w:rPr>
              <w:t>EN ISO 14644-2:2015</w:t>
            </w:r>
          </w:p>
        </w:tc>
        <w:tc>
          <w:tcPr>
            <w:tcW w:w="3871" w:type="pct"/>
          </w:tcPr>
          <w:p w14:paraId="3AA6B4D4" w14:textId="77777777" w:rsidR="0094168A" w:rsidRPr="009461CC" w:rsidRDefault="0094168A" w:rsidP="00293453">
            <w:pPr>
              <w:spacing w:after="0" w:afterAutospacing="0"/>
              <w:rPr>
                <w:rFonts w:cs="Times New Roman"/>
                <w:sz w:val="22"/>
                <w:lang w:eastAsia="en-US"/>
              </w:rPr>
            </w:pPr>
            <w:r w:rsidRPr="009461CC">
              <w:rPr>
                <w:rFonts w:cs="Times New Roman"/>
                <w:sz w:val="22"/>
                <w:lang w:eastAsia="en-US"/>
              </w:rPr>
              <w:t xml:space="preserve">Cleanrooms and associated controlled environments - Part 2: Monitoring to provide evidence of cleanroom. </w:t>
            </w:r>
          </w:p>
          <w:p w14:paraId="2873EF60" w14:textId="77777777" w:rsidR="0094168A" w:rsidRPr="009461CC" w:rsidRDefault="0094168A" w:rsidP="00293453">
            <w:pPr>
              <w:spacing w:after="0" w:afterAutospacing="0"/>
              <w:rPr>
                <w:rFonts w:cs="Times New Roman"/>
                <w:sz w:val="22"/>
                <w:lang w:eastAsia="en-US"/>
              </w:rPr>
            </w:pPr>
            <w:r w:rsidRPr="009461CC">
              <w:rPr>
                <w:rFonts w:cs="Times New Roman"/>
                <w:sz w:val="22"/>
                <w:lang w:eastAsia="en-US"/>
              </w:rPr>
              <w:t xml:space="preserve">performance related to air cleanliness by particle. </w:t>
            </w:r>
          </w:p>
          <w:p w14:paraId="02B2FEDC" w14:textId="77777777" w:rsidR="0094168A" w:rsidRPr="009461CC" w:rsidRDefault="0094168A" w:rsidP="00293453">
            <w:pPr>
              <w:spacing w:after="0" w:afterAutospacing="0"/>
              <w:rPr>
                <w:rFonts w:cs="Times New Roman"/>
                <w:sz w:val="22"/>
                <w:lang w:eastAsia="en-US"/>
              </w:rPr>
            </w:pPr>
            <w:r w:rsidRPr="009461CC">
              <w:rPr>
                <w:rFonts w:cs="Times New Roman"/>
                <w:sz w:val="22"/>
                <w:lang w:eastAsia="en-US"/>
              </w:rPr>
              <w:t>concentration</w:t>
            </w:r>
          </w:p>
        </w:tc>
      </w:tr>
      <w:tr w:rsidR="0094168A" w:rsidRPr="009461CC" w14:paraId="0A4BF260"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07ABED2A" w14:textId="77777777" w:rsidR="0094168A" w:rsidRPr="009461CC" w:rsidRDefault="0094168A" w:rsidP="00293453">
            <w:pPr>
              <w:spacing w:after="0" w:afterAutospacing="0"/>
              <w:jc w:val="center"/>
              <w:rPr>
                <w:rFonts w:cs="Times New Roman"/>
                <w:sz w:val="22"/>
                <w:lang w:eastAsia="en-US"/>
              </w:rPr>
            </w:pPr>
            <w:r w:rsidRPr="009461CC">
              <w:rPr>
                <w:rFonts w:eastAsia="Times New Roman" w:cs="Times New Roman"/>
                <w:sz w:val="22"/>
                <w:lang w:val="en-GB" w:eastAsia="en-US"/>
              </w:rPr>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69B61B8D" w14:textId="77777777" w:rsidR="0094168A" w:rsidRPr="009461CC" w:rsidRDefault="0094168A" w:rsidP="00293453">
            <w:pPr>
              <w:spacing w:after="0" w:afterAutospacing="0"/>
              <w:rPr>
                <w:rFonts w:cs="Times New Roman"/>
                <w:sz w:val="22"/>
                <w:lang w:eastAsia="en-US"/>
              </w:rPr>
            </w:pPr>
            <w:r w:rsidRPr="009461CC">
              <w:rPr>
                <w:rFonts w:eastAsia="Times New Roman" w:cs="Times New Roman"/>
                <w:sz w:val="22"/>
                <w:lang w:val="en-GB" w:eastAsia="en-US"/>
              </w:rPr>
              <w:t>Sterilization of medical devices - Microbiological methods - Part 1: Determination of a population of microorganisms on products</w:t>
            </w:r>
          </w:p>
        </w:tc>
      </w:tr>
      <w:tr w:rsidR="0094168A" w:rsidRPr="009461CC" w14:paraId="79153AFF"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1E9E13E9" w14:textId="77777777" w:rsidR="0094168A" w:rsidRPr="009461CC" w:rsidRDefault="0094168A" w:rsidP="00293453">
            <w:pPr>
              <w:spacing w:after="0" w:afterAutospacing="0"/>
              <w:jc w:val="center"/>
              <w:rPr>
                <w:rFonts w:cs="Times New Roman"/>
                <w:sz w:val="22"/>
                <w:lang w:eastAsia="en-US"/>
              </w:rPr>
            </w:pPr>
            <w:r w:rsidRPr="009461CC">
              <w:rPr>
                <w:rFonts w:eastAsia="Times New Roman" w:cs="Times New Roman"/>
                <w:sz w:val="22"/>
                <w:lang w:val="en-GB" w:eastAsia="en-US"/>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316E8C9D" w14:textId="77777777" w:rsidR="0094168A" w:rsidRPr="009461CC" w:rsidRDefault="0094168A" w:rsidP="00293453">
            <w:pPr>
              <w:spacing w:after="0" w:afterAutospacing="0"/>
              <w:rPr>
                <w:rFonts w:cs="Times New Roman"/>
                <w:sz w:val="22"/>
                <w:lang w:eastAsia="en-US"/>
              </w:rPr>
            </w:pPr>
            <w:r w:rsidRPr="009461CC">
              <w:rPr>
                <w:rFonts w:eastAsia="Times New Roman" w:cs="Times New Roman"/>
                <w:sz w:val="22"/>
                <w:lang w:val="en-GB" w:eastAsia="en-US"/>
              </w:rPr>
              <w:t>Biological evaluation of medical devices. Ethylene oxide sterilization residuals</w:t>
            </w:r>
          </w:p>
        </w:tc>
      </w:tr>
      <w:tr w:rsidR="0094168A" w:rsidRPr="009461CC" w14:paraId="255576C7" w14:textId="77777777" w:rsidTr="00293453">
        <w:tc>
          <w:tcPr>
            <w:tcW w:w="1129" w:type="pct"/>
          </w:tcPr>
          <w:p w14:paraId="3E855248" w14:textId="77777777" w:rsidR="0094168A" w:rsidRPr="009461CC" w:rsidRDefault="0094168A" w:rsidP="00293453">
            <w:pPr>
              <w:spacing w:after="0" w:afterAutospacing="0"/>
              <w:rPr>
                <w:rFonts w:cs="Times New Roman"/>
                <w:sz w:val="22"/>
                <w:lang w:eastAsia="en-US"/>
              </w:rPr>
            </w:pPr>
            <w:r w:rsidRPr="009461CC">
              <w:rPr>
                <w:rFonts w:cs="Times New Roman"/>
                <w:sz w:val="22"/>
                <w:lang w:eastAsia="en-US"/>
              </w:rPr>
              <w:t>NSI/AAMI ST72:2019</w:t>
            </w:r>
          </w:p>
        </w:tc>
        <w:tc>
          <w:tcPr>
            <w:tcW w:w="3871" w:type="pct"/>
          </w:tcPr>
          <w:p w14:paraId="1BB2618F" w14:textId="77777777" w:rsidR="0094168A" w:rsidRPr="009461CC" w:rsidRDefault="0094168A" w:rsidP="00293453">
            <w:pPr>
              <w:spacing w:after="0" w:afterAutospacing="0"/>
              <w:rPr>
                <w:rFonts w:cs="Times New Roman"/>
                <w:sz w:val="22"/>
                <w:lang w:eastAsia="en-US"/>
              </w:rPr>
            </w:pPr>
            <w:r w:rsidRPr="009461CC">
              <w:rPr>
                <w:rFonts w:cs="Times New Roman"/>
                <w:sz w:val="22"/>
                <w:lang w:eastAsia="en-US"/>
              </w:rPr>
              <w:t>Bacterial Endotoxins Test</w:t>
            </w:r>
          </w:p>
        </w:tc>
      </w:tr>
      <w:tr w:rsidR="0094168A" w:rsidRPr="009461CC" w14:paraId="404997EC" w14:textId="77777777" w:rsidTr="00293453">
        <w:tc>
          <w:tcPr>
            <w:tcW w:w="5000" w:type="pct"/>
            <w:gridSpan w:val="2"/>
            <w:shd w:val="clear" w:color="auto" w:fill="E7E6E6" w:themeFill="background2"/>
          </w:tcPr>
          <w:p w14:paraId="5ABA833D" w14:textId="77777777" w:rsidR="0094168A" w:rsidRPr="009461CC" w:rsidRDefault="0094168A" w:rsidP="00293453">
            <w:pPr>
              <w:spacing w:after="0" w:afterAutospacing="0"/>
              <w:jc w:val="center"/>
              <w:rPr>
                <w:rFonts w:cs="Times New Roman"/>
                <w:b/>
                <w:bCs/>
                <w:sz w:val="22"/>
                <w:lang w:eastAsia="en-US"/>
              </w:rPr>
            </w:pPr>
            <w:r w:rsidRPr="009461CC">
              <w:rPr>
                <w:rFonts w:cs="Times New Roman"/>
                <w:b/>
                <w:bCs/>
                <w:sz w:val="22"/>
                <w:lang w:eastAsia="en-US"/>
              </w:rPr>
              <w:t>General Standards – Quality Systems</w:t>
            </w:r>
          </w:p>
        </w:tc>
      </w:tr>
      <w:tr w:rsidR="0094168A" w:rsidRPr="009461CC" w14:paraId="63A55C82"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62560DA0" w14:textId="77777777" w:rsidR="0094168A" w:rsidRPr="009461CC" w:rsidRDefault="0094168A" w:rsidP="00293453">
            <w:pPr>
              <w:spacing w:after="0" w:afterAutospacing="0"/>
              <w:rPr>
                <w:rFonts w:cs="Times New Roman"/>
                <w:sz w:val="22"/>
                <w:lang w:eastAsia="en-US"/>
              </w:rPr>
            </w:pPr>
            <w:r w:rsidRPr="009461CC">
              <w:rPr>
                <w:rFonts w:eastAsia="Times New Roman" w:cs="Times New Roman"/>
                <w:sz w:val="22"/>
                <w:lang w:val="en-GB" w:eastAsia="en-US"/>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1A55AB9D" w14:textId="77777777" w:rsidR="0094168A" w:rsidRPr="009461CC" w:rsidRDefault="0094168A" w:rsidP="00293453">
            <w:pPr>
              <w:spacing w:after="0" w:afterAutospacing="0"/>
              <w:rPr>
                <w:rFonts w:cs="Times New Roman"/>
                <w:sz w:val="22"/>
                <w:lang w:eastAsia="en-US"/>
              </w:rPr>
            </w:pPr>
            <w:r w:rsidRPr="009461CC">
              <w:rPr>
                <w:rFonts w:eastAsia="Times New Roman" w:cs="Times New Roman"/>
                <w:sz w:val="22"/>
                <w:lang w:val="en-GB" w:eastAsia="en-US"/>
              </w:rPr>
              <w:t>Medical devices. Quality management systems. Requirements for regulatory purposes</w:t>
            </w:r>
          </w:p>
        </w:tc>
      </w:tr>
      <w:tr w:rsidR="0094168A" w:rsidRPr="009461CC" w14:paraId="387B175B" w14:textId="77777777" w:rsidTr="00293453">
        <w:tc>
          <w:tcPr>
            <w:tcW w:w="5000" w:type="pct"/>
            <w:gridSpan w:val="2"/>
            <w:shd w:val="clear" w:color="auto" w:fill="E7E6E6" w:themeFill="background2"/>
          </w:tcPr>
          <w:p w14:paraId="59DAC316" w14:textId="77777777" w:rsidR="0094168A" w:rsidRPr="009461CC" w:rsidRDefault="0094168A" w:rsidP="00293453">
            <w:pPr>
              <w:spacing w:after="0" w:afterAutospacing="0"/>
              <w:jc w:val="center"/>
              <w:rPr>
                <w:rFonts w:cs="Times New Roman"/>
                <w:b/>
                <w:bCs/>
                <w:sz w:val="22"/>
                <w:lang w:eastAsia="en-US"/>
              </w:rPr>
            </w:pPr>
            <w:r w:rsidRPr="009461CC">
              <w:rPr>
                <w:rFonts w:cs="Times New Roman"/>
                <w:b/>
                <w:bCs/>
                <w:sz w:val="22"/>
                <w:lang w:eastAsia="en-US"/>
              </w:rPr>
              <w:t>Risk Management</w:t>
            </w:r>
          </w:p>
        </w:tc>
      </w:tr>
      <w:tr w:rsidR="0094168A" w:rsidRPr="009461CC" w14:paraId="75307B89" w14:textId="77777777" w:rsidTr="00293453">
        <w:tc>
          <w:tcPr>
            <w:tcW w:w="1129" w:type="pct"/>
          </w:tcPr>
          <w:p w14:paraId="653BDB44" w14:textId="77777777" w:rsidR="0094168A" w:rsidRPr="009461CC" w:rsidRDefault="0094168A" w:rsidP="00293453">
            <w:pPr>
              <w:spacing w:after="0" w:afterAutospacing="0"/>
              <w:rPr>
                <w:rFonts w:cs="Times New Roman"/>
                <w:sz w:val="22"/>
                <w:lang w:eastAsia="en-US"/>
              </w:rPr>
            </w:pPr>
            <w:r w:rsidRPr="009461CC">
              <w:rPr>
                <w:rFonts w:cs="Times New Roman"/>
                <w:sz w:val="22"/>
                <w:lang w:eastAsia="en-US"/>
              </w:rPr>
              <w:t>EN ISO 14971:2019</w:t>
            </w:r>
          </w:p>
        </w:tc>
        <w:tc>
          <w:tcPr>
            <w:tcW w:w="3871" w:type="pct"/>
          </w:tcPr>
          <w:p w14:paraId="4457BE68" w14:textId="77777777" w:rsidR="0094168A" w:rsidRPr="009461CC" w:rsidRDefault="0094168A" w:rsidP="00293453">
            <w:pPr>
              <w:spacing w:after="0" w:afterAutospacing="0"/>
              <w:rPr>
                <w:rFonts w:cs="Times New Roman"/>
                <w:sz w:val="22"/>
                <w:lang w:eastAsia="en-US"/>
              </w:rPr>
            </w:pPr>
            <w:r w:rsidRPr="009461CC">
              <w:rPr>
                <w:rFonts w:cs="Times New Roman"/>
                <w:sz w:val="22"/>
                <w:lang w:eastAsia="en-US"/>
              </w:rPr>
              <w:t>Medical Devices - Application of Risk Management to Medical Devices</w:t>
            </w:r>
          </w:p>
        </w:tc>
      </w:tr>
      <w:tr w:rsidR="0094168A" w:rsidRPr="009461CC" w14:paraId="0412F728" w14:textId="77777777" w:rsidTr="00293453">
        <w:tc>
          <w:tcPr>
            <w:tcW w:w="5000" w:type="pct"/>
            <w:gridSpan w:val="2"/>
            <w:shd w:val="clear" w:color="auto" w:fill="E7E6E6" w:themeFill="background2"/>
          </w:tcPr>
          <w:p w14:paraId="60003C37" w14:textId="77777777" w:rsidR="0094168A" w:rsidRPr="009461CC" w:rsidRDefault="0094168A" w:rsidP="00293453">
            <w:pPr>
              <w:spacing w:after="0" w:afterAutospacing="0"/>
              <w:jc w:val="center"/>
              <w:rPr>
                <w:rFonts w:cs="Times New Roman"/>
                <w:sz w:val="22"/>
                <w:lang w:eastAsia="en-US"/>
              </w:rPr>
            </w:pPr>
            <w:r w:rsidRPr="009461CC">
              <w:rPr>
                <w:rFonts w:eastAsia="Arial" w:cs="Times New Roman"/>
                <w:b/>
                <w:sz w:val="22"/>
                <w:lang w:eastAsia="en-US"/>
              </w:rPr>
              <w:t>Biological Safety</w:t>
            </w:r>
          </w:p>
        </w:tc>
      </w:tr>
      <w:tr w:rsidR="0094168A" w:rsidRPr="009461CC" w14:paraId="4EC2D85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6A05F98" w14:textId="77777777" w:rsidR="0094168A" w:rsidRPr="009461CC" w:rsidRDefault="0094168A" w:rsidP="00293453">
            <w:pPr>
              <w:spacing w:after="0" w:afterAutospacing="0"/>
              <w:rPr>
                <w:rFonts w:cs="Times New Roman"/>
                <w:bCs/>
                <w:sz w:val="22"/>
                <w:lang w:eastAsia="en-US"/>
              </w:rPr>
            </w:pPr>
            <w:r w:rsidRPr="009461CC">
              <w:rPr>
                <w:rFonts w:eastAsia="Arial" w:cs="Times New Roman"/>
                <w:bCs/>
                <w:sz w:val="22"/>
                <w:lang w:eastAsia="en-US"/>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31802E8D" w14:textId="77777777" w:rsidR="0094168A" w:rsidRPr="009461CC" w:rsidRDefault="0094168A" w:rsidP="00293453">
            <w:pPr>
              <w:spacing w:after="14" w:afterAutospacing="0"/>
              <w:rPr>
                <w:rFonts w:cs="Times New Roman"/>
                <w:sz w:val="22"/>
                <w:lang w:eastAsia="en-US"/>
              </w:rPr>
            </w:pPr>
            <w:r w:rsidRPr="009461CC">
              <w:rPr>
                <w:rFonts w:eastAsia="Arial" w:cs="Times New Roman"/>
                <w:sz w:val="22"/>
                <w:lang w:eastAsia="en-US"/>
              </w:rPr>
              <w:t xml:space="preserve">Biological Evaluation of Medical Devices – Part 1: </w:t>
            </w:r>
          </w:p>
          <w:p w14:paraId="1D869305" w14:textId="77777777" w:rsidR="0094168A" w:rsidRPr="009461CC" w:rsidRDefault="0094168A" w:rsidP="00293453">
            <w:pPr>
              <w:tabs>
                <w:tab w:val="left" w:pos="1320"/>
              </w:tabs>
              <w:spacing w:after="0" w:afterAutospacing="0"/>
              <w:rPr>
                <w:rFonts w:cs="Times New Roman"/>
                <w:sz w:val="22"/>
                <w:lang w:eastAsia="en-US"/>
              </w:rPr>
            </w:pPr>
            <w:r w:rsidRPr="009461CC">
              <w:rPr>
                <w:rFonts w:eastAsia="Arial" w:cs="Times New Roman"/>
                <w:sz w:val="22"/>
                <w:lang w:eastAsia="en-US"/>
              </w:rPr>
              <w:t xml:space="preserve">Evaluation and testing  </w:t>
            </w:r>
          </w:p>
        </w:tc>
      </w:tr>
      <w:tr w:rsidR="0094168A" w:rsidRPr="009461CC" w14:paraId="3496F1C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3F28448" w14:textId="77777777" w:rsidR="0094168A" w:rsidRPr="009461CC" w:rsidRDefault="0094168A" w:rsidP="00293453">
            <w:pPr>
              <w:spacing w:after="0" w:afterAutospacing="0"/>
              <w:rPr>
                <w:rFonts w:cs="Times New Roman"/>
                <w:bCs/>
                <w:sz w:val="22"/>
                <w:lang w:eastAsia="en-US"/>
              </w:rPr>
            </w:pPr>
            <w:r w:rsidRPr="009461CC">
              <w:rPr>
                <w:rFonts w:eastAsia="Arial" w:cs="Times New Roman"/>
                <w:bCs/>
                <w:sz w:val="22"/>
                <w:lang w:eastAsia="en-US"/>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29C98F9B" w14:textId="77777777" w:rsidR="0094168A" w:rsidRPr="009461CC" w:rsidRDefault="0094168A" w:rsidP="00293453">
            <w:pPr>
              <w:spacing w:after="0" w:afterAutospacing="0"/>
              <w:rPr>
                <w:rFonts w:cs="Times New Roman"/>
                <w:sz w:val="22"/>
                <w:lang w:eastAsia="en-US"/>
              </w:rPr>
            </w:pPr>
            <w:r w:rsidRPr="009461CC">
              <w:rPr>
                <w:rFonts w:eastAsia="Arial" w:cs="Times New Roman"/>
                <w:sz w:val="22"/>
                <w:lang w:eastAsia="en-US"/>
              </w:rPr>
              <w:t xml:space="preserve">Biological evaluation of medical devices -- Part 3: Tests for genotoxicity, carcinogenicity and reproductive toxicity </w:t>
            </w:r>
          </w:p>
        </w:tc>
      </w:tr>
      <w:tr w:rsidR="0094168A" w:rsidRPr="009461CC" w14:paraId="5B12C58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DC6D356" w14:textId="77777777" w:rsidR="0094168A" w:rsidRPr="009461CC" w:rsidRDefault="0094168A" w:rsidP="00293453">
            <w:pPr>
              <w:spacing w:after="0" w:afterAutospacing="0"/>
              <w:rPr>
                <w:rFonts w:cs="Times New Roman"/>
                <w:bCs/>
                <w:sz w:val="22"/>
                <w:lang w:eastAsia="en-US"/>
              </w:rPr>
            </w:pPr>
            <w:r w:rsidRPr="009461CC">
              <w:rPr>
                <w:rFonts w:eastAsia="Arial" w:cs="Times New Roman"/>
                <w:bCs/>
                <w:sz w:val="22"/>
                <w:lang w:eastAsia="en-US"/>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6FA654DE" w14:textId="77777777" w:rsidR="0094168A" w:rsidRPr="009461CC" w:rsidRDefault="0094168A" w:rsidP="00293453">
            <w:pPr>
              <w:spacing w:after="0" w:afterAutospacing="0"/>
              <w:rPr>
                <w:rFonts w:cs="Times New Roman"/>
                <w:sz w:val="22"/>
                <w:lang w:eastAsia="en-US"/>
              </w:rPr>
            </w:pPr>
            <w:r w:rsidRPr="009461CC">
              <w:rPr>
                <w:rFonts w:eastAsia="Arial" w:cs="Times New Roman"/>
                <w:sz w:val="22"/>
                <w:lang w:eastAsia="en-US"/>
              </w:rPr>
              <w:t xml:space="preserve">Biological evaluation of medical devices -- Part 4: Selection of tests for interactions with blood </w:t>
            </w:r>
          </w:p>
        </w:tc>
      </w:tr>
      <w:tr w:rsidR="0094168A" w:rsidRPr="009461CC" w14:paraId="6B4C18F9"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A31AAA1" w14:textId="77777777" w:rsidR="0094168A" w:rsidRPr="009461CC" w:rsidRDefault="0094168A" w:rsidP="00293453">
            <w:pPr>
              <w:spacing w:after="0" w:afterAutospacing="0"/>
              <w:rPr>
                <w:rFonts w:cs="Times New Roman"/>
                <w:bCs/>
                <w:sz w:val="22"/>
                <w:lang w:eastAsia="en-US"/>
              </w:rPr>
            </w:pPr>
            <w:r w:rsidRPr="009461CC">
              <w:rPr>
                <w:rFonts w:eastAsia="Arial" w:cs="Times New Roman"/>
                <w:bCs/>
                <w:sz w:val="22"/>
                <w:lang w:eastAsia="en-US"/>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5E6BDEB8" w14:textId="77777777" w:rsidR="0094168A" w:rsidRPr="009461CC" w:rsidRDefault="0094168A" w:rsidP="00293453">
            <w:pPr>
              <w:spacing w:after="0" w:afterAutospacing="0"/>
              <w:rPr>
                <w:rFonts w:cs="Times New Roman"/>
                <w:sz w:val="22"/>
                <w:lang w:eastAsia="en-US"/>
              </w:rPr>
            </w:pPr>
            <w:r w:rsidRPr="009461CC">
              <w:rPr>
                <w:rFonts w:eastAsia="Arial" w:cs="Times New Roman"/>
                <w:sz w:val="22"/>
                <w:lang w:eastAsia="en-US"/>
              </w:rPr>
              <w:t xml:space="preserve">Biological evaluation of medical devices -- Part 5: Tests for in vitro cytotoxicity </w:t>
            </w:r>
          </w:p>
        </w:tc>
      </w:tr>
      <w:tr w:rsidR="0094168A" w:rsidRPr="009461CC" w14:paraId="0C8F61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1670A62" w14:textId="77777777" w:rsidR="0094168A" w:rsidRPr="009461CC" w:rsidRDefault="0094168A" w:rsidP="00293453">
            <w:pPr>
              <w:spacing w:after="0" w:afterAutospacing="0"/>
              <w:rPr>
                <w:rFonts w:cs="Times New Roman"/>
                <w:bCs/>
                <w:sz w:val="22"/>
                <w:lang w:eastAsia="en-US"/>
              </w:rPr>
            </w:pPr>
            <w:r w:rsidRPr="009461CC">
              <w:rPr>
                <w:rFonts w:eastAsia="Arial" w:cs="Times New Roman"/>
                <w:bCs/>
                <w:sz w:val="22"/>
                <w:lang w:eastAsia="en-US"/>
              </w:rPr>
              <w:t>EN ISO 10993-10:2013</w:t>
            </w:r>
          </w:p>
        </w:tc>
        <w:tc>
          <w:tcPr>
            <w:tcW w:w="3871" w:type="pct"/>
            <w:tcBorders>
              <w:top w:val="single" w:sz="4" w:space="0" w:color="000000"/>
              <w:left w:val="single" w:sz="4" w:space="0" w:color="000000"/>
              <w:bottom w:val="single" w:sz="4" w:space="0" w:color="000000"/>
              <w:right w:val="single" w:sz="4" w:space="0" w:color="000000"/>
            </w:tcBorders>
          </w:tcPr>
          <w:p w14:paraId="49062A3E" w14:textId="77777777" w:rsidR="0094168A" w:rsidRPr="009461CC" w:rsidRDefault="0094168A" w:rsidP="00293453">
            <w:pPr>
              <w:spacing w:after="0" w:afterAutospacing="0"/>
              <w:rPr>
                <w:rFonts w:cs="Times New Roman"/>
                <w:sz w:val="22"/>
                <w:lang w:eastAsia="en-US"/>
              </w:rPr>
            </w:pPr>
            <w:r w:rsidRPr="009461CC">
              <w:rPr>
                <w:rFonts w:eastAsia="Arial" w:cs="Times New Roman"/>
                <w:sz w:val="22"/>
                <w:lang w:eastAsia="en-US"/>
              </w:rPr>
              <w:t xml:space="preserve">Biological evaluation of medical devices -- Part 10: Tests for irritation and skin sensitization </w:t>
            </w:r>
          </w:p>
        </w:tc>
      </w:tr>
      <w:tr w:rsidR="0094168A" w:rsidRPr="009461CC" w14:paraId="0E6AC70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3A77758" w14:textId="77777777" w:rsidR="0094168A" w:rsidRPr="009461CC" w:rsidRDefault="0094168A" w:rsidP="00293453">
            <w:pPr>
              <w:spacing w:after="0" w:afterAutospacing="0"/>
              <w:rPr>
                <w:rFonts w:cs="Times New Roman"/>
                <w:bCs/>
                <w:sz w:val="22"/>
                <w:lang w:eastAsia="en-US"/>
              </w:rPr>
            </w:pPr>
            <w:r w:rsidRPr="009461CC">
              <w:rPr>
                <w:rFonts w:eastAsia="Arial" w:cs="Times New Roman"/>
                <w:bCs/>
                <w:sz w:val="22"/>
                <w:lang w:eastAsia="en-US"/>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A9A598F" w14:textId="77777777" w:rsidR="0094168A" w:rsidRPr="009461CC" w:rsidRDefault="0094168A" w:rsidP="00293453">
            <w:pPr>
              <w:spacing w:after="0" w:afterAutospacing="0"/>
              <w:rPr>
                <w:rFonts w:cs="Times New Roman"/>
                <w:sz w:val="22"/>
                <w:lang w:eastAsia="en-US"/>
              </w:rPr>
            </w:pPr>
            <w:r w:rsidRPr="009461CC">
              <w:rPr>
                <w:rFonts w:eastAsia="Arial" w:cs="Times New Roman"/>
                <w:sz w:val="22"/>
                <w:lang w:eastAsia="en-US"/>
              </w:rPr>
              <w:t xml:space="preserve">Biological evaluation of medical devices -- Part 11: Tests for systemic toxicity </w:t>
            </w:r>
          </w:p>
        </w:tc>
      </w:tr>
      <w:tr w:rsidR="0094168A" w:rsidRPr="009461CC" w14:paraId="4DA537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162FA31" w14:textId="77777777" w:rsidR="0094168A" w:rsidRPr="009461CC" w:rsidRDefault="0094168A" w:rsidP="00293453">
            <w:pPr>
              <w:spacing w:after="0" w:afterAutospacing="0"/>
              <w:rPr>
                <w:rFonts w:cs="Times New Roman"/>
                <w:bCs/>
                <w:sz w:val="22"/>
                <w:lang w:eastAsia="en-US"/>
              </w:rPr>
            </w:pPr>
            <w:r w:rsidRPr="009461CC">
              <w:rPr>
                <w:rFonts w:eastAsia="Arial" w:cs="Times New Roman"/>
                <w:bCs/>
                <w:sz w:val="22"/>
                <w:lang w:eastAsia="en-US"/>
              </w:rPr>
              <w:t>EN ISO 10993-12:2021</w:t>
            </w:r>
          </w:p>
        </w:tc>
        <w:tc>
          <w:tcPr>
            <w:tcW w:w="3871" w:type="pct"/>
            <w:tcBorders>
              <w:top w:val="single" w:sz="4" w:space="0" w:color="000000"/>
              <w:left w:val="single" w:sz="4" w:space="0" w:color="000000"/>
              <w:bottom w:val="single" w:sz="4" w:space="0" w:color="000000"/>
              <w:right w:val="single" w:sz="4" w:space="0" w:color="000000"/>
            </w:tcBorders>
          </w:tcPr>
          <w:p w14:paraId="3D24F3AE" w14:textId="77777777" w:rsidR="0094168A" w:rsidRPr="009461CC" w:rsidRDefault="0094168A" w:rsidP="00293453">
            <w:pPr>
              <w:spacing w:after="0" w:afterAutospacing="0"/>
              <w:rPr>
                <w:rFonts w:cs="Times New Roman"/>
                <w:sz w:val="22"/>
                <w:lang w:eastAsia="en-US"/>
              </w:rPr>
            </w:pPr>
            <w:r w:rsidRPr="009461CC">
              <w:rPr>
                <w:rFonts w:eastAsia="Arial" w:cs="Times New Roman"/>
                <w:sz w:val="22"/>
                <w:lang w:eastAsia="en-US"/>
              </w:rPr>
              <w:t xml:space="preserve">Biological Evaluation of Medical Devices – Part 12: Sample preparation and reference materials </w:t>
            </w:r>
          </w:p>
        </w:tc>
      </w:tr>
      <w:tr w:rsidR="00586415" w:rsidRPr="009461CC" w14:paraId="5BDB3E6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02AE4CB5" w14:textId="75B11B14" w:rsidR="00586415" w:rsidRPr="009461CC" w:rsidRDefault="00522664" w:rsidP="00586415">
            <w:pPr>
              <w:spacing w:after="0" w:afterAutospacing="0"/>
              <w:rPr>
                <w:rFonts w:eastAsia="Arial" w:cs="Times New Roman"/>
                <w:bCs/>
                <w:sz w:val="22"/>
                <w:lang w:eastAsia="en-US"/>
              </w:rPr>
            </w:pPr>
            <w:r w:rsidRPr="009461CC">
              <w:rPr>
                <w:rFonts w:eastAsia="Arial" w:cs="Times New Roman"/>
                <w:bCs/>
                <w:sz w:val="22"/>
                <w:lang w:eastAsia="en-US"/>
              </w:rPr>
              <w:t>EN ISO 10993-17:2023</w:t>
            </w:r>
          </w:p>
        </w:tc>
        <w:tc>
          <w:tcPr>
            <w:tcW w:w="3871" w:type="pct"/>
            <w:tcBorders>
              <w:top w:val="single" w:sz="4" w:space="0" w:color="000000"/>
              <w:left w:val="single" w:sz="4" w:space="0" w:color="000000"/>
              <w:bottom w:val="single" w:sz="4" w:space="0" w:color="000000"/>
              <w:right w:val="single" w:sz="4" w:space="0" w:color="000000"/>
            </w:tcBorders>
          </w:tcPr>
          <w:p w14:paraId="73C15B5F" w14:textId="1691BD78" w:rsidR="00586415" w:rsidRPr="009461CC" w:rsidRDefault="00586415" w:rsidP="00586415">
            <w:pPr>
              <w:spacing w:after="0" w:afterAutospacing="0"/>
              <w:rPr>
                <w:rFonts w:eastAsia="Arial" w:cs="Times New Roman"/>
                <w:sz w:val="22"/>
                <w:lang w:eastAsia="en-US"/>
              </w:rPr>
            </w:pPr>
            <w:r w:rsidRPr="009461CC">
              <w:rPr>
                <w:rFonts w:eastAsia="Arial" w:cs="Times New Roman"/>
                <w:sz w:val="22"/>
                <w:lang w:eastAsia="en-US"/>
              </w:rPr>
              <w:t>Toxicological risk assessment of medical device constituents</w:t>
            </w:r>
          </w:p>
        </w:tc>
      </w:tr>
      <w:tr w:rsidR="00586415" w:rsidRPr="009461CC" w14:paraId="14855AA5" w14:textId="77777777" w:rsidTr="00293453">
        <w:tc>
          <w:tcPr>
            <w:tcW w:w="5000" w:type="pct"/>
            <w:gridSpan w:val="2"/>
            <w:shd w:val="clear" w:color="auto" w:fill="E7E6E6" w:themeFill="background2"/>
          </w:tcPr>
          <w:p w14:paraId="781D3BA0" w14:textId="77777777" w:rsidR="00586415" w:rsidRPr="009461CC" w:rsidRDefault="00586415" w:rsidP="00586415">
            <w:pPr>
              <w:spacing w:after="0" w:afterAutospacing="0"/>
              <w:jc w:val="center"/>
              <w:rPr>
                <w:rFonts w:cs="Times New Roman"/>
                <w:sz w:val="22"/>
                <w:lang w:eastAsia="en-US"/>
              </w:rPr>
            </w:pPr>
            <w:r w:rsidRPr="009461CC">
              <w:rPr>
                <w:rFonts w:eastAsia="Arial" w:cs="Times New Roman"/>
                <w:b/>
                <w:sz w:val="22"/>
                <w:lang w:eastAsia="en-US"/>
              </w:rPr>
              <w:t>Clinical Evaluation</w:t>
            </w:r>
          </w:p>
        </w:tc>
      </w:tr>
      <w:tr w:rsidR="00586415" w:rsidRPr="009461CC" w14:paraId="1F26EC64" w14:textId="77777777" w:rsidTr="00293453">
        <w:tc>
          <w:tcPr>
            <w:tcW w:w="1129" w:type="pct"/>
          </w:tcPr>
          <w:p w14:paraId="5AF3269C" w14:textId="77777777" w:rsidR="00586415" w:rsidRPr="009461CC" w:rsidRDefault="00586415" w:rsidP="00586415">
            <w:pPr>
              <w:spacing w:after="0" w:afterAutospacing="0"/>
              <w:rPr>
                <w:rFonts w:cs="Times New Roman"/>
                <w:bCs/>
                <w:sz w:val="22"/>
                <w:lang w:eastAsia="en-US"/>
              </w:rPr>
            </w:pPr>
            <w:r w:rsidRPr="009461CC">
              <w:rPr>
                <w:rFonts w:eastAsia="Arial" w:cs="Times New Roman"/>
                <w:bCs/>
                <w:sz w:val="22"/>
                <w:lang w:eastAsia="en-US"/>
              </w:rPr>
              <w:t>MEDDEV 2.7/1 Rev4</w:t>
            </w:r>
          </w:p>
        </w:tc>
        <w:tc>
          <w:tcPr>
            <w:tcW w:w="3871" w:type="pct"/>
          </w:tcPr>
          <w:p w14:paraId="3D1D1121" w14:textId="77777777" w:rsidR="00586415" w:rsidRPr="009461CC" w:rsidRDefault="00586415" w:rsidP="00586415">
            <w:pPr>
              <w:spacing w:after="0" w:afterAutospacing="0"/>
              <w:rPr>
                <w:rFonts w:cs="Times New Roman"/>
                <w:sz w:val="22"/>
                <w:lang w:eastAsia="en-US"/>
              </w:rPr>
            </w:pPr>
            <w:r w:rsidRPr="009461CC">
              <w:rPr>
                <w:rFonts w:cs="Times New Roman"/>
                <w:sz w:val="22"/>
                <w:lang w:eastAsia="en-US"/>
              </w:rPr>
              <w:t>Clinical evaluation: Guide for manufacturers and notified bodies</w:t>
            </w:r>
          </w:p>
        </w:tc>
      </w:tr>
      <w:tr w:rsidR="00586415" w:rsidRPr="009461CC" w14:paraId="59A5C57A" w14:textId="77777777" w:rsidTr="00293453">
        <w:tc>
          <w:tcPr>
            <w:tcW w:w="5000" w:type="pct"/>
            <w:gridSpan w:val="2"/>
            <w:shd w:val="clear" w:color="auto" w:fill="E7E6E6" w:themeFill="background2"/>
          </w:tcPr>
          <w:p w14:paraId="33478428" w14:textId="77777777" w:rsidR="00586415" w:rsidRPr="009461CC" w:rsidRDefault="00586415" w:rsidP="00586415">
            <w:pPr>
              <w:spacing w:after="0" w:afterAutospacing="0"/>
              <w:jc w:val="center"/>
              <w:rPr>
                <w:rFonts w:cs="Times New Roman"/>
                <w:sz w:val="22"/>
                <w:lang w:eastAsia="en-US"/>
              </w:rPr>
            </w:pPr>
            <w:r w:rsidRPr="009461CC">
              <w:rPr>
                <w:rFonts w:eastAsia="Arial" w:cs="Times New Roman"/>
                <w:b/>
                <w:sz w:val="22"/>
                <w:lang w:eastAsia="en-US"/>
              </w:rPr>
              <w:t>Design Control</w:t>
            </w:r>
          </w:p>
        </w:tc>
      </w:tr>
      <w:tr w:rsidR="00586415" w:rsidRPr="009461CC" w14:paraId="54F49ECD" w14:textId="77777777" w:rsidTr="00293453">
        <w:tc>
          <w:tcPr>
            <w:tcW w:w="1129" w:type="pct"/>
          </w:tcPr>
          <w:p w14:paraId="4795B615" w14:textId="77777777" w:rsidR="00586415" w:rsidRPr="009461CC" w:rsidRDefault="00586415" w:rsidP="00586415">
            <w:pPr>
              <w:spacing w:after="0" w:afterAutospacing="0"/>
              <w:rPr>
                <w:rFonts w:cs="Times New Roman"/>
                <w:sz w:val="22"/>
                <w:lang w:eastAsia="en-US"/>
              </w:rPr>
            </w:pPr>
            <w:r w:rsidRPr="009461CC">
              <w:rPr>
                <w:rFonts w:cs="Times New Roman"/>
                <w:sz w:val="22"/>
                <w:lang w:eastAsia="en-US"/>
              </w:rPr>
              <w:t>EN ISO 14971</w:t>
            </w:r>
          </w:p>
        </w:tc>
        <w:tc>
          <w:tcPr>
            <w:tcW w:w="3871" w:type="pct"/>
          </w:tcPr>
          <w:p w14:paraId="55771886" w14:textId="77777777" w:rsidR="00586415" w:rsidRPr="009461CC" w:rsidRDefault="00586415" w:rsidP="00586415">
            <w:pPr>
              <w:spacing w:after="0" w:afterAutospacing="0"/>
              <w:rPr>
                <w:rFonts w:cs="Times New Roman"/>
                <w:sz w:val="22"/>
                <w:lang w:eastAsia="en-US"/>
              </w:rPr>
            </w:pPr>
            <w:r w:rsidRPr="009461CC">
              <w:rPr>
                <w:rFonts w:cs="Times New Roman"/>
                <w:sz w:val="22"/>
                <w:lang w:eastAsia="en-US"/>
              </w:rPr>
              <w:t>Medical devices - Application of risk management to medical devices</w:t>
            </w:r>
          </w:p>
        </w:tc>
      </w:tr>
      <w:tr w:rsidR="00586415" w:rsidRPr="009461CC" w14:paraId="48F71F50" w14:textId="77777777" w:rsidTr="00293453">
        <w:tc>
          <w:tcPr>
            <w:tcW w:w="1129" w:type="pct"/>
          </w:tcPr>
          <w:p w14:paraId="477CFB4F" w14:textId="77777777" w:rsidR="00586415" w:rsidRPr="009461CC" w:rsidRDefault="00586415" w:rsidP="00586415">
            <w:pPr>
              <w:spacing w:after="0" w:afterAutospacing="0"/>
              <w:jc w:val="center"/>
              <w:rPr>
                <w:rFonts w:cs="Times New Roman"/>
                <w:sz w:val="22"/>
                <w:lang w:eastAsia="en-US"/>
              </w:rPr>
            </w:pPr>
          </w:p>
        </w:tc>
        <w:tc>
          <w:tcPr>
            <w:tcW w:w="3871" w:type="pct"/>
          </w:tcPr>
          <w:p w14:paraId="20C1E190" w14:textId="77777777" w:rsidR="00586415" w:rsidRPr="009461CC" w:rsidRDefault="00586415" w:rsidP="00586415">
            <w:pPr>
              <w:spacing w:after="0" w:afterAutospacing="0"/>
              <w:rPr>
                <w:rFonts w:cs="Times New Roman"/>
                <w:sz w:val="22"/>
                <w:lang w:eastAsia="en-US"/>
              </w:rPr>
            </w:pPr>
          </w:p>
        </w:tc>
      </w:tr>
      <w:tr w:rsidR="00586415" w:rsidRPr="009461CC" w14:paraId="0064DEC6" w14:textId="77777777" w:rsidTr="00293453">
        <w:tc>
          <w:tcPr>
            <w:tcW w:w="5000" w:type="pct"/>
            <w:gridSpan w:val="2"/>
            <w:shd w:val="clear" w:color="auto" w:fill="E7E6E6" w:themeFill="background2"/>
          </w:tcPr>
          <w:p w14:paraId="4B791D46" w14:textId="77777777" w:rsidR="00586415" w:rsidRPr="009461CC" w:rsidRDefault="00586415" w:rsidP="00586415">
            <w:pPr>
              <w:spacing w:after="0" w:afterAutospacing="0"/>
              <w:jc w:val="center"/>
              <w:rPr>
                <w:rFonts w:cs="Times New Roman"/>
                <w:b/>
                <w:bCs/>
                <w:sz w:val="22"/>
                <w:lang w:eastAsia="en-US"/>
              </w:rPr>
            </w:pPr>
            <w:r w:rsidRPr="009461CC">
              <w:rPr>
                <w:rFonts w:cs="Times New Roman"/>
                <w:b/>
                <w:bCs/>
                <w:sz w:val="22"/>
                <w:lang w:eastAsia="en-US"/>
              </w:rPr>
              <w:t>Usability</w:t>
            </w:r>
          </w:p>
        </w:tc>
      </w:tr>
      <w:tr w:rsidR="00586415" w:rsidRPr="009461CC" w14:paraId="29A23DD2" w14:textId="77777777" w:rsidTr="00293453">
        <w:tc>
          <w:tcPr>
            <w:tcW w:w="1129" w:type="pct"/>
          </w:tcPr>
          <w:p w14:paraId="38C30B53" w14:textId="77777777" w:rsidR="00586415" w:rsidRPr="009461CC" w:rsidRDefault="00586415" w:rsidP="00586415">
            <w:pPr>
              <w:spacing w:after="0" w:afterAutospacing="0"/>
              <w:rPr>
                <w:rFonts w:cs="Times New Roman"/>
                <w:sz w:val="22"/>
                <w:lang w:eastAsia="en-US"/>
              </w:rPr>
            </w:pPr>
            <w:r w:rsidRPr="009461CC">
              <w:rPr>
                <w:rFonts w:cs="Times New Roman"/>
                <w:sz w:val="22"/>
                <w:lang w:eastAsia="en-US"/>
              </w:rPr>
              <w:t>IEC 62366-1:2015 &amp;</w:t>
            </w:r>
          </w:p>
          <w:p w14:paraId="2D964E3D" w14:textId="77777777" w:rsidR="00586415" w:rsidRPr="009461CC" w:rsidRDefault="00586415" w:rsidP="00586415">
            <w:pPr>
              <w:spacing w:after="0" w:afterAutospacing="0"/>
              <w:rPr>
                <w:rFonts w:cs="Times New Roman"/>
                <w:sz w:val="22"/>
                <w:lang w:eastAsia="en-US"/>
              </w:rPr>
            </w:pPr>
            <w:r w:rsidRPr="009461CC">
              <w:rPr>
                <w:rFonts w:cs="Times New Roman"/>
                <w:sz w:val="22"/>
                <w:lang w:eastAsia="en-US"/>
              </w:rPr>
              <w:t>IEC 62366-1:2015/ COR1:2016</w:t>
            </w:r>
          </w:p>
        </w:tc>
        <w:tc>
          <w:tcPr>
            <w:tcW w:w="3871" w:type="pct"/>
          </w:tcPr>
          <w:p w14:paraId="7A444F47" w14:textId="77777777" w:rsidR="00586415" w:rsidRPr="009461CC" w:rsidRDefault="00586415" w:rsidP="00586415">
            <w:pPr>
              <w:spacing w:after="0" w:afterAutospacing="0"/>
              <w:rPr>
                <w:rFonts w:cs="Times New Roman"/>
                <w:sz w:val="22"/>
                <w:lang w:eastAsia="en-US"/>
              </w:rPr>
            </w:pPr>
            <w:r w:rsidRPr="009461CC">
              <w:rPr>
                <w:rFonts w:cs="Times New Roman"/>
                <w:sz w:val="22"/>
                <w:lang w:eastAsia="en-US"/>
              </w:rPr>
              <w:t>Medical Devices – Application of usability engineering to medical devices</w:t>
            </w:r>
          </w:p>
        </w:tc>
      </w:tr>
      <w:tr w:rsidR="00586415" w:rsidRPr="009461CC" w14:paraId="075E02B3" w14:textId="77777777" w:rsidTr="00293453">
        <w:tc>
          <w:tcPr>
            <w:tcW w:w="5000" w:type="pct"/>
            <w:gridSpan w:val="2"/>
            <w:shd w:val="clear" w:color="auto" w:fill="E7E6E6" w:themeFill="background2"/>
          </w:tcPr>
          <w:p w14:paraId="502A71D6" w14:textId="77777777" w:rsidR="00586415" w:rsidRPr="009461CC" w:rsidRDefault="00586415" w:rsidP="00586415">
            <w:pPr>
              <w:spacing w:after="0" w:afterAutospacing="0"/>
              <w:jc w:val="center"/>
              <w:rPr>
                <w:rFonts w:cs="Times New Roman"/>
                <w:b/>
                <w:bCs/>
                <w:sz w:val="22"/>
                <w:lang w:eastAsia="en-US"/>
              </w:rPr>
            </w:pPr>
            <w:r w:rsidRPr="009461CC">
              <w:rPr>
                <w:rFonts w:cs="Times New Roman"/>
                <w:b/>
                <w:bCs/>
                <w:sz w:val="22"/>
                <w:lang w:eastAsia="en-US"/>
              </w:rPr>
              <w:t>Packaging</w:t>
            </w:r>
          </w:p>
        </w:tc>
      </w:tr>
      <w:tr w:rsidR="00586415" w:rsidRPr="009461CC" w14:paraId="0144C9E3"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C9A4C58" w14:textId="77777777" w:rsidR="00586415" w:rsidRPr="009461CC" w:rsidRDefault="00586415" w:rsidP="00586415">
            <w:pPr>
              <w:spacing w:after="0" w:afterAutospacing="0"/>
              <w:rPr>
                <w:rFonts w:cs="Times New Roman"/>
                <w:bCs/>
                <w:sz w:val="22"/>
                <w:lang w:eastAsia="en-US"/>
              </w:rPr>
            </w:pPr>
            <w:r w:rsidRPr="009461CC">
              <w:rPr>
                <w:rFonts w:eastAsia="Arial" w:cs="Times New Roman"/>
                <w:bCs/>
                <w:sz w:val="22"/>
                <w:lang w:eastAsia="en-US"/>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066F921B" w14:textId="77777777" w:rsidR="00586415" w:rsidRPr="009461CC" w:rsidRDefault="00586415" w:rsidP="00586415">
            <w:pPr>
              <w:spacing w:after="0" w:afterAutospacing="0"/>
              <w:rPr>
                <w:rFonts w:cs="Times New Roman"/>
                <w:sz w:val="22"/>
                <w:lang w:eastAsia="en-US"/>
              </w:rPr>
            </w:pPr>
            <w:r w:rsidRPr="009461CC">
              <w:rPr>
                <w:rFonts w:eastAsia="Arial" w:cs="Times New Roman"/>
                <w:sz w:val="22"/>
                <w:lang w:eastAsia="en-US"/>
              </w:rPr>
              <w:t xml:space="preserve">Packaging for Terminally Sterilized Medical Devices. Part 1: Requirements for materials, sterile barrier systems, and packaging systems. </w:t>
            </w:r>
          </w:p>
        </w:tc>
      </w:tr>
      <w:tr w:rsidR="00586415" w:rsidRPr="009461CC" w14:paraId="32D78976"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4701C628" w14:textId="77777777" w:rsidR="00586415" w:rsidRPr="009461CC" w:rsidRDefault="00586415" w:rsidP="00586415">
            <w:pPr>
              <w:spacing w:after="16" w:afterAutospacing="0"/>
              <w:ind w:left="1"/>
              <w:rPr>
                <w:rFonts w:cs="Times New Roman"/>
                <w:bCs/>
                <w:sz w:val="22"/>
                <w:lang w:eastAsia="en-US"/>
              </w:rPr>
            </w:pPr>
            <w:r w:rsidRPr="009461CC">
              <w:rPr>
                <w:rFonts w:eastAsia="Arial" w:cs="Times New Roman"/>
                <w:bCs/>
                <w:sz w:val="22"/>
                <w:lang w:eastAsia="en-US"/>
              </w:rPr>
              <w:t>EN ISO 11607-2:2020</w:t>
            </w:r>
          </w:p>
          <w:p w14:paraId="2A1BCB52" w14:textId="77777777" w:rsidR="00586415" w:rsidRPr="009461CC" w:rsidRDefault="00586415" w:rsidP="00586415">
            <w:pPr>
              <w:spacing w:after="0" w:afterAutospacing="0"/>
              <w:rPr>
                <w:rFonts w:cs="Times New Roman"/>
                <w:bCs/>
                <w:sz w:val="22"/>
                <w:lang w:eastAsia="en-US"/>
              </w:rPr>
            </w:pPr>
          </w:p>
        </w:tc>
        <w:tc>
          <w:tcPr>
            <w:tcW w:w="3871" w:type="pct"/>
            <w:tcBorders>
              <w:top w:val="single" w:sz="4" w:space="0" w:color="000000"/>
              <w:left w:val="single" w:sz="4" w:space="0" w:color="000000"/>
              <w:bottom w:val="single" w:sz="4" w:space="0" w:color="000000"/>
              <w:right w:val="single" w:sz="4" w:space="0" w:color="000000"/>
            </w:tcBorders>
          </w:tcPr>
          <w:p w14:paraId="0753BF1E" w14:textId="77777777" w:rsidR="00586415" w:rsidRPr="009461CC" w:rsidRDefault="00586415" w:rsidP="00586415">
            <w:pPr>
              <w:spacing w:after="0" w:afterAutospacing="0"/>
              <w:rPr>
                <w:rFonts w:cs="Times New Roman"/>
                <w:sz w:val="22"/>
                <w:lang w:eastAsia="en-US"/>
              </w:rPr>
            </w:pPr>
            <w:r w:rsidRPr="009461CC">
              <w:rPr>
                <w:rFonts w:eastAsia="Arial" w:cs="Times New Roman"/>
                <w:sz w:val="22"/>
                <w:lang w:eastAsia="en-US"/>
              </w:rPr>
              <w:t xml:space="preserve">Packaging for Terminally Sterilized Medical Devices. Part 2: Validation requirements for forming, sealing and assembly processes </w:t>
            </w:r>
          </w:p>
        </w:tc>
      </w:tr>
      <w:tr w:rsidR="00586415" w:rsidRPr="009461CC" w14:paraId="1D891E6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1C14A1D" w14:textId="77777777" w:rsidR="00586415" w:rsidRPr="009461CC" w:rsidRDefault="00586415" w:rsidP="00586415">
            <w:pPr>
              <w:spacing w:after="14" w:afterAutospacing="0"/>
              <w:ind w:left="1"/>
              <w:rPr>
                <w:rFonts w:cs="Times New Roman"/>
                <w:bCs/>
                <w:sz w:val="22"/>
                <w:lang w:eastAsia="en-US"/>
              </w:rPr>
            </w:pPr>
            <w:r w:rsidRPr="009461CC">
              <w:rPr>
                <w:rFonts w:eastAsia="Arial" w:cs="Times New Roman"/>
                <w:bCs/>
                <w:sz w:val="22"/>
                <w:lang w:eastAsia="en-US"/>
              </w:rPr>
              <w:lastRenderedPageBreak/>
              <w:t>EN ISO 2233:2001</w:t>
            </w:r>
          </w:p>
          <w:p w14:paraId="3F44F0A2" w14:textId="77777777" w:rsidR="00586415" w:rsidRPr="009461CC" w:rsidRDefault="00586415" w:rsidP="00586415">
            <w:pPr>
              <w:spacing w:after="0" w:afterAutospacing="0"/>
              <w:rPr>
                <w:rFonts w:cs="Times New Roman"/>
                <w:bCs/>
                <w:sz w:val="22"/>
                <w:lang w:eastAsia="en-US"/>
              </w:rPr>
            </w:pPr>
          </w:p>
        </w:tc>
        <w:tc>
          <w:tcPr>
            <w:tcW w:w="3871" w:type="pct"/>
            <w:tcBorders>
              <w:top w:val="single" w:sz="4" w:space="0" w:color="000000"/>
              <w:left w:val="single" w:sz="4" w:space="0" w:color="000000"/>
              <w:bottom w:val="single" w:sz="4" w:space="0" w:color="000000"/>
              <w:right w:val="single" w:sz="4" w:space="0" w:color="000000"/>
            </w:tcBorders>
          </w:tcPr>
          <w:p w14:paraId="52D0563C" w14:textId="77777777" w:rsidR="00586415" w:rsidRPr="009461CC" w:rsidRDefault="00586415" w:rsidP="00586415">
            <w:pPr>
              <w:spacing w:after="0" w:afterAutospacing="0"/>
              <w:rPr>
                <w:rFonts w:cs="Times New Roman"/>
                <w:sz w:val="22"/>
                <w:lang w:eastAsia="en-US"/>
              </w:rPr>
            </w:pPr>
            <w:r w:rsidRPr="009461CC">
              <w:rPr>
                <w:rFonts w:eastAsia="Arial" w:cs="Times New Roman"/>
                <w:sz w:val="22"/>
                <w:lang w:eastAsia="en-US"/>
              </w:rPr>
              <w:t xml:space="preserve">Packaging -- Complete, filled transport packages and unit loads -- Conditioning for testing </w:t>
            </w:r>
          </w:p>
        </w:tc>
      </w:tr>
      <w:tr w:rsidR="00586415" w:rsidRPr="009461CC" w14:paraId="7DFBA78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06030C2" w14:textId="77777777" w:rsidR="00586415" w:rsidRPr="009461CC" w:rsidRDefault="00586415" w:rsidP="00586415">
            <w:pPr>
              <w:spacing w:after="0" w:afterAutospacing="0"/>
              <w:rPr>
                <w:rFonts w:cs="Times New Roman"/>
                <w:bCs/>
                <w:sz w:val="22"/>
                <w:lang w:eastAsia="en-US"/>
              </w:rPr>
            </w:pPr>
            <w:hyperlink r:id="rId14">
              <w:r w:rsidRPr="009461CC">
                <w:rPr>
                  <w:rFonts w:eastAsia="Arial" w:cs="Times New Roman"/>
                  <w:bCs/>
                  <w:sz w:val="22"/>
                  <w:lang w:eastAsia="en-US"/>
                </w:rPr>
                <w:t xml:space="preserve">ASTM D4169 </w:t>
              </w:r>
            </w:hyperlink>
            <w:r w:rsidRPr="009461CC">
              <w:rPr>
                <w:rFonts w:eastAsia="Arial" w:cs="Times New Roman"/>
                <w:bCs/>
                <w:sz w:val="22"/>
                <w:lang w:eastAsia="en-US"/>
              </w:rPr>
              <w:t>:2022</w:t>
            </w:r>
            <w:hyperlink r:id="rId15">
              <w:r w:rsidRPr="009461CC">
                <w:rPr>
                  <w:rFonts w:eastAsia="Arial" w:cs="Times New Roman"/>
                  <w:bCs/>
                  <w:sz w:val="22"/>
                  <w:lang w:eastAsia="en-US"/>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53B460F" w14:textId="77777777" w:rsidR="00586415" w:rsidRPr="009461CC" w:rsidRDefault="00586415" w:rsidP="00586415">
            <w:pPr>
              <w:spacing w:after="0" w:afterAutospacing="0"/>
              <w:rPr>
                <w:rFonts w:cs="Times New Roman"/>
                <w:sz w:val="22"/>
                <w:lang w:eastAsia="en-US"/>
              </w:rPr>
            </w:pPr>
            <w:r w:rsidRPr="009461CC">
              <w:rPr>
                <w:rFonts w:eastAsia="Arial" w:cs="Times New Roman"/>
                <w:sz w:val="22"/>
                <w:lang w:eastAsia="en-US"/>
              </w:rPr>
              <w:t xml:space="preserve">Standard Practice for Performance Testing of Shipping Containers and Systems - </w:t>
            </w:r>
          </w:p>
        </w:tc>
      </w:tr>
      <w:tr w:rsidR="00586415" w:rsidRPr="009461CC" w14:paraId="1A9015D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A55FC05" w14:textId="77777777" w:rsidR="00586415" w:rsidRPr="009461CC" w:rsidRDefault="00586415" w:rsidP="00586415">
            <w:pPr>
              <w:spacing w:after="0" w:afterAutospacing="0"/>
              <w:rPr>
                <w:rFonts w:cs="Times New Roman"/>
                <w:bCs/>
                <w:sz w:val="22"/>
                <w:lang w:eastAsia="en-US"/>
              </w:rPr>
            </w:pPr>
            <w:hyperlink r:id="rId16">
              <w:r w:rsidRPr="009461CC">
                <w:rPr>
                  <w:rFonts w:eastAsia="Arial" w:cs="Times New Roman"/>
                  <w:bCs/>
                  <w:sz w:val="22"/>
                  <w:lang w:eastAsia="en-US"/>
                </w:rPr>
                <w:t xml:space="preserve">ASTM F2096 </w:t>
              </w:r>
            </w:hyperlink>
            <w:hyperlink r:id="rId17">
              <w:r w:rsidRPr="009461CC">
                <w:rPr>
                  <w:rFonts w:eastAsia="Arial" w:cs="Times New Roman"/>
                  <w:bCs/>
                  <w:sz w:val="22"/>
                  <w:lang w:eastAsia="en-US"/>
                </w:rPr>
                <w:t xml:space="preserve">– </w:t>
              </w:r>
            </w:hyperlink>
            <w:r w:rsidRPr="009461CC">
              <w:rPr>
                <w:rFonts w:eastAsia="Arial" w:cs="Times New Roman"/>
                <w:bCs/>
                <w:sz w:val="22"/>
                <w:lang w:eastAsia="en-US"/>
              </w:rPr>
              <w:t>20</w:t>
            </w:r>
            <w:hyperlink r:id="rId18">
              <w:r w:rsidRPr="009461CC">
                <w:rPr>
                  <w:rFonts w:cs="Times New Roman"/>
                  <w:bCs/>
                  <w:sz w:val="22"/>
                  <w:lang w:eastAsia="en-US"/>
                </w:rPr>
                <w:t>11</w:t>
              </w:r>
              <w:r w:rsidRPr="009461CC">
                <w:rPr>
                  <w:rFonts w:eastAsia="Arial" w:cs="Times New Roman"/>
                  <w:bCs/>
                  <w:sz w:val="22"/>
                  <w:lang w:eastAsia="en-US"/>
                </w:rPr>
                <w:t xml:space="preserve"> (R2019) </w:t>
              </w:r>
            </w:hyperlink>
            <w:hyperlink r:id="rId19">
              <w:r w:rsidRPr="009461CC">
                <w:rPr>
                  <w:rFonts w:eastAsia="Arial" w:cs="Times New Roman"/>
                  <w:bCs/>
                  <w:sz w:val="22"/>
                  <w:lang w:eastAsia="en-US"/>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0FB224E9" w14:textId="77777777" w:rsidR="00586415" w:rsidRPr="009461CC" w:rsidRDefault="00586415" w:rsidP="00586415">
            <w:pPr>
              <w:spacing w:after="14" w:afterAutospacing="0"/>
              <w:rPr>
                <w:rFonts w:cs="Times New Roman"/>
                <w:sz w:val="22"/>
                <w:lang w:eastAsia="en-US"/>
              </w:rPr>
            </w:pPr>
            <w:r w:rsidRPr="009461CC">
              <w:rPr>
                <w:rFonts w:eastAsia="Arial" w:cs="Times New Roman"/>
                <w:sz w:val="22"/>
                <w:lang w:eastAsia="en-US"/>
              </w:rPr>
              <w:t xml:space="preserve">Standard Test Method for Detecting Gross Leaks in </w:t>
            </w:r>
          </w:p>
          <w:p w14:paraId="403EB0FF" w14:textId="77777777" w:rsidR="00586415" w:rsidRPr="009461CC" w:rsidRDefault="00586415" w:rsidP="00586415">
            <w:pPr>
              <w:spacing w:after="16" w:afterAutospacing="0"/>
              <w:rPr>
                <w:rFonts w:cs="Times New Roman"/>
                <w:sz w:val="22"/>
                <w:lang w:eastAsia="en-US"/>
              </w:rPr>
            </w:pPr>
            <w:r w:rsidRPr="009461CC">
              <w:rPr>
                <w:rFonts w:eastAsia="Arial" w:cs="Times New Roman"/>
                <w:sz w:val="22"/>
                <w:lang w:eastAsia="en-US"/>
              </w:rPr>
              <w:t xml:space="preserve">Medical Packaging by Internal Pressurization (Bubble Test) </w:t>
            </w:r>
          </w:p>
          <w:p w14:paraId="401902E0" w14:textId="77777777" w:rsidR="00586415" w:rsidRPr="009461CC" w:rsidRDefault="00586415" w:rsidP="00586415">
            <w:pPr>
              <w:spacing w:after="0" w:afterAutospacing="0"/>
              <w:rPr>
                <w:rFonts w:cs="Times New Roman"/>
                <w:sz w:val="22"/>
                <w:lang w:eastAsia="en-US"/>
              </w:rPr>
            </w:pPr>
            <w:r w:rsidRPr="009461CC">
              <w:rPr>
                <w:rFonts w:eastAsia="Arial" w:cs="Times New Roman"/>
                <w:sz w:val="22"/>
                <w:lang w:eastAsia="en-US"/>
              </w:rPr>
              <w:t xml:space="preserve">- ASTM F 2096-11 (2019) </w:t>
            </w:r>
          </w:p>
        </w:tc>
      </w:tr>
      <w:tr w:rsidR="00586415" w:rsidRPr="009461CC" w14:paraId="6A8F5AF4"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4A33B2B" w14:textId="77777777" w:rsidR="00586415" w:rsidRPr="009461CC" w:rsidRDefault="00586415" w:rsidP="00586415">
            <w:pPr>
              <w:spacing w:after="0" w:afterAutospacing="0"/>
              <w:rPr>
                <w:rFonts w:cs="Times New Roman"/>
                <w:bCs/>
                <w:sz w:val="22"/>
                <w:lang w:eastAsia="en-US"/>
              </w:rPr>
            </w:pPr>
            <w:hyperlink r:id="rId20">
              <w:r w:rsidRPr="009461CC">
                <w:rPr>
                  <w:rFonts w:eastAsia="Arial" w:cs="Times New Roman"/>
                  <w:bCs/>
                  <w:sz w:val="22"/>
                  <w:lang w:eastAsia="en-US"/>
                </w:rPr>
                <w:t xml:space="preserve">ASTM F1929 </w:t>
              </w:r>
            </w:hyperlink>
            <w:hyperlink r:id="rId21">
              <w:r w:rsidRPr="009461CC">
                <w:rPr>
                  <w:rFonts w:eastAsia="Arial" w:cs="Times New Roman"/>
                  <w:bCs/>
                  <w:sz w:val="22"/>
                  <w:lang w:eastAsia="en-US"/>
                </w:rPr>
                <w:t xml:space="preserve">- </w:t>
              </w:r>
            </w:hyperlink>
            <w:hyperlink r:id="rId22">
              <w:r w:rsidRPr="009461CC">
                <w:rPr>
                  <w:rFonts w:eastAsia="Arial" w:cs="Times New Roman"/>
                  <w:bCs/>
                  <w:sz w:val="22"/>
                  <w:lang w:eastAsia="en-US"/>
                </w:rPr>
                <w:t xml:space="preserve">15 </w:t>
              </w:r>
            </w:hyperlink>
            <w:hyperlink r:id="rId23">
              <w:r w:rsidRPr="009461CC">
                <w:rPr>
                  <w:rFonts w:eastAsia="Arial" w:cs="Times New Roman"/>
                  <w:bCs/>
                  <w:sz w:val="22"/>
                  <w:lang w:eastAsia="en-US"/>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25219479" w14:textId="77777777" w:rsidR="00586415" w:rsidRPr="009461CC" w:rsidRDefault="00586415" w:rsidP="00586415">
            <w:pPr>
              <w:spacing w:after="14" w:afterAutospacing="0"/>
              <w:rPr>
                <w:rFonts w:cs="Times New Roman"/>
                <w:sz w:val="22"/>
                <w:lang w:eastAsia="en-US"/>
              </w:rPr>
            </w:pPr>
            <w:r w:rsidRPr="009461CC">
              <w:rPr>
                <w:rFonts w:eastAsia="Arial" w:cs="Times New Roman"/>
                <w:sz w:val="22"/>
                <w:lang w:eastAsia="en-US"/>
              </w:rPr>
              <w:t xml:space="preserve">Standard Test Method for Detecting Seal Leaks in </w:t>
            </w:r>
            <w:proofErr w:type="gramStart"/>
            <w:r w:rsidRPr="009461CC">
              <w:rPr>
                <w:rFonts w:eastAsia="Arial" w:cs="Times New Roman"/>
                <w:sz w:val="22"/>
                <w:lang w:eastAsia="en-US"/>
              </w:rPr>
              <w:t>porous</w:t>
            </w:r>
            <w:proofErr w:type="gramEnd"/>
            <w:r w:rsidRPr="009461CC">
              <w:rPr>
                <w:rFonts w:eastAsia="Arial" w:cs="Times New Roman"/>
                <w:sz w:val="22"/>
                <w:lang w:eastAsia="en-US"/>
              </w:rPr>
              <w:t xml:space="preserve"> </w:t>
            </w:r>
          </w:p>
          <w:p w14:paraId="1449B41C" w14:textId="77777777" w:rsidR="00586415" w:rsidRPr="009461CC" w:rsidRDefault="00586415" w:rsidP="00586415">
            <w:pPr>
              <w:spacing w:after="0" w:afterAutospacing="0"/>
              <w:rPr>
                <w:rFonts w:cs="Times New Roman"/>
                <w:sz w:val="22"/>
                <w:lang w:eastAsia="en-US"/>
              </w:rPr>
            </w:pPr>
            <w:r w:rsidRPr="009461CC">
              <w:rPr>
                <w:rFonts w:eastAsia="Arial" w:cs="Times New Roman"/>
                <w:sz w:val="22"/>
                <w:lang w:eastAsia="en-US"/>
              </w:rPr>
              <w:t xml:space="preserve">Medical Packaging by Dye Penetration - ASTM F 1929 </w:t>
            </w:r>
          </w:p>
        </w:tc>
      </w:tr>
      <w:tr w:rsidR="00586415" w:rsidRPr="009461CC" w14:paraId="5231BAAE"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8A1391B" w14:textId="77777777" w:rsidR="00586415" w:rsidRPr="009461CC" w:rsidRDefault="00586415" w:rsidP="00586415">
            <w:pPr>
              <w:spacing w:after="0" w:afterAutospacing="0"/>
              <w:rPr>
                <w:rFonts w:cs="Times New Roman"/>
                <w:bCs/>
                <w:sz w:val="22"/>
                <w:lang w:eastAsia="en-US"/>
              </w:rPr>
            </w:pPr>
            <w:hyperlink r:id="rId24">
              <w:r w:rsidRPr="009461CC">
                <w:rPr>
                  <w:rFonts w:eastAsia="Arial" w:cs="Times New Roman"/>
                  <w:bCs/>
                  <w:sz w:val="22"/>
                  <w:lang w:eastAsia="en-US"/>
                </w:rPr>
                <w:t xml:space="preserve">ASTM F88 / F88M </w:t>
              </w:r>
            </w:hyperlink>
            <w:hyperlink r:id="rId25">
              <w:r w:rsidRPr="009461CC">
                <w:rPr>
                  <w:rFonts w:eastAsia="Arial" w:cs="Times New Roman"/>
                  <w:bCs/>
                  <w:sz w:val="22"/>
                  <w:lang w:eastAsia="en-US"/>
                </w:rPr>
                <w:t xml:space="preserve">- </w:t>
              </w:r>
            </w:hyperlink>
            <w:r w:rsidRPr="009461CC">
              <w:rPr>
                <w:rFonts w:eastAsia="Arial" w:cs="Times New Roman"/>
                <w:bCs/>
                <w:sz w:val="22"/>
                <w:lang w:eastAsia="en-US"/>
              </w:rPr>
              <w:t>2021</w:t>
            </w:r>
            <w:hyperlink r:id="rId26">
              <w:r w:rsidRPr="009461CC">
                <w:rPr>
                  <w:rFonts w:eastAsia="Arial" w:cs="Times New Roman"/>
                  <w:bCs/>
                  <w:sz w:val="22"/>
                  <w:lang w:eastAsia="en-US"/>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C187AF3" w14:textId="77777777" w:rsidR="00586415" w:rsidRPr="009461CC" w:rsidRDefault="00586415" w:rsidP="00586415">
            <w:pPr>
              <w:spacing w:after="0" w:afterAutospacing="0"/>
              <w:rPr>
                <w:rFonts w:cs="Times New Roman"/>
                <w:sz w:val="22"/>
                <w:lang w:eastAsia="en-US"/>
              </w:rPr>
            </w:pPr>
            <w:r w:rsidRPr="009461CC">
              <w:rPr>
                <w:rFonts w:eastAsia="Arial" w:cs="Times New Roman"/>
                <w:sz w:val="22"/>
                <w:lang w:eastAsia="en-US"/>
              </w:rPr>
              <w:t xml:space="preserve">Standard Test Method for Seal Strength of Flexible Barrier Materials - ASTM F88 </w:t>
            </w:r>
          </w:p>
        </w:tc>
      </w:tr>
      <w:tr w:rsidR="00586415" w:rsidRPr="009461CC" w14:paraId="08E5E70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58D38F88" w14:textId="77777777" w:rsidR="00586415" w:rsidRPr="009461CC" w:rsidRDefault="00586415" w:rsidP="00586415">
            <w:pPr>
              <w:spacing w:after="0" w:afterAutospacing="0"/>
              <w:rPr>
                <w:rFonts w:cs="Times New Roman"/>
                <w:bCs/>
                <w:sz w:val="22"/>
                <w:lang w:eastAsia="en-US"/>
              </w:rPr>
            </w:pPr>
            <w:hyperlink r:id="rId27">
              <w:r w:rsidRPr="009461CC">
                <w:rPr>
                  <w:rFonts w:eastAsia="Arial" w:cs="Times New Roman"/>
                  <w:bCs/>
                  <w:sz w:val="22"/>
                  <w:lang w:eastAsia="en-US"/>
                </w:rPr>
                <w:t xml:space="preserve">ASTM F1980 </w:t>
              </w:r>
            </w:hyperlink>
            <w:hyperlink r:id="rId28">
              <w:r w:rsidRPr="009461CC">
                <w:rPr>
                  <w:rFonts w:eastAsia="Arial" w:cs="Times New Roman"/>
                  <w:bCs/>
                  <w:sz w:val="22"/>
                  <w:lang w:eastAsia="en-US"/>
                </w:rPr>
                <w:t xml:space="preserve">- </w:t>
              </w:r>
            </w:hyperlink>
            <w:r w:rsidRPr="009461CC">
              <w:rPr>
                <w:rFonts w:eastAsia="Arial" w:cs="Times New Roman"/>
                <w:bCs/>
                <w:sz w:val="22"/>
                <w:lang w:eastAsia="en-US"/>
              </w:rPr>
              <w:t>2021</w:t>
            </w:r>
            <w:hyperlink r:id="rId29">
              <w:r w:rsidRPr="009461CC">
                <w:rPr>
                  <w:rFonts w:eastAsia="Arial" w:cs="Times New Roman"/>
                  <w:bCs/>
                  <w:sz w:val="22"/>
                  <w:lang w:eastAsia="en-US"/>
                </w:rPr>
                <w:t xml:space="preserve"> </w:t>
              </w:r>
            </w:hyperlink>
            <w:hyperlink r:id="rId30">
              <w:r w:rsidRPr="009461CC">
                <w:rPr>
                  <w:rFonts w:eastAsia="Arial" w:cs="Times New Roman"/>
                  <w:bCs/>
                  <w:sz w:val="22"/>
                  <w:lang w:eastAsia="en-US"/>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47364AF1" w14:textId="77777777" w:rsidR="00586415" w:rsidRPr="009461CC" w:rsidRDefault="00586415" w:rsidP="00586415">
            <w:pPr>
              <w:spacing w:after="0" w:afterAutospacing="0"/>
              <w:rPr>
                <w:rFonts w:cs="Times New Roman"/>
                <w:sz w:val="22"/>
                <w:lang w:eastAsia="en-US"/>
              </w:rPr>
            </w:pPr>
            <w:r w:rsidRPr="009461CC">
              <w:rPr>
                <w:rFonts w:eastAsia="Arial" w:cs="Times New Roman"/>
                <w:sz w:val="22"/>
                <w:lang w:eastAsia="en-US"/>
              </w:rPr>
              <w:t xml:space="preserve">Standard Guide for Accelerated Aging of Sterile Barrier Systems for Medical Devices - ASTM F1980 </w:t>
            </w:r>
          </w:p>
        </w:tc>
      </w:tr>
      <w:tr w:rsidR="00586415" w:rsidRPr="009461CC" w14:paraId="0F76587E" w14:textId="77777777" w:rsidTr="00293453">
        <w:tc>
          <w:tcPr>
            <w:tcW w:w="5000" w:type="pct"/>
            <w:gridSpan w:val="2"/>
            <w:shd w:val="clear" w:color="auto" w:fill="E7E6E6" w:themeFill="background2"/>
          </w:tcPr>
          <w:p w14:paraId="76DCCB76" w14:textId="77777777" w:rsidR="00586415" w:rsidRPr="009461CC" w:rsidRDefault="00586415" w:rsidP="00586415">
            <w:pPr>
              <w:spacing w:after="0" w:afterAutospacing="0"/>
              <w:jc w:val="center"/>
              <w:rPr>
                <w:rFonts w:cs="Times New Roman"/>
                <w:b/>
                <w:bCs/>
                <w:sz w:val="22"/>
                <w:lang w:eastAsia="en-US"/>
              </w:rPr>
            </w:pPr>
            <w:r w:rsidRPr="009461CC">
              <w:rPr>
                <w:rFonts w:cs="Times New Roman"/>
                <w:b/>
                <w:bCs/>
                <w:sz w:val="22"/>
                <w:lang w:eastAsia="en-US"/>
              </w:rPr>
              <w:t>Post Market Clinical Follow-Up</w:t>
            </w:r>
          </w:p>
        </w:tc>
      </w:tr>
      <w:tr w:rsidR="00586415" w:rsidRPr="009461CC" w14:paraId="72BDA171" w14:textId="77777777" w:rsidTr="00293453">
        <w:tc>
          <w:tcPr>
            <w:tcW w:w="1129" w:type="pct"/>
          </w:tcPr>
          <w:p w14:paraId="4A2D9F88" w14:textId="77777777" w:rsidR="00586415" w:rsidRPr="009461CC" w:rsidRDefault="00586415" w:rsidP="00586415">
            <w:pPr>
              <w:spacing w:after="0" w:afterAutospacing="0"/>
              <w:jc w:val="center"/>
              <w:rPr>
                <w:rFonts w:cs="Times New Roman"/>
                <w:sz w:val="22"/>
                <w:lang w:eastAsia="en-US"/>
              </w:rPr>
            </w:pPr>
            <w:r w:rsidRPr="009461CC">
              <w:rPr>
                <w:rFonts w:cs="Times New Roman"/>
                <w:sz w:val="22"/>
                <w:lang w:eastAsia="en-US"/>
              </w:rPr>
              <w:t>MEDDEV 2.12/2 Rev2</w:t>
            </w:r>
          </w:p>
        </w:tc>
        <w:tc>
          <w:tcPr>
            <w:tcW w:w="3871" w:type="pct"/>
          </w:tcPr>
          <w:p w14:paraId="534E025E" w14:textId="77777777" w:rsidR="00586415" w:rsidRPr="009461CC" w:rsidRDefault="00586415" w:rsidP="00586415">
            <w:pPr>
              <w:spacing w:after="0" w:afterAutospacing="0"/>
              <w:rPr>
                <w:rFonts w:cs="Times New Roman"/>
                <w:sz w:val="22"/>
                <w:lang w:eastAsia="en-US"/>
              </w:rPr>
            </w:pPr>
            <w:r w:rsidRPr="009461CC">
              <w:rPr>
                <w:rFonts w:cs="Times New Roman"/>
                <w:sz w:val="22"/>
                <w:lang w:eastAsia="en-US"/>
              </w:rPr>
              <w:t>Post Market Clinical Follow-up studies</w:t>
            </w:r>
          </w:p>
        </w:tc>
      </w:tr>
      <w:tr w:rsidR="00586415" w:rsidRPr="009461CC" w14:paraId="1CA6A5FC" w14:textId="77777777" w:rsidTr="00293453">
        <w:tc>
          <w:tcPr>
            <w:tcW w:w="5000" w:type="pct"/>
            <w:gridSpan w:val="2"/>
            <w:shd w:val="clear" w:color="auto" w:fill="E7E6E6" w:themeFill="background2"/>
          </w:tcPr>
          <w:p w14:paraId="6FE76F53" w14:textId="77777777" w:rsidR="00586415" w:rsidRPr="009461CC" w:rsidRDefault="00586415" w:rsidP="00586415">
            <w:pPr>
              <w:spacing w:after="0" w:afterAutospacing="0"/>
              <w:jc w:val="center"/>
              <w:rPr>
                <w:rFonts w:cs="Times New Roman"/>
                <w:b/>
                <w:bCs/>
                <w:sz w:val="22"/>
                <w:lang w:eastAsia="en-US"/>
              </w:rPr>
            </w:pPr>
            <w:r w:rsidRPr="009461CC">
              <w:rPr>
                <w:rFonts w:cs="Times New Roman"/>
                <w:b/>
                <w:bCs/>
                <w:sz w:val="22"/>
                <w:lang w:eastAsia="en-US"/>
              </w:rPr>
              <w:t>Vigilance</w:t>
            </w:r>
          </w:p>
        </w:tc>
      </w:tr>
      <w:tr w:rsidR="00586415" w:rsidRPr="009461CC" w14:paraId="577ABEC8" w14:textId="77777777" w:rsidTr="00293453">
        <w:tc>
          <w:tcPr>
            <w:tcW w:w="1129" w:type="pct"/>
          </w:tcPr>
          <w:p w14:paraId="403A7E80" w14:textId="77777777" w:rsidR="00586415" w:rsidRPr="009461CC" w:rsidRDefault="00586415" w:rsidP="00586415">
            <w:pPr>
              <w:spacing w:after="0" w:afterAutospacing="0"/>
              <w:jc w:val="center"/>
              <w:rPr>
                <w:rFonts w:cs="Times New Roman"/>
                <w:sz w:val="22"/>
                <w:lang w:eastAsia="en-US"/>
              </w:rPr>
            </w:pPr>
            <w:r w:rsidRPr="009461CC">
              <w:rPr>
                <w:rFonts w:cs="Times New Roman"/>
                <w:sz w:val="22"/>
                <w:lang w:eastAsia="en-US"/>
              </w:rPr>
              <w:t>MEDDEV 2.12/1 Rev8</w:t>
            </w:r>
          </w:p>
        </w:tc>
        <w:tc>
          <w:tcPr>
            <w:tcW w:w="3871" w:type="pct"/>
          </w:tcPr>
          <w:p w14:paraId="1F13D90E" w14:textId="77777777" w:rsidR="00586415" w:rsidRPr="009461CC" w:rsidRDefault="00586415" w:rsidP="00586415">
            <w:pPr>
              <w:spacing w:after="0" w:afterAutospacing="0"/>
              <w:rPr>
                <w:rFonts w:cs="Times New Roman"/>
                <w:sz w:val="22"/>
                <w:lang w:eastAsia="en-US"/>
              </w:rPr>
            </w:pPr>
            <w:r w:rsidRPr="009461CC">
              <w:rPr>
                <w:rFonts w:cs="Times New Roman"/>
                <w:sz w:val="22"/>
                <w:lang w:eastAsia="en-US"/>
              </w:rPr>
              <w:t>Guidelines on a Medical Devices Vigilance System</w:t>
            </w:r>
          </w:p>
        </w:tc>
      </w:tr>
    </w:tbl>
    <w:p w14:paraId="06B25AF7" w14:textId="77777777" w:rsidR="00582286" w:rsidRPr="009461CC" w:rsidRDefault="00582286" w:rsidP="000A23CB">
      <w:pPr>
        <w:spacing w:after="0" w:afterAutospacing="0" w:line="240" w:lineRule="auto"/>
        <w:rPr>
          <w:rFonts w:cs="Times New Roman"/>
        </w:rPr>
      </w:pPr>
    </w:p>
    <w:p w14:paraId="6F757B16" w14:textId="77777777" w:rsidR="00601F87" w:rsidRPr="009461CC" w:rsidRDefault="00601F87" w:rsidP="000A23CB">
      <w:pPr>
        <w:spacing w:after="0" w:afterAutospacing="0" w:line="240" w:lineRule="auto"/>
        <w:rPr>
          <w:rFonts w:cs="Times New Roman"/>
        </w:rPr>
      </w:pPr>
    </w:p>
    <w:p w14:paraId="438059D7" w14:textId="77777777" w:rsidR="00601F87" w:rsidRPr="009461CC" w:rsidRDefault="00601F87" w:rsidP="00F67A0E">
      <w:pPr>
        <w:pStyle w:val="Heading1"/>
        <w:numPr>
          <w:ilvl w:val="0"/>
          <w:numId w:val="2"/>
        </w:numPr>
        <w:rPr>
          <w:rFonts w:cs="Times New Roman"/>
        </w:rPr>
      </w:pPr>
      <w:bookmarkStart w:id="80" w:name="_Toc181362715"/>
      <w:bookmarkStart w:id="81" w:name="_Toc216688221"/>
      <w:r w:rsidRPr="009461CC">
        <w:rPr>
          <w:rFonts w:cs="Times New Roman"/>
        </w:rPr>
        <w:t>Revision History</w:t>
      </w:r>
      <w:bookmarkEnd w:id="80"/>
      <w:bookmarkEnd w:id="81"/>
    </w:p>
    <w:tbl>
      <w:tblPr>
        <w:tblStyle w:val="TableGrid"/>
        <w:tblW w:w="5000" w:type="pct"/>
        <w:tblLook w:val="04A0" w:firstRow="1" w:lastRow="0" w:firstColumn="1" w:lastColumn="0" w:noHBand="0" w:noVBand="1"/>
      </w:tblPr>
      <w:tblGrid>
        <w:gridCol w:w="1199"/>
        <w:gridCol w:w="1506"/>
        <w:gridCol w:w="4819"/>
        <w:gridCol w:w="2906"/>
      </w:tblGrid>
      <w:tr w:rsidR="00601F87" w:rsidRPr="009461CC" w14:paraId="5B6BFC55" w14:textId="77777777" w:rsidTr="00293453">
        <w:tc>
          <w:tcPr>
            <w:tcW w:w="575" w:type="pct"/>
          </w:tcPr>
          <w:p w14:paraId="2E035377" w14:textId="77777777" w:rsidR="00601F87" w:rsidRPr="009461CC" w:rsidRDefault="00601F87" w:rsidP="00293453">
            <w:pPr>
              <w:spacing w:after="0" w:afterAutospacing="0"/>
              <w:rPr>
                <w:rFonts w:cs="Times New Roman"/>
                <w:b/>
                <w:sz w:val="22"/>
              </w:rPr>
            </w:pPr>
            <w:r w:rsidRPr="009461CC">
              <w:rPr>
                <w:rFonts w:cs="Times New Roman"/>
                <w:b/>
                <w:sz w:val="22"/>
              </w:rPr>
              <w:t>Revision</w:t>
            </w:r>
          </w:p>
        </w:tc>
        <w:tc>
          <w:tcPr>
            <w:tcW w:w="722" w:type="pct"/>
          </w:tcPr>
          <w:p w14:paraId="50A5C536" w14:textId="77777777" w:rsidR="00601F87" w:rsidRPr="009461CC" w:rsidRDefault="00601F87" w:rsidP="00293453">
            <w:pPr>
              <w:spacing w:after="0" w:afterAutospacing="0"/>
              <w:rPr>
                <w:rFonts w:cs="Times New Roman"/>
                <w:b/>
                <w:sz w:val="22"/>
              </w:rPr>
            </w:pPr>
            <w:r w:rsidRPr="009461CC">
              <w:rPr>
                <w:rFonts w:cs="Times New Roman"/>
                <w:b/>
                <w:sz w:val="22"/>
              </w:rPr>
              <w:t>Date Issued</w:t>
            </w:r>
          </w:p>
        </w:tc>
        <w:tc>
          <w:tcPr>
            <w:tcW w:w="2310" w:type="pct"/>
          </w:tcPr>
          <w:p w14:paraId="028B7F50" w14:textId="77777777" w:rsidR="00601F87" w:rsidRPr="009461CC" w:rsidRDefault="00601F87" w:rsidP="00293453">
            <w:pPr>
              <w:spacing w:after="0" w:afterAutospacing="0"/>
              <w:rPr>
                <w:rFonts w:cs="Times New Roman"/>
                <w:b/>
                <w:sz w:val="22"/>
              </w:rPr>
            </w:pPr>
            <w:r w:rsidRPr="009461CC">
              <w:rPr>
                <w:rFonts w:cs="Times New Roman"/>
                <w:b/>
                <w:sz w:val="22"/>
              </w:rPr>
              <w:t>Change Description</w:t>
            </w:r>
          </w:p>
        </w:tc>
        <w:tc>
          <w:tcPr>
            <w:tcW w:w="1393" w:type="pct"/>
          </w:tcPr>
          <w:p w14:paraId="3C9FD99C" w14:textId="77777777" w:rsidR="00601F87" w:rsidRPr="009461CC" w:rsidRDefault="00601F87" w:rsidP="00293453">
            <w:pPr>
              <w:spacing w:after="0" w:afterAutospacing="0"/>
              <w:rPr>
                <w:rFonts w:cs="Times New Roman"/>
                <w:b/>
                <w:sz w:val="22"/>
              </w:rPr>
            </w:pPr>
            <w:r w:rsidRPr="009461CC">
              <w:rPr>
                <w:rFonts w:cs="Times New Roman"/>
                <w:b/>
                <w:sz w:val="22"/>
              </w:rPr>
              <w:t>Revision validated by the Notified Body?</w:t>
            </w:r>
          </w:p>
        </w:tc>
      </w:tr>
      <w:tr w:rsidR="00601F87" w:rsidRPr="009461CC" w14:paraId="16EC10C7" w14:textId="77777777" w:rsidTr="00293453">
        <w:tc>
          <w:tcPr>
            <w:tcW w:w="575" w:type="pct"/>
          </w:tcPr>
          <w:p w14:paraId="58BC1E5F" w14:textId="77777777" w:rsidR="00601F87" w:rsidRPr="009461CC" w:rsidRDefault="00601F87" w:rsidP="00293453">
            <w:pPr>
              <w:spacing w:after="0" w:afterAutospacing="0"/>
              <w:rPr>
                <w:rFonts w:cs="Times New Roman"/>
                <w:sz w:val="22"/>
              </w:rPr>
            </w:pPr>
            <w:r w:rsidRPr="009461CC">
              <w:rPr>
                <w:rFonts w:cs="Times New Roman"/>
                <w:sz w:val="22"/>
              </w:rPr>
              <w:t>A</w:t>
            </w:r>
          </w:p>
        </w:tc>
        <w:tc>
          <w:tcPr>
            <w:tcW w:w="722" w:type="pct"/>
          </w:tcPr>
          <w:p w14:paraId="6A81A9AF" w14:textId="71A1E241" w:rsidR="00601F87" w:rsidRPr="009461CC" w:rsidRDefault="002069F1" w:rsidP="00293453">
            <w:pPr>
              <w:spacing w:after="0" w:afterAutospacing="0"/>
              <w:rPr>
                <w:rFonts w:cs="Times New Roman"/>
                <w:iCs/>
                <w:sz w:val="22"/>
              </w:rPr>
            </w:pPr>
            <w:r w:rsidRPr="009461CC">
              <w:rPr>
                <w:rFonts w:cs="Times New Roman"/>
                <w:iCs/>
                <w:sz w:val="22"/>
              </w:rPr>
              <w:t>May</w:t>
            </w:r>
            <w:r w:rsidR="00601F87" w:rsidRPr="009461CC">
              <w:rPr>
                <w:rFonts w:cs="Times New Roman"/>
                <w:iCs/>
                <w:sz w:val="22"/>
              </w:rPr>
              <w:t xml:space="preserve"> 22, 202</w:t>
            </w:r>
            <w:r w:rsidRPr="009461CC">
              <w:rPr>
                <w:rFonts w:cs="Times New Roman"/>
                <w:iCs/>
                <w:sz w:val="22"/>
              </w:rPr>
              <w:t>2</w:t>
            </w:r>
          </w:p>
        </w:tc>
        <w:tc>
          <w:tcPr>
            <w:tcW w:w="2310" w:type="pct"/>
          </w:tcPr>
          <w:p w14:paraId="0B577D70" w14:textId="77777777" w:rsidR="00601F87" w:rsidRPr="009461CC" w:rsidRDefault="00601F87" w:rsidP="00293453">
            <w:pPr>
              <w:spacing w:after="0" w:afterAutospacing="0"/>
              <w:rPr>
                <w:rFonts w:cs="Times New Roman"/>
                <w:sz w:val="22"/>
              </w:rPr>
            </w:pPr>
            <w:r w:rsidRPr="009461CC">
              <w:rPr>
                <w:rFonts w:cs="Times New Roman"/>
                <w:sz w:val="22"/>
              </w:rPr>
              <w:t>Initial internal release – Not validated by BSI</w:t>
            </w:r>
          </w:p>
        </w:tc>
        <w:tc>
          <w:tcPr>
            <w:tcW w:w="1393" w:type="pct"/>
          </w:tcPr>
          <w:p w14:paraId="3673E384" w14:textId="77777777" w:rsidR="00601F87" w:rsidRPr="009461CC" w:rsidRDefault="00000000" w:rsidP="00293453">
            <w:pPr>
              <w:spacing w:after="0" w:afterAutospacing="0"/>
              <w:rPr>
                <w:rFonts w:cs="Times New Roman"/>
                <w:sz w:val="22"/>
              </w:rPr>
            </w:pPr>
            <w:sdt>
              <w:sdtPr>
                <w:rPr>
                  <w:rFonts w:cs="Times New Roman"/>
                  <w:sz w:val="22"/>
                </w:rPr>
                <w:id w:val="-216212727"/>
                <w14:checkbox>
                  <w14:checked w14:val="1"/>
                  <w14:checkedState w14:val="2612" w14:font="MS Gothic"/>
                  <w14:uncheckedState w14:val="2610" w14:font="MS Gothic"/>
                </w14:checkbox>
              </w:sdtPr>
              <w:sdtContent>
                <w:r w:rsidR="00601F87" w:rsidRPr="009461CC">
                  <w:rPr>
                    <w:rFonts w:ascii="Segoe UI Symbol" w:eastAsia="MS Gothic" w:hAnsi="Segoe UI Symbol" w:cs="Segoe UI Symbol"/>
                    <w:sz w:val="22"/>
                  </w:rPr>
                  <w:t>☒</w:t>
                </w:r>
              </w:sdtContent>
            </w:sdt>
            <w:r w:rsidR="00601F87" w:rsidRPr="009461CC">
              <w:rPr>
                <w:rFonts w:cs="Times New Roman"/>
                <w:sz w:val="22"/>
              </w:rPr>
              <w:t xml:space="preserve"> For Internal use only</w:t>
            </w:r>
          </w:p>
        </w:tc>
      </w:tr>
      <w:tr w:rsidR="00601F87" w:rsidRPr="009461CC" w14:paraId="253ED939" w14:textId="77777777" w:rsidTr="00293453">
        <w:tc>
          <w:tcPr>
            <w:tcW w:w="575" w:type="pct"/>
          </w:tcPr>
          <w:p w14:paraId="794C6341" w14:textId="77777777" w:rsidR="00601F87" w:rsidRPr="009461CC" w:rsidRDefault="00601F87" w:rsidP="00293453">
            <w:pPr>
              <w:spacing w:after="0" w:afterAutospacing="0"/>
              <w:rPr>
                <w:rFonts w:cs="Times New Roman"/>
                <w:sz w:val="22"/>
              </w:rPr>
            </w:pPr>
            <w:r w:rsidRPr="009461CC">
              <w:rPr>
                <w:rFonts w:cs="Times New Roman"/>
                <w:sz w:val="22"/>
              </w:rPr>
              <w:t xml:space="preserve">B </w:t>
            </w:r>
          </w:p>
        </w:tc>
        <w:tc>
          <w:tcPr>
            <w:tcW w:w="722" w:type="pct"/>
          </w:tcPr>
          <w:p w14:paraId="4E93CA05" w14:textId="47A5412E" w:rsidR="00601F87" w:rsidRPr="009461CC" w:rsidRDefault="00624761" w:rsidP="00293453">
            <w:pPr>
              <w:spacing w:after="0" w:afterAutospacing="0"/>
              <w:rPr>
                <w:rFonts w:cs="Times New Roman"/>
                <w:iCs/>
                <w:sz w:val="22"/>
              </w:rPr>
            </w:pPr>
            <w:r w:rsidRPr="009461CC">
              <w:rPr>
                <w:rFonts w:cs="Times New Roman"/>
                <w:iCs/>
                <w:sz w:val="22"/>
              </w:rPr>
              <w:t>December 15, 2025</w:t>
            </w:r>
            <w:r w:rsidR="008170F8" w:rsidRPr="009461CC">
              <w:rPr>
                <w:rFonts w:cs="Times New Roman"/>
                <w:iCs/>
                <w:sz w:val="22"/>
              </w:rPr>
              <w:t xml:space="preserve"> </w:t>
            </w:r>
          </w:p>
          <w:p w14:paraId="76ECF0BB" w14:textId="21F4F941" w:rsidR="00601F87" w:rsidRPr="009461CC" w:rsidRDefault="00601F87" w:rsidP="00293453">
            <w:pPr>
              <w:spacing w:after="0" w:afterAutospacing="0"/>
              <w:rPr>
                <w:rFonts w:cs="Times New Roman"/>
                <w:iCs/>
                <w:sz w:val="22"/>
              </w:rPr>
            </w:pPr>
          </w:p>
        </w:tc>
        <w:tc>
          <w:tcPr>
            <w:tcW w:w="2310" w:type="pct"/>
          </w:tcPr>
          <w:p w14:paraId="7ADC2C3E" w14:textId="77777777" w:rsidR="00601F87" w:rsidRPr="009461CC" w:rsidRDefault="00601F87" w:rsidP="00293453">
            <w:pPr>
              <w:spacing w:after="0" w:afterAutospacing="0"/>
              <w:rPr>
                <w:rFonts w:cs="Times New Roman"/>
                <w:sz w:val="22"/>
              </w:rPr>
            </w:pPr>
            <w:r w:rsidRPr="009461CC">
              <w:rPr>
                <w:rFonts w:cs="Times New Roman"/>
                <w:sz w:val="22"/>
              </w:rPr>
              <w:t>Initial submission to BSI, for review</w:t>
            </w:r>
          </w:p>
          <w:p w14:paraId="17842BBC" w14:textId="53FA9776" w:rsidR="00601F87" w:rsidRPr="009461CC" w:rsidRDefault="00601F87" w:rsidP="00293453">
            <w:pPr>
              <w:spacing w:after="0" w:afterAutospacing="0"/>
              <w:rPr>
                <w:rFonts w:cs="Times New Roman"/>
                <w:sz w:val="22"/>
              </w:rPr>
            </w:pPr>
            <w:r w:rsidRPr="009461CC">
              <w:rPr>
                <w:rFonts w:cs="Times New Roman"/>
                <w:sz w:val="22"/>
              </w:rPr>
              <w:t xml:space="preserve"> </w:t>
            </w:r>
          </w:p>
        </w:tc>
        <w:tc>
          <w:tcPr>
            <w:tcW w:w="1393" w:type="pct"/>
          </w:tcPr>
          <w:p w14:paraId="0FC9FC92" w14:textId="465431A0" w:rsidR="006D6EA3" w:rsidRPr="009461CC" w:rsidRDefault="00000000" w:rsidP="006D6EA3">
            <w:pPr>
              <w:spacing w:after="0" w:afterAutospacing="0"/>
              <w:rPr>
                <w:rFonts w:cs="Times New Roman"/>
                <w:sz w:val="22"/>
              </w:rPr>
            </w:pPr>
            <w:sdt>
              <w:sdtPr>
                <w:rPr>
                  <w:rFonts w:cs="Times New Roman"/>
                  <w:sz w:val="22"/>
                </w:rPr>
                <w:id w:val="1250311691"/>
                <w14:checkbox>
                  <w14:checked w14:val="1"/>
                  <w14:checkedState w14:val="2612" w14:font="MS Gothic"/>
                  <w14:uncheckedState w14:val="2610" w14:font="MS Gothic"/>
                </w14:checkbox>
              </w:sdtPr>
              <w:sdtContent>
                <w:r w:rsidR="00441215" w:rsidRPr="009461CC">
                  <w:rPr>
                    <w:rFonts w:ascii="Segoe UI Symbol" w:eastAsia="MS Gothic" w:hAnsi="Segoe UI Symbol" w:cs="Segoe UI Symbol"/>
                    <w:sz w:val="22"/>
                  </w:rPr>
                  <w:t>☒</w:t>
                </w:r>
              </w:sdtContent>
            </w:sdt>
            <w:r w:rsidR="00441215" w:rsidRPr="009461CC">
              <w:rPr>
                <w:rFonts w:cs="Times New Roman"/>
                <w:sz w:val="22"/>
              </w:rPr>
              <w:t xml:space="preserve"> </w:t>
            </w:r>
            <w:r w:rsidR="006D6EA3" w:rsidRPr="009461CC">
              <w:rPr>
                <w:rFonts w:cs="Times New Roman"/>
                <w:sz w:val="22"/>
              </w:rPr>
              <w:t xml:space="preserve">Yes </w:t>
            </w:r>
          </w:p>
          <w:p w14:paraId="52EB2E13" w14:textId="77777777" w:rsidR="006D6EA3" w:rsidRPr="009461CC" w:rsidRDefault="006D6EA3" w:rsidP="006D6EA3">
            <w:pPr>
              <w:spacing w:after="0" w:afterAutospacing="0"/>
              <w:rPr>
                <w:rFonts w:cs="Times New Roman"/>
                <w:sz w:val="22"/>
              </w:rPr>
            </w:pPr>
            <w:proofErr w:type="gramStart"/>
            <w:r w:rsidRPr="009461CC">
              <w:rPr>
                <w:rFonts w:cs="Times New Roman"/>
                <w:sz w:val="22"/>
              </w:rPr>
              <w:t>Validation language</w:t>
            </w:r>
            <w:proofErr w:type="gramEnd"/>
            <w:r w:rsidRPr="009461CC">
              <w:rPr>
                <w:rFonts w:cs="Times New Roman"/>
                <w:sz w:val="22"/>
              </w:rPr>
              <w:t xml:space="preserve">: </w:t>
            </w:r>
          </w:p>
          <w:p w14:paraId="293F45BE" w14:textId="789551FE" w:rsidR="00CA46B0" w:rsidRPr="009461CC" w:rsidRDefault="006D6EA3" w:rsidP="006D6EA3">
            <w:pPr>
              <w:spacing w:after="0" w:afterAutospacing="0"/>
              <w:rPr>
                <w:rFonts w:cs="Times New Roman"/>
                <w:sz w:val="22"/>
              </w:rPr>
            </w:pPr>
            <w:r w:rsidRPr="009461CC">
              <w:rPr>
                <w:rFonts w:cs="Times New Roman"/>
                <w:sz w:val="22"/>
              </w:rPr>
              <w:t>English</w:t>
            </w:r>
          </w:p>
          <w:p w14:paraId="2C6B2388" w14:textId="23538238" w:rsidR="00601F87" w:rsidRPr="009461CC" w:rsidRDefault="006D6EA3" w:rsidP="006D6EA3">
            <w:pPr>
              <w:spacing w:after="0" w:afterAutospacing="0"/>
              <w:rPr>
                <w:rFonts w:cs="Times New Roman"/>
                <w:sz w:val="22"/>
                <w:highlight w:val="yellow"/>
              </w:rPr>
            </w:pPr>
            <w:r w:rsidRPr="009461CC">
              <w:rPr>
                <w:rFonts w:ascii="Segoe UI Symbol" w:hAnsi="Segoe UI Symbol" w:cs="Segoe UI Symbol"/>
                <w:sz w:val="22"/>
              </w:rPr>
              <w:t>☐</w:t>
            </w:r>
            <w:r w:rsidRPr="009461CC">
              <w:rPr>
                <w:rFonts w:cs="Times New Roman"/>
                <w:sz w:val="22"/>
              </w:rPr>
              <w:t xml:space="preserve"> No (only applicable for class </w:t>
            </w:r>
            <w:proofErr w:type="spellStart"/>
            <w:r w:rsidRPr="009461CC">
              <w:rPr>
                <w:rFonts w:cs="Times New Roman"/>
                <w:sz w:val="22"/>
              </w:rPr>
              <w:t>IIa</w:t>
            </w:r>
            <w:proofErr w:type="spellEnd"/>
            <w:r w:rsidRPr="009461CC">
              <w:rPr>
                <w:rFonts w:cs="Times New Roman"/>
                <w:sz w:val="22"/>
              </w:rPr>
              <w:t xml:space="preserve"> or some IIb devices for which the SSCP is not yet validated by the NB)</w:t>
            </w:r>
          </w:p>
        </w:tc>
      </w:tr>
    </w:tbl>
    <w:p w14:paraId="05B94FC3" w14:textId="73ABFCCD" w:rsidR="00601F87" w:rsidRPr="009461CC" w:rsidRDefault="00601F87" w:rsidP="00601F87">
      <w:pPr>
        <w:tabs>
          <w:tab w:val="left" w:pos="3633"/>
        </w:tabs>
        <w:rPr>
          <w:rFonts w:cs="Times New Roman"/>
        </w:rPr>
      </w:pPr>
    </w:p>
    <w:sectPr w:rsidR="00601F87" w:rsidRPr="009461CC" w:rsidSect="008018FA">
      <w:headerReference w:type="even" r:id="rId31"/>
      <w:headerReference w:type="default" r:id="rId32"/>
      <w:footerReference w:type="even" r:id="rId33"/>
      <w:footerReference w:type="default" r:id="rId34"/>
      <w:headerReference w:type="first" r:id="rId35"/>
      <w:footerReference w:type="first" r:id="rId36"/>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ADD68" w14:textId="77777777" w:rsidR="0043056A" w:rsidRDefault="0043056A" w:rsidP="009855C3">
      <w:r>
        <w:separator/>
      </w:r>
    </w:p>
  </w:endnote>
  <w:endnote w:type="continuationSeparator" w:id="0">
    <w:p w14:paraId="2F87FDF4" w14:textId="77777777" w:rsidR="0043056A" w:rsidRDefault="0043056A" w:rsidP="0098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12pt">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2497" w14:textId="77777777" w:rsidR="00CD6EF2" w:rsidRDefault="00CD6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6BB303DF" w:rsidR="00BE3D15" w:rsidRPr="00F44E82" w:rsidRDefault="003036AD" w:rsidP="009855C3">
    <w:pPr>
      <w:pStyle w:val="Footer"/>
      <w:rPr>
        <w:szCs w:val="24"/>
      </w:rPr>
    </w:pPr>
    <w:r w:rsidRPr="004F5057">
      <w:rPr>
        <w:rFonts w:cs="Times New Roman"/>
        <w:b/>
        <w:bCs/>
        <w:sz w:val="18"/>
        <w:szCs w:val="18"/>
      </w:rPr>
      <w:t xml:space="preserve">CAQ-QA-025-F1 Rev </w:t>
    </w:r>
    <w:r w:rsidR="00CD6EF2">
      <w:rPr>
        <w:rFonts w:cs="Times New Roman"/>
        <w:b/>
        <w:bCs/>
        <w:sz w:val="18"/>
        <w:szCs w:val="18"/>
      </w:rPr>
      <w:t>G</w:t>
    </w:r>
    <w:r w:rsidRPr="004F5057">
      <w:rPr>
        <w:rFonts w:cs="Times New Roman"/>
        <w:b/>
        <w:bCs/>
        <w:sz w:val="18"/>
        <w:szCs w:val="18"/>
      </w:rPr>
      <w:t>: Summary of Safety and Clinical Performance (SSCP)</w:t>
    </w:r>
    <w:r>
      <w:t xml:space="preserve"> </w:t>
    </w:r>
    <w:r>
      <w:tab/>
    </w:r>
    <w:r w:rsidR="00BE3D15" w:rsidRPr="00F44E82">
      <w:t xml:space="preserve">Page </w:t>
    </w:r>
    <w:r w:rsidR="00BE3D15" w:rsidRPr="00F44E82">
      <w:fldChar w:fldCharType="begin"/>
    </w:r>
    <w:r w:rsidR="00BE3D15" w:rsidRPr="00F44E82">
      <w:instrText xml:space="preserve"> PAGE  \* Arabic </w:instrText>
    </w:r>
    <w:r w:rsidR="00BE3D15" w:rsidRPr="00F44E82">
      <w:fldChar w:fldCharType="separate"/>
    </w:r>
    <w:r w:rsidR="00BE3D15" w:rsidRPr="00F44E82">
      <w:t>0</w:t>
    </w:r>
    <w:r w:rsidR="00BE3D15" w:rsidRPr="00F44E82">
      <w:fldChar w:fldCharType="end"/>
    </w:r>
    <w:r w:rsidR="00BE3D15" w:rsidRPr="00F44E82">
      <w:t xml:space="preserve"> of </w:t>
    </w:r>
    <w:fldSimple w:instr=" NUMPAGES  ">
      <w:r w:rsidR="00BE3D15" w:rsidRPr="00F44E82">
        <w:t>12</w:t>
      </w:r>
    </w:fldSimple>
    <w:r w:rsidR="00BE3D15" w:rsidRPr="00F44E82">
      <w:t xml:space="preserve">  </w:t>
    </w:r>
    <w:r w:rsidR="00BE3D15" w:rsidRPr="00F44E82">
      <w:tab/>
    </w:r>
    <w:r w:rsidR="00BE3D15" w:rsidRPr="00F44E82">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C275" w14:textId="77777777" w:rsidR="00CD6EF2" w:rsidRDefault="00CD6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2C030" w14:textId="77777777" w:rsidR="0043056A" w:rsidRDefault="0043056A" w:rsidP="009855C3">
      <w:r>
        <w:separator/>
      </w:r>
    </w:p>
  </w:footnote>
  <w:footnote w:type="continuationSeparator" w:id="0">
    <w:p w14:paraId="14FE5390" w14:textId="77777777" w:rsidR="0043056A" w:rsidRDefault="0043056A" w:rsidP="00985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5D29" w14:textId="77777777" w:rsidR="00CD6EF2" w:rsidRDefault="00CD6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14:paraId="7E46E4C7" w14:textId="77777777" w:rsidTr="00B62140">
      <w:tc>
        <w:tcPr>
          <w:tcW w:w="3080" w:type="dxa"/>
        </w:tcPr>
        <w:p w14:paraId="184F2588" w14:textId="6EABB2E0" w:rsidR="00B62140" w:rsidRDefault="00B62140" w:rsidP="00B62140">
          <w:pPr>
            <w:pStyle w:val="Header"/>
            <w:jc w:val="left"/>
          </w:pPr>
          <w:r>
            <w:rPr>
              <w:noProof/>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5450DC" w:rsidRDefault="005450DC" w:rsidP="005450DC">
          <w:pPr>
            <w:spacing w:after="0" w:afterAutospacing="0"/>
            <w:rPr>
              <w:rFonts w:ascii="Arial" w:hAnsi="Arial" w:cs="Arial"/>
              <w:b/>
              <w:bCs/>
              <w:sz w:val="28"/>
              <w:szCs w:val="28"/>
              <w:lang w:eastAsia="en-US"/>
            </w:rPr>
          </w:pPr>
          <w:r>
            <w:rPr>
              <w:rFonts w:ascii="Arial" w:hAnsi="Arial" w:cs="Arial"/>
              <w:b/>
              <w:bCs/>
              <w:sz w:val="28"/>
              <w:szCs w:val="28"/>
              <w:lang w:eastAsia="en-US"/>
            </w:rPr>
            <w:t>Summary Of Safety and Clinical Performance (SSCP)</w:t>
          </w:r>
        </w:p>
        <w:p w14:paraId="3BB3B2B1" w14:textId="0B7A306D" w:rsidR="009F5769" w:rsidRPr="005450DC" w:rsidRDefault="009F5769" w:rsidP="009F5769">
          <w:pPr>
            <w:spacing w:after="0" w:afterAutospacing="0"/>
            <w:rPr>
              <w:rFonts w:ascii="Arial" w:hAnsi="Arial" w:cs="Arial"/>
              <w:sz w:val="18"/>
              <w:szCs w:val="18"/>
              <w:lang w:eastAsia="en-US"/>
            </w:rPr>
          </w:pPr>
          <w:r w:rsidRPr="007B0494">
            <w:rPr>
              <w:rFonts w:ascii="Arial" w:hAnsi="Arial" w:cs="Arial"/>
              <w:b/>
              <w:bCs/>
              <w:sz w:val="18"/>
              <w:szCs w:val="18"/>
              <w:lang w:eastAsia="en-US"/>
            </w:rPr>
            <w:t>SSCP-000</w:t>
          </w:r>
          <w:r w:rsidR="00DB74A8">
            <w:rPr>
              <w:rFonts w:ascii="Arial" w:hAnsi="Arial" w:cs="Arial"/>
              <w:b/>
              <w:bCs/>
              <w:sz w:val="18"/>
              <w:szCs w:val="18"/>
              <w:lang w:eastAsia="en-US"/>
            </w:rPr>
            <w:t>6</w:t>
          </w:r>
          <w:r w:rsidRPr="005450DC">
            <w:rPr>
              <w:rFonts w:ascii="Arial" w:hAnsi="Arial" w:cs="Arial"/>
              <w:b/>
              <w:bCs/>
              <w:sz w:val="18"/>
              <w:szCs w:val="18"/>
              <w:lang w:eastAsia="en-US"/>
            </w:rPr>
            <w:t xml:space="preserve">: </w:t>
          </w:r>
          <w:bookmarkStart w:id="82" w:name="_Hlk196721157"/>
          <w:proofErr w:type="spellStart"/>
          <w:r w:rsidR="00F1569C" w:rsidRPr="00F1569C">
            <w:rPr>
              <w:rFonts w:ascii="Arial" w:hAnsi="Arial" w:cs="Arial"/>
              <w:sz w:val="18"/>
              <w:szCs w:val="18"/>
              <w:lang w:eastAsia="en-US"/>
            </w:rPr>
            <w:t>Atrieve</w:t>
          </w:r>
          <w:proofErr w:type="spellEnd"/>
          <w:r w:rsidR="00F1569C">
            <w:rPr>
              <w:rFonts w:ascii="Arial" w:hAnsi="Arial" w:cs="Arial"/>
              <w:sz w:val="18"/>
              <w:szCs w:val="18"/>
              <w:lang w:eastAsia="en-US"/>
            </w:rPr>
            <w:t xml:space="preserve"> </w:t>
          </w:r>
          <w:r w:rsidR="00F1569C" w:rsidRPr="00F1569C">
            <w:rPr>
              <w:rFonts w:ascii="Arial" w:hAnsi="Arial" w:cs="Arial"/>
              <w:sz w:val="18"/>
              <w:szCs w:val="18"/>
              <w:lang w:eastAsia="en-US"/>
            </w:rPr>
            <w:t>Vascular Snare Kit</w:t>
          </w:r>
          <w:bookmarkEnd w:id="82"/>
        </w:p>
        <w:p w14:paraId="32066318" w14:textId="5996CDC6" w:rsidR="005450DC" w:rsidRPr="005450DC" w:rsidRDefault="005450DC" w:rsidP="005450DC">
          <w:pPr>
            <w:spacing w:after="0" w:afterAutospacing="0"/>
            <w:rPr>
              <w:rFonts w:ascii="Arial" w:hAnsi="Arial" w:cs="Arial"/>
              <w:sz w:val="18"/>
              <w:szCs w:val="18"/>
              <w:lang w:eastAsia="en-US"/>
            </w:rPr>
          </w:pPr>
          <w:r w:rsidRPr="005450DC">
            <w:rPr>
              <w:rFonts w:ascii="Arial" w:hAnsi="Arial" w:cs="Arial"/>
              <w:sz w:val="18"/>
              <w:szCs w:val="18"/>
              <w:lang w:eastAsia="en-US"/>
            </w:rPr>
            <w:t xml:space="preserve">Revision: </w:t>
          </w:r>
          <w:r w:rsidR="009F5769">
            <w:rPr>
              <w:rFonts w:ascii="Arial" w:hAnsi="Arial" w:cs="Arial"/>
              <w:sz w:val="18"/>
              <w:szCs w:val="18"/>
              <w:lang w:eastAsia="en-US"/>
            </w:rPr>
            <w:t>B</w:t>
          </w:r>
        </w:p>
        <w:p w14:paraId="2F5F8390" w14:textId="0ABFBBD1" w:rsidR="005450DC" w:rsidRPr="00B62140" w:rsidRDefault="005450DC" w:rsidP="005450DC">
          <w:pPr>
            <w:pStyle w:val="Header"/>
            <w:jc w:val="left"/>
            <w:rPr>
              <w:rFonts w:ascii="Arial" w:hAnsi="Arial" w:cs="Arial"/>
              <w:sz w:val="18"/>
            </w:rPr>
          </w:pPr>
          <w:r w:rsidRPr="005450DC">
            <w:rPr>
              <w:rFonts w:ascii="Calibri" w:eastAsiaTheme="minorHAnsi" w:hAnsi="Calibri" w:cs="Calibri"/>
              <w:sz w:val="18"/>
              <w:szCs w:val="18"/>
              <w:lang w:val="en-US" w:eastAsia="en-US"/>
            </w:rPr>
            <w:t>Argon Location: A</w:t>
          </w:r>
          <w:r w:rsidR="00103AF7">
            <w:rPr>
              <w:rFonts w:ascii="Calibri" w:eastAsiaTheme="minorHAnsi" w:hAnsi="Calibri" w:cs="Calibri"/>
              <w:sz w:val="18"/>
              <w:szCs w:val="18"/>
              <w:lang w:val="en-US" w:eastAsia="en-US"/>
            </w:rPr>
            <w:t>ll Sites</w:t>
          </w:r>
        </w:p>
      </w:tc>
    </w:tr>
  </w:tbl>
  <w:p w14:paraId="0BD58B4F" w14:textId="7DA38D57" w:rsidR="00B62140" w:rsidRDefault="00B62140" w:rsidP="00B62140">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74AA" w14:textId="77777777" w:rsidR="00CD6EF2" w:rsidRDefault="00CD6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E77569"/>
    <w:multiLevelType w:val="hybridMultilevel"/>
    <w:tmpl w:val="15B4E1B2"/>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3642F"/>
    <w:multiLevelType w:val="multilevel"/>
    <w:tmpl w:val="475A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D7021"/>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37B14"/>
    <w:multiLevelType w:val="hybridMultilevel"/>
    <w:tmpl w:val="DD1A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72A27"/>
    <w:multiLevelType w:val="hybridMultilevel"/>
    <w:tmpl w:val="CA6E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54A05"/>
    <w:multiLevelType w:val="hybridMultilevel"/>
    <w:tmpl w:val="FEAEE55C"/>
    <w:lvl w:ilvl="0" w:tplc="04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2C16D5"/>
    <w:multiLevelType w:val="multilevel"/>
    <w:tmpl w:val="3DB2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544DA"/>
    <w:multiLevelType w:val="hybridMultilevel"/>
    <w:tmpl w:val="4126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5329F"/>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895574"/>
    <w:multiLevelType w:val="hybridMultilevel"/>
    <w:tmpl w:val="1DF48DB6"/>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15951"/>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6F32A0"/>
    <w:multiLevelType w:val="hybridMultilevel"/>
    <w:tmpl w:val="DD72E76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3ADC3F5B"/>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EC1CC7"/>
    <w:multiLevelType w:val="multilevel"/>
    <w:tmpl w:val="19D2CB68"/>
    <w:lvl w:ilvl="0">
      <w:start w:val="1"/>
      <w:numFmt w:val="decimal"/>
      <w:lvlText w:val="%1."/>
      <w:lvlJc w:val="left"/>
      <w:pPr>
        <w:ind w:left="360" w:hanging="360"/>
      </w:pPr>
      <w:rPr>
        <w:b/>
        <w:bCs w:val="0"/>
      </w:rPr>
    </w:lvl>
    <w:lvl w:ilvl="1">
      <w:start w:val="1"/>
      <w:numFmt w:val="decimal"/>
      <w:pStyle w:val="Heading1"/>
      <w:lvlText w:val="%1.%2."/>
      <w:lvlJc w:val="left"/>
      <w:pPr>
        <w:ind w:left="9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F33BF6"/>
    <w:multiLevelType w:val="hybridMultilevel"/>
    <w:tmpl w:val="5A40E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4B7D64"/>
    <w:multiLevelType w:val="multilevel"/>
    <w:tmpl w:val="7B2C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A37D2"/>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CF27DD"/>
    <w:multiLevelType w:val="multilevel"/>
    <w:tmpl w:val="1CA0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0F5615"/>
    <w:multiLevelType w:val="hybridMultilevel"/>
    <w:tmpl w:val="39B8B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8342CC"/>
    <w:multiLevelType w:val="hybridMultilevel"/>
    <w:tmpl w:val="D3948B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2B39D6"/>
    <w:multiLevelType w:val="hybridMultilevel"/>
    <w:tmpl w:val="7264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15:restartNumberingAfterBreak="0">
    <w:nsid w:val="62866B7F"/>
    <w:multiLevelType w:val="hybridMultilevel"/>
    <w:tmpl w:val="0D6C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C0CD0"/>
    <w:multiLevelType w:val="hybridMultilevel"/>
    <w:tmpl w:val="57DCF68C"/>
    <w:lvl w:ilvl="0" w:tplc="FFFFFFFF">
      <w:start w:val="1"/>
      <w:numFmt w:val="bullet"/>
      <w:lvlText w:val=""/>
      <w:lvlJc w:val="left"/>
      <w:pPr>
        <w:ind w:left="720" w:hanging="360"/>
      </w:pPr>
      <w:rPr>
        <w:rFonts w:ascii="Symbol" w:hAnsi="Symbol" w:hint="default"/>
      </w:rPr>
    </w:lvl>
    <w:lvl w:ilvl="1" w:tplc="EA7AE87E">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EC224B"/>
    <w:multiLevelType w:val="multilevel"/>
    <w:tmpl w:val="8E1C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AC4F74"/>
    <w:multiLevelType w:val="hybridMultilevel"/>
    <w:tmpl w:val="C85A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66B5D"/>
    <w:multiLevelType w:val="multilevel"/>
    <w:tmpl w:val="1C2A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F14B8E"/>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DF0477"/>
    <w:multiLevelType w:val="hybridMultilevel"/>
    <w:tmpl w:val="E6F8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87167"/>
    <w:multiLevelType w:val="hybridMultilevel"/>
    <w:tmpl w:val="980EE75C"/>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686F75"/>
    <w:multiLevelType w:val="multilevel"/>
    <w:tmpl w:val="30B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176312">
    <w:abstractNumId w:val="22"/>
  </w:num>
  <w:num w:numId="2" w16cid:durableId="1360936298">
    <w:abstractNumId w:val="14"/>
  </w:num>
  <w:num w:numId="3" w16cid:durableId="300112310">
    <w:abstractNumId w:val="19"/>
  </w:num>
  <w:num w:numId="4" w16cid:durableId="1853834821">
    <w:abstractNumId w:val="6"/>
  </w:num>
  <w:num w:numId="5" w16cid:durableId="1034691173">
    <w:abstractNumId w:val="12"/>
  </w:num>
  <w:num w:numId="6" w16cid:durableId="1593513253">
    <w:abstractNumId w:val="21"/>
  </w:num>
  <w:num w:numId="7" w16cid:durableId="346831415">
    <w:abstractNumId w:val="23"/>
  </w:num>
  <w:num w:numId="8" w16cid:durableId="1853715173">
    <w:abstractNumId w:val="0"/>
  </w:num>
  <w:num w:numId="9" w16cid:durableId="1855343271">
    <w:abstractNumId w:val="15"/>
  </w:num>
  <w:num w:numId="10" w16cid:durableId="916865255">
    <w:abstractNumId w:val="24"/>
  </w:num>
  <w:num w:numId="11" w16cid:durableId="364184473">
    <w:abstractNumId w:val="25"/>
  </w:num>
  <w:num w:numId="12" w16cid:durableId="2108647119">
    <w:abstractNumId w:val="16"/>
  </w:num>
  <w:num w:numId="13" w16cid:durableId="1982877844">
    <w:abstractNumId w:val="3"/>
  </w:num>
  <w:num w:numId="14" w16cid:durableId="1684937638">
    <w:abstractNumId w:val="9"/>
  </w:num>
  <w:num w:numId="15" w16cid:durableId="586424511">
    <w:abstractNumId w:val="17"/>
  </w:num>
  <w:num w:numId="16" w16cid:durableId="1213268901">
    <w:abstractNumId w:val="28"/>
  </w:num>
  <w:num w:numId="17" w16cid:durableId="171838373">
    <w:abstractNumId w:val="13"/>
  </w:num>
  <w:num w:numId="18" w16cid:durableId="799612473">
    <w:abstractNumId w:val="11"/>
  </w:num>
  <w:num w:numId="19" w16cid:durableId="475414826">
    <w:abstractNumId w:val="31"/>
  </w:num>
  <w:num w:numId="20" w16cid:durableId="320740550">
    <w:abstractNumId w:val="27"/>
  </w:num>
  <w:num w:numId="21" w16cid:durableId="166943843">
    <w:abstractNumId w:val="4"/>
  </w:num>
  <w:num w:numId="22" w16cid:durableId="1888569262">
    <w:abstractNumId w:val="8"/>
  </w:num>
  <w:num w:numId="23" w16cid:durableId="1644770191">
    <w:abstractNumId w:val="20"/>
  </w:num>
  <w:num w:numId="24" w16cid:durableId="1439636620">
    <w:abstractNumId w:val="26"/>
  </w:num>
  <w:num w:numId="25" w16cid:durableId="882600577">
    <w:abstractNumId w:val="5"/>
  </w:num>
  <w:num w:numId="26" w16cid:durableId="1718622400">
    <w:abstractNumId w:val="10"/>
  </w:num>
  <w:num w:numId="27" w16cid:durableId="1475558162">
    <w:abstractNumId w:val="30"/>
  </w:num>
  <w:num w:numId="28" w16cid:durableId="1475566087">
    <w:abstractNumId w:val="1"/>
  </w:num>
  <w:num w:numId="29" w16cid:durableId="1286497301">
    <w:abstractNumId w:val="7"/>
  </w:num>
  <w:num w:numId="30" w16cid:durableId="3093058">
    <w:abstractNumId w:val="18"/>
  </w:num>
  <w:num w:numId="31" w16cid:durableId="972251898">
    <w:abstractNumId w:val="29"/>
  </w:num>
  <w:num w:numId="32" w16cid:durableId="70591431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6459"/>
    <w:rsid w:val="00011045"/>
    <w:rsid w:val="00012E12"/>
    <w:rsid w:val="000167B6"/>
    <w:rsid w:val="00017BF4"/>
    <w:rsid w:val="00021D6F"/>
    <w:rsid w:val="00021E83"/>
    <w:rsid w:val="0002755B"/>
    <w:rsid w:val="00034879"/>
    <w:rsid w:val="000379B4"/>
    <w:rsid w:val="00042B91"/>
    <w:rsid w:val="00047250"/>
    <w:rsid w:val="00050F24"/>
    <w:rsid w:val="0005411A"/>
    <w:rsid w:val="00057D5B"/>
    <w:rsid w:val="000628F7"/>
    <w:rsid w:val="00063367"/>
    <w:rsid w:val="00076AE4"/>
    <w:rsid w:val="00076F70"/>
    <w:rsid w:val="000774DD"/>
    <w:rsid w:val="000857E5"/>
    <w:rsid w:val="000920E7"/>
    <w:rsid w:val="000975C6"/>
    <w:rsid w:val="000A1236"/>
    <w:rsid w:val="000A23CB"/>
    <w:rsid w:val="000A25FA"/>
    <w:rsid w:val="000A5EBD"/>
    <w:rsid w:val="000A6E93"/>
    <w:rsid w:val="000B3E80"/>
    <w:rsid w:val="000B6CF0"/>
    <w:rsid w:val="000C41AC"/>
    <w:rsid w:val="000C5F93"/>
    <w:rsid w:val="000C633A"/>
    <w:rsid w:val="000C7AF6"/>
    <w:rsid w:val="000D2F57"/>
    <w:rsid w:val="000D5406"/>
    <w:rsid w:val="000D7B59"/>
    <w:rsid w:val="000E39A6"/>
    <w:rsid w:val="000F0AC2"/>
    <w:rsid w:val="000F0DCC"/>
    <w:rsid w:val="000F4DF1"/>
    <w:rsid w:val="001035F0"/>
    <w:rsid w:val="00103AF7"/>
    <w:rsid w:val="00113A33"/>
    <w:rsid w:val="001209D7"/>
    <w:rsid w:val="00120DD8"/>
    <w:rsid w:val="00122999"/>
    <w:rsid w:val="00125511"/>
    <w:rsid w:val="00125D9F"/>
    <w:rsid w:val="00142B70"/>
    <w:rsid w:val="00142D15"/>
    <w:rsid w:val="001440E1"/>
    <w:rsid w:val="001475A8"/>
    <w:rsid w:val="00151F01"/>
    <w:rsid w:val="001533A4"/>
    <w:rsid w:val="00154AAA"/>
    <w:rsid w:val="00155220"/>
    <w:rsid w:val="0015690A"/>
    <w:rsid w:val="00156CF3"/>
    <w:rsid w:val="00162917"/>
    <w:rsid w:val="00162923"/>
    <w:rsid w:val="00165A00"/>
    <w:rsid w:val="001861C6"/>
    <w:rsid w:val="00187CF5"/>
    <w:rsid w:val="001919D6"/>
    <w:rsid w:val="00191ED2"/>
    <w:rsid w:val="001A3916"/>
    <w:rsid w:val="001A7EA5"/>
    <w:rsid w:val="001B4005"/>
    <w:rsid w:val="001B6D13"/>
    <w:rsid w:val="001C43C6"/>
    <w:rsid w:val="001D1887"/>
    <w:rsid w:val="001E5AFF"/>
    <w:rsid w:val="001E6921"/>
    <w:rsid w:val="001E7A0E"/>
    <w:rsid w:val="001F4798"/>
    <w:rsid w:val="001F48BA"/>
    <w:rsid w:val="001F5B3B"/>
    <w:rsid w:val="00201156"/>
    <w:rsid w:val="002069F1"/>
    <w:rsid w:val="00207A7C"/>
    <w:rsid w:val="00210ACA"/>
    <w:rsid w:val="00210E41"/>
    <w:rsid w:val="00214E2F"/>
    <w:rsid w:val="0021589A"/>
    <w:rsid w:val="0022033C"/>
    <w:rsid w:val="00221CEF"/>
    <w:rsid w:val="00226C45"/>
    <w:rsid w:val="002277B9"/>
    <w:rsid w:val="00230011"/>
    <w:rsid w:val="002351E5"/>
    <w:rsid w:val="00235AAE"/>
    <w:rsid w:val="00237870"/>
    <w:rsid w:val="00242075"/>
    <w:rsid w:val="00243417"/>
    <w:rsid w:val="002538C9"/>
    <w:rsid w:val="00257EE2"/>
    <w:rsid w:val="002669BD"/>
    <w:rsid w:val="00272B97"/>
    <w:rsid w:val="00272DEA"/>
    <w:rsid w:val="00273413"/>
    <w:rsid w:val="00275A67"/>
    <w:rsid w:val="00277426"/>
    <w:rsid w:val="00280A53"/>
    <w:rsid w:val="00290AFE"/>
    <w:rsid w:val="002914F4"/>
    <w:rsid w:val="00291A3E"/>
    <w:rsid w:val="00297A62"/>
    <w:rsid w:val="002A1AF1"/>
    <w:rsid w:val="002A24E8"/>
    <w:rsid w:val="002A75DC"/>
    <w:rsid w:val="002B2F38"/>
    <w:rsid w:val="002D4833"/>
    <w:rsid w:val="002D4C43"/>
    <w:rsid w:val="002D6103"/>
    <w:rsid w:val="002D6725"/>
    <w:rsid w:val="002E59B4"/>
    <w:rsid w:val="002F199B"/>
    <w:rsid w:val="002F2571"/>
    <w:rsid w:val="002F344E"/>
    <w:rsid w:val="002F37BF"/>
    <w:rsid w:val="002F39DB"/>
    <w:rsid w:val="00300E25"/>
    <w:rsid w:val="00300FC0"/>
    <w:rsid w:val="003036AD"/>
    <w:rsid w:val="003074B3"/>
    <w:rsid w:val="00314ACD"/>
    <w:rsid w:val="0032368A"/>
    <w:rsid w:val="003326A4"/>
    <w:rsid w:val="00335020"/>
    <w:rsid w:val="00335181"/>
    <w:rsid w:val="0033663C"/>
    <w:rsid w:val="0034308B"/>
    <w:rsid w:val="003513E0"/>
    <w:rsid w:val="00354365"/>
    <w:rsid w:val="003663A1"/>
    <w:rsid w:val="0037316E"/>
    <w:rsid w:val="00375370"/>
    <w:rsid w:val="0037599D"/>
    <w:rsid w:val="00375CFE"/>
    <w:rsid w:val="00376A92"/>
    <w:rsid w:val="00380316"/>
    <w:rsid w:val="00383678"/>
    <w:rsid w:val="00384B21"/>
    <w:rsid w:val="003859AF"/>
    <w:rsid w:val="003859DA"/>
    <w:rsid w:val="00386F47"/>
    <w:rsid w:val="003912E5"/>
    <w:rsid w:val="00394151"/>
    <w:rsid w:val="003951DC"/>
    <w:rsid w:val="00395788"/>
    <w:rsid w:val="00395FDB"/>
    <w:rsid w:val="003966BD"/>
    <w:rsid w:val="00397AE0"/>
    <w:rsid w:val="003A26B9"/>
    <w:rsid w:val="003A3A2E"/>
    <w:rsid w:val="003A3DB1"/>
    <w:rsid w:val="003B4C77"/>
    <w:rsid w:val="003B5B28"/>
    <w:rsid w:val="003B70D7"/>
    <w:rsid w:val="003D4104"/>
    <w:rsid w:val="003D63DA"/>
    <w:rsid w:val="003E5476"/>
    <w:rsid w:val="003F2EB4"/>
    <w:rsid w:val="003F3F3C"/>
    <w:rsid w:val="003F5F86"/>
    <w:rsid w:val="004065D7"/>
    <w:rsid w:val="004235A7"/>
    <w:rsid w:val="004263BF"/>
    <w:rsid w:val="0043056A"/>
    <w:rsid w:val="004329F3"/>
    <w:rsid w:val="00433305"/>
    <w:rsid w:val="00441215"/>
    <w:rsid w:val="0044138A"/>
    <w:rsid w:val="00442087"/>
    <w:rsid w:val="004430BE"/>
    <w:rsid w:val="00446152"/>
    <w:rsid w:val="004466ED"/>
    <w:rsid w:val="00453251"/>
    <w:rsid w:val="00453B44"/>
    <w:rsid w:val="00454296"/>
    <w:rsid w:val="004553D9"/>
    <w:rsid w:val="00465F4B"/>
    <w:rsid w:val="00466071"/>
    <w:rsid w:val="00466981"/>
    <w:rsid w:val="004673EB"/>
    <w:rsid w:val="004714F7"/>
    <w:rsid w:val="00472F06"/>
    <w:rsid w:val="00474E2A"/>
    <w:rsid w:val="00475E00"/>
    <w:rsid w:val="0047648B"/>
    <w:rsid w:val="00476A48"/>
    <w:rsid w:val="00481A9E"/>
    <w:rsid w:val="0048338B"/>
    <w:rsid w:val="00483CA4"/>
    <w:rsid w:val="004846A6"/>
    <w:rsid w:val="00490703"/>
    <w:rsid w:val="0049079D"/>
    <w:rsid w:val="00490B97"/>
    <w:rsid w:val="0049275B"/>
    <w:rsid w:val="00493B5B"/>
    <w:rsid w:val="00495F6C"/>
    <w:rsid w:val="004A0035"/>
    <w:rsid w:val="004A2596"/>
    <w:rsid w:val="004A4063"/>
    <w:rsid w:val="004A4D87"/>
    <w:rsid w:val="004B30A3"/>
    <w:rsid w:val="004B4929"/>
    <w:rsid w:val="004C0D7F"/>
    <w:rsid w:val="004C12F0"/>
    <w:rsid w:val="004C73EF"/>
    <w:rsid w:val="004D77A4"/>
    <w:rsid w:val="004D7A94"/>
    <w:rsid w:val="004E24F8"/>
    <w:rsid w:val="004E28F8"/>
    <w:rsid w:val="004E397F"/>
    <w:rsid w:val="004E3C57"/>
    <w:rsid w:val="004E6C1C"/>
    <w:rsid w:val="004F01A5"/>
    <w:rsid w:val="004F26D9"/>
    <w:rsid w:val="004F2CB7"/>
    <w:rsid w:val="004F3CA9"/>
    <w:rsid w:val="004F5057"/>
    <w:rsid w:val="004F7F77"/>
    <w:rsid w:val="005010E4"/>
    <w:rsid w:val="005063EA"/>
    <w:rsid w:val="005072B8"/>
    <w:rsid w:val="005104CC"/>
    <w:rsid w:val="0051131D"/>
    <w:rsid w:val="00511B41"/>
    <w:rsid w:val="0051305A"/>
    <w:rsid w:val="00516D79"/>
    <w:rsid w:val="00522664"/>
    <w:rsid w:val="00524D41"/>
    <w:rsid w:val="00525377"/>
    <w:rsid w:val="005257E7"/>
    <w:rsid w:val="0052695A"/>
    <w:rsid w:val="00533C0A"/>
    <w:rsid w:val="00536EDE"/>
    <w:rsid w:val="00540616"/>
    <w:rsid w:val="005439FC"/>
    <w:rsid w:val="005450DC"/>
    <w:rsid w:val="00547018"/>
    <w:rsid w:val="00547353"/>
    <w:rsid w:val="00550F97"/>
    <w:rsid w:val="0055697A"/>
    <w:rsid w:val="00560A40"/>
    <w:rsid w:val="00563107"/>
    <w:rsid w:val="005647F4"/>
    <w:rsid w:val="00567FF4"/>
    <w:rsid w:val="00570454"/>
    <w:rsid w:val="00575EE3"/>
    <w:rsid w:val="00577A16"/>
    <w:rsid w:val="00580274"/>
    <w:rsid w:val="0058041F"/>
    <w:rsid w:val="005808F2"/>
    <w:rsid w:val="00582286"/>
    <w:rsid w:val="005842F3"/>
    <w:rsid w:val="00586415"/>
    <w:rsid w:val="00595963"/>
    <w:rsid w:val="005A1E4B"/>
    <w:rsid w:val="005A23F3"/>
    <w:rsid w:val="005A310B"/>
    <w:rsid w:val="005A3D4F"/>
    <w:rsid w:val="005A48D7"/>
    <w:rsid w:val="005A5584"/>
    <w:rsid w:val="005A6AE9"/>
    <w:rsid w:val="005B3E76"/>
    <w:rsid w:val="005B4422"/>
    <w:rsid w:val="005C642C"/>
    <w:rsid w:val="005C6A90"/>
    <w:rsid w:val="005D00E4"/>
    <w:rsid w:val="005D04DF"/>
    <w:rsid w:val="005D3210"/>
    <w:rsid w:val="005D41AF"/>
    <w:rsid w:val="005D424F"/>
    <w:rsid w:val="005D4A52"/>
    <w:rsid w:val="005D7627"/>
    <w:rsid w:val="005D7D43"/>
    <w:rsid w:val="005E76F6"/>
    <w:rsid w:val="005F1F10"/>
    <w:rsid w:val="00601F73"/>
    <w:rsid w:val="00601F87"/>
    <w:rsid w:val="00602115"/>
    <w:rsid w:val="006027B7"/>
    <w:rsid w:val="00607046"/>
    <w:rsid w:val="00612216"/>
    <w:rsid w:val="00612BE6"/>
    <w:rsid w:val="00614E9F"/>
    <w:rsid w:val="00616ADF"/>
    <w:rsid w:val="00620D8F"/>
    <w:rsid w:val="00622C5B"/>
    <w:rsid w:val="00623CC6"/>
    <w:rsid w:val="00624761"/>
    <w:rsid w:val="006266F5"/>
    <w:rsid w:val="00634E28"/>
    <w:rsid w:val="00647A09"/>
    <w:rsid w:val="0065086A"/>
    <w:rsid w:val="006517A0"/>
    <w:rsid w:val="006524A2"/>
    <w:rsid w:val="00674185"/>
    <w:rsid w:val="00683D4A"/>
    <w:rsid w:val="00686D39"/>
    <w:rsid w:val="00692CDD"/>
    <w:rsid w:val="0069398D"/>
    <w:rsid w:val="006962F2"/>
    <w:rsid w:val="00696541"/>
    <w:rsid w:val="006A4B34"/>
    <w:rsid w:val="006A5C21"/>
    <w:rsid w:val="006B14EA"/>
    <w:rsid w:val="006B2504"/>
    <w:rsid w:val="006B3C71"/>
    <w:rsid w:val="006C1385"/>
    <w:rsid w:val="006C2B68"/>
    <w:rsid w:val="006C66D0"/>
    <w:rsid w:val="006D00F2"/>
    <w:rsid w:val="006D0CBE"/>
    <w:rsid w:val="006D29A6"/>
    <w:rsid w:val="006D6EA3"/>
    <w:rsid w:val="006D7D1C"/>
    <w:rsid w:val="006E0847"/>
    <w:rsid w:val="006E4BCB"/>
    <w:rsid w:val="006E55CB"/>
    <w:rsid w:val="006F0810"/>
    <w:rsid w:val="006F0D7E"/>
    <w:rsid w:val="006F12B6"/>
    <w:rsid w:val="006F1D9B"/>
    <w:rsid w:val="006F2D64"/>
    <w:rsid w:val="006F76E2"/>
    <w:rsid w:val="006F7FE6"/>
    <w:rsid w:val="007002E4"/>
    <w:rsid w:val="00706757"/>
    <w:rsid w:val="007076C9"/>
    <w:rsid w:val="00710948"/>
    <w:rsid w:val="00710EE4"/>
    <w:rsid w:val="00713233"/>
    <w:rsid w:val="0071436C"/>
    <w:rsid w:val="00716E6B"/>
    <w:rsid w:val="00717248"/>
    <w:rsid w:val="00720869"/>
    <w:rsid w:val="00725BB8"/>
    <w:rsid w:val="007263BF"/>
    <w:rsid w:val="0073263C"/>
    <w:rsid w:val="007349B0"/>
    <w:rsid w:val="007354A2"/>
    <w:rsid w:val="00736211"/>
    <w:rsid w:val="0073680D"/>
    <w:rsid w:val="00737E50"/>
    <w:rsid w:val="00740900"/>
    <w:rsid w:val="0074262E"/>
    <w:rsid w:val="00744702"/>
    <w:rsid w:val="0075662C"/>
    <w:rsid w:val="00757131"/>
    <w:rsid w:val="00760400"/>
    <w:rsid w:val="00761873"/>
    <w:rsid w:val="007618AC"/>
    <w:rsid w:val="00762212"/>
    <w:rsid w:val="00763272"/>
    <w:rsid w:val="007646E7"/>
    <w:rsid w:val="00765B21"/>
    <w:rsid w:val="00770C94"/>
    <w:rsid w:val="00771CF6"/>
    <w:rsid w:val="0077387D"/>
    <w:rsid w:val="00773B3B"/>
    <w:rsid w:val="00775E6F"/>
    <w:rsid w:val="00780A59"/>
    <w:rsid w:val="007811AA"/>
    <w:rsid w:val="007867EE"/>
    <w:rsid w:val="00790BF0"/>
    <w:rsid w:val="00790C23"/>
    <w:rsid w:val="007A1221"/>
    <w:rsid w:val="007A2AD5"/>
    <w:rsid w:val="007A47F1"/>
    <w:rsid w:val="007A5226"/>
    <w:rsid w:val="007B0F04"/>
    <w:rsid w:val="007B2D5F"/>
    <w:rsid w:val="007B72EE"/>
    <w:rsid w:val="007C7E15"/>
    <w:rsid w:val="007D5088"/>
    <w:rsid w:val="007D708F"/>
    <w:rsid w:val="007F42BD"/>
    <w:rsid w:val="008002AB"/>
    <w:rsid w:val="008018FA"/>
    <w:rsid w:val="0080432B"/>
    <w:rsid w:val="00804949"/>
    <w:rsid w:val="00805DD8"/>
    <w:rsid w:val="008103FA"/>
    <w:rsid w:val="008170F8"/>
    <w:rsid w:val="0083288A"/>
    <w:rsid w:val="00832C94"/>
    <w:rsid w:val="00832EBC"/>
    <w:rsid w:val="008373C6"/>
    <w:rsid w:val="0084795E"/>
    <w:rsid w:val="00864E1E"/>
    <w:rsid w:val="00873051"/>
    <w:rsid w:val="008735FE"/>
    <w:rsid w:val="0087371C"/>
    <w:rsid w:val="008745ED"/>
    <w:rsid w:val="00874EDF"/>
    <w:rsid w:val="00882C64"/>
    <w:rsid w:val="0088793A"/>
    <w:rsid w:val="00887E5D"/>
    <w:rsid w:val="00894B7F"/>
    <w:rsid w:val="008A15B7"/>
    <w:rsid w:val="008A210D"/>
    <w:rsid w:val="008B0C3D"/>
    <w:rsid w:val="008B13A5"/>
    <w:rsid w:val="008B1BA9"/>
    <w:rsid w:val="008B3CB9"/>
    <w:rsid w:val="008B667F"/>
    <w:rsid w:val="008C2DA2"/>
    <w:rsid w:val="008C5C2C"/>
    <w:rsid w:val="008C78ED"/>
    <w:rsid w:val="008D7F1C"/>
    <w:rsid w:val="008F6E85"/>
    <w:rsid w:val="00900933"/>
    <w:rsid w:val="0090367B"/>
    <w:rsid w:val="00905F56"/>
    <w:rsid w:val="00914027"/>
    <w:rsid w:val="009140CD"/>
    <w:rsid w:val="009214EC"/>
    <w:rsid w:val="009224DD"/>
    <w:rsid w:val="00922F95"/>
    <w:rsid w:val="00923982"/>
    <w:rsid w:val="00923DA5"/>
    <w:rsid w:val="00924CA5"/>
    <w:rsid w:val="00930F2F"/>
    <w:rsid w:val="009337D8"/>
    <w:rsid w:val="00934A5D"/>
    <w:rsid w:val="00941292"/>
    <w:rsid w:val="0094168A"/>
    <w:rsid w:val="00941D63"/>
    <w:rsid w:val="00942C1E"/>
    <w:rsid w:val="0094476E"/>
    <w:rsid w:val="009456AE"/>
    <w:rsid w:val="009461CC"/>
    <w:rsid w:val="00953A7F"/>
    <w:rsid w:val="009645C9"/>
    <w:rsid w:val="00966ED8"/>
    <w:rsid w:val="009709B4"/>
    <w:rsid w:val="00970F10"/>
    <w:rsid w:val="00971960"/>
    <w:rsid w:val="00972802"/>
    <w:rsid w:val="00976460"/>
    <w:rsid w:val="00976960"/>
    <w:rsid w:val="00981AFC"/>
    <w:rsid w:val="00982459"/>
    <w:rsid w:val="00982823"/>
    <w:rsid w:val="00982903"/>
    <w:rsid w:val="009855C3"/>
    <w:rsid w:val="00987307"/>
    <w:rsid w:val="00994DB9"/>
    <w:rsid w:val="009964D2"/>
    <w:rsid w:val="009977D7"/>
    <w:rsid w:val="009A1AED"/>
    <w:rsid w:val="009A1FF8"/>
    <w:rsid w:val="009A5F24"/>
    <w:rsid w:val="009B4453"/>
    <w:rsid w:val="009B569A"/>
    <w:rsid w:val="009B7C1D"/>
    <w:rsid w:val="009C4FD5"/>
    <w:rsid w:val="009D19D6"/>
    <w:rsid w:val="009D3291"/>
    <w:rsid w:val="009D54C6"/>
    <w:rsid w:val="009D6FE2"/>
    <w:rsid w:val="009D7E33"/>
    <w:rsid w:val="009E10C6"/>
    <w:rsid w:val="009E1EBB"/>
    <w:rsid w:val="009E4BE1"/>
    <w:rsid w:val="009F1498"/>
    <w:rsid w:val="009F1998"/>
    <w:rsid w:val="009F1BD0"/>
    <w:rsid w:val="009F282F"/>
    <w:rsid w:val="009F2A57"/>
    <w:rsid w:val="009F319A"/>
    <w:rsid w:val="009F4223"/>
    <w:rsid w:val="009F51B0"/>
    <w:rsid w:val="009F5769"/>
    <w:rsid w:val="009F78EE"/>
    <w:rsid w:val="00A00853"/>
    <w:rsid w:val="00A0129F"/>
    <w:rsid w:val="00A02A54"/>
    <w:rsid w:val="00A030DC"/>
    <w:rsid w:val="00A03A91"/>
    <w:rsid w:val="00A05360"/>
    <w:rsid w:val="00A06EA0"/>
    <w:rsid w:val="00A12C5D"/>
    <w:rsid w:val="00A2055A"/>
    <w:rsid w:val="00A24C7B"/>
    <w:rsid w:val="00A25FCE"/>
    <w:rsid w:val="00A30F54"/>
    <w:rsid w:val="00A36237"/>
    <w:rsid w:val="00A3639B"/>
    <w:rsid w:val="00A44D21"/>
    <w:rsid w:val="00A4616A"/>
    <w:rsid w:val="00A5239F"/>
    <w:rsid w:val="00A538EF"/>
    <w:rsid w:val="00A56D87"/>
    <w:rsid w:val="00A570BF"/>
    <w:rsid w:val="00A57182"/>
    <w:rsid w:val="00A603C9"/>
    <w:rsid w:val="00A62721"/>
    <w:rsid w:val="00A62AA4"/>
    <w:rsid w:val="00A80721"/>
    <w:rsid w:val="00A8284F"/>
    <w:rsid w:val="00A8483B"/>
    <w:rsid w:val="00A8663C"/>
    <w:rsid w:val="00A86CBA"/>
    <w:rsid w:val="00A90A1C"/>
    <w:rsid w:val="00A95910"/>
    <w:rsid w:val="00AA2E04"/>
    <w:rsid w:val="00AA3502"/>
    <w:rsid w:val="00AA3694"/>
    <w:rsid w:val="00AA7F1D"/>
    <w:rsid w:val="00AB04FB"/>
    <w:rsid w:val="00AC1EE8"/>
    <w:rsid w:val="00AC53BA"/>
    <w:rsid w:val="00AC7864"/>
    <w:rsid w:val="00AD0542"/>
    <w:rsid w:val="00AD355F"/>
    <w:rsid w:val="00AD3C62"/>
    <w:rsid w:val="00AD4A16"/>
    <w:rsid w:val="00AE212B"/>
    <w:rsid w:val="00AE2B73"/>
    <w:rsid w:val="00AE5A46"/>
    <w:rsid w:val="00AF2584"/>
    <w:rsid w:val="00B0012D"/>
    <w:rsid w:val="00B01620"/>
    <w:rsid w:val="00B0256A"/>
    <w:rsid w:val="00B04139"/>
    <w:rsid w:val="00B06F88"/>
    <w:rsid w:val="00B07777"/>
    <w:rsid w:val="00B1087D"/>
    <w:rsid w:val="00B11A66"/>
    <w:rsid w:val="00B15E55"/>
    <w:rsid w:val="00B16AB3"/>
    <w:rsid w:val="00B17CC3"/>
    <w:rsid w:val="00B26297"/>
    <w:rsid w:val="00B343C2"/>
    <w:rsid w:val="00B37A72"/>
    <w:rsid w:val="00B407B6"/>
    <w:rsid w:val="00B459A4"/>
    <w:rsid w:val="00B62140"/>
    <w:rsid w:val="00B66253"/>
    <w:rsid w:val="00B67432"/>
    <w:rsid w:val="00B7112F"/>
    <w:rsid w:val="00B714A8"/>
    <w:rsid w:val="00B7247B"/>
    <w:rsid w:val="00B73BEA"/>
    <w:rsid w:val="00B763A0"/>
    <w:rsid w:val="00B82FB3"/>
    <w:rsid w:val="00B8570A"/>
    <w:rsid w:val="00B8696D"/>
    <w:rsid w:val="00B9692A"/>
    <w:rsid w:val="00BA7D3E"/>
    <w:rsid w:val="00BB36B1"/>
    <w:rsid w:val="00BB79B1"/>
    <w:rsid w:val="00BC0CE0"/>
    <w:rsid w:val="00BC3DD7"/>
    <w:rsid w:val="00BD1913"/>
    <w:rsid w:val="00BD7F46"/>
    <w:rsid w:val="00BE0727"/>
    <w:rsid w:val="00BE09C5"/>
    <w:rsid w:val="00BE3D15"/>
    <w:rsid w:val="00BE7E3B"/>
    <w:rsid w:val="00BF53FD"/>
    <w:rsid w:val="00BF7DE6"/>
    <w:rsid w:val="00C00243"/>
    <w:rsid w:val="00C01A53"/>
    <w:rsid w:val="00C0200E"/>
    <w:rsid w:val="00C02BC0"/>
    <w:rsid w:val="00C134BC"/>
    <w:rsid w:val="00C13612"/>
    <w:rsid w:val="00C1549E"/>
    <w:rsid w:val="00C16423"/>
    <w:rsid w:val="00C16D85"/>
    <w:rsid w:val="00C3050A"/>
    <w:rsid w:val="00C361CA"/>
    <w:rsid w:val="00C3745E"/>
    <w:rsid w:val="00C46C3A"/>
    <w:rsid w:val="00C47B0F"/>
    <w:rsid w:val="00C56109"/>
    <w:rsid w:val="00C6261A"/>
    <w:rsid w:val="00C64987"/>
    <w:rsid w:val="00C64AB4"/>
    <w:rsid w:val="00C673A6"/>
    <w:rsid w:val="00C706D6"/>
    <w:rsid w:val="00C70884"/>
    <w:rsid w:val="00C76698"/>
    <w:rsid w:val="00C824D9"/>
    <w:rsid w:val="00C82528"/>
    <w:rsid w:val="00C83032"/>
    <w:rsid w:val="00C91927"/>
    <w:rsid w:val="00C94CB5"/>
    <w:rsid w:val="00C97841"/>
    <w:rsid w:val="00CA2472"/>
    <w:rsid w:val="00CA46B0"/>
    <w:rsid w:val="00CA7832"/>
    <w:rsid w:val="00CB0F1E"/>
    <w:rsid w:val="00CB7CB0"/>
    <w:rsid w:val="00CC0372"/>
    <w:rsid w:val="00CD129C"/>
    <w:rsid w:val="00CD6594"/>
    <w:rsid w:val="00CD6EF2"/>
    <w:rsid w:val="00CD76E0"/>
    <w:rsid w:val="00CE3EA4"/>
    <w:rsid w:val="00CE6144"/>
    <w:rsid w:val="00CE7154"/>
    <w:rsid w:val="00CF0AF4"/>
    <w:rsid w:val="00CF6BEB"/>
    <w:rsid w:val="00CF7C5F"/>
    <w:rsid w:val="00D0560B"/>
    <w:rsid w:val="00D104AC"/>
    <w:rsid w:val="00D14601"/>
    <w:rsid w:val="00D15BBE"/>
    <w:rsid w:val="00D16500"/>
    <w:rsid w:val="00D20FA4"/>
    <w:rsid w:val="00D23267"/>
    <w:rsid w:val="00D23846"/>
    <w:rsid w:val="00D24167"/>
    <w:rsid w:val="00D26121"/>
    <w:rsid w:val="00D26B0D"/>
    <w:rsid w:val="00D35E63"/>
    <w:rsid w:val="00D42481"/>
    <w:rsid w:val="00D4289F"/>
    <w:rsid w:val="00D47200"/>
    <w:rsid w:val="00D479C6"/>
    <w:rsid w:val="00D52DF8"/>
    <w:rsid w:val="00D558E5"/>
    <w:rsid w:val="00D56C82"/>
    <w:rsid w:val="00D600D7"/>
    <w:rsid w:val="00D62E8E"/>
    <w:rsid w:val="00D63EAA"/>
    <w:rsid w:val="00D64EA5"/>
    <w:rsid w:val="00D75384"/>
    <w:rsid w:val="00D75D87"/>
    <w:rsid w:val="00D760D8"/>
    <w:rsid w:val="00D82C89"/>
    <w:rsid w:val="00D91CDB"/>
    <w:rsid w:val="00D94089"/>
    <w:rsid w:val="00D96F6A"/>
    <w:rsid w:val="00D979CC"/>
    <w:rsid w:val="00DA4404"/>
    <w:rsid w:val="00DA5FD1"/>
    <w:rsid w:val="00DA6381"/>
    <w:rsid w:val="00DB020C"/>
    <w:rsid w:val="00DB582A"/>
    <w:rsid w:val="00DB74A8"/>
    <w:rsid w:val="00DD13F4"/>
    <w:rsid w:val="00DD54B4"/>
    <w:rsid w:val="00DE0007"/>
    <w:rsid w:val="00DE2118"/>
    <w:rsid w:val="00DE3CC0"/>
    <w:rsid w:val="00DE6313"/>
    <w:rsid w:val="00DE6327"/>
    <w:rsid w:val="00DE7FD7"/>
    <w:rsid w:val="00DF0617"/>
    <w:rsid w:val="00DF62DC"/>
    <w:rsid w:val="00E03D31"/>
    <w:rsid w:val="00E11D92"/>
    <w:rsid w:val="00E1442F"/>
    <w:rsid w:val="00E14C97"/>
    <w:rsid w:val="00E213E0"/>
    <w:rsid w:val="00E23984"/>
    <w:rsid w:val="00E269CF"/>
    <w:rsid w:val="00E3060B"/>
    <w:rsid w:val="00E3332E"/>
    <w:rsid w:val="00E352B4"/>
    <w:rsid w:val="00E407A5"/>
    <w:rsid w:val="00E409AE"/>
    <w:rsid w:val="00E41C44"/>
    <w:rsid w:val="00E46137"/>
    <w:rsid w:val="00E529DC"/>
    <w:rsid w:val="00E535E2"/>
    <w:rsid w:val="00E541DE"/>
    <w:rsid w:val="00E7114E"/>
    <w:rsid w:val="00E714ED"/>
    <w:rsid w:val="00E818B5"/>
    <w:rsid w:val="00E87974"/>
    <w:rsid w:val="00E91403"/>
    <w:rsid w:val="00E950A1"/>
    <w:rsid w:val="00E9587C"/>
    <w:rsid w:val="00EA0589"/>
    <w:rsid w:val="00EA2539"/>
    <w:rsid w:val="00EA2A12"/>
    <w:rsid w:val="00EA34B1"/>
    <w:rsid w:val="00EA386A"/>
    <w:rsid w:val="00EA3F04"/>
    <w:rsid w:val="00EB3CE1"/>
    <w:rsid w:val="00EB4EEE"/>
    <w:rsid w:val="00EB5323"/>
    <w:rsid w:val="00EB55F4"/>
    <w:rsid w:val="00EC009B"/>
    <w:rsid w:val="00EC0A5C"/>
    <w:rsid w:val="00EC0F3C"/>
    <w:rsid w:val="00ED2006"/>
    <w:rsid w:val="00ED2C52"/>
    <w:rsid w:val="00ED57DD"/>
    <w:rsid w:val="00ED6077"/>
    <w:rsid w:val="00ED60E5"/>
    <w:rsid w:val="00EE18FA"/>
    <w:rsid w:val="00EE3541"/>
    <w:rsid w:val="00EF2775"/>
    <w:rsid w:val="00F0588E"/>
    <w:rsid w:val="00F07DD1"/>
    <w:rsid w:val="00F12464"/>
    <w:rsid w:val="00F12AB9"/>
    <w:rsid w:val="00F1562A"/>
    <w:rsid w:val="00F1569C"/>
    <w:rsid w:val="00F20DD6"/>
    <w:rsid w:val="00F24AE3"/>
    <w:rsid w:val="00F32C32"/>
    <w:rsid w:val="00F332F1"/>
    <w:rsid w:val="00F343C3"/>
    <w:rsid w:val="00F347FB"/>
    <w:rsid w:val="00F3731D"/>
    <w:rsid w:val="00F37F87"/>
    <w:rsid w:val="00F44E82"/>
    <w:rsid w:val="00F501B1"/>
    <w:rsid w:val="00F56303"/>
    <w:rsid w:val="00F604C9"/>
    <w:rsid w:val="00F63689"/>
    <w:rsid w:val="00F66077"/>
    <w:rsid w:val="00F66E1F"/>
    <w:rsid w:val="00F67A0E"/>
    <w:rsid w:val="00F67D06"/>
    <w:rsid w:val="00F7558C"/>
    <w:rsid w:val="00F761EC"/>
    <w:rsid w:val="00F86E3F"/>
    <w:rsid w:val="00F9112F"/>
    <w:rsid w:val="00FA1D26"/>
    <w:rsid w:val="00FB05F7"/>
    <w:rsid w:val="00FB0A38"/>
    <w:rsid w:val="00FB14AD"/>
    <w:rsid w:val="00FB1FDD"/>
    <w:rsid w:val="00FB59FD"/>
    <w:rsid w:val="00FC52C8"/>
    <w:rsid w:val="00FC5667"/>
    <w:rsid w:val="00FC6DBB"/>
    <w:rsid w:val="00FD0ECB"/>
    <w:rsid w:val="00FE191E"/>
    <w:rsid w:val="00FE3112"/>
    <w:rsid w:val="00FE4230"/>
    <w:rsid w:val="00FE5B73"/>
    <w:rsid w:val="00FE6595"/>
    <w:rsid w:val="00FE78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EC7DA20C-9F38-4A81-966B-D50D5F52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5C3"/>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ind w:left="792"/>
      <w:outlineLvl w:val="0"/>
    </w:pPr>
    <w:rPr>
      <w:b/>
      <w:color w:val="000000" w:themeColor="text1"/>
    </w:rPr>
  </w:style>
  <w:style w:type="paragraph" w:styleId="Heading2">
    <w:name w:val="heading 2"/>
    <w:basedOn w:val="Heading1"/>
    <w:next w:val="Normal"/>
    <w:link w:val="Heading2Char"/>
    <w:uiPriority w:val="9"/>
    <w:unhideWhenUsed/>
    <w:qFormat/>
    <w:rsid w:val="009855C3"/>
    <w:pPr>
      <w:numPr>
        <w:numId w:val="1"/>
      </w:numPr>
      <w:outlineLvl w:val="1"/>
    </w:pPr>
  </w:style>
  <w:style w:type="paragraph" w:styleId="Heading3">
    <w:name w:val="heading 3"/>
    <w:basedOn w:val="Normal"/>
    <w:next w:val="Normal"/>
    <w:link w:val="Heading3Char"/>
    <w:uiPriority w:val="9"/>
    <w:semiHidden/>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iPriority w:val="99"/>
    <w:semiHidden/>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3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uiPriority w:val="9"/>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paragraph" w:customStyle="1" w:styleId="TableHeading-Font10">
    <w:name w:val="Table Heading-Font 10"/>
    <w:next w:val="Normal"/>
    <w:link w:val="TableHeading-Font10Char"/>
    <w:qFormat/>
    <w:rsid w:val="00AC1EE8"/>
    <w:pPr>
      <w:keepNext/>
      <w:keepLines/>
      <w:tabs>
        <w:tab w:val="left" w:pos="1440"/>
      </w:tabs>
      <w:spacing w:before="80" w:after="80" w:line="200" w:lineRule="exact"/>
      <w:jc w:val="center"/>
    </w:pPr>
    <w:rPr>
      <w:rFonts w:ascii="Arial" w:hAnsi="Arial" w:cs="Arial"/>
      <w:b/>
      <w:bCs/>
      <w:kern w:val="32"/>
      <w:sz w:val="20"/>
      <w:szCs w:val="20"/>
    </w:rPr>
  </w:style>
  <w:style w:type="character" w:customStyle="1" w:styleId="TableHeading-Font10Char">
    <w:name w:val="Table Heading-Font 10 Char"/>
    <w:link w:val="TableHeading-Font10"/>
    <w:rsid w:val="00AC1EE8"/>
    <w:rPr>
      <w:rFonts w:ascii="Arial" w:hAnsi="Arial" w:cs="Arial"/>
      <w:b/>
      <w:bCs/>
      <w:kern w:val="32"/>
      <w:sz w:val="20"/>
      <w:szCs w:val="20"/>
    </w:rPr>
  </w:style>
  <w:style w:type="paragraph" w:customStyle="1" w:styleId="TableTextLeft">
    <w:name w:val="Table Text Left"/>
    <w:basedOn w:val="Normal"/>
    <w:link w:val="TableTextLeftChar"/>
    <w:qFormat/>
    <w:rsid w:val="00AC1EE8"/>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AC1EE8"/>
    <w:rPr>
      <w:rFonts w:ascii="Arial" w:eastAsia="Arial Unicode MS" w:hAnsi="Arial" w:cs="Arial"/>
      <w:iCs/>
      <w:sz w:val="20"/>
      <w:szCs w:val="20"/>
      <w:lang w:eastAsia="en-GB"/>
    </w:rPr>
  </w:style>
  <w:style w:type="paragraph" w:styleId="BodyText">
    <w:name w:val="Body Text"/>
    <w:basedOn w:val="Normal"/>
    <w:link w:val="BodyTextChar"/>
    <w:uiPriority w:val="99"/>
    <w:unhideWhenUsed/>
    <w:rsid w:val="00D75D87"/>
    <w:pPr>
      <w:spacing w:after="120"/>
    </w:pPr>
  </w:style>
  <w:style w:type="character" w:customStyle="1" w:styleId="BodyTextChar">
    <w:name w:val="Body Text Char"/>
    <w:basedOn w:val="DefaultParagraphFont"/>
    <w:link w:val="BodyText"/>
    <w:uiPriority w:val="99"/>
    <w:rsid w:val="00D75D87"/>
    <w:rPr>
      <w:rFonts w:ascii="Times New Roman" w:hAnsi="Times New Roman"/>
      <w:sz w:val="24"/>
      <w:lang w:eastAsia="en-GB"/>
    </w:rPr>
  </w:style>
  <w:style w:type="character" w:styleId="CommentReference">
    <w:name w:val="annotation reference"/>
    <w:basedOn w:val="DefaultParagraphFont"/>
    <w:uiPriority w:val="99"/>
    <w:semiHidden/>
    <w:unhideWhenUsed/>
    <w:rsid w:val="009F4223"/>
    <w:rPr>
      <w:sz w:val="16"/>
      <w:szCs w:val="16"/>
    </w:rPr>
  </w:style>
  <w:style w:type="paragraph" w:styleId="CommentText">
    <w:name w:val="annotation text"/>
    <w:basedOn w:val="Normal"/>
    <w:link w:val="CommentTextChar"/>
    <w:uiPriority w:val="99"/>
    <w:unhideWhenUsed/>
    <w:rsid w:val="009F4223"/>
    <w:pPr>
      <w:widowControl w:val="0"/>
      <w:autoSpaceDE w:val="0"/>
      <w:autoSpaceDN w:val="0"/>
      <w:spacing w:after="0" w:afterAutospacing="0" w:line="240" w:lineRule="auto"/>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9F4223"/>
    <w:rPr>
      <w:rFonts w:ascii="Arial" w:eastAsia="Arial" w:hAnsi="Arial" w:cs="Arial"/>
      <w:sz w:val="20"/>
      <w:szCs w:val="20"/>
    </w:rPr>
  </w:style>
  <w:style w:type="table" w:customStyle="1" w:styleId="TableGrid1">
    <w:name w:val="Table Grid1"/>
    <w:basedOn w:val="TableNormal"/>
    <w:next w:val="TableGrid"/>
    <w:uiPriority w:val="59"/>
    <w:rsid w:val="00493B5B"/>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210D"/>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1B6D13"/>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BT1BodyTextI1">
    <w:name w:val="BT1: Body Text I1"/>
    <w:basedOn w:val="BodyText"/>
    <w:link w:val="BT1BodyTextI1Char"/>
    <w:qFormat/>
    <w:rsid w:val="00476A48"/>
    <w:pPr>
      <w:spacing w:before="240" w:after="0" w:afterAutospacing="0" w:line="240" w:lineRule="auto"/>
      <w:jc w:val="both"/>
    </w:pPr>
    <w:rPr>
      <w:rFonts w:ascii="Arial" w:eastAsia="Calibri" w:hAnsi="Arial" w:cs="Arial"/>
      <w:iCs/>
      <w:sz w:val="22"/>
      <w:lang w:eastAsia="en-US"/>
    </w:rPr>
  </w:style>
  <w:style w:type="character" w:customStyle="1" w:styleId="BT1BodyTextI1Char">
    <w:name w:val="BT1: Body Text I1 Char"/>
    <w:basedOn w:val="DefaultParagraphFont"/>
    <w:link w:val="BT1BodyTextI1"/>
    <w:locked/>
    <w:rsid w:val="00476A48"/>
    <w:rPr>
      <w:rFonts w:ascii="Arial" w:eastAsia="Calibri" w:hAnsi="Arial" w:cs="Arial"/>
      <w:iC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A2539"/>
    <w:rPr>
      <w:rFonts w:ascii="Times New Roman" w:hAnsi="Times New Roman"/>
      <w:sz w:val="24"/>
      <w:lang w:eastAsia="en-GB"/>
    </w:rPr>
  </w:style>
  <w:style w:type="paragraph" w:styleId="Caption">
    <w:name w:val="caption"/>
    <w:aliases w:val="Footnote,Times Roman 10 bold,Char2,Char Char Char Char,Top Caption,1 Tbl Titles,Table Caption,Figure Caption,cerCAPTION,Pg1Title,Char Char Char + Arial,Left,Before:  6 pt,Caption Char1 Char,Fig Tittle,Caption Table, Char Char Char Char,Caption_m"/>
    <w:next w:val="Normal"/>
    <w:link w:val="CaptionChar"/>
    <w:qFormat/>
    <w:rsid w:val="00ED6077"/>
    <w:pPr>
      <w:keepNext/>
      <w:spacing w:before="240" w:after="240" w:line="240" w:lineRule="auto"/>
      <w:ind w:left="1411" w:hanging="1411"/>
    </w:pPr>
    <w:rPr>
      <w:rFonts w:ascii="Arial" w:eastAsia="Times New Roman" w:hAnsi="Arial" w:cs="Arial"/>
      <w:b/>
      <w:bCs/>
      <w:lang w:val="en-AU"/>
    </w:rPr>
  </w:style>
  <w:style w:type="character" w:customStyle="1" w:styleId="CaptionChar">
    <w:name w:val="Caption Char"/>
    <w:aliases w:val="Footnote Char,Times Roman 10 bold Char,Char2 Char,Char Char Char Char Char,Top Caption Char,1 Tbl Titles Char,Table Caption Char,Figure Caption Char,cerCAPTION Char,Pg1Title Char,Char Char Char + Arial Char,Left Char,Before:  6 pt Char"/>
    <w:link w:val="Caption"/>
    <w:qFormat/>
    <w:rsid w:val="00ED6077"/>
    <w:rPr>
      <w:rFonts w:ascii="Arial" w:eastAsia="Times New Roman" w:hAnsi="Arial" w:cs="Arial"/>
      <w:b/>
      <w:bCs/>
      <w:lang w:val="en-AU"/>
    </w:rPr>
  </w:style>
  <w:style w:type="paragraph" w:customStyle="1" w:styleId="Tablefootnotetext">
    <w:name w:val="Table footnote text"/>
    <w:basedOn w:val="Normal"/>
    <w:qFormat/>
    <w:locked/>
    <w:rsid w:val="00ED6077"/>
    <w:pPr>
      <w:spacing w:before="40" w:after="0" w:afterAutospacing="0" w:line="240" w:lineRule="auto"/>
      <w:jc w:val="both"/>
    </w:pPr>
    <w:rPr>
      <w:rFonts w:ascii="Arial" w:eastAsia="Times New Roman" w:hAnsi="Arial" w:cs="Times New Roman"/>
      <w:sz w:val="18"/>
      <w:szCs w:val="16"/>
      <w:lang w:eastAsia="en-US"/>
    </w:rPr>
  </w:style>
  <w:style w:type="paragraph" w:styleId="NormalWeb">
    <w:name w:val="Normal (Web)"/>
    <w:basedOn w:val="Normal"/>
    <w:uiPriority w:val="99"/>
    <w:unhideWhenUsed/>
    <w:rsid w:val="00E11D92"/>
    <w:pPr>
      <w:spacing w:before="100" w:beforeAutospacing="1" w:line="240" w:lineRule="auto"/>
    </w:pPr>
    <w:rPr>
      <w:rFonts w:eastAsia="Times New Roman" w:cs="Times New Roman"/>
      <w:szCs w:val="24"/>
      <w:lang w:eastAsia="en-US"/>
    </w:rPr>
  </w:style>
  <w:style w:type="character" w:styleId="Strong">
    <w:name w:val="Strong"/>
    <w:basedOn w:val="DefaultParagraphFont"/>
    <w:uiPriority w:val="22"/>
    <w:qFormat/>
    <w:rsid w:val="00E11D92"/>
    <w:rPr>
      <w:b/>
      <w:bCs/>
    </w:rPr>
  </w:style>
  <w:style w:type="paragraph" w:customStyle="1" w:styleId="pf0">
    <w:name w:val="pf0"/>
    <w:basedOn w:val="Normal"/>
    <w:rsid w:val="003B70D7"/>
    <w:pPr>
      <w:spacing w:before="100" w:beforeAutospacing="1" w:line="240" w:lineRule="auto"/>
    </w:pPr>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9665">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91021">
      <w:bodyDiv w:val="1"/>
      <w:marLeft w:val="0"/>
      <w:marRight w:val="0"/>
      <w:marTop w:val="0"/>
      <w:marBottom w:val="0"/>
      <w:divBdr>
        <w:top w:val="none" w:sz="0" w:space="0" w:color="auto"/>
        <w:left w:val="none" w:sz="0" w:space="0" w:color="auto"/>
        <w:bottom w:val="none" w:sz="0" w:space="0" w:color="auto"/>
        <w:right w:val="none" w:sz="0" w:space="0" w:color="auto"/>
      </w:divBdr>
    </w:div>
    <w:div w:id="357781500">
      <w:bodyDiv w:val="1"/>
      <w:marLeft w:val="0"/>
      <w:marRight w:val="0"/>
      <w:marTop w:val="0"/>
      <w:marBottom w:val="0"/>
      <w:divBdr>
        <w:top w:val="none" w:sz="0" w:space="0" w:color="auto"/>
        <w:left w:val="none" w:sz="0" w:space="0" w:color="auto"/>
        <w:bottom w:val="none" w:sz="0" w:space="0" w:color="auto"/>
        <w:right w:val="none" w:sz="0" w:space="0" w:color="auto"/>
      </w:divBdr>
    </w:div>
    <w:div w:id="410398333">
      <w:bodyDiv w:val="1"/>
      <w:marLeft w:val="0"/>
      <w:marRight w:val="0"/>
      <w:marTop w:val="0"/>
      <w:marBottom w:val="0"/>
      <w:divBdr>
        <w:top w:val="none" w:sz="0" w:space="0" w:color="auto"/>
        <w:left w:val="none" w:sz="0" w:space="0" w:color="auto"/>
        <w:bottom w:val="none" w:sz="0" w:space="0" w:color="auto"/>
        <w:right w:val="none" w:sz="0" w:space="0" w:color="auto"/>
      </w:divBdr>
    </w:div>
    <w:div w:id="516499836">
      <w:bodyDiv w:val="1"/>
      <w:marLeft w:val="0"/>
      <w:marRight w:val="0"/>
      <w:marTop w:val="0"/>
      <w:marBottom w:val="0"/>
      <w:divBdr>
        <w:top w:val="none" w:sz="0" w:space="0" w:color="auto"/>
        <w:left w:val="none" w:sz="0" w:space="0" w:color="auto"/>
        <w:bottom w:val="none" w:sz="0" w:space="0" w:color="auto"/>
        <w:right w:val="none" w:sz="0" w:space="0" w:color="auto"/>
      </w:divBdr>
    </w:div>
    <w:div w:id="703794608">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760569569">
      <w:bodyDiv w:val="1"/>
      <w:marLeft w:val="0"/>
      <w:marRight w:val="0"/>
      <w:marTop w:val="0"/>
      <w:marBottom w:val="0"/>
      <w:divBdr>
        <w:top w:val="none" w:sz="0" w:space="0" w:color="auto"/>
        <w:left w:val="none" w:sz="0" w:space="0" w:color="auto"/>
        <w:bottom w:val="none" w:sz="0" w:space="0" w:color="auto"/>
        <w:right w:val="none" w:sz="0" w:space="0" w:color="auto"/>
      </w:divBdr>
    </w:div>
    <w:div w:id="1062099580">
      <w:bodyDiv w:val="1"/>
      <w:marLeft w:val="0"/>
      <w:marRight w:val="0"/>
      <w:marTop w:val="0"/>
      <w:marBottom w:val="0"/>
      <w:divBdr>
        <w:top w:val="none" w:sz="0" w:space="0" w:color="auto"/>
        <w:left w:val="none" w:sz="0" w:space="0" w:color="auto"/>
        <w:bottom w:val="none" w:sz="0" w:space="0" w:color="auto"/>
        <w:right w:val="none" w:sz="0" w:space="0" w:color="auto"/>
      </w:divBdr>
    </w:div>
    <w:div w:id="1089739924">
      <w:bodyDiv w:val="1"/>
      <w:marLeft w:val="0"/>
      <w:marRight w:val="0"/>
      <w:marTop w:val="0"/>
      <w:marBottom w:val="0"/>
      <w:divBdr>
        <w:top w:val="none" w:sz="0" w:space="0" w:color="auto"/>
        <w:left w:val="none" w:sz="0" w:space="0" w:color="auto"/>
        <w:bottom w:val="none" w:sz="0" w:space="0" w:color="auto"/>
        <w:right w:val="none" w:sz="0" w:space="0" w:color="auto"/>
      </w:divBdr>
    </w:div>
    <w:div w:id="1100954022">
      <w:bodyDiv w:val="1"/>
      <w:marLeft w:val="0"/>
      <w:marRight w:val="0"/>
      <w:marTop w:val="0"/>
      <w:marBottom w:val="0"/>
      <w:divBdr>
        <w:top w:val="none" w:sz="0" w:space="0" w:color="auto"/>
        <w:left w:val="none" w:sz="0" w:space="0" w:color="auto"/>
        <w:bottom w:val="none" w:sz="0" w:space="0" w:color="auto"/>
        <w:right w:val="none" w:sz="0" w:space="0" w:color="auto"/>
      </w:divBdr>
    </w:div>
    <w:div w:id="1205286823">
      <w:bodyDiv w:val="1"/>
      <w:marLeft w:val="0"/>
      <w:marRight w:val="0"/>
      <w:marTop w:val="0"/>
      <w:marBottom w:val="0"/>
      <w:divBdr>
        <w:top w:val="none" w:sz="0" w:space="0" w:color="auto"/>
        <w:left w:val="none" w:sz="0" w:space="0" w:color="auto"/>
        <w:bottom w:val="none" w:sz="0" w:space="0" w:color="auto"/>
        <w:right w:val="none" w:sz="0" w:space="0" w:color="auto"/>
      </w:divBdr>
    </w:div>
    <w:div w:id="1216744114">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88150971">
      <w:bodyDiv w:val="1"/>
      <w:marLeft w:val="0"/>
      <w:marRight w:val="0"/>
      <w:marTop w:val="0"/>
      <w:marBottom w:val="0"/>
      <w:divBdr>
        <w:top w:val="none" w:sz="0" w:space="0" w:color="auto"/>
        <w:left w:val="none" w:sz="0" w:space="0" w:color="auto"/>
        <w:bottom w:val="none" w:sz="0" w:space="0" w:color="auto"/>
        <w:right w:val="none" w:sz="0" w:space="0" w:color="auto"/>
      </w:divBdr>
    </w:div>
    <w:div w:id="1632133531">
      <w:bodyDiv w:val="1"/>
      <w:marLeft w:val="0"/>
      <w:marRight w:val="0"/>
      <w:marTop w:val="0"/>
      <w:marBottom w:val="0"/>
      <w:divBdr>
        <w:top w:val="none" w:sz="0" w:space="0" w:color="auto"/>
        <w:left w:val="none" w:sz="0" w:space="0" w:color="auto"/>
        <w:bottom w:val="none" w:sz="0" w:space="0" w:color="auto"/>
        <w:right w:val="none" w:sz="0" w:space="0" w:color="auto"/>
      </w:divBdr>
    </w:div>
    <w:div w:id="1669013527">
      <w:bodyDiv w:val="1"/>
      <w:marLeft w:val="0"/>
      <w:marRight w:val="0"/>
      <w:marTop w:val="0"/>
      <w:marBottom w:val="0"/>
      <w:divBdr>
        <w:top w:val="none" w:sz="0" w:space="0" w:color="auto"/>
        <w:left w:val="none" w:sz="0" w:space="0" w:color="auto"/>
        <w:bottom w:val="none" w:sz="0" w:space="0" w:color="auto"/>
        <w:right w:val="none" w:sz="0" w:space="0" w:color="auto"/>
      </w:divBdr>
    </w:div>
    <w:div w:id="1721393490">
      <w:bodyDiv w:val="1"/>
      <w:marLeft w:val="0"/>
      <w:marRight w:val="0"/>
      <w:marTop w:val="0"/>
      <w:marBottom w:val="0"/>
      <w:divBdr>
        <w:top w:val="none" w:sz="0" w:space="0" w:color="auto"/>
        <w:left w:val="none" w:sz="0" w:space="0" w:color="auto"/>
        <w:bottom w:val="none" w:sz="0" w:space="0" w:color="auto"/>
        <w:right w:val="none" w:sz="0" w:space="0" w:color="auto"/>
      </w:divBdr>
    </w:div>
    <w:div w:id="17688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igroup.co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88.htm" TargetMode="External"/><Relationship Id="rId21" Type="http://schemas.openxmlformats.org/officeDocument/2006/relationships/hyperlink" Target="https://www.astm.org/Standards/F1929.htm"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EmergoVigilance@ul.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yperlink" Target="https://www.astm.org/Standards/F19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stm.org/Standards/D4169.htm" TargetMode="External"/><Relationship Id="rId23" Type="http://schemas.openxmlformats.org/officeDocument/2006/relationships/hyperlink" Target="https://www.astm.org/Standards/F1929.htm" TargetMode="External"/><Relationship Id="rId28" Type="http://schemas.openxmlformats.org/officeDocument/2006/relationships/hyperlink" Target="https://www.astm.org/Standards/F1980.htm"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astm.org/Standards/F2096.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hyperlink" Target="https://www.astm.org/Standards/F1980.htm"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845168FB229E64BB02D823972441852" ma:contentTypeVersion="8" ma:contentTypeDescription="Create a new document." ma:contentTypeScope="" ma:versionID="930cde1784db80892a686ca36e180a82">
  <xsd:schema xmlns:xsd="http://www.w3.org/2001/XMLSchema" xmlns:xs="http://www.w3.org/2001/XMLSchema" xmlns:p="http://schemas.microsoft.com/office/2006/metadata/properties" xmlns:ns1="http://schemas.microsoft.com/sharepoint/v3" xmlns:ns2="98998320-5229-49fa-b545-1146fcc196c3" xmlns:ns3="7df48557-8e40-41cc-b42f-0234d1441c26" xmlns:ns4="533d7803-0b09-441b-8841-a7d5d61164fa" targetNamespace="http://schemas.microsoft.com/office/2006/metadata/properties" ma:root="true" ma:fieldsID="a2decff7a4d88684e1e04d71338e4e58" ns1:_="" ns2:_="" ns3:_="" ns4:_="">
    <xsd:import namespace="http://schemas.microsoft.com/sharepoint/v3"/>
    <xsd:import namespace="98998320-5229-49fa-b545-1146fcc196c3"/>
    <xsd:import namespace="7df48557-8e40-41cc-b42f-0234d1441c26"/>
    <xsd:import namespace="533d7803-0b09-441b-8841-a7d5d61164f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98320-5229-49fa-b545-1146fcc196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f48557-8e40-41cc-b42f-0234d1441c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3d7803-0b09-441b-8841-a7d5d61164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8998320-5229-49fa-b545-1146fcc196c3">X6KQWXAJUN6C-1856867172-302</_dlc_DocId>
    <_dlc_DocIdUrl xmlns="98998320-5229-49fa-b545-1146fcc196c3">
      <Url>https://argonmedical.sharepoint.com/Quality/PME/_layouts/15/DocIdRedir.aspx?ID=X6KQWXAJUN6C-1856867172-302</Url>
      <Description>X6KQWXAJUN6C-1856867172-302</Description>
    </_dlc_DocIdUrl>
    <SharedWithUsers xmlns="533d7803-0b09-441b-8841-a7d5d61164fa">
      <UserInfo>
        <DisplayName>Nneoma Oparah</DisplayName>
        <AccountId>317</AccountId>
        <AccountType/>
      </UserInfo>
      <UserInfo>
        <DisplayName>Gedaa Hassan</DisplayName>
        <AccountId>752</AccountId>
        <AccountType/>
      </UserInfo>
      <UserInfo>
        <DisplayName>Nadira Lotus</DisplayName>
        <AccountId>672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36AD9-7C49-4C9F-8758-EEFFA6AB49F4}">
  <ds:schemaRefs>
    <ds:schemaRef ds:uri="http://schemas.microsoft.com/sharepoint/events"/>
  </ds:schemaRefs>
</ds:datastoreItem>
</file>

<file path=customXml/itemProps2.xml><?xml version="1.0" encoding="utf-8"?>
<ds:datastoreItem xmlns:ds="http://schemas.openxmlformats.org/officeDocument/2006/customXml" ds:itemID="{431F52C6-68E5-4D12-B750-4728A895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998320-5229-49fa-b545-1146fcc196c3"/>
    <ds:schemaRef ds:uri="7df48557-8e40-41cc-b42f-0234d1441c26"/>
    <ds:schemaRef ds:uri="533d7803-0b09-441b-8841-a7d5d6116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98998320-5229-49fa-b545-1146fcc196c3"/>
    <ds:schemaRef ds:uri="533d7803-0b09-441b-8841-a7d5d61164fa"/>
    <ds:schemaRef ds:uri="http://schemas.microsoft.com/sharepoint/v3"/>
  </ds:schemaRefs>
</ds:datastoreItem>
</file>

<file path=customXml/itemProps4.xml><?xml version="1.0" encoding="utf-8"?>
<ds:datastoreItem xmlns:ds="http://schemas.openxmlformats.org/officeDocument/2006/customXml" ds:itemID="{C47BDF46-C2A2-49C5-B0CE-B782C57F7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13</Pages>
  <Words>3689</Words>
  <Characters>21923</Characters>
  <Application>Microsoft Office Word</Application>
  <DocSecurity>0</DocSecurity>
  <Lines>675</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cp:keywords/>
  <dc:description/>
  <cp:lastModifiedBy>Nadira Lotus</cp:lastModifiedBy>
  <cp:revision>66</cp:revision>
  <cp:lastPrinted>2025-12-09T22:21:00Z</cp:lastPrinted>
  <dcterms:created xsi:type="dcterms:W3CDTF">2025-12-01T19:32:00Z</dcterms:created>
  <dcterms:modified xsi:type="dcterms:W3CDTF">2025-12-15T19:26:00Z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0x010100A845168FB229E64BB02D823972441852</vt:lpwstr>
  </property>
  <property fmtid="{D5CDD505-2E9C-101B-9397-08002B2CF9AE}" pid="3" name="_dlc_DocIdItemGuid">
    <vt:lpwstr>449f7a72-25d5-43c5-bfd7-104e0d46ffec</vt:lpwstr>
  </property>
</Properties>
</file>