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5A1F15" w:rsidRDefault="0005411A" w:rsidP="00042B91">
      <w:pPr>
        <w:pStyle w:val="BodyText3"/>
        <w:spacing w:after="0" w:afterAutospacing="0"/>
        <w:rPr>
          <w:sz w:val="24"/>
        </w:rPr>
      </w:pPr>
    </w:p>
    <w:p w14:paraId="2D72A510" w14:textId="58A5ED92" w:rsidR="0005411A" w:rsidRPr="005A1F15" w:rsidRDefault="00E91403" w:rsidP="00042B91">
      <w:pPr>
        <w:pStyle w:val="BodyText3"/>
        <w:spacing w:after="0" w:afterAutospacing="0"/>
      </w:pPr>
      <w:r w:rsidRPr="005A1F15">
        <w:rPr>
          <w:bCs/>
          <w:noProof/>
          <w:lang w:val="cs"/>
        </w:rPr>
        <mc:AlternateContent>
          <mc:Choice Requires="wps">
            <w:drawing>
              <wp:anchor distT="0" distB="0" distL="114300" distR="114300" simplePos="0" relativeHeight="251659264" behindDoc="0" locked="0" layoutInCell="1" allowOverlap="1" wp14:anchorId="6FC0C8B7" wp14:editId="558A170A">
                <wp:simplePos x="0" y="0"/>
                <wp:positionH relativeFrom="column">
                  <wp:posOffset>-95250</wp:posOffset>
                </wp:positionH>
                <wp:positionV relativeFrom="paragraph">
                  <wp:posOffset>71755</wp:posOffset>
                </wp:positionV>
                <wp:extent cx="6477000" cy="1304925"/>
                <wp:effectExtent l="19050" t="19050" r="38100" b="476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304925"/>
                        </a:xfrm>
                        <a:prstGeom prst="rect">
                          <a:avLst/>
                        </a:prstGeom>
                        <a:solidFill>
                          <a:srgbClr val="FFFFFF"/>
                        </a:solidFill>
                        <a:ln w="57150" cmpd="thinThick">
                          <a:solidFill>
                            <a:srgbClr val="000000"/>
                          </a:solidFill>
                          <a:miter lim="800000"/>
                          <a:headEnd/>
                          <a:tailEnd/>
                        </a:ln>
                      </wps:spPr>
                      <wps:txbx>
                        <w:txbxContent>
                          <w:p w14:paraId="488C1F47" w14:textId="77777777" w:rsidR="0005411A" w:rsidRPr="00C7099B" w:rsidRDefault="006F0810" w:rsidP="00963812">
                            <w:pPr>
                              <w:pStyle w:val="Heading7"/>
                              <w:spacing w:after="0" w:afterAutospacing="0"/>
                              <w:rPr>
                                <w:sz w:val="32"/>
                                <w:szCs w:val="32"/>
                                <w:lang w:val="pl-PL"/>
                              </w:rPr>
                            </w:pPr>
                            <w:r>
                              <w:rPr>
                                <w:bCs/>
                                <w:sz w:val="32"/>
                                <w:szCs w:val="32"/>
                                <w:lang w:val="cs"/>
                              </w:rPr>
                              <w:t>SOUHRN ÚDAJŮ O BEZPEČNOSTI A KLINICKÉ FUNKCI (SSCP)</w:t>
                            </w:r>
                          </w:p>
                          <w:p w14:paraId="56DB2D27" w14:textId="231A96FC" w:rsidR="00393EF6" w:rsidRPr="00C7099B" w:rsidRDefault="003043BD" w:rsidP="003043BD">
                            <w:pPr>
                              <w:pStyle w:val="Heading7"/>
                              <w:spacing w:after="0" w:afterAutospacing="0"/>
                              <w:rPr>
                                <w:sz w:val="32"/>
                                <w:szCs w:val="32"/>
                                <w:lang w:val="pl-PL"/>
                              </w:rPr>
                            </w:pPr>
                            <w:r>
                              <w:rPr>
                                <w:bCs/>
                                <w:sz w:val="32"/>
                                <w:szCs w:val="32"/>
                                <w:lang w:val="cs"/>
                              </w:rPr>
                              <w:t>SSCP-0005</w:t>
                            </w:r>
                          </w:p>
                          <w:p w14:paraId="04A0723C" w14:textId="3A5CC4C4" w:rsidR="00963812" w:rsidRPr="00C7099B" w:rsidRDefault="00CD6993" w:rsidP="00CD6993">
                            <w:pPr>
                              <w:pStyle w:val="Heading7"/>
                              <w:spacing w:after="0" w:afterAutospacing="0"/>
                              <w:rPr>
                                <w:sz w:val="32"/>
                                <w:szCs w:val="32"/>
                                <w:lang w:val="pl-PL"/>
                              </w:rPr>
                            </w:pPr>
                            <w:r>
                              <w:rPr>
                                <w:lang w:val="cs"/>
                              </w:rPr>
                              <w:t>Systém vyjímatelného kaválního filtru</w:t>
                            </w:r>
                            <w:r>
                              <w:rPr>
                                <w:bCs/>
                                <w:sz w:val="32"/>
                                <w:szCs w:val="32"/>
                                <w:lang w:val="cs"/>
                              </w:rPr>
                              <w:t xml:space="preserve"> </w:t>
                            </w:r>
                            <w:r w:rsidR="00CE458E">
                              <w:rPr>
                                <w:bCs/>
                                <w:sz w:val="32"/>
                                <w:szCs w:val="32"/>
                                <w:lang w:val="cs"/>
                              </w:rPr>
                              <w:t>Option ™ ELITE</w:t>
                            </w:r>
                          </w:p>
                          <w:p w14:paraId="79A152D4" w14:textId="648A5166" w:rsidR="0005411A" w:rsidRPr="00C7099B" w:rsidRDefault="00697DB4" w:rsidP="00963812">
                            <w:pPr>
                              <w:pStyle w:val="Heading7"/>
                              <w:spacing w:after="0" w:afterAutospacing="0"/>
                              <w:rPr>
                                <w:sz w:val="32"/>
                                <w:szCs w:val="32"/>
                                <w:lang w:val="pl-PL"/>
                              </w:rPr>
                            </w:pPr>
                            <w:r>
                              <w:rPr>
                                <w:bCs/>
                                <w:sz w:val="32"/>
                                <w:szCs w:val="32"/>
                                <w:lang w:val="cs"/>
                              </w:rPr>
                              <w:t>TF-0053</w:t>
                            </w:r>
                          </w:p>
                          <w:p w14:paraId="03520B68" w14:textId="4904F4B6" w:rsidR="00D871DE" w:rsidRPr="00C7099B" w:rsidRDefault="00D871DE" w:rsidP="00D871DE">
                            <w:pPr>
                              <w:jc w:val="center"/>
                              <w:rPr>
                                <w:b/>
                                <w:bCs/>
                                <w:sz w:val="32"/>
                                <w:szCs w:val="32"/>
                                <w:lang w:val="pl-PL"/>
                              </w:rPr>
                            </w:pPr>
                            <w:r>
                              <w:rPr>
                                <w:b/>
                                <w:bCs/>
                                <w:sz w:val="32"/>
                                <w:szCs w:val="32"/>
                                <w:lang w:val="cs"/>
                              </w:rPr>
                              <w:t>TD-28</w:t>
                            </w:r>
                          </w:p>
                          <w:p w14:paraId="3CF39942" w14:textId="77777777" w:rsidR="0005411A" w:rsidRPr="00C7099B" w:rsidRDefault="0005411A" w:rsidP="009855C3">
                            <w:pPr>
                              <w:rPr>
                                <w:lang w:val="pl-PL"/>
                              </w:rPr>
                            </w:pPr>
                          </w:p>
                          <w:p w14:paraId="684B57C2" w14:textId="6673BCBB" w:rsidR="0005411A" w:rsidRPr="00C7099B" w:rsidRDefault="0005411A" w:rsidP="009855C3">
                            <w:pPr>
                              <w:rPr>
                                <w:lang w:val="pl-P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pt;margin-top:5.65pt;width:510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VoQJgIAAD4EAAAOAAAAZHJzL2Uyb0RvYy54bWysU9tu2zAMfR+wfxD0vtjOkqY14hRdugwD&#10;ugvQ7gNkWbaFyqImKbGzry8lu2m6YS/D/CCIJnV4eEiur4dOkYOwToIuaDZLKRGaQyV1U9AfD7t3&#10;l5Q4z3TFFGhR0KNw9Hrz9s26N7mYQwuqEpYgiHZ5bwraem/yJHG8FR1zMzBCo7MG2zGPpm2SyrIe&#10;0TuVzNP0IunBVsYCF87h39vRSTcRv64F99/q2glPVEGRm4+njWcZzmSzZnljmWkln2iwf2DRMakx&#10;6QnqlnlG9lb+AdVJbsFB7WccugTqWnIRa8BqsvS3au5bZkSsBcVx5iST+3+w/Ovh3ny3xA8fYMAG&#10;xiKcuQP+6IiGbct0I26shb4VrMLEWZAs6Y3Lp6dBape7AFL2X6DCJrO9hwg01LYLqmCdBNGxAceT&#10;6GLwhOPPi8Vqlabo4ujL3qeLq/ky5mD583Njnf8koCPhUlCLXY3w7HDnfKDD8ueQkM2BktVOKhUN&#10;25RbZcmB4QTs4jehvwpTmvQFXa6yZWDSmaqgvpX6AcficdTkr6BIPvAfebwC7aTH4VayK+jlKYjl&#10;QcmPuoqj55lU4x2LUHqSNqg56uqHcsDAIHEJ1RFFtjAOMS4dXlqwvyjpcYAL6n7umRWUqM8aG3WV&#10;LRZh4qOxWK7maNhzT3nuYZojFBZNyXjd+nFL9sbKpsVM42houMHm1jLK/sJq4o1DGrsxLVTYgnM7&#10;Rr2s/eYJAAD//wMAUEsDBBQABgAIAAAAIQCvX4oW3QAAAAsBAAAPAAAAZHJzL2Rvd25yZXYueG1s&#10;TI/BbsIwEETvlfgHayv1BnZoQSGNgxBSOVYq9NCjEy+xRbyOYgPp3+Oc2uPOjGbflNvRdeyGQ7Ce&#10;JGQLAQyp8dpSK+H79DHPgYWoSKvOE0r4xQDbavZUqkL7O33h7RhblkooFEqCibEvOA+NQafCwvdI&#10;yTv7wamYzqHlelD3VO46vhRizZ2ylD4Y1ePeYHM5Xp2Ey6454YrHfGPs51v9cwg02iDly/O4ewcW&#10;cYx/YZjwEzpUian2V9KBdRLm2SpticnIXoFNASEmpZawzNY58Krk/zdUDwAAAP//AwBQSwECLQAU&#10;AAYACAAAACEAtoM4kv4AAADhAQAAEwAAAAAAAAAAAAAAAAAAAAAAW0NvbnRlbnRfVHlwZXNdLnht&#10;bFBLAQItABQABgAIAAAAIQA4/SH/1gAAAJQBAAALAAAAAAAAAAAAAAAAAC8BAABfcmVscy8ucmVs&#10;c1BLAQItABQABgAIAAAAIQB9eVoQJgIAAD4EAAAOAAAAAAAAAAAAAAAAAC4CAABkcnMvZTJvRG9j&#10;LnhtbFBLAQItABQABgAIAAAAIQCvX4oW3QAAAAsBAAAPAAAAAAAAAAAAAAAAAIAEAABkcnMvZG93&#10;bnJldi54bWxQSwUGAAAAAAQABADzAAAAigUAAAAA&#10;" strokeweight="4.5pt">
                <v:stroke linestyle="thinThick"/>
                <v:textbox>
                  <w:txbxContent>
                    <w:p w14:paraId="488C1F47" w14:textId="77777777" w:rsidR="0005411A" w:rsidRPr="00C7099B" w:rsidRDefault="006F0810" w:rsidP="00963812">
                      <w:pPr>
                        <w:pStyle w:val="Heading7"/>
                        <w:spacing w:after="0" w:afterAutospacing="0"/>
                        <w:rPr>
                          <w:sz w:val="32"/>
                          <w:szCs w:val="32"/>
                          <w:lang w:val="pl-PL"/>
                        </w:rPr>
                      </w:pPr>
                      <w:r>
                        <w:rPr>
                          <w:bCs/>
                          <w:sz w:val="32"/>
                          <w:szCs w:val="32"/>
                          <w:lang w:val="cs"/>
                        </w:rPr>
                        <w:t>SOUHRN ÚDAJŮ O BEZPEČNOSTI A KLINICKÉ FUNKCI (SSCP)</w:t>
                      </w:r>
                    </w:p>
                    <w:p w14:paraId="56DB2D27" w14:textId="231A96FC" w:rsidR="00393EF6" w:rsidRPr="00C7099B" w:rsidRDefault="003043BD" w:rsidP="003043BD">
                      <w:pPr>
                        <w:pStyle w:val="Heading7"/>
                        <w:spacing w:after="0" w:afterAutospacing="0"/>
                        <w:rPr>
                          <w:sz w:val="32"/>
                          <w:szCs w:val="32"/>
                          <w:lang w:val="pl-PL"/>
                        </w:rPr>
                      </w:pPr>
                      <w:r>
                        <w:rPr>
                          <w:bCs/>
                          <w:sz w:val="32"/>
                          <w:szCs w:val="32"/>
                          <w:lang w:val="cs"/>
                        </w:rPr>
                        <w:t>SSCP-0005</w:t>
                      </w:r>
                    </w:p>
                    <w:p w14:paraId="04A0723C" w14:textId="3A5CC4C4" w:rsidR="00963812" w:rsidRPr="00C7099B" w:rsidRDefault="00CD6993" w:rsidP="00CD6993">
                      <w:pPr>
                        <w:pStyle w:val="Heading7"/>
                        <w:spacing w:after="0" w:afterAutospacing="0"/>
                        <w:rPr>
                          <w:sz w:val="32"/>
                          <w:szCs w:val="32"/>
                          <w:lang w:val="pl-PL"/>
                        </w:rPr>
                      </w:pPr>
                      <w:r>
                        <w:rPr>
                          <w:lang w:val="cs"/>
                        </w:rPr>
                        <w:t>Systém vyjímatelného kaválního filtru</w:t>
                      </w:r>
                      <w:r>
                        <w:rPr>
                          <w:bCs/>
                          <w:sz w:val="32"/>
                          <w:szCs w:val="32"/>
                          <w:lang w:val="cs"/>
                        </w:rPr>
                        <w:t xml:space="preserve"> </w:t>
                      </w:r>
                      <w:r w:rsidR="00CE458E">
                        <w:rPr>
                          <w:bCs/>
                          <w:sz w:val="32"/>
                          <w:szCs w:val="32"/>
                          <w:lang w:val="cs"/>
                        </w:rPr>
                        <w:t>Option ™ ELITE</w:t>
                      </w:r>
                    </w:p>
                    <w:p w14:paraId="79A152D4" w14:textId="648A5166" w:rsidR="0005411A" w:rsidRPr="00C7099B" w:rsidRDefault="00697DB4" w:rsidP="00963812">
                      <w:pPr>
                        <w:pStyle w:val="Heading7"/>
                        <w:spacing w:after="0" w:afterAutospacing="0"/>
                        <w:rPr>
                          <w:sz w:val="32"/>
                          <w:szCs w:val="32"/>
                          <w:lang w:val="pl-PL"/>
                        </w:rPr>
                      </w:pPr>
                      <w:r>
                        <w:rPr>
                          <w:bCs/>
                          <w:sz w:val="32"/>
                          <w:szCs w:val="32"/>
                          <w:lang w:val="cs"/>
                        </w:rPr>
                        <w:t>TF-0053</w:t>
                      </w:r>
                    </w:p>
                    <w:p w14:paraId="03520B68" w14:textId="4904F4B6" w:rsidR="00D871DE" w:rsidRPr="00C7099B" w:rsidRDefault="00D871DE" w:rsidP="00D871DE">
                      <w:pPr>
                        <w:jc w:val="center"/>
                        <w:rPr>
                          <w:b/>
                          <w:bCs/>
                          <w:sz w:val="32"/>
                          <w:szCs w:val="32"/>
                          <w:lang w:val="pl-PL"/>
                        </w:rPr>
                      </w:pPr>
                      <w:r>
                        <w:rPr>
                          <w:b/>
                          <w:bCs/>
                          <w:sz w:val="32"/>
                          <w:szCs w:val="32"/>
                          <w:lang w:val="cs"/>
                        </w:rPr>
                        <w:t>TD-28</w:t>
                      </w:r>
                    </w:p>
                    <w:p w14:paraId="3CF39942" w14:textId="77777777" w:rsidR="0005411A" w:rsidRPr="00C7099B" w:rsidRDefault="0005411A" w:rsidP="009855C3">
                      <w:pPr>
                        <w:rPr>
                          <w:lang w:val="pl-PL"/>
                        </w:rPr>
                      </w:pPr>
                    </w:p>
                    <w:p w14:paraId="684B57C2" w14:textId="6673BCBB" w:rsidR="0005411A" w:rsidRPr="00C7099B" w:rsidRDefault="0005411A" w:rsidP="009855C3">
                      <w:pPr>
                        <w:rPr>
                          <w:lang w:val="pl-PL"/>
                        </w:rPr>
                      </w:pPr>
                    </w:p>
                  </w:txbxContent>
                </v:textbox>
              </v:shape>
            </w:pict>
          </mc:Fallback>
        </mc:AlternateContent>
      </w:r>
    </w:p>
    <w:p w14:paraId="22332CC2" w14:textId="77777777" w:rsidR="0005411A" w:rsidRPr="005A1F15" w:rsidRDefault="0005411A" w:rsidP="00042B91">
      <w:pPr>
        <w:pStyle w:val="BodyText3"/>
        <w:spacing w:after="0" w:afterAutospacing="0"/>
      </w:pPr>
    </w:p>
    <w:p w14:paraId="2048CF11" w14:textId="77777777" w:rsidR="0005411A" w:rsidRPr="005A1F15" w:rsidRDefault="0005411A" w:rsidP="00042B91">
      <w:pPr>
        <w:pStyle w:val="BodyText3"/>
        <w:spacing w:after="0" w:afterAutospacing="0"/>
      </w:pPr>
    </w:p>
    <w:p w14:paraId="243C88AF" w14:textId="77777777" w:rsidR="0005411A" w:rsidRPr="005A1F15" w:rsidRDefault="0005411A" w:rsidP="00042B91">
      <w:pPr>
        <w:pStyle w:val="BodyText3"/>
        <w:spacing w:after="0" w:afterAutospacing="0"/>
      </w:pPr>
    </w:p>
    <w:p w14:paraId="41545C51" w14:textId="2690A02B" w:rsidR="0005411A" w:rsidRPr="005A1F15" w:rsidRDefault="0005411A" w:rsidP="00042B91">
      <w:pPr>
        <w:spacing w:after="0" w:afterAutospacing="0" w:line="240" w:lineRule="auto"/>
        <w:rPr>
          <w:rFonts w:cs="Times New Roman"/>
        </w:rPr>
      </w:pPr>
    </w:p>
    <w:p w14:paraId="155D5FB3" w14:textId="51695512" w:rsidR="00042B91" w:rsidRPr="005A1F15" w:rsidRDefault="00042B91" w:rsidP="00042B91">
      <w:pPr>
        <w:spacing w:after="0" w:afterAutospacing="0" w:line="240" w:lineRule="auto"/>
        <w:rPr>
          <w:rFonts w:cs="Times New Roman"/>
        </w:rPr>
      </w:pPr>
    </w:p>
    <w:p w14:paraId="50F16F2D" w14:textId="5942F0CE" w:rsidR="00042B91" w:rsidRPr="005A1F15" w:rsidRDefault="00042B91" w:rsidP="00042B91">
      <w:pPr>
        <w:spacing w:after="0" w:afterAutospacing="0" w:line="240" w:lineRule="auto"/>
        <w:rPr>
          <w:rFonts w:cs="Times New Roman"/>
        </w:rPr>
      </w:pPr>
    </w:p>
    <w:p w14:paraId="781CF868" w14:textId="0A72AB5D" w:rsidR="00042B91" w:rsidRPr="005A1F15" w:rsidRDefault="00042B91" w:rsidP="00042B91">
      <w:pPr>
        <w:spacing w:after="0" w:afterAutospacing="0" w:line="240" w:lineRule="auto"/>
        <w:rPr>
          <w:rFonts w:cs="Times New Roman"/>
        </w:rPr>
      </w:pPr>
    </w:p>
    <w:p w14:paraId="7525C55B" w14:textId="09737261" w:rsidR="00042B91" w:rsidRPr="005A1F15" w:rsidRDefault="00042B91" w:rsidP="00042B91">
      <w:pPr>
        <w:spacing w:after="0" w:afterAutospacing="0" w:line="240" w:lineRule="auto"/>
        <w:rPr>
          <w:rFonts w:cs="Times New Roman"/>
        </w:rPr>
      </w:pPr>
    </w:p>
    <w:p w14:paraId="2CF7AE6F" w14:textId="1272C31A" w:rsidR="00E91403" w:rsidRPr="005A1F15" w:rsidRDefault="00E91403" w:rsidP="00042B91">
      <w:pPr>
        <w:spacing w:after="0" w:afterAutospacing="0" w:line="240" w:lineRule="auto"/>
        <w:rPr>
          <w:rFonts w:cs="Times New Roman"/>
        </w:rPr>
      </w:pPr>
      <w:r w:rsidRPr="005A1F15">
        <w:rPr>
          <w:rFonts w:cs="Times New Roman"/>
          <w:lang w:val="cs"/>
        </w:rPr>
        <w:t>Ke zveřejnění v Eudamed</w:t>
      </w:r>
    </w:p>
    <w:p w14:paraId="57B38593" w14:textId="77777777" w:rsidR="00E91403" w:rsidRPr="005A1F15"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336"/>
        <w:gridCol w:w="1302"/>
        <w:gridCol w:w="7311"/>
      </w:tblGrid>
      <w:tr w:rsidR="00460A21" w:rsidRPr="005A1F15"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5A1F15" w:rsidRDefault="00460A21" w:rsidP="00673978">
            <w:pPr>
              <w:jc w:val="center"/>
              <w:rPr>
                <w:rFonts w:cs="Times New Roman"/>
                <w:b/>
                <w:szCs w:val="24"/>
              </w:rPr>
            </w:pPr>
            <w:r w:rsidRPr="005A1F15">
              <w:rPr>
                <w:rFonts w:cs="Times New Roman"/>
                <w:b/>
                <w:bCs/>
                <w:szCs w:val="24"/>
                <w:lang w:val="cs"/>
              </w:rPr>
              <w:t>ROLE</w:t>
            </w:r>
          </w:p>
        </w:tc>
        <w:tc>
          <w:tcPr>
            <w:tcW w:w="1305" w:type="dxa"/>
            <w:tcBorders>
              <w:top w:val="single" w:sz="18" w:space="0" w:color="auto"/>
              <w:bottom w:val="double" w:sz="4" w:space="0" w:color="auto"/>
            </w:tcBorders>
            <w:shd w:val="clear" w:color="auto" w:fill="E0E0E0"/>
          </w:tcPr>
          <w:p w14:paraId="452B0D97" w14:textId="77777777" w:rsidR="00460A21" w:rsidRPr="005A1F15" w:rsidRDefault="00460A21" w:rsidP="00673978">
            <w:pPr>
              <w:jc w:val="center"/>
              <w:rPr>
                <w:rFonts w:cs="Times New Roman"/>
                <w:b/>
                <w:szCs w:val="24"/>
              </w:rPr>
            </w:pPr>
            <w:r w:rsidRPr="005A1F15">
              <w:rPr>
                <w:rFonts w:cs="Times New Roman"/>
                <w:b/>
                <w:bCs/>
                <w:szCs w:val="24"/>
                <w:lang w:val="cs"/>
              </w:rPr>
              <w:t>ODD.</w:t>
            </w:r>
          </w:p>
        </w:tc>
        <w:tc>
          <w:tcPr>
            <w:tcW w:w="7468" w:type="dxa"/>
            <w:tcBorders>
              <w:top w:val="single" w:sz="18" w:space="0" w:color="auto"/>
              <w:bottom w:val="double" w:sz="4" w:space="0" w:color="auto"/>
            </w:tcBorders>
            <w:shd w:val="clear" w:color="auto" w:fill="E0E0E0"/>
          </w:tcPr>
          <w:p w14:paraId="1FB5265C" w14:textId="77777777" w:rsidR="00460A21" w:rsidRPr="005A1F15" w:rsidRDefault="00460A21" w:rsidP="00673978">
            <w:pPr>
              <w:jc w:val="center"/>
              <w:rPr>
                <w:rFonts w:cs="Times New Roman"/>
                <w:b/>
                <w:szCs w:val="24"/>
              </w:rPr>
            </w:pPr>
            <w:r w:rsidRPr="005A1F15">
              <w:rPr>
                <w:rFonts w:cs="Times New Roman"/>
                <w:b/>
                <w:bCs/>
                <w:szCs w:val="24"/>
                <w:lang w:val="cs"/>
              </w:rPr>
              <w:t>JMÉNO/POZICE</w:t>
            </w:r>
          </w:p>
        </w:tc>
      </w:tr>
      <w:tr w:rsidR="00460A21" w:rsidRPr="005A1F15" w14:paraId="1D921923" w14:textId="77777777" w:rsidTr="00460A21">
        <w:trPr>
          <w:trHeight w:val="582"/>
        </w:trPr>
        <w:tc>
          <w:tcPr>
            <w:tcW w:w="1176" w:type="dxa"/>
            <w:tcBorders>
              <w:top w:val="double" w:sz="4" w:space="0" w:color="auto"/>
            </w:tcBorders>
            <w:vAlign w:val="center"/>
          </w:tcPr>
          <w:p w14:paraId="611CED18" w14:textId="77777777" w:rsidR="00460A21" w:rsidRPr="005A1F15" w:rsidRDefault="00460A21" w:rsidP="00673978">
            <w:pPr>
              <w:jc w:val="center"/>
              <w:rPr>
                <w:rFonts w:cs="Times New Roman"/>
                <w:b/>
                <w:szCs w:val="24"/>
              </w:rPr>
            </w:pPr>
            <w:r w:rsidRPr="005A1F15">
              <w:rPr>
                <w:rFonts w:cs="Times New Roman"/>
                <w:b/>
                <w:bCs/>
                <w:szCs w:val="24"/>
                <w:lang w:val="cs"/>
              </w:rPr>
              <w:t>Připravil/a</w:t>
            </w:r>
          </w:p>
        </w:tc>
        <w:tc>
          <w:tcPr>
            <w:tcW w:w="1305" w:type="dxa"/>
            <w:tcBorders>
              <w:top w:val="double" w:sz="4" w:space="0" w:color="auto"/>
            </w:tcBorders>
          </w:tcPr>
          <w:p w14:paraId="2DC089FC" w14:textId="77777777" w:rsidR="00460A21" w:rsidRPr="005A1F15" w:rsidRDefault="00460A21" w:rsidP="00673978">
            <w:pPr>
              <w:jc w:val="center"/>
              <w:rPr>
                <w:rFonts w:cs="Times New Roman"/>
                <w:szCs w:val="24"/>
              </w:rPr>
            </w:pPr>
            <w:r w:rsidRPr="005A1F15">
              <w:rPr>
                <w:rFonts w:cs="Times New Roman"/>
                <w:szCs w:val="24"/>
                <w:lang w:val="cs"/>
              </w:rPr>
              <w:t>Regulační záležitosti</w:t>
            </w:r>
          </w:p>
        </w:tc>
        <w:tc>
          <w:tcPr>
            <w:tcW w:w="7468" w:type="dxa"/>
            <w:tcBorders>
              <w:top w:val="double" w:sz="4" w:space="0" w:color="auto"/>
            </w:tcBorders>
          </w:tcPr>
          <w:p w14:paraId="4E7A6156" w14:textId="77777777" w:rsidR="00460A21" w:rsidRPr="005A1F15" w:rsidRDefault="00460A21" w:rsidP="00673978">
            <w:pPr>
              <w:spacing w:after="0" w:afterAutospacing="0"/>
              <w:jc w:val="center"/>
              <w:rPr>
                <w:rFonts w:cs="Times New Roman"/>
                <w:szCs w:val="24"/>
                <w:lang w:val="it-IT"/>
              </w:rPr>
            </w:pPr>
            <w:r w:rsidRPr="005A1F15">
              <w:rPr>
                <w:rFonts w:cs="Times New Roman"/>
                <w:szCs w:val="24"/>
                <w:lang w:val="cs"/>
              </w:rPr>
              <w:t>Nadira Lotus</w:t>
            </w:r>
          </w:p>
          <w:p w14:paraId="47F50372" w14:textId="77777777" w:rsidR="00460A21" w:rsidRPr="005A1F15" w:rsidRDefault="00460A21" w:rsidP="00673978">
            <w:pPr>
              <w:jc w:val="center"/>
              <w:rPr>
                <w:rFonts w:cs="Times New Roman"/>
                <w:szCs w:val="24"/>
                <w:lang w:val="it-IT"/>
              </w:rPr>
            </w:pPr>
            <w:r w:rsidRPr="005A1F15">
              <w:rPr>
                <w:rFonts w:cs="Times New Roman"/>
                <w:szCs w:val="24"/>
                <w:lang w:val="cs"/>
              </w:rPr>
              <w:t>Manažer, dohled po uvedení na trh</w:t>
            </w:r>
          </w:p>
        </w:tc>
      </w:tr>
    </w:tbl>
    <w:p w14:paraId="45EA3393" w14:textId="77777777" w:rsidR="00E91403" w:rsidRPr="005A1F15" w:rsidRDefault="00E91403" w:rsidP="00E91403">
      <w:pPr>
        <w:jc w:val="center"/>
        <w:rPr>
          <w:rFonts w:cs="Times New Roman"/>
          <w:b/>
          <w:lang w:val="it-IT"/>
        </w:rPr>
      </w:pPr>
    </w:p>
    <w:p w14:paraId="3ADE6C89" w14:textId="0496458B" w:rsidR="00E91403" w:rsidRPr="005A1F15" w:rsidRDefault="00E91403" w:rsidP="00E91403">
      <w:pPr>
        <w:tabs>
          <w:tab w:val="center" w:pos="5220"/>
          <w:tab w:val="right" w:pos="10440"/>
        </w:tabs>
        <w:rPr>
          <w:rFonts w:cs="Times New Roman"/>
          <w:b/>
          <w:lang w:val="cs"/>
        </w:rPr>
      </w:pPr>
      <w:r w:rsidRPr="005A1F15">
        <w:rPr>
          <w:rFonts w:cs="Times New Roman"/>
          <w:lang w:val="cs"/>
        </w:rPr>
        <w:tab/>
      </w:r>
      <w:r w:rsidRPr="005A1F15">
        <w:rPr>
          <w:rFonts w:cs="Times New Roman"/>
          <w:b/>
          <w:bCs/>
          <w:lang w:val="cs"/>
        </w:rPr>
        <w:t>Matice schválení a podpisů</w:t>
      </w:r>
      <w:r w:rsidRPr="005A1F15">
        <w:rPr>
          <w:rFonts w:cs="Times New Roman"/>
          <w:lang w:val="cs"/>
        </w:rPr>
        <w:tab/>
      </w:r>
    </w:p>
    <w:p w14:paraId="01F684E3" w14:textId="77777777" w:rsidR="00E91403" w:rsidRPr="005A1F15" w:rsidRDefault="00E91403" w:rsidP="00E91403">
      <w:pPr>
        <w:spacing w:after="60"/>
        <w:ind w:right="274"/>
        <w:rPr>
          <w:rFonts w:cs="Times New Roman"/>
          <w:sz w:val="20"/>
          <w:szCs w:val="20"/>
          <w:lang w:val="cs"/>
        </w:rPr>
      </w:pPr>
      <w:r w:rsidRPr="005A1F15">
        <w:rPr>
          <w:rFonts w:cs="Times New Roman"/>
          <w:sz w:val="20"/>
          <w:szCs w:val="20"/>
          <w:lang w:val="cs"/>
        </w:rPr>
        <w:t>Tento dokument musí být zkontrolován a schválen všemi osobami uvedenými níže nebo jejich oprávněnými zástupci.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243"/>
        <w:gridCol w:w="1364"/>
        <w:gridCol w:w="7787"/>
      </w:tblGrid>
      <w:tr w:rsidR="006A0E81" w:rsidRPr="005A1F15"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5A1F15" w:rsidRDefault="006A0E81" w:rsidP="00673978">
            <w:pPr>
              <w:jc w:val="center"/>
              <w:rPr>
                <w:rFonts w:cs="Times New Roman"/>
                <w:b/>
                <w:szCs w:val="24"/>
              </w:rPr>
            </w:pPr>
            <w:r w:rsidRPr="005A1F15">
              <w:rPr>
                <w:rFonts w:cs="Times New Roman"/>
                <w:b/>
                <w:bCs/>
                <w:szCs w:val="24"/>
                <w:lang w:val="cs"/>
              </w:rPr>
              <w:t>ROLE</w:t>
            </w:r>
          </w:p>
        </w:tc>
        <w:tc>
          <w:tcPr>
            <w:tcW w:w="656" w:type="pct"/>
            <w:tcBorders>
              <w:top w:val="single" w:sz="18" w:space="0" w:color="auto"/>
              <w:bottom w:val="double" w:sz="4" w:space="0" w:color="auto"/>
            </w:tcBorders>
            <w:shd w:val="clear" w:color="auto" w:fill="E0E0E0"/>
          </w:tcPr>
          <w:p w14:paraId="21054F7D" w14:textId="77777777" w:rsidR="006A0E81" w:rsidRPr="005A1F15" w:rsidRDefault="006A0E81" w:rsidP="00673978">
            <w:pPr>
              <w:jc w:val="center"/>
              <w:rPr>
                <w:rFonts w:cs="Times New Roman"/>
                <w:b/>
                <w:szCs w:val="24"/>
              </w:rPr>
            </w:pPr>
            <w:r w:rsidRPr="005A1F15">
              <w:rPr>
                <w:rFonts w:cs="Times New Roman"/>
                <w:b/>
                <w:bCs/>
                <w:szCs w:val="24"/>
                <w:lang w:val="cs"/>
              </w:rPr>
              <w:t>ODD.</w:t>
            </w:r>
          </w:p>
        </w:tc>
        <w:tc>
          <w:tcPr>
            <w:tcW w:w="3746" w:type="pct"/>
            <w:tcBorders>
              <w:top w:val="single" w:sz="18" w:space="0" w:color="auto"/>
              <w:bottom w:val="double" w:sz="4" w:space="0" w:color="auto"/>
            </w:tcBorders>
            <w:shd w:val="clear" w:color="auto" w:fill="E0E0E0"/>
          </w:tcPr>
          <w:p w14:paraId="63C72ACD" w14:textId="77777777" w:rsidR="006A0E81" w:rsidRPr="005A1F15" w:rsidRDefault="006A0E81" w:rsidP="00673978">
            <w:pPr>
              <w:jc w:val="center"/>
              <w:rPr>
                <w:rFonts w:cs="Times New Roman"/>
                <w:b/>
                <w:szCs w:val="24"/>
              </w:rPr>
            </w:pPr>
            <w:r w:rsidRPr="005A1F15">
              <w:rPr>
                <w:rFonts w:cs="Times New Roman"/>
                <w:b/>
                <w:bCs/>
                <w:szCs w:val="24"/>
                <w:lang w:val="cs"/>
              </w:rPr>
              <w:t>JMÉNO/POZICE</w:t>
            </w:r>
          </w:p>
        </w:tc>
      </w:tr>
      <w:tr w:rsidR="006A0E81" w:rsidRPr="005A1F15" w14:paraId="6B67D988" w14:textId="77777777" w:rsidTr="00CB6BBA">
        <w:trPr>
          <w:trHeight w:val="606"/>
        </w:trPr>
        <w:tc>
          <w:tcPr>
            <w:tcW w:w="598" w:type="pct"/>
            <w:vAlign w:val="center"/>
          </w:tcPr>
          <w:p w14:paraId="2B4AF818" w14:textId="77777777" w:rsidR="006A0E81" w:rsidRPr="005A1F15" w:rsidRDefault="006A0E81" w:rsidP="00673978">
            <w:pPr>
              <w:jc w:val="center"/>
              <w:rPr>
                <w:rFonts w:cs="Times New Roman"/>
                <w:b/>
                <w:szCs w:val="24"/>
              </w:rPr>
            </w:pPr>
            <w:r w:rsidRPr="005A1F15">
              <w:rPr>
                <w:rFonts w:cs="Times New Roman"/>
                <w:b/>
                <w:bCs/>
                <w:szCs w:val="24"/>
                <w:lang w:val="cs"/>
              </w:rPr>
              <w:t>Schválení</w:t>
            </w:r>
          </w:p>
        </w:tc>
        <w:tc>
          <w:tcPr>
            <w:tcW w:w="656" w:type="pct"/>
            <w:vAlign w:val="center"/>
          </w:tcPr>
          <w:p w14:paraId="761C8529" w14:textId="77777777" w:rsidR="006A0E81" w:rsidRPr="005A1F15" w:rsidRDefault="006A0E81" w:rsidP="00673978">
            <w:pPr>
              <w:jc w:val="center"/>
              <w:rPr>
                <w:rFonts w:cs="Times New Roman"/>
                <w:szCs w:val="24"/>
              </w:rPr>
            </w:pPr>
            <w:r w:rsidRPr="005A1F15">
              <w:rPr>
                <w:rFonts w:cs="Times New Roman"/>
                <w:szCs w:val="24"/>
                <w:lang w:val="cs"/>
              </w:rPr>
              <w:t>Klinické záležitosti</w:t>
            </w:r>
          </w:p>
        </w:tc>
        <w:tc>
          <w:tcPr>
            <w:tcW w:w="3746" w:type="pct"/>
            <w:vAlign w:val="center"/>
          </w:tcPr>
          <w:p w14:paraId="5F782B7A" w14:textId="77777777" w:rsidR="005D3579" w:rsidRPr="005A1F15" w:rsidRDefault="005D3579" w:rsidP="005D3579">
            <w:pPr>
              <w:spacing w:after="0" w:afterAutospacing="0"/>
              <w:jc w:val="center"/>
              <w:rPr>
                <w:rFonts w:cs="Times New Roman"/>
                <w:szCs w:val="24"/>
              </w:rPr>
            </w:pPr>
            <w:r w:rsidRPr="005A1F15">
              <w:rPr>
                <w:rFonts w:cs="Times New Roman"/>
                <w:szCs w:val="24"/>
                <w:lang w:val="cs"/>
              </w:rPr>
              <w:t>David Roe</w:t>
            </w:r>
          </w:p>
          <w:p w14:paraId="4C6C222C" w14:textId="2028D445" w:rsidR="006A0E81" w:rsidRPr="005A1F15" w:rsidRDefault="005D3579" w:rsidP="005D3579">
            <w:pPr>
              <w:jc w:val="center"/>
              <w:rPr>
                <w:rFonts w:cs="Times New Roman"/>
                <w:szCs w:val="24"/>
              </w:rPr>
            </w:pPr>
            <w:r w:rsidRPr="005A1F15">
              <w:rPr>
                <w:rFonts w:cs="Times New Roman"/>
                <w:szCs w:val="24"/>
                <w:lang w:val="cs"/>
              </w:rPr>
              <w:t>Autor technické dokumentace pro zdravotnické prostředky</w:t>
            </w:r>
          </w:p>
        </w:tc>
      </w:tr>
      <w:tr w:rsidR="006A0E81" w:rsidRPr="005A1F15" w14:paraId="66F2BF6D" w14:textId="77777777" w:rsidTr="00CB6BBA">
        <w:trPr>
          <w:trHeight w:val="624"/>
        </w:trPr>
        <w:tc>
          <w:tcPr>
            <w:tcW w:w="598" w:type="pct"/>
            <w:vAlign w:val="center"/>
          </w:tcPr>
          <w:p w14:paraId="0A1137A9" w14:textId="77777777" w:rsidR="006A0E81" w:rsidRPr="005A1F15" w:rsidRDefault="006A0E81" w:rsidP="00673978">
            <w:pPr>
              <w:jc w:val="center"/>
              <w:rPr>
                <w:rFonts w:cs="Times New Roman"/>
                <w:b/>
                <w:szCs w:val="24"/>
              </w:rPr>
            </w:pPr>
            <w:r w:rsidRPr="005A1F15">
              <w:rPr>
                <w:rFonts w:cs="Times New Roman"/>
                <w:b/>
                <w:bCs/>
                <w:szCs w:val="24"/>
                <w:lang w:val="cs"/>
              </w:rPr>
              <w:t>Schválení</w:t>
            </w:r>
          </w:p>
        </w:tc>
        <w:tc>
          <w:tcPr>
            <w:tcW w:w="656" w:type="pct"/>
            <w:vAlign w:val="center"/>
          </w:tcPr>
          <w:p w14:paraId="51910E9B" w14:textId="77777777" w:rsidR="006A0E81" w:rsidRPr="005A1F15" w:rsidRDefault="006A0E81" w:rsidP="00673978">
            <w:pPr>
              <w:jc w:val="center"/>
              <w:rPr>
                <w:rFonts w:cs="Times New Roman"/>
                <w:szCs w:val="24"/>
              </w:rPr>
            </w:pPr>
            <w:r w:rsidRPr="005A1F15">
              <w:rPr>
                <w:rFonts w:cs="Times New Roman"/>
                <w:szCs w:val="24"/>
                <w:lang w:val="cs"/>
              </w:rPr>
              <w:t xml:space="preserve">Kvalita </w:t>
            </w:r>
          </w:p>
        </w:tc>
        <w:tc>
          <w:tcPr>
            <w:tcW w:w="3746" w:type="pct"/>
            <w:vAlign w:val="center"/>
          </w:tcPr>
          <w:p w14:paraId="25509EA9" w14:textId="77777777" w:rsidR="006A0E81" w:rsidRPr="005A1F15" w:rsidRDefault="00FE7FD9" w:rsidP="009576EB">
            <w:pPr>
              <w:spacing w:after="0" w:afterAutospacing="0"/>
              <w:jc w:val="center"/>
              <w:rPr>
                <w:rFonts w:cs="Times New Roman"/>
                <w:szCs w:val="24"/>
              </w:rPr>
            </w:pPr>
            <w:r w:rsidRPr="005A1F15">
              <w:rPr>
                <w:rFonts w:cs="Times New Roman"/>
                <w:szCs w:val="24"/>
                <w:lang w:val="cs"/>
              </w:rPr>
              <w:t>James Stephens</w:t>
            </w:r>
          </w:p>
          <w:p w14:paraId="6A33F960" w14:textId="36275141" w:rsidR="001D2757" w:rsidRPr="005A1F15" w:rsidRDefault="001D2757" w:rsidP="009576EB">
            <w:pPr>
              <w:spacing w:after="0" w:afterAutospacing="0"/>
              <w:jc w:val="center"/>
              <w:rPr>
                <w:rFonts w:cs="Times New Roman"/>
                <w:szCs w:val="24"/>
              </w:rPr>
            </w:pPr>
            <w:r w:rsidRPr="005A1F15">
              <w:rPr>
                <w:rFonts w:cs="Times New Roman"/>
                <w:szCs w:val="24"/>
                <w:lang w:val="cs"/>
              </w:rPr>
              <w:t>Vrchní ředitel, operace související s kvalitou</w:t>
            </w:r>
          </w:p>
        </w:tc>
      </w:tr>
      <w:tr w:rsidR="006A0E81" w:rsidRPr="005A1F15" w14:paraId="6908B34D" w14:textId="77777777" w:rsidTr="00CB6BBA">
        <w:trPr>
          <w:trHeight w:val="624"/>
        </w:trPr>
        <w:tc>
          <w:tcPr>
            <w:tcW w:w="598" w:type="pct"/>
            <w:vAlign w:val="center"/>
          </w:tcPr>
          <w:p w14:paraId="09A6937D" w14:textId="77777777" w:rsidR="006A0E81" w:rsidRPr="005A1F15" w:rsidRDefault="006A0E81" w:rsidP="00673978">
            <w:pPr>
              <w:jc w:val="center"/>
              <w:rPr>
                <w:rFonts w:cs="Times New Roman"/>
                <w:b/>
                <w:szCs w:val="24"/>
              </w:rPr>
            </w:pPr>
            <w:r w:rsidRPr="005A1F15">
              <w:rPr>
                <w:rFonts w:cs="Times New Roman"/>
                <w:b/>
                <w:bCs/>
                <w:szCs w:val="24"/>
                <w:lang w:val="cs"/>
              </w:rPr>
              <w:t>Schválení</w:t>
            </w:r>
          </w:p>
        </w:tc>
        <w:tc>
          <w:tcPr>
            <w:tcW w:w="656" w:type="pct"/>
            <w:vAlign w:val="center"/>
          </w:tcPr>
          <w:p w14:paraId="5674E28C" w14:textId="77777777" w:rsidR="006A0E81" w:rsidRPr="005A1F15" w:rsidRDefault="006A0E81" w:rsidP="00673978">
            <w:pPr>
              <w:jc w:val="center"/>
              <w:rPr>
                <w:rFonts w:cs="Times New Roman"/>
                <w:szCs w:val="24"/>
              </w:rPr>
            </w:pPr>
            <w:r w:rsidRPr="005A1F15">
              <w:rPr>
                <w:rFonts w:cs="Times New Roman"/>
                <w:szCs w:val="24"/>
                <w:lang w:val="cs"/>
              </w:rPr>
              <w:t xml:space="preserve">Regulace </w:t>
            </w:r>
          </w:p>
        </w:tc>
        <w:tc>
          <w:tcPr>
            <w:tcW w:w="3746" w:type="pct"/>
            <w:vAlign w:val="center"/>
          </w:tcPr>
          <w:p w14:paraId="4C04C47C" w14:textId="77777777" w:rsidR="00810EBB" w:rsidRPr="005A1F15" w:rsidRDefault="00810EBB">
            <w:pPr>
              <w:spacing w:after="0" w:afterAutospacing="0"/>
              <w:jc w:val="center"/>
              <w:rPr>
                <w:rFonts w:cs="Times New Roman"/>
                <w:kern w:val="2"/>
                <w:szCs w:val="24"/>
                <w14:ligatures w14:val="standardContextual"/>
              </w:rPr>
            </w:pPr>
            <w:r w:rsidRPr="005A1F15">
              <w:rPr>
                <w:rFonts w:cs="Times New Roman"/>
                <w:lang w:val="cs"/>
              </w:rPr>
              <w:t>Scott Bishop</w:t>
            </w:r>
          </w:p>
          <w:p w14:paraId="4951FAA0" w14:textId="77777777" w:rsidR="006A0E81" w:rsidRPr="005A1F15" w:rsidRDefault="006A0E81" w:rsidP="00673978">
            <w:pPr>
              <w:jc w:val="center"/>
              <w:rPr>
                <w:rFonts w:cs="Times New Roman"/>
                <w:szCs w:val="24"/>
              </w:rPr>
            </w:pPr>
            <w:r w:rsidRPr="005A1F15">
              <w:rPr>
                <w:rFonts w:eastAsia="Times New Roman" w:cs="Times New Roman"/>
                <w:szCs w:val="24"/>
                <w:lang w:val="cs"/>
              </w:rPr>
              <w:t>VP, globální regulační záležitosti a kvalita</w:t>
            </w:r>
          </w:p>
        </w:tc>
      </w:tr>
    </w:tbl>
    <w:p w14:paraId="51DA0A01" w14:textId="5402C604" w:rsidR="00E91403" w:rsidRPr="005A1F15" w:rsidRDefault="00E91403" w:rsidP="00E91403">
      <w:pPr>
        <w:jc w:val="center"/>
        <w:rPr>
          <w:rFonts w:cs="Times New Roman"/>
          <w:b/>
        </w:rPr>
      </w:pPr>
      <w:r w:rsidRPr="005A1F15">
        <w:rPr>
          <w:rFonts w:cs="Times New Roman"/>
          <w:b/>
          <w:bCs/>
          <w:lang w:val="cs"/>
        </w:rPr>
        <w:t>Historie revizí</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783"/>
        <w:gridCol w:w="1598"/>
        <w:gridCol w:w="1542"/>
        <w:gridCol w:w="4615"/>
        <w:gridCol w:w="1856"/>
      </w:tblGrid>
      <w:tr w:rsidR="00E91403" w:rsidRPr="005A1F15" w14:paraId="38F29FD4" w14:textId="77777777" w:rsidTr="00463EF7">
        <w:tc>
          <w:tcPr>
            <w:tcW w:w="335" w:type="pct"/>
            <w:tcBorders>
              <w:top w:val="single" w:sz="18" w:space="0" w:color="auto"/>
              <w:bottom w:val="double" w:sz="4" w:space="0" w:color="auto"/>
            </w:tcBorders>
            <w:shd w:val="clear" w:color="auto" w:fill="E0E0E0"/>
          </w:tcPr>
          <w:p w14:paraId="34BEB815" w14:textId="77777777" w:rsidR="00E91403" w:rsidRPr="005A1F15" w:rsidRDefault="00E91403" w:rsidP="00842611">
            <w:pPr>
              <w:jc w:val="center"/>
              <w:rPr>
                <w:rFonts w:cs="Times New Roman"/>
                <w:b/>
                <w:sz w:val="20"/>
                <w:szCs w:val="20"/>
              </w:rPr>
            </w:pPr>
            <w:r w:rsidRPr="005A1F15">
              <w:rPr>
                <w:rFonts w:cs="Times New Roman"/>
                <w:b/>
                <w:bCs/>
                <w:sz w:val="20"/>
                <w:szCs w:val="20"/>
                <w:lang w:val="cs"/>
              </w:rPr>
              <w:t>Revize</w:t>
            </w:r>
          </w:p>
        </w:tc>
        <w:tc>
          <w:tcPr>
            <w:tcW w:w="779" w:type="pct"/>
            <w:tcBorders>
              <w:top w:val="single" w:sz="18" w:space="0" w:color="auto"/>
              <w:bottom w:val="double" w:sz="4" w:space="0" w:color="auto"/>
            </w:tcBorders>
            <w:shd w:val="clear" w:color="auto" w:fill="E0E0E0"/>
          </w:tcPr>
          <w:p w14:paraId="13A8D0CD" w14:textId="77777777" w:rsidR="00E91403" w:rsidRPr="005A1F15" w:rsidRDefault="00E91403" w:rsidP="00842611">
            <w:pPr>
              <w:jc w:val="center"/>
              <w:rPr>
                <w:rFonts w:cs="Times New Roman"/>
                <w:b/>
                <w:sz w:val="20"/>
                <w:szCs w:val="20"/>
              </w:rPr>
            </w:pPr>
            <w:r w:rsidRPr="005A1F15">
              <w:rPr>
                <w:rFonts w:cs="Times New Roman"/>
                <w:b/>
                <w:bCs/>
                <w:sz w:val="20"/>
                <w:szCs w:val="20"/>
                <w:lang w:val="cs"/>
              </w:rPr>
              <w:t>Datum</w:t>
            </w:r>
          </w:p>
        </w:tc>
        <w:tc>
          <w:tcPr>
            <w:tcW w:w="752" w:type="pct"/>
            <w:tcBorders>
              <w:top w:val="single" w:sz="18" w:space="0" w:color="auto"/>
              <w:bottom w:val="double" w:sz="4" w:space="0" w:color="auto"/>
            </w:tcBorders>
            <w:shd w:val="clear" w:color="auto" w:fill="E0E0E0"/>
          </w:tcPr>
          <w:p w14:paraId="4E5F13C6" w14:textId="77777777" w:rsidR="00E91403" w:rsidRPr="005A1F15" w:rsidRDefault="00E91403" w:rsidP="00842611">
            <w:pPr>
              <w:jc w:val="center"/>
              <w:rPr>
                <w:rFonts w:cs="Times New Roman"/>
                <w:b/>
                <w:sz w:val="20"/>
                <w:szCs w:val="20"/>
              </w:rPr>
            </w:pPr>
            <w:r w:rsidRPr="005A1F15">
              <w:rPr>
                <w:rFonts w:cs="Times New Roman"/>
                <w:b/>
                <w:bCs/>
                <w:sz w:val="20"/>
                <w:szCs w:val="20"/>
                <w:lang w:val="cs"/>
              </w:rPr>
              <w:t>Části</w:t>
            </w:r>
          </w:p>
        </w:tc>
        <w:tc>
          <w:tcPr>
            <w:tcW w:w="2230" w:type="pct"/>
            <w:tcBorders>
              <w:top w:val="single" w:sz="18" w:space="0" w:color="auto"/>
              <w:bottom w:val="double" w:sz="4" w:space="0" w:color="auto"/>
            </w:tcBorders>
            <w:shd w:val="clear" w:color="auto" w:fill="E0E0E0"/>
          </w:tcPr>
          <w:p w14:paraId="308681D3" w14:textId="77777777" w:rsidR="00E91403" w:rsidRPr="005A1F15" w:rsidRDefault="00E91403" w:rsidP="00842611">
            <w:pPr>
              <w:jc w:val="center"/>
              <w:rPr>
                <w:rFonts w:cs="Times New Roman"/>
                <w:b/>
                <w:sz w:val="20"/>
                <w:szCs w:val="20"/>
              </w:rPr>
            </w:pPr>
            <w:r w:rsidRPr="005A1F15">
              <w:rPr>
                <w:rFonts w:cs="Times New Roman"/>
                <w:b/>
                <w:bCs/>
                <w:sz w:val="20"/>
                <w:szCs w:val="20"/>
                <w:lang w:val="cs"/>
              </w:rPr>
              <w:t>Popis revize</w:t>
            </w:r>
          </w:p>
        </w:tc>
        <w:tc>
          <w:tcPr>
            <w:tcW w:w="903" w:type="pct"/>
            <w:tcBorders>
              <w:top w:val="single" w:sz="18" w:space="0" w:color="auto"/>
              <w:bottom w:val="double" w:sz="4" w:space="0" w:color="auto"/>
            </w:tcBorders>
            <w:shd w:val="clear" w:color="auto" w:fill="E0E0E0"/>
          </w:tcPr>
          <w:p w14:paraId="332F4EE6" w14:textId="21BEC48C" w:rsidR="00E91403" w:rsidRPr="005A1F15" w:rsidRDefault="00F50FFD" w:rsidP="00440750">
            <w:pPr>
              <w:jc w:val="center"/>
              <w:rPr>
                <w:rFonts w:cs="Times New Roman"/>
                <w:b/>
                <w:kern w:val="2"/>
                <w:sz w:val="20"/>
                <w:szCs w:val="24"/>
                <w14:ligatures w14:val="standardContextual"/>
              </w:rPr>
            </w:pPr>
            <w:r w:rsidRPr="005A1F15">
              <w:rPr>
                <w:rFonts w:cs="Times New Roman"/>
                <w:b/>
                <w:bCs/>
                <w:sz w:val="20"/>
                <w:szCs w:val="20"/>
                <w:lang w:val="cs"/>
              </w:rPr>
              <w:t>Č. požadavku o změnu</w:t>
            </w:r>
          </w:p>
        </w:tc>
      </w:tr>
      <w:tr w:rsidR="006D6196" w:rsidRPr="005A1F15" w14:paraId="47D66140" w14:textId="77777777" w:rsidTr="00463EF7">
        <w:tc>
          <w:tcPr>
            <w:tcW w:w="335" w:type="pct"/>
            <w:tcBorders>
              <w:top w:val="double" w:sz="4" w:space="0" w:color="auto"/>
              <w:bottom w:val="single" w:sz="4" w:space="0" w:color="auto"/>
            </w:tcBorders>
          </w:tcPr>
          <w:p w14:paraId="4EEA4C6D" w14:textId="4B90CEB9" w:rsidR="006D6196" w:rsidRPr="005A1F15" w:rsidRDefault="006D6196" w:rsidP="006D6196">
            <w:pPr>
              <w:jc w:val="center"/>
              <w:rPr>
                <w:rFonts w:cs="Times New Roman"/>
                <w:szCs w:val="24"/>
              </w:rPr>
            </w:pPr>
            <w:r w:rsidRPr="005A1F15">
              <w:rPr>
                <w:rFonts w:cs="Times New Roman"/>
                <w:szCs w:val="24"/>
                <w:lang w:val="cs"/>
              </w:rPr>
              <w:t>A</w:t>
            </w:r>
          </w:p>
        </w:tc>
        <w:tc>
          <w:tcPr>
            <w:tcW w:w="779" w:type="pct"/>
            <w:tcBorders>
              <w:top w:val="double" w:sz="4" w:space="0" w:color="auto"/>
              <w:bottom w:val="single" w:sz="4" w:space="0" w:color="auto"/>
            </w:tcBorders>
          </w:tcPr>
          <w:p w14:paraId="0D82C539" w14:textId="0439E8D4" w:rsidR="006D6196" w:rsidRPr="005A1F15" w:rsidRDefault="006D6196" w:rsidP="006D6196">
            <w:pPr>
              <w:jc w:val="center"/>
              <w:rPr>
                <w:rFonts w:cs="Times New Roman"/>
                <w:kern w:val="2"/>
                <w:szCs w:val="24"/>
                <w14:ligatures w14:val="standardContextual"/>
              </w:rPr>
            </w:pPr>
            <w:r w:rsidRPr="005A1F15">
              <w:rPr>
                <w:rFonts w:cs="Times New Roman"/>
                <w:lang w:val="cs"/>
              </w:rPr>
              <w:t>10. srpna 2021</w:t>
            </w:r>
          </w:p>
        </w:tc>
        <w:tc>
          <w:tcPr>
            <w:tcW w:w="752" w:type="pct"/>
            <w:tcBorders>
              <w:top w:val="double" w:sz="4" w:space="0" w:color="auto"/>
              <w:bottom w:val="single" w:sz="4" w:space="0" w:color="auto"/>
            </w:tcBorders>
          </w:tcPr>
          <w:p w14:paraId="6CD4C417" w14:textId="474FA25B" w:rsidR="006D6196" w:rsidRPr="005A1F15" w:rsidRDefault="006D6196" w:rsidP="006D6196">
            <w:pPr>
              <w:jc w:val="center"/>
              <w:rPr>
                <w:rFonts w:cs="Times New Roman"/>
                <w:szCs w:val="24"/>
              </w:rPr>
            </w:pPr>
            <w:r w:rsidRPr="005A1F15">
              <w:rPr>
                <w:rFonts w:cs="Times New Roman"/>
                <w:szCs w:val="24"/>
                <w:lang w:val="cs"/>
              </w:rPr>
              <w:t>Všechny</w:t>
            </w:r>
          </w:p>
        </w:tc>
        <w:tc>
          <w:tcPr>
            <w:tcW w:w="2230" w:type="pct"/>
            <w:tcBorders>
              <w:top w:val="double" w:sz="4" w:space="0" w:color="auto"/>
              <w:bottom w:val="single" w:sz="4" w:space="0" w:color="auto"/>
            </w:tcBorders>
          </w:tcPr>
          <w:p w14:paraId="3973A2E3" w14:textId="6859662B" w:rsidR="006D6196" w:rsidRPr="005A1F15" w:rsidRDefault="006D6196" w:rsidP="006D6196">
            <w:pPr>
              <w:rPr>
                <w:rFonts w:cs="Times New Roman"/>
                <w:kern w:val="2"/>
                <w:szCs w:val="24"/>
                <w:lang w:val="it-IT"/>
                <w14:ligatures w14:val="standardContextual"/>
              </w:rPr>
            </w:pPr>
            <w:r w:rsidRPr="005A1F15">
              <w:rPr>
                <w:rFonts w:cs="Times New Roman"/>
                <w:szCs w:val="24"/>
                <w:lang w:val="cs"/>
              </w:rPr>
              <w:t>Úvodní zpráva pouze pro interní použití</w:t>
            </w:r>
          </w:p>
        </w:tc>
        <w:tc>
          <w:tcPr>
            <w:tcW w:w="903" w:type="pct"/>
            <w:tcBorders>
              <w:top w:val="double" w:sz="4" w:space="0" w:color="auto"/>
              <w:bottom w:val="single" w:sz="4" w:space="0" w:color="auto"/>
            </w:tcBorders>
          </w:tcPr>
          <w:p w14:paraId="243CB41C" w14:textId="599ED48F" w:rsidR="006D6196" w:rsidRPr="005A1F15" w:rsidRDefault="006D6196" w:rsidP="006D6196">
            <w:pPr>
              <w:rPr>
                <w:rFonts w:cs="Times New Roman"/>
                <w:kern w:val="2"/>
                <w:szCs w:val="24"/>
                <w14:ligatures w14:val="standardContextual"/>
              </w:rPr>
            </w:pPr>
            <w:r w:rsidRPr="005A1F15">
              <w:rPr>
                <w:rFonts w:cs="Times New Roman"/>
                <w:szCs w:val="24"/>
                <w:lang w:val="cs"/>
              </w:rPr>
              <w:t>00103865</w:t>
            </w:r>
          </w:p>
        </w:tc>
      </w:tr>
      <w:tr w:rsidR="00E03D93" w:rsidRPr="005A1F15" w14:paraId="495D8A1C" w14:textId="77777777" w:rsidTr="00463EF7">
        <w:tc>
          <w:tcPr>
            <w:tcW w:w="335" w:type="pct"/>
            <w:tcBorders>
              <w:top w:val="single" w:sz="4" w:space="0" w:color="auto"/>
              <w:bottom w:val="single" w:sz="12" w:space="0" w:color="auto"/>
            </w:tcBorders>
          </w:tcPr>
          <w:p w14:paraId="065DAE3E" w14:textId="70DED84E" w:rsidR="00E03D93" w:rsidRPr="005A1F15" w:rsidRDefault="00E03D93" w:rsidP="00E03D93">
            <w:pPr>
              <w:jc w:val="center"/>
              <w:rPr>
                <w:rFonts w:cs="Times New Roman"/>
              </w:rPr>
            </w:pPr>
            <w:r w:rsidRPr="005A1F15">
              <w:rPr>
                <w:rFonts w:cs="Times New Roman"/>
                <w:szCs w:val="24"/>
                <w:lang w:val="cs"/>
              </w:rPr>
              <w:t>B</w:t>
            </w:r>
          </w:p>
        </w:tc>
        <w:tc>
          <w:tcPr>
            <w:tcW w:w="779" w:type="pct"/>
            <w:tcBorders>
              <w:top w:val="single" w:sz="4" w:space="0" w:color="auto"/>
              <w:bottom w:val="single" w:sz="12" w:space="0" w:color="auto"/>
            </w:tcBorders>
          </w:tcPr>
          <w:p w14:paraId="52F239C5" w14:textId="5D9BBDFC" w:rsidR="00E03D93" w:rsidRPr="005A1F15" w:rsidRDefault="00A421D7" w:rsidP="00440750">
            <w:pPr>
              <w:jc w:val="center"/>
              <w:rPr>
                <w:rFonts w:cs="Times New Roman"/>
                <w:i/>
                <w:iCs/>
                <w:kern w:val="2"/>
                <w:szCs w:val="24"/>
                <w14:ligatures w14:val="standardContextual"/>
              </w:rPr>
            </w:pPr>
            <w:r w:rsidRPr="005A1F15">
              <w:rPr>
                <w:rFonts w:cs="Times New Roman"/>
                <w:lang w:val="cs"/>
              </w:rPr>
              <w:t>25. srpna 2026</w:t>
            </w:r>
          </w:p>
        </w:tc>
        <w:tc>
          <w:tcPr>
            <w:tcW w:w="752" w:type="pct"/>
            <w:tcBorders>
              <w:top w:val="single" w:sz="4" w:space="0" w:color="auto"/>
              <w:bottom w:val="single" w:sz="12" w:space="0" w:color="auto"/>
            </w:tcBorders>
          </w:tcPr>
          <w:p w14:paraId="319F0BB7" w14:textId="7F37E1F6" w:rsidR="00E03D93" w:rsidRPr="005A1F15" w:rsidRDefault="00E03D93" w:rsidP="00E03D93">
            <w:pPr>
              <w:jc w:val="center"/>
              <w:rPr>
                <w:rFonts w:cs="Times New Roman"/>
              </w:rPr>
            </w:pPr>
            <w:r w:rsidRPr="005A1F15">
              <w:rPr>
                <w:rFonts w:cs="Times New Roman"/>
                <w:szCs w:val="24"/>
                <w:lang w:val="cs"/>
              </w:rPr>
              <w:t>Všechny</w:t>
            </w:r>
          </w:p>
        </w:tc>
        <w:tc>
          <w:tcPr>
            <w:tcW w:w="2230" w:type="pct"/>
            <w:tcBorders>
              <w:top w:val="single" w:sz="4" w:space="0" w:color="auto"/>
              <w:bottom w:val="single" w:sz="12" w:space="0" w:color="auto"/>
            </w:tcBorders>
          </w:tcPr>
          <w:p w14:paraId="3D913A75" w14:textId="6417D0E0" w:rsidR="00E03D93" w:rsidRPr="005A1F15" w:rsidRDefault="00440750" w:rsidP="00440750">
            <w:pPr>
              <w:rPr>
                <w:rFonts w:cs="Times New Roman"/>
                <w:kern w:val="2"/>
                <w:szCs w:val="24"/>
                <w:lang w:val="de-DE"/>
                <w14:ligatures w14:val="standardContextual"/>
              </w:rPr>
            </w:pPr>
            <w:r w:rsidRPr="005A1F15">
              <w:rPr>
                <w:rFonts w:cs="Times New Roman"/>
                <w:lang w:val="cs"/>
              </w:rPr>
              <w:t xml:space="preserve">Aktualizace SSCP pro MDR v EU </w:t>
            </w:r>
          </w:p>
        </w:tc>
        <w:tc>
          <w:tcPr>
            <w:tcW w:w="903" w:type="pct"/>
            <w:tcBorders>
              <w:top w:val="single" w:sz="4" w:space="0" w:color="auto"/>
              <w:bottom w:val="single" w:sz="12" w:space="0" w:color="auto"/>
            </w:tcBorders>
          </w:tcPr>
          <w:p w14:paraId="077C5F38" w14:textId="00765E44" w:rsidR="00E03D93" w:rsidRPr="005A1F15" w:rsidRDefault="00CB6BBA" w:rsidP="00440750">
            <w:pPr>
              <w:rPr>
                <w:rFonts w:cs="Times New Roman"/>
                <w:kern w:val="2"/>
                <w:szCs w:val="24"/>
                <w14:ligatures w14:val="standardContextual"/>
              </w:rPr>
            </w:pPr>
            <w:r w:rsidRPr="005A1F15">
              <w:rPr>
                <w:rFonts w:cs="Times New Roman"/>
                <w:szCs w:val="24"/>
                <w:lang w:val="cs"/>
              </w:rPr>
              <w:t>08401</w:t>
            </w:r>
          </w:p>
        </w:tc>
      </w:tr>
    </w:tbl>
    <w:p w14:paraId="700C8B5F" w14:textId="34A53550" w:rsidR="006F0810" w:rsidRPr="005A1F15" w:rsidRDefault="0005411A" w:rsidP="00042B91">
      <w:pPr>
        <w:spacing w:after="0" w:afterAutospacing="0" w:line="240" w:lineRule="auto"/>
        <w:rPr>
          <w:rFonts w:cs="Times New Roman"/>
        </w:rPr>
      </w:pPr>
      <w:r w:rsidRPr="005A1F15">
        <w:rPr>
          <w:rFonts w:cs="Times New Roman"/>
          <w:szCs w:val="24"/>
          <w:lang w:val="cs"/>
        </w:rPr>
        <w:br w:type="page"/>
      </w:r>
      <w:r w:rsidRPr="005A1F15">
        <w:rPr>
          <w:rFonts w:cs="Times New Roman"/>
          <w:lang w:val="cs"/>
        </w:rPr>
        <w:lastRenderedPageBreak/>
        <w:t>Obsah</w:t>
      </w:r>
    </w:p>
    <w:p w14:paraId="7B560838" w14:textId="57A95EFC" w:rsidR="008C227E" w:rsidRPr="005A1F15" w:rsidRDefault="006F0810">
      <w:pPr>
        <w:pStyle w:val="TOC1"/>
        <w:rPr>
          <w:rFonts w:asciiTheme="minorHAnsi" w:eastAsiaTheme="minorEastAsia" w:hAnsiTheme="minorHAnsi" w:cstheme="minorBidi"/>
          <w:noProof/>
          <w:kern w:val="2"/>
          <w:lang w:eastAsia="zh-CN"/>
          <w14:ligatures w14:val="standardContextual"/>
        </w:rPr>
      </w:pPr>
      <w:r w:rsidRPr="005A1F15">
        <w:rPr>
          <w:lang w:val="cs"/>
        </w:rPr>
        <w:fldChar w:fldCharType="begin"/>
      </w:r>
      <w:r w:rsidRPr="005A1F15">
        <w:instrText xml:space="preserve"> TOC \o "1-3" \h \z \u </w:instrText>
      </w:r>
      <w:r w:rsidRPr="005A1F15">
        <w:fldChar w:fldCharType="separate"/>
      </w:r>
      <w:hyperlink w:anchor="_Toc240465714" w:history="1">
        <w:r w:rsidR="008C227E" w:rsidRPr="005A1F15">
          <w:rPr>
            <w:rStyle w:val="Hyperlink"/>
            <w:noProof/>
          </w:rPr>
          <w:t>1.</w:t>
        </w:r>
        <w:r w:rsidR="008C227E" w:rsidRPr="005A1F15">
          <w:rPr>
            <w:rFonts w:asciiTheme="minorHAnsi" w:eastAsiaTheme="minorEastAsia" w:hAnsiTheme="minorHAnsi" w:cstheme="minorBidi"/>
            <w:noProof/>
            <w:kern w:val="2"/>
            <w:lang w:eastAsia="zh-CN"/>
            <w14:ligatures w14:val="standardContextual"/>
          </w:rPr>
          <w:tab/>
        </w:r>
        <w:r w:rsidR="008C227E" w:rsidRPr="005A1F15">
          <w:rPr>
            <w:rStyle w:val="Hyperlink"/>
            <w:bCs/>
            <w:noProof/>
            <w:lang w:val="cs"/>
          </w:rPr>
          <w:t>Rozsah tohoto souhrnu údajů o bezpečnosti a klinické funkci (SSCP):</w:t>
        </w:r>
        <w:r w:rsidR="008C227E" w:rsidRPr="005A1F15">
          <w:rPr>
            <w:noProof/>
            <w:webHidden/>
          </w:rPr>
          <w:tab/>
        </w:r>
        <w:r w:rsidR="008C227E" w:rsidRPr="005A1F15">
          <w:rPr>
            <w:noProof/>
            <w:webHidden/>
          </w:rPr>
          <w:fldChar w:fldCharType="begin"/>
        </w:r>
        <w:r w:rsidR="008C227E" w:rsidRPr="005A1F15">
          <w:rPr>
            <w:noProof/>
            <w:webHidden/>
          </w:rPr>
          <w:instrText xml:space="preserve"> PAGEREF _Toc240465714 \h </w:instrText>
        </w:r>
        <w:r w:rsidR="008C227E" w:rsidRPr="005A1F15">
          <w:rPr>
            <w:noProof/>
            <w:webHidden/>
          </w:rPr>
        </w:r>
        <w:r w:rsidR="008C227E" w:rsidRPr="005A1F15">
          <w:rPr>
            <w:noProof/>
            <w:webHidden/>
          </w:rPr>
          <w:fldChar w:fldCharType="separate"/>
        </w:r>
        <w:r w:rsidR="00126CD1" w:rsidRPr="005A1F15">
          <w:rPr>
            <w:noProof/>
            <w:webHidden/>
          </w:rPr>
          <w:t>3</w:t>
        </w:r>
        <w:r w:rsidR="008C227E" w:rsidRPr="005A1F15">
          <w:rPr>
            <w:noProof/>
            <w:webHidden/>
          </w:rPr>
          <w:fldChar w:fldCharType="end"/>
        </w:r>
      </w:hyperlink>
    </w:p>
    <w:p w14:paraId="2E863A6A" w14:textId="322126CC"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15" w:history="1">
        <w:r w:rsidRPr="005A1F15">
          <w:rPr>
            <w:rStyle w:val="Hyperlink"/>
            <w:noProof/>
          </w:rPr>
          <w:t>1.1.</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Obchodní název prostředku:</w:t>
        </w:r>
        <w:r w:rsidRPr="005A1F15">
          <w:rPr>
            <w:noProof/>
            <w:webHidden/>
          </w:rPr>
          <w:tab/>
        </w:r>
        <w:r w:rsidRPr="005A1F15">
          <w:rPr>
            <w:noProof/>
            <w:webHidden/>
          </w:rPr>
          <w:fldChar w:fldCharType="begin"/>
        </w:r>
        <w:r w:rsidRPr="005A1F15">
          <w:rPr>
            <w:noProof/>
            <w:webHidden/>
          </w:rPr>
          <w:instrText xml:space="preserve"> PAGEREF _Toc240465715 \h </w:instrText>
        </w:r>
        <w:r w:rsidRPr="005A1F15">
          <w:rPr>
            <w:noProof/>
            <w:webHidden/>
          </w:rPr>
        </w:r>
        <w:r w:rsidRPr="005A1F15">
          <w:rPr>
            <w:noProof/>
            <w:webHidden/>
          </w:rPr>
          <w:fldChar w:fldCharType="separate"/>
        </w:r>
        <w:r w:rsidR="00126CD1" w:rsidRPr="005A1F15">
          <w:rPr>
            <w:noProof/>
            <w:webHidden/>
          </w:rPr>
          <w:t>3</w:t>
        </w:r>
        <w:r w:rsidRPr="005A1F15">
          <w:rPr>
            <w:noProof/>
            <w:webHidden/>
          </w:rPr>
          <w:fldChar w:fldCharType="end"/>
        </w:r>
      </w:hyperlink>
    </w:p>
    <w:p w14:paraId="6E7BC7E7" w14:textId="18D18944"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16" w:history="1">
        <w:r w:rsidRPr="005A1F15">
          <w:rPr>
            <w:rStyle w:val="Hyperlink"/>
            <w:noProof/>
            <w:lang w:val="it-IT"/>
          </w:rPr>
          <w:t>1.2.</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Popis prostředku, základní UDI-DI a klasifikace EU:</w:t>
        </w:r>
        <w:r w:rsidRPr="005A1F15">
          <w:rPr>
            <w:noProof/>
            <w:webHidden/>
          </w:rPr>
          <w:tab/>
        </w:r>
        <w:r w:rsidRPr="005A1F15">
          <w:rPr>
            <w:noProof/>
            <w:webHidden/>
          </w:rPr>
          <w:fldChar w:fldCharType="begin"/>
        </w:r>
        <w:r w:rsidRPr="005A1F15">
          <w:rPr>
            <w:noProof/>
            <w:webHidden/>
          </w:rPr>
          <w:instrText xml:space="preserve"> PAGEREF _Toc240465716 \h </w:instrText>
        </w:r>
        <w:r w:rsidRPr="005A1F15">
          <w:rPr>
            <w:noProof/>
            <w:webHidden/>
          </w:rPr>
        </w:r>
        <w:r w:rsidRPr="005A1F15">
          <w:rPr>
            <w:noProof/>
            <w:webHidden/>
          </w:rPr>
          <w:fldChar w:fldCharType="separate"/>
        </w:r>
        <w:r w:rsidR="00126CD1" w:rsidRPr="005A1F15">
          <w:rPr>
            <w:noProof/>
            <w:webHidden/>
          </w:rPr>
          <w:t>3</w:t>
        </w:r>
        <w:r w:rsidRPr="005A1F15">
          <w:rPr>
            <w:noProof/>
            <w:webHidden/>
          </w:rPr>
          <w:fldChar w:fldCharType="end"/>
        </w:r>
      </w:hyperlink>
    </w:p>
    <w:p w14:paraId="1DB0C921" w14:textId="3EF44F3A"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17" w:history="1">
        <w:r w:rsidRPr="005A1F15">
          <w:rPr>
            <w:rStyle w:val="Hyperlink"/>
            <w:noProof/>
          </w:rPr>
          <w:t>1.3.</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Rok, kdy byl vydán první certifikát (CE) vztahující se k prostředku:</w:t>
        </w:r>
        <w:r w:rsidRPr="005A1F15">
          <w:rPr>
            <w:noProof/>
            <w:webHidden/>
          </w:rPr>
          <w:tab/>
        </w:r>
        <w:r w:rsidRPr="005A1F15">
          <w:rPr>
            <w:noProof/>
            <w:webHidden/>
          </w:rPr>
          <w:fldChar w:fldCharType="begin"/>
        </w:r>
        <w:r w:rsidRPr="005A1F15">
          <w:rPr>
            <w:noProof/>
            <w:webHidden/>
          </w:rPr>
          <w:instrText xml:space="preserve"> PAGEREF _Toc240465717 \h </w:instrText>
        </w:r>
        <w:r w:rsidRPr="005A1F15">
          <w:rPr>
            <w:noProof/>
            <w:webHidden/>
          </w:rPr>
        </w:r>
        <w:r w:rsidRPr="005A1F15">
          <w:rPr>
            <w:noProof/>
            <w:webHidden/>
          </w:rPr>
          <w:fldChar w:fldCharType="separate"/>
        </w:r>
        <w:r w:rsidR="00126CD1" w:rsidRPr="005A1F15">
          <w:rPr>
            <w:noProof/>
            <w:webHidden/>
          </w:rPr>
          <w:t>3</w:t>
        </w:r>
        <w:r w:rsidRPr="005A1F15">
          <w:rPr>
            <w:noProof/>
            <w:webHidden/>
          </w:rPr>
          <w:fldChar w:fldCharType="end"/>
        </w:r>
      </w:hyperlink>
    </w:p>
    <w:p w14:paraId="2220B328" w14:textId="6102EC8F"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18" w:history="1">
        <w:r w:rsidRPr="005A1F15">
          <w:rPr>
            <w:rStyle w:val="Hyperlink"/>
            <w:noProof/>
            <w:lang w:val="it-IT"/>
          </w:rPr>
          <w:t>1.4.</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Název výrobce, adresa a registrační číslo:</w:t>
        </w:r>
        <w:r w:rsidRPr="005A1F15">
          <w:rPr>
            <w:noProof/>
            <w:webHidden/>
          </w:rPr>
          <w:tab/>
        </w:r>
        <w:r w:rsidRPr="005A1F15">
          <w:rPr>
            <w:noProof/>
            <w:webHidden/>
          </w:rPr>
          <w:fldChar w:fldCharType="begin"/>
        </w:r>
        <w:r w:rsidRPr="005A1F15">
          <w:rPr>
            <w:noProof/>
            <w:webHidden/>
          </w:rPr>
          <w:instrText xml:space="preserve"> PAGEREF _Toc240465718 \h </w:instrText>
        </w:r>
        <w:r w:rsidRPr="005A1F15">
          <w:rPr>
            <w:noProof/>
            <w:webHidden/>
          </w:rPr>
        </w:r>
        <w:r w:rsidRPr="005A1F15">
          <w:rPr>
            <w:noProof/>
            <w:webHidden/>
          </w:rPr>
          <w:fldChar w:fldCharType="separate"/>
        </w:r>
        <w:r w:rsidR="00126CD1" w:rsidRPr="005A1F15">
          <w:rPr>
            <w:noProof/>
            <w:webHidden/>
          </w:rPr>
          <w:t>3</w:t>
        </w:r>
        <w:r w:rsidRPr="005A1F15">
          <w:rPr>
            <w:noProof/>
            <w:webHidden/>
          </w:rPr>
          <w:fldChar w:fldCharType="end"/>
        </w:r>
      </w:hyperlink>
    </w:p>
    <w:p w14:paraId="5B85D9E6" w14:textId="74B5EDCB"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19" w:history="1">
        <w:r w:rsidRPr="005A1F15">
          <w:rPr>
            <w:rStyle w:val="Hyperlink"/>
            <w:noProof/>
          </w:rPr>
          <w:t>1.5.</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Název oprávněného zástupce a registrační číslo:</w:t>
        </w:r>
        <w:r w:rsidRPr="005A1F15">
          <w:rPr>
            <w:noProof/>
            <w:webHidden/>
          </w:rPr>
          <w:tab/>
        </w:r>
        <w:r w:rsidRPr="005A1F15">
          <w:rPr>
            <w:noProof/>
            <w:webHidden/>
          </w:rPr>
          <w:fldChar w:fldCharType="begin"/>
        </w:r>
        <w:r w:rsidRPr="005A1F15">
          <w:rPr>
            <w:noProof/>
            <w:webHidden/>
          </w:rPr>
          <w:instrText xml:space="preserve"> PAGEREF _Toc240465719 \h </w:instrText>
        </w:r>
        <w:r w:rsidRPr="005A1F15">
          <w:rPr>
            <w:noProof/>
            <w:webHidden/>
          </w:rPr>
        </w:r>
        <w:r w:rsidRPr="005A1F15">
          <w:rPr>
            <w:noProof/>
            <w:webHidden/>
          </w:rPr>
          <w:fldChar w:fldCharType="separate"/>
        </w:r>
        <w:r w:rsidR="00126CD1" w:rsidRPr="005A1F15">
          <w:rPr>
            <w:noProof/>
            <w:webHidden/>
          </w:rPr>
          <w:t>4</w:t>
        </w:r>
        <w:r w:rsidRPr="005A1F15">
          <w:rPr>
            <w:noProof/>
            <w:webHidden/>
          </w:rPr>
          <w:fldChar w:fldCharType="end"/>
        </w:r>
      </w:hyperlink>
    </w:p>
    <w:p w14:paraId="39053AA0" w14:textId="305BBF07"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0" w:history="1">
        <w:r w:rsidRPr="005A1F15">
          <w:rPr>
            <w:rStyle w:val="Hyperlink"/>
            <w:noProof/>
          </w:rPr>
          <w:t>1.6.</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Název OS a jednotné identifikační číslo:</w:t>
        </w:r>
        <w:r w:rsidRPr="005A1F15">
          <w:rPr>
            <w:noProof/>
            <w:webHidden/>
          </w:rPr>
          <w:tab/>
        </w:r>
        <w:r w:rsidRPr="005A1F15">
          <w:rPr>
            <w:noProof/>
            <w:webHidden/>
          </w:rPr>
          <w:fldChar w:fldCharType="begin"/>
        </w:r>
        <w:r w:rsidRPr="005A1F15">
          <w:rPr>
            <w:noProof/>
            <w:webHidden/>
          </w:rPr>
          <w:instrText xml:space="preserve"> PAGEREF _Toc240465720 \h </w:instrText>
        </w:r>
        <w:r w:rsidRPr="005A1F15">
          <w:rPr>
            <w:noProof/>
            <w:webHidden/>
          </w:rPr>
        </w:r>
        <w:r w:rsidRPr="005A1F15">
          <w:rPr>
            <w:noProof/>
            <w:webHidden/>
          </w:rPr>
          <w:fldChar w:fldCharType="separate"/>
        </w:r>
        <w:r w:rsidR="00126CD1" w:rsidRPr="005A1F15">
          <w:rPr>
            <w:noProof/>
            <w:webHidden/>
          </w:rPr>
          <w:t>4</w:t>
        </w:r>
        <w:r w:rsidRPr="005A1F15">
          <w:rPr>
            <w:noProof/>
            <w:webHidden/>
          </w:rPr>
          <w:fldChar w:fldCharType="end"/>
        </w:r>
      </w:hyperlink>
    </w:p>
    <w:p w14:paraId="18A6DF73" w14:textId="3238D5B8"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1" w:history="1">
        <w:r w:rsidRPr="005A1F15">
          <w:rPr>
            <w:rStyle w:val="Hyperlink"/>
            <w:noProof/>
          </w:rPr>
          <w:t>2.</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Zamýšlené použití prostředku</w:t>
        </w:r>
        <w:r w:rsidRPr="005A1F15">
          <w:rPr>
            <w:noProof/>
            <w:webHidden/>
          </w:rPr>
          <w:tab/>
        </w:r>
        <w:r w:rsidRPr="005A1F15">
          <w:rPr>
            <w:noProof/>
            <w:webHidden/>
          </w:rPr>
          <w:fldChar w:fldCharType="begin"/>
        </w:r>
        <w:r w:rsidRPr="005A1F15">
          <w:rPr>
            <w:noProof/>
            <w:webHidden/>
          </w:rPr>
          <w:instrText xml:space="preserve"> PAGEREF _Toc240465721 \h </w:instrText>
        </w:r>
        <w:r w:rsidRPr="005A1F15">
          <w:rPr>
            <w:noProof/>
            <w:webHidden/>
          </w:rPr>
        </w:r>
        <w:r w:rsidRPr="005A1F15">
          <w:rPr>
            <w:noProof/>
            <w:webHidden/>
          </w:rPr>
          <w:fldChar w:fldCharType="separate"/>
        </w:r>
        <w:r w:rsidR="00126CD1" w:rsidRPr="005A1F15">
          <w:rPr>
            <w:noProof/>
            <w:webHidden/>
          </w:rPr>
          <w:t>4</w:t>
        </w:r>
        <w:r w:rsidRPr="005A1F15">
          <w:rPr>
            <w:noProof/>
            <w:webHidden/>
          </w:rPr>
          <w:fldChar w:fldCharType="end"/>
        </w:r>
      </w:hyperlink>
    </w:p>
    <w:p w14:paraId="54D6F1A7" w14:textId="480F00A0"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2" w:history="1">
        <w:r w:rsidRPr="005A1F15">
          <w:rPr>
            <w:rStyle w:val="Hyperlink"/>
            <w:noProof/>
          </w:rPr>
          <w:t>2.1.</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Zamýšlený účel / zamýšlené použití</w:t>
        </w:r>
        <w:r w:rsidRPr="005A1F15">
          <w:rPr>
            <w:noProof/>
            <w:webHidden/>
          </w:rPr>
          <w:tab/>
        </w:r>
        <w:r w:rsidRPr="005A1F15">
          <w:rPr>
            <w:noProof/>
            <w:webHidden/>
          </w:rPr>
          <w:fldChar w:fldCharType="begin"/>
        </w:r>
        <w:r w:rsidRPr="005A1F15">
          <w:rPr>
            <w:noProof/>
            <w:webHidden/>
          </w:rPr>
          <w:instrText xml:space="preserve"> PAGEREF _Toc240465722 \h </w:instrText>
        </w:r>
        <w:r w:rsidRPr="005A1F15">
          <w:rPr>
            <w:noProof/>
            <w:webHidden/>
          </w:rPr>
        </w:r>
        <w:r w:rsidRPr="005A1F15">
          <w:rPr>
            <w:noProof/>
            <w:webHidden/>
          </w:rPr>
          <w:fldChar w:fldCharType="separate"/>
        </w:r>
        <w:r w:rsidR="00126CD1" w:rsidRPr="005A1F15">
          <w:rPr>
            <w:noProof/>
            <w:webHidden/>
          </w:rPr>
          <w:t>4</w:t>
        </w:r>
        <w:r w:rsidRPr="005A1F15">
          <w:rPr>
            <w:noProof/>
            <w:webHidden/>
          </w:rPr>
          <w:fldChar w:fldCharType="end"/>
        </w:r>
      </w:hyperlink>
    </w:p>
    <w:p w14:paraId="55017A52" w14:textId="158EBDB3"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3" w:history="1">
        <w:r w:rsidRPr="005A1F15">
          <w:rPr>
            <w:rStyle w:val="Hyperlink"/>
            <w:noProof/>
          </w:rPr>
          <w:t>2.2.</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Indikace / Indikace k použití</w:t>
        </w:r>
        <w:r w:rsidRPr="005A1F15">
          <w:rPr>
            <w:noProof/>
            <w:webHidden/>
          </w:rPr>
          <w:tab/>
        </w:r>
        <w:r w:rsidRPr="005A1F15">
          <w:rPr>
            <w:noProof/>
            <w:webHidden/>
          </w:rPr>
          <w:fldChar w:fldCharType="begin"/>
        </w:r>
        <w:r w:rsidRPr="005A1F15">
          <w:rPr>
            <w:noProof/>
            <w:webHidden/>
          </w:rPr>
          <w:instrText xml:space="preserve"> PAGEREF _Toc240465723 \h </w:instrText>
        </w:r>
        <w:r w:rsidRPr="005A1F15">
          <w:rPr>
            <w:noProof/>
            <w:webHidden/>
          </w:rPr>
        </w:r>
        <w:r w:rsidRPr="005A1F15">
          <w:rPr>
            <w:noProof/>
            <w:webHidden/>
          </w:rPr>
          <w:fldChar w:fldCharType="separate"/>
        </w:r>
        <w:r w:rsidR="00126CD1" w:rsidRPr="005A1F15">
          <w:rPr>
            <w:noProof/>
            <w:webHidden/>
          </w:rPr>
          <w:t>4</w:t>
        </w:r>
        <w:r w:rsidRPr="005A1F15">
          <w:rPr>
            <w:noProof/>
            <w:webHidden/>
          </w:rPr>
          <w:fldChar w:fldCharType="end"/>
        </w:r>
      </w:hyperlink>
    </w:p>
    <w:p w14:paraId="34BE6FC9" w14:textId="28574C67"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4" w:history="1">
        <w:r w:rsidRPr="005A1F15">
          <w:rPr>
            <w:rStyle w:val="Hyperlink"/>
            <w:noProof/>
          </w:rPr>
          <w:t>2.3.</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Zamýšlená populace pacientů</w:t>
        </w:r>
        <w:r w:rsidRPr="005A1F15">
          <w:rPr>
            <w:noProof/>
            <w:webHidden/>
          </w:rPr>
          <w:tab/>
        </w:r>
        <w:r w:rsidRPr="005A1F15">
          <w:rPr>
            <w:noProof/>
            <w:webHidden/>
          </w:rPr>
          <w:fldChar w:fldCharType="begin"/>
        </w:r>
        <w:r w:rsidRPr="005A1F15">
          <w:rPr>
            <w:noProof/>
            <w:webHidden/>
          </w:rPr>
          <w:instrText xml:space="preserve"> PAGEREF _Toc240465724 \h </w:instrText>
        </w:r>
        <w:r w:rsidRPr="005A1F15">
          <w:rPr>
            <w:noProof/>
            <w:webHidden/>
          </w:rPr>
        </w:r>
        <w:r w:rsidRPr="005A1F15">
          <w:rPr>
            <w:noProof/>
            <w:webHidden/>
          </w:rPr>
          <w:fldChar w:fldCharType="separate"/>
        </w:r>
        <w:r w:rsidR="00126CD1" w:rsidRPr="005A1F15">
          <w:rPr>
            <w:noProof/>
            <w:webHidden/>
          </w:rPr>
          <w:t>5</w:t>
        </w:r>
        <w:r w:rsidRPr="005A1F15">
          <w:rPr>
            <w:noProof/>
            <w:webHidden/>
          </w:rPr>
          <w:fldChar w:fldCharType="end"/>
        </w:r>
      </w:hyperlink>
    </w:p>
    <w:p w14:paraId="08D33D40" w14:textId="76E8F40A"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5" w:history="1">
        <w:r w:rsidRPr="005A1F15">
          <w:rPr>
            <w:rStyle w:val="Hyperlink"/>
            <w:noProof/>
          </w:rPr>
          <w:t>2.4.</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Kontraindikace</w:t>
        </w:r>
        <w:r w:rsidRPr="005A1F15">
          <w:rPr>
            <w:noProof/>
            <w:webHidden/>
          </w:rPr>
          <w:tab/>
        </w:r>
        <w:r w:rsidRPr="005A1F15">
          <w:rPr>
            <w:noProof/>
            <w:webHidden/>
          </w:rPr>
          <w:fldChar w:fldCharType="begin"/>
        </w:r>
        <w:r w:rsidRPr="005A1F15">
          <w:rPr>
            <w:noProof/>
            <w:webHidden/>
          </w:rPr>
          <w:instrText xml:space="preserve"> PAGEREF _Toc240465725 \h </w:instrText>
        </w:r>
        <w:r w:rsidRPr="005A1F15">
          <w:rPr>
            <w:noProof/>
            <w:webHidden/>
          </w:rPr>
        </w:r>
        <w:r w:rsidRPr="005A1F15">
          <w:rPr>
            <w:noProof/>
            <w:webHidden/>
          </w:rPr>
          <w:fldChar w:fldCharType="separate"/>
        </w:r>
        <w:r w:rsidR="00126CD1" w:rsidRPr="005A1F15">
          <w:rPr>
            <w:noProof/>
            <w:webHidden/>
          </w:rPr>
          <w:t>5</w:t>
        </w:r>
        <w:r w:rsidRPr="005A1F15">
          <w:rPr>
            <w:noProof/>
            <w:webHidden/>
          </w:rPr>
          <w:fldChar w:fldCharType="end"/>
        </w:r>
      </w:hyperlink>
    </w:p>
    <w:p w14:paraId="2AE181D0" w14:textId="79934EB7"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6" w:history="1">
        <w:r w:rsidRPr="005A1F15">
          <w:rPr>
            <w:rStyle w:val="Hyperlink"/>
            <w:noProof/>
          </w:rPr>
          <w:t>3.</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Popis prostředku</w:t>
        </w:r>
        <w:r w:rsidRPr="005A1F15">
          <w:rPr>
            <w:noProof/>
            <w:webHidden/>
          </w:rPr>
          <w:tab/>
        </w:r>
        <w:r w:rsidRPr="005A1F15">
          <w:rPr>
            <w:noProof/>
            <w:webHidden/>
          </w:rPr>
          <w:fldChar w:fldCharType="begin"/>
        </w:r>
        <w:r w:rsidRPr="005A1F15">
          <w:rPr>
            <w:noProof/>
            <w:webHidden/>
          </w:rPr>
          <w:instrText xml:space="preserve"> PAGEREF _Toc240465726 \h </w:instrText>
        </w:r>
        <w:r w:rsidRPr="005A1F15">
          <w:rPr>
            <w:noProof/>
            <w:webHidden/>
          </w:rPr>
        </w:r>
        <w:r w:rsidRPr="005A1F15">
          <w:rPr>
            <w:noProof/>
            <w:webHidden/>
          </w:rPr>
          <w:fldChar w:fldCharType="separate"/>
        </w:r>
        <w:r w:rsidR="00126CD1" w:rsidRPr="005A1F15">
          <w:rPr>
            <w:noProof/>
            <w:webHidden/>
          </w:rPr>
          <w:t>5</w:t>
        </w:r>
        <w:r w:rsidRPr="005A1F15">
          <w:rPr>
            <w:noProof/>
            <w:webHidden/>
          </w:rPr>
          <w:fldChar w:fldCharType="end"/>
        </w:r>
      </w:hyperlink>
    </w:p>
    <w:p w14:paraId="283DDFEE" w14:textId="5F44EEF2"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7" w:history="1">
        <w:r w:rsidRPr="005A1F15">
          <w:rPr>
            <w:rStyle w:val="Hyperlink"/>
            <w:noProof/>
          </w:rPr>
          <w:t>3.1.</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Popis prostředku</w:t>
        </w:r>
        <w:r w:rsidRPr="005A1F15">
          <w:rPr>
            <w:noProof/>
            <w:webHidden/>
          </w:rPr>
          <w:tab/>
        </w:r>
        <w:r w:rsidRPr="005A1F15">
          <w:rPr>
            <w:noProof/>
            <w:webHidden/>
          </w:rPr>
          <w:fldChar w:fldCharType="begin"/>
        </w:r>
        <w:r w:rsidRPr="005A1F15">
          <w:rPr>
            <w:noProof/>
            <w:webHidden/>
          </w:rPr>
          <w:instrText xml:space="preserve"> PAGEREF _Toc240465727 \h </w:instrText>
        </w:r>
        <w:r w:rsidRPr="005A1F15">
          <w:rPr>
            <w:noProof/>
            <w:webHidden/>
          </w:rPr>
        </w:r>
        <w:r w:rsidRPr="005A1F15">
          <w:rPr>
            <w:noProof/>
            <w:webHidden/>
          </w:rPr>
          <w:fldChar w:fldCharType="separate"/>
        </w:r>
        <w:r w:rsidR="00126CD1" w:rsidRPr="005A1F15">
          <w:rPr>
            <w:noProof/>
            <w:webHidden/>
          </w:rPr>
          <w:t>5</w:t>
        </w:r>
        <w:r w:rsidRPr="005A1F15">
          <w:rPr>
            <w:noProof/>
            <w:webHidden/>
          </w:rPr>
          <w:fldChar w:fldCharType="end"/>
        </w:r>
      </w:hyperlink>
    </w:p>
    <w:p w14:paraId="68C47F5B" w14:textId="096641D0"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8" w:history="1">
        <w:r w:rsidRPr="005A1F15">
          <w:rPr>
            <w:rStyle w:val="Hyperlink"/>
            <w:noProof/>
            <w:lang w:val="it-IT"/>
          </w:rPr>
          <w:t>3.2.</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Předchozí varianty a odlišnosti oproti nim</w:t>
        </w:r>
        <w:r w:rsidRPr="005A1F15">
          <w:rPr>
            <w:noProof/>
            <w:webHidden/>
          </w:rPr>
          <w:tab/>
        </w:r>
        <w:r w:rsidRPr="005A1F15">
          <w:rPr>
            <w:noProof/>
            <w:webHidden/>
          </w:rPr>
          <w:fldChar w:fldCharType="begin"/>
        </w:r>
        <w:r w:rsidRPr="005A1F15">
          <w:rPr>
            <w:noProof/>
            <w:webHidden/>
          </w:rPr>
          <w:instrText xml:space="preserve"> PAGEREF _Toc240465728 \h </w:instrText>
        </w:r>
        <w:r w:rsidRPr="005A1F15">
          <w:rPr>
            <w:noProof/>
            <w:webHidden/>
          </w:rPr>
        </w:r>
        <w:r w:rsidRPr="005A1F15">
          <w:rPr>
            <w:noProof/>
            <w:webHidden/>
          </w:rPr>
          <w:fldChar w:fldCharType="separate"/>
        </w:r>
        <w:r w:rsidR="00126CD1" w:rsidRPr="005A1F15">
          <w:rPr>
            <w:noProof/>
            <w:webHidden/>
          </w:rPr>
          <w:t>6</w:t>
        </w:r>
        <w:r w:rsidRPr="005A1F15">
          <w:rPr>
            <w:noProof/>
            <w:webHidden/>
          </w:rPr>
          <w:fldChar w:fldCharType="end"/>
        </w:r>
      </w:hyperlink>
    </w:p>
    <w:p w14:paraId="5556B45A" w14:textId="5E5AFAE7"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29" w:history="1">
        <w:r w:rsidRPr="005A1F15">
          <w:rPr>
            <w:rStyle w:val="Hyperlink"/>
            <w:bCs/>
            <w:noProof/>
            <w:lang w:val="cs"/>
          </w:rPr>
          <w:t>3.3.</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Příslušenství a další vybavení používané při zavádění nebo vyjímání</w:t>
        </w:r>
        <w:r w:rsidRPr="005A1F15">
          <w:rPr>
            <w:noProof/>
            <w:webHidden/>
          </w:rPr>
          <w:tab/>
        </w:r>
        <w:r w:rsidRPr="005A1F15">
          <w:rPr>
            <w:noProof/>
            <w:webHidden/>
          </w:rPr>
          <w:fldChar w:fldCharType="begin"/>
        </w:r>
        <w:r w:rsidRPr="005A1F15">
          <w:rPr>
            <w:noProof/>
            <w:webHidden/>
          </w:rPr>
          <w:instrText xml:space="preserve"> PAGEREF _Toc240465729 \h </w:instrText>
        </w:r>
        <w:r w:rsidRPr="005A1F15">
          <w:rPr>
            <w:noProof/>
            <w:webHidden/>
          </w:rPr>
        </w:r>
        <w:r w:rsidRPr="005A1F15">
          <w:rPr>
            <w:noProof/>
            <w:webHidden/>
          </w:rPr>
          <w:fldChar w:fldCharType="separate"/>
        </w:r>
        <w:r w:rsidR="00126CD1" w:rsidRPr="005A1F15">
          <w:rPr>
            <w:noProof/>
            <w:webHidden/>
          </w:rPr>
          <w:t>7</w:t>
        </w:r>
        <w:r w:rsidRPr="005A1F15">
          <w:rPr>
            <w:noProof/>
            <w:webHidden/>
          </w:rPr>
          <w:fldChar w:fldCharType="end"/>
        </w:r>
      </w:hyperlink>
    </w:p>
    <w:p w14:paraId="7A51C8EB" w14:textId="4F73CDBB"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0" w:history="1">
        <w:r w:rsidRPr="005A1F15">
          <w:rPr>
            <w:rStyle w:val="Hyperlink"/>
            <w:noProof/>
          </w:rPr>
          <w:t>4.</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Rizika a varování</w:t>
        </w:r>
        <w:r w:rsidRPr="005A1F15">
          <w:rPr>
            <w:noProof/>
            <w:webHidden/>
          </w:rPr>
          <w:tab/>
        </w:r>
        <w:r w:rsidRPr="005A1F15">
          <w:rPr>
            <w:noProof/>
            <w:webHidden/>
          </w:rPr>
          <w:fldChar w:fldCharType="begin"/>
        </w:r>
        <w:r w:rsidRPr="005A1F15">
          <w:rPr>
            <w:noProof/>
            <w:webHidden/>
          </w:rPr>
          <w:instrText xml:space="preserve"> PAGEREF _Toc240465730 \h </w:instrText>
        </w:r>
        <w:r w:rsidRPr="005A1F15">
          <w:rPr>
            <w:noProof/>
            <w:webHidden/>
          </w:rPr>
        </w:r>
        <w:r w:rsidRPr="005A1F15">
          <w:rPr>
            <w:noProof/>
            <w:webHidden/>
          </w:rPr>
          <w:fldChar w:fldCharType="separate"/>
        </w:r>
        <w:r w:rsidR="00126CD1" w:rsidRPr="005A1F15">
          <w:rPr>
            <w:noProof/>
            <w:webHidden/>
          </w:rPr>
          <w:t>7</w:t>
        </w:r>
        <w:r w:rsidRPr="005A1F15">
          <w:rPr>
            <w:noProof/>
            <w:webHidden/>
          </w:rPr>
          <w:fldChar w:fldCharType="end"/>
        </w:r>
      </w:hyperlink>
    </w:p>
    <w:p w14:paraId="2E95D29D" w14:textId="5E9EA760"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1" w:history="1">
        <w:r w:rsidRPr="005A1F15">
          <w:rPr>
            <w:rStyle w:val="Hyperlink"/>
            <w:noProof/>
          </w:rPr>
          <w:t>4.1.</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Zbytková rizika a nežádoucí vedlejší účinky</w:t>
        </w:r>
        <w:r w:rsidRPr="005A1F15">
          <w:rPr>
            <w:noProof/>
            <w:webHidden/>
          </w:rPr>
          <w:tab/>
        </w:r>
        <w:r w:rsidRPr="005A1F15">
          <w:rPr>
            <w:noProof/>
            <w:webHidden/>
          </w:rPr>
          <w:fldChar w:fldCharType="begin"/>
        </w:r>
        <w:r w:rsidRPr="005A1F15">
          <w:rPr>
            <w:noProof/>
            <w:webHidden/>
          </w:rPr>
          <w:instrText xml:space="preserve"> PAGEREF _Toc240465731 \h </w:instrText>
        </w:r>
        <w:r w:rsidRPr="005A1F15">
          <w:rPr>
            <w:noProof/>
            <w:webHidden/>
          </w:rPr>
        </w:r>
        <w:r w:rsidRPr="005A1F15">
          <w:rPr>
            <w:noProof/>
            <w:webHidden/>
          </w:rPr>
          <w:fldChar w:fldCharType="separate"/>
        </w:r>
        <w:r w:rsidR="00126CD1" w:rsidRPr="005A1F15">
          <w:rPr>
            <w:noProof/>
            <w:webHidden/>
          </w:rPr>
          <w:t>7</w:t>
        </w:r>
        <w:r w:rsidRPr="005A1F15">
          <w:rPr>
            <w:noProof/>
            <w:webHidden/>
          </w:rPr>
          <w:fldChar w:fldCharType="end"/>
        </w:r>
      </w:hyperlink>
    </w:p>
    <w:p w14:paraId="44BD9273" w14:textId="04CE1DC7"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2" w:history="1">
        <w:r w:rsidRPr="005A1F15">
          <w:rPr>
            <w:rStyle w:val="Hyperlink"/>
            <w:noProof/>
          </w:rPr>
          <w:t>4.2.</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Varování a bezpečnostní opatření</w:t>
        </w:r>
        <w:r w:rsidRPr="005A1F15">
          <w:rPr>
            <w:noProof/>
            <w:webHidden/>
          </w:rPr>
          <w:tab/>
        </w:r>
        <w:r w:rsidRPr="005A1F15">
          <w:rPr>
            <w:noProof/>
            <w:webHidden/>
          </w:rPr>
          <w:fldChar w:fldCharType="begin"/>
        </w:r>
        <w:r w:rsidRPr="005A1F15">
          <w:rPr>
            <w:noProof/>
            <w:webHidden/>
          </w:rPr>
          <w:instrText xml:space="preserve"> PAGEREF _Toc240465732 \h </w:instrText>
        </w:r>
        <w:r w:rsidRPr="005A1F15">
          <w:rPr>
            <w:noProof/>
            <w:webHidden/>
          </w:rPr>
        </w:r>
        <w:r w:rsidRPr="005A1F15">
          <w:rPr>
            <w:noProof/>
            <w:webHidden/>
          </w:rPr>
          <w:fldChar w:fldCharType="separate"/>
        </w:r>
        <w:r w:rsidR="00126CD1" w:rsidRPr="005A1F15">
          <w:rPr>
            <w:noProof/>
            <w:webHidden/>
          </w:rPr>
          <w:t>9</w:t>
        </w:r>
        <w:r w:rsidRPr="005A1F15">
          <w:rPr>
            <w:noProof/>
            <w:webHidden/>
          </w:rPr>
          <w:fldChar w:fldCharType="end"/>
        </w:r>
      </w:hyperlink>
    </w:p>
    <w:p w14:paraId="37A80F35" w14:textId="5AEC4C04"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3" w:history="1">
        <w:r w:rsidRPr="005A1F15">
          <w:rPr>
            <w:rStyle w:val="Hyperlink"/>
            <w:noProof/>
            <w:kern w:val="36"/>
          </w:rPr>
          <w:t>4.3.</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Bezpečnost při MR</w:t>
        </w:r>
        <w:r w:rsidRPr="005A1F15">
          <w:rPr>
            <w:noProof/>
            <w:webHidden/>
          </w:rPr>
          <w:tab/>
        </w:r>
        <w:r w:rsidRPr="005A1F15">
          <w:rPr>
            <w:noProof/>
            <w:webHidden/>
          </w:rPr>
          <w:fldChar w:fldCharType="begin"/>
        </w:r>
        <w:r w:rsidRPr="005A1F15">
          <w:rPr>
            <w:noProof/>
            <w:webHidden/>
          </w:rPr>
          <w:instrText xml:space="preserve"> PAGEREF _Toc240465733 \h </w:instrText>
        </w:r>
        <w:r w:rsidRPr="005A1F15">
          <w:rPr>
            <w:noProof/>
            <w:webHidden/>
          </w:rPr>
        </w:r>
        <w:r w:rsidRPr="005A1F15">
          <w:rPr>
            <w:noProof/>
            <w:webHidden/>
          </w:rPr>
          <w:fldChar w:fldCharType="separate"/>
        </w:r>
        <w:r w:rsidR="00126CD1" w:rsidRPr="005A1F15">
          <w:rPr>
            <w:noProof/>
            <w:webHidden/>
          </w:rPr>
          <w:t>10</w:t>
        </w:r>
        <w:r w:rsidRPr="005A1F15">
          <w:rPr>
            <w:noProof/>
            <w:webHidden/>
          </w:rPr>
          <w:fldChar w:fldCharType="end"/>
        </w:r>
      </w:hyperlink>
    </w:p>
    <w:p w14:paraId="455C3E65" w14:textId="7CE0DD30"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4" w:history="1">
        <w:r w:rsidRPr="005A1F15">
          <w:rPr>
            <w:rStyle w:val="Hyperlink"/>
            <w:noProof/>
            <w:lang w:val="cs"/>
          </w:rPr>
          <w:t>4.4.</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Další relevantní aspekty bezpečnosti, včetně shrnutí případných bezpečnostních nápravných opatření pro terén (FSCA včetně FSN), pokud existují</w:t>
        </w:r>
        <w:r w:rsidRPr="005A1F15">
          <w:rPr>
            <w:noProof/>
            <w:webHidden/>
          </w:rPr>
          <w:tab/>
        </w:r>
        <w:r w:rsidRPr="005A1F15">
          <w:rPr>
            <w:noProof/>
            <w:webHidden/>
          </w:rPr>
          <w:fldChar w:fldCharType="begin"/>
        </w:r>
        <w:r w:rsidRPr="005A1F15">
          <w:rPr>
            <w:noProof/>
            <w:webHidden/>
          </w:rPr>
          <w:instrText xml:space="preserve"> PAGEREF _Toc240465734 \h </w:instrText>
        </w:r>
        <w:r w:rsidRPr="005A1F15">
          <w:rPr>
            <w:noProof/>
            <w:webHidden/>
          </w:rPr>
        </w:r>
        <w:r w:rsidRPr="005A1F15">
          <w:rPr>
            <w:noProof/>
            <w:webHidden/>
          </w:rPr>
          <w:fldChar w:fldCharType="separate"/>
        </w:r>
        <w:r w:rsidR="00126CD1" w:rsidRPr="005A1F15">
          <w:rPr>
            <w:noProof/>
            <w:webHidden/>
          </w:rPr>
          <w:t>11</w:t>
        </w:r>
        <w:r w:rsidRPr="005A1F15">
          <w:rPr>
            <w:noProof/>
            <w:webHidden/>
          </w:rPr>
          <w:fldChar w:fldCharType="end"/>
        </w:r>
      </w:hyperlink>
    </w:p>
    <w:p w14:paraId="7ED26FDF" w14:textId="607B19B9"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5" w:history="1">
        <w:r w:rsidRPr="005A1F15">
          <w:rPr>
            <w:rStyle w:val="Hyperlink"/>
            <w:noProof/>
            <w:lang w:val="cs"/>
          </w:rPr>
          <w:t>5.</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Souhrn klinického hodnocení a klinického sledování po uvedení na trh (PMCF)</w:t>
        </w:r>
        <w:r w:rsidRPr="005A1F15">
          <w:rPr>
            <w:noProof/>
            <w:webHidden/>
          </w:rPr>
          <w:tab/>
        </w:r>
        <w:r w:rsidRPr="005A1F15">
          <w:rPr>
            <w:noProof/>
            <w:webHidden/>
          </w:rPr>
          <w:fldChar w:fldCharType="begin"/>
        </w:r>
        <w:r w:rsidRPr="005A1F15">
          <w:rPr>
            <w:noProof/>
            <w:webHidden/>
          </w:rPr>
          <w:instrText xml:space="preserve"> PAGEREF _Toc240465735 \h </w:instrText>
        </w:r>
        <w:r w:rsidRPr="005A1F15">
          <w:rPr>
            <w:noProof/>
            <w:webHidden/>
          </w:rPr>
        </w:r>
        <w:r w:rsidRPr="005A1F15">
          <w:rPr>
            <w:noProof/>
            <w:webHidden/>
          </w:rPr>
          <w:fldChar w:fldCharType="separate"/>
        </w:r>
        <w:r w:rsidR="00126CD1" w:rsidRPr="005A1F15">
          <w:rPr>
            <w:noProof/>
            <w:webHidden/>
          </w:rPr>
          <w:t>11</w:t>
        </w:r>
        <w:r w:rsidRPr="005A1F15">
          <w:rPr>
            <w:noProof/>
            <w:webHidden/>
          </w:rPr>
          <w:fldChar w:fldCharType="end"/>
        </w:r>
      </w:hyperlink>
    </w:p>
    <w:p w14:paraId="6A1AAD47" w14:textId="4C00D4C2"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6" w:history="1">
        <w:r w:rsidRPr="005A1F15">
          <w:rPr>
            <w:rStyle w:val="Hyperlink"/>
            <w:noProof/>
            <w:lang w:val="cs"/>
          </w:rPr>
          <w:t>5.1.</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Souhrn klinických údajů týkajících se ekvivalentního prostředku, pokud existuje</w:t>
        </w:r>
        <w:r w:rsidRPr="005A1F15">
          <w:rPr>
            <w:noProof/>
            <w:webHidden/>
          </w:rPr>
          <w:tab/>
        </w:r>
        <w:r w:rsidRPr="005A1F15">
          <w:rPr>
            <w:noProof/>
            <w:webHidden/>
          </w:rPr>
          <w:fldChar w:fldCharType="begin"/>
        </w:r>
        <w:r w:rsidRPr="005A1F15">
          <w:rPr>
            <w:noProof/>
            <w:webHidden/>
          </w:rPr>
          <w:instrText xml:space="preserve"> PAGEREF _Toc240465736 \h </w:instrText>
        </w:r>
        <w:r w:rsidRPr="005A1F15">
          <w:rPr>
            <w:noProof/>
            <w:webHidden/>
          </w:rPr>
        </w:r>
        <w:r w:rsidRPr="005A1F15">
          <w:rPr>
            <w:noProof/>
            <w:webHidden/>
          </w:rPr>
          <w:fldChar w:fldCharType="separate"/>
        </w:r>
        <w:r w:rsidR="00126CD1" w:rsidRPr="005A1F15">
          <w:rPr>
            <w:noProof/>
            <w:webHidden/>
          </w:rPr>
          <w:t>11</w:t>
        </w:r>
        <w:r w:rsidRPr="005A1F15">
          <w:rPr>
            <w:noProof/>
            <w:webHidden/>
          </w:rPr>
          <w:fldChar w:fldCharType="end"/>
        </w:r>
      </w:hyperlink>
    </w:p>
    <w:p w14:paraId="1C7672F5" w14:textId="27E220F6"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7" w:history="1">
        <w:r w:rsidRPr="005A1F15">
          <w:rPr>
            <w:rStyle w:val="Hyperlink"/>
            <w:noProof/>
            <w:lang w:val="cs"/>
          </w:rPr>
          <w:t>5.2.</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Souhrn klinických údajů z provedených zkoušek prostředku před označením CE, pokud existují</w:t>
        </w:r>
        <w:r w:rsidRPr="005A1F15">
          <w:rPr>
            <w:noProof/>
            <w:webHidden/>
          </w:rPr>
          <w:tab/>
        </w:r>
        <w:r w:rsidRPr="005A1F15">
          <w:rPr>
            <w:noProof/>
            <w:webHidden/>
          </w:rPr>
          <w:fldChar w:fldCharType="begin"/>
        </w:r>
        <w:r w:rsidRPr="005A1F15">
          <w:rPr>
            <w:noProof/>
            <w:webHidden/>
          </w:rPr>
          <w:instrText xml:space="preserve"> PAGEREF _Toc240465737 \h </w:instrText>
        </w:r>
        <w:r w:rsidRPr="005A1F15">
          <w:rPr>
            <w:noProof/>
            <w:webHidden/>
          </w:rPr>
        </w:r>
        <w:r w:rsidRPr="005A1F15">
          <w:rPr>
            <w:noProof/>
            <w:webHidden/>
          </w:rPr>
          <w:fldChar w:fldCharType="separate"/>
        </w:r>
        <w:r w:rsidR="00126CD1" w:rsidRPr="005A1F15">
          <w:rPr>
            <w:noProof/>
            <w:webHidden/>
          </w:rPr>
          <w:t>12</w:t>
        </w:r>
        <w:r w:rsidRPr="005A1F15">
          <w:rPr>
            <w:noProof/>
            <w:webHidden/>
          </w:rPr>
          <w:fldChar w:fldCharType="end"/>
        </w:r>
      </w:hyperlink>
    </w:p>
    <w:p w14:paraId="0724E5A4" w14:textId="7CE43BAB"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8" w:history="1">
        <w:r w:rsidRPr="005A1F15">
          <w:rPr>
            <w:rStyle w:val="Hyperlink"/>
            <w:noProof/>
            <w:lang w:val="cs"/>
          </w:rPr>
          <w:t>5.3.</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Souhrn klinických údajů z jiných zdrojů, pokud existují</w:t>
        </w:r>
        <w:r w:rsidRPr="005A1F15">
          <w:rPr>
            <w:noProof/>
            <w:webHidden/>
          </w:rPr>
          <w:tab/>
        </w:r>
        <w:r w:rsidRPr="005A1F15">
          <w:rPr>
            <w:noProof/>
            <w:webHidden/>
          </w:rPr>
          <w:fldChar w:fldCharType="begin"/>
        </w:r>
        <w:r w:rsidRPr="005A1F15">
          <w:rPr>
            <w:noProof/>
            <w:webHidden/>
          </w:rPr>
          <w:instrText xml:space="preserve"> PAGEREF _Toc240465738 \h </w:instrText>
        </w:r>
        <w:r w:rsidRPr="005A1F15">
          <w:rPr>
            <w:noProof/>
            <w:webHidden/>
          </w:rPr>
        </w:r>
        <w:r w:rsidRPr="005A1F15">
          <w:rPr>
            <w:noProof/>
            <w:webHidden/>
          </w:rPr>
          <w:fldChar w:fldCharType="separate"/>
        </w:r>
        <w:r w:rsidR="00126CD1" w:rsidRPr="005A1F15">
          <w:rPr>
            <w:noProof/>
            <w:webHidden/>
          </w:rPr>
          <w:t>12</w:t>
        </w:r>
        <w:r w:rsidRPr="005A1F15">
          <w:rPr>
            <w:noProof/>
            <w:webHidden/>
          </w:rPr>
          <w:fldChar w:fldCharType="end"/>
        </w:r>
      </w:hyperlink>
    </w:p>
    <w:p w14:paraId="2D8A86BE" w14:textId="45E24913"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39" w:history="1">
        <w:r w:rsidRPr="005A1F15">
          <w:rPr>
            <w:rStyle w:val="Hyperlink"/>
            <w:noProof/>
            <w:lang w:val="cs"/>
          </w:rPr>
          <w:t>5.4.</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Celkové shrnutí klinické funkce a bezpečnosti</w:t>
        </w:r>
        <w:r w:rsidRPr="005A1F15">
          <w:rPr>
            <w:noProof/>
            <w:webHidden/>
          </w:rPr>
          <w:tab/>
        </w:r>
        <w:r w:rsidRPr="005A1F15">
          <w:rPr>
            <w:noProof/>
            <w:webHidden/>
          </w:rPr>
          <w:fldChar w:fldCharType="begin"/>
        </w:r>
        <w:r w:rsidRPr="005A1F15">
          <w:rPr>
            <w:noProof/>
            <w:webHidden/>
          </w:rPr>
          <w:instrText xml:space="preserve"> PAGEREF _Toc240465739 \h </w:instrText>
        </w:r>
        <w:r w:rsidRPr="005A1F15">
          <w:rPr>
            <w:noProof/>
            <w:webHidden/>
          </w:rPr>
        </w:r>
        <w:r w:rsidRPr="005A1F15">
          <w:rPr>
            <w:noProof/>
            <w:webHidden/>
          </w:rPr>
          <w:fldChar w:fldCharType="separate"/>
        </w:r>
        <w:r w:rsidR="00126CD1" w:rsidRPr="005A1F15">
          <w:rPr>
            <w:noProof/>
            <w:webHidden/>
          </w:rPr>
          <w:t>13</w:t>
        </w:r>
        <w:r w:rsidRPr="005A1F15">
          <w:rPr>
            <w:noProof/>
            <w:webHidden/>
          </w:rPr>
          <w:fldChar w:fldCharType="end"/>
        </w:r>
      </w:hyperlink>
    </w:p>
    <w:p w14:paraId="365FE969" w14:textId="296EEA7B"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40" w:history="1">
        <w:r w:rsidRPr="005A1F15">
          <w:rPr>
            <w:rStyle w:val="Hyperlink"/>
            <w:noProof/>
            <w:lang w:val="cs"/>
          </w:rPr>
          <w:t>5.5.</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Probíhající nebo plánované klinické sledování po uvedení na trh</w:t>
        </w:r>
        <w:r w:rsidRPr="005A1F15">
          <w:rPr>
            <w:noProof/>
            <w:webHidden/>
          </w:rPr>
          <w:tab/>
        </w:r>
        <w:r w:rsidRPr="005A1F15">
          <w:rPr>
            <w:noProof/>
            <w:webHidden/>
          </w:rPr>
          <w:fldChar w:fldCharType="begin"/>
        </w:r>
        <w:r w:rsidRPr="005A1F15">
          <w:rPr>
            <w:noProof/>
            <w:webHidden/>
          </w:rPr>
          <w:instrText xml:space="preserve"> PAGEREF _Toc240465740 \h </w:instrText>
        </w:r>
        <w:r w:rsidRPr="005A1F15">
          <w:rPr>
            <w:noProof/>
            <w:webHidden/>
          </w:rPr>
        </w:r>
        <w:r w:rsidRPr="005A1F15">
          <w:rPr>
            <w:noProof/>
            <w:webHidden/>
          </w:rPr>
          <w:fldChar w:fldCharType="separate"/>
        </w:r>
        <w:r w:rsidR="00126CD1" w:rsidRPr="005A1F15">
          <w:rPr>
            <w:noProof/>
            <w:webHidden/>
          </w:rPr>
          <w:t>15</w:t>
        </w:r>
        <w:r w:rsidRPr="005A1F15">
          <w:rPr>
            <w:noProof/>
            <w:webHidden/>
          </w:rPr>
          <w:fldChar w:fldCharType="end"/>
        </w:r>
      </w:hyperlink>
    </w:p>
    <w:p w14:paraId="188A3870" w14:textId="1ACF2AD0"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41" w:history="1">
        <w:r w:rsidRPr="005A1F15">
          <w:rPr>
            <w:rStyle w:val="Hyperlink"/>
            <w:noProof/>
          </w:rPr>
          <w:t>6.</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Možné diagnostické nebo terapeutické alternativy</w:t>
        </w:r>
        <w:r w:rsidRPr="005A1F15">
          <w:rPr>
            <w:noProof/>
            <w:webHidden/>
          </w:rPr>
          <w:tab/>
        </w:r>
        <w:r w:rsidRPr="005A1F15">
          <w:rPr>
            <w:noProof/>
            <w:webHidden/>
          </w:rPr>
          <w:fldChar w:fldCharType="begin"/>
        </w:r>
        <w:r w:rsidRPr="005A1F15">
          <w:rPr>
            <w:noProof/>
            <w:webHidden/>
          </w:rPr>
          <w:instrText xml:space="preserve"> PAGEREF _Toc240465741 \h </w:instrText>
        </w:r>
        <w:r w:rsidRPr="005A1F15">
          <w:rPr>
            <w:noProof/>
            <w:webHidden/>
          </w:rPr>
        </w:r>
        <w:r w:rsidRPr="005A1F15">
          <w:rPr>
            <w:noProof/>
            <w:webHidden/>
          </w:rPr>
          <w:fldChar w:fldCharType="separate"/>
        </w:r>
        <w:r w:rsidR="00126CD1" w:rsidRPr="005A1F15">
          <w:rPr>
            <w:noProof/>
            <w:webHidden/>
          </w:rPr>
          <w:t>16</w:t>
        </w:r>
        <w:r w:rsidRPr="005A1F15">
          <w:rPr>
            <w:noProof/>
            <w:webHidden/>
          </w:rPr>
          <w:fldChar w:fldCharType="end"/>
        </w:r>
      </w:hyperlink>
    </w:p>
    <w:p w14:paraId="09A3EB9F" w14:textId="51ED6C5D"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42" w:history="1">
        <w:r w:rsidRPr="005A1F15">
          <w:rPr>
            <w:rStyle w:val="Hyperlink"/>
            <w:noProof/>
            <w:lang w:val="it-IT"/>
          </w:rPr>
          <w:t>7.</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Navrhovaný profil a školení pro uživatele</w:t>
        </w:r>
        <w:r w:rsidRPr="005A1F15">
          <w:rPr>
            <w:noProof/>
            <w:webHidden/>
          </w:rPr>
          <w:tab/>
        </w:r>
        <w:r w:rsidRPr="005A1F15">
          <w:rPr>
            <w:noProof/>
            <w:webHidden/>
          </w:rPr>
          <w:fldChar w:fldCharType="begin"/>
        </w:r>
        <w:r w:rsidRPr="005A1F15">
          <w:rPr>
            <w:noProof/>
            <w:webHidden/>
          </w:rPr>
          <w:instrText xml:space="preserve"> PAGEREF _Toc240465742 \h </w:instrText>
        </w:r>
        <w:r w:rsidRPr="005A1F15">
          <w:rPr>
            <w:noProof/>
            <w:webHidden/>
          </w:rPr>
        </w:r>
        <w:r w:rsidRPr="005A1F15">
          <w:rPr>
            <w:noProof/>
            <w:webHidden/>
          </w:rPr>
          <w:fldChar w:fldCharType="separate"/>
        </w:r>
        <w:r w:rsidR="00126CD1" w:rsidRPr="005A1F15">
          <w:rPr>
            <w:noProof/>
            <w:webHidden/>
          </w:rPr>
          <w:t>16</w:t>
        </w:r>
        <w:r w:rsidRPr="005A1F15">
          <w:rPr>
            <w:noProof/>
            <w:webHidden/>
          </w:rPr>
          <w:fldChar w:fldCharType="end"/>
        </w:r>
      </w:hyperlink>
    </w:p>
    <w:p w14:paraId="7092D873" w14:textId="200663D7"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43" w:history="1">
        <w:r w:rsidRPr="005A1F15">
          <w:rPr>
            <w:rStyle w:val="Hyperlink"/>
            <w:noProof/>
          </w:rPr>
          <w:t>8.</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Harmonizované normy / společné specifikace</w:t>
        </w:r>
        <w:r w:rsidRPr="005A1F15">
          <w:rPr>
            <w:noProof/>
            <w:webHidden/>
          </w:rPr>
          <w:tab/>
        </w:r>
        <w:r w:rsidRPr="005A1F15">
          <w:rPr>
            <w:noProof/>
            <w:webHidden/>
          </w:rPr>
          <w:fldChar w:fldCharType="begin"/>
        </w:r>
        <w:r w:rsidRPr="005A1F15">
          <w:rPr>
            <w:noProof/>
            <w:webHidden/>
          </w:rPr>
          <w:instrText xml:space="preserve"> PAGEREF _Toc240465743 \h </w:instrText>
        </w:r>
        <w:r w:rsidRPr="005A1F15">
          <w:rPr>
            <w:noProof/>
            <w:webHidden/>
          </w:rPr>
        </w:r>
        <w:r w:rsidRPr="005A1F15">
          <w:rPr>
            <w:noProof/>
            <w:webHidden/>
          </w:rPr>
          <w:fldChar w:fldCharType="separate"/>
        </w:r>
        <w:r w:rsidR="00126CD1" w:rsidRPr="005A1F15">
          <w:rPr>
            <w:noProof/>
            <w:webHidden/>
          </w:rPr>
          <w:t>16</w:t>
        </w:r>
        <w:r w:rsidRPr="005A1F15">
          <w:rPr>
            <w:noProof/>
            <w:webHidden/>
          </w:rPr>
          <w:fldChar w:fldCharType="end"/>
        </w:r>
      </w:hyperlink>
    </w:p>
    <w:p w14:paraId="4C869BA1" w14:textId="5FE9CEDC"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44" w:history="1">
        <w:r w:rsidRPr="005A1F15">
          <w:rPr>
            <w:rStyle w:val="Hyperlink"/>
            <w:noProof/>
            <w:lang w:val="it-IT"/>
          </w:rPr>
          <w:t>9.</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B. Souhrn údajů o bezpečnosti a funkci pro pacienty/laiky</w:t>
        </w:r>
        <w:r w:rsidRPr="005A1F15">
          <w:rPr>
            <w:noProof/>
            <w:webHidden/>
          </w:rPr>
          <w:tab/>
        </w:r>
        <w:r w:rsidRPr="005A1F15">
          <w:rPr>
            <w:noProof/>
            <w:webHidden/>
          </w:rPr>
          <w:fldChar w:fldCharType="begin"/>
        </w:r>
        <w:r w:rsidRPr="005A1F15">
          <w:rPr>
            <w:noProof/>
            <w:webHidden/>
          </w:rPr>
          <w:instrText xml:space="preserve"> PAGEREF _Toc240465744 \h </w:instrText>
        </w:r>
        <w:r w:rsidRPr="005A1F15">
          <w:rPr>
            <w:noProof/>
            <w:webHidden/>
          </w:rPr>
        </w:r>
        <w:r w:rsidRPr="005A1F15">
          <w:rPr>
            <w:noProof/>
            <w:webHidden/>
          </w:rPr>
          <w:fldChar w:fldCharType="separate"/>
        </w:r>
        <w:r w:rsidR="00126CD1" w:rsidRPr="005A1F15">
          <w:rPr>
            <w:noProof/>
            <w:webHidden/>
          </w:rPr>
          <w:t>19</w:t>
        </w:r>
        <w:r w:rsidRPr="005A1F15">
          <w:rPr>
            <w:noProof/>
            <w:webHidden/>
          </w:rPr>
          <w:fldChar w:fldCharType="end"/>
        </w:r>
      </w:hyperlink>
    </w:p>
    <w:p w14:paraId="630D3FE2" w14:textId="65021B12" w:rsidR="008C227E" w:rsidRPr="005A1F15" w:rsidRDefault="008C227E">
      <w:pPr>
        <w:pStyle w:val="TOC1"/>
        <w:rPr>
          <w:rFonts w:asciiTheme="minorHAnsi" w:eastAsiaTheme="minorEastAsia" w:hAnsiTheme="minorHAnsi" w:cstheme="minorBidi"/>
          <w:noProof/>
          <w:kern w:val="2"/>
          <w:lang w:eastAsia="zh-CN"/>
          <w14:ligatures w14:val="standardContextual"/>
        </w:rPr>
      </w:pPr>
      <w:hyperlink w:anchor="_Toc240465745" w:history="1">
        <w:r w:rsidRPr="005A1F15">
          <w:rPr>
            <w:rStyle w:val="Hyperlink"/>
            <w:noProof/>
          </w:rPr>
          <w:t>10.</w:t>
        </w:r>
        <w:r w:rsidRPr="005A1F15">
          <w:rPr>
            <w:rFonts w:asciiTheme="minorHAnsi" w:eastAsiaTheme="minorEastAsia" w:hAnsiTheme="minorHAnsi" w:cstheme="minorBidi"/>
            <w:noProof/>
            <w:kern w:val="2"/>
            <w:lang w:eastAsia="zh-CN"/>
            <w14:ligatures w14:val="standardContextual"/>
          </w:rPr>
          <w:tab/>
        </w:r>
        <w:r w:rsidRPr="005A1F15">
          <w:rPr>
            <w:rStyle w:val="Hyperlink"/>
            <w:bCs/>
            <w:noProof/>
            <w:lang w:val="cs"/>
          </w:rPr>
          <w:t>Historie revizí</w:t>
        </w:r>
        <w:r w:rsidRPr="005A1F15">
          <w:rPr>
            <w:noProof/>
            <w:webHidden/>
          </w:rPr>
          <w:tab/>
        </w:r>
        <w:r w:rsidRPr="005A1F15">
          <w:rPr>
            <w:noProof/>
            <w:webHidden/>
          </w:rPr>
          <w:fldChar w:fldCharType="begin"/>
        </w:r>
        <w:r w:rsidRPr="005A1F15">
          <w:rPr>
            <w:noProof/>
            <w:webHidden/>
          </w:rPr>
          <w:instrText xml:space="preserve"> PAGEREF _Toc240465745 \h </w:instrText>
        </w:r>
        <w:r w:rsidRPr="005A1F15">
          <w:rPr>
            <w:noProof/>
            <w:webHidden/>
          </w:rPr>
        </w:r>
        <w:r w:rsidRPr="005A1F15">
          <w:rPr>
            <w:noProof/>
            <w:webHidden/>
          </w:rPr>
          <w:fldChar w:fldCharType="separate"/>
        </w:r>
        <w:r w:rsidR="00126CD1" w:rsidRPr="005A1F15">
          <w:rPr>
            <w:noProof/>
            <w:webHidden/>
          </w:rPr>
          <w:t>23</w:t>
        </w:r>
        <w:r w:rsidRPr="005A1F15">
          <w:rPr>
            <w:noProof/>
            <w:webHidden/>
          </w:rPr>
          <w:fldChar w:fldCharType="end"/>
        </w:r>
      </w:hyperlink>
    </w:p>
    <w:p w14:paraId="29D6E5E3" w14:textId="0E58BD7C" w:rsidR="006F0810" w:rsidRPr="005A1F15" w:rsidRDefault="006F0810" w:rsidP="00042B91">
      <w:pPr>
        <w:spacing w:after="0" w:afterAutospacing="0" w:line="240" w:lineRule="auto"/>
        <w:rPr>
          <w:rFonts w:cs="Times New Roman"/>
        </w:rPr>
      </w:pPr>
      <w:r w:rsidRPr="005A1F15">
        <w:rPr>
          <w:rFonts w:cs="Times New Roman"/>
        </w:rPr>
        <w:fldChar w:fldCharType="end"/>
      </w:r>
    </w:p>
    <w:p w14:paraId="343DF155" w14:textId="77777777" w:rsidR="006F0810" w:rsidRPr="005A1F15" w:rsidRDefault="006F0810" w:rsidP="00042B91">
      <w:pPr>
        <w:spacing w:after="0" w:afterAutospacing="0" w:line="240" w:lineRule="auto"/>
        <w:rPr>
          <w:rFonts w:cs="Times New Roman"/>
        </w:rPr>
      </w:pPr>
      <w:r w:rsidRPr="005A1F15">
        <w:rPr>
          <w:rFonts w:cs="Times New Roman"/>
          <w:lang w:val="cs"/>
        </w:rPr>
        <w:br w:type="page"/>
      </w:r>
    </w:p>
    <w:p w14:paraId="453DC774" w14:textId="77777777" w:rsidR="00221CEF" w:rsidRPr="005A1F15" w:rsidRDefault="00221CEF" w:rsidP="00042B91">
      <w:pPr>
        <w:pStyle w:val="Heading7"/>
        <w:spacing w:after="0" w:afterAutospacing="0"/>
        <w:rPr>
          <w:lang w:val="pl-PL"/>
        </w:rPr>
      </w:pPr>
      <w:r w:rsidRPr="005A1F15">
        <w:rPr>
          <w:bCs/>
          <w:lang w:val="cs"/>
        </w:rPr>
        <w:lastRenderedPageBreak/>
        <w:t>Souhrn údajů o bezpečnosti a klinické funkci</w:t>
      </w:r>
    </w:p>
    <w:p w14:paraId="17C8E0D2" w14:textId="77777777" w:rsidR="00F21D73" w:rsidRPr="005A1F15" w:rsidRDefault="00F21D73" w:rsidP="00042B91">
      <w:pPr>
        <w:spacing w:after="0" w:afterAutospacing="0" w:line="240" w:lineRule="auto"/>
        <w:rPr>
          <w:rFonts w:cs="Times New Roman"/>
          <w:lang w:val="pl-PL"/>
        </w:rPr>
      </w:pPr>
    </w:p>
    <w:p w14:paraId="3B0AAAED" w14:textId="77777777" w:rsidR="00193762" w:rsidRPr="005A1F15" w:rsidRDefault="00193762" w:rsidP="00193762">
      <w:pPr>
        <w:spacing w:after="0" w:afterAutospacing="0" w:line="240" w:lineRule="auto"/>
        <w:rPr>
          <w:rFonts w:cs="Times New Roman"/>
          <w:lang w:val="pl-PL"/>
        </w:rPr>
      </w:pPr>
      <w:r w:rsidRPr="005A1F15">
        <w:rPr>
          <w:rFonts w:cs="Times New Roman"/>
          <w:lang w:val="cs"/>
        </w:rPr>
        <w:t>Účelem tohoto souhrnu údajů o bezpečnosti a klinické funkci (SSCP) je poskytnout veřejný přístup k souhrnu bezpečnosti a klinické funkce prostředku v souladu s článkem 32 nařízení (EU) 2017/745.</w:t>
      </w:r>
    </w:p>
    <w:p w14:paraId="234C0E2E" w14:textId="77777777" w:rsidR="00193762" w:rsidRPr="005A1F15" w:rsidRDefault="00193762" w:rsidP="00193762">
      <w:pPr>
        <w:spacing w:after="0" w:afterAutospacing="0" w:line="240" w:lineRule="auto"/>
        <w:rPr>
          <w:rFonts w:cs="Times New Roman"/>
          <w:lang w:val="pl-PL"/>
        </w:rPr>
      </w:pPr>
    </w:p>
    <w:p w14:paraId="37C8CA83" w14:textId="77777777" w:rsidR="00193762" w:rsidRPr="005A1F15" w:rsidRDefault="00193762" w:rsidP="00193762">
      <w:pPr>
        <w:spacing w:after="0" w:afterAutospacing="0" w:line="240" w:lineRule="auto"/>
        <w:rPr>
          <w:rFonts w:cs="Times New Roman"/>
          <w:lang w:val="pl-PL"/>
        </w:rPr>
      </w:pPr>
      <w:r w:rsidRPr="005A1F15">
        <w:rPr>
          <w:rFonts w:cs="Times New Roman"/>
          <w:lang w:val="cs"/>
        </w:rPr>
        <w:t>SSCP nenahrazuje návod k použití ani jiné informace poskytnuté výrobcem, ani neposkytuje diagnostická nebo terapeutická doporučení.</w:t>
      </w:r>
    </w:p>
    <w:p w14:paraId="2D0DC83A" w14:textId="77777777" w:rsidR="00193762" w:rsidRPr="005A1F15" w:rsidRDefault="00193762" w:rsidP="00193762">
      <w:pPr>
        <w:spacing w:after="0" w:afterAutospacing="0" w:line="240" w:lineRule="auto"/>
        <w:rPr>
          <w:rFonts w:cs="Times New Roman"/>
          <w:lang w:val="pl-PL"/>
        </w:rPr>
      </w:pPr>
    </w:p>
    <w:p w14:paraId="57958E5A" w14:textId="39C2A980" w:rsidR="00221CEF" w:rsidRPr="005A1F15" w:rsidRDefault="00193762" w:rsidP="006B1B2D">
      <w:pPr>
        <w:spacing w:after="0" w:afterAutospacing="0" w:line="240" w:lineRule="auto"/>
        <w:rPr>
          <w:rFonts w:cs="Times New Roman"/>
          <w:lang w:val="pl-PL"/>
        </w:rPr>
      </w:pPr>
      <w:r w:rsidRPr="005A1F15">
        <w:rPr>
          <w:rFonts w:cs="Times New Roman"/>
          <w:lang w:val="cs"/>
        </w:rPr>
        <w:t xml:space="preserve">Tento SSCP obsahuje informace určené pro zdravotnické pracovníky a také speciální část určenou pro pacienty a laiky. </w:t>
      </w:r>
    </w:p>
    <w:p w14:paraId="18A77BED" w14:textId="77777777" w:rsidR="00042B91" w:rsidRPr="005A1F15" w:rsidRDefault="00042B91" w:rsidP="00042B91">
      <w:pPr>
        <w:spacing w:after="0" w:afterAutospacing="0" w:line="240" w:lineRule="auto"/>
        <w:rPr>
          <w:rFonts w:cs="Times New Roman"/>
          <w:lang w:val="pl-PL"/>
        </w:rPr>
      </w:pPr>
    </w:p>
    <w:p w14:paraId="6E5276B4" w14:textId="2AFD9220" w:rsidR="00042B91" w:rsidRPr="005A1F15" w:rsidRDefault="006F0810" w:rsidP="00170FE5">
      <w:pPr>
        <w:pStyle w:val="Heading1"/>
        <w:numPr>
          <w:ilvl w:val="0"/>
          <w:numId w:val="2"/>
        </w:numPr>
        <w:rPr>
          <w:rFonts w:cs="Times New Roman"/>
          <w:color w:val="auto"/>
          <w:lang w:val="pl-PL"/>
        </w:rPr>
      </w:pPr>
      <w:bookmarkStart w:id="0" w:name="_Toc240465714"/>
      <w:r w:rsidRPr="005A1F15">
        <w:rPr>
          <w:rFonts w:cs="Times New Roman"/>
          <w:bCs/>
          <w:color w:val="auto"/>
          <w:lang w:val="cs"/>
        </w:rPr>
        <w:t>Rozsah tohoto souhrnu údajů o bezpečnosti a klinické funkci (SSCP):</w:t>
      </w:r>
      <w:bookmarkEnd w:id="0"/>
    </w:p>
    <w:p w14:paraId="5CDBAEA3" w14:textId="77777777" w:rsidR="00042B91" w:rsidRPr="005A1F15" w:rsidRDefault="00042B91" w:rsidP="00042B91">
      <w:pPr>
        <w:spacing w:after="0" w:afterAutospacing="0" w:line="240" w:lineRule="auto"/>
        <w:rPr>
          <w:rFonts w:cs="Times New Roman"/>
          <w:lang w:val="pl-PL"/>
        </w:rPr>
      </w:pPr>
    </w:p>
    <w:p w14:paraId="45E5BCB2" w14:textId="6E901CD2" w:rsidR="00AA2E04" w:rsidRPr="005A1F15" w:rsidRDefault="00221CEF" w:rsidP="00042B91">
      <w:pPr>
        <w:pStyle w:val="Heading1"/>
        <w:rPr>
          <w:rFonts w:cs="Times New Roman"/>
          <w:color w:val="auto"/>
        </w:rPr>
      </w:pPr>
      <w:bookmarkStart w:id="1" w:name="_Toc240465715"/>
      <w:r w:rsidRPr="005A1F15">
        <w:rPr>
          <w:rFonts w:cs="Times New Roman"/>
          <w:bCs/>
          <w:color w:val="auto"/>
          <w:lang w:val="cs"/>
        </w:rPr>
        <w:t>Obchodní název prostředku:</w:t>
      </w:r>
      <w:bookmarkEnd w:id="1"/>
      <w:r w:rsidRPr="005A1F15">
        <w:rPr>
          <w:rFonts w:cs="Times New Roman"/>
          <w:bCs/>
          <w:color w:val="auto"/>
          <w:lang w:val="cs"/>
        </w:rPr>
        <w:t xml:space="preserve"> </w:t>
      </w:r>
    </w:p>
    <w:p w14:paraId="0DCE76AD" w14:textId="6B42D26A" w:rsidR="00810EBB" w:rsidRPr="005A1F15" w:rsidRDefault="00CD6993">
      <w:pPr>
        <w:rPr>
          <w:rFonts w:cs="Times New Roman"/>
          <w:kern w:val="2"/>
          <w:szCs w:val="24"/>
          <w14:ligatures w14:val="standardContextual"/>
        </w:rPr>
      </w:pPr>
      <w:r w:rsidRPr="005A1F15">
        <w:rPr>
          <w:lang w:val="cs"/>
        </w:rPr>
        <w:t xml:space="preserve">Systém </w:t>
      </w:r>
      <w:r w:rsidRPr="005A1F15">
        <w:rPr>
          <w:rFonts w:cs="Times New Roman"/>
          <w:lang w:val="cs"/>
        </w:rPr>
        <w:t>vyjímateln</w:t>
      </w:r>
      <w:r w:rsidRPr="005A1F15">
        <w:rPr>
          <w:lang w:val="cs"/>
        </w:rPr>
        <w:t>ého</w:t>
      </w:r>
      <w:r w:rsidRPr="005A1F15">
        <w:rPr>
          <w:rFonts w:cs="Times New Roman"/>
          <w:lang w:val="cs"/>
        </w:rPr>
        <w:t xml:space="preserve"> kavální</w:t>
      </w:r>
      <w:r w:rsidRPr="005A1F15">
        <w:rPr>
          <w:lang w:val="cs"/>
        </w:rPr>
        <w:t>ho</w:t>
      </w:r>
      <w:r w:rsidRPr="005A1F15">
        <w:rPr>
          <w:rFonts w:cs="Times New Roman"/>
          <w:lang w:val="cs"/>
        </w:rPr>
        <w:t xml:space="preserve"> filtr</w:t>
      </w:r>
      <w:r w:rsidRPr="005A1F15">
        <w:rPr>
          <w:lang w:val="cs"/>
        </w:rPr>
        <w:t>u</w:t>
      </w:r>
      <w:r w:rsidRPr="005A1F15">
        <w:rPr>
          <w:bCs/>
          <w:sz w:val="32"/>
          <w:szCs w:val="32"/>
          <w:lang w:val="cs"/>
        </w:rPr>
        <w:t xml:space="preserve"> </w:t>
      </w:r>
      <w:r w:rsidR="00810EBB" w:rsidRPr="005A1F15">
        <w:rPr>
          <w:rFonts w:cs="Times New Roman"/>
          <w:lang w:val="cs"/>
        </w:rPr>
        <w:t>Option ™ ELITE</w:t>
      </w:r>
    </w:p>
    <w:p w14:paraId="7E6E8DB0" w14:textId="23280863" w:rsidR="00221CEF" w:rsidRPr="005A1F15" w:rsidRDefault="00221CEF" w:rsidP="00042B91">
      <w:pPr>
        <w:pStyle w:val="Heading1"/>
        <w:rPr>
          <w:rFonts w:cs="Times New Roman"/>
          <w:color w:val="auto"/>
          <w:lang w:val="it-IT"/>
        </w:rPr>
      </w:pPr>
      <w:bookmarkStart w:id="2" w:name="_Toc240465716"/>
      <w:r w:rsidRPr="005A1F15">
        <w:rPr>
          <w:rFonts w:cs="Times New Roman"/>
          <w:bCs/>
          <w:color w:val="auto"/>
          <w:lang w:val="cs"/>
        </w:rPr>
        <w:t>Popis prostředku, základní UDI-DI a klasifikace EU:</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5A1F15" w14:paraId="7A6A7407" w14:textId="77777777" w:rsidTr="00673978">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5A1F15" w:rsidRDefault="007C1BDC" w:rsidP="001D5C82">
            <w:pPr>
              <w:pStyle w:val="TableHeader"/>
              <w:spacing w:before="0" w:after="0"/>
              <w:rPr>
                <w:rFonts w:ascii="Times New Roman" w:hAnsi="Times New Roman"/>
                <w:sz w:val="20"/>
                <w:szCs w:val="20"/>
              </w:rPr>
            </w:pPr>
            <w:bookmarkStart w:id="3" w:name="_Hlk196921546"/>
            <w:r w:rsidRPr="005A1F15">
              <w:rPr>
                <w:rFonts w:ascii="Times New Roman" w:hAnsi="Times New Roman"/>
                <w:bCs/>
                <w:sz w:val="20"/>
                <w:szCs w:val="20"/>
                <w:lang w:val="cs"/>
              </w:rPr>
              <w:t>Název prostředku / popis</w:t>
            </w:r>
          </w:p>
        </w:tc>
        <w:tc>
          <w:tcPr>
            <w:tcW w:w="725" w:type="pct"/>
            <w:shd w:val="clear" w:color="auto" w:fill="D9D9D9" w:themeFill="background1" w:themeFillShade="D9"/>
            <w:vAlign w:val="center"/>
          </w:tcPr>
          <w:p w14:paraId="01233CDC" w14:textId="77777777" w:rsidR="007C1BDC" w:rsidRPr="005A1F15" w:rsidRDefault="007C1BDC" w:rsidP="001D5C82">
            <w:pPr>
              <w:pStyle w:val="TableHeader"/>
              <w:spacing w:before="0" w:after="0"/>
              <w:rPr>
                <w:rFonts w:ascii="Times New Roman" w:hAnsi="Times New Roman"/>
                <w:sz w:val="20"/>
                <w:szCs w:val="20"/>
              </w:rPr>
            </w:pPr>
            <w:r w:rsidRPr="005A1F15">
              <w:rPr>
                <w:rFonts w:ascii="Times New Roman" w:hAnsi="Times New Roman"/>
                <w:bCs/>
                <w:sz w:val="20"/>
                <w:szCs w:val="20"/>
                <w:lang w:val="cs"/>
              </w:rPr>
              <w:t>Číslo modelu / katalogové číslo</w:t>
            </w:r>
          </w:p>
        </w:tc>
        <w:tc>
          <w:tcPr>
            <w:tcW w:w="431" w:type="pct"/>
            <w:shd w:val="clear" w:color="auto" w:fill="D9D9D9" w:themeFill="background1" w:themeFillShade="D9"/>
            <w:vAlign w:val="center"/>
          </w:tcPr>
          <w:p w14:paraId="3FE26ABC" w14:textId="77777777" w:rsidR="007C1BDC" w:rsidRPr="005A1F15" w:rsidRDefault="007C1BDC" w:rsidP="001D5C82">
            <w:pPr>
              <w:pStyle w:val="TableHeader"/>
              <w:spacing w:before="0" w:after="0"/>
              <w:rPr>
                <w:rFonts w:ascii="Times New Roman" w:hAnsi="Times New Roman"/>
                <w:sz w:val="20"/>
                <w:szCs w:val="20"/>
              </w:rPr>
            </w:pPr>
            <w:r w:rsidRPr="005A1F15">
              <w:rPr>
                <w:rFonts w:ascii="Times New Roman" w:hAnsi="Times New Roman"/>
                <w:bCs/>
                <w:sz w:val="20"/>
                <w:szCs w:val="20"/>
                <w:lang w:val="cs"/>
              </w:rPr>
              <w:t>Kód GMDN</w:t>
            </w:r>
          </w:p>
        </w:tc>
        <w:tc>
          <w:tcPr>
            <w:tcW w:w="603" w:type="pct"/>
            <w:shd w:val="clear" w:color="auto" w:fill="D9D9D9" w:themeFill="background1" w:themeFillShade="D9"/>
            <w:vAlign w:val="center"/>
          </w:tcPr>
          <w:p w14:paraId="6C258B95" w14:textId="77777777" w:rsidR="007C1BDC" w:rsidRPr="005A1F15" w:rsidRDefault="007C1BDC" w:rsidP="001D5C82">
            <w:pPr>
              <w:pStyle w:val="TableHeader"/>
              <w:spacing w:before="0" w:after="0"/>
              <w:rPr>
                <w:rFonts w:ascii="Times New Roman" w:hAnsi="Times New Roman"/>
                <w:sz w:val="20"/>
                <w:szCs w:val="20"/>
              </w:rPr>
            </w:pPr>
            <w:r w:rsidRPr="005A1F15">
              <w:rPr>
                <w:rFonts w:ascii="Times New Roman" w:hAnsi="Times New Roman"/>
                <w:bCs/>
                <w:sz w:val="20"/>
                <w:szCs w:val="20"/>
                <w:lang w:val="cs"/>
              </w:rPr>
              <w:t>Kód EMDN</w:t>
            </w:r>
          </w:p>
        </w:tc>
        <w:tc>
          <w:tcPr>
            <w:tcW w:w="604" w:type="pct"/>
            <w:shd w:val="clear" w:color="auto" w:fill="D9D9D9" w:themeFill="background1" w:themeFillShade="D9"/>
            <w:vAlign w:val="center"/>
          </w:tcPr>
          <w:p w14:paraId="7768BDE6" w14:textId="77777777" w:rsidR="007C1BDC" w:rsidRPr="005A1F15" w:rsidRDefault="007C1BDC" w:rsidP="001D5C82">
            <w:pPr>
              <w:pStyle w:val="TableHeader"/>
              <w:spacing w:before="0" w:after="0"/>
              <w:rPr>
                <w:rFonts w:ascii="Times New Roman" w:hAnsi="Times New Roman"/>
                <w:sz w:val="20"/>
                <w:szCs w:val="20"/>
                <w:lang w:val="pt-BR"/>
              </w:rPr>
            </w:pPr>
            <w:r w:rsidRPr="005A1F15">
              <w:rPr>
                <w:rFonts w:ascii="Times New Roman" w:hAnsi="Times New Roman"/>
                <w:bCs/>
                <w:sz w:val="20"/>
                <w:szCs w:val="20"/>
                <w:lang w:val="cs"/>
              </w:rPr>
              <w:t>Třída/pravidlo EU MDR pro zařízení</w:t>
            </w:r>
          </w:p>
        </w:tc>
        <w:tc>
          <w:tcPr>
            <w:tcW w:w="820" w:type="pct"/>
            <w:shd w:val="clear" w:color="auto" w:fill="D9D9D9" w:themeFill="background1" w:themeFillShade="D9"/>
            <w:vAlign w:val="center"/>
          </w:tcPr>
          <w:p w14:paraId="084A1A9E" w14:textId="77777777" w:rsidR="007C1BDC" w:rsidRPr="005A1F15" w:rsidRDefault="007C1BDC" w:rsidP="001D5C82">
            <w:pPr>
              <w:pStyle w:val="TableHeader"/>
              <w:spacing w:before="0" w:after="0"/>
              <w:rPr>
                <w:rFonts w:ascii="Times New Roman" w:hAnsi="Times New Roman"/>
                <w:sz w:val="20"/>
                <w:szCs w:val="20"/>
              </w:rPr>
            </w:pPr>
            <w:r w:rsidRPr="005A1F15">
              <w:rPr>
                <w:rFonts w:ascii="Times New Roman" w:hAnsi="Times New Roman"/>
                <w:bCs/>
                <w:sz w:val="20"/>
                <w:szCs w:val="20"/>
                <w:lang w:val="cs"/>
              </w:rPr>
              <w:t>Základní UDI-DI</w:t>
            </w:r>
          </w:p>
        </w:tc>
        <w:tc>
          <w:tcPr>
            <w:tcW w:w="862" w:type="pct"/>
            <w:shd w:val="clear" w:color="auto" w:fill="D9D9D9" w:themeFill="background1" w:themeFillShade="D9"/>
          </w:tcPr>
          <w:p w14:paraId="1DEBCED5" w14:textId="77777777" w:rsidR="007C1BDC" w:rsidRPr="005A1F15" w:rsidRDefault="007C1BDC" w:rsidP="001D5C82">
            <w:pPr>
              <w:pStyle w:val="TableHeader"/>
              <w:spacing w:before="0" w:after="0"/>
              <w:rPr>
                <w:rFonts w:ascii="Times New Roman" w:hAnsi="Times New Roman"/>
                <w:sz w:val="20"/>
                <w:szCs w:val="20"/>
              </w:rPr>
            </w:pPr>
            <w:r w:rsidRPr="005A1F15">
              <w:rPr>
                <w:rFonts w:ascii="Times New Roman" w:hAnsi="Times New Roman"/>
                <w:bCs/>
                <w:sz w:val="20"/>
                <w:szCs w:val="20"/>
                <w:lang w:val="cs"/>
              </w:rPr>
              <w:t>UDI-DI</w:t>
            </w:r>
          </w:p>
        </w:tc>
      </w:tr>
      <w:tr w:rsidR="007C1BDC" w:rsidRPr="005A1F15" w14:paraId="364F5B01" w14:textId="77777777" w:rsidTr="00673978">
        <w:trPr>
          <w:trHeight w:val="908"/>
          <w:jc w:val="left"/>
        </w:trPr>
        <w:tc>
          <w:tcPr>
            <w:tcW w:w="954" w:type="pct"/>
            <w:vAlign w:val="center"/>
          </w:tcPr>
          <w:p w14:paraId="4671C265" w14:textId="7D8F1076" w:rsidR="00810EBB" w:rsidRPr="005A1F15" w:rsidRDefault="00CD6993">
            <w:pPr>
              <w:pStyle w:val="TableEntry"/>
              <w:keepNext/>
              <w:spacing w:before="0" w:after="0"/>
              <w:jc w:val="center"/>
              <w:rPr>
                <w:rFonts w:ascii="Times New Roman" w:hAnsi="Times New Roman"/>
                <w:lang w:val="cs"/>
              </w:rPr>
            </w:pPr>
            <w:bookmarkStart w:id="4" w:name="_Hlk531895722"/>
            <w:r w:rsidRPr="005A1F15">
              <w:rPr>
                <w:rFonts w:ascii="Times New Roman" w:hAnsi="Times New Roman"/>
                <w:lang w:val="cs"/>
              </w:rPr>
              <w:t xml:space="preserve">Systém vyjímatelného kaválního filtru </w:t>
            </w:r>
            <w:r w:rsidR="00810EBB" w:rsidRPr="005A1F15">
              <w:rPr>
                <w:rFonts w:ascii="Times New Roman" w:hAnsi="Times New Roman"/>
                <w:lang w:val="cs"/>
              </w:rPr>
              <w:t xml:space="preserve">Option ELITE </w:t>
            </w:r>
          </w:p>
          <w:p w14:paraId="450E6F1A" w14:textId="77777777" w:rsidR="007C1BDC" w:rsidRPr="005A1F15" w:rsidRDefault="007C1BDC" w:rsidP="001D5C82">
            <w:pPr>
              <w:pStyle w:val="TableEntry"/>
              <w:keepNext/>
              <w:spacing w:before="0" w:after="0"/>
              <w:jc w:val="center"/>
              <w:rPr>
                <w:rFonts w:ascii="Times New Roman" w:hAnsi="Times New Roman"/>
                <w:lang w:val="cs"/>
              </w:rPr>
            </w:pPr>
            <w:r w:rsidRPr="005A1F15">
              <w:rPr>
                <w:rFonts w:ascii="Times New Roman" w:hAnsi="Times New Roman"/>
                <w:lang w:val="cs"/>
              </w:rPr>
              <w:t>(70 cm)</w:t>
            </w:r>
          </w:p>
        </w:tc>
        <w:tc>
          <w:tcPr>
            <w:tcW w:w="725" w:type="pct"/>
            <w:vAlign w:val="center"/>
          </w:tcPr>
          <w:p w14:paraId="55C90984" w14:textId="77777777" w:rsidR="007C1BDC" w:rsidRPr="005A1F15" w:rsidRDefault="007C1BDC" w:rsidP="001D5C82">
            <w:pPr>
              <w:pStyle w:val="TableEntry"/>
              <w:keepNext/>
              <w:spacing w:before="0" w:after="0"/>
              <w:jc w:val="center"/>
              <w:rPr>
                <w:rFonts w:ascii="Times New Roman" w:hAnsi="Times New Roman"/>
                <w:szCs w:val="20"/>
              </w:rPr>
            </w:pPr>
            <w:r w:rsidRPr="005A1F15">
              <w:rPr>
                <w:rFonts w:ascii="Times New Roman" w:hAnsi="Times New Roman"/>
                <w:szCs w:val="20"/>
              </w:rPr>
              <w:t>352506070E</w:t>
            </w:r>
          </w:p>
        </w:tc>
        <w:tc>
          <w:tcPr>
            <w:tcW w:w="431" w:type="pct"/>
            <w:vMerge w:val="restart"/>
            <w:vAlign w:val="center"/>
          </w:tcPr>
          <w:p w14:paraId="1C7EFB53" w14:textId="77777777" w:rsidR="007C1BDC" w:rsidRPr="005A1F15" w:rsidRDefault="007C1BDC" w:rsidP="001D5C82">
            <w:pPr>
              <w:pStyle w:val="TableEntry"/>
              <w:keepNext/>
              <w:spacing w:before="0" w:after="0"/>
              <w:jc w:val="center"/>
              <w:rPr>
                <w:rFonts w:ascii="Times New Roman" w:hAnsi="Times New Roman"/>
                <w:szCs w:val="20"/>
              </w:rPr>
            </w:pPr>
          </w:p>
          <w:p w14:paraId="4E7C67FB" w14:textId="77777777" w:rsidR="007C1BDC" w:rsidRPr="005A1F15" w:rsidRDefault="007C1BDC" w:rsidP="001D5C82">
            <w:pPr>
              <w:pStyle w:val="TableEntry"/>
              <w:keepNext/>
              <w:spacing w:before="0" w:after="0"/>
              <w:jc w:val="center"/>
              <w:rPr>
                <w:rFonts w:ascii="Times New Roman" w:hAnsi="Times New Roman"/>
                <w:szCs w:val="20"/>
              </w:rPr>
            </w:pPr>
            <w:r w:rsidRPr="005A1F15">
              <w:rPr>
                <w:rFonts w:ascii="Times New Roman" w:hAnsi="Times New Roman"/>
                <w:szCs w:val="20"/>
              </w:rPr>
              <w:t>44864</w:t>
            </w:r>
          </w:p>
          <w:p w14:paraId="15ADF74E" w14:textId="77777777" w:rsidR="007C1BDC" w:rsidRPr="005A1F15" w:rsidRDefault="007C1BDC" w:rsidP="001D5C82">
            <w:pPr>
              <w:pStyle w:val="TableEntry"/>
              <w:keepNext/>
              <w:spacing w:before="0" w:after="0"/>
              <w:jc w:val="center"/>
              <w:rPr>
                <w:rFonts w:ascii="Times New Roman" w:hAnsi="Times New Roman"/>
                <w:szCs w:val="20"/>
              </w:rPr>
            </w:pPr>
          </w:p>
          <w:p w14:paraId="4DF52D1F" w14:textId="77777777" w:rsidR="007C1BDC" w:rsidRPr="005A1F15"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5A1F15" w:rsidRDefault="007C1BDC" w:rsidP="001D5C82">
            <w:pPr>
              <w:pStyle w:val="TableEntry"/>
              <w:keepNext/>
              <w:spacing w:before="0" w:after="0"/>
              <w:jc w:val="center"/>
              <w:rPr>
                <w:rFonts w:ascii="Times New Roman" w:hAnsi="Times New Roman"/>
                <w:szCs w:val="20"/>
              </w:rPr>
            </w:pPr>
          </w:p>
          <w:p w14:paraId="56C24F4D" w14:textId="77777777" w:rsidR="007C1BDC" w:rsidRPr="005A1F15" w:rsidRDefault="007C1BDC" w:rsidP="001D5C82">
            <w:pPr>
              <w:pStyle w:val="TableEntry"/>
              <w:keepNext/>
              <w:spacing w:before="0" w:after="0"/>
              <w:jc w:val="center"/>
              <w:rPr>
                <w:rFonts w:ascii="Times New Roman" w:hAnsi="Times New Roman"/>
                <w:szCs w:val="20"/>
              </w:rPr>
            </w:pPr>
            <w:r w:rsidRPr="005A1F15">
              <w:rPr>
                <w:rFonts w:ascii="Times New Roman" w:hAnsi="Times New Roman"/>
                <w:szCs w:val="20"/>
              </w:rPr>
              <w:t>C01050101</w:t>
            </w:r>
          </w:p>
          <w:p w14:paraId="77692C63" w14:textId="77777777" w:rsidR="007C1BDC" w:rsidRPr="005A1F15" w:rsidRDefault="007C1BDC" w:rsidP="001D5C82">
            <w:pPr>
              <w:pStyle w:val="TableEntry"/>
              <w:keepNext/>
              <w:spacing w:before="0" w:after="0"/>
              <w:jc w:val="center"/>
              <w:rPr>
                <w:rFonts w:ascii="Times New Roman" w:hAnsi="Times New Roman"/>
                <w:szCs w:val="20"/>
              </w:rPr>
            </w:pPr>
          </w:p>
          <w:p w14:paraId="18D8D5FE" w14:textId="77777777" w:rsidR="007C1BDC" w:rsidRPr="005A1F15"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5A1F15" w:rsidRDefault="007C1BDC" w:rsidP="001D5C82">
            <w:pPr>
              <w:pStyle w:val="TableEntry"/>
              <w:keepNext/>
              <w:spacing w:before="0" w:after="0"/>
              <w:jc w:val="center"/>
              <w:rPr>
                <w:rFonts w:ascii="Times New Roman" w:hAnsi="Times New Roman"/>
                <w:szCs w:val="20"/>
              </w:rPr>
            </w:pPr>
            <w:r w:rsidRPr="005A1F15">
              <w:rPr>
                <w:rFonts w:ascii="Times New Roman" w:hAnsi="Times New Roman"/>
                <w:szCs w:val="20"/>
                <w:lang w:val="cs"/>
              </w:rPr>
              <w:t xml:space="preserve">III/Pravidlo 8 </w:t>
            </w:r>
          </w:p>
          <w:p w14:paraId="085D27CE" w14:textId="77777777" w:rsidR="007C1BDC" w:rsidRPr="005A1F15"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5A1F15" w:rsidRDefault="007C1BDC" w:rsidP="001D5C82">
            <w:pPr>
              <w:pStyle w:val="TableEntry"/>
              <w:keepNext/>
              <w:spacing w:before="0" w:after="0"/>
              <w:ind w:left="-104" w:right="-105"/>
              <w:jc w:val="center"/>
              <w:rPr>
                <w:rFonts w:ascii="Times New Roman" w:hAnsi="Times New Roman"/>
                <w:szCs w:val="20"/>
              </w:rPr>
            </w:pPr>
            <w:r w:rsidRPr="005A1F15">
              <w:rPr>
                <w:rFonts w:ascii="Times New Roman" w:hAnsi="Times New Roman"/>
                <w:szCs w:val="20"/>
              </w:rPr>
              <w:t>08863332800012P</w:t>
            </w:r>
          </w:p>
          <w:p w14:paraId="616AB907" w14:textId="77777777" w:rsidR="007C1BDC" w:rsidRPr="005A1F15"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5A1F15"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5A1F15" w:rsidRDefault="007C1BDC" w:rsidP="001D5C82">
            <w:pPr>
              <w:pStyle w:val="TableEntry"/>
              <w:keepNext/>
              <w:tabs>
                <w:tab w:val="left" w:pos="90"/>
              </w:tabs>
              <w:spacing w:before="0" w:after="0"/>
              <w:ind w:right="-90"/>
              <w:rPr>
                <w:rFonts w:ascii="Times New Roman" w:hAnsi="Times New Roman"/>
                <w:szCs w:val="20"/>
              </w:rPr>
            </w:pPr>
            <w:r w:rsidRPr="005A1F15">
              <w:rPr>
                <w:rFonts w:ascii="Times New Roman" w:hAnsi="Times New Roman"/>
                <w:szCs w:val="20"/>
              </w:rPr>
              <w:t>00886333217151</w:t>
            </w:r>
          </w:p>
          <w:p w14:paraId="2F5DA352" w14:textId="77777777" w:rsidR="007C1BDC" w:rsidRPr="005A1F15" w:rsidRDefault="007C1BDC" w:rsidP="001D5C82">
            <w:pPr>
              <w:spacing w:after="0" w:afterAutospacing="0"/>
              <w:jc w:val="center"/>
              <w:rPr>
                <w:rFonts w:cs="Times New Roman"/>
                <w:sz w:val="20"/>
                <w:szCs w:val="20"/>
              </w:rPr>
            </w:pPr>
          </w:p>
        </w:tc>
      </w:tr>
      <w:tr w:rsidR="007C1BDC" w:rsidRPr="005A1F15" w14:paraId="1BE3C70F" w14:textId="77777777" w:rsidTr="00673978">
        <w:trPr>
          <w:jc w:val="left"/>
        </w:trPr>
        <w:tc>
          <w:tcPr>
            <w:tcW w:w="954" w:type="pct"/>
            <w:vAlign w:val="center"/>
          </w:tcPr>
          <w:p w14:paraId="1D630384" w14:textId="74777015" w:rsidR="007C1BDC" w:rsidRPr="005A1F15" w:rsidRDefault="00CD6993" w:rsidP="001D5C82">
            <w:pPr>
              <w:pStyle w:val="TableEntry"/>
              <w:keepNext/>
              <w:spacing w:before="0" w:after="0"/>
              <w:jc w:val="center"/>
              <w:rPr>
                <w:rFonts w:ascii="Times New Roman" w:hAnsi="Times New Roman"/>
                <w:szCs w:val="20"/>
              </w:rPr>
            </w:pPr>
            <w:r w:rsidRPr="005A1F15">
              <w:rPr>
                <w:rFonts w:ascii="Times New Roman" w:hAnsi="Times New Roman"/>
                <w:szCs w:val="20"/>
                <w:lang w:val="cs"/>
              </w:rPr>
              <w:t>Systém vyjímatelného kaválního filtru</w:t>
            </w:r>
            <w:r w:rsidRPr="005A1F15">
              <w:rPr>
                <w:bCs/>
                <w:sz w:val="32"/>
                <w:szCs w:val="32"/>
                <w:lang w:val="cs"/>
              </w:rPr>
              <w:t xml:space="preserve"> </w:t>
            </w:r>
            <w:r w:rsidR="007C1BDC" w:rsidRPr="005A1F15">
              <w:rPr>
                <w:rFonts w:ascii="Times New Roman" w:hAnsi="Times New Roman"/>
                <w:szCs w:val="20"/>
                <w:lang w:val="cs"/>
              </w:rPr>
              <w:t>Option ELITE (100 cm)</w:t>
            </w:r>
          </w:p>
        </w:tc>
        <w:tc>
          <w:tcPr>
            <w:tcW w:w="725" w:type="pct"/>
            <w:vAlign w:val="center"/>
          </w:tcPr>
          <w:p w14:paraId="7A8AA3BC" w14:textId="77777777" w:rsidR="007C1BDC" w:rsidRPr="005A1F15" w:rsidRDefault="007C1BDC" w:rsidP="001D5C82">
            <w:pPr>
              <w:pStyle w:val="TableEntry"/>
              <w:keepNext/>
              <w:spacing w:before="0" w:after="0"/>
              <w:jc w:val="center"/>
              <w:rPr>
                <w:rFonts w:ascii="Times New Roman" w:hAnsi="Times New Roman"/>
                <w:szCs w:val="20"/>
              </w:rPr>
            </w:pPr>
            <w:r w:rsidRPr="005A1F15">
              <w:rPr>
                <w:rFonts w:ascii="Times New Roman" w:hAnsi="Times New Roman"/>
                <w:szCs w:val="20"/>
              </w:rPr>
              <w:t>352506100E</w:t>
            </w:r>
          </w:p>
        </w:tc>
        <w:tc>
          <w:tcPr>
            <w:tcW w:w="431" w:type="pct"/>
            <w:vMerge/>
            <w:vAlign w:val="center"/>
          </w:tcPr>
          <w:p w14:paraId="33B859C2" w14:textId="77777777" w:rsidR="007C1BDC" w:rsidRPr="005A1F15" w:rsidRDefault="007C1BDC" w:rsidP="001D5C82">
            <w:pPr>
              <w:pStyle w:val="TableEntry"/>
              <w:keepNext/>
              <w:spacing w:before="0" w:after="0"/>
              <w:jc w:val="center"/>
              <w:rPr>
                <w:rFonts w:ascii="Times New Roman" w:hAnsi="Times New Roman"/>
                <w:szCs w:val="20"/>
              </w:rPr>
            </w:pPr>
          </w:p>
        </w:tc>
        <w:tc>
          <w:tcPr>
            <w:tcW w:w="603" w:type="pct"/>
            <w:vMerge/>
            <w:vAlign w:val="center"/>
          </w:tcPr>
          <w:p w14:paraId="4258480F" w14:textId="77777777" w:rsidR="007C1BDC" w:rsidRPr="005A1F15" w:rsidRDefault="007C1BDC" w:rsidP="001D5C82">
            <w:pPr>
              <w:pStyle w:val="TableEntry"/>
              <w:keepNext/>
              <w:spacing w:before="0" w:after="0"/>
              <w:jc w:val="center"/>
              <w:rPr>
                <w:rFonts w:ascii="Times New Roman" w:hAnsi="Times New Roman"/>
                <w:szCs w:val="20"/>
              </w:rPr>
            </w:pPr>
          </w:p>
        </w:tc>
        <w:tc>
          <w:tcPr>
            <w:tcW w:w="604" w:type="pct"/>
            <w:vMerge/>
            <w:vAlign w:val="center"/>
          </w:tcPr>
          <w:p w14:paraId="4FD14675" w14:textId="77777777" w:rsidR="007C1BDC" w:rsidRPr="005A1F15" w:rsidRDefault="007C1BDC" w:rsidP="001D5C82">
            <w:pPr>
              <w:pStyle w:val="TableEntry"/>
              <w:keepNext/>
              <w:spacing w:before="0" w:after="0"/>
              <w:jc w:val="center"/>
              <w:rPr>
                <w:rFonts w:ascii="Times New Roman" w:hAnsi="Times New Roman"/>
                <w:szCs w:val="20"/>
              </w:rPr>
            </w:pPr>
          </w:p>
        </w:tc>
        <w:tc>
          <w:tcPr>
            <w:tcW w:w="820" w:type="pct"/>
            <w:vMerge/>
            <w:vAlign w:val="center"/>
          </w:tcPr>
          <w:p w14:paraId="2A88DCA2" w14:textId="77777777" w:rsidR="007C1BDC" w:rsidRPr="005A1F15"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5A1F15" w:rsidRDefault="007C1BDC" w:rsidP="001D5C82">
            <w:pPr>
              <w:spacing w:after="0" w:afterAutospacing="0"/>
              <w:jc w:val="center"/>
              <w:rPr>
                <w:rFonts w:cs="Times New Roman"/>
                <w:sz w:val="20"/>
                <w:szCs w:val="20"/>
              </w:rPr>
            </w:pPr>
          </w:p>
          <w:p w14:paraId="0BD4F00A" w14:textId="77777777" w:rsidR="007C1BDC" w:rsidRPr="005A1F15" w:rsidRDefault="007C1BDC" w:rsidP="001D5C82">
            <w:pPr>
              <w:spacing w:after="0" w:afterAutospacing="0"/>
              <w:jc w:val="center"/>
              <w:rPr>
                <w:rFonts w:cs="Times New Roman"/>
                <w:sz w:val="20"/>
                <w:szCs w:val="20"/>
              </w:rPr>
            </w:pPr>
            <w:r w:rsidRPr="005A1F15">
              <w:rPr>
                <w:rFonts w:cs="Times New Roman"/>
                <w:sz w:val="20"/>
                <w:szCs w:val="20"/>
              </w:rPr>
              <w:t>00886333222346</w:t>
            </w:r>
          </w:p>
          <w:p w14:paraId="03096E94" w14:textId="77777777" w:rsidR="007C1BDC" w:rsidRPr="005A1F15"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5A1F15" w:rsidRDefault="00AA2E04" w:rsidP="007C1BDC">
      <w:pPr>
        <w:pStyle w:val="Heading1"/>
        <w:numPr>
          <w:ilvl w:val="0"/>
          <w:numId w:val="0"/>
        </w:numPr>
        <w:rPr>
          <w:rFonts w:cs="Times New Roman"/>
          <w:color w:val="auto"/>
        </w:rPr>
      </w:pPr>
    </w:p>
    <w:p w14:paraId="4B18C73D" w14:textId="72C79B52" w:rsidR="009855C3" w:rsidRPr="005A1F15" w:rsidRDefault="009855C3" w:rsidP="00042B91">
      <w:pPr>
        <w:pStyle w:val="Heading1"/>
        <w:rPr>
          <w:rFonts w:cs="Times New Roman"/>
          <w:color w:val="auto"/>
        </w:rPr>
      </w:pPr>
      <w:bookmarkStart w:id="5" w:name="_Toc240465717"/>
      <w:r w:rsidRPr="005A1F15">
        <w:rPr>
          <w:rFonts w:cs="Times New Roman"/>
          <w:bCs/>
          <w:color w:val="auto"/>
          <w:lang w:val="cs"/>
        </w:rPr>
        <w:t>Rok, kdy byl vydán první certifikát (CE) vztahující se k prostředku:</w:t>
      </w:r>
      <w:bookmarkEnd w:id="5"/>
      <w:r w:rsidRPr="005A1F15">
        <w:rPr>
          <w:rFonts w:cs="Times New Roman"/>
          <w:bCs/>
          <w:color w:val="auto"/>
          <w:lang w:val="cs"/>
        </w:rPr>
        <w:t xml:space="preserve"> </w:t>
      </w:r>
    </w:p>
    <w:p w14:paraId="57C04B49" w14:textId="77777777" w:rsidR="001E7BAC" w:rsidRPr="005A1F15" w:rsidRDefault="001E7BAC">
      <w:pPr>
        <w:spacing w:after="0" w:afterAutospacing="0"/>
        <w:rPr>
          <w:rFonts w:cs="Times New Roman"/>
          <w:kern w:val="2"/>
          <w:szCs w:val="24"/>
          <w14:ligatures w14:val="standardContextual"/>
        </w:rPr>
      </w:pPr>
      <w:r w:rsidRPr="005A1F15">
        <w:rPr>
          <w:rFonts w:cs="Times New Roman"/>
          <w:lang w:val="cs"/>
        </w:rPr>
        <w:t>Systém vyjímatelného kaválního filtru Option ELITE získal v Evropě první označení CE v červnu 2016 podle směrnice 93/42/EHS a je považován za tzv. legacy device (prostředek podle předchozí právní úpravy).</w:t>
      </w:r>
    </w:p>
    <w:p w14:paraId="4A54B62E" w14:textId="77777777" w:rsidR="00ED2AD5" w:rsidRPr="005A1F15" w:rsidRDefault="00ED2AD5" w:rsidP="00042B91">
      <w:pPr>
        <w:spacing w:after="0" w:afterAutospacing="0" w:line="240" w:lineRule="auto"/>
        <w:rPr>
          <w:rFonts w:cs="Times New Roman"/>
        </w:rPr>
      </w:pPr>
    </w:p>
    <w:p w14:paraId="10A04209" w14:textId="0A040B86" w:rsidR="009855C3" w:rsidRPr="005A1F15" w:rsidRDefault="009855C3" w:rsidP="00042B91">
      <w:pPr>
        <w:pStyle w:val="Heading1"/>
        <w:rPr>
          <w:rFonts w:cs="Times New Roman"/>
          <w:color w:val="auto"/>
          <w:lang w:val="it-IT"/>
        </w:rPr>
      </w:pPr>
      <w:r w:rsidRPr="005A1F15">
        <w:rPr>
          <w:rFonts w:cs="Times New Roman"/>
          <w:bCs/>
          <w:color w:val="auto"/>
          <w:lang w:val="cs"/>
        </w:rPr>
        <w:t xml:space="preserve"> </w:t>
      </w:r>
      <w:bookmarkStart w:id="6" w:name="_Toc240465718"/>
      <w:r w:rsidRPr="005A1F15">
        <w:rPr>
          <w:rFonts w:cs="Times New Roman"/>
          <w:bCs/>
          <w:color w:val="auto"/>
          <w:lang w:val="cs"/>
        </w:rPr>
        <w:t>Název výrobce, adresa a registrační číslo:</w:t>
      </w:r>
      <w:bookmarkEnd w:id="6"/>
    </w:p>
    <w:tbl>
      <w:tblPr>
        <w:tblStyle w:val="TableGrid1"/>
        <w:tblW w:w="5000" w:type="pct"/>
        <w:tblLook w:val="04A0" w:firstRow="1" w:lastRow="0" w:firstColumn="1" w:lastColumn="0" w:noHBand="0" w:noVBand="1"/>
      </w:tblPr>
      <w:tblGrid>
        <w:gridCol w:w="4675"/>
        <w:gridCol w:w="5755"/>
      </w:tblGrid>
      <w:tr w:rsidR="00073095" w:rsidRPr="005A1F15" w14:paraId="72727275" w14:textId="77777777" w:rsidTr="00673978">
        <w:tc>
          <w:tcPr>
            <w:tcW w:w="5000" w:type="pct"/>
            <w:gridSpan w:val="2"/>
            <w:shd w:val="clear" w:color="auto" w:fill="D9D9D9" w:themeFill="background1" w:themeFillShade="D9"/>
          </w:tcPr>
          <w:p w14:paraId="20839186" w14:textId="77777777" w:rsidR="00073095" w:rsidRPr="005A1F15" w:rsidRDefault="00073095" w:rsidP="00673978">
            <w:pPr>
              <w:spacing w:after="0" w:afterAutospacing="0"/>
              <w:jc w:val="center"/>
              <w:rPr>
                <w:b/>
                <w:bCs/>
                <w:szCs w:val="24"/>
              </w:rPr>
            </w:pPr>
            <w:r w:rsidRPr="005A1F15">
              <w:rPr>
                <w:b/>
                <w:bCs/>
                <w:szCs w:val="24"/>
                <w:lang w:val="cs"/>
              </w:rPr>
              <w:t>Informace o výrobci</w:t>
            </w:r>
          </w:p>
        </w:tc>
      </w:tr>
      <w:tr w:rsidR="00073095" w:rsidRPr="005A1F15" w14:paraId="77333DD2" w14:textId="77777777" w:rsidTr="00673978">
        <w:trPr>
          <w:trHeight w:val="489"/>
        </w:trPr>
        <w:tc>
          <w:tcPr>
            <w:tcW w:w="2241" w:type="pct"/>
          </w:tcPr>
          <w:p w14:paraId="2B9DD5DC" w14:textId="77777777" w:rsidR="00073095" w:rsidRPr="005A1F15" w:rsidRDefault="00073095" w:rsidP="00673978">
            <w:pPr>
              <w:spacing w:after="0" w:afterAutospacing="0"/>
              <w:jc w:val="both"/>
              <w:rPr>
                <w:spacing w:val="-5"/>
                <w:szCs w:val="24"/>
              </w:rPr>
            </w:pPr>
            <w:r w:rsidRPr="005A1F15">
              <w:rPr>
                <w:szCs w:val="24"/>
                <w:lang w:val="cs"/>
              </w:rPr>
              <w:t>Registrační číslo výrobce: US-MF-000002324</w:t>
            </w:r>
          </w:p>
        </w:tc>
        <w:tc>
          <w:tcPr>
            <w:tcW w:w="2759" w:type="pct"/>
          </w:tcPr>
          <w:p w14:paraId="61222D5D" w14:textId="77777777" w:rsidR="00073095" w:rsidRPr="005A1F15" w:rsidRDefault="00073095" w:rsidP="00673978">
            <w:pPr>
              <w:spacing w:after="0" w:afterAutospacing="0"/>
              <w:rPr>
                <w:szCs w:val="24"/>
              </w:rPr>
            </w:pPr>
            <w:r w:rsidRPr="005A1F15">
              <w:rPr>
                <w:szCs w:val="24"/>
                <w:lang w:val="cs"/>
              </w:rPr>
              <w:t>Název výrobce: Argon Medical Devices, Inc.</w:t>
            </w:r>
          </w:p>
        </w:tc>
      </w:tr>
      <w:tr w:rsidR="00073095" w:rsidRPr="005A1F15" w14:paraId="7C59C028" w14:textId="77777777" w:rsidTr="00673978">
        <w:trPr>
          <w:trHeight w:val="525"/>
        </w:trPr>
        <w:tc>
          <w:tcPr>
            <w:tcW w:w="2241" w:type="pct"/>
          </w:tcPr>
          <w:p w14:paraId="03D796DB" w14:textId="77777777" w:rsidR="00073095" w:rsidRPr="005A1F15" w:rsidRDefault="00073095" w:rsidP="00C7099B">
            <w:pPr>
              <w:spacing w:after="0" w:afterAutospacing="0"/>
              <w:rPr>
                <w:spacing w:val="-2"/>
                <w:szCs w:val="24"/>
              </w:rPr>
            </w:pPr>
            <w:r w:rsidRPr="005A1F15">
              <w:rPr>
                <w:szCs w:val="24"/>
                <w:lang w:val="cs"/>
              </w:rPr>
              <w:t>Jméno a příjmení kontaktní osoby: Scott Bishop</w:t>
            </w:r>
          </w:p>
        </w:tc>
        <w:tc>
          <w:tcPr>
            <w:tcW w:w="2759" w:type="pct"/>
          </w:tcPr>
          <w:p w14:paraId="00C302E3" w14:textId="77777777" w:rsidR="00073095" w:rsidRPr="005A1F15" w:rsidRDefault="00073095" w:rsidP="00673978">
            <w:pPr>
              <w:widowControl w:val="0"/>
              <w:autoSpaceDE w:val="0"/>
              <w:autoSpaceDN w:val="0"/>
              <w:spacing w:before="42" w:after="0" w:afterAutospacing="0"/>
              <w:rPr>
                <w:spacing w:val="-2"/>
                <w:szCs w:val="24"/>
              </w:rPr>
            </w:pPr>
            <w:r w:rsidRPr="005A1F15">
              <w:rPr>
                <w:szCs w:val="24"/>
                <w:lang w:val="cs"/>
              </w:rPr>
              <w:t>E-mail:</w:t>
            </w:r>
            <w:r w:rsidRPr="005A1F15">
              <w:rPr>
                <w:sz w:val="22"/>
                <w:lang w:val="cs"/>
              </w:rPr>
              <w:t xml:space="preserve"> </w:t>
            </w:r>
            <w:hyperlink r:id="rId7" w:history="1">
              <w:r w:rsidRPr="005A1F15">
                <w:rPr>
                  <w:szCs w:val="24"/>
                  <w:u w:val="single"/>
                  <w:lang w:val="cs"/>
                </w:rPr>
                <w:t>RegCompliance@argonmedical.com</w:t>
              </w:r>
            </w:hyperlink>
          </w:p>
          <w:p w14:paraId="54528233" w14:textId="77777777" w:rsidR="00073095" w:rsidRPr="005A1F15" w:rsidRDefault="00073095" w:rsidP="00673978">
            <w:pPr>
              <w:spacing w:after="0" w:afterAutospacing="0"/>
              <w:rPr>
                <w:szCs w:val="24"/>
              </w:rPr>
            </w:pPr>
          </w:p>
        </w:tc>
      </w:tr>
      <w:tr w:rsidR="00073095" w:rsidRPr="005A1F15" w14:paraId="33682D6A" w14:textId="77777777" w:rsidTr="00673978">
        <w:trPr>
          <w:trHeight w:val="525"/>
        </w:trPr>
        <w:tc>
          <w:tcPr>
            <w:tcW w:w="2241" w:type="pct"/>
          </w:tcPr>
          <w:p w14:paraId="1A2DBDD6" w14:textId="77777777" w:rsidR="00073095" w:rsidRPr="005A1F15" w:rsidRDefault="00073095" w:rsidP="00673978">
            <w:pPr>
              <w:widowControl w:val="0"/>
              <w:autoSpaceDE w:val="0"/>
              <w:autoSpaceDN w:val="0"/>
              <w:spacing w:before="42" w:after="0" w:afterAutospacing="0"/>
              <w:rPr>
                <w:spacing w:val="-2"/>
                <w:szCs w:val="24"/>
              </w:rPr>
            </w:pPr>
            <w:r w:rsidRPr="005A1F15">
              <w:rPr>
                <w:szCs w:val="24"/>
                <w:lang w:val="cs"/>
              </w:rPr>
              <w:t>Telefonní číslo: 903.675.9321</w:t>
            </w:r>
          </w:p>
        </w:tc>
        <w:tc>
          <w:tcPr>
            <w:tcW w:w="2759" w:type="pct"/>
          </w:tcPr>
          <w:p w14:paraId="67D88598" w14:textId="77777777" w:rsidR="00073095" w:rsidRPr="005A1F15" w:rsidRDefault="00073095" w:rsidP="00673978">
            <w:pPr>
              <w:widowControl w:val="0"/>
              <w:autoSpaceDE w:val="0"/>
              <w:autoSpaceDN w:val="0"/>
              <w:spacing w:after="0" w:afterAutospacing="0"/>
              <w:rPr>
                <w:spacing w:val="-2"/>
                <w:szCs w:val="24"/>
              </w:rPr>
            </w:pPr>
            <w:r w:rsidRPr="005A1F15">
              <w:rPr>
                <w:szCs w:val="24"/>
                <w:lang w:val="cs"/>
              </w:rPr>
              <w:t>Adresa:</w:t>
            </w:r>
          </w:p>
          <w:p w14:paraId="788A03AA" w14:textId="77777777" w:rsidR="00073095" w:rsidRPr="005A1F15" w:rsidRDefault="00073095" w:rsidP="00673978">
            <w:pPr>
              <w:widowControl w:val="0"/>
              <w:autoSpaceDE w:val="0"/>
              <w:autoSpaceDN w:val="0"/>
              <w:spacing w:after="0" w:afterAutospacing="0"/>
              <w:rPr>
                <w:spacing w:val="-2"/>
                <w:szCs w:val="24"/>
              </w:rPr>
            </w:pPr>
            <w:r w:rsidRPr="005A1F15">
              <w:rPr>
                <w:szCs w:val="24"/>
                <w:lang w:val="cs"/>
              </w:rPr>
              <w:t>1445 Flat Creek Rd.</w:t>
            </w:r>
          </w:p>
          <w:p w14:paraId="61BB7CBA" w14:textId="77777777" w:rsidR="00073095" w:rsidRPr="005A1F15" w:rsidRDefault="00073095" w:rsidP="00673978">
            <w:pPr>
              <w:widowControl w:val="0"/>
              <w:autoSpaceDE w:val="0"/>
              <w:autoSpaceDN w:val="0"/>
              <w:spacing w:after="0" w:afterAutospacing="0"/>
              <w:rPr>
                <w:spacing w:val="-2"/>
                <w:szCs w:val="24"/>
              </w:rPr>
            </w:pPr>
            <w:r w:rsidRPr="005A1F15">
              <w:rPr>
                <w:szCs w:val="24"/>
                <w:lang w:val="cs"/>
              </w:rPr>
              <w:t>Athens, Texas 75751</w:t>
            </w:r>
          </w:p>
          <w:p w14:paraId="70ACE207" w14:textId="77777777" w:rsidR="00073095" w:rsidRPr="005A1F15" w:rsidRDefault="00073095" w:rsidP="00673978">
            <w:pPr>
              <w:widowControl w:val="0"/>
              <w:autoSpaceDE w:val="0"/>
              <w:autoSpaceDN w:val="0"/>
              <w:spacing w:after="0" w:afterAutospacing="0"/>
              <w:rPr>
                <w:spacing w:val="-2"/>
                <w:szCs w:val="24"/>
              </w:rPr>
            </w:pPr>
            <w:r w:rsidRPr="005A1F15">
              <w:rPr>
                <w:szCs w:val="24"/>
                <w:lang w:val="cs"/>
              </w:rPr>
              <w:t>USA</w:t>
            </w:r>
          </w:p>
        </w:tc>
      </w:tr>
    </w:tbl>
    <w:p w14:paraId="4632F76F" w14:textId="77777777" w:rsidR="00073095" w:rsidRPr="005A1F15" w:rsidRDefault="00073095" w:rsidP="00073095">
      <w:pPr>
        <w:rPr>
          <w:rFonts w:cs="Times New Roman"/>
        </w:rPr>
      </w:pPr>
    </w:p>
    <w:p w14:paraId="2E5002E8" w14:textId="77777777" w:rsidR="00D20FA4" w:rsidRPr="005A1F15" w:rsidRDefault="00D20FA4" w:rsidP="00042B91">
      <w:pPr>
        <w:spacing w:after="0" w:afterAutospacing="0" w:line="240" w:lineRule="auto"/>
        <w:ind w:left="1440"/>
        <w:rPr>
          <w:rFonts w:cs="Times New Roman"/>
        </w:rPr>
      </w:pPr>
    </w:p>
    <w:p w14:paraId="6EA52BDE" w14:textId="5E722CED" w:rsidR="009855C3" w:rsidRPr="005A1F15" w:rsidRDefault="00887E5D" w:rsidP="00042B91">
      <w:pPr>
        <w:pStyle w:val="Heading1"/>
        <w:rPr>
          <w:rFonts w:cs="Times New Roman"/>
          <w:color w:val="auto"/>
        </w:rPr>
      </w:pPr>
      <w:bookmarkStart w:id="7" w:name="_Toc240465719"/>
      <w:r w:rsidRPr="005A1F15">
        <w:rPr>
          <w:rFonts w:cs="Times New Roman"/>
          <w:bCs/>
          <w:color w:val="auto"/>
          <w:lang w:val="cs"/>
        </w:rPr>
        <w:t>Název oprávněného zástupce a registrační číslo:</w:t>
      </w:r>
      <w:bookmarkEnd w:id="7"/>
    </w:p>
    <w:tbl>
      <w:tblPr>
        <w:tblStyle w:val="TableGrid2"/>
        <w:tblW w:w="5000" w:type="pct"/>
        <w:tblLook w:val="04A0" w:firstRow="1" w:lastRow="0" w:firstColumn="1" w:lastColumn="0" w:noHBand="0" w:noVBand="1"/>
      </w:tblPr>
      <w:tblGrid>
        <w:gridCol w:w="4675"/>
        <w:gridCol w:w="5755"/>
      </w:tblGrid>
      <w:tr w:rsidR="00822A60" w:rsidRPr="005A1F15" w14:paraId="3DBDEBA3" w14:textId="77777777" w:rsidTr="00673978">
        <w:tc>
          <w:tcPr>
            <w:tcW w:w="5000" w:type="pct"/>
            <w:gridSpan w:val="2"/>
            <w:shd w:val="clear" w:color="auto" w:fill="D9D9D9" w:themeFill="background1" w:themeFillShade="D9"/>
          </w:tcPr>
          <w:p w14:paraId="171FE5C1" w14:textId="77777777" w:rsidR="00822A60" w:rsidRPr="005A1F15" w:rsidRDefault="00822A60" w:rsidP="00673978">
            <w:pPr>
              <w:spacing w:after="0" w:afterAutospacing="0"/>
              <w:jc w:val="center"/>
              <w:rPr>
                <w:b/>
                <w:bCs/>
                <w:szCs w:val="24"/>
              </w:rPr>
            </w:pPr>
            <w:r w:rsidRPr="005A1F15">
              <w:rPr>
                <w:b/>
                <w:bCs/>
                <w:szCs w:val="24"/>
                <w:lang w:val="cs"/>
              </w:rPr>
              <w:t>Informace o oprávněném zástupci</w:t>
            </w:r>
          </w:p>
        </w:tc>
      </w:tr>
      <w:tr w:rsidR="00822A60" w:rsidRPr="005A1F15" w14:paraId="46680F2F" w14:textId="77777777" w:rsidTr="00673978">
        <w:trPr>
          <w:trHeight w:val="489"/>
        </w:trPr>
        <w:tc>
          <w:tcPr>
            <w:tcW w:w="2241" w:type="pct"/>
          </w:tcPr>
          <w:p w14:paraId="3A05B3D7" w14:textId="77777777" w:rsidR="00822A60" w:rsidRPr="005A1F15" w:rsidRDefault="00822A60" w:rsidP="00673978">
            <w:pPr>
              <w:spacing w:after="0" w:afterAutospacing="0"/>
              <w:jc w:val="both"/>
              <w:rPr>
                <w:spacing w:val="-5"/>
                <w:szCs w:val="24"/>
              </w:rPr>
            </w:pPr>
            <w:r w:rsidRPr="005A1F15">
              <w:rPr>
                <w:szCs w:val="24"/>
                <w:lang w:val="cs"/>
              </w:rPr>
              <w:t>Registrační číslo: NL-AR-000000116</w:t>
            </w:r>
          </w:p>
        </w:tc>
        <w:tc>
          <w:tcPr>
            <w:tcW w:w="2759" w:type="pct"/>
          </w:tcPr>
          <w:p w14:paraId="07D120F7" w14:textId="77777777" w:rsidR="00822A60" w:rsidRPr="005A1F15" w:rsidRDefault="00822A60" w:rsidP="00673978">
            <w:pPr>
              <w:widowControl w:val="0"/>
              <w:autoSpaceDE w:val="0"/>
              <w:autoSpaceDN w:val="0"/>
              <w:spacing w:before="119" w:after="0" w:afterAutospacing="0"/>
              <w:rPr>
                <w:bCs/>
                <w:szCs w:val="24"/>
                <w:lang w:val="it-IT"/>
              </w:rPr>
            </w:pPr>
            <w:r w:rsidRPr="005A1F15">
              <w:rPr>
                <w:szCs w:val="24"/>
                <w:lang w:val="cs"/>
              </w:rPr>
              <w:t>Název organizace oprávněného zástupce:</w:t>
            </w:r>
          </w:p>
          <w:p w14:paraId="7CEA5FBF" w14:textId="77777777" w:rsidR="00822A60" w:rsidRPr="005A1F15" w:rsidRDefault="00822A60" w:rsidP="00673978">
            <w:pPr>
              <w:spacing w:after="0" w:afterAutospacing="0"/>
              <w:rPr>
                <w:szCs w:val="24"/>
                <w:lang w:val="it-IT"/>
              </w:rPr>
            </w:pPr>
            <w:r w:rsidRPr="005A1F15">
              <w:rPr>
                <w:szCs w:val="24"/>
                <w:lang w:val="cs"/>
              </w:rPr>
              <w:t>Emergo Europe</w:t>
            </w:r>
          </w:p>
        </w:tc>
      </w:tr>
      <w:tr w:rsidR="00822A60" w:rsidRPr="005A1F15" w14:paraId="517BBC08" w14:textId="77777777" w:rsidTr="00673978">
        <w:trPr>
          <w:trHeight w:val="525"/>
        </w:trPr>
        <w:tc>
          <w:tcPr>
            <w:tcW w:w="2241" w:type="pct"/>
          </w:tcPr>
          <w:p w14:paraId="211B4E06" w14:textId="77777777" w:rsidR="00822A60" w:rsidRPr="005A1F15" w:rsidRDefault="00822A60" w:rsidP="00673978">
            <w:pPr>
              <w:spacing w:after="0" w:afterAutospacing="0"/>
              <w:jc w:val="both"/>
              <w:rPr>
                <w:spacing w:val="-2"/>
                <w:szCs w:val="24"/>
                <w:lang w:val="it-IT"/>
              </w:rPr>
            </w:pPr>
            <w:r w:rsidRPr="005A1F15">
              <w:rPr>
                <w:szCs w:val="24"/>
                <w:lang w:val="cs"/>
              </w:rPr>
              <w:t>Kontaktní informace: Tým pro vigilanci</w:t>
            </w:r>
          </w:p>
        </w:tc>
        <w:tc>
          <w:tcPr>
            <w:tcW w:w="2759" w:type="pct"/>
          </w:tcPr>
          <w:p w14:paraId="2F8D0EC1" w14:textId="77777777" w:rsidR="00822A60" w:rsidRPr="005A1F15" w:rsidRDefault="00822A60" w:rsidP="00673978">
            <w:pPr>
              <w:widowControl w:val="0"/>
              <w:autoSpaceDE w:val="0"/>
              <w:autoSpaceDN w:val="0"/>
              <w:spacing w:before="39" w:after="0" w:afterAutospacing="0"/>
              <w:rPr>
                <w:spacing w:val="-2"/>
                <w:szCs w:val="24"/>
                <w:lang w:val="it-IT"/>
              </w:rPr>
            </w:pPr>
            <w:r w:rsidRPr="005A1F15">
              <w:rPr>
                <w:szCs w:val="24"/>
                <w:lang w:val="cs"/>
              </w:rPr>
              <w:t xml:space="preserve">E-mail: </w:t>
            </w:r>
            <w:hyperlink r:id="rId8" w:history="1">
              <w:r w:rsidRPr="005A1F15">
                <w:rPr>
                  <w:szCs w:val="24"/>
                  <w:u w:val="single"/>
                  <w:lang w:val="cs"/>
                </w:rPr>
                <w:t>EmergoVigilance@ul.com</w:t>
              </w:r>
            </w:hyperlink>
          </w:p>
        </w:tc>
      </w:tr>
      <w:tr w:rsidR="00822A60" w:rsidRPr="005A1F15" w14:paraId="2B0FE335" w14:textId="77777777" w:rsidTr="00673978">
        <w:trPr>
          <w:trHeight w:val="525"/>
        </w:trPr>
        <w:tc>
          <w:tcPr>
            <w:tcW w:w="2241" w:type="pct"/>
          </w:tcPr>
          <w:p w14:paraId="12E96869" w14:textId="77777777" w:rsidR="00822A60" w:rsidRPr="005A1F15" w:rsidRDefault="00822A60" w:rsidP="00673978">
            <w:pPr>
              <w:widowControl w:val="0"/>
              <w:autoSpaceDE w:val="0"/>
              <w:autoSpaceDN w:val="0"/>
              <w:spacing w:before="42" w:after="0" w:afterAutospacing="0"/>
              <w:rPr>
                <w:spacing w:val="-2"/>
                <w:szCs w:val="24"/>
              </w:rPr>
            </w:pPr>
            <w:r w:rsidRPr="005A1F15">
              <w:rPr>
                <w:szCs w:val="24"/>
                <w:lang w:val="cs"/>
              </w:rPr>
              <w:t>Telefonní číslo: +31.70.345.8570</w:t>
            </w:r>
          </w:p>
          <w:p w14:paraId="1F572E08" w14:textId="3B71E05E" w:rsidR="00822A60" w:rsidRPr="005A1F15" w:rsidRDefault="00822A60" w:rsidP="00673978">
            <w:pPr>
              <w:widowControl w:val="0"/>
              <w:autoSpaceDE w:val="0"/>
              <w:autoSpaceDN w:val="0"/>
              <w:spacing w:before="42" w:after="0" w:afterAutospacing="0"/>
              <w:rPr>
                <w:spacing w:val="-2"/>
                <w:szCs w:val="24"/>
              </w:rPr>
            </w:pPr>
            <w:r w:rsidRPr="005A1F15">
              <w:rPr>
                <w:szCs w:val="24"/>
                <w:lang w:val="cs"/>
              </w:rPr>
              <w:t>Fax:</w:t>
            </w:r>
            <w:r w:rsidR="005965D3" w:rsidRPr="005A1F15">
              <w:rPr>
                <w:szCs w:val="24"/>
                <w:lang w:val="cs"/>
              </w:rPr>
              <w:t xml:space="preserve"> </w:t>
            </w:r>
            <w:r w:rsidRPr="005A1F15">
              <w:rPr>
                <w:szCs w:val="24"/>
                <w:lang w:val="cs"/>
              </w:rPr>
              <w:t>+31 (0)70 346 7299</w:t>
            </w:r>
          </w:p>
        </w:tc>
        <w:tc>
          <w:tcPr>
            <w:tcW w:w="2759" w:type="pct"/>
          </w:tcPr>
          <w:p w14:paraId="6E8DB0FC" w14:textId="77777777" w:rsidR="00822A60" w:rsidRPr="005A1F15" w:rsidRDefault="00822A60" w:rsidP="00673978">
            <w:pPr>
              <w:widowControl w:val="0"/>
              <w:autoSpaceDE w:val="0"/>
              <w:autoSpaceDN w:val="0"/>
              <w:spacing w:after="0" w:afterAutospacing="0"/>
              <w:rPr>
                <w:spacing w:val="-2"/>
                <w:szCs w:val="24"/>
                <w:lang w:val="it-IT"/>
              </w:rPr>
            </w:pPr>
            <w:r w:rsidRPr="005A1F15">
              <w:rPr>
                <w:szCs w:val="24"/>
                <w:lang w:val="cs"/>
              </w:rPr>
              <w:t>Adresa</w:t>
            </w:r>
          </w:p>
          <w:p w14:paraId="4CCBA9B5" w14:textId="77777777" w:rsidR="00822A60" w:rsidRPr="005A1F15" w:rsidRDefault="00822A60" w:rsidP="00673978">
            <w:pPr>
              <w:widowControl w:val="0"/>
              <w:autoSpaceDE w:val="0"/>
              <w:autoSpaceDN w:val="0"/>
              <w:spacing w:after="0" w:afterAutospacing="0"/>
              <w:rPr>
                <w:spacing w:val="-2"/>
                <w:szCs w:val="24"/>
                <w:lang w:val="it-IT"/>
              </w:rPr>
            </w:pPr>
            <w:r w:rsidRPr="005A1F15">
              <w:rPr>
                <w:szCs w:val="24"/>
                <w:lang w:val="cs"/>
              </w:rPr>
              <w:t>Číslo popisné a ulice:</w:t>
            </w:r>
            <w:r w:rsidRPr="005A1F15">
              <w:rPr>
                <w:sz w:val="22"/>
                <w:lang w:val="cs"/>
              </w:rPr>
              <w:t xml:space="preserve"> 60 </w:t>
            </w:r>
            <w:r w:rsidRPr="005A1F15">
              <w:rPr>
                <w:szCs w:val="24"/>
                <w:lang w:val="cs"/>
              </w:rPr>
              <w:t>Westervoortsedijk</w:t>
            </w:r>
          </w:p>
          <w:p w14:paraId="3C3A6FD4" w14:textId="77777777" w:rsidR="00822A60" w:rsidRPr="005A1F15" w:rsidRDefault="00822A60" w:rsidP="00673978">
            <w:pPr>
              <w:widowControl w:val="0"/>
              <w:autoSpaceDE w:val="0"/>
              <w:autoSpaceDN w:val="0"/>
              <w:spacing w:after="0" w:afterAutospacing="0"/>
              <w:rPr>
                <w:spacing w:val="-2"/>
                <w:szCs w:val="24"/>
                <w:lang w:val="it-IT"/>
              </w:rPr>
            </w:pPr>
            <w:r w:rsidRPr="005A1F15">
              <w:rPr>
                <w:szCs w:val="24"/>
                <w:lang w:val="cs"/>
              </w:rPr>
              <w:t>Město: Arnhem</w:t>
            </w:r>
          </w:p>
          <w:p w14:paraId="28E0E126" w14:textId="77777777" w:rsidR="00822A60" w:rsidRPr="005A1F15" w:rsidRDefault="00822A60" w:rsidP="00673978">
            <w:pPr>
              <w:widowControl w:val="0"/>
              <w:autoSpaceDE w:val="0"/>
              <w:autoSpaceDN w:val="0"/>
              <w:spacing w:after="0" w:afterAutospacing="0"/>
              <w:rPr>
                <w:spacing w:val="-2"/>
                <w:szCs w:val="24"/>
                <w:lang w:val="it-IT"/>
              </w:rPr>
            </w:pPr>
            <w:r w:rsidRPr="005A1F15">
              <w:rPr>
                <w:szCs w:val="24"/>
                <w:lang w:val="cs"/>
              </w:rPr>
              <w:t>PSČ: 6827 AT</w:t>
            </w:r>
          </w:p>
          <w:p w14:paraId="562A2D12" w14:textId="77777777" w:rsidR="00822A60" w:rsidRPr="005A1F15" w:rsidRDefault="00822A60" w:rsidP="00673978">
            <w:pPr>
              <w:widowControl w:val="0"/>
              <w:autoSpaceDE w:val="0"/>
              <w:autoSpaceDN w:val="0"/>
              <w:spacing w:after="0" w:afterAutospacing="0"/>
              <w:rPr>
                <w:spacing w:val="-2"/>
                <w:szCs w:val="24"/>
                <w:lang w:val="it-IT"/>
              </w:rPr>
            </w:pPr>
            <w:r w:rsidRPr="005A1F15">
              <w:rPr>
                <w:szCs w:val="24"/>
                <w:lang w:val="cs"/>
              </w:rPr>
              <w:t>Země: Nizozemsko</w:t>
            </w:r>
          </w:p>
        </w:tc>
      </w:tr>
    </w:tbl>
    <w:p w14:paraId="1624A296" w14:textId="77777777" w:rsidR="009855C3" w:rsidRPr="005A1F15" w:rsidRDefault="009855C3" w:rsidP="00042B91">
      <w:pPr>
        <w:spacing w:after="0" w:afterAutospacing="0" w:line="240" w:lineRule="auto"/>
        <w:ind w:left="1440"/>
        <w:rPr>
          <w:rFonts w:cs="Times New Roman"/>
          <w:lang w:val="it-IT"/>
        </w:rPr>
      </w:pPr>
    </w:p>
    <w:p w14:paraId="1107ED26" w14:textId="53B7693C" w:rsidR="009855C3" w:rsidRPr="005A1F15" w:rsidRDefault="009855C3" w:rsidP="00042B91">
      <w:pPr>
        <w:pStyle w:val="Heading1"/>
        <w:rPr>
          <w:rFonts w:cs="Times New Roman"/>
          <w:color w:val="auto"/>
          <w:lang w:val="pt-BR"/>
        </w:rPr>
      </w:pPr>
      <w:bookmarkStart w:id="8" w:name="_Toc240465720"/>
      <w:r w:rsidRPr="005A1F15">
        <w:rPr>
          <w:rFonts w:cs="Times New Roman"/>
          <w:bCs/>
          <w:color w:val="auto"/>
          <w:lang w:val="cs"/>
        </w:rPr>
        <w:t>Název OS a jednotné identifikační číslo:</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5A1F15"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5A1F15" w:rsidRDefault="00090E96" w:rsidP="00673978">
            <w:pPr>
              <w:suppressAutoHyphens/>
              <w:spacing w:after="0" w:afterAutospacing="0" w:line="240" w:lineRule="exact"/>
              <w:jc w:val="center"/>
              <w:rPr>
                <w:rFonts w:cs="Times New Roman"/>
                <w:szCs w:val="24"/>
              </w:rPr>
            </w:pPr>
            <w:r w:rsidRPr="005A1F15">
              <w:rPr>
                <w:rFonts w:eastAsia="Times New Roman" w:cs="Times New Roman"/>
                <w:b/>
                <w:bCs/>
                <w:szCs w:val="24"/>
                <w:lang w:val="cs"/>
              </w:rPr>
              <w:t>Oznámený subjekt</w:t>
            </w:r>
          </w:p>
        </w:tc>
      </w:tr>
      <w:tr w:rsidR="00090E96" w:rsidRPr="005A1F15" w14:paraId="1344DB68" w14:textId="77777777" w:rsidTr="00673978">
        <w:trPr>
          <w:trHeight w:val="350"/>
          <w:jc w:val="center"/>
        </w:trPr>
        <w:tc>
          <w:tcPr>
            <w:tcW w:w="1830" w:type="pct"/>
          </w:tcPr>
          <w:p w14:paraId="245943D7" w14:textId="77777777" w:rsidR="00090E96" w:rsidRPr="005A1F15" w:rsidRDefault="00090E96" w:rsidP="00673978">
            <w:pPr>
              <w:suppressAutoHyphens/>
              <w:spacing w:after="0" w:afterAutospacing="0" w:line="240" w:lineRule="exact"/>
              <w:ind w:left="150"/>
              <w:rPr>
                <w:rFonts w:eastAsia="Times New Roman" w:cs="Times New Roman"/>
                <w:bCs/>
                <w:szCs w:val="24"/>
              </w:rPr>
            </w:pPr>
            <w:r w:rsidRPr="005A1F15">
              <w:rPr>
                <w:rFonts w:eastAsia="Times New Roman" w:cs="Times New Roman"/>
                <w:szCs w:val="24"/>
                <w:lang w:val="cs"/>
              </w:rPr>
              <w:t>Název:</w:t>
            </w:r>
          </w:p>
        </w:tc>
        <w:tc>
          <w:tcPr>
            <w:tcW w:w="3170" w:type="pct"/>
          </w:tcPr>
          <w:p w14:paraId="0F8C4522" w14:textId="77777777" w:rsidR="00090E96" w:rsidRPr="005A1F15" w:rsidRDefault="00090E96" w:rsidP="00673978">
            <w:pPr>
              <w:suppressAutoHyphens/>
              <w:spacing w:after="0" w:afterAutospacing="0" w:line="240" w:lineRule="exact"/>
              <w:rPr>
                <w:rFonts w:eastAsia="Times New Roman" w:cs="Times New Roman"/>
                <w:bCs/>
                <w:szCs w:val="24"/>
              </w:rPr>
            </w:pPr>
            <w:r w:rsidRPr="005A1F15">
              <w:rPr>
                <w:rFonts w:cs="Times New Roman"/>
                <w:szCs w:val="24"/>
                <w:lang w:val="cs"/>
              </w:rPr>
              <w:t>Skupina Britského úřadu pro normalizaci (BSI) Nizozemsko B.V.</w:t>
            </w:r>
          </w:p>
        </w:tc>
      </w:tr>
      <w:tr w:rsidR="00090E96" w:rsidRPr="005A1F15" w14:paraId="52C91E0C" w14:textId="77777777" w:rsidTr="00673978">
        <w:trPr>
          <w:trHeight w:val="728"/>
          <w:jc w:val="center"/>
        </w:trPr>
        <w:tc>
          <w:tcPr>
            <w:tcW w:w="1830" w:type="pct"/>
          </w:tcPr>
          <w:p w14:paraId="53A1E525" w14:textId="77777777" w:rsidR="00090E96" w:rsidRPr="005A1F15" w:rsidRDefault="00090E96" w:rsidP="00673978">
            <w:pPr>
              <w:suppressAutoHyphens/>
              <w:spacing w:after="0" w:afterAutospacing="0" w:line="240" w:lineRule="exact"/>
              <w:ind w:left="150"/>
              <w:contextualSpacing/>
              <w:rPr>
                <w:rFonts w:eastAsia="Times New Roman" w:cs="Times New Roman"/>
                <w:bCs/>
                <w:szCs w:val="24"/>
              </w:rPr>
            </w:pPr>
            <w:r w:rsidRPr="005A1F15">
              <w:rPr>
                <w:rFonts w:eastAsia="Times New Roman" w:cs="Times New Roman"/>
                <w:szCs w:val="24"/>
                <w:lang w:val="cs"/>
              </w:rPr>
              <w:t>Adresa:</w:t>
            </w:r>
          </w:p>
        </w:tc>
        <w:tc>
          <w:tcPr>
            <w:tcW w:w="3170" w:type="pct"/>
          </w:tcPr>
          <w:p w14:paraId="04E09769" w14:textId="77777777" w:rsidR="00090E96" w:rsidRPr="005A1F15" w:rsidRDefault="00090E96" w:rsidP="00673978">
            <w:pPr>
              <w:suppressAutoHyphens/>
              <w:spacing w:after="0" w:afterAutospacing="0" w:line="240" w:lineRule="exact"/>
              <w:contextualSpacing/>
              <w:rPr>
                <w:rFonts w:eastAsia="Times New Roman" w:cs="Times New Roman"/>
                <w:bCs/>
                <w:szCs w:val="24"/>
              </w:rPr>
            </w:pPr>
            <w:r w:rsidRPr="005A1F15">
              <w:rPr>
                <w:rFonts w:eastAsia="Times New Roman" w:cs="Times New Roman"/>
                <w:szCs w:val="24"/>
                <w:lang w:val="cs"/>
              </w:rPr>
              <w:t>John M. Keynesplein 9</w:t>
            </w:r>
          </w:p>
          <w:p w14:paraId="371D37E4" w14:textId="77777777" w:rsidR="00090E96" w:rsidRPr="005A1F15" w:rsidRDefault="00090E96" w:rsidP="00673978">
            <w:pPr>
              <w:suppressAutoHyphens/>
              <w:spacing w:after="0" w:afterAutospacing="0" w:line="240" w:lineRule="exact"/>
              <w:contextualSpacing/>
              <w:rPr>
                <w:rFonts w:eastAsia="Times New Roman" w:cs="Times New Roman"/>
                <w:bCs/>
                <w:szCs w:val="24"/>
              </w:rPr>
            </w:pPr>
            <w:r w:rsidRPr="005A1F15">
              <w:rPr>
                <w:rFonts w:eastAsia="Times New Roman" w:cs="Times New Roman"/>
                <w:szCs w:val="24"/>
                <w:lang w:val="cs"/>
              </w:rPr>
              <w:t>1066 EP Amsterdam</w:t>
            </w:r>
          </w:p>
          <w:p w14:paraId="76F5E7C3" w14:textId="77777777" w:rsidR="00090E96" w:rsidRPr="005A1F15" w:rsidRDefault="00090E96" w:rsidP="00673978">
            <w:pPr>
              <w:suppressAutoHyphens/>
              <w:spacing w:after="0" w:afterAutospacing="0" w:line="240" w:lineRule="exact"/>
              <w:contextualSpacing/>
              <w:rPr>
                <w:rFonts w:eastAsia="Times New Roman" w:cs="Times New Roman"/>
                <w:bCs/>
                <w:szCs w:val="24"/>
              </w:rPr>
            </w:pPr>
            <w:r w:rsidRPr="005A1F15">
              <w:rPr>
                <w:rFonts w:eastAsia="Times New Roman" w:cs="Times New Roman"/>
                <w:szCs w:val="24"/>
                <w:lang w:val="cs"/>
              </w:rPr>
              <w:t xml:space="preserve"> Nizozemsko</w:t>
            </w:r>
          </w:p>
        </w:tc>
      </w:tr>
      <w:tr w:rsidR="00090E96" w:rsidRPr="005A1F15" w14:paraId="37C1E17C" w14:textId="77777777" w:rsidTr="00673978">
        <w:trPr>
          <w:trHeight w:val="351"/>
          <w:jc w:val="center"/>
        </w:trPr>
        <w:tc>
          <w:tcPr>
            <w:tcW w:w="1830" w:type="pct"/>
          </w:tcPr>
          <w:p w14:paraId="08929618" w14:textId="77777777" w:rsidR="00090E96" w:rsidRPr="005A1F15" w:rsidRDefault="00090E96" w:rsidP="00673978">
            <w:pPr>
              <w:suppressAutoHyphens/>
              <w:spacing w:after="0" w:afterAutospacing="0" w:line="240" w:lineRule="exact"/>
              <w:ind w:left="150"/>
              <w:contextualSpacing/>
              <w:rPr>
                <w:rFonts w:eastAsia="Times New Roman" w:cs="Times New Roman"/>
                <w:bCs/>
                <w:szCs w:val="24"/>
              </w:rPr>
            </w:pPr>
            <w:r w:rsidRPr="005A1F15">
              <w:rPr>
                <w:rFonts w:eastAsia="Times New Roman" w:cs="Times New Roman"/>
                <w:szCs w:val="24"/>
                <w:lang w:val="cs"/>
              </w:rPr>
              <w:t>Webové stránky:</w:t>
            </w:r>
          </w:p>
        </w:tc>
        <w:tc>
          <w:tcPr>
            <w:tcW w:w="3170" w:type="pct"/>
          </w:tcPr>
          <w:p w14:paraId="7A94C120" w14:textId="77777777" w:rsidR="00090E96" w:rsidRPr="005A1F15" w:rsidRDefault="00090E96" w:rsidP="00673978">
            <w:pPr>
              <w:suppressAutoHyphens/>
              <w:spacing w:after="0" w:afterAutospacing="0" w:line="240" w:lineRule="exact"/>
              <w:contextualSpacing/>
              <w:rPr>
                <w:rFonts w:eastAsia="Times New Roman" w:cs="Times New Roman"/>
                <w:bCs/>
                <w:szCs w:val="24"/>
              </w:rPr>
            </w:pPr>
            <w:hyperlink r:id="rId9" w:history="1">
              <w:r w:rsidRPr="005A1F15">
                <w:rPr>
                  <w:rFonts w:eastAsia="Times New Roman" w:cs="Times New Roman"/>
                  <w:szCs w:val="24"/>
                  <w:u w:val="single"/>
                  <w:lang w:val="cs"/>
                </w:rPr>
                <w:t>www.bsigroup.com</w:t>
              </w:r>
            </w:hyperlink>
            <w:r w:rsidRPr="005A1F15">
              <w:rPr>
                <w:rFonts w:eastAsia="Times New Roman" w:cs="Times New Roman"/>
                <w:szCs w:val="24"/>
                <w:lang w:val="cs"/>
              </w:rPr>
              <w:t xml:space="preserve"> </w:t>
            </w:r>
          </w:p>
        </w:tc>
      </w:tr>
      <w:tr w:rsidR="00090E96" w:rsidRPr="005A1F15" w14:paraId="6CA81DC2" w14:textId="77777777" w:rsidTr="00673978">
        <w:trPr>
          <w:trHeight w:val="355"/>
          <w:jc w:val="center"/>
        </w:trPr>
        <w:tc>
          <w:tcPr>
            <w:tcW w:w="1830" w:type="pct"/>
          </w:tcPr>
          <w:p w14:paraId="23F42B70" w14:textId="77777777" w:rsidR="00090E96" w:rsidRPr="005A1F15" w:rsidRDefault="00090E96" w:rsidP="00673978">
            <w:pPr>
              <w:suppressAutoHyphens/>
              <w:spacing w:after="0" w:afterAutospacing="0" w:line="240" w:lineRule="exact"/>
              <w:ind w:left="150"/>
              <w:rPr>
                <w:rFonts w:eastAsia="Times New Roman" w:cs="Times New Roman"/>
                <w:bCs/>
                <w:szCs w:val="24"/>
              </w:rPr>
            </w:pPr>
            <w:r w:rsidRPr="005A1F15">
              <w:rPr>
                <w:rFonts w:eastAsia="Times New Roman" w:cs="Times New Roman"/>
                <w:szCs w:val="24"/>
                <w:lang w:val="cs"/>
              </w:rPr>
              <w:t>Telefon:</w:t>
            </w:r>
          </w:p>
        </w:tc>
        <w:tc>
          <w:tcPr>
            <w:tcW w:w="3170" w:type="pct"/>
          </w:tcPr>
          <w:p w14:paraId="693335E9" w14:textId="77777777" w:rsidR="00090E96" w:rsidRPr="005A1F15" w:rsidRDefault="00090E96" w:rsidP="00673978">
            <w:pPr>
              <w:suppressAutoHyphens/>
              <w:spacing w:after="0" w:afterAutospacing="0" w:line="240" w:lineRule="exact"/>
              <w:rPr>
                <w:rFonts w:eastAsia="Times New Roman" w:cs="Times New Roman"/>
                <w:bCs/>
                <w:szCs w:val="24"/>
              </w:rPr>
            </w:pPr>
            <w:r w:rsidRPr="005A1F15">
              <w:rPr>
                <w:rFonts w:eastAsia="Times New Roman" w:cs="Times New Roman"/>
                <w:szCs w:val="24"/>
              </w:rPr>
              <w:t>+31 (0)20 346 07 80</w:t>
            </w:r>
          </w:p>
        </w:tc>
      </w:tr>
      <w:tr w:rsidR="00090E96" w:rsidRPr="005A1F15" w14:paraId="3B8D7876" w14:textId="77777777" w:rsidTr="00673978">
        <w:trPr>
          <w:trHeight w:val="355"/>
          <w:jc w:val="center"/>
        </w:trPr>
        <w:tc>
          <w:tcPr>
            <w:tcW w:w="1830" w:type="pct"/>
          </w:tcPr>
          <w:p w14:paraId="088A8DD2" w14:textId="77777777" w:rsidR="00090E96" w:rsidRPr="005A1F15" w:rsidRDefault="00090E96" w:rsidP="00673978">
            <w:pPr>
              <w:suppressAutoHyphens/>
              <w:spacing w:after="0" w:afterAutospacing="0" w:line="240" w:lineRule="exact"/>
              <w:ind w:left="150"/>
              <w:rPr>
                <w:rFonts w:eastAsia="Times New Roman" w:cs="Times New Roman"/>
                <w:bCs/>
                <w:szCs w:val="24"/>
              </w:rPr>
            </w:pPr>
            <w:r w:rsidRPr="005A1F15">
              <w:rPr>
                <w:rFonts w:eastAsia="Times New Roman" w:cs="Times New Roman"/>
                <w:szCs w:val="24"/>
                <w:lang w:val="cs"/>
              </w:rPr>
              <w:t>Fax:</w:t>
            </w:r>
          </w:p>
        </w:tc>
        <w:tc>
          <w:tcPr>
            <w:tcW w:w="3170" w:type="pct"/>
          </w:tcPr>
          <w:p w14:paraId="466F6BF5" w14:textId="77777777" w:rsidR="00090E96" w:rsidRPr="005A1F15" w:rsidRDefault="00090E96" w:rsidP="00673978">
            <w:pPr>
              <w:suppressAutoHyphens/>
              <w:spacing w:after="0" w:afterAutospacing="0" w:line="240" w:lineRule="exact"/>
              <w:rPr>
                <w:rFonts w:eastAsia="Times New Roman" w:cs="Times New Roman"/>
                <w:bCs/>
                <w:szCs w:val="24"/>
              </w:rPr>
            </w:pPr>
            <w:r w:rsidRPr="005A1F15">
              <w:rPr>
                <w:rFonts w:eastAsia="Times New Roman" w:cs="Times New Roman"/>
                <w:szCs w:val="24"/>
              </w:rPr>
              <w:t>+31 (0)20 346 07 81</w:t>
            </w:r>
          </w:p>
        </w:tc>
      </w:tr>
      <w:tr w:rsidR="00090E96" w:rsidRPr="005A1F15" w14:paraId="49A13223" w14:textId="77777777" w:rsidTr="00673978">
        <w:trPr>
          <w:trHeight w:val="323"/>
          <w:jc w:val="center"/>
        </w:trPr>
        <w:tc>
          <w:tcPr>
            <w:tcW w:w="1830" w:type="pct"/>
          </w:tcPr>
          <w:p w14:paraId="3D531445" w14:textId="77777777" w:rsidR="00090E96" w:rsidRPr="005A1F15" w:rsidRDefault="00090E96" w:rsidP="00673978">
            <w:pPr>
              <w:tabs>
                <w:tab w:val="left" w:pos="3150"/>
              </w:tabs>
              <w:suppressAutoHyphens/>
              <w:spacing w:after="0" w:afterAutospacing="0" w:line="240" w:lineRule="exact"/>
              <w:rPr>
                <w:rFonts w:eastAsia="Times New Roman" w:cs="Times New Roman"/>
                <w:bCs/>
                <w:szCs w:val="24"/>
              </w:rPr>
            </w:pPr>
            <w:r w:rsidRPr="005A1F15">
              <w:rPr>
                <w:rFonts w:eastAsia="Times New Roman" w:cs="Times New Roman"/>
                <w:szCs w:val="24"/>
                <w:lang w:val="cs"/>
              </w:rPr>
              <w:t>Číslo oznámeného subjektu:</w:t>
            </w:r>
            <w:r w:rsidRPr="005A1F15">
              <w:rPr>
                <w:rFonts w:eastAsia="Times New Roman" w:cs="Times New Roman"/>
                <w:szCs w:val="24"/>
                <w:lang w:val="cs"/>
              </w:rPr>
              <w:tab/>
            </w:r>
          </w:p>
        </w:tc>
        <w:tc>
          <w:tcPr>
            <w:tcW w:w="3170" w:type="pct"/>
          </w:tcPr>
          <w:p w14:paraId="373D66E5" w14:textId="77777777" w:rsidR="00090E96" w:rsidRPr="005A1F15" w:rsidRDefault="00090E96" w:rsidP="00673978">
            <w:pPr>
              <w:tabs>
                <w:tab w:val="left" w:pos="3150"/>
              </w:tabs>
              <w:suppressAutoHyphens/>
              <w:spacing w:after="0" w:afterAutospacing="0" w:line="240" w:lineRule="exact"/>
              <w:ind w:left="150"/>
              <w:rPr>
                <w:rFonts w:eastAsia="Times New Roman" w:cs="Times New Roman"/>
                <w:bCs/>
                <w:szCs w:val="24"/>
              </w:rPr>
            </w:pPr>
            <w:r w:rsidRPr="005A1F15">
              <w:rPr>
                <w:rFonts w:eastAsia="Times New Roman" w:cs="Times New Roman"/>
                <w:szCs w:val="24"/>
              </w:rPr>
              <w:t>2797</w:t>
            </w:r>
          </w:p>
        </w:tc>
      </w:tr>
    </w:tbl>
    <w:p w14:paraId="2F66D247" w14:textId="77777777" w:rsidR="008D0B21" w:rsidRPr="005A1F15" w:rsidRDefault="008D0B21" w:rsidP="00042B91">
      <w:pPr>
        <w:spacing w:after="0" w:afterAutospacing="0" w:line="240" w:lineRule="auto"/>
        <w:rPr>
          <w:rFonts w:cs="Times New Roman"/>
        </w:rPr>
      </w:pPr>
    </w:p>
    <w:p w14:paraId="708F564C" w14:textId="77777777" w:rsidR="00AA2E04" w:rsidRPr="005A1F15" w:rsidRDefault="00AA2E04" w:rsidP="00170FE5">
      <w:pPr>
        <w:pStyle w:val="Heading1"/>
        <w:numPr>
          <w:ilvl w:val="0"/>
          <w:numId w:val="2"/>
        </w:numPr>
        <w:rPr>
          <w:rFonts w:cs="Times New Roman"/>
          <w:color w:val="auto"/>
        </w:rPr>
      </w:pPr>
      <w:bookmarkStart w:id="9" w:name="_Toc240465721"/>
      <w:r w:rsidRPr="005A1F15">
        <w:rPr>
          <w:rFonts w:cs="Times New Roman"/>
          <w:bCs/>
          <w:color w:val="auto"/>
          <w:lang w:val="cs"/>
        </w:rPr>
        <w:t>Zamýšlené použití prostředku</w:t>
      </w:r>
      <w:bookmarkEnd w:id="9"/>
      <w:r w:rsidRPr="005A1F15">
        <w:rPr>
          <w:rFonts w:cs="Times New Roman"/>
          <w:bCs/>
          <w:color w:val="auto"/>
          <w:lang w:val="cs"/>
        </w:rPr>
        <w:t xml:space="preserve"> </w:t>
      </w:r>
    </w:p>
    <w:p w14:paraId="6E6725A9" w14:textId="77777777" w:rsidR="003C58E5" w:rsidRPr="005A1F15" w:rsidRDefault="003C58E5" w:rsidP="003C58E5">
      <w:pPr>
        <w:spacing w:after="0" w:afterAutospacing="0" w:line="240" w:lineRule="auto"/>
        <w:rPr>
          <w:rFonts w:cs="Times New Roman"/>
        </w:rPr>
      </w:pPr>
      <w:r w:rsidRPr="005A1F15">
        <w:rPr>
          <w:rFonts w:cs="Times New Roman"/>
          <w:lang w:val="cs"/>
        </w:rPr>
        <w:t xml:space="preserve">Referenční čísla návodu k použití: </w:t>
      </w:r>
    </w:p>
    <w:p w14:paraId="5CC3EE9B" w14:textId="2F195B18" w:rsidR="00042B91" w:rsidRPr="005A1F15" w:rsidRDefault="003C58E5" w:rsidP="003C58E5">
      <w:pPr>
        <w:spacing w:after="0" w:afterAutospacing="0" w:line="240" w:lineRule="auto"/>
        <w:rPr>
          <w:rFonts w:cs="Times New Roman"/>
        </w:rPr>
      </w:pPr>
      <w:r w:rsidRPr="005A1F15">
        <w:rPr>
          <w:rFonts w:cs="Times New Roman"/>
          <w:lang w:val="cs"/>
        </w:rPr>
        <w:t>P-2017-0205-00 M Rev A (vyjímatelný kavální filtr Option ELITE, 100 cm)</w:t>
      </w:r>
    </w:p>
    <w:p w14:paraId="77553003" w14:textId="5793DB10" w:rsidR="003C58E5" w:rsidRPr="005A1F15" w:rsidRDefault="005102F2" w:rsidP="005102F2">
      <w:pPr>
        <w:spacing w:after="0" w:afterAutospacing="0" w:line="240" w:lineRule="auto"/>
        <w:rPr>
          <w:rFonts w:cs="Times New Roman"/>
        </w:rPr>
      </w:pPr>
      <w:r w:rsidRPr="005A1F15">
        <w:rPr>
          <w:rFonts w:cs="Times New Roman"/>
          <w:lang w:val="cs"/>
        </w:rPr>
        <w:t>P-2017-0184-00 M Rev A (vyjímatelný kavální filtr Option ELITE, 70 cm)</w:t>
      </w:r>
    </w:p>
    <w:p w14:paraId="57845318" w14:textId="77777777" w:rsidR="005102F2" w:rsidRPr="005A1F15" w:rsidRDefault="005102F2" w:rsidP="005102F2">
      <w:pPr>
        <w:spacing w:after="0" w:afterAutospacing="0" w:line="240" w:lineRule="auto"/>
        <w:rPr>
          <w:rFonts w:cs="Times New Roman"/>
        </w:rPr>
      </w:pPr>
    </w:p>
    <w:p w14:paraId="39A6DB15" w14:textId="1BFF7896" w:rsidR="006F0810" w:rsidRPr="005A1F15" w:rsidRDefault="00B7112F" w:rsidP="00042B91">
      <w:pPr>
        <w:pStyle w:val="Heading1"/>
        <w:rPr>
          <w:rFonts w:cs="Times New Roman"/>
          <w:color w:val="auto"/>
        </w:rPr>
      </w:pPr>
      <w:r w:rsidRPr="005A1F15">
        <w:rPr>
          <w:rFonts w:cs="Times New Roman"/>
          <w:bCs/>
          <w:color w:val="auto"/>
          <w:lang w:val="cs"/>
        </w:rPr>
        <w:t xml:space="preserve"> </w:t>
      </w:r>
      <w:bookmarkStart w:id="10" w:name="_Toc240465722"/>
      <w:r w:rsidRPr="005A1F15">
        <w:rPr>
          <w:rFonts w:cs="Times New Roman"/>
          <w:bCs/>
          <w:color w:val="auto"/>
          <w:lang w:val="cs"/>
        </w:rPr>
        <w:t>Zamýšlený účel / zamýšlené použití</w:t>
      </w:r>
      <w:bookmarkEnd w:id="10"/>
    </w:p>
    <w:p w14:paraId="093AAF84" w14:textId="6BB0E4BC" w:rsidR="00B3395E" w:rsidRPr="005A1F15" w:rsidRDefault="00B3395E">
      <w:pPr>
        <w:spacing w:after="0" w:afterAutospacing="0"/>
        <w:rPr>
          <w:rFonts w:cs="Times New Roman"/>
          <w:kern w:val="2"/>
          <w:szCs w:val="24"/>
          <w14:ligatures w14:val="standardContextual"/>
        </w:rPr>
      </w:pPr>
      <w:r w:rsidRPr="005A1F15">
        <w:rPr>
          <w:rFonts w:cs="Times New Roman"/>
          <w:lang w:val="cs"/>
        </w:rPr>
        <w:t>Systém vyjímatelného kaválního filtru Option ELITE je určen k prevenci plicní embolie (PE) perkutánním zavedením do dolní duté žíly (IVC).</w:t>
      </w:r>
    </w:p>
    <w:p w14:paraId="75F63BFA" w14:textId="77777777" w:rsidR="00E9108A" w:rsidRPr="005A1F15" w:rsidRDefault="00E9108A" w:rsidP="00042B91">
      <w:pPr>
        <w:spacing w:after="0" w:afterAutospacing="0" w:line="240" w:lineRule="auto"/>
        <w:rPr>
          <w:rFonts w:cs="Times New Roman"/>
          <w:iCs/>
        </w:rPr>
      </w:pPr>
    </w:p>
    <w:p w14:paraId="0540FB4C" w14:textId="46686191" w:rsidR="006F0810" w:rsidRPr="005A1F15" w:rsidRDefault="006F0810" w:rsidP="00042B91">
      <w:pPr>
        <w:pStyle w:val="Heading1"/>
        <w:rPr>
          <w:rFonts w:cs="Times New Roman"/>
          <w:color w:val="auto"/>
        </w:rPr>
      </w:pPr>
      <w:bookmarkStart w:id="11" w:name="_Toc240465723"/>
      <w:r w:rsidRPr="005A1F15">
        <w:rPr>
          <w:rFonts w:cs="Times New Roman"/>
          <w:bCs/>
          <w:color w:val="auto"/>
          <w:lang w:val="cs"/>
        </w:rPr>
        <w:t>Indikace / Indikace k použití</w:t>
      </w:r>
      <w:bookmarkEnd w:id="11"/>
    </w:p>
    <w:p w14:paraId="56CCFFAC" w14:textId="30B2DC55" w:rsidR="00B3395E" w:rsidRPr="005A1F15" w:rsidRDefault="00B3395E">
      <w:pPr>
        <w:spacing w:after="0" w:afterAutospacing="0"/>
        <w:rPr>
          <w:rFonts w:cs="Times New Roman"/>
          <w:kern w:val="2"/>
          <w:szCs w:val="24"/>
          <w14:ligatures w14:val="standardContextual"/>
        </w:rPr>
      </w:pPr>
      <w:r w:rsidRPr="005A1F15">
        <w:rPr>
          <w:rFonts w:cs="Times New Roman"/>
          <w:lang w:val="cs"/>
        </w:rPr>
        <w:t>Systém vyjímatelného kaválního filtru Option ELITE je indikován k prevenci plicní embolie (PE) perkutánním umístěním do dolní duté žíly (IVC) za následujících podmínek:</w:t>
      </w:r>
    </w:p>
    <w:p w14:paraId="3FE5B12C" w14:textId="77777777" w:rsidR="00B3395E" w:rsidRPr="005A1F15" w:rsidRDefault="00B3395E">
      <w:pPr>
        <w:pStyle w:val="ListParagraph"/>
        <w:numPr>
          <w:ilvl w:val="0"/>
          <w:numId w:val="18"/>
        </w:numPr>
        <w:rPr>
          <w:rFonts w:cs="Times New Roman"/>
          <w:kern w:val="2"/>
          <w:szCs w:val="24"/>
          <w14:ligatures w14:val="standardContextual"/>
        </w:rPr>
      </w:pPr>
      <w:r w:rsidRPr="005A1F15">
        <w:rPr>
          <w:rFonts w:cs="Times New Roman"/>
          <w:lang w:val="cs"/>
        </w:rPr>
        <w:t>Plicní tromboembolismus, když jsou antikoagulancia kontraindikována</w:t>
      </w:r>
    </w:p>
    <w:p w14:paraId="2DFBF3E2" w14:textId="77777777" w:rsidR="00B3395E" w:rsidRPr="005A1F15" w:rsidRDefault="00B3395E">
      <w:pPr>
        <w:pStyle w:val="ListParagraph"/>
        <w:numPr>
          <w:ilvl w:val="0"/>
          <w:numId w:val="18"/>
        </w:numPr>
        <w:rPr>
          <w:rFonts w:cs="Times New Roman"/>
          <w:kern w:val="2"/>
          <w:szCs w:val="24"/>
          <w:lang w:val="pl-PL"/>
          <w14:ligatures w14:val="standardContextual"/>
        </w:rPr>
      </w:pPr>
      <w:r w:rsidRPr="005A1F15">
        <w:rPr>
          <w:rFonts w:cs="Times New Roman"/>
          <w:lang w:val="cs"/>
        </w:rPr>
        <w:t>Selhání antikoagulační terapie u tromboembolické choroby</w:t>
      </w:r>
    </w:p>
    <w:p w14:paraId="5982E51F" w14:textId="77777777" w:rsidR="00B3395E" w:rsidRPr="005A1F15" w:rsidRDefault="00B3395E">
      <w:pPr>
        <w:pStyle w:val="ListParagraph"/>
        <w:numPr>
          <w:ilvl w:val="0"/>
          <w:numId w:val="18"/>
        </w:numPr>
        <w:rPr>
          <w:rFonts w:cs="Times New Roman"/>
          <w:kern w:val="2"/>
          <w:szCs w:val="24"/>
          <w:lang w:val="pl-PL"/>
          <w14:ligatures w14:val="standardContextual"/>
        </w:rPr>
      </w:pPr>
      <w:r w:rsidRPr="005A1F15">
        <w:rPr>
          <w:rFonts w:cs="Times New Roman"/>
          <w:lang w:val="cs"/>
        </w:rPr>
        <w:t>Nouzová léčba po masivní plicní embolii, kde jsou předpokládané přínosy konvenční terapie sníženy</w:t>
      </w:r>
    </w:p>
    <w:p w14:paraId="23D3A8CD" w14:textId="77777777" w:rsidR="00B3395E" w:rsidRPr="005A1F15" w:rsidRDefault="00B3395E">
      <w:pPr>
        <w:pStyle w:val="ListParagraph"/>
        <w:numPr>
          <w:ilvl w:val="0"/>
          <w:numId w:val="18"/>
        </w:numPr>
        <w:rPr>
          <w:rFonts w:cs="Times New Roman"/>
          <w:kern w:val="2"/>
          <w:szCs w:val="24"/>
          <w:lang w:val="pl-PL"/>
          <w14:ligatures w14:val="standardContextual"/>
        </w:rPr>
      </w:pPr>
      <w:r w:rsidRPr="005A1F15">
        <w:rPr>
          <w:rFonts w:cs="Times New Roman"/>
          <w:lang w:val="cs"/>
        </w:rPr>
        <w:t>Chronická, rekurentní plicní embolie, kde antikoagulační léčba selhala nebo je kontraindikována.</w:t>
      </w:r>
    </w:p>
    <w:p w14:paraId="61066113" w14:textId="2513C127" w:rsidR="000B1BBB" w:rsidRPr="005A1F15" w:rsidRDefault="00B3395E">
      <w:pPr>
        <w:spacing w:after="0" w:afterAutospacing="0"/>
        <w:rPr>
          <w:rFonts w:cs="Times New Roman"/>
          <w:lang w:val="cs"/>
        </w:rPr>
      </w:pPr>
      <w:r w:rsidRPr="005A1F15">
        <w:rPr>
          <w:rFonts w:cs="Times New Roman"/>
          <w:lang w:val="cs"/>
        </w:rPr>
        <w:lastRenderedPageBreak/>
        <w:t>Systém vyjímatelného kaválního filtru Option ELITE lze podle přiložených pokynů odstranit u pacientů, kteří již filtr nepotřebují. Vytažení filtru lze provést pouze jugulárním přístupem.</w:t>
      </w:r>
      <w:r w:rsidR="00154790" w:rsidRPr="005A1F15">
        <w:rPr>
          <w:rFonts w:cs="Times New Roman"/>
          <w:lang w:val="cs"/>
        </w:rPr>
        <w:t xml:space="preserve"> </w:t>
      </w:r>
    </w:p>
    <w:p w14:paraId="5A3613A1" w14:textId="03D016C6"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Angiografický dilatátor cév je navržen tak, aby poskytoval angiografickou vizualizaci a lineární měření vaskulatury, pokud je používán ve spojení s dodávkou kontrastních látek pro rentgenové záření do duté žíly.</w:t>
      </w:r>
    </w:p>
    <w:p w14:paraId="250F03AC" w14:textId="77777777" w:rsidR="00042B91" w:rsidRPr="005A1F15" w:rsidRDefault="00042B91" w:rsidP="00042B91">
      <w:pPr>
        <w:spacing w:after="0" w:afterAutospacing="0" w:line="240" w:lineRule="auto"/>
        <w:rPr>
          <w:rFonts w:cs="Times New Roman"/>
          <w:i/>
          <w:lang w:val="cs"/>
        </w:rPr>
      </w:pPr>
    </w:p>
    <w:p w14:paraId="498EAE44" w14:textId="02C55BE1" w:rsidR="00D20FA4" w:rsidRPr="005A1F15" w:rsidRDefault="00DC675B" w:rsidP="00042B91">
      <w:pPr>
        <w:pStyle w:val="Heading1"/>
        <w:rPr>
          <w:rFonts w:cs="Times New Roman"/>
          <w:color w:val="auto"/>
        </w:rPr>
      </w:pPr>
      <w:bookmarkStart w:id="12" w:name="_Toc240465724"/>
      <w:r w:rsidRPr="005A1F15">
        <w:rPr>
          <w:rFonts w:cs="Times New Roman"/>
          <w:bCs/>
          <w:color w:val="auto"/>
          <w:lang w:val="cs"/>
        </w:rPr>
        <w:t>Zamýšlená populace pacientů</w:t>
      </w:r>
      <w:bookmarkEnd w:id="12"/>
      <w:r w:rsidRPr="005A1F15">
        <w:rPr>
          <w:rFonts w:cs="Times New Roman"/>
          <w:bCs/>
          <w:color w:val="auto"/>
          <w:lang w:val="cs"/>
        </w:rPr>
        <w:t xml:space="preserve">   </w:t>
      </w:r>
    </w:p>
    <w:p w14:paraId="6DC618E8" w14:textId="0B796BAE" w:rsidR="00B3395E" w:rsidRPr="005A1F15" w:rsidRDefault="00B3395E">
      <w:pPr>
        <w:spacing w:after="0" w:afterAutospacing="0"/>
        <w:rPr>
          <w:rFonts w:cs="Times New Roman"/>
          <w:kern w:val="2"/>
          <w:szCs w:val="24"/>
          <w14:ligatures w14:val="standardContextual"/>
        </w:rPr>
      </w:pPr>
      <w:r w:rsidRPr="005A1F15">
        <w:rPr>
          <w:rFonts w:cs="Times New Roman"/>
          <w:lang w:val="cs"/>
        </w:rPr>
        <w:t>Systém vyjímatelného kaválního filtru Option ELITE je určen pro osoby s anamnézou chronické nebo rekurentní plicní tromboembolie, u nichž je antikoagulační léčba kontraindikována nebo selhala, a pro osoby vyžadující neodkladnou léčbu po masivní plicní embolii, u nichž lze očekávat snížený přínos konvenční léčby.</w:t>
      </w:r>
    </w:p>
    <w:p w14:paraId="6240E34C" w14:textId="77777777" w:rsidR="00042B91" w:rsidRPr="005A1F15" w:rsidRDefault="00042B91" w:rsidP="00042B91">
      <w:pPr>
        <w:spacing w:after="0" w:afterAutospacing="0" w:line="240" w:lineRule="auto"/>
        <w:rPr>
          <w:rFonts w:cs="Times New Roman"/>
          <w:i/>
        </w:rPr>
      </w:pPr>
    </w:p>
    <w:p w14:paraId="28F544BD" w14:textId="4F93A450" w:rsidR="006F0810" w:rsidRPr="005A1F15" w:rsidRDefault="006F0810" w:rsidP="00042B91">
      <w:pPr>
        <w:pStyle w:val="Heading1"/>
        <w:rPr>
          <w:rFonts w:cs="Times New Roman"/>
          <w:color w:val="auto"/>
        </w:rPr>
      </w:pPr>
      <w:bookmarkStart w:id="13" w:name="_Toc240465725"/>
      <w:r w:rsidRPr="005A1F15">
        <w:rPr>
          <w:rFonts w:cs="Times New Roman"/>
          <w:bCs/>
          <w:color w:val="auto"/>
          <w:lang w:val="cs"/>
        </w:rPr>
        <w:t>Kontraindikace</w:t>
      </w:r>
      <w:bookmarkEnd w:id="13"/>
    </w:p>
    <w:p w14:paraId="778D710E" w14:textId="7AED5F45" w:rsidR="00B3395E" w:rsidRPr="005A1F15" w:rsidRDefault="00B3395E">
      <w:pPr>
        <w:spacing w:after="0" w:afterAutospacing="0"/>
        <w:rPr>
          <w:rFonts w:cs="Times New Roman"/>
          <w:kern w:val="2"/>
          <w:szCs w:val="24"/>
          <w14:ligatures w14:val="standardContextual"/>
        </w:rPr>
      </w:pPr>
      <w:r w:rsidRPr="005A1F15">
        <w:rPr>
          <w:rFonts w:cs="Times New Roman"/>
          <w:lang w:val="cs"/>
        </w:rPr>
        <w:t>Systém vyjímatelného kaválního filtru Option ELITE by neměl být implantován, pokud je splněna některá z následujících podmínek:</w:t>
      </w:r>
    </w:p>
    <w:p w14:paraId="42D3D80B" w14:textId="3F4EC5C2" w:rsidR="00B3395E" w:rsidRPr="005A1F15" w:rsidRDefault="00B3395E" w:rsidP="00B3395E">
      <w:pPr>
        <w:pStyle w:val="ListParagraph"/>
        <w:numPr>
          <w:ilvl w:val="0"/>
          <w:numId w:val="6"/>
        </w:numPr>
        <w:rPr>
          <w:rFonts w:cs="Times New Roman"/>
          <w:kern w:val="2"/>
          <w:szCs w:val="24"/>
          <w14:ligatures w14:val="standardContextual"/>
        </w:rPr>
      </w:pPr>
      <w:r w:rsidRPr="005A1F15">
        <w:rPr>
          <w:rFonts w:cs="Times New Roman"/>
          <w:lang w:val="cs"/>
        </w:rPr>
        <w:t>Pacient má průměr dolní duté žíly větší než 32 mm.</w:t>
      </w:r>
    </w:p>
    <w:p w14:paraId="25F60FD3" w14:textId="77777777" w:rsidR="00B3395E" w:rsidRPr="005A1F15" w:rsidRDefault="00B3395E" w:rsidP="00B3395E">
      <w:pPr>
        <w:pStyle w:val="ListParagraph"/>
        <w:numPr>
          <w:ilvl w:val="0"/>
          <w:numId w:val="6"/>
        </w:numPr>
        <w:rPr>
          <w:rFonts w:cs="Times New Roman"/>
          <w:kern w:val="2"/>
          <w:szCs w:val="24"/>
          <w:lang w:val="fr-FR"/>
          <w14:ligatures w14:val="standardContextual"/>
        </w:rPr>
      </w:pPr>
      <w:r w:rsidRPr="005A1F15">
        <w:rPr>
          <w:rFonts w:cs="Times New Roman"/>
          <w:lang w:val="cs"/>
        </w:rPr>
        <w:t>Pacient je ohrožen septickou embolií.</w:t>
      </w:r>
    </w:p>
    <w:p w14:paraId="082E970E" w14:textId="77777777" w:rsidR="00B3395E" w:rsidRPr="005A1F15" w:rsidRDefault="00B3395E" w:rsidP="00B3395E">
      <w:pPr>
        <w:pStyle w:val="ListParagraph"/>
        <w:numPr>
          <w:ilvl w:val="0"/>
          <w:numId w:val="6"/>
        </w:numPr>
        <w:rPr>
          <w:rFonts w:cs="Times New Roman"/>
          <w:kern w:val="2"/>
          <w:szCs w:val="24"/>
          <w14:ligatures w14:val="standardContextual"/>
        </w:rPr>
      </w:pPr>
      <w:r w:rsidRPr="005A1F15">
        <w:rPr>
          <w:rFonts w:cs="Times New Roman"/>
          <w:lang w:val="cs"/>
        </w:rPr>
        <w:t>Pacient má potvrzenou bakteriémii.</w:t>
      </w:r>
    </w:p>
    <w:p w14:paraId="34390526" w14:textId="77777777" w:rsidR="00B3395E" w:rsidRPr="005A1F15" w:rsidRDefault="00B3395E" w:rsidP="00B3395E">
      <w:pPr>
        <w:pStyle w:val="ListParagraph"/>
        <w:numPr>
          <w:ilvl w:val="0"/>
          <w:numId w:val="6"/>
        </w:numPr>
        <w:rPr>
          <w:rFonts w:cs="Times New Roman"/>
          <w:kern w:val="2"/>
          <w:szCs w:val="24"/>
          <w14:ligatures w14:val="standardContextual"/>
        </w:rPr>
      </w:pPr>
      <w:r w:rsidRPr="005A1F15">
        <w:rPr>
          <w:rFonts w:cs="Times New Roman"/>
          <w:lang w:val="cs"/>
        </w:rPr>
        <w:t>Pacient má známou přecitlivělost na slitiny niklu nebo titanu.</w:t>
      </w:r>
    </w:p>
    <w:p w14:paraId="57782400" w14:textId="77777777" w:rsidR="00B3395E" w:rsidRPr="005A1F15" w:rsidRDefault="00B3395E" w:rsidP="00B3395E">
      <w:pPr>
        <w:pStyle w:val="ListParagraph"/>
        <w:numPr>
          <w:ilvl w:val="0"/>
          <w:numId w:val="6"/>
        </w:numPr>
        <w:rPr>
          <w:rFonts w:cs="Times New Roman"/>
          <w:kern w:val="2"/>
          <w:szCs w:val="24"/>
          <w14:ligatures w14:val="standardContextual"/>
        </w:rPr>
      </w:pPr>
      <w:r w:rsidRPr="005A1F15">
        <w:rPr>
          <w:rFonts w:cs="Times New Roman"/>
          <w:lang w:val="cs"/>
        </w:rPr>
        <w:t>Těhotné pacientky, u nichž by záření při fluoroskopickém zobrazování mohlo ohrozit plod. Rizika a přínosy je třeba pečlivě posoudit.</w:t>
      </w:r>
    </w:p>
    <w:p w14:paraId="15CBF9BA" w14:textId="2539FC5B" w:rsidR="00457931" w:rsidRPr="005A1F15" w:rsidRDefault="00B3395E" w:rsidP="00181ED5">
      <w:pPr>
        <w:pStyle w:val="ListParagraph"/>
        <w:numPr>
          <w:ilvl w:val="0"/>
          <w:numId w:val="6"/>
        </w:numPr>
        <w:rPr>
          <w:rFonts w:cs="Times New Roman"/>
          <w:kern w:val="2"/>
          <w:szCs w:val="24"/>
          <w:lang w:val="cs"/>
          <w14:ligatures w14:val="standardContextual"/>
        </w:rPr>
      </w:pPr>
      <w:r w:rsidRPr="005A1F15">
        <w:rPr>
          <w:rFonts w:cs="Times New Roman"/>
          <w:lang w:val="cs"/>
        </w:rPr>
        <w:t>U systému o délce 100 cm se při popliteálním přístupu nemá používat jugulární orientace a při antekubitálním přístupu se nemá používat femorální orientace. Pro zamýšlený přístup používejte pouze správnou orientaci kazety. Použití nesprávné orientace kazety u kteréhokoli z přístupů může vést k zavedení filtru v obrácené poloze, což může u pacientů způsobit závažné nežádoucí příhody.</w:t>
      </w:r>
    </w:p>
    <w:p w14:paraId="74820815" w14:textId="77777777"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Nejsou známy žádné kontraindikace pro použití angiografického dilatátoru cév.</w:t>
      </w:r>
    </w:p>
    <w:p w14:paraId="645ACDFD" w14:textId="77777777" w:rsidR="00760400" w:rsidRPr="005A1F15" w:rsidRDefault="00760400" w:rsidP="00042B91">
      <w:pPr>
        <w:pStyle w:val="ListParagraph"/>
        <w:spacing w:after="0" w:afterAutospacing="0" w:line="240" w:lineRule="auto"/>
        <w:rPr>
          <w:rFonts w:cs="Times New Roman"/>
          <w:lang w:val="cs"/>
        </w:rPr>
      </w:pPr>
    </w:p>
    <w:p w14:paraId="0A9D601E" w14:textId="53FB771D" w:rsidR="00760400" w:rsidRPr="005A1F15" w:rsidRDefault="00D20FA4" w:rsidP="00170FE5">
      <w:pPr>
        <w:pStyle w:val="Heading1"/>
        <w:numPr>
          <w:ilvl w:val="0"/>
          <w:numId w:val="2"/>
        </w:numPr>
        <w:rPr>
          <w:rFonts w:cs="Times New Roman"/>
          <w:color w:val="auto"/>
        </w:rPr>
      </w:pPr>
      <w:bookmarkStart w:id="14" w:name="_Toc240465726"/>
      <w:r w:rsidRPr="005A1F15">
        <w:rPr>
          <w:rFonts w:cs="Times New Roman"/>
          <w:bCs/>
          <w:color w:val="auto"/>
          <w:lang w:val="cs"/>
        </w:rPr>
        <w:t>Popis prostředku</w:t>
      </w:r>
      <w:bookmarkEnd w:id="14"/>
    </w:p>
    <w:p w14:paraId="7115673A" w14:textId="77777777" w:rsidR="00042B91" w:rsidRPr="005A1F15" w:rsidRDefault="00042B91" w:rsidP="00042B91">
      <w:pPr>
        <w:spacing w:after="0" w:afterAutospacing="0" w:line="240" w:lineRule="auto"/>
        <w:rPr>
          <w:rFonts w:cs="Times New Roman"/>
        </w:rPr>
      </w:pPr>
    </w:p>
    <w:p w14:paraId="33649869" w14:textId="52085753" w:rsidR="00D20FA4" w:rsidRPr="005A1F15" w:rsidRDefault="00D20FA4" w:rsidP="00042B91">
      <w:pPr>
        <w:pStyle w:val="Heading1"/>
        <w:rPr>
          <w:rFonts w:cs="Times New Roman"/>
          <w:color w:val="auto"/>
        </w:rPr>
      </w:pPr>
      <w:bookmarkStart w:id="15" w:name="_Toc240465727"/>
      <w:r w:rsidRPr="005A1F15">
        <w:rPr>
          <w:rFonts w:cs="Times New Roman"/>
          <w:bCs/>
          <w:color w:val="auto"/>
          <w:lang w:val="cs"/>
        </w:rPr>
        <w:t>Popis prostředku</w:t>
      </w:r>
      <w:bookmarkEnd w:id="15"/>
      <w:r w:rsidRPr="005A1F15">
        <w:rPr>
          <w:rFonts w:cs="Times New Roman"/>
          <w:bCs/>
          <w:color w:val="auto"/>
          <w:lang w:val="cs"/>
        </w:rPr>
        <w:t xml:space="preserve"> </w:t>
      </w:r>
    </w:p>
    <w:p w14:paraId="4E6984B9" w14:textId="77777777" w:rsidR="004A3746" w:rsidRPr="005A1F15" w:rsidRDefault="004A3746" w:rsidP="00042B91">
      <w:pPr>
        <w:spacing w:after="0" w:afterAutospacing="0" w:line="240" w:lineRule="auto"/>
        <w:rPr>
          <w:rFonts w:cs="Times New Roman"/>
          <w:i/>
        </w:rPr>
      </w:pPr>
    </w:p>
    <w:p w14:paraId="7EFEB1CF" w14:textId="06E78531"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Kavální filtr Option ELITE je určen k perkutánnímu zavedení do dolní duté žíly (IVC). Vyjímatelný kavální filtr Option ELITE je určen k prevenci plicní embolie (PE) a je určen pouze k jednorázovému použití. Obsah je dodáván sterilní, sterilizovaný ethylenoxidem (EO). Bylo potvrzeno, že tento prostředek je nepyrogenní, což zajišťuje, že při použití neuvolňuje škodlivé pyrogenní látky. Filtr je rentgenkontrastní, což umožňuje jeho zřetelnou vizualizaci během zobrazovacích vyšetření.</w:t>
      </w:r>
    </w:p>
    <w:p w14:paraId="3C0B7C35" w14:textId="77777777" w:rsidR="00EB4F95" w:rsidRPr="005A1F15" w:rsidRDefault="00EB4F95">
      <w:pPr>
        <w:spacing w:after="0" w:afterAutospacing="0"/>
        <w:rPr>
          <w:rFonts w:cs="Times New Roman"/>
          <w:kern w:val="2"/>
          <w:szCs w:val="24"/>
          <w:lang w:val="cs"/>
          <w14:ligatures w14:val="standardContextual"/>
        </w:rPr>
      </w:pPr>
      <w:r w:rsidRPr="005A1F15">
        <w:rPr>
          <w:rFonts w:cs="Times New Roman"/>
          <w:lang w:val="cs"/>
        </w:rPr>
        <w:t>Systém o délce 70 cm je určen k zavedení jugulárním nebo femorálním přístupem a systém o délce 100 cm je určen k zavedení antekubitálním nebo popliteálním přístupem.</w:t>
      </w:r>
    </w:p>
    <w:p w14:paraId="2E546626" w14:textId="77777777" w:rsidR="004A3746" w:rsidRPr="005A1F15" w:rsidRDefault="004A3746" w:rsidP="004A3746">
      <w:pPr>
        <w:spacing w:after="0" w:afterAutospacing="0" w:line="240" w:lineRule="auto"/>
        <w:rPr>
          <w:rFonts w:cs="Times New Roman"/>
          <w:iCs/>
          <w:lang w:val="cs"/>
        </w:rPr>
      </w:pPr>
    </w:p>
    <w:p w14:paraId="37EF38C1" w14:textId="28263D1F"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 xml:space="preserve">Samostředicí vyjímatelný kavální filtr Option ELITE je vyřezán laserem z trubičky ze slitiny niklu a titanu (nitinolu). Vyjímatelný kavální filtr Option ELITE se skládá z nitinolových ramen s tvarovou pamětí vycházejících z centrální části a je navržen tak, aby optimálně zachycoval krevní sraženiny. Šest (6) </w:t>
      </w:r>
      <w:r w:rsidRPr="005A1F15">
        <w:rPr>
          <w:rFonts w:cs="Times New Roman"/>
          <w:lang w:val="cs"/>
        </w:rPr>
        <w:lastRenderedPageBreak/>
        <w:t>retenčních kotev (retenčních háčků) je umístěno v kaudální části filtru. Tyto kotvy jsou určeny k fixaci filtru ke stěně cévy. Vyjímatelný kavální filtr Option ELITE je určen k použití v duté žíle o průměru až 32 mm. Ve středu kraniálního konce filtru je umístěn háček pro vyjmutí.</w:t>
      </w:r>
    </w:p>
    <w:p w14:paraId="78A65CAD" w14:textId="77777777" w:rsidR="004A3746" w:rsidRPr="005A1F15" w:rsidRDefault="004A3746" w:rsidP="004A3746">
      <w:pPr>
        <w:spacing w:after="0" w:afterAutospacing="0" w:line="240" w:lineRule="auto"/>
        <w:rPr>
          <w:rFonts w:cs="Times New Roman"/>
          <w:iCs/>
          <w:lang w:val="cs"/>
        </w:rPr>
      </w:pPr>
    </w:p>
    <w:p w14:paraId="63979F2E" w14:textId="3EBA5D8D"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Vyjímatelný kavální filtr Option ELITE je ve stlačeném stavu ohebný a po uvolnění se rozvine na vnitřní průměr dolní duté žíly (IVC). Filtr vyvíjí radiální sílu směrem ven na luminální povrch duté žíly, čímž zajišťuje správné umístění a stabilitu.</w:t>
      </w:r>
    </w:p>
    <w:p w14:paraId="6BE607C4" w14:textId="77777777" w:rsidR="004A3746" w:rsidRPr="005A1F15" w:rsidRDefault="004A3746" w:rsidP="004A3746">
      <w:pPr>
        <w:spacing w:after="0" w:afterAutospacing="0" w:line="240" w:lineRule="auto"/>
        <w:rPr>
          <w:rFonts w:cs="Times New Roman"/>
          <w:iCs/>
          <w:lang w:val="cs"/>
        </w:rPr>
      </w:pPr>
    </w:p>
    <w:p w14:paraId="1A396849" w14:textId="77777777"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Zabalený systém obsahuje následující součásti:</w:t>
      </w:r>
    </w:p>
    <w:p w14:paraId="6BF3C09B" w14:textId="77777777"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A. Zavaděč pouzdra katétru</w:t>
      </w:r>
    </w:p>
    <w:p w14:paraId="2DC9F5A8" w14:textId="77777777"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B. Angiografický cévní dilatátor</w:t>
      </w:r>
    </w:p>
    <w:p w14:paraId="27736DE0" w14:textId="77777777"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C. Posunovač se značkou nasazení</w:t>
      </w:r>
    </w:p>
    <w:p w14:paraId="3A66461F" w14:textId="77777777"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D. Systém vyjímatelného kaválního filtru Option™ ELITE v kazetě</w:t>
      </w:r>
    </w:p>
    <w:p w14:paraId="295A7591" w14:textId="77777777"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E. Kryt pouzdra</w:t>
      </w:r>
    </w:p>
    <w:p w14:paraId="163CBA0E" w14:textId="77777777" w:rsidR="004A3746" w:rsidRPr="005A1F15" w:rsidRDefault="004A3746" w:rsidP="004A3746">
      <w:pPr>
        <w:spacing w:after="0" w:afterAutospacing="0" w:line="240" w:lineRule="auto"/>
        <w:rPr>
          <w:rFonts w:cs="Times New Roman"/>
          <w:iCs/>
          <w:lang w:val="cs"/>
        </w:rPr>
      </w:pPr>
    </w:p>
    <w:p w14:paraId="2791EC18" w14:textId="09652CE0" w:rsidR="00B3395E" w:rsidRPr="005A1F15" w:rsidRDefault="00655670">
      <w:pPr>
        <w:spacing w:after="0" w:afterAutospacing="0"/>
        <w:rPr>
          <w:rFonts w:cs="Times New Roman"/>
          <w:kern w:val="2"/>
          <w:szCs w:val="24"/>
          <w:lang w:val="cs"/>
          <w14:ligatures w14:val="standardContextual"/>
        </w:rPr>
      </w:pPr>
      <w:r w:rsidRPr="005A1F15">
        <w:rPr>
          <w:rFonts w:cs="Times New Roman"/>
          <w:lang w:val="cs"/>
        </w:rPr>
        <w:t>Systém obsahuje filtr uložený v kazetě, zavaděč pouzdra katétru s vnitřním průměrem 5 F a angiografickým cévním dilatátorem s otevřeným koncem a posunovač se značkou nasazení.</w:t>
      </w:r>
    </w:p>
    <w:p w14:paraId="5C5B296D" w14:textId="77777777" w:rsidR="00A2306C" w:rsidRPr="005A1F15" w:rsidRDefault="00A2306C" w:rsidP="004A3746">
      <w:pPr>
        <w:spacing w:after="0" w:afterAutospacing="0" w:line="240" w:lineRule="auto"/>
        <w:rPr>
          <w:rFonts w:cs="Times New Roman"/>
          <w:iCs/>
          <w:lang w:val="cs"/>
        </w:rPr>
      </w:pPr>
    </w:p>
    <w:p w14:paraId="57A699E9" w14:textId="77777777"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Angiografický dilatátor cév má boční otvory a 2 rentgenkontrastní značky, oddělené 32 mm (mezi pásy značek), které poskytují lineární měření dolní duté žíly a pomáhají při angiografické vizualizaci, když je dodáván radiopakní kontrast. Posunovač slouží k posunu filtru přes zavaděč pouzdra katétru až ke značce nasazení a poté se používá k upevnění filtru na místě během odkrývání. Umístění distálního konce zavaděče pouzdra katétru lze ovládat otáčením celého zařízení a zavaděč pouzdra katétru umístit do středu duté žíly.</w:t>
      </w:r>
    </w:p>
    <w:p w14:paraId="48C2D3C1" w14:textId="77777777" w:rsidR="003B7152" w:rsidRPr="005A1F15" w:rsidRDefault="003B7152">
      <w:pPr>
        <w:spacing w:after="0" w:afterAutospacing="0"/>
        <w:rPr>
          <w:rFonts w:cs="Times New Roman"/>
          <w:lang w:val="cs"/>
        </w:rPr>
      </w:pPr>
    </w:p>
    <w:p w14:paraId="5B8DD9F0" w14:textId="5E03899A" w:rsidR="00B3395E" w:rsidRPr="005A1F15" w:rsidRDefault="00B3395E">
      <w:pPr>
        <w:spacing w:after="0" w:afterAutospacing="0"/>
        <w:rPr>
          <w:rFonts w:cs="Times New Roman"/>
          <w:kern w:val="2"/>
          <w:szCs w:val="24"/>
          <w:lang w:val="cs"/>
          <w14:ligatures w14:val="standardContextual"/>
        </w:rPr>
      </w:pPr>
      <w:r w:rsidRPr="005A1F15">
        <w:rPr>
          <w:rFonts w:cs="Times New Roman"/>
          <w:lang w:val="cs"/>
        </w:rPr>
        <w:t>Kazeta filtru obsahuje vyjímatelný kavální filtr Option ELITE. Na těle kazety je vytištěn text a barevné šipky, které identifikují orientaci sestavy. Femorální je vytištěna zeleně a jugulární je vytištěna modře. U systému o délce 70 cm bude šipka označující požadované místo přístupu směřovat do hrdla zavaděče pouzdra katétru. U systému o délce 100 cm se pro femorální a popliteální přístup používá femorální strana kazety filtru a pro jugulární a antekubitální přístup se používá jugulární strana kazety filtru. Šipka označující požadované místo přístupu bude směřovat do hrdla zavaděče pouzdra katétru.</w:t>
      </w:r>
    </w:p>
    <w:p w14:paraId="19796238" w14:textId="77777777" w:rsidR="00042B91" w:rsidRPr="005A1F15" w:rsidRDefault="00042B91" w:rsidP="00042B91">
      <w:pPr>
        <w:spacing w:after="0" w:afterAutospacing="0" w:line="240" w:lineRule="auto"/>
        <w:rPr>
          <w:rFonts w:cs="Times New Roman"/>
          <w:i/>
          <w:lang w:val="cs"/>
        </w:rPr>
      </w:pPr>
    </w:p>
    <w:p w14:paraId="4C7769AE" w14:textId="77777777" w:rsidR="00D20FA4" w:rsidRPr="005A1F15" w:rsidRDefault="00D20FA4" w:rsidP="00042B91">
      <w:pPr>
        <w:pStyle w:val="Heading1"/>
        <w:rPr>
          <w:rFonts w:cs="Times New Roman"/>
          <w:color w:val="auto"/>
          <w:lang w:val="it-IT"/>
        </w:rPr>
      </w:pPr>
      <w:bookmarkStart w:id="16" w:name="_Toc240465728"/>
      <w:r w:rsidRPr="005A1F15">
        <w:rPr>
          <w:rFonts w:cs="Times New Roman"/>
          <w:bCs/>
          <w:color w:val="auto"/>
          <w:lang w:val="cs"/>
        </w:rPr>
        <w:t>Předchozí varianty a odlišnosti oproti nim</w:t>
      </w:r>
      <w:bookmarkEnd w:id="16"/>
    </w:p>
    <w:p w14:paraId="1F483F2E" w14:textId="77777777" w:rsidR="0037766D" w:rsidRPr="005A1F15" w:rsidRDefault="0037766D" w:rsidP="0068418E">
      <w:pPr>
        <w:spacing w:after="0" w:afterAutospacing="0" w:line="240" w:lineRule="auto"/>
        <w:rPr>
          <w:rFonts w:cs="Times New Roman"/>
          <w:iCs/>
          <w:lang w:val="it-IT"/>
        </w:rPr>
      </w:pPr>
    </w:p>
    <w:p w14:paraId="6B899DC5" w14:textId="595BDCC6" w:rsidR="0068418E" w:rsidRPr="005A1F15" w:rsidRDefault="0068418E" w:rsidP="0068418E">
      <w:pPr>
        <w:spacing w:after="0" w:afterAutospacing="0" w:line="240" w:lineRule="auto"/>
        <w:rPr>
          <w:rFonts w:cs="Times New Roman"/>
          <w:iCs/>
          <w:lang w:val="cs"/>
        </w:rPr>
      </w:pPr>
      <w:r w:rsidRPr="005A1F15">
        <w:rPr>
          <w:rFonts w:cs="Times New Roman"/>
          <w:lang w:val="cs"/>
        </w:rPr>
        <w:t>Option ELITE je prostředek druhé generace, vyvinutý z původního kaválního filtru Option. Mezi hlavní konstrukční úpravy patřilo zmenšení profilu filtru a zaváděcího systému s cílem zlepšit jejich funkci v anatomicky vinutých cévách. Konkrétně filtr Option používal tři malé a tři velké retenční háčky, zatímco filtr Option ELITE byl vybaven šesti malými háčky pro lepší fixaci. Upraven byl také zavaděč pouzdra katétru, u něhož bylo pouzdro s opletenou výztuží (0,071") nahrazeno pouzdrem se spirálovou výztuží (0,073").</w:t>
      </w:r>
    </w:p>
    <w:p w14:paraId="19766CE7" w14:textId="77777777" w:rsidR="0068418E" w:rsidRPr="005A1F15" w:rsidRDefault="0068418E" w:rsidP="0068418E">
      <w:pPr>
        <w:spacing w:after="0" w:afterAutospacing="0" w:line="240" w:lineRule="auto"/>
        <w:rPr>
          <w:rFonts w:cs="Times New Roman"/>
          <w:iCs/>
          <w:lang w:val="cs"/>
        </w:rPr>
      </w:pPr>
    </w:p>
    <w:p w14:paraId="6F13053D" w14:textId="6F3CA7C4" w:rsidR="002B1395" w:rsidRPr="005A1F15" w:rsidRDefault="0068418E" w:rsidP="0068418E">
      <w:pPr>
        <w:spacing w:after="0" w:afterAutospacing="0" w:line="240" w:lineRule="auto"/>
        <w:rPr>
          <w:rFonts w:cs="Times New Roman"/>
          <w:iCs/>
          <w:lang w:val="cs"/>
        </w:rPr>
      </w:pPr>
      <w:r w:rsidRPr="005A1F15">
        <w:rPr>
          <w:rFonts w:cs="Times New Roman"/>
          <w:lang w:val="cs"/>
        </w:rPr>
        <w:t xml:space="preserve">V roce 2015 byl zaveden 100cm zaváděcí systém, který kromě jugulárního a femorálního přístupu umožnil implantaci také antekubitálním a popliteálním přístupem. Navzdory těmto úpravám zůstaly základní </w:t>
      </w:r>
      <w:r w:rsidRPr="005A1F15">
        <w:rPr>
          <w:rFonts w:cs="Times New Roman"/>
          <w:lang w:val="cs"/>
        </w:rPr>
        <w:lastRenderedPageBreak/>
        <w:t>indikace, materiály a funkční charakteristiky u jednotlivých variant shodné, čímž byla zachována jejich podstatná ekvivalence.</w:t>
      </w:r>
    </w:p>
    <w:p w14:paraId="6DE7912E" w14:textId="77777777" w:rsidR="00F77497" w:rsidRPr="005A1F15" w:rsidRDefault="00F77497" w:rsidP="002B1395">
      <w:pPr>
        <w:spacing w:after="0" w:afterAutospacing="0" w:line="240" w:lineRule="auto"/>
        <w:rPr>
          <w:rFonts w:cs="Times New Roman"/>
          <w:iCs/>
          <w:lang w:val="cs"/>
        </w:rPr>
      </w:pPr>
    </w:p>
    <w:p w14:paraId="380CB14B" w14:textId="2C51FD56" w:rsidR="00C27094" w:rsidRPr="005A1F15" w:rsidRDefault="00C27094" w:rsidP="008C227E">
      <w:pPr>
        <w:pStyle w:val="Heading1"/>
        <w:numPr>
          <w:ilvl w:val="0"/>
          <w:numId w:val="0"/>
        </w:numPr>
        <w:ind w:left="792" w:hanging="432"/>
        <w:rPr>
          <w:rFonts w:cs="Times New Roman"/>
          <w:color w:val="auto"/>
          <w:kern w:val="36"/>
          <w:szCs w:val="24"/>
          <w:lang w:val="cs"/>
          <w14:ligatures w14:val="standardContextual"/>
        </w:rPr>
      </w:pPr>
      <w:bookmarkStart w:id="17" w:name="_Toc240465729"/>
      <w:r w:rsidRPr="005A1F15">
        <w:rPr>
          <w:rFonts w:cs="Times New Roman"/>
          <w:bCs/>
          <w:color w:val="auto"/>
          <w:lang w:val="cs"/>
        </w:rPr>
        <w:t>3.3</w:t>
      </w:r>
      <w:r w:rsidR="008C227E" w:rsidRPr="005A1F15">
        <w:rPr>
          <w:rFonts w:cs="Times New Roman"/>
          <w:bCs/>
          <w:color w:val="auto"/>
          <w:lang w:val="cs"/>
        </w:rPr>
        <w:t>.</w:t>
      </w:r>
      <w:r w:rsidR="008C227E" w:rsidRPr="005A1F15">
        <w:rPr>
          <w:rFonts w:cs="Times New Roman"/>
          <w:bCs/>
          <w:color w:val="auto"/>
          <w:sz w:val="14"/>
          <w:szCs w:val="14"/>
          <w:lang w:val="cs"/>
        </w:rPr>
        <w:tab/>
      </w:r>
      <w:r w:rsidRPr="005A1F15">
        <w:rPr>
          <w:rFonts w:cs="Times New Roman"/>
          <w:bCs/>
          <w:color w:val="auto"/>
          <w:lang w:val="cs"/>
        </w:rPr>
        <w:t>Příslušenství a další vybavení používané při zavádění nebo vyjímání</w:t>
      </w:r>
      <w:bookmarkEnd w:id="17"/>
    </w:p>
    <w:p w14:paraId="19F57FFB" w14:textId="77777777" w:rsidR="00521477" w:rsidRPr="005A1F15" w:rsidRDefault="00521477" w:rsidP="00CF26DC">
      <w:pPr>
        <w:spacing w:after="0" w:afterAutospacing="0" w:line="240" w:lineRule="auto"/>
        <w:rPr>
          <w:rFonts w:cs="Times New Roman"/>
          <w:iCs/>
          <w:lang w:val="cs"/>
        </w:rPr>
      </w:pPr>
    </w:p>
    <w:p w14:paraId="4DDE2DE8" w14:textId="77777777" w:rsidR="00FA4FD4" w:rsidRPr="005A1F15" w:rsidRDefault="00FA4FD4">
      <w:pPr>
        <w:spacing w:after="0" w:afterAutospacing="0"/>
        <w:rPr>
          <w:rFonts w:cs="Times New Roman"/>
          <w:kern w:val="2"/>
          <w:szCs w:val="24"/>
          <w:lang w:val="cs"/>
          <w14:ligatures w14:val="standardContextual"/>
        </w:rPr>
      </w:pPr>
      <w:r w:rsidRPr="005A1F15">
        <w:rPr>
          <w:rFonts w:cs="Times New Roman"/>
          <w:lang w:val="cs"/>
        </w:rPr>
        <w:t>Systém vyjímatelného kaválního filtru Option ELITE se dodává jako zaváděcí souprava obsahující součásti používané k perkutánnímu zavedení a implantaci filtru. Prostředky pro vyjmutí nejsou součástí zaváděcí soupravy.</w:t>
      </w:r>
    </w:p>
    <w:p w14:paraId="05038986" w14:textId="77777777" w:rsidR="00CF26DC" w:rsidRPr="005A1F15" w:rsidRDefault="00CF26DC" w:rsidP="00CF26DC">
      <w:pPr>
        <w:spacing w:after="0" w:afterAutospacing="0" w:line="240" w:lineRule="auto"/>
        <w:rPr>
          <w:rFonts w:cs="Times New Roman"/>
          <w:iCs/>
          <w:lang w:val="cs"/>
        </w:rPr>
      </w:pPr>
    </w:p>
    <w:p w14:paraId="73BF87D5" w14:textId="77777777" w:rsidR="00CF26DC" w:rsidRPr="005A1F15" w:rsidRDefault="00CF26DC" w:rsidP="00CF26DC">
      <w:pPr>
        <w:spacing w:after="0" w:afterAutospacing="0" w:line="240" w:lineRule="auto"/>
        <w:rPr>
          <w:rFonts w:cs="Times New Roman"/>
          <w:b/>
          <w:bCs/>
          <w:iCs/>
          <w:lang w:val="cs"/>
        </w:rPr>
      </w:pPr>
      <w:r w:rsidRPr="005A1F15">
        <w:rPr>
          <w:rFonts w:cs="Times New Roman"/>
          <w:b/>
          <w:bCs/>
          <w:lang w:val="cs"/>
        </w:rPr>
        <w:t>Příslušenství obsažené v soupravě:</w:t>
      </w:r>
    </w:p>
    <w:p w14:paraId="422C530C" w14:textId="49173F1A" w:rsidR="00CF26DC" w:rsidRPr="005A1F15" w:rsidRDefault="00CF26DC" w:rsidP="00921507">
      <w:pPr>
        <w:pStyle w:val="ListParagraph"/>
        <w:numPr>
          <w:ilvl w:val="0"/>
          <w:numId w:val="9"/>
        </w:numPr>
        <w:spacing w:after="0" w:afterAutospacing="0" w:line="240" w:lineRule="auto"/>
        <w:rPr>
          <w:rFonts w:cs="Times New Roman"/>
          <w:iCs/>
          <w:lang w:val="cs"/>
        </w:rPr>
      </w:pPr>
      <w:r w:rsidRPr="005A1F15">
        <w:rPr>
          <w:rFonts w:cs="Times New Roman"/>
          <w:lang w:val="cs"/>
        </w:rPr>
        <w:t>Zavaděč pouzdra katétru – používá se k navedení filtru do správné polohy v dolní duté žíle (IVC).</w:t>
      </w:r>
    </w:p>
    <w:p w14:paraId="7CD54F16" w14:textId="0BBA713C" w:rsidR="00CF26DC" w:rsidRPr="005A1F15" w:rsidRDefault="00CF26DC" w:rsidP="00921507">
      <w:pPr>
        <w:pStyle w:val="ListParagraph"/>
        <w:numPr>
          <w:ilvl w:val="0"/>
          <w:numId w:val="9"/>
        </w:numPr>
        <w:spacing w:after="0" w:afterAutospacing="0" w:line="240" w:lineRule="auto"/>
        <w:rPr>
          <w:rFonts w:cs="Times New Roman"/>
          <w:iCs/>
          <w:lang w:val="cs"/>
        </w:rPr>
      </w:pPr>
      <w:r w:rsidRPr="005A1F15">
        <w:rPr>
          <w:rFonts w:cs="Times New Roman"/>
          <w:lang w:val="cs"/>
        </w:rPr>
        <w:t>Angiografický cévní dilatátor – usnadňuje cévní přístup a pomáhá rozšířit cévu pro zavedení pouzdra.</w:t>
      </w:r>
    </w:p>
    <w:p w14:paraId="2F09C520" w14:textId="503EE418" w:rsidR="00CF26DC" w:rsidRPr="005A1F15" w:rsidRDefault="00CF26DC" w:rsidP="00921507">
      <w:pPr>
        <w:pStyle w:val="ListParagraph"/>
        <w:numPr>
          <w:ilvl w:val="0"/>
          <w:numId w:val="10"/>
        </w:numPr>
        <w:spacing w:after="0" w:afterAutospacing="0" w:line="240" w:lineRule="auto"/>
        <w:rPr>
          <w:rFonts w:cs="Times New Roman"/>
          <w:iCs/>
          <w:lang w:val="cs"/>
        </w:rPr>
      </w:pPr>
      <w:r w:rsidRPr="005A1F15">
        <w:rPr>
          <w:rFonts w:cs="Times New Roman"/>
          <w:lang w:val="cs"/>
        </w:rPr>
        <w:t>Posunovač se značkou nasazení – používá se k posunutí a nasazení filtru ze zaváděcího systému v cílovém místě v dolní duté žíle (IVC).</w:t>
      </w:r>
    </w:p>
    <w:p w14:paraId="7D5262B4" w14:textId="4E528F37" w:rsidR="00CF26DC" w:rsidRPr="005A1F15" w:rsidRDefault="00CF26DC" w:rsidP="00921507">
      <w:pPr>
        <w:pStyle w:val="ListParagraph"/>
        <w:numPr>
          <w:ilvl w:val="0"/>
          <w:numId w:val="10"/>
        </w:numPr>
        <w:spacing w:after="0" w:afterAutospacing="0" w:line="240" w:lineRule="auto"/>
        <w:rPr>
          <w:rFonts w:cs="Times New Roman"/>
          <w:iCs/>
          <w:lang w:val="cs"/>
        </w:rPr>
      </w:pPr>
      <w:r w:rsidRPr="005A1F15">
        <w:rPr>
          <w:rFonts w:cs="Times New Roman"/>
          <w:lang w:val="cs"/>
        </w:rPr>
        <w:t>Filtr v kazetě pro nasazení – obsahuje předem vložený filtr Option ELITE připravený k zavedení.</w:t>
      </w:r>
    </w:p>
    <w:p w14:paraId="4B37BA85" w14:textId="15A7F844" w:rsidR="00CF26DC" w:rsidRPr="005A1F15" w:rsidRDefault="00FA4FD4" w:rsidP="00D023C2">
      <w:pPr>
        <w:pStyle w:val="ListParagraph"/>
        <w:numPr>
          <w:ilvl w:val="0"/>
          <w:numId w:val="10"/>
        </w:numPr>
        <w:rPr>
          <w:rFonts w:cs="Times New Roman"/>
          <w:iCs/>
          <w:lang w:val="cs"/>
        </w:rPr>
      </w:pPr>
      <w:r w:rsidRPr="005A1F15">
        <w:rPr>
          <w:rFonts w:cs="Times New Roman"/>
          <w:lang w:val="cs"/>
        </w:rPr>
        <w:t>Kryt pouzdra dodávaný jako součást zaváděcí soupravy.</w:t>
      </w:r>
    </w:p>
    <w:p w14:paraId="3DB13247" w14:textId="77777777" w:rsidR="00C27094" w:rsidRPr="005A1F15" w:rsidRDefault="00C27094">
      <w:pPr>
        <w:spacing w:after="0" w:afterAutospacing="0"/>
        <w:rPr>
          <w:rFonts w:cs="Times New Roman"/>
          <w:kern w:val="2"/>
          <w:szCs w:val="24"/>
          <w:lang w:val="cs"/>
          <w14:ligatures w14:val="standardContextual"/>
        </w:rPr>
      </w:pPr>
      <w:r w:rsidRPr="005A1F15">
        <w:rPr>
          <w:rFonts w:cs="Times New Roman"/>
          <w:b/>
          <w:bCs/>
          <w:lang w:val="cs"/>
        </w:rPr>
        <w:t>Další vybavení používané při zavádění nebo vyjímání, podle potřeby:</w:t>
      </w:r>
    </w:p>
    <w:p w14:paraId="7CA95F6F" w14:textId="77777777" w:rsidR="00C27094" w:rsidRPr="005A1F15" w:rsidRDefault="00C27094" w:rsidP="00C27094">
      <w:pPr>
        <w:pStyle w:val="ListParagraph"/>
        <w:numPr>
          <w:ilvl w:val="0"/>
          <w:numId w:val="8"/>
        </w:numPr>
        <w:rPr>
          <w:rFonts w:cs="Times New Roman"/>
          <w:kern w:val="2"/>
          <w:szCs w:val="24"/>
          <w:lang w:val="cs"/>
          <w14:ligatures w14:val="standardContextual"/>
        </w:rPr>
      </w:pPr>
      <w:r w:rsidRPr="005A1F15">
        <w:rPr>
          <w:rFonts w:cs="Times New Roman"/>
          <w:lang w:val="cs"/>
        </w:rPr>
        <w:t>K vizualizaci během zavádění a vyjímání filtru je nezbytné fluoroskopické zobrazovací zařízení.</w:t>
      </w:r>
    </w:p>
    <w:p w14:paraId="05B1E7A9" w14:textId="77777777" w:rsidR="00C27094" w:rsidRPr="005A1F15" w:rsidRDefault="00C27094" w:rsidP="00C27094">
      <w:pPr>
        <w:pStyle w:val="ListParagraph"/>
        <w:numPr>
          <w:ilvl w:val="0"/>
          <w:numId w:val="8"/>
        </w:numPr>
        <w:rPr>
          <w:rFonts w:cs="Times New Roman"/>
          <w:kern w:val="2"/>
          <w:szCs w:val="24"/>
          <w:lang w:val="cs"/>
          <w14:ligatures w14:val="standardContextual"/>
        </w:rPr>
      </w:pPr>
      <w:r w:rsidRPr="005A1F15">
        <w:rPr>
          <w:rFonts w:cs="Times New Roman"/>
          <w:lang w:val="cs"/>
        </w:rPr>
        <w:t>Vodicí dráty používané při zavádění nejsou součástí zaváděcí soupravy Option ELITE a mají být zvoleny a použity v souladu s příslušnými pokyny výrobce a použitým přístupem při zákroku.</w:t>
      </w:r>
    </w:p>
    <w:p w14:paraId="6DD10736" w14:textId="0F9EAA8A" w:rsidR="00CF26DC" w:rsidRPr="005A1F15" w:rsidRDefault="00C27094" w:rsidP="00D023C2">
      <w:pPr>
        <w:pStyle w:val="ListParagraph"/>
        <w:numPr>
          <w:ilvl w:val="0"/>
          <w:numId w:val="8"/>
        </w:numPr>
        <w:rPr>
          <w:rFonts w:cs="Times New Roman"/>
          <w:kern w:val="2"/>
          <w:szCs w:val="24"/>
          <w:lang w:val="cs"/>
          <w14:ligatures w14:val="standardContextual"/>
        </w:rPr>
      </w:pPr>
      <w:r w:rsidRPr="005A1F15">
        <w:rPr>
          <w:rFonts w:cs="Times New Roman"/>
          <w:lang w:val="cs"/>
        </w:rPr>
        <w:t>Prostředky pro vyjmutí, včetně smyček, katétrů pro vyjmutí a příslušenství, nejsou součástí zaváděcí soupravy Option ELITE a mají se používat pouze v případě klinické indikace a v souladu s příslušnými pokyny výrobce. Vyjmutí se doporučuje provádět přes pouzdra o velikosti nejméně 8 Fr.</w:t>
      </w:r>
    </w:p>
    <w:p w14:paraId="070E91AA" w14:textId="77777777" w:rsidR="00CF26DC" w:rsidRPr="005A1F15" w:rsidRDefault="00CF26DC" w:rsidP="00CF26DC">
      <w:pPr>
        <w:spacing w:after="0" w:afterAutospacing="0" w:line="240" w:lineRule="auto"/>
        <w:rPr>
          <w:rFonts w:cs="Times New Roman"/>
          <w:b/>
          <w:bCs/>
          <w:iCs/>
          <w:lang w:val="cs"/>
        </w:rPr>
      </w:pPr>
      <w:r w:rsidRPr="005A1F15">
        <w:rPr>
          <w:rFonts w:cs="Times New Roman"/>
          <w:b/>
          <w:bCs/>
          <w:lang w:val="cs"/>
        </w:rPr>
        <w:t>Použití v kombinaci s jinými výrobky:</w:t>
      </w:r>
    </w:p>
    <w:p w14:paraId="45E3717C" w14:textId="77777777" w:rsidR="00C27094" w:rsidRPr="005A1F15" w:rsidRDefault="00C27094" w:rsidP="00C27094">
      <w:pPr>
        <w:pStyle w:val="ListParagraph"/>
        <w:numPr>
          <w:ilvl w:val="0"/>
          <w:numId w:val="7"/>
        </w:numPr>
        <w:rPr>
          <w:rFonts w:cs="Times New Roman"/>
          <w:kern w:val="2"/>
          <w:szCs w:val="24"/>
          <w:lang w:val="cs"/>
          <w14:ligatures w14:val="standardContextual"/>
        </w:rPr>
      </w:pPr>
      <w:r w:rsidRPr="005A1F15">
        <w:rPr>
          <w:rFonts w:cs="Times New Roman"/>
          <w:lang w:val="cs"/>
        </w:rPr>
        <w:t>Filtr Option ELITE je určen k tomu, aby fungoval jako mechanický prostředek k prevenci rekurentní plicní embolie tím, že zabraňuje migraci trombu v dolní duté žíle (IVC).</w:t>
      </w:r>
    </w:p>
    <w:p w14:paraId="52C1B30C" w14:textId="28090024" w:rsidR="00CF26DC" w:rsidRPr="005A1F15" w:rsidRDefault="00C27094" w:rsidP="00D023C2">
      <w:pPr>
        <w:pStyle w:val="ListParagraph"/>
        <w:numPr>
          <w:ilvl w:val="0"/>
          <w:numId w:val="7"/>
        </w:numPr>
        <w:rPr>
          <w:rFonts w:cs="Times New Roman"/>
          <w:kern w:val="2"/>
          <w:szCs w:val="24"/>
          <w:lang w:val="cs"/>
          <w14:ligatures w14:val="standardContextual"/>
        </w:rPr>
      </w:pPr>
      <w:r w:rsidRPr="005A1F15">
        <w:rPr>
          <w:rFonts w:cs="Times New Roman"/>
          <w:lang w:val="cs"/>
        </w:rPr>
        <w:t>Prostředek neobsahuje ani neuvolňuje žádnou léčivou látku. O případné antikoagulační nebo jiné léčbě rozhoduje samostatně ošetřující lékař na základě klinického stavu pacienta.</w:t>
      </w:r>
    </w:p>
    <w:p w14:paraId="14C2EFF7" w14:textId="24FFB826" w:rsidR="00CF26DC" w:rsidRPr="005A1F15" w:rsidRDefault="00FA4FD4" w:rsidP="00181ED5">
      <w:pPr>
        <w:spacing w:after="0" w:afterAutospacing="0"/>
        <w:rPr>
          <w:rFonts w:cs="Times New Roman"/>
          <w:kern w:val="2"/>
          <w:szCs w:val="24"/>
          <w:lang w:val="cs"/>
          <w14:ligatures w14:val="standardContextual"/>
        </w:rPr>
      </w:pPr>
      <w:r w:rsidRPr="005A1F15">
        <w:rPr>
          <w:rFonts w:cs="Times New Roman"/>
          <w:lang w:val="cs"/>
        </w:rPr>
        <w:t>Zaváděcí souprava Option ELITE se dodává sterilní, je určena k jednorázovému použití a k použití vyškolenými lékaři nebo zdravotnickými pracovníky.</w:t>
      </w:r>
    </w:p>
    <w:p w14:paraId="17CCC4B6" w14:textId="77777777" w:rsidR="00042B91" w:rsidRPr="005A1F15" w:rsidRDefault="00042B91" w:rsidP="00042B91">
      <w:pPr>
        <w:spacing w:after="0" w:afterAutospacing="0" w:line="240" w:lineRule="auto"/>
        <w:rPr>
          <w:rFonts w:cs="Times New Roman"/>
          <w:i/>
          <w:lang w:val="cs"/>
        </w:rPr>
      </w:pPr>
    </w:p>
    <w:p w14:paraId="45C0A245" w14:textId="61A622A4" w:rsidR="008745ED" w:rsidRPr="005A1F15" w:rsidRDefault="008745ED" w:rsidP="00170FE5">
      <w:pPr>
        <w:pStyle w:val="Heading1"/>
        <w:numPr>
          <w:ilvl w:val="0"/>
          <w:numId w:val="2"/>
        </w:numPr>
        <w:rPr>
          <w:rFonts w:cs="Times New Roman"/>
          <w:color w:val="auto"/>
        </w:rPr>
      </w:pPr>
      <w:bookmarkStart w:id="18" w:name="_Toc240465730"/>
      <w:r w:rsidRPr="005A1F15">
        <w:rPr>
          <w:rFonts w:cs="Times New Roman"/>
          <w:bCs/>
          <w:color w:val="auto"/>
          <w:lang w:val="cs"/>
        </w:rPr>
        <w:t>Rizika a varování</w:t>
      </w:r>
      <w:bookmarkEnd w:id="18"/>
    </w:p>
    <w:p w14:paraId="3D8BE6E3" w14:textId="77777777" w:rsidR="00042B91" w:rsidRPr="005A1F15" w:rsidRDefault="00042B91" w:rsidP="00042B91">
      <w:pPr>
        <w:spacing w:after="0" w:afterAutospacing="0" w:line="240" w:lineRule="auto"/>
        <w:rPr>
          <w:rFonts w:cs="Times New Roman"/>
        </w:rPr>
      </w:pPr>
    </w:p>
    <w:p w14:paraId="23B3DF1D" w14:textId="769AD98E" w:rsidR="00A94684" w:rsidRPr="005A1F15" w:rsidRDefault="008745ED" w:rsidP="0060258C">
      <w:pPr>
        <w:pStyle w:val="Heading1"/>
        <w:rPr>
          <w:rFonts w:cs="Times New Roman"/>
          <w:color w:val="auto"/>
        </w:rPr>
      </w:pPr>
      <w:bookmarkStart w:id="19" w:name="_Toc240465731"/>
      <w:r w:rsidRPr="005A1F15">
        <w:rPr>
          <w:rFonts w:cs="Times New Roman"/>
          <w:bCs/>
          <w:color w:val="auto"/>
          <w:lang w:val="cs"/>
        </w:rPr>
        <w:t>Zbytková rizika a nežádoucí vedlejší účinky</w:t>
      </w:r>
      <w:bookmarkEnd w:id="19"/>
    </w:p>
    <w:p w14:paraId="151630FD" w14:textId="558297B9" w:rsidR="005F4CCD" w:rsidRPr="005A1F15" w:rsidRDefault="005F4CCD">
      <w:pPr>
        <w:rPr>
          <w:rFonts w:cs="Times New Roman"/>
          <w:kern w:val="2"/>
          <w:szCs w:val="24"/>
          <w:lang w:val="cs"/>
          <w14:ligatures w14:val="standardContextual"/>
        </w:rPr>
      </w:pPr>
      <w:r w:rsidRPr="005A1F15">
        <w:rPr>
          <w:rFonts w:cs="Times New Roman"/>
          <w:lang w:val="cs"/>
        </w:rPr>
        <w:t>Navzdory opatřením ke kontrole rizik zavedeným při návrhu, výrobě a klinickém použití je systém vyjímatelného kaválního filtru Option ELITE spojen se zbytkovými riziky, která jsou vlastní implantabilním kaválním filtrům a postupům při jejich zavádění, ponechání in situ a vyjímání. Komplikace mohou nastat kdykoli během implantace, když je katétr zavedený nebo v době nebo po vytažení filtru.</w:t>
      </w:r>
    </w:p>
    <w:p w14:paraId="75D0C8D4" w14:textId="77777777" w:rsidR="005F4CCD" w:rsidRPr="005A1F15" w:rsidRDefault="005F4CCD">
      <w:pPr>
        <w:rPr>
          <w:rFonts w:cs="Times New Roman"/>
          <w:kern w:val="2"/>
          <w:szCs w:val="24"/>
          <w:lang w:val="cs"/>
          <w14:ligatures w14:val="standardContextual"/>
        </w:rPr>
      </w:pPr>
      <w:r w:rsidRPr="005A1F15">
        <w:rPr>
          <w:rFonts w:cs="Times New Roman"/>
          <w:lang w:val="cs"/>
        </w:rPr>
        <w:lastRenderedPageBreak/>
        <w:t>Mezi možné nežádoucí účinky a komplikace patří mimo jiné následující:</w:t>
      </w:r>
    </w:p>
    <w:p w14:paraId="3AEE4E31" w14:textId="77777777" w:rsidR="00A94684" w:rsidRPr="005A1F15" w:rsidRDefault="00A94684" w:rsidP="00921507">
      <w:pPr>
        <w:pStyle w:val="NormalWeb"/>
        <w:numPr>
          <w:ilvl w:val="0"/>
          <w:numId w:val="11"/>
        </w:numPr>
      </w:pPr>
      <w:r w:rsidRPr="005A1F15">
        <w:rPr>
          <w:rStyle w:val="Strong"/>
          <w:b w:val="0"/>
          <w:bCs w:val="0"/>
          <w:lang w:val="cs"/>
        </w:rPr>
        <w:t>Rizika související s prostředkem</w:t>
      </w:r>
    </w:p>
    <w:p w14:paraId="79074972"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Nesprávné umístění nebo orientace, posunutí, migrace, naklonění nebo nesprávná poloha filtru v dolní duté žíle</w:t>
      </w:r>
    </w:p>
    <w:p w14:paraId="2EA13F74"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Obtížné nebo nemožné vyjmutí filtru po implantaci, včetně nutnosti dalšího zákroku nebo použití jiné léčebné metody k dokončení výkonu</w:t>
      </w:r>
    </w:p>
    <w:p w14:paraId="4FE3311F"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Poškození, selhání, zlomení nebo deformace prostředku, migrace jeho součástí nebo nemožnost vyjmout implantovaný prostředek</w:t>
      </w:r>
    </w:p>
    <w:p w14:paraId="1B5DF1A4"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Komplikace související s filtrem, včetně perforace, migrace, zlomení, naklonění / nesprávné polohy, trombózy nebo okluze duté žíly a komplikací souvisejících s vyjmutím</w:t>
      </w:r>
    </w:p>
    <w:p w14:paraId="4D0E60D4" w14:textId="77777777" w:rsidR="00A94684" w:rsidRPr="005A1F15" w:rsidRDefault="00A94684" w:rsidP="00921507">
      <w:pPr>
        <w:pStyle w:val="NormalWeb"/>
        <w:numPr>
          <w:ilvl w:val="0"/>
          <w:numId w:val="11"/>
        </w:numPr>
      </w:pPr>
      <w:r w:rsidRPr="005A1F15">
        <w:rPr>
          <w:rStyle w:val="Strong"/>
          <w:b w:val="0"/>
          <w:bCs w:val="0"/>
          <w:lang w:val="cs"/>
        </w:rPr>
        <w:t>Cévní a trombotická rizika</w:t>
      </w:r>
    </w:p>
    <w:p w14:paraId="6CD7B40B"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Tromboembolické příhody, včetně nové nebo zhoršující se hluboké žilní trombózy, akutní nebo rekurentní plicní embolie, vzduchové embolie nebo tvorby krevní sraženiny ve filtru nebo v jeho okolí</w:t>
      </w:r>
    </w:p>
    <w:p w14:paraId="3D3CE9CC"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Stenóza duté žíly, částečná nebo úplná okluze duté žíly, trombóza duté žíly, vazospasmus nebo snížený či narušený průtok krve</w:t>
      </w:r>
    </w:p>
    <w:p w14:paraId="28EB7EB4"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Poranění nebo poškození duté žíly či jiné cévy, včetně perforace, penetrace, ruptury, disekce, extravazace kontrastní látky nebo poranění orgánů přilehlých k duté žíle, které může vyžadovat medikamentózní, chirurgickou nebo intervenční léčbu</w:t>
      </w:r>
    </w:p>
    <w:p w14:paraId="7118DADA" w14:textId="77777777" w:rsidR="00A94684" w:rsidRPr="005A1F15" w:rsidRDefault="00A94684" w:rsidP="00921507">
      <w:pPr>
        <w:pStyle w:val="NormalWeb"/>
        <w:numPr>
          <w:ilvl w:val="0"/>
          <w:numId w:val="11"/>
        </w:numPr>
      </w:pPr>
      <w:r w:rsidRPr="005A1F15">
        <w:rPr>
          <w:rStyle w:val="Strong"/>
          <w:b w:val="0"/>
          <w:bCs w:val="0"/>
          <w:lang w:val="cs"/>
        </w:rPr>
        <w:t>Rizika související se zákrokem</w:t>
      </w:r>
    </w:p>
    <w:p w14:paraId="524B6120"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Krvácení, tvorba modřin, hematom, hemoragické komplikace vyžadující transfuzi nebo lékařský zákrok či jiné poranění v místě cévního přístupu, včetně arteriovenózní píštěle nebo pseudoaneuryzmatu</w:t>
      </w:r>
    </w:p>
    <w:p w14:paraId="025787AE"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Infekce, která může vyžadovat medikamentózní nebo chirurgickou léčbu</w:t>
      </w:r>
    </w:p>
    <w:p w14:paraId="4B491F14" w14:textId="77777777" w:rsidR="005F4CCD" w:rsidRPr="005A1F15" w:rsidRDefault="005F4CCD" w:rsidP="005F4CCD">
      <w:pPr>
        <w:numPr>
          <w:ilvl w:val="1"/>
          <w:numId w:val="11"/>
        </w:numPr>
        <w:rPr>
          <w:rFonts w:cs="Times New Roman"/>
          <w:kern w:val="2"/>
          <w:szCs w:val="24"/>
          <w14:ligatures w14:val="standardContextual"/>
        </w:rPr>
      </w:pPr>
      <w:r w:rsidRPr="005A1F15">
        <w:rPr>
          <w:rFonts w:cs="Times New Roman"/>
          <w:lang w:val="cs"/>
        </w:rPr>
        <w:t>Reakce na kontrastní látku, léčivé přípravky nebo anestezii použitou během zákroku</w:t>
      </w:r>
    </w:p>
    <w:p w14:paraId="28AA3F05" w14:textId="77777777" w:rsidR="00E8141E" w:rsidRPr="005A1F15" w:rsidRDefault="00E8141E" w:rsidP="00E8141E">
      <w:pPr>
        <w:pStyle w:val="ListParagraph"/>
        <w:numPr>
          <w:ilvl w:val="1"/>
          <w:numId w:val="11"/>
        </w:numPr>
        <w:rPr>
          <w:rFonts w:cs="Times New Roman"/>
          <w:kern w:val="2"/>
          <w14:ligatures w14:val="standardContextual"/>
        </w:rPr>
      </w:pPr>
      <w:r w:rsidRPr="005A1F15">
        <w:rPr>
          <w:rFonts w:cs="Times New Roman"/>
          <w:lang w:val="cs"/>
        </w:rPr>
        <w:t>Mezi další závažné klinické příhody mohou patřit respirační insuficience nebo selhání, srdeční arytmie, infarkt myokardu nebo koronární ischemie, cévní mozková příhoda nebo jiná neurologická příhoda, renální insuficience nebo selhání, neurologický deficit související s cévním přístupem, infarkt, poškození nebo selhání cílového orgánu či úmrtí.</w:t>
      </w:r>
    </w:p>
    <w:p w14:paraId="2CD3CD34" w14:textId="77777777" w:rsidR="00CE195E" w:rsidRPr="005A1F15" w:rsidRDefault="00CE195E">
      <w:pPr>
        <w:rPr>
          <w:rFonts w:cs="Times New Roman"/>
          <w:kern w:val="2"/>
          <w:szCs w:val="24"/>
          <w:lang w:val="cs"/>
          <w14:ligatures w14:val="standardContextual"/>
        </w:rPr>
      </w:pPr>
      <w:r w:rsidRPr="005A1F15">
        <w:rPr>
          <w:rFonts w:cs="Times New Roman"/>
          <w:lang w:val="cs"/>
        </w:rPr>
        <w:t>Tato rizika jsou u vyjímatelných filtrů dolní duté žíly dobře zdokumentována a byla hodnocena prostřednictvím klinických studií, publikované odborné literatury a činností sledování po uvedení na trh. Výskyt a závažnost těchto příhod se mohou lišit v závislosti na stavu pacienta, délce implantace, základním riziku tromboembolie a klinické praxi. Tyto příhody mohou být závažné a mohou vyžadovat hospitalizaci, medikamentózní léčbu, chirurgickou korekci nebo intervenční léčbu. Na základě dostupných klinických důkazů a dosud přezkoumaných údajů získaných po uvedení na trh nebyly zjištěny žádné nové bezpečnostní problémy, které by vyžadovaly další opatření ke kontrole rizik nebo změny stávajícího posouzení poměru přínosů a rizik prostředku Option ELITE.</w:t>
      </w:r>
    </w:p>
    <w:p w14:paraId="631404EA" w14:textId="2778FAE4" w:rsidR="00CE195E" w:rsidRPr="005A1F15" w:rsidRDefault="00CE195E">
      <w:pPr>
        <w:rPr>
          <w:rFonts w:cs="Times New Roman"/>
          <w:kern w:val="2"/>
          <w:szCs w:val="24"/>
          <w:lang w:val="cs"/>
          <w14:ligatures w14:val="standardContextual"/>
        </w:rPr>
      </w:pPr>
      <w:r w:rsidRPr="005A1F15">
        <w:rPr>
          <w:rFonts w:cs="Times New Roman"/>
          <w:lang w:val="cs"/>
        </w:rPr>
        <w:t xml:space="preserve">Při použití v souladu s určeným účelem, návodem k použití a příslušnými klinickými doporučenými postupy jsou zjištěná zbytková rizika považována za přijatelná ve vztahu ke klinickému přínosu spočívajícímu ve </w:t>
      </w:r>
      <w:r w:rsidRPr="005A1F15">
        <w:rPr>
          <w:rFonts w:cs="Times New Roman"/>
          <w:lang w:val="cs"/>
        </w:rPr>
        <w:lastRenderedPageBreak/>
        <w:t>snížení rizika plicní embolie u pacientů, u nichž je antikoagulační léčba kontraindikována nebo neúčinná. Ošetřující lékař může pravidelně klinicky přehodnocovat, zda je nadále nutné použití filtru dolní duté žíly</w:t>
      </w:r>
      <w:r w:rsidR="00E34220" w:rsidRPr="005A1F15">
        <w:rPr>
          <w:rFonts w:cs="Times New Roman"/>
          <w:lang w:val="cs"/>
        </w:rPr>
        <w:t xml:space="preserve"> (IVC)</w:t>
      </w:r>
      <w:r w:rsidRPr="005A1F15">
        <w:rPr>
          <w:rFonts w:cs="Times New Roman"/>
          <w:lang w:val="cs"/>
        </w:rPr>
        <w:t>. U pacientů, u nichž již pominulo původní riziko plicní embolie a u nichž je vyjmutí filtru klinicky vhodné, lze v souladu s návodem k použití zvážit jeho odstranění, aby se snížilo riziko komplikací spojených s dlouhodobou implantací. Rozhodnutí o ponechání nebo vyjmutí filtru má být učiněno individuálně na základě celkového klinického stavu pacienta, rizika tromboembolie, stavu antikoagulační léčby, anatomických faktorů a okolností souvisejících se zákrokem.</w:t>
      </w:r>
    </w:p>
    <w:p w14:paraId="23429C4B" w14:textId="031063BB" w:rsidR="008745ED" w:rsidRPr="005A1F15" w:rsidRDefault="008745ED" w:rsidP="00042B91">
      <w:pPr>
        <w:pStyle w:val="Heading1"/>
        <w:rPr>
          <w:rFonts w:cs="Times New Roman"/>
          <w:color w:val="auto"/>
        </w:rPr>
      </w:pPr>
      <w:bookmarkStart w:id="20" w:name="_Toc240465732"/>
      <w:r w:rsidRPr="005A1F15">
        <w:rPr>
          <w:rFonts w:cs="Times New Roman"/>
          <w:bCs/>
          <w:color w:val="auto"/>
          <w:lang w:val="cs"/>
        </w:rPr>
        <w:t>Varování a bezpečnostní opatření</w:t>
      </w:r>
      <w:bookmarkEnd w:id="20"/>
    </w:p>
    <w:p w14:paraId="4D729B86" w14:textId="598A602D" w:rsidR="008745ED" w:rsidRPr="005A1F15" w:rsidRDefault="0097578E" w:rsidP="00042B91">
      <w:pPr>
        <w:spacing w:after="0" w:afterAutospacing="0" w:line="240" w:lineRule="auto"/>
        <w:rPr>
          <w:rFonts w:cs="Times New Roman"/>
          <w:b/>
          <w:bCs/>
          <w:iCs/>
          <w:szCs w:val="24"/>
        </w:rPr>
      </w:pPr>
      <w:r w:rsidRPr="005A1F15">
        <w:rPr>
          <w:rFonts w:cs="Times New Roman"/>
          <w:b/>
          <w:bCs/>
          <w:szCs w:val="24"/>
          <w:lang w:val="cs"/>
        </w:rPr>
        <w:t>Varování:</w:t>
      </w:r>
    </w:p>
    <w:p w14:paraId="3347AC55" w14:textId="77777777" w:rsidR="000C109C" w:rsidRPr="005A1F15" w:rsidRDefault="000C109C">
      <w:pPr>
        <w:pStyle w:val="ListParagraph"/>
        <w:numPr>
          <w:ilvl w:val="0"/>
          <w:numId w:val="20"/>
        </w:numPr>
        <w:rPr>
          <w:rFonts w:cs="Times New Roman"/>
          <w:kern w:val="2"/>
          <w:szCs w:val="24"/>
          <w:lang w:val="cs"/>
          <w14:ligatures w14:val="standardContextual"/>
        </w:rPr>
      </w:pPr>
      <w:r w:rsidRPr="005A1F15">
        <w:rPr>
          <w:rFonts w:cs="Times New Roman"/>
          <w:lang w:val="cs"/>
        </w:rPr>
        <w:t>Obsah je dodáván STERILNÍ pomocí procesu ethylenoxidu (EO). Nepoužívejte, pokud je obal nebo sterilní bariéra poškozena nebo pokud uplynula doba použitelnosti.</w:t>
      </w:r>
    </w:p>
    <w:p w14:paraId="7FD6A140" w14:textId="77777777" w:rsidR="000C109C" w:rsidRPr="005A1F15" w:rsidRDefault="000C109C" w:rsidP="000C109C">
      <w:pPr>
        <w:pStyle w:val="ListParagraph"/>
        <w:numPr>
          <w:ilvl w:val="0"/>
          <w:numId w:val="5"/>
        </w:numPr>
        <w:rPr>
          <w:rFonts w:cs="Times New Roman"/>
          <w:kern w:val="2"/>
          <w:szCs w:val="24"/>
          <w:lang w:val="cs"/>
          <w14:ligatures w14:val="standardContextual"/>
        </w:rPr>
      </w:pPr>
      <w:r w:rsidRPr="005A1F15">
        <w:rPr>
          <w:rFonts w:cs="Times New Roman"/>
          <w:lang w:val="cs"/>
        </w:rPr>
        <w:t>Pouze pro jeden produkt a pro jednoho pacienta. Tento prostředek nepoužívejte opakovaně, neupravujte ani znovu nesterilizujte. Opětovné použití, přepracování nebo opětovná sterilizace může narušit strukturální integritu zařízení a/nebo vést k selhání zařízení, což může mít za následek zranění pacienta, nemoc nebo smrt. Opětovné použití, přepracování nebo opětovná sterilizace může také způsobit riziko kontaminace zařízení a/nebo způsobit infekci pacienta nebo zkříženou infekci, mimo jiné včetně přenosu infekčních chorob z jednoho pacienta na druhého. Znečištění zařízení může vést ke zranění, nemoci nebo smrti pacienta.</w:t>
      </w:r>
    </w:p>
    <w:p w14:paraId="7AFD75A3" w14:textId="706DEC6F" w:rsidR="00406633" w:rsidRPr="005A1F15" w:rsidRDefault="00406633" w:rsidP="00921507">
      <w:pPr>
        <w:pStyle w:val="ListParagraph"/>
        <w:numPr>
          <w:ilvl w:val="0"/>
          <w:numId w:val="5"/>
        </w:numPr>
        <w:spacing w:after="0" w:afterAutospacing="0" w:line="240" w:lineRule="auto"/>
        <w:rPr>
          <w:rFonts w:cs="Times New Roman"/>
          <w:iCs/>
          <w:szCs w:val="24"/>
          <w:lang w:val="cs"/>
        </w:rPr>
      </w:pPr>
      <w:r w:rsidRPr="005A1F15">
        <w:rPr>
          <w:rFonts w:cs="Times New Roman"/>
          <w:szCs w:val="24"/>
          <w:lang w:val="cs"/>
        </w:rPr>
        <w:t xml:space="preserve">Při vstřikování kontrastní látky přes angiografický dilatátor cév nepřekračujte maximální tlak 800 psi. </w:t>
      </w:r>
    </w:p>
    <w:p w14:paraId="6896EAAB" w14:textId="6B3CD9E0" w:rsidR="00406633" w:rsidRPr="005A1F15" w:rsidRDefault="00406633" w:rsidP="00921507">
      <w:pPr>
        <w:pStyle w:val="ListParagraph"/>
        <w:numPr>
          <w:ilvl w:val="0"/>
          <w:numId w:val="5"/>
        </w:numPr>
        <w:spacing w:after="0" w:afterAutospacing="0" w:line="240" w:lineRule="auto"/>
        <w:rPr>
          <w:rFonts w:cs="Times New Roman"/>
          <w:iCs/>
          <w:szCs w:val="24"/>
          <w:lang w:val="cs"/>
        </w:rPr>
      </w:pPr>
      <w:r w:rsidRPr="005A1F15">
        <w:rPr>
          <w:rFonts w:cs="Times New Roman"/>
          <w:szCs w:val="24"/>
          <w:lang w:val="cs"/>
        </w:rPr>
        <w:t xml:space="preserve">Po implantaci filtru může být ztížen jakýkoli katetrizační postup vyžadující průchod zařízení filtrem. </w:t>
      </w:r>
    </w:p>
    <w:p w14:paraId="3DF123DA" w14:textId="2EB401D5" w:rsidR="000C109C" w:rsidRPr="005A1F15" w:rsidRDefault="000C109C" w:rsidP="000C109C">
      <w:pPr>
        <w:pStyle w:val="ListParagraph"/>
        <w:numPr>
          <w:ilvl w:val="0"/>
          <w:numId w:val="5"/>
        </w:numPr>
        <w:rPr>
          <w:rFonts w:cs="Times New Roman"/>
          <w:iCs/>
          <w:szCs w:val="24"/>
          <w:lang w:val="cs"/>
        </w:rPr>
      </w:pPr>
      <w:r w:rsidRPr="005A1F15">
        <w:rPr>
          <w:rFonts w:cs="Times New Roman"/>
          <w:lang w:val="cs"/>
        </w:rPr>
        <w:t>Systém vyjímatelného kaválního filtru Option ELITE je dodáván vložený v kazetě označující vhodnou orientaci pro femorální a jugulární přístup. Nikdy znovu nevkládejte plně vysunutý filtr do kazety, protože by to mohlo ovlivnit jeho tvar a funkci a mohlo by to mít za následek nesprávnou orientaci filtru pro vybrané přístupové místo. Nikdy nevkládejte (částečně) vysunutý filtr do kazety, protože by to mohlo ovlivnit jeho tvar a funkci.</w:t>
      </w:r>
    </w:p>
    <w:p w14:paraId="621F2918" w14:textId="4AB7255D" w:rsidR="000C109C" w:rsidRPr="005A1F15" w:rsidRDefault="000C109C" w:rsidP="000C109C">
      <w:pPr>
        <w:pStyle w:val="ListParagraph"/>
        <w:numPr>
          <w:ilvl w:val="0"/>
          <w:numId w:val="5"/>
        </w:numPr>
        <w:rPr>
          <w:rFonts w:cs="Times New Roman"/>
          <w:iCs/>
          <w:szCs w:val="24"/>
          <w:lang w:val="cs"/>
        </w:rPr>
      </w:pPr>
      <w:r w:rsidRPr="005A1F15">
        <w:rPr>
          <w:rFonts w:cs="Times New Roman"/>
          <w:lang w:val="cs"/>
        </w:rPr>
        <w:t>Systém vyjímatelného kaválního filtru Option ELITE by měli používat pouze lékaři, kteří jsou vyškoleni v diagnostických a intervenčních technikách, jako je umístění filtrů duté žíly.</w:t>
      </w:r>
    </w:p>
    <w:p w14:paraId="1A23D9A8" w14:textId="77777777" w:rsidR="000C109C" w:rsidRPr="005A1F15" w:rsidRDefault="000C109C" w:rsidP="000C109C">
      <w:pPr>
        <w:pStyle w:val="ListParagraph"/>
        <w:numPr>
          <w:ilvl w:val="0"/>
          <w:numId w:val="5"/>
        </w:numPr>
        <w:rPr>
          <w:rFonts w:cs="Times New Roman"/>
          <w:iCs/>
          <w:szCs w:val="24"/>
          <w:lang w:val="cs"/>
        </w:rPr>
      </w:pPr>
      <w:r w:rsidRPr="005A1F15">
        <w:rPr>
          <w:rFonts w:cs="Times New Roman"/>
          <w:lang w:val="cs"/>
        </w:rPr>
        <w:t>Výrobce ani jeho distributoři proto nenesou odpovědnost za žádné přímé ani následné škody nebo výdaje vyplývající z používání neškoleným personálem.</w:t>
      </w:r>
    </w:p>
    <w:p w14:paraId="003C4C46" w14:textId="40440FEF" w:rsidR="00406633" w:rsidRPr="005A1F15" w:rsidRDefault="00406633" w:rsidP="00921507">
      <w:pPr>
        <w:pStyle w:val="ListParagraph"/>
        <w:numPr>
          <w:ilvl w:val="0"/>
          <w:numId w:val="5"/>
        </w:numPr>
        <w:spacing w:after="0" w:afterAutospacing="0" w:line="240" w:lineRule="auto"/>
        <w:rPr>
          <w:rFonts w:cs="Times New Roman"/>
          <w:iCs/>
          <w:szCs w:val="24"/>
          <w:lang w:val="cs"/>
        </w:rPr>
      </w:pPr>
      <w:r w:rsidRPr="005A1F15">
        <w:rPr>
          <w:rFonts w:cs="Times New Roman"/>
          <w:szCs w:val="24"/>
          <w:lang w:val="cs"/>
        </w:rPr>
        <w:t xml:space="preserve">Osoby s alergickými reakcemi na slitiny niklu a titanu (Nitinol) mohou na tento implantát trpět alergickou reakcí. </w:t>
      </w:r>
    </w:p>
    <w:p w14:paraId="2446D453" w14:textId="724C33DE" w:rsidR="00406633" w:rsidRPr="005A1F15" w:rsidRDefault="00406633" w:rsidP="00921507">
      <w:pPr>
        <w:pStyle w:val="ListParagraph"/>
        <w:numPr>
          <w:ilvl w:val="0"/>
          <w:numId w:val="5"/>
        </w:numPr>
        <w:spacing w:after="0" w:afterAutospacing="0" w:line="240" w:lineRule="auto"/>
        <w:rPr>
          <w:rFonts w:cs="Times New Roman"/>
          <w:iCs/>
          <w:szCs w:val="24"/>
          <w:lang w:val="cs"/>
        </w:rPr>
      </w:pPr>
      <w:r w:rsidRPr="005A1F15">
        <w:rPr>
          <w:rFonts w:cs="Times New Roman"/>
          <w:szCs w:val="24"/>
          <w:lang w:val="cs"/>
        </w:rPr>
        <w:t xml:space="preserve">Nikdy neposouvejte naváděcí drát, zaváděcí plášť/dilatátor ani nerozvinujte filtr bez fluoroskopického vedení. </w:t>
      </w:r>
    </w:p>
    <w:p w14:paraId="4C4C4527" w14:textId="4C19DE6A" w:rsidR="00406633" w:rsidRPr="005A1F15" w:rsidRDefault="00406633" w:rsidP="00921507">
      <w:pPr>
        <w:pStyle w:val="ListParagraph"/>
        <w:numPr>
          <w:ilvl w:val="0"/>
          <w:numId w:val="5"/>
        </w:numPr>
        <w:spacing w:after="0" w:afterAutospacing="0" w:line="240" w:lineRule="auto"/>
        <w:rPr>
          <w:rFonts w:cs="Times New Roman"/>
          <w:iCs/>
          <w:szCs w:val="24"/>
        </w:rPr>
      </w:pPr>
      <w:r w:rsidRPr="005A1F15">
        <w:rPr>
          <w:rFonts w:cs="Times New Roman"/>
          <w:szCs w:val="24"/>
          <w:lang w:val="cs"/>
        </w:rPr>
        <w:t xml:space="preserve">Pokud je na počátečním místě podání pozorován velký trombus, pokuste se o dodání filtru přes alternativní místo. Malý trombus lze obejít pomocí vodicího drátu a zavaděče. </w:t>
      </w:r>
    </w:p>
    <w:p w14:paraId="2505B898" w14:textId="6D423165" w:rsidR="00406633" w:rsidRPr="005A1F15" w:rsidRDefault="00406633" w:rsidP="00921507">
      <w:pPr>
        <w:pStyle w:val="ListParagraph"/>
        <w:numPr>
          <w:ilvl w:val="0"/>
          <w:numId w:val="5"/>
        </w:numPr>
        <w:spacing w:after="0" w:afterAutospacing="0" w:line="240" w:lineRule="auto"/>
        <w:rPr>
          <w:rFonts w:cs="Times New Roman"/>
          <w:iCs/>
          <w:szCs w:val="24"/>
        </w:rPr>
      </w:pPr>
      <w:r w:rsidRPr="005A1F15">
        <w:rPr>
          <w:rFonts w:cs="Times New Roman"/>
          <w:szCs w:val="24"/>
          <w:lang w:val="cs"/>
        </w:rPr>
        <w:t xml:space="preserve">Nikdy znovu nepoužívejte nesprávně umístěný nebo vytažený filtr. </w:t>
      </w:r>
    </w:p>
    <w:p w14:paraId="4F5CDE7D" w14:textId="77777777" w:rsidR="000C109C" w:rsidRPr="005A1F15" w:rsidRDefault="000C109C" w:rsidP="000C109C">
      <w:pPr>
        <w:pStyle w:val="ListParagraph"/>
        <w:numPr>
          <w:ilvl w:val="0"/>
          <w:numId w:val="5"/>
        </w:numPr>
        <w:rPr>
          <w:rFonts w:cs="Times New Roman"/>
          <w:iCs/>
          <w:szCs w:val="24"/>
        </w:rPr>
      </w:pPr>
      <w:r w:rsidRPr="005A1F15">
        <w:rPr>
          <w:rFonts w:cs="Times New Roman"/>
          <w:lang w:val="cs"/>
        </w:rPr>
        <w:t>Pokud jde o standardní postup, jakmile je filtr Option™ ELITE Filter zasunut do pouzdra, nezatahujte a znovu neposouvejte posunovač, což může způsobit předčasné rozvinutí filtru.</w:t>
      </w:r>
    </w:p>
    <w:p w14:paraId="52232BF6" w14:textId="77777777" w:rsidR="000C109C" w:rsidRPr="005A1F15" w:rsidRDefault="000C109C" w:rsidP="000C109C">
      <w:pPr>
        <w:pStyle w:val="ListParagraph"/>
        <w:numPr>
          <w:ilvl w:val="0"/>
          <w:numId w:val="5"/>
        </w:numPr>
        <w:rPr>
          <w:rFonts w:cs="Times New Roman"/>
          <w:iCs/>
          <w:szCs w:val="24"/>
        </w:rPr>
      </w:pPr>
      <w:r w:rsidRPr="005A1F15">
        <w:rPr>
          <w:rFonts w:cs="Times New Roman"/>
          <w:lang w:val="cs"/>
        </w:rPr>
        <w:t>U standardního postupu, jakmile značka pro podávání posunovače vstoupí do kovové trubice filtrační kazety, musí být filtr plně rozvinutý a nelze jej znovu zavřít do pouzdra.</w:t>
      </w:r>
    </w:p>
    <w:p w14:paraId="0058F440" w14:textId="77777777" w:rsidR="000C109C" w:rsidRPr="005A1F15" w:rsidRDefault="000C109C" w:rsidP="000C109C">
      <w:pPr>
        <w:pStyle w:val="ListParagraph"/>
        <w:numPr>
          <w:ilvl w:val="0"/>
          <w:numId w:val="5"/>
        </w:numPr>
        <w:rPr>
          <w:rFonts w:cs="Times New Roman"/>
          <w:iCs/>
          <w:szCs w:val="24"/>
        </w:rPr>
      </w:pPr>
      <w:r w:rsidRPr="005A1F15">
        <w:rPr>
          <w:rFonts w:cs="Times New Roman"/>
          <w:lang w:val="cs"/>
        </w:rPr>
        <w:lastRenderedPageBreak/>
        <w:t>U drátového postupu, jakmile se značka pro podávání dilatátoru dostane do kovové trubice filtrační kazety, musí být filtr plně rozvinutý a nelze jej znovu zavřít do pouzdra.</w:t>
      </w:r>
    </w:p>
    <w:p w14:paraId="496FBD6A" w14:textId="77777777" w:rsidR="00B87B98" w:rsidRPr="005A1F15" w:rsidRDefault="00B87B98" w:rsidP="00B87B98">
      <w:pPr>
        <w:pStyle w:val="ListParagraph"/>
        <w:numPr>
          <w:ilvl w:val="0"/>
          <w:numId w:val="5"/>
        </w:numPr>
        <w:rPr>
          <w:rFonts w:cs="Times New Roman"/>
          <w:iCs/>
          <w:szCs w:val="24"/>
          <w:lang w:val="cs"/>
        </w:rPr>
      </w:pPr>
      <w:r w:rsidRPr="005A1F15">
        <w:rPr>
          <w:rFonts w:cs="Times New Roman"/>
          <w:lang w:val="cs"/>
        </w:rPr>
        <w:t>Systém o délce 100 cm je určen pro popliteální a antekubitální přístup. Jugulární orientace se nemá používat při popliteálním přístupu a femorální orientace se nemá používat při antekubitálním přístupu.</w:t>
      </w:r>
    </w:p>
    <w:p w14:paraId="1610D2D5" w14:textId="77777777" w:rsidR="000C109C" w:rsidRPr="005A1F15" w:rsidRDefault="000C109C" w:rsidP="000C109C">
      <w:pPr>
        <w:pStyle w:val="ListParagraph"/>
        <w:numPr>
          <w:ilvl w:val="0"/>
          <w:numId w:val="5"/>
        </w:numPr>
        <w:rPr>
          <w:rFonts w:cs="Times New Roman"/>
          <w:iCs/>
          <w:szCs w:val="24"/>
          <w:lang w:val="cs"/>
        </w:rPr>
      </w:pPr>
      <w:r w:rsidRPr="005A1F15">
        <w:rPr>
          <w:rFonts w:cs="Times New Roman"/>
          <w:lang w:val="cs"/>
        </w:rPr>
        <w:t>Nepokračujte v používání, pokud je některá ze součástí poškozena během výkonu.</w:t>
      </w:r>
    </w:p>
    <w:p w14:paraId="627552C8" w14:textId="01E02E5E" w:rsidR="00406633" w:rsidRPr="005A1F15" w:rsidRDefault="000C109C" w:rsidP="00ED5A79">
      <w:pPr>
        <w:pStyle w:val="ListParagraph"/>
        <w:numPr>
          <w:ilvl w:val="0"/>
          <w:numId w:val="5"/>
        </w:numPr>
        <w:rPr>
          <w:rFonts w:cs="Times New Roman"/>
          <w:iCs/>
          <w:szCs w:val="24"/>
          <w:lang w:val="cs"/>
        </w:rPr>
      </w:pPr>
      <w:r w:rsidRPr="005A1F15">
        <w:rPr>
          <w:rFonts w:cs="Times New Roman"/>
          <w:lang w:val="cs"/>
        </w:rPr>
        <w:t>Tento výrobek nesterilizujte v autoklávu, protože by mohlo dojít k narušení jeho integrity a funkčnosti.</w:t>
      </w:r>
    </w:p>
    <w:p w14:paraId="08FD09C6" w14:textId="0DF9C620" w:rsidR="000C109C" w:rsidRPr="005A1F15" w:rsidRDefault="000C109C">
      <w:pPr>
        <w:spacing w:after="0" w:afterAutospacing="0"/>
        <w:rPr>
          <w:rFonts w:cs="Times New Roman"/>
          <w:kern w:val="2"/>
          <w:szCs w:val="24"/>
          <w:lang w:val="cs"/>
          <w14:ligatures w14:val="standardContextual"/>
        </w:rPr>
      </w:pPr>
      <w:r w:rsidRPr="005A1F15">
        <w:rPr>
          <w:rFonts w:cs="Times New Roman"/>
          <w:b/>
          <w:bCs/>
          <w:lang w:val="cs"/>
        </w:rPr>
        <w:t>Varování týkající se volitelného vyjmutí filtru:</w:t>
      </w:r>
    </w:p>
    <w:p w14:paraId="248A072D" w14:textId="77777777" w:rsidR="000C109C" w:rsidRPr="005A1F15" w:rsidRDefault="000C109C" w:rsidP="000C109C">
      <w:pPr>
        <w:pStyle w:val="ListParagraph"/>
        <w:numPr>
          <w:ilvl w:val="0"/>
          <w:numId w:val="3"/>
        </w:numPr>
        <w:rPr>
          <w:rFonts w:cs="Times New Roman"/>
          <w:kern w:val="2"/>
          <w:szCs w:val="24"/>
          <w:lang w:val="cs"/>
          <w14:ligatures w14:val="standardContextual"/>
        </w:rPr>
      </w:pPr>
      <w:r w:rsidRPr="005A1F15">
        <w:rPr>
          <w:rFonts w:cs="Times New Roman"/>
          <w:lang w:val="cs"/>
        </w:rPr>
        <w:t>K vytažení filtru by neměla být použita nadměrná síla.</w:t>
      </w:r>
    </w:p>
    <w:p w14:paraId="3E3A03FE" w14:textId="77777777" w:rsidR="000C109C" w:rsidRPr="005A1F15" w:rsidRDefault="000C109C" w:rsidP="000C109C">
      <w:pPr>
        <w:pStyle w:val="ListParagraph"/>
        <w:numPr>
          <w:ilvl w:val="0"/>
          <w:numId w:val="3"/>
        </w:numPr>
        <w:rPr>
          <w:rFonts w:cs="Times New Roman"/>
          <w:kern w:val="2"/>
          <w:szCs w:val="24"/>
          <w:lang w:val="cs"/>
          <w14:ligatures w14:val="standardContextual"/>
        </w:rPr>
      </w:pPr>
      <w:r w:rsidRPr="005A1F15">
        <w:rPr>
          <w:rFonts w:cs="Times New Roman"/>
          <w:lang w:val="cs"/>
        </w:rPr>
        <w:t>Pokud je ve filtru, IVC nebo hlubokých žilách přítomný trombus, nemělo by se pokoušet o vytažení filtru.</w:t>
      </w:r>
    </w:p>
    <w:p w14:paraId="6748148B" w14:textId="77777777" w:rsidR="000C109C" w:rsidRPr="005A1F15" w:rsidRDefault="000C109C" w:rsidP="000C109C">
      <w:pPr>
        <w:pStyle w:val="ListParagraph"/>
        <w:numPr>
          <w:ilvl w:val="0"/>
          <w:numId w:val="3"/>
        </w:numPr>
        <w:rPr>
          <w:rFonts w:cs="Times New Roman"/>
          <w:kern w:val="2"/>
          <w:szCs w:val="24"/>
          <w:lang w:val="cs"/>
          <w14:ligatures w14:val="standardContextual"/>
        </w:rPr>
      </w:pPr>
      <w:r w:rsidRPr="005A1F15">
        <w:rPr>
          <w:rFonts w:cs="Times New Roman"/>
          <w:lang w:val="cs"/>
        </w:rPr>
        <w:t>Vytažení filtru je možné pouze jugulárním přístupem. Před pokusem o vytažení filtru z místa jugulárního přístupu ověřte, zda je vytahovací háček pro filtr orientován v hlavovém směru – tj. namířen směrem k místu jugulárního přístupu. Vytahovací háček na hlavovém konci filtru je místem pro zapojení endovaskulárního očka.</w:t>
      </w:r>
    </w:p>
    <w:p w14:paraId="7864DA4D" w14:textId="77777777" w:rsidR="000C109C" w:rsidRPr="005A1F15" w:rsidRDefault="000C109C" w:rsidP="000C109C">
      <w:pPr>
        <w:pStyle w:val="ListParagraph"/>
        <w:numPr>
          <w:ilvl w:val="0"/>
          <w:numId w:val="3"/>
        </w:numPr>
        <w:rPr>
          <w:rFonts w:cs="Times New Roman"/>
          <w:kern w:val="2"/>
          <w:szCs w:val="24"/>
          <w:lang w:val="cs"/>
          <w14:ligatures w14:val="standardContextual"/>
        </w:rPr>
      </w:pPr>
      <w:r w:rsidRPr="005A1F15">
        <w:rPr>
          <w:rFonts w:cs="Times New Roman"/>
          <w:lang w:val="cs"/>
        </w:rPr>
        <w:t>Vyjmutí filtru by měli provádět pouze lékaři a zdravotničtí pracovníci vyškolení v perkutánních intervenčních technikách.</w:t>
      </w:r>
    </w:p>
    <w:p w14:paraId="2A7F7C45" w14:textId="60A711C6" w:rsidR="008648B6" w:rsidRPr="005A1F15" w:rsidRDefault="000C109C" w:rsidP="00F141FB">
      <w:pPr>
        <w:pStyle w:val="ListParagraph"/>
        <w:numPr>
          <w:ilvl w:val="0"/>
          <w:numId w:val="3"/>
        </w:numPr>
        <w:rPr>
          <w:rFonts w:cs="Times New Roman"/>
          <w:kern w:val="2"/>
          <w:szCs w:val="24"/>
          <w:lang w:val="cs"/>
          <w14:ligatures w14:val="standardContextual"/>
        </w:rPr>
      </w:pPr>
      <w:r w:rsidRPr="005A1F15">
        <w:rPr>
          <w:rFonts w:cs="Times New Roman"/>
          <w:lang w:val="cs"/>
        </w:rPr>
        <w:t>Nikdy znovu nezavádějte vytažený filtr.</w:t>
      </w:r>
      <w:r w:rsidRPr="005A1F15">
        <w:rPr>
          <w:lang w:val="cs"/>
        </w:rPr>
        <w:tab/>
      </w:r>
    </w:p>
    <w:p w14:paraId="4A9AC793" w14:textId="34A7371B" w:rsidR="008648B6" w:rsidRPr="005A1F15" w:rsidRDefault="008648B6" w:rsidP="00F141FB">
      <w:pPr>
        <w:spacing w:after="0" w:afterAutospacing="0"/>
        <w:rPr>
          <w:rFonts w:cs="Times New Roman"/>
          <w:b/>
          <w:bCs/>
        </w:rPr>
      </w:pPr>
      <w:r w:rsidRPr="005A1F15">
        <w:rPr>
          <w:rFonts w:cs="Times New Roman"/>
          <w:b/>
          <w:bCs/>
          <w:lang w:val="cs"/>
        </w:rPr>
        <w:t xml:space="preserve">Bezpečnostní opatření: </w:t>
      </w:r>
    </w:p>
    <w:p w14:paraId="2D5B3F67" w14:textId="77777777" w:rsidR="005F73B3" w:rsidRPr="005A1F15" w:rsidRDefault="005F73B3" w:rsidP="005F73B3">
      <w:pPr>
        <w:pStyle w:val="ListParagraph"/>
        <w:numPr>
          <w:ilvl w:val="0"/>
          <w:numId w:val="4"/>
        </w:numPr>
        <w:jc w:val="both"/>
        <w:rPr>
          <w:rFonts w:cs="Times New Roman"/>
          <w:kern w:val="2"/>
          <w:szCs w:val="24"/>
          <w14:ligatures w14:val="standardContextual"/>
        </w:rPr>
      </w:pPr>
      <w:r w:rsidRPr="005A1F15">
        <w:rPr>
          <w:rFonts w:cs="Times New Roman"/>
          <w:lang w:val="cs"/>
        </w:rPr>
        <w:t>Pokud se v jakékoli fázi postupu setkáte se silným odporem, postup přerušte a před pokračováním určete příčinu.</w:t>
      </w:r>
    </w:p>
    <w:p w14:paraId="5F6088A1" w14:textId="77777777" w:rsidR="005F73B3" w:rsidRPr="005A1F15" w:rsidRDefault="005F73B3" w:rsidP="005F73B3">
      <w:pPr>
        <w:pStyle w:val="ListParagraph"/>
        <w:numPr>
          <w:ilvl w:val="0"/>
          <w:numId w:val="4"/>
        </w:numPr>
        <w:jc w:val="both"/>
        <w:rPr>
          <w:rFonts w:cs="Times New Roman"/>
          <w:kern w:val="2"/>
          <w:szCs w:val="24"/>
          <w:lang w:val="cs"/>
          <w14:ligatures w14:val="standardContextual"/>
        </w:rPr>
      </w:pPr>
      <w:r w:rsidRPr="005A1F15">
        <w:rPr>
          <w:rFonts w:cs="Times New Roman"/>
          <w:lang w:val="cs"/>
        </w:rPr>
        <w:t>Systém vyjímatelného kaválního filtru Option™ ELITE byl testován a kvalifikován pro použití s dodávaným příslušenstvím. Použití jakéhokoli jiného příslušenství může způsobit komplikace a/nebo neúspěšný postup.</w:t>
      </w:r>
    </w:p>
    <w:p w14:paraId="4DA9A71F" w14:textId="77777777" w:rsidR="005F73B3" w:rsidRPr="005A1F15" w:rsidRDefault="005F73B3" w:rsidP="005F73B3">
      <w:pPr>
        <w:pStyle w:val="ListParagraph"/>
        <w:numPr>
          <w:ilvl w:val="0"/>
          <w:numId w:val="4"/>
        </w:numPr>
        <w:jc w:val="both"/>
        <w:rPr>
          <w:rFonts w:cs="Times New Roman"/>
          <w:kern w:val="2"/>
          <w:szCs w:val="24"/>
          <w:lang w:val="cs"/>
          <w14:ligatures w14:val="standardContextual"/>
        </w:rPr>
      </w:pPr>
      <w:r w:rsidRPr="005A1F15">
        <w:rPr>
          <w:rFonts w:cs="Times New Roman"/>
          <w:lang w:val="cs"/>
        </w:rPr>
        <w:t>Anatomické odchylky mohou zkomplikovat vložení a rozvinutí filtru. Pečlivá pozornost těmto pokynům k použití může zkrátit dobu vkládání a snížit pravděpodobnost obtíží.</w:t>
      </w:r>
    </w:p>
    <w:p w14:paraId="42951DA9" w14:textId="60C9212C" w:rsidR="005F73B3" w:rsidRPr="005A1F15" w:rsidRDefault="005F73B3" w:rsidP="005F73B3">
      <w:pPr>
        <w:pStyle w:val="ListParagraph"/>
        <w:numPr>
          <w:ilvl w:val="0"/>
          <w:numId w:val="4"/>
        </w:numPr>
        <w:jc w:val="both"/>
        <w:rPr>
          <w:rFonts w:cs="Times New Roman"/>
          <w:kern w:val="2"/>
          <w:szCs w:val="24"/>
          <w:lang w:val="cs"/>
          <w14:ligatures w14:val="standardContextual"/>
        </w:rPr>
      </w:pPr>
      <w:r w:rsidRPr="005A1F15">
        <w:rPr>
          <w:rFonts w:cs="Times New Roman"/>
          <w:lang w:val="cs"/>
        </w:rPr>
        <w:t>Deformace páteře: Při zvažování implantace u pacientů s významnými kyfoskoliotickými deformacemi páteře je důležité postupovat opatrně, protože dolní dutá žíla</w:t>
      </w:r>
      <w:r w:rsidR="00E34220" w:rsidRPr="005A1F15">
        <w:rPr>
          <w:rFonts w:cs="Times New Roman"/>
          <w:lang w:val="cs"/>
        </w:rPr>
        <w:t xml:space="preserve"> (IVC)</w:t>
      </w:r>
      <w:r w:rsidRPr="005A1F15">
        <w:rPr>
          <w:rFonts w:cs="Times New Roman"/>
          <w:lang w:val="cs"/>
        </w:rPr>
        <w:t xml:space="preserve"> může sledovat obecný průběh těchto anatomických deformací.</w:t>
      </w:r>
    </w:p>
    <w:p w14:paraId="42EE87AF" w14:textId="77777777" w:rsidR="00B87B98" w:rsidRPr="005A1F15" w:rsidRDefault="00B87B98" w:rsidP="00B87B98">
      <w:pPr>
        <w:pStyle w:val="ListParagraph"/>
        <w:numPr>
          <w:ilvl w:val="0"/>
          <w:numId w:val="4"/>
        </w:numPr>
        <w:jc w:val="both"/>
        <w:rPr>
          <w:rFonts w:cs="Times New Roman"/>
          <w:kern w:val="2"/>
          <w:szCs w:val="24"/>
          <w:lang w:val="cs"/>
          <w14:ligatures w14:val="standardContextual"/>
        </w:rPr>
      </w:pPr>
      <w:r w:rsidRPr="005A1F15">
        <w:rPr>
          <w:rFonts w:cs="Times New Roman"/>
          <w:lang w:val="cs"/>
        </w:rPr>
        <w:t>Posunovač tohoto prostředku obsahuje následující látku klasifikovanou jako CMR 1B v koncentraci vyšší než 0,1 % hmotnostních: kobalt; č. CAS 7440-48-4; č. ES 231-158-0. Současné vědecké poznatky potvrzují, že zdravotnické prostředky vyrobené ze slitin kobaltu nebo ze slitin nerezové oceli obsahujících kobalt nezvyšují riziko vzniku nádorových onemocnění ani nežádoucích účinků na reprodukci.</w:t>
      </w:r>
    </w:p>
    <w:p w14:paraId="2ADBDDDB" w14:textId="5656190B" w:rsidR="00EF1058" w:rsidRPr="005A1F15" w:rsidRDefault="00EF1058" w:rsidP="00EF1058">
      <w:pPr>
        <w:pStyle w:val="Heading1"/>
        <w:rPr>
          <w:rFonts w:cs="Times New Roman"/>
          <w:color w:val="auto"/>
          <w:kern w:val="36"/>
          <w:szCs w:val="24"/>
          <w14:ligatures w14:val="standardContextual"/>
        </w:rPr>
      </w:pPr>
      <w:bookmarkStart w:id="21" w:name="_Toc240465733"/>
      <w:r w:rsidRPr="005A1F15">
        <w:rPr>
          <w:rFonts w:cs="Times New Roman"/>
          <w:bCs/>
          <w:color w:val="auto"/>
          <w:lang w:val="cs"/>
        </w:rPr>
        <w:t>Bezpečnost při MR</w:t>
      </w:r>
      <w:bookmarkEnd w:id="21"/>
    </w:p>
    <w:p w14:paraId="5126B506" w14:textId="77777777" w:rsidR="00EF1058" w:rsidRPr="005A1F15" w:rsidRDefault="00EF1058">
      <w:pPr>
        <w:spacing w:after="0" w:afterAutospacing="0"/>
        <w:rPr>
          <w:rFonts w:cs="Times New Roman"/>
          <w:kern w:val="2"/>
          <w:szCs w:val="24"/>
          <w:lang w:val="cs"/>
          <w14:ligatures w14:val="standardContextual"/>
        </w:rPr>
      </w:pPr>
      <w:r w:rsidRPr="005A1F15">
        <w:rPr>
          <w:rFonts w:cs="Times New Roman"/>
          <w:lang w:val="cs"/>
        </w:rPr>
        <w:t>Neklinické testování prokázalo, že systém vyjímatelného kaválního filtru Option™ ELITE je podmíněně bezpečný v prostředí MR. Pacient se systémem vyjímatelného kaválního filtru Option™ ELITE může být bezpečně vyšetřen pomocí MR bezprostředně po jeho zavedení za následujících podmínek:</w:t>
      </w:r>
    </w:p>
    <w:p w14:paraId="7C7D1594" w14:textId="77777777" w:rsidR="00EF1058" w:rsidRPr="005A1F15" w:rsidRDefault="00EF1058">
      <w:pPr>
        <w:pStyle w:val="ListParagraph"/>
        <w:numPr>
          <w:ilvl w:val="0"/>
          <w:numId w:val="21"/>
        </w:numPr>
        <w:rPr>
          <w:rFonts w:cs="Times New Roman"/>
          <w:kern w:val="2"/>
          <w14:ligatures w14:val="standardContextual"/>
        </w:rPr>
      </w:pPr>
      <w:r w:rsidRPr="005A1F15">
        <w:rPr>
          <w:rFonts w:cs="Times New Roman"/>
          <w:lang w:val="cs"/>
        </w:rPr>
        <w:t>Statické magnetické pole 3 Tesla</w:t>
      </w:r>
    </w:p>
    <w:p w14:paraId="65B1C826" w14:textId="77777777" w:rsidR="00EF1058" w:rsidRPr="005A1F15" w:rsidRDefault="00EF1058">
      <w:pPr>
        <w:pStyle w:val="ListParagraph"/>
        <w:numPr>
          <w:ilvl w:val="0"/>
          <w:numId w:val="21"/>
        </w:numPr>
        <w:rPr>
          <w:rFonts w:cs="Times New Roman"/>
          <w:lang w:val="it-IT"/>
        </w:rPr>
      </w:pPr>
      <w:r w:rsidRPr="005A1F15">
        <w:rPr>
          <w:rFonts w:cs="Times New Roman"/>
          <w:lang w:val="cs"/>
        </w:rPr>
        <w:t>Prostorové gradientové magnetické pole 720 Gaussů/cm</w:t>
      </w:r>
    </w:p>
    <w:p w14:paraId="70583D88" w14:textId="77777777" w:rsidR="00EF1058" w:rsidRPr="005A1F15" w:rsidRDefault="00EF1058">
      <w:pPr>
        <w:pStyle w:val="ListParagraph"/>
        <w:numPr>
          <w:ilvl w:val="0"/>
          <w:numId w:val="21"/>
        </w:numPr>
        <w:rPr>
          <w:rFonts w:cs="Times New Roman"/>
          <w:lang w:val="it-IT"/>
        </w:rPr>
      </w:pPr>
      <w:r w:rsidRPr="005A1F15">
        <w:rPr>
          <w:rFonts w:cs="Times New Roman"/>
          <w:lang w:val="cs"/>
        </w:rPr>
        <w:t>Maximální celotělová průměrná specifická míra absorpce (SAR) 3,0 W/kg na 15 minut skenování</w:t>
      </w:r>
    </w:p>
    <w:p w14:paraId="0A862649" w14:textId="24DF6098" w:rsidR="00EF1058" w:rsidRPr="005A1F15" w:rsidRDefault="00EF1058">
      <w:pPr>
        <w:spacing w:after="0" w:afterAutospacing="0"/>
        <w:rPr>
          <w:rFonts w:cs="Times New Roman"/>
          <w:lang w:val="cs"/>
        </w:rPr>
      </w:pPr>
      <w:r w:rsidRPr="005A1F15">
        <w:rPr>
          <w:rFonts w:cs="Times New Roman"/>
          <w:lang w:val="cs"/>
        </w:rPr>
        <w:lastRenderedPageBreak/>
        <w:t>V neklinických testech způsobil systém vyjímatelného kaválního filtru Option™ ELITE nárůst teploty menší než nebo rovný 1,70 °C při maximální celotělové průměrné specifické míře absorpce (SAR) 3,0 W/kg po dobu 15 minut MR skenování v MR skeneru společnosti General Electric Healthcare o 3,0 tesla. SAR vypočítaná pomocí kalorimetrie byla 2,8 W/kg. Kvalita obrazu MR může být narušena, pokud je sledovaná oblast v přesně stejné oblasti nebo relativně blízko poloze filtru Option™ ELITE Filter. Proto může být nutné optimalizovat zobrazovací parametry MR, aby se kompenzovala přítomnost tohoto kovového implantátu.</w:t>
      </w:r>
    </w:p>
    <w:p w14:paraId="25CCAD24" w14:textId="77777777" w:rsidR="00EF1058" w:rsidRPr="005A1F15" w:rsidRDefault="00EF1058">
      <w:pPr>
        <w:spacing w:after="0" w:afterAutospacing="0"/>
        <w:rPr>
          <w:rFonts w:cs="Times New Roman"/>
          <w:kern w:val="2"/>
          <w:szCs w:val="24"/>
          <w:lang w:val="cs"/>
          <w14:ligatures w14:val="standardContextual"/>
        </w:rPr>
      </w:pPr>
    </w:p>
    <w:p w14:paraId="104D71FD" w14:textId="5242FA5D" w:rsidR="000F3BD2" w:rsidRPr="005A1F15" w:rsidRDefault="008745ED" w:rsidP="000F3BD2">
      <w:pPr>
        <w:pStyle w:val="Heading1"/>
        <w:rPr>
          <w:rFonts w:cs="Times New Roman"/>
          <w:color w:val="auto"/>
          <w:lang w:val="cs"/>
        </w:rPr>
      </w:pPr>
      <w:bookmarkStart w:id="22" w:name="_Toc240465734"/>
      <w:r w:rsidRPr="005A1F15">
        <w:rPr>
          <w:rFonts w:cs="Times New Roman"/>
          <w:bCs/>
          <w:color w:val="auto"/>
          <w:lang w:val="cs"/>
        </w:rPr>
        <w:t>Další relevantní aspekty bezpečnosti, včetně shrnutí případných bezpečnostních nápravných opatření pro terén (FSCA včetně FSN), pokud existují</w:t>
      </w:r>
      <w:bookmarkEnd w:id="22"/>
    </w:p>
    <w:p w14:paraId="0AEB5D8B" w14:textId="77777777" w:rsidR="00663763" w:rsidRPr="005A1F15" w:rsidRDefault="00663763" w:rsidP="00663763">
      <w:pPr>
        <w:pStyle w:val="NormalWeb"/>
        <w:rPr>
          <w:lang w:val="cs"/>
        </w:rPr>
      </w:pPr>
      <w:r w:rsidRPr="005A1F15">
        <w:rPr>
          <w:lang w:val="cs"/>
        </w:rPr>
        <w:t>Bezpečnostní profil systému vyjímatelného kaválního filtru Option ELITE odpovídá známým rizikům spojeným s vyjímatelnými filtry dolní duté žíly, včetně migrace, zlomení, perforace, trombózy, embolizace, naklonění filtru a komplikací souvisejících s postupy při vyjímání.</w:t>
      </w:r>
    </w:p>
    <w:p w14:paraId="1A7CA2B2" w14:textId="77777777" w:rsidR="00635CB0" w:rsidRPr="005A1F15" w:rsidRDefault="00635CB0">
      <w:pPr>
        <w:rPr>
          <w:rFonts w:cs="Times New Roman"/>
          <w:kern w:val="2"/>
          <w:szCs w:val="24"/>
          <w:lang w:val="cs"/>
          <w14:ligatures w14:val="standardContextual"/>
        </w:rPr>
      </w:pPr>
      <w:r w:rsidRPr="005A1F15">
        <w:rPr>
          <w:rFonts w:cs="Times New Roman"/>
          <w:lang w:val="cs"/>
        </w:rPr>
        <w:t>V roce 2023 bylo v souvislosti se systémem vyjímatelného kaválního filtru Option ELITE zahájeno bezpečnostní nápravné opatření v terénu (FSCA) z důvodu možného problému s funkčními vlastnostmi prostředku, který by mohl ovlivnit zamýšlenou funkci filtru a vést k plicní embolii. Související bezpečnostní upozornění pro terén (FSN) byla vydána dotčeným zákazníkům/uživatelům v souladu s příslušnými regulatorními požadavky.</w:t>
      </w:r>
    </w:p>
    <w:p w14:paraId="4B4CE4B6" w14:textId="77777777" w:rsidR="00A5743D" w:rsidRPr="005A1F15" w:rsidRDefault="00A5743D">
      <w:pPr>
        <w:rPr>
          <w:rFonts w:cs="Times New Roman"/>
          <w:kern w:val="2"/>
          <w:szCs w:val="24"/>
          <w:lang w:val="cs"/>
          <w14:ligatures w14:val="standardContextual"/>
        </w:rPr>
      </w:pPr>
      <w:r w:rsidRPr="005A1F15">
        <w:rPr>
          <w:rFonts w:cs="Times New Roman"/>
          <w:lang w:val="cs"/>
        </w:rPr>
        <w:t>FSCA a následné údaje získané po uvedení na trh byly přezkoumány v rámci průběžných činností sledování po uvedení na trh a vigilance. Na základě dosud přezkoumaných dostupných údajů nebyl zjištěn žádný nový bezpečnostní signál, který by vyžadoval další opatření ke kontrole rizik nebo změnu stávajícího posouzení poměru přínosů a rizik.</w:t>
      </w:r>
    </w:p>
    <w:p w14:paraId="45ECB646" w14:textId="757F583F" w:rsidR="008745ED" w:rsidRPr="005A1F15" w:rsidRDefault="00663763" w:rsidP="00663763">
      <w:pPr>
        <w:pStyle w:val="NormalWeb"/>
        <w:rPr>
          <w:lang w:val="cs"/>
        </w:rPr>
      </w:pPr>
      <w:r w:rsidRPr="005A1F15">
        <w:rPr>
          <w:lang w:val="cs"/>
        </w:rPr>
        <w:t>Celkový poměr přínosů a rizik systému vyjímatelného kaválního filtru Option ELITE zůstává při použití v souladu s návodem k použití přijatelný.</w:t>
      </w:r>
    </w:p>
    <w:p w14:paraId="21FC0F42" w14:textId="6F4CDE71" w:rsidR="008745ED" w:rsidRPr="005A1F15" w:rsidRDefault="008745ED" w:rsidP="00170FE5">
      <w:pPr>
        <w:pStyle w:val="Heading1"/>
        <w:numPr>
          <w:ilvl w:val="0"/>
          <w:numId w:val="2"/>
        </w:numPr>
        <w:rPr>
          <w:rFonts w:cs="Times New Roman"/>
          <w:color w:val="auto"/>
          <w:lang w:val="cs"/>
        </w:rPr>
      </w:pPr>
      <w:bookmarkStart w:id="23" w:name="_Toc240465735"/>
      <w:r w:rsidRPr="005A1F15">
        <w:rPr>
          <w:rFonts w:cs="Times New Roman"/>
          <w:bCs/>
          <w:color w:val="auto"/>
          <w:lang w:val="cs"/>
        </w:rPr>
        <w:t>Souhrn klinického hodnocení a klinického sledování po uvedení na trh (PMCF)</w:t>
      </w:r>
      <w:bookmarkEnd w:id="23"/>
    </w:p>
    <w:p w14:paraId="72FE8271" w14:textId="77777777" w:rsidR="00042B91" w:rsidRPr="005A1F15" w:rsidRDefault="00042B91" w:rsidP="00042B91">
      <w:pPr>
        <w:spacing w:after="0" w:afterAutospacing="0" w:line="240" w:lineRule="auto"/>
        <w:rPr>
          <w:rFonts w:cs="Times New Roman"/>
          <w:lang w:val="cs"/>
        </w:rPr>
      </w:pPr>
    </w:p>
    <w:p w14:paraId="17975620" w14:textId="0587C87B" w:rsidR="006E5FF7" w:rsidRPr="005A1F15" w:rsidRDefault="008745ED" w:rsidP="00265864">
      <w:pPr>
        <w:pStyle w:val="Heading1"/>
        <w:rPr>
          <w:rFonts w:cs="Times New Roman"/>
          <w:color w:val="auto"/>
          <w:lang w:val="cs"/>
        </w:rPr>
      </w:pPr>
      <w:bookmarkStart w:id="24" w:name="_Toc240465736"/>
      <w:r w:rsidRPr="005A1F15">
        <w:rPr>
          <w:rFonts w:cs="Times New Roman"/>
          <w:bCs/>
          <w:color w:val="auto"/>
          <w:lang w:val="cs"/>
        </w:rPr>
        <w:t>Souhrn klinických údajů týkajících se ekvivalentního prostředku, pokud existuje</w:t>
      </w:r>
      <w:bookmarkEnd w:id="24"/>
      <w:r w:rsidRPr="005A1F15">
        <w:rPr>
          <w:rFonts w:cs="Times New Roman"/>
          <w:bCs/>
          <w:color w:val="auto"/>
          <w:lang w:val="cs"/>
        </w:rPr>
        <w:t xml:space="preserve"> </w:t>
      </w:r>
    </w:p>
    <w:p w14:paraId="6B0FE2F5" w14:textId="77777777" w:rsidR="003C50D3" w:rsidRPr="005A1F15" w:rsidRDefault="003C50D3" w:rsidP="00513D85">
      <w:pPr>
        <w:spacing w:after="0" w:afterAutospacing="0" w:line="240" w:lineRule="auto"/>
        <w:rPr>
          <w:rFonts w:cs="Times New Roman"/>
          <w:iCs/>
          <w:lang w:val="cs"/>
        </w:rPr>
      </w:pPr>
    </w:p>
    <w:p w14:paraId="2AC0557C" w14:textId="68CC98B1" w:rsidR="003A75BD" w:rsidRPr="005A1F15" w:rsidRDefault="003A75BD" w:rsidP="003A75BD">
      <w:pPr>
        <w:spacing w:after="0" w:afterAutospacing="0" w:line="240" w:lineRule="auto"/>
        <w:rPr>
          <w:rFonts w:cs="Times New Roman"/>
          <w:iCs/>
          <w:lang w:val="cs"/>
        </w:rPr>
      </w:pPr>
      <w:r w:rsidRPr="005A1F15">
        <w:rPr>
          <w:rFonts w:cs="Times New Roman"/>
          <w:lang w:val="cs"/>
        </w:rPr>
        <w:t>Jako primární důkaz na podporu bezpečnosti a klinické funkce systému vyjímatelného kaválního filtru Option ELITE nebyly použity žádné klinické údaje z ekvivalentního prostředku. Klinické hodnocení je založeno na klinických údajích specifických pro daný prostředek a je podpořeno odbornou literaturou odpovídající současnému stavu poznání v oblasti filtrů dolní duté žíly (IVC) a relevantními údaji ze sledování po uvedení na trh.</w:t>
      </w:r>
    </w:p>
    <w:p w14:paraId="2F9C52F6" w14:textId="77777777" w:rsidR="003A75BD" w:rsidRPr="005A1F15" w:rsidRDefault="003A75BD" w:rsidP="003A75BD">
      <w:pPr>
        <w:spacing w:after="0" w:afterAutospacing="0" w:line="240" w:lineRule="auto"/>
        <w:rPr>
          <w:rFonts w:cs="Times New Roman"/>
          <w:iCs/>
          <w:lang w:val="cs"/>
        </w:rPr>
      </w:pPr>
    </w:p>
    <w:p w14:paraId="6C62E5D2" w14:textId="77777777" w:rsidR="003C147E" w:rsidRPr="005A1F15" w:rsidRDefault="003C147E">
      <w:pPr>
        <w:spacing w:after="0" w:afterAutospacing="0"/>
        <w:rPr>
          <w:rFonts w:cs="Times New Roman"/>
          <w:kern w:val="2"/>
          <w:szCs w:val="24"/>
          <w:lang w:val="cs"/>
          <w14:ligatures w14:val="standardContextual"/>
        </w:rPr>
      </w:pPr>
      <w:r w:rsidRPr="005A1F15">
        <w:rPr>
          <w:rFonts w:cs="Times New Roman"/>
          <w:lang w:val="cs"/>
        </w:rPr>
        <w:t xml:space="preserve">Prostředek Option ELITE je vyjímatelný filtr dolní duté žíly (IVC) s dobře zavedenou klinickou historií a dlouhodobým klinickým používáním. Tam, kde to bylo vhodné, byla v rámci klinického hodnocení přezkoumána publikovaná odborná literatura týkající se podobných vyjímatelných filtrů dolní duté žíly </w:t>
      </w:r>
      <w:r w:rsidRPr="005A1F15">
        <w:rPr>
          <w:rFonts w:cs="Times New Roman"/>
          <w:lang w:val="cs"/>
        </w:rPr>
        <w:lastRenderedPageBreak/>
        <w:t>(IVC), aby byly výsledky týkající se bezpečnosti a funkce zasazeny do kontextu současné lékařské praxe; při posuzování shody se však nevycházelo z formálního prokázání ekvivalence.</w:t>
      </w:r>
    </w:p>
    <w:p w14:paraId="5715ABCA" w14:textId="77777777" w:rsidR="00265864" w:rsidRPr="005A1F15" w:rsidRDefault="00265864" w:rsidP="00265864">
      <w:pPr>
        <w:spacing w:after="0" w:afterAutospacing="0" w:line="240" w:lineRule="auto"/>
        <w:rPr>
          <w:rFonts w:cs="Times New Roman"/>
          <w:i/>
          <w:lang w:val="cs"/>
        </w:rPr>
      </w:pPr>
    </w:p>
    <w:p w14:paraId="46CE7D79" w14:textId="2B10E133" w:rsidR="008745ED" w:rsidRPr="005A1F15" w:rsidRDefault="008745ED" w:rsidP="00042B91">
      <w:pPr>
        <w:pStyle w:val="Heading1"/>
        <w:rPr>
          <w:rFonts w:cs="Times New Roman"/>
          <w:color w:val="auto"/>
          <w:lang w:val="cs"/>
        </w:rPr>
      </w:pPr>
      <w:bookmarkStart w:id="25" w:name="_Toc240465737"/>
      <w:r w:rsidRPr="005A1F15">
        <w:rPr>
          <w:rFonts w:cs="Times New Roman"/>
          <w:bCs/>
          <w:color w:val="auto"/>
          <w:lang w:val="cs"/>
        </w:rPr>
        <w:t>Souhrn klinických údajů z provedených zkoušek prostředku před označením CE, pokud existují</w:t>
      </w:r>
      <w:bookmarkEnd w:id="25"/>
      <w:r w:rsidRPr="005A1F15">
        <w:rPr>
          <w:rFonts w:cs="Times New Roman"/>
          <w:bCs/>
          <w:color w:val="auto"/>
          <w:lang w:val="cs"/>
        </w:rPr>
        <w:t xml:space="preserve"> </w:t>
      </w:r>
    </w:p>
    <w:p w14:paraId="206789F9" w14:textId="73A15B57" w:rsidR="00CC4F62" w:rsidRPr="005A1F15" w:rsidRDefault="00D845CC">
      <w:pPr>
        <w:rPr>
          <w:rFonts w:cs="Times New Roman"/>
          <w:kern w:val="2"/>
          <w:szCs w:val="24"/>
          <w:lang w:val="cs"/>
          <w14:ligatures w14:val="standardContextual"/>
        </w:rPr>
      </w:pPr>
      <w:r w:rsidRPr="005A1F15">
        <w:rPr>
          <w:rFonts w:cs="Times New Roman"/>
          <w:lang w:val="cs"/>
        </w:rPr>
        <w:t xml:space="preserve">Nevztahuje se. Nebyly identifikovány žádné klinické zkoušky systému vyjímatelného kaválního filtru Option ELITE provedené před udělením označení CE. </w:t>
      </w:r>
    </w:p>
    <w:p w14:paraId="49E4AA89" w14:textId="235640E0" w:rsidR="00042B91" w:rsidRPr="005A1F15" w:rsidRDefault="008745ED" w:rsidP="00042B91">
      <w:pPr>
        <w:pStyle w:val="Heading1"/>
        <w:rPr>
          <w:rFonts w:cs="Times New Roman"/>
          <w:color w:val="auto"/>
          <w:lang w:val="cs"/>
        </w:rPr>
      </w:pPr>
      <w:bookmarkStart w:id="26" w:name="_Toc240465738"/>
      <w:r w:rsidRPr="005A1F15">
        <w:rPr>
          <w:rFonts w:cs="Times New Roman"/>
          <w:bCs/>
          <w:color w:val="auto"/>
          <w:lang w:val="cs"/>
        </w:rPr>
        <w:t>Souhrn klinických údajů z jiných zdrojů, pokud existují</w:t>
      </w:r>
      <w:bookmarkEnd w:id="26"/>
      <w:r w:rsidRPr="005A1F15">
        <w:rPr>
          <w:rFonts w:cs="Times New Roman"/>
          <w:bCs/>
          <w:color w:val="auto"/>
          <w:lang w:val="cs"/>
        </w:rPr>
        <w:t xml:space="preserve"> </w:t>
      </w:r>
    </w:p>
    <w:p w14:paraId="6FC7CABC" w14:textId="650C35F8" w:rsidR="000463DC" w:rsidRPr="005A1F15" w:rsidRDefault="00CC4F62" w:rsidP="00201AAB">
      <w:pPr>
        <w:rPr>
          <w:rFonts w:cs="Times New Roman"/>
          <w:kern w:val="2"/>
          <w:szCs w:val="24"/>
          <w:lang w:val="cs"/>
          <w14:ligatures w14:val="standardContextual"/>
        </w:rPr>
      </w:pPr>
      <w:r w:rsidRPr="005A1F15">
        <w:rPr>
          <w:rFonts w:cs="Times New Roman"/>
          <w:lang w:val="cs"/>
        </w:rPr>
        <w:t>Další klinické důkazy podporující bezpečnost a klinickou funkci systému vyjímatelného kaválního filtru Option ELITE vycházejí z publikované odborné literatury týkající se daného prostředku, odborné literatury odpovídající současnému stavu poznání v oblasti vyjímatelných filtrů dolní duté žíly (IVC), údajů ze sledování po uvedení na trh, údajů z vigilance a plánovaných činností následného klinického sledování po uvedení na trh. Tyto zdroje podporují kontextovou interpretaci klinických důkazů specifických pro daný prostředek a pomáhají potvrdit, že známý profil bezpečnosti a funkce je po celou dobu životního cyklu prostředku náležitě sledován.</w:t>
      </w:r>
    </w:p>
    <w:p w14:paraId="54474C85" w14:textId="77777777" w:rsidR="00CC4F62" w:rsidRPr="005A1F15" w:rsidRDefault="00CC4F62">
      <w:pPr>
        <w:rPr>
          <w:rFonts w:cs="Times New Roman"/>
          <w:kern w:val="2"/>
          <w:szCs w:val="24"/>
          <w:lang w:val="cs"/>
          <w14:ligatures w14:val="standardContextual"/>
        </w:rPr>
      </w:pPr>
      <w:r w:rsidRPr="005A1F15">
        <w:rPr>
          <w:rFonts w:cs="Times New Roman"/>
          <w:lang w:val="cs"/>
        </w:rPr>
        <w:t>Odborná literatura týkající se hodnoceného prostředku a odborná literatura týkající se srovnávacího prostředku jsou přezkoumávány jako samostatné, neslučované zdroje kontextových důkazů. Odborná literatura týkající se srovnávacího prostředku se používá k popisu současného stavu poznání a očekávaných klinických charakteristik vyjímatelných filtrů dolní duté žíly (IVC), zatímco odborná literatura týkající se hodnoceného prostředku se používá k posouzení souladu s publikovanými zkušenostmi s prostředkem Option ELITE. Tyto zdroje odborné literatury nestanovují kritéria přijatelnosti, nenahrazují klinické důkazy specifické pro daný prostředek a samy o sobě neurčují shodu.</w:t>
      </w:r>
    </w:p>
    <w:p w14:paraId="3FF3279B" w14:textId="77777777" w:rsidR="005A55B1" w:rsidRPr="005A1F15" w:rsidRDefault="005A55B1">
      <w:pPr>
        <w:rPr>
          <w:rFonts w:cs="Times New Roman"/>
          <w:kern w:val="2"/>
          <w:szCs w:val="24"/>
          <w:lang w:val="cs"/>
          <w14:ligatures w14:val="standardContextual"/>
        </w:rPr>
      </w:pPr>
      <w:r w:rsidRPr="005A1F15">
        <w:rPr>
          <w:rFonts w:cs="Times New Roman"/>
          <w:lang w:val="cs"/>
        </w:rPr>
        <w:t>Publikovaná odborná literatura a důkazy založené na registrech popisují klinické použití vyjímatelných filtrů dolní duté žíly (IVC) u populací pacientů s rizikem žilní tromboembolie, s kontraindikací antikoagulační léčby, po selhání antikoagulační léčby nebo s přetrvávající potřebou ochrany před plicní embolií. Tyto údaje poskytují kontext pro očekávané výsledky, jako je výskyt plicní embolie (PE), hluboké žilní trombózy (DVT), úspěšnost vyjmutí, úspěšnost zavedení, komplikace související s filtrem a mortalita, přičemž jsou zohledněny rozdíly v uspořádání studií, rizikovém profilu pacientů, délce následného sledování, definicích cílových parametrů a způsobu vykazování doby ponechání filtru in situ.</w:t>
      </w:r>
    </w:p>
    <w:p w14:paraId="20DC0FE7" w14:textId="77777777" w:rsidR="00CC4F62" w:rsidRPr="005A1F15" w:rsidRDefault="00CC4F62">
      <w:pPr>
        <w:rPr>
          <w:rFonts w:cs="Times New Roman"/>
          <w:kern w:val="2"/>
          <w:szCs w:val="24"/>
          <w:lang w:val="cs"/>
          <w14:ligatures w14:val="standardContextual"/>
        </w:rPr>
      </w:pPr>
      <w:r w:rsidRPr="005A1F15">
        <w:rPr>
          <w:rFonts w:cs="Times New Roman"/>
          <w:lang w:val="cs"/>
        </w:rPr>
        <w:t>Údaje ze sledování po uvedení na trh a údaje z vigilance jsou rovněž přezkoumávány v rámci průběžného klinického sledování a sledování po uvedení na trh. Tyto zdroje zahrnují sledování trendů stížností, hlášení v rámci vigilance, přezkum bezpečnostních nápravných opatření v terénu, sledování regulatorních databází a další výstupy sledování po uvedení na trh. Dostupné důkazy ze sledování po uvedení na trh a vigilance neodhalily žádné nové ani nově se objevující bezpečnostní signály nad rámec známých a předvídatelných rizik spojených s vyjímatelnými filtry dolní duté žíly (IVC).</w:t>
      </w:r>
    </w:p>
    <w:p w14:paraId="2C23E388" w14:textId="77777777" w:rsidR="00CC4F62" w:rsidRPr="005A1F15" w:rsidRDefault="00CC4F62">
      <w:pPr>
        <w:rPr>
          <w:rFonts w:cs="Times New Roman"/>
          <w:kern w:val="2"/>
          <w:szCs w:val="24"/>
          <w:lang w:val="cs"/>
          <w14:ligatures w14:val="standardContextual"/>
        </w:rPr>
      </w:pPr>
      <w:r w:rsidRPr="005A1F15">
        <w:rPr>
          <w:rFonts w:cs="Times New Roman"/>
          <w:lang w:val="cs"/>
        </w:rPr>
        <w:t xml:space="preserve">Plánované činnosti následného klinického sledování po uvedení na trh zahrnují obecné metody následného sledování a cílenou prospektivní činnost úrovně 4 založenou na dotazníkovém šetření. Dotazníkové šetření </w:t>
      </w:r>
      <w:r w:rsidRPr="005A1F15">
        <w:rPr>
          <w:rFonts w:cs="Times New Roman"/>
          <w:lang w:val="cs"/>
        </w:rPr>
        <w:lastRenderedPageBreak/>
        <w:t>je observační a neintervenční a jeho cílem je shromažďovat strukturované informace z následného sledování při běžném klinickém používání, včetně doby ponechání filtru in situ, stavu jeho vyjmutí, výsledků týkajících se bezpečnosti filtru a klíčových klinických výsledků. Tyto činnosti jsou navrženy tak, aby podporovaly průběžné sledování v průběhu celého životního cyklu a detekci signálů, a nejsou určeny ke stanovení samostatných tvrzení o dlouhodobé funkci prostředku.</w:t>
      </w:r>
    </w:p>
    <w:p w14:paraId="6A1244C4" w14:textId="77777777" w:rsidR="00CC4F62" w:rsidRPr="005A1F15" w:rsidRDefault="00CC4F62">
      <w:pPr>
        <w:rPr>
          <w:rFonts w:cs="Times New Roman"/>
          <w:kern w:val="2"/>
          <w:szCs w:val="24"/>
          <w:lang w:val="cs"/>
          <w14:ligatures w14:val="standardContextual"/>
        </w:rPr>
      </w:pPr>
      <w:r w:rsidRPr="005A1F15">
        <w:rPr>
          <w:rFonts w:cs="Times New Roman"/>
          <w:lang w:val="cs"/>
        </w:rPr>
        <w:t>Souhrnné kvantitativní výsledky týkající se bezpečnosti a funkce z klinického zkoušení specifického pro daný prostředek a ze souborů údajů následného klinického sledování po uvedení na trh jsou shrnuty v oddíle 5.4. Oddíl 5.3 se proto omezuje na úlohu jiných zdrojů klinických údajů a průběžného získávání důkazů po uvedení na trh při podpoře kontextové interpretace a průběžného potvrzování profilu přínosů a rizik.</w:t>
      </w:r>
    </w:p>
    <w:p w14:paraId="2F0F8771" w14:textId="77777777" w:rsidR="00DA2517" w:rsidRPr="005A1F15" w:rsidRDefault="00DA2517" w:rsidP="00B53587">
      <w:pPr>
        <w:pStyle w:val="NormalWeb"/>
        <w:spacing w:before="0" w:beforeAutospacing="0" w:after="0" w:afterAutospacing="0"/>
        <w:rPr>
          <w:lang w:val="cs"/>
        </w:rPr>
      </w:pPr>
    </w:p>
    <w:p w14:paraId="0F01E5AD" w14:textId="5DF2BB7A" w:rsidR="008745ED" w:rsidRPr="005A1F15" w:rsidRDefault="008745ED" w:rsidP="00042B91">
      <w:pPr>
        <w:pStyle w:val="Heading1"/>
        <w:rPr>
          <w:rFonts w:cs="Times New Roman"/>
          <w:color w:val="auto"/>
          <w:lang w:val="cs"/>
        </w:rPr>
      </w:pPr>
      <w:bookmarkStart w:id="27" w:name="_Toc240465739"/>
      <w:r w:rsidRPr="005A1F15">
        <w:rPr>
          <w:rFonts w:cs="Times New Roman"/>
          <w:bCs/>
          <w:color w:val="auto"/>
          <w:lang w:val="cs"/>
        </w:rPr>
        <w:t>Celkové shrnutí klinické funkce a bezpečnosti</w:t>
      </w:r>
      <w:bookmarkEnd w:id="27"/>
      <w:r w:rsidRPr="005A1F15">
        <w:rPr>
          <w:rFonts w:cs="Times New Roman"/>
          <w:bCs/>
          <w:color w:val="auto"/>
          <w:lang w:val="cs"/>
        </w:rPr>
        <w:t xml:space="preserve"> </w:t>
      </w:r>
    </w:p>
    <w:p w14:paraId="0F96955A" w14:textId="77777777" w:rsidR="000C79AF" w:rsidRPr="005A1F15" w:rsidRDefault="000C79AF" w:rsidP="000C79AF">
      <w:pPr>
        <w:spacing w:after="0" w:afterAutospacing="0" w:line="240" w:lineRule="auto"/>
        <w:rPr>
          <w:rFonts w:eastAsia="Times New Roman" w:cs="Times New Roman"/>
          <w:szCs w:val="24"/>
          <w:lang w:val="cs"/>
        </w:rPr>
      </w:pPr>
    </w:p>
    <w:p w14:paraId="38CA41E2" w14:textId="77777777" w:rsidR="00CC4F62" w:rsidRPr="005A1F15" w:rsidRDefault="00CC4F62">
      <w:pPr>
        <w:rPr>
          <w:rFonts w:cs="Times New Roman"/>
          <w:kern w:val="2"/>
          <w:szCs w:val="24"/>
          <w:lang w:val="cs"/>
          <w14:ligatures w14:val="standardContextual"/>
        </w:rPr>
      </w:pPr>
      <w:r w:rsidRPr="005A1F15">
        <w:rPr>
          <w:rFonts w:cs="Times New Roman"/>
          <w:lang w:val="cs"/>
        </w:rPr>
        <w:t>Klinické hodnocení systému vyjímatelného kaválního filtru Option ELITE je založeno na souhrnu všech dostupných klinických důkazů, včetně údajů z klinického zkoušení specifického pro daný prostředek, údajů z registrů následného klinického sledování po uvedení na trh, publikované odborné literatury týkající se hodnoceného prostředku, odborné literatury o srovnávacích prostředcích odpovídající současnému stavu poznání, údajů ze sledování po uvedení na trh a údajů z vigilance.</w:t>
      </w:r>
    </w:p>
    <w:p w14:paraId="6CB47CE0" w14:textId="77777777" w:rsidR="00CC4F62" w:rsidRPr="005A1F15" w:rsidRDefault="00CC4F62">
      <w:pPr>
        <w:rPr>
          <w:rFonts w:cs="Times New Roman"/>
          <w:kern w:val="2"/>
          <w:szCs w:val="24"/>
          <w:lang w:val="cs"/>
          <w14:ligatures w14:val="standardContextual"/>
        </w:rPr>
      </w:pPr>
      <w:r w:rsidRPr="005A1F15">
        <w:rPr>
          <w:rFonts w:cs="Times New Roman"/>
          <w:lang w:val="cs"/>
        </w:rPr>
        <w:t>V rámci souborů údajů z klinického zkoušení specifického pro daný prostředek a následného klinického sledování po uvedení na trh, které jsou pro tento prostředek shrnuty, podporují klinickou funkci a bezpečnost následující kvantitativní výsledky:</w:t>
      </w:r>
    </w:p>
    <w:tbl>
      <w:tblPr>
        <w:tblW w:w="5000" w:type="pct"/>
        <w:tblCellMar>
          <w:left w:w="0" w:type="dxa"/>
          <w:right w:w="0" w:type="dxa"/>
        </w:tblCellMar>
        <w:tblLook w:val="04A0" w:firstRow="1" w:lastRow="0" w:firstColumn="1" w:lastColumn="0" w:noHBand="0" w:noVBand="1"/>
      </w:tblPr>
      <w:tblGrid>
        <w:gridCol w:w="2271"/>
        <w:gridCol w:w="1964"/>
        <w:gridCol w:w="6185"/>
      </w:tblGrid>
      <w:tr w:rsidR="00C33C05" w:rsidRPr="005A1F15" w14:paraId="28955547" w14:textId="77777777">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5A1F15" w:rsidRDefault="00C33C05">
            <w:pPr>
              <w:spacing w:after="0" w:afterAutospacing="0"/>
              <w:jc w:val="center"/>
              <w:rPr>
                <w:rFonts w:cs="Times New Roman"/>
                <w:kern w:val="2"/>
                <w:szCs w:val="24"/>
                <w14:ligatures w14:val="standardContextual"/>
              </w:rPr>
            </w:pPr>
            <w:r w:rsidRPr="005A1F15">
              <w:rPr>
                <w:rFonts w:cs="Times New Roman"/>
                <w:b/>
                <w:bCs/>
                <w:lang w:val="cs"/>
              </w:rPr>
              <w:t>Klinický cílový parametr</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5A1F15" w:rsidRDefault="00C33C05">
            <w:pPr>
              <w:spacing w:after="0" w:afterAutospacing="0"/>
              <w:jc w:val="center"/>
              <w:rPr>
                <w:rFonts w:cs="Times New Roman"/>
              </w:rPr>
            </w:pPr>
            <w:r w:rsidRPr="005A1F15">
              <w:rPr>
                <w:rFonts w:cs="Times New Roman"/>
                <w:b/>
                <w:bCs/>
                <w:lang w:val="cs"/>
              </w:rPr>
              <w:t>Kvantitativní výsledek</w:t>
            </w:r>
          </w:p>
        </w:tc>
        <w:tc>
          <w:tcPr>
            <w:tcW w:w="0" w:type="auto"/>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5A1F15" w:rsidRDefault="00C33C05">
            <w:pPr>
              <w:spacing w:after="0" w:afterAutospacing="0"/>
              <w:jc w:val="center"/>
              <w:rPr>
                <w:rFonts w:cs="Times New Roman"/>
              </w:rPr>
            </w:pPr>
            <w:r w:rsidRPr="005A1F15">
              <w:rPr>
                <w:rFonts w:cs="Times New Roman"/>
                <w:b/>
                <w:bCs/>
                <w:lang w:val="cs"/>
              </w:rPr>
              <w:t>Výklad</w:t>
            </w:r>
          </w:p>
        </w:tc>
      </w:tr>
      <w:tr w:rsidR="00C33C05" w:rsidRPr="005A1F15" w14:paraId="0FF0A32F"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5A1F15" w:rsidRDefault="00C33C05">
            <w:pPr>
              <w:spacing w:after="0" w:afterAutospacing="0"/>
              <w:rPr>
                <w:rFonts w:cs="Times New Roman"/>
              </w:rPr>
            </w:pPr>
            <w:r w:rsidRPr="005A1F15">
              <w:rPr>
                <w:rFonts w:cs="Times New Roman"/>
                <w:lang w:val="cs"/>
              </w:rPr>
              <w:t>Úspěšnost zavedení / technická úspěšnost</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77777777" w:rsidR="00C33C05" w:rsidRPr="005A1F15" w:rsidRDefault="00C33C05">
            <w:pPr>
              <w:spacing w:after="0" w:afterAutospacing="0"/>
              <w:rPr>
                <w:rFonts w:cs="Times New Roman"/>
              </w:rPr>
            </w:pPr>
            <w:r w:rsidRPr="005A1F15">
              <w:rPr>
                <w:rFonts w:cs="Times New Roman"/>
                <w:lang w:val="cs"/>
              </w:rPr>
              <w:t>99,9 % souhrnně; 95% CI: 99,3–100</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5A1F15" w:rsidRDefault="00C33C05">
            <w:pPr>
              <w:spacing w:after="0" w:afterAutospacing="0"/>
              <w:rPr>
                <w:rFonts w:cs="Times New Roman"/>
              </w:rPr>
            </w:pPr>
            <w:r w:rsidRPr="005A1F15">
              <w:rPr>
                <w:rFonts w:cs="Times New Roman"/>
                <w:lang w:val="cs"/>
              </w:rPr>
              <w:t>Dokládá úspěšné zavedení filtru za podmínek klinického použití.</w:t>
            </w:r>
          </w:p>
        </w:tc>
      </w:tr>
      <w:tr w:rsidR="00C33C05" w:rsidRPr="005A1F15" w14:paraId="02BBA4D5"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5A1F15" w:rsidRDefault="0088480B" w:rsidP="0088480B">
            <w:pPr>
              <w:spacing w:after="0" w:afterAutospacing="0"/>
              <w:rPr>
                <w:rFonts w:cs="Times New Roman"/>
                <w:kern w:val="2"/>
                <w:szCs w:val="24"/>
                <w14:ligatures w14:val="standardContextual"/>
              </w:rPr>
            </w:pPr>
            <w:r w:rsidRPr="005A1F15">
              <w:rPr>
                <w:rFonts w:cs="Times New Roman"/>
                <w:lang w:val="cs"/>
              </w:rPr>
              <w:t>Úspěšnost vyjmutí u případů s alespoň jedním pokusem o vyjmutí</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7777777" w:rsidR="00C33C05" w:rsidRPr="005A1F15" w:rsidRDefault="00C33C05">
            <w:pPr>
              <w:spacing w:after="0" w:afterAutospacing="0"/>
              <w:rPr>
                <w:rFonts w:cs="Times New Roman"/>
              </w:rPr>
            </w:pPr>
            <w:r w:rsidRPr="005A1F15">
              <w:rPr>
                <w:rFonts w:cs="Times New Roman"/>
                <w:lang w:val="cs"/>
              </w:rPr>
              <w:t>98,2 % souhrnně; 95% CI: 96,2–99,3</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5A1F15" w:rsidRDefault="00C33C05">
            <w:pPr>
              <w:spacing w:after="0" w:afterAutospacing="0"/>
              <w:rPr>
                <w:rFonts w:cs="Times New Roman"/>
              </w:rPr>
            </w:pPr>
            <w:r w:rsidRPr="005A1F15">
              <w:rPr>
                <w:rFonts w:cs="Times New Roman"/>
                <w:lang w:val="cs"/>
              </w:rPr>
              <w:t>Dokládá vysokou úspěšnost vyjmutí v případech, kdy je vyjmutí klinicky indikováno a je o něj učiněn pokus.</w:t>
            </w:r>
          </w:p>
        </w:tc>
      </w:tr>
      <w:tr w:rsidR="00C33C05" w:rsidRPr="005A1F15" w14:paraId="2ED48A32" w14:textId="77777777">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3AF38C5" w14:textId="22E54DF1" w:rsidR="00C33C05" w:rsidRPr="005A1F15" w:rsidRDefault="0088480B" w:rsidP="0088480B">
            <w:pPr>
              <w:spacing w:after="0" w:afterAutospacing="0"/>
              <w:rPr>
                <w:rFonts w:cs="Times New Roman"/>
                <w:kern w:val="2"/>
                <w:szCs w:val="24"/>
                <w:lang w:val="it-IT"/>
                <w14:ligatures w14:val="standardContextual"/>
              </w:rPr>
            </w:pPr>
            <w:r w:rsidRPr="005A1F15">
              <w:rPr>
                <w:rFonts w:cs="Times New Roman"/>
                <w:lang w:val="cs"/>
              </w:rPr>
              <w:t>Opakující se plicní embolie (PE)</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21E305" w14:textId="77777777" w:rsidR="00C33C05" w:rsidRPr="005A1F15" w:rsidRDefault="00C33C05">
            <w:pPr>
              <w:spacing w:after="0" w:afterAutospacing="0"/>
              <w:rPr>
                <w:rFonts w:cs="Times New Roman"/>
              </w:rPr>
            </w:pPr>
            <w:r w:rsidRPr="005A1F15">
              <w:rPr>
                <w:rFonts w:cs="Times New Roman"/>
                <w:lang w:val="cs"/>
              </w:rPr>
              <w:t>3,1 % souhrnně; 95% CI: 2,0–4,6</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0EEE30" w14:textId="77777777" w:rsidR="00C33C05" w:rsidRPr="005A1F15" w:rsidRDefault="00C33C05">
            <w:pPr>
              <w:spacing w:after="0" w:afterAutospacing="0"/>
              <w:rPr>
                <w:rFonts w:cs="Times New Roman"/>
              </w:rPr>
            </w:pPr>
            <w:r w:rsidRPr="005A1F15">
              <w:rPr>
                <w:rFonts w:cs="Times New Roman"/>
                <w:lang w:val="cs"/>
              </w:rPr>
              <w:t>Pod předem stanoveným kritériem přijatelnosti ≤ 6 %.</w:t>
            </w:r>
          </w:p>
        </w:tc>
      </w:tr>
      <w:tr w:rsidR="00C33C05" w:rsidRPr="005A1F15" w14:paraId="64F98792" w14:textId="77777777" w:rsidTr="00C7099B">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AC66314" w14:textId="22235DFB" w:rsidR="00C33C05" w:rsidRPr="005A1F15" w:rsidRDefault="0088480B" w:rsidP="0088480B">
            <w:pPr>
              <w:spacing w:after="0" w:afterAutospacing="0"/>
              <w:rPr>
                <w:rFonts w:cs="Times New Roman"/>
                <w:kern w:val="2"/>
                <w:szCs w:val="24"/>
                <w14:ligatures w14:val="standardContextual"/>
              </w:rPr>
            </w:pPr>
            <w:r w:rsidRPr="005A1F15">
              <w:rPr>
                <w:rFonts w:cs="Times New Roman"/>
                <w:lang w:val="cs"/>
              </w:rPr>
              <w:t>Nově vzniklá nebo zhoršující se hluboká žilní trombóza (DVT)</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17D3B19D" w14:textId="77777777" w:rsidR="00C33C05" w:rsidRPr="005A1F15" w:rsidRDefault="00C33C05">
            <w:pPr>
              <w:spacing w:after="0" w:afterAutospacing="0"/>
              <w:rPr>
                <w:rFonts w:cs="Times New Roman"/>
              </w:rPr>
            </w:pPr>
            <w:r w:rsidRPr="005A1F15">
              <w:rPr>
                <w:rFonts w:cs="Times New Roman"/>
                <w:lang w:val="cs"/>
              </w:rPr>
              <w:t>8,7 % souhrnně; 95% CI: 7,0–10,8</w:t>
            </w:r>
          </w:p>
        </w:tc>
        <w:tc>
          <w:tcPr>
            <w:tcW w:w="0" w:type="auto"/>
            <w:tcBorders>
              <w:top w:val="nil"/>
              <w:left w:val="nil"/>
              <w:bottom w:val="single" w:sz="4" w:space="0" w:color="auto"/>
              <w:right w:val="single" w:sz="8" w:space="0" w:color="auto"/>
            </w:tcBorders>
            <w:tcMar>
              <w:top w:w="0" w:type="dxa"/>
              <w:left w:w="108" w:type="dxa"/>
              <w:bottom w:w="0" w:type="dxa"/>
              <w:right w:w="108" w:type="dxa"/>
            </w:tcMar>
            <w:vAlign w:val="center"/>
            <w:hideMark/>
          </w:tcPr>
          <w:p w14:paraId="2F51821E" w14:textId="1A91C9B2" w:rsidR="00C33C05" w:rsidRPr="005A1F15" w:rsidRDefault="00CC4F62" w:rsidP="00CC4F62">
            <w:pPr>
              <w:spacing w:after="0" w:afterAutospacing="0"/>
              <w:rPr>
                <w:rFonts w:cs="Times New Roman"/>
                <w:kern w:val="2"/>
                <w:szCs w:val="24"/>
                <w14:ligatures w14:val="standardContextual"/>
              </w:rPr>
            </w:pPr>
            <w:r w:rsidRPr="005A1F15">
              <w:rPr>
                <w:rFonts w:cs="Times New Roman"/>
                <w:lang w:val="cs"/>
              </w:rPr>
              <w:t>Interpretováno v kontextu, protože předem stanovené numerické kritérium se vztahuje na okluzivní trombózu v místě cévního přístupu ≤ 3 %, zatímco tento souhrnný cílový parametr zahrnuje širší spektrum nově vzniklých nebo zhoršujících se příhod hluboké žilní trombózy (DVT).</w:t>
            </w:r>
          </w:p>
        </w:tc>
      </w:tr>
      <w:tr w:rsidR="00C33C05" w:rsidRPr="005A1F15" w14:paraId="0CA1CC06" w14:textId="77777777" w:rsidTr="00C7099B">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5A1F15" w:rsidRDefault="0088480B" w:rsidP="0088480B">
            <w:pPr>
              <w:spacing w:after="0" w:afterAutospacing="0"/>
              <w:rPr>
                <w:rFonts w:cs="Times New Roman"/>
                <w:kern w:val="2"/>
                <w:szCs w:val="24"/>
                <w14:ligatures w14:val="standardContextual"/>
              </w:rPr>
            </w:pPr>
            <w:r w:rsidRPr="005A1F15">
              <w:rPr>
                <w:rFonts w:cs="Times New Roman"/>
                <w:lang w:val="cs"/>
              </w:rPr>
              <w:lastRenderedPageBreak/>
              <w:t>Komplikace související s filtrem</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5A1F15" w:rsidRDefault="00C33C05">
            <w:pPr>
              <w:spacing w:after="0" w:afterAutospacing="0"/>
              <w:rPr>
                <w:rFonts w:cs="Times New Roman"/>
              </w:rPr>
            </w:pPr>
            <w:r w:rsidRPr="005A1F15">
              <w:rPr>
                <w:rFonts w:cs="Times New Roman"/>
                <w:lang w:val="cs"/>
              </w:rPr>
              <w:t>1,1 % souhrnně; 95% CI: 0,8–1,5</w:t>
            </w:r>
          </w:p>
        </w:tc>
        <w:tc>
          <w:tcPr>
            <w:tcW w:w="0" w:type="auto"/>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C0D1315" w14:textId="01E5C1D3" w:rsidR="00C33C05" w:rsidRPr="005A1F15" w:rsidRDefault="00CC4F62" w:rsidP="00CC4F62">
            <w:pPr>
              <w:spacing w:after="0" w:afterAutospacing="0"/>
              <w:rPr>
                <w:rFonts w:cs="Times New Roman"/>
                <w:kern w:val="2"/>
                <w:szCs w:val="24"/>
                <w14:ligatures w14:val="standardContextual"/>
              </w:rPr>
            </w:pPr>
            <w:r w:rsidRPr="005A1F15">
              <w:rPr>
                <w:rFonts w:cs="Times New Roman"/>
                <w:lang w:val="cs"/>
              </w:rPr>
              <w:t>V souladu s definovaným cílovým parametrem komplikací souvisejících s filtrem, včetně migrace, zlomení, naklonění &gt;15°, perforace duté žíly, trombózy/okluze duté žíly a komplikací souvisejících s vyjmutím.</w:t>
            </w:r>
          </w:p>
        </w:tc>
      </w:tr>
    </w:tbl>
    <w:p w14:paraId="3051C109" w14:textId="77777777" w:rsidR="00CC09D6" w:rsidRPr="005A1F15" w:rsidRDefault="00CC09D6">
      <w:pPr>
        <w:rPr>
          <w:rFonts w:cs="Times New Roman"/>
          <w:color w:val="008000"/>
        </w:rPr>
      </w:pPr>
    </w:p>
    <w:p w14:paraId="51526A1C" w14:textId="537450EF" w:rsidR="005A55B1" w:rsidRPr="005A1F15" w:rsidRDefault="005A55B1">
      <w:pPr>
        <w:rPr>
          <w:rFonts w:cs="Times New Roman"/>
          <w:kern w:val="2"/>
          <w:szCs w:val="24"/>
          <w:lang w:val="cs"/>
          <w14:ligatures w14:val="standardContextual"/>
        </w:rPr>
      </w:pPr>
      <w:r w:rsidRPr="005A1F15">
        <w:rPr>
          <w:rFonts w:cs="Times New Roman"/>
          <w:lang w:val="cs"/>
        </w:rPr>
        <w:t>Mortalita byla v rámci klinického hodnocení hodnocena jako klinicky významný bezpečnostní výsledek a je zahrnuta do plánovaných činností následného klinického sledování po uvedení na trh (PMCF) za účelem průběžného sledování poměru přínosů a rizik. Mortalita ze všech příčin je interpretována v kontextu základní vysoce rizikové populace pacientů s tromboembolickým onemocněním, přidružených onemocnění a variability v délce následného sledování a není uváděna jako cílový parametr funkce prostředku ani jako tvrzení o klinickém přínosu. Předem stanovené bezpečnostní kritérium se vztahuje na mortalitu související s prostředkem nebo se zákrokem, nikoli na mortalitu ze všech příčin. Na základě dostupných klinických důkazů, údajů ze sledování po uvedení na trh (PMS) a údajů z vigilance nebyl zjištěn žádný bezpečnostní signál týkající se mortality specifický pro daný prostředek.</w:t>
      </w:r>
    </w:p>
    <w:p w14:paraId="3A85B801" w14:textId="77777777" w:rsidR="00CC4F62" w:rsidRPr="005A1F15" w:rsidRDefault="00CC4F62">
      <w:pPr>
        <w:rPr>
          <w:rFonts w:cs="Times New Roman"/>
          <w:kern w:val="2"/>
          <w:szCs w:val="24"/>
          <w:lang w:val="cs"/>
          <w14:ligatures w14:val="standardContextual"/>
        </w:rPr>
      </w:pPr>
      <w:r w:rsidRPr="005A1F15">
        <w:rPr>
          <w:rFonts w:cs="Times New Roman"/>
          <w:lang w:val="cs"/>
        </w:rPr>
        <w:t>Souhrnné výsledky byly podpořeny konzistentními zjištěními ze studie PRESERVE a retrospektivního registru Indiana University, včetně vysoké úspěšnosti zavedení a vyjmutí a výskytu plicní embolie (PE) pod předem stanoveným kritériem funkce a bezpečnosti. Zjištění týkající se DVT byla interpretována v klinickém kontextu, protože numerické kritérium se vztahuje na okluzivní trombózu v místě cévního přístupu, nikoli na všechny příhody DVT, a míra komplikací souvisejících s filtrem zůstala v souladu se známým rizikovým profilem vyjímatelných filtrů dolní duté žíly (IVC).</w:t>
      </w:r>
    </w:p>
    <w:p w14:paraId="3EDE6561" w14:textId="1B9EE961" w:rsidR="006022AD" w:rsidRPr="005A1F15" w:rsidRDefault="00EC2621" w:rsidP="0078716B">
      <w:pPr>
        <w:rPr>
          <w:rFonts w:cs="Times New Roman"/>
          <w:kern w:val="2"/>
          <w:szCs w:val="24"/>
          <w:lang w:val="cs"/>
          <w14:ligatures w14:val="standardContextual"/>
        </w:rPr>
      </w:pPr>
      <w:r w:rsidRPr="005A1F15">
        <w:rPr>
          <w:rFonts w:cs="Times New Roman"/>
          <w:lang w:val="cs"/>
        </w:rPr>
        <w:t>Pozorovaný bezpečnostní profil odpovídá známým a předvídatelným rizikům spojeným s vyjímatelnými filtry dolní duté žíly. Hlášené příhody na úrovni jednotlivých součástí zahrnovaly perforaci, migraci, zlomení, trombózu/okluzi duté žíly a komplikace související s vyjmutím. V klinických důkazech, údajích ze sledování po uvedení na trh (PMS) ani údajích z vigilance nebylo zjištěno žádné neočekávané kumulování příhod, mechanická degradace v závislosti na čase ani nový bezpečnostní signál specifický pro daný prostředek.</w:t>
      </w:r>
    </w:p>
    <w:p w14:paraId="55C78ADA" w14:textId="77777777" w:rsidR="00FA4FD4" w:rsidRPr="005A1F15" w:rsidRDefault="00FA4FD4">
      <w:pPr>
        <w:rPr>
          <w:rFonts w:cs="Times New Roman"/>
          <w:kern w:val="2"/>
          <w:szCs w:val="24"/>
          <w:lang w:val="cs"/>
          <w14:ligatures w14:val="standardContextual"/>
        </w:rPr>
      </w:pPr>
      <w:r w:rsidRPr="005A1F15">
        <w:rPr>
          <w:rFonts w:cs="Times New Roman"/>
          <w:lang w:val="cs"/>
        </w:rPr>
        <w:t>Tato zjištění podporují zamýšlený klinický přínos spočívající ve snížení rizika klinicky významné plicní embolie zabráněním migrace trombu v dolní duté žíle u vhodně vybraných pacientů při použití v souladu s návodem k použití. Nad rámec určeného účelu nejsou uváděna žádná tvrzení o klinickém přínosu, superioritě ani samostatné dlouhodobé funkci prostředku.</w:t>
      </w:r>
    </w:p>
    <w:p w14:paraId="3DC5CBFB" w14:textId="73DF5313" w:rsidR="00CC4F62" w:rsidRPr="005A1F15" w:rsidRDefault="00CC4F62">
      <w:pPr>
        <w:rPr>
          <w:rFonts w:cs="Times New Roman"/>
          <w:kern w:val="2"/>
          <w:szCs w:val="24"/>
          <w:lang w:val="cs"/>
          <w14:ligatures w14:val="standardContextual"/>
        </w:rPr>
      </w:pPr>
      <w:r w:rsidRPr="005A1F15">
        <w:rPr>
          <w:rFonts w:cs="Times New Roman"/>
          <w:lang w:val="cs"/>
        </w:rPr>
        <w:t>K dalšímu upřesnění výsledků v rámci klinicky relevantních dob implantace byly použity analýzy stratifikované podle doby ponechání filtru in situ. Úspěšnost vyjmutí zůstala vysoká jak do 175 dnů, tak i po uplynutí 175 dnů. Některé nálezy plicní embolie (PE), hluboké žilní trombózy (DVT), trombózy duté žíly a okluze duté žíly byly z hlediska četnosti vyšší ve skupinách s delší dobou ponechání filtru in situ; tato zjištění však byla interpretována v kontextu známých rizikových vzorců vyjímatelných filtrů dolní duté žíly (IVC) závislých na délce ponechání a základního rizika pacientů. Samy o sobě nemají nepříznivý vliv na celkový poměr přínosů a rizik.</w:t>
      </w:r>
    </w:p>
    <w:p w14:paraId="27FB6C96" w14:textId="77777777" w:rsidR="006016AB" w:rsidRPr="005A1F15" w:rsidRDefault="006016AB">
      <w:pPr>
        <w:rPr>
          <w:rFonts w:cs="Times New Roman"/>
          <w:kern w:val="2"/>
          <w:szCs w:val="24"/>
          <w:lang w:val="cs"/>
          <w14:ligatures w14:val="standardContextual"/>
        </w:rPr>
      </w:pPr>
      <w:r w:rsidRPr="005A1F15">
        <w:rPr>
          <w:rFonts w:cs="Times New Roman"/>
          <w:lang w:val="cs"/>
        </w:rPr>
        <w:lastRenderedPageBreak/>
        <w:t>Na základě dostupných kvantitativních klinických důkazů, plánovaných a probíhajících činností následného klinického sledování po uvedení na trh a průběžného sledování po uvedení na trh zůstává celkový poměr přínosů a rizik systému vyjímatelného kaválního filtru Option ELITE příznivý a přijatelný pro jeho určený účel při použití u vhodně vybraných pacientů v souladu s návodem k použití.</w:t>
      </w:r>
    </w:p>
    <w:p w14:paraId="68502EE9" w14:textId="77777777" w:rsidR="00433F6F" w:rsidRPr="005A1F15" w:rsidRDefault="00433F6F" w:rsidP="00433F6F">
      <w:pPr>
        <w:spacing w:after="0" w:afterAutospacing="0" w:line="240" w:lineRule="auto"/>
        <w:rPr>
          <w:rFonts w:cs="Times New Roman"/>
          <w:i/>
          <w:lang w:val="cs"/>
        </w:rPr>
      </w:pPr>
    </w:p>
    <w:p w14:paraId="34B3D1DE" w14:textId="02CA14F0" w:rsidR="008C789C" w:rsidRPr="005A1F15" w:rsidRDefault="008745ED" w:rsidP="000609B2">
      <w:pPr>
        <w:pStyle w:val="Heading1"/>
        <w:rPr>
          <w:rFonts w:cs="Times New Roman"/>
          <w:color w:val="auto"/>
          <w:lang w:val="cs"/>
        </w:rPr>
      </w:pPr>
      <w:bookmarkStart w:id="28" w:name="_Toc240465740"/>
      <w:r w:rsidRPr="005A1F15">
        <w:rPr>
          <w:rFonts w:cs="Times New Roman"/>
          <w:bCs/>
          <w:color w:val="auto"/>
          <w:lang w:val="cs"/>
        </w:rPr>
        <w:t>Probíhající nebo plánované klinické sledování po uvedení na trh</w:t>
      </w:r>
      <w:bookmarkEnd w:id="28"/>
    </w:p>
    <w:p w14:paraId="382804C1" w14:textId="77777777" w:rsidR="00071055" w:rsidRPr="005A1F15" w:rsidRDefault="00071055" w:rsidP="006A1E70">
      <w:pPr>
        <w:spacing w:after="0" w:afterAutospacing="0" w:line="240" w:lineRule="auto"/>
        <w:rPr>
          <w:rFonts w:cs="Times New Roman"/>
          <w:iCs/>
          <w:lang w:val="cs"/>
        </w:rPr>
      </w:pPr>
    </w:p>
    <w:p w14:paraId="7E87C50F" w14:textId="77777777" w:rsidR="00CC4F62" w:rsidRPr="005A1F15" w:rsidRDefault="00CC4F62">
      <w:pPr>
        <w:spacing w:after="0" w:afterAutospacing="0"/>
        <w:rPr>
          <w:rFonts w:cs="Times New Roman"/>
          <w:kern w:val="2"/>
          <w:szCs w:val="24"/>
          <w:lang w:val="cs"/>
          <w14:ligatures w14:val="standardContextual"/>
        </w:rPr>
      </w:pPr>
      <w:r w:rsidRPr="005A1F15">
        <w:rPr>
          <w:rFonts w:cs="Times New Roman"/>
          <w:lang w:val="cs"/>
        </w:rPr>
        <w:t>Činnosti následného klinického sledování po uvedení na trh u systému vyjímatelného kaválního filtru Option ELITE jsou prováděny za účelem průběžného potvrzování bezpečnosti a klinické funkce prostředku po celou dobu jeho životního cyklu a zajištění, že poměr přínosů a rizik zůstává přijatelný.</w:t>
      </w:r>
    </w:p>
    <w:p w14:paraId="66079778" w14:textId="77777777" w:rsidR="003C147E" w:rsidRPr="005A1F15" w:rsidRDefault="003C147E">
      <w:pPr>
        <w:spacing w:after="0" w:afterAutospacing="0"/>
        <w:rPr>
          <w:rFonts w:cs="Times New Roman"/>
          <w:kern w:val="2"/>
          <w:szCs w:val="24"/>
          <w:lang w:val="cs"/>
          <w14:ligatures w14:val="standardContextual"/>
        </w:rPr>
      </w:pPr>
      <w:r w:rsidRPr="005A1F15">
        <w:rPr>
          <w:rFonts w:cs="Times New Roman"/>
          <w:lang w:val="cs"/>
        </w:rPr>
        <w:t xml:space="preserve">Činnosti PMCF zahrnují obecné metody PMCF, jako jsou systematické a pravidelné přezkumy relevantní publikované vědecké literatury, jakož i průběžné shromažďování a hodnocení údajů </w:t>
      </w:r>
      <w:r w:rsidRPr="005A1F15">
        <w:rPr>
          <w:rFonts w:cs="Times New Roman"/>
          <w:color w:val="008000"/>
          <w:lang w:val="cs"/>
        </w:rPr>
        <w:t>po uvedení na trh</w:t>
      </w:r>
      <w:r w:rsidRPr="005A1F15">
        <w:rPr>
          <w:rFonts w:cs="Times New Roman"/>
          <w:lang w:val="cs"/>
        </w:rPr>
        <w:t xml:space="preserve"> získaných ze stížností, hlášení v rámci vigilance, bezpečnostních nápravných opatření v terénu a nápravných a preventivních opatření. Za účelem podpory detekce signálů a analýzy trendů jsou rovněž sledovány příslušné národní a mezinárodní databáze vigilance.</w:t>
      </w:r>
    </w:p>
    <w:p w14:paraId="2783A21A" w14:textId="77777777" w:rsidR="005A2D80" w:rsidRPr="005A1F15" w:rsidRDefault="005A2D80">
      <w:pPr>
        <w:spacing w:after="0" w:afterAutospacing="0"/>
        <w:rPr>
          <w:rFonts w:cs="Times New Roman"/>
          <w:kern w:val="2"/>
          <w:szCs w:val="24"/>
          <w:lang w:val="cs"/>
          <w14:ligatures w14:val="standardContextual"/>
        </w:rPr>
      </w:pPr>
      <w:r w:rsidRPr="005A1F15">
        <w:rPr>
          <w:rFonts w:cs="Times New Roman"/>
          <w:lang w:val="cs"/>
        </w:rPr>
        <w:t>Kromě obecných metod PMCF bude u prostředku Option ELITE provedeno cílené prospektivní dotazníkové šetření PMCF úrovně 4. Dotazníkové šetření je observační a neintervenční, bude vyplňováno ošetřujícími lékaři nebo klinickými pracovišti na základě údajů z běžného následného sledování nebo zdravotnické dokumentace a jeho cílem je dále charakterizovat bezpečnost a funkci při běžném klinickém používání, včetně případů s prodlouženou dobou ponechání filtru in situ.</w:t>
      </w:r>
    </w:p>
    <w:p w14:paraId="38BE135A" w14:textId="77777777" w:rsidR="006016AB" w:rsidRPr="005A1F15" w:rsidRDefault="006016AB">
      <w:pPr>
        <w:spacing w:after="0" w:afterAutospacing="0"/>
        <w:rPr>
          <w:rFonts w:cs="Times New Roman"/>
          <w:kern w:val="2"/>
          <w:szCs w:val="24"/>
          <w:lang w:val="cs"/>
          <w14:ligatures w14:val="standardContextual"/>
        </w:rPr>
      </w:pPr>
      <w:r w:rsidRPr="005A1F15">
        <w:rPr>
          <w:rFonts w:cs="Times New Roman"/>
          <w:lang w:val="cs"/>
        </w:rPr>
        <w:t>Dotazníkové šetření bude zahrnovat dospělé pacienty, kterým byl prostředek implantován v souladu s návodem k použití, a budou v něm shromažďovány následující klinické cílové parametry a kontextové proměnné:</w:t>
      </w:r>
    </w:p>
    <w:p w14:paraId="3C5EC18A" w14:textId="77777777" w:rsidR="000554E9" w:rsidRPr="005A1F15" w:rsidRDefault="000554E9">
      <w:pPr>
        <w:pStyle w:val="ListParagraph"/>
        <w:numPr>
          <w:ilvl w:val="0"/>
          <w:numId w:val="19"/>
        </w:numPr>
        <w:rPr>
          <w:rFonts w:cs="Times New Roman"/>
          <w:kern w:val="2"/>
          <w:lang w:val="cs"/>
          <w14:ligatures w14:val="standardContextual"/>
        </w:rPr>
      </w:pPr>
      <w:r w:rsidRPr="005A1F15">
        <w:rPr>
          <w:rFonts w:cs="Times New Roman"/>
          <w:lang w:val="cs"/>
        </w:rPr>
        <w:t>Úspěšnost zavedení / technická úspěšnost, včetně úspěšného zavedení filtru při běžném klinickém použití</w:t>
      </w:r>
    </w:p>
    <w:p w14:paraId="32081152" w14:textId="77777777" w:rsidR="008800E3" w:rsidRPr="005A1F15" w:rsidRDefault="008800E3">
      <w:pPr>
        <w:pStyle w:val="ListParagraph"/>
        <w:numPr>
          <w:ilvl w:val="0"/>
          <w:numId w:val="19"/>
        </w:numPr>
        <w:rPr>
          <w:rFonts w:cs="Times New Roman"/>
          <w:kern w:val="2"/>
          <w:lang w:val="cs"/>
          <w14:ligatures w14:val="standardContextual"/>
        </w:rPr>
      </w:pPr>
      <w:r w:rsidRPr="005A1F15">
        <w:rPr>
          <w:rFonts w:cs="Times New Roman"/>
          <w:lang w:val="cs"/>
        </w:rPr>
        <w:t>Stav vyjmutí a úspěšnost vyjmutí u případů s alespoň jedním pokusem o vyjmutí</w:t>
      </w:r>
    </w:p>
    <w:p w14:paraId="7A8D4922" w14:textId="77777777" w:rsidR="008800E3" w:rsidRPr="005A1F15" w:rsidRDefault="008800E3">
      <w:pPr>
        <w:pStyle w:val="ListParagraph"/>
        <w:numPr>
          <w:ilvl w:val="0"/>
          <w:numId w:val="19"/>
        </w:numPr>
        <w:rPr>
          <w:rFonts w:cs="Times New Roman"/>
          <w:lang w:val="it-IT"/>
        </w:rPr>
      </w:pPr>
      <w:r w:rsidRPr="005A1F15">
        <w:rPr>
          <w:rFonts w:cs="Times New Roman"/>
          <w:lang w:val="cs"/>
        </w:rPr>
        <w:t>Opakující se plicní embolie (PE)</w:t>
      </w:r>
    </w:p>
    <w:p w14:paraId="193B8F18" w14:textId="77777777" w:rsidR="008800E3" w:rsidRPr="005A1F15" w:rsidRDefault="008800E3">
      <w:pPr>
        <w:pStyle w:val="ListParagraph"/>
        <w:numPr>
          <w:ilvl w:val="0"/>
          <w:numId w:val="19"/>
        </w:numPr>
        <w:rPr>
          <w:rFonts w:cs="Times New Roman"/>
          <w:lang w:val="it-IT"/>
        </w:rPr>
      </w:pPr>
      <w:r w:rsidRPr="005A1F15">
        <w:rPr>
          <w:rFonts w:cs="Times New Roman"/>
          <w:lang w:val="cs"/>
        </w:rPr>
        <w:t>Nově vzniklá nebo zhoršující se hluboká žilní trombóza (DVT)</w:t>
      </w:r>
    </w:p>
    <w:p w14:paraId="1CED5B5F" w14:textId="77777777" w:rsidR="008800E3" w:rsidRPr="005A1F15" w:rsidRDefault="008800E3">
      <w:pPr>
        <w:pStyle w:val="ListParagraph"/>
        <w:numPr>
          <w:ilvl w:val="0"/>
          <w:numId w:val="19"/>
        </w:numPr>
        <w:rPr>
          <w:rFonts w:cs="Times New Roman"/>
        </w:rPr>
      </w:pPr>
      <w:r w:rsidRPr="005A1F15">
        <w:rPr>
          <w:rFonts w:cs="Times New Roman"/>
          <w:lang w:val="cs"/>
        </w:rPr>
        <w:t>Mortalita, je-li známa</w:t>
      </w:r>
    </w:p>
    <w:p w14:paraId="58D70235" w14:textId="77777777" w:rsidR="008800E3" w:rsidRPr="005A1F15" w:rsidRDefault="008800E3">
      <w:pPr>
        <w:pStyle w:val="ListParagraph"/>
        <w:numPr>
          <w:ilvl w:val="0"/>
          <w:numId w:val="19"/>
        </w:numPr>
        <w:rPr>
          <w:rFonts w:cs="Times New Roman"/>
        </w:rPr>
      </w:pPr>
      <w:r w:rsidRPr="005A1F15">
        <w:rPr>
          <w:rFonts w:cs="Times New Roman"/>
          <w:lang w:val="cs"/>
        </w:rPr>
        <w:t>Komplikace související s filtrem, včetně migrace, zlomení, naklonění o více než 15°, perforace duté žíly, trombózy nebo okluze duté žíly a komplikací souvisejících s vyjmutím</w:t>
      </w:r>
    </w:p>
    <w:p w14:paraId="4B7C9C05" w14:textId="77777777" w:rsidR="008800E3" w:rsidRPr="005A1F15" w:rsidRDefault="008800E3">
      <w:pPr>
        <w:pStyle w:val="ListParagraph"/>
        <w:numPr>
          <w:ilvl w:val="0"/>
          <w:numId w:val="19"/>
        </w:numPr>
        <w:rPr>
          <w:rFonts w:cs="Times New Roman"/>
        </w:rPr>
      </w:pPr>
      <w:r w:rsidRPr="005A1F15">
        <w:rPr>
          <w:rFonts w:cs="Times New Roman"/>
          <w:lang w:val="cs"/>
        </w:rPr>
        <w:t>Doba ponechání filtru in situ, včetně případů s prodlouženou dobou ponechání</w:t>
      </w:r>
    </w:p>
    <w:p w14:paraId="1F8E67BD" w14:textId="77777777" w:rsidR="005A2D80" w:rsidRPr="005A1F15" w:rsidRDefault="005A2D80">
      <w:pPr>
        <w:spacing w:after="0" w:afterAutospacing="0"/>
        <w:rPr>
          <w:rFonts w:cs="Times New Roman"/>
          <w:kern w:val="2"/>
          <w:szCs w:val="24"/>
          <w14:ligatures w14:val="standardContextual"/>
        </w:rPr>
      </w:pPr>
      <w:r w:rsidRPr="005A1F15">
        <w:rPr>
          <w:rFonts w:cs="Times New Roman"/>
          <w:lang w:val="cs"/>
        </w:rPr>
        <w:t>Je plánována cílová velikost souboru 300 subjektů, která má podpořit deskriptivní hodnocení, detekci signálů, sledování trendů a zastoupení napříč očekávaným rozložením dob ponechání filtru in situ.</w:t>
      </w:r>
    </w:p>
    <w:p w14:paraId="77EB4B98" w14:textId="77777777" w:rsidR="00CC4F62" w:rsidRPr="005A1F15" w:rsidRDefault="00CC4F62">
      <w:pPr>
        <w:spacing w:after="0" w:afterAutospacing="0"/>
        <w:rPr>
          <w:rFonts w:cs="Times New Roman"/>
          <w:kern w:val="2"/>
          <w:szCs w:val="24"/>
          <w:lang w:val="cs"/>
          <w14:ligatures w14:val="standardContextual"/>
        </w:rPr>
      </w:pPr>
      <w:r w:rsidRPr="005A1F15">
        <w:rPr>
          <w:rFonts w:cs="Times New Roman"/>
          <w:lang w:val="cs"/>
        </w:rPr>
        <w:t>Výsledky dotazníkového šetření budou analyzovány deskriptivně a interpretovány s využitím předem stanovených kritérií klinické funkce a bezpečnosti, referenčních hodnot odpovídajících současnému stavu poznání a pozorovaných trendů. Pro případy s prodlouženou dobou ponechání filtru in situ nejsou stanovena samostatná kritéria přijatelnosti, protože představují předvídatelnou odchylku v klinické praxi, nikoli samostatnou podmínku určené funkce.</w:t>
      </w:r>
    </w:p>
    <w:p w14:paraId="51FFDF35" w14:textId="77777777" w:rsidR="006016AB" w:rsidRPr="005A1F15" w:rsidRDefault="006016AB">
      <w:pPr>
        <w:spacing w:after="0" w:afterAutospacing="0"/>
        <w:rPr>
          <w:rFonts w:cs="Times New Roman"/>
          <w:kern w:val="2"/>
          <w:szCs w:val="24"/>
          <w:lang w:val="cs"/>
          <w14:ligatures w14:val="standardContextual"/>
        </w:rPr>
      </w:pPr>
      <w:r w:rsidRPr="005A1F15">
        <w:rPr>
          <w:rFonts w:cs="Times New Roman"/>
          <w:lang w:val="cs"/>
        </w:rPr>
        <w:lastRenderedPageBreak/>
        <w:t>Zahájení dotazníkového šetření se očekává po dokončení a zavedení této činnosti, přičemž zařazování subjektů bude probíhat přibližně 12 až 24 měsíců a první údaje by měly být k dispozici přibližně 12 měsíců po zahájení šetření. Výsledky budou vyhodnocovány v rámci průběžného klinického sledování a sledování po uvedení na trh a budou podle potřeby využívány k podpoře průběžného hodnocení bezpečnosti, funkce, poměru přínosů a rizik, účinnosti opatření ke kontrole rizik a sledovatelnosti cílových parametrů.</w:t>
      </w:r>
    </w:p>
    <w:p w14:paraId="2BEABC48" w14:textId="77777777" w:rsidR="005A2D80" w:rsidRPr="005A1F15" w:rsidRDefault="005A2D80">
      <w:pPr>
        <w:spacing w:after="0" w:afterAutospacing="0"/>
        <w:rPr>
          <w:rFonts w:cs="Times New Roman"/>
          <w:kern w:val="2"/>
          <w:szCs w:val="24"/>
          <w:lang w:val="cs"/>
          <w14:ligatures w14:val="standardContextual"/>
        </w:rPr>
      </w:pPr>
      <w:r w:rsidRPr="005A1F15">
        <w:rPr>
          <w:rFonts w:cs="Times New Roman"/>
          <w:lang w:val="cs"/>
        </w:rPr>
        <w:t>Dotazníkové šetření úrovně 4 je přiměřenou potvrzovací činností prováděnou v průběhu životního cyklu prostředku a není prováděno z důvodu zjištěného nedostatku v souboru klinických důkazů. Pokud nové informace nebo nově se objevující trendy naznačí možnou změnu bezpečnosti nebo funkce prostředku, mohou být zahájeny další činnosti PMCF.</w:t>
      </w:r>
    </w:p>
    <w:p w14:paraId="54905783" w14:textId="77777777" w:rsidR="00D82761" w:rsidRPr="005A1F15" w:rsidRDefault="00D82761" w:rsidP="00D82761">
      <w:pPr>
        <w:spacing w:after="0" w:afterAutospacing="0" w:line="240" w:lineRule="auto"/>
        <w:rPr>
          <w:rFonts w:cs="Times New Roman"/>
          <w:iCs/>
          <w:lang w:val="cs"/>
        </w:rPr>
      </w:pPr>
      <w:r w:rsidRPr="005A1F15">
        <w:rPr>
          <w:rFonts w:cs="Times New Roman"/>
          <w:lang w:val="cs"/>
        </w:rPr>
        <w:t>Jsou rovněž přezkoumávány informace z registrů, multicentrických studií a retrospektivních analýz, jsou-li k dispozici, aby poskytly další kontext týkající se funkce prostředku a klinických výsledků v běžné klinické praxi.</w:t>
      </w:r>
    </w:p>
    <w:p w14:paraId="0773D963" w14:textId="77777777" w:rsidR="007A6CEE" w:rsidRPr="005A1F15" w:rsidRDefault="007A6CEE" w:rsidP="007A6CEE">
      <w:pPr>
        <w:spacing w:after="0" w:afterAutospacing="0" w:line="240" w:lineRule="auto"/>
        <w:rPr>
          <w:rFonts w:cs="Times New Roman"/>
          <w:i/>
          <w:lang w:val="cs"/>
        </w:rPr>
      </w:pPr>
    </w:p>
    <w:p w14:paraId="748C3FE5" w14:textId="1D19292C" w:rsidR="00760400" w:rsidRPr="005A1F15" w:rsidRDefault="00760400" w:rsidP="00170FE5">
      <w:pPr>
        <w:pStyle w:val="Heading1"/>
        <w:numPr>
          <w:ilvl w:val="0"/>
          <w:numId w:val="2"/>
        </w:numPr>
        <w:rPr>
          <w:rFonts w:cs="Times New Roman"/>
          <w:color w:val="auto"/>
        </w:rPr>
      </w:pPr>
      <w:bookmarkStart w:id="29" w:name="_Toc240465741"/>
      <w:r w:rsidRPr="005A1F15">
        <w:rPr>
          <w:rFonts w:cs="Times New Roman"/>
          <w:bCs/>
          <w:color w:val="auto"/>
          <w:lang w:val="cs"/>
        </w:rPr>
        <w:t>Možné diagnostické nebo terapeutické alternativy</w:t>
      </w:r>
      <w:bookmarkEnd w:id="29"/>
      <w:r w:rsidRPr="005A1F15">
        <w:rPr>
          <w:rFonts w:cs="Times New Roman"/>
          <w:bCs/>
          <w:color w:val="auto"/>
          <w:lang w:val="cs"/>
        </w:rPr>
        <w:t xml:space="preserve"> </w:t>
      </w:r>
    </w:p>
    <w:p w14:paraId="144FF4A9" w14:textId="77777777" w:rsidR="00B20361" w:rsidRPr="005A1F15" w:rsidRDefault="00B20361" w:rsidP="00B20361">
      <w:pPr>
        <w:spacing w:after="0" w:afterAutospacing="0" w:line="240" w:lineRule="auto"/>
        <w:rPr>
          <w:rFonts w:eastAsia="Times New Roman" w:cs="Times New Roman"/>
          <w:szCs w:val="24"/>
        </w:rPr>
      </w:pPr>
    </w:p>
    <w:p w14:paraId="4789D360" w14:textId="16C99189" w:rsidR="00750F90" w:rsidRPr="005A1F15" w:rsidRDefault="00750F90" w:rsidP="00750F90">
      <w:pPr>
        <w:spacing w:after="0" w:afterAutospacing="0" w:line="240" w:lineRule="auto"/>
        <w:rPr>
          <w:rFonts w:eastAsia="Times New Roman" w:cs="Times New Roman"/>
          <w:szCs w:val="24"/>
          <w:lang w:val="cs"/>
        </w:rPr>
      </w:pPr>
      <w:r w:rsidRPr="005A1F15">
        <w:rPr>
          <w:rFonts w:eastAsia="Times New Roman" w:cs="Times New Roman"/>
          <w:szCs w:val="24"/>
          <w:lang w:val="cs"/>
        </w:rPr>
        <w:t>K prevenci a léčbě žilní tromboembolie je v závislosti na klinickém stavu pacienta k dispozici několik diagnostických a terapeutických možností. Farmakologická antikoagulační léčba zůstává standardní léčbou první volby, u některých pacientů však může být kontraindikována.</w:t>
      </w:r>
    </w:p>
    <w:p w14:paraId="0D7ED6C1" w14:textId="77777777" w:rsidR="00750F90" w:rsidRPr="005A1F15" w:rsidRDefault="00750F90" w:rsidP="00750F90">
      <w:pPr>
        <w:spacing w:after="0" w:afterAutospacing="0" w:line="240" w:lineRule="auto"/>
        <w:rPr>
          <w:rFonts w:eastAsia="Times New Roman" w:cs="Times New Roman"/>
          <w:szCs w:val="24"/>
          <w:lang w:val="cs"/>
        </w:rPr>
      </w:pPr>
    </w:p>
    <w:p w14:paraId="56016B86" w14:textId="77777777" w:rsidR="00750F90" w:rsidRPr="005A1F15" w:rsidRDefault="00750F90" w:rsidP="00750F90">
      <w:pPr>
        <w:spacing w:after="0" w:afterAutospacing="0" w:line="240" w:lineRule="auto"/>
        <w:rPr>
          <w:rFonts w:eastAsia="Times New Roman" w:cs="Times New Roman"/>
          <w:szCs w:val="24"/>
          <w:lang w:val="cs"/>
        </w:rPr>
      </w:pPr>
      <w:r w:rsidRPr="005A1F15">
        <w:rPr>
          <w:rFonts w:eastAsia="Times New Roman" w:cs="Times New Roman"/>
          <w:szCs w:val="24"/>
          <w:lang w:val="cs"/>
        </w:rPr>
        <w:t>Ve vybraných případech lze zvážit alternativní intervence, jako je trombolýza nebo chirurgická či mechanická trombektomie, zejména u závažných nebo život ohrožujících stavů. K dispozici jsou také jiné filtry dolní duté žíly, které se mohou lišit konstrukcí a charakteristikami klinického použití.</w:t>
      </w:r>
    </w:p>
    <w:p w14:paraId="0F86E37A" w14:textId="77777777" w:rsidR="00750F90" w:rsidRPr="005A1F15" w:rsidRDefault="00750F90" w:rsidP="00750F90">
      <w:pPr>
        <w:spacing w:after="0" w:afterAutospacing="0" w:line="240" w:lineRule="auto"/>
        <w:rPr>
          <w:rFonts w:eastAsia="Times New Roman" w:cs="Times New Roman"/>
          <w:szCs w:val="24"/>
          <w:lang w:val="cs"/>
        </w:rPr>
      </w:pPr>
    </w:p>
    <w:p w14:paraId="6384DA35" w14:textId="77777777" w:rsidR="00FA4FD4" w:rsidRPr="005A1F15" w:rsidRDefault="00FA4FD4">
      <w:pPr>
        <w:spacing w:after="0" w:afterAutospacing="0"/>
        <w:rPr>
          <w:rFonts w:cs="Times New Roman"/>
          <w:kern w:val="2"/>
          <w:szCs w:val="24"/>
          <w:lang w:val="cs"/>
          <w14:ligatures w14:val="standardContextual"/>
        </w:rPr>
      </w:pPr>
      <w:r w:rsidRPr="005A1F15">
        <w:rPr>
          <w:rFonts w:cs="Times New Roman"/>
          <w:lang w:val="cs"/>
        </w:rPr>
        <w:t>Filtry dolní duté žíly, včetně prostředku Option ELITE, se používají u vybraných pacientů, u nichž je antikoagulační léčba kontraindikována, selhala nebo musí být přerušena. Výběr a použití prostředku vycházejí z individuálního posouzení pacienta a klinického úsudku.</w:t>
      </w:r>
    </w:p>
    <w:p w14:paraId="35F32433" w14:textId="77777777" w:rsidR="00B12DFD" w:rsidRPr="005A1F15" w:rsidRDefault="00B12DFD" w:rsidP="00AE01B4">
      <w:pPr>
        <w:spacing w:after="0" w:afterAutospacing="0" w:line="240" w:lineRule="auto"/>
        <w:rPr>
          <w:rFonts w:cs="Times New Roman"/>
          <w:i/>
          <w:lang w:val="cs"/>
        </w:rPr>
      </w:pPr>
    </w:p>
    <w:p w14:paraId="2CDE6FBF" w14:textId="77777777" w:rsidR="00042B91" w:rsidRPr="005A1F15" w:rsidRDefault="00042B91" w:rsidP="00170FE5">
      <w:pPr>
        <w:pStyle w:val="Heading1"/>
        <w:numPr>
          <w:ilvl w:val="0"/>
          <w:numId w:val="2"/>
        </w:numPr>
        <w:rPr>
          <w:rFonts w:cs="Times New Roman"/>
          <w:color w:val="auto"/>
          <w:lang w:val="it-IT"/>
        </w:rPr>
      </w:pPr>
      <w:bookmarkStart w:id="30" w:name="_Toc240465742"/>
      <w:r w:rsidRPr="005A1F15">
        <w:rPr>
          <w:rFonts w:cs="Times New Roman"/>
          <w:bCs/>
          <w:color w:val="auto"/>
          <w:lang w:val="cs"/>
        </w:rPr>
        <w:t>Navrhovaný profil a školení pro uživatele</w:t>
      </w:r>
      <w:bookmarkEnd w:id="30"/>
    </w:p>
    <w:p w14:paraId="388557AB" w14:textId="7D2C3667" w:rsidR="004A3F32" w:rsidRPr="005A1F15" w:rsidRDefault="00142E9D" w:rsidP="00142E9D">
      <w:pPr>
        <w:spacing w:after="0" w:afterAutospacing="0" w:line="240" w:lineRule="auto"/>
        <w:rPr>
          <w:rFonts w:cs="Times New Roman"/>
          <w:iCs/>
          <w:lang w:val="it-IT"/>
        </w:rPr>
      </w:pPr>
      <w:r w:rsidRPr="005A1F15">
        <w:rPr>
          <w:rFonts w:cs="Times New Roman"/>
          <w:lang w:val="cs"/>
        </w:rPr>
        <w:t xml:space="preserve">Systém vyjímatelného kaválního filtru Option ELITE mají používat pouze lékaři nebo zdravotničtí pracovníci vyškolení v diagnostických a intervenčních technikách, jako je zavádění kaválních filtrů. </w:t>
      </w:r>
    </w:p>
    <w:p w14:paraId="2480649B" w14:textId="77777777" w:rsidR="000B575E" w:rsidRPr="005A1F15" w:rsidRDefault="000B575E" w:rsidP="00042B91">
      <w:pPr>
        <w:spacing w:after="0" w:afterAutospacing="0" w:line="240" w:lineRule="auto"/>
        <w:rPr>
          <w:rFonts w:cs="Times New Roman"/>
          <w:i/>
          <w:lang w:val="it-IT"/>
        </w:rPr>
      </w:pPr>
    </w:p>
    <w:p w14:paraId="55F75040" w14:textId="77777777" w:rsidR="00755A10" w:rsidRPr="005A1F15" w:rsidRDefault="00755A10" w:rsidP="00042B91">
      <w:pPr>
        <w:spacing w:after="0" w:afterAutospacing="0" w:line="240" w:lineRule="auto"/>
        <w:rPr>
          <w:rFonts w:cs="Times New Roman"/>
          <w:i/>
          <w:lang w:val="it-IT"/>
        </w:rPr>
      </w:pPr>
    </w:p>
    <w:p w14:paraId="3A39338B" w14:textId="2C9E98E0" w:rsidR="000D58E6" w:rsidRPr="005A1F15" w:rsidRDefault="00760400" w:rsidP="000D58E6">
      <w:pPr>
        <w:pStyle w:val="Heading1"/>
        <w:numPr>
          <w:ilvl w:val="0"/>
          <w:numId w:val="2"/>
        </w:numPr>
        <w:rPr>
          <w:rFonts w:cs="Times New Roman"/>
          <w:color w:val="auto"/>
        </w:rPr>
      </w:pPr>
      <w:bookmarkStart w:id="31" w:name="_Toc240465743"/>
      <w:r w:rsidRPr="005A1F15">
        <w:rPr>
          <w:rFonts w:cs="Times New Roman"/>
          <w:bCs/>
          <w:color w:val="auto"/>
          <w:lang w:val="cs"/>
        </w:rPr>
        <w:t>Harmonizované normy / společné specifikace</w:t>
      </w:r>
      <w:bookmarkEnd w:id="31"/>
    </w:p>
    <w:p w14:paraId="5925C566" w14:textId="77777777" w:rsidR="005E1822" w:rsidRPr="005A1F15" w:rsidRDefault="005E1822" w:rsidP="00042B91">
      <w:pPr>
        <w:spacing w:after="0" w:afterAutospacing="0" w:line="240" w:lineRule="auto"/>
        <w:rPr>
          <w:rFonts w:cs="Times New Roman"/>
          <w:iCs/>
        </w:rPr>
      </w:pPr>
    </w:p>
    <w:p w14:paraId="485092C8" w14:textId="77777777" w:rsidR="00E938EC" w:rsidRPr="005A1F15" w:rsidRDefault="00E938EC">
      <w:pPr>
        <w:spacing w:after="0" w:afterAutospacing="0"/>
        <w:rPr>
          <w:rFonts w:cs="Times New Roman"/>
          <w:kern w:val="2"/>
          <w:szCs w:val="24"/>
          <w:lang w:val="cs"/>
          <w14:ligatures w14:val="standardContextual"/>
        </w:rPr>
      </w:pPr>
      <w:r w:rsidRPr="005A1F15">
        <w:rPr>
          <w:rFonts w:cs="Times New Roman"/>
          <w:lang w:val="cs"/>
        </w:rPr>
        <w:t>Níže uvedené dokumenty zahrnují příslušné harmonizované normy, další použité normy a pokyny použité k doložení shody s příslušnými požadavky MDR. Ne všechny uvedené dokumenty jsou harmonizovanými normami nebo společnými specifikacemi. Pro tento prostředek nebyly identifikovány žádné použitelné společné specifikace podle nařízení (EU) 2017/745. Starší pokyny MEDDEV a příslušné pokyny MDCG jsou zahrnuty tam, kde byly použity k podpoře procesů klinického hodnocení, následného klinického sledování po uvedení na trh, sledování po uvedení na trh a vigilance.</w:t>
      </w:r>
    </w:p>
    <w:p w14:paraId="4E5CFB3D" w14:textId="77777777" w:rsidR="00E11BBB" w:rsidRPr="005A1F15" w:rsidRDefault="00E11BBB" w:rsidP="00042B91">
      <w:pPr>
        <w:spacing w:after="0" w:afterAutospacing="0" w:line="240" w:lineRule="auto"/>
        <w:rPr>
          <w:rFonts w:cs="Times New Roman"/>
          <w:iCs/>
          <w:lang w:val="cs"/>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5A1F15"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5A1F15" w:rsidRDefault="00E56145">
            <w:pPr>
              <w:spacing w:after="0" w:afterAutospacing="0"/>
              <w:jc w:val="center"/>
              <w:rPr>
                <w:rFonts w:cs="Times New Roman"/>
                <w:kern w:val="2"/>
                <w:szCs w:val="24"/>
                <w14:ligatures w14:val="standardContextual"/>
              </w:rPr>
            </w:pPr>
            <w:r w:rsidRPr="005A1F15">
              <w:rPr>
                <w:rFonts w:cs="Times New Roman"/>
                <w:b/>
                <w:bCs/>
                <w:sz w:val="20"/>
                <w:szCs w:val="20"/>
                <w:lang w:val="cs"/>
              </w:rPr>
              <w:lastRenderedPageBreak/>
              <w:t>Kategorie</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5A1F15" w:rsidRDefault="00E56145">
            <w:pPr>
              <w:spacing w:after="0" w:afterAutospacing="0"/>
              <w:jc w:val="center"/>
              <w:rPr>
                <w:rFonts w:cs="Times New Roman"/>
              </w:rPr>
            </w:pPr>
            <w:r w:rsidRPr="005A1F15">
              <w:rPr>
                <w:rFonts w:cs="Times New Roman"/>
                <w:b/>
                <w:bCs/>
                <w:sz w:val="20"/>
                <w:szCs w:val="20"/>
                <w:lang w:val="cs"/>
              </w:rPr>
              <w:t>Norma / pokyn</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5A1F15" w:rsidRDefault="00E56145">
            <w:pPr>
              <w:spacing w:after="0" w:afterAutospacing="0"/>
              <w:jc w:val="center"/>
              <w:rPr>
                <w:rFonts w:cs="Times New Roman"/>
              </w:rPr>
            </w:pPr>
            <w:r w:rsidRPr="005A1F15">
              <w:rPr>
                <w:rFonts w:cs="Times New Roman"/>
                <w:b/>
                <w:bCs/>
                <w:sz w:val="20"/>
                <w:szCs w:val="20"/>
                <w:lang w:val="cs"/>
              </w:rPr>
              <w:t>Rozsah a relevance</w:t>
            </w:r>
          </w:p>
        </w:tc>
      </w:tr>
      <w:tr w:rsidR="00E56145" w:rsidRPr="005A1F15"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5A1F15" w:rsidRDefault="00E56145">
            <w:pPr>
              <w:spacing w:after="0" w:afterAutospacing="0"/>
              <w:rPr>
                <w:rFonts w:cs="Times New Roman"/>
              </w:rPr>
            </w:pPr>
            <w:r w:rsidRPr="005A1F15">
              <w:rPr>
                <w:rFonts w:cs="Times New Roman"/>
                <w:b/>
                <w:bCs/>
                <w:sz w:val="20"/>
                <w:szCs w:val="20"/>
                <w:lang w:val="cs"/>
              </w:rPr>
              <w:t>Označování a poskytované informace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5A1F15" w:rsidRDefault="00E56145">
            <w:pPr>
              <w:spacing w:after="0" w:afterAutospacing="0"/>
              <w:rPr>
                <w:rFonts w:cs="Times New Roman"/>
              </w:rPr>
            </w:pPr>
            <w:r w:rsidRPr="005A1F15">
              <w:rPr>
                <w:rFonts w:cs="Times New Roman"/>
                <w:sz w:val="20"/>
                <w:szCs w:val="20"/>
                <w:lang w:val="cs"/>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5A1F15" w:rsidRDefault="00E56145">
            <w:pPr>
              <w:spacing w:after="0" w:afterAutospacing="0"/>
              <w:rPr>
                <w:rFonts w:cs="Times New Roman"/>
              </w:rPr>
            </w:pPr>
            <w:r w:rsidRPr="005A1F15">
              <w:rPr>
                <w:rFonts w:cs="Times New Roman"/>
                <w:sz w:val="20"/>
                <w:szCs w:val="20"/>
                <w:lang w:val="cs"/>
              </w:rPr>
              <w:t>Specifikuje symboly používané při označování zdravotnických prostředků za účelem zajištění jasného a konzistentního sdělování bezpečnostních a regulatorních informací.</w:t>
            </w:r>
          </w:p>
        </w:tc>
      </w:tr>
      <w:tr w:rsidR="00E56145" w:rsidRPr="005A1F15"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5A1F15"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5A1F15" w:rsidRDefault="00E56145">
            <w:pPr>
              <w:spacing w:after="0" w:afterAutospacing="0"/>
              <w:rPr>
                <w:rFonts w:cs="Times New Roman"/>
              </w:rPr>
            </w:pPr>
            <w:r w:rsidRPr="005A1F15">
              <w:rPr>
                <w:rFonts w:cs="Times New Roman"/>
                <w:sz w:val="20"/>
                <w:szCs w:val="20"/>
                <w:lang w:val="cs"/>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5A1F15" w:rsidRDefault="00E56145">
            <w:pPr>
              <w:spacing w:after="0" w:afterAutospacing="0"/>
              <w:rPr>
                <w:rFonts w:cs="Times New Roman"/>
              </w:rPr>
            </w:pPr>
            <w:r w:rsidRPr="005A1F15">
              <w:rPr>
                <w:rFonts w:cs="Times New Roman"/>
                <w:sz w:val="20"/>
                <w:szCs w:val="20"/>
                <w:lang w:val="cs"/>
              </w:rPr>
              <w:t>Stanovuje požadavky na informace poskytované výrobcem s cílem zajistit bezpečné a účinné používání prostředku po celou dobu jeho životního cyklu.</w:t>
            </w:r>
          </w:p>
        </w:tc>
      </w:tr>
      <w:tr w:rsidR="00E56145" w:rsidRPr="005A1F15"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5A1F15" w:rsidRDefault="00E56145">
            <w:pPr>
              <w:spacing w:after="0" w:afterAutospacing="0"/>
              <w:rPr>
                <w:rFonts w:cs="Times New Roman"/>
              </w:rPr>
            </w:pPr>
            <w:r w:rsidRPr="005A1F15">
              <w:rPr>
                <w:rFonts w:cs="Times New Roman"/>
                <w:b/>
                <w:bCs/>
                <w:sz w:val="20"/>
                <w:szCs w:val="20"/>
                <w:lang w:val="cs"/>
              </w:rPr>
              <w:t>Sterilizace a mikrobiologická bezpečnost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5A1F15" w:rsidRDefault="00E56145">
            <w:pPr>
              <w:spacing w:after="0" w:afterAutospacing="0"/>
              <w:rPr>
                <w:rFonts w:cs="Times New Roman"/>
              </w:rPr>
            </w:pPr>
            <w:r w:rsidRPr="005A1F15">
              <w:rPr>
                <w:rFonts w:cs="Times New Roman"/>
                <w:sz w:val="20"/>
                <w:szCs w:val="20"/>
                <w:lang w:val="cs"/>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5A1F15" w:rsidRDefault="00E56145">
            <w:pPr>
              <w:spacing w:after="0" w:afterAutospacing="0"/>
              <w:rPr>
                <w:rFonts w:cs="Times New Roman"/>
              </w:rPr>
            </w:pPr>
            <w:r w:rsidRPr="005A1F15">
              <w:rPr>
                <w:rFonts w:cs="Times New Roman"/>
                <w:sz w:val="20"/>
                <w:szCs w:val="20"/>
                <w:lang w:val="cs"/>
              </w:rPr>
              <w:t>Stanovuje požadavky na prostředky označené jako sterilní a podporuje ověření terminální sterilizace.</w:t>
            </w:r>
          </w:p>
        </w:tc>
      </w:tr>
      <w:tr w:rsidR="005F7AEC" w:rsidRPr="005A1F15"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5A1F15" w:rsidRDefault="005F7AEC">
            <w:pPr>
              <w:spacing w:after="0" w:afterAutospacing="0"/>
              <w:rPr>
                <w:rFonts w:cs="Times New Roman"/>
              </w:rPr>
            </w:pPr>
            <w:r w:rsidRPr="005A1F15">
              <w:rPr>
                <w:rFonts w:cs="Times New Roman"/>
                <w:sz w:val="20"/>
                <w:szCs w:val="20"/>
                <w:lang w:val="cs"/>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5A1F15" w:rsidRDefault="005F7AEC">
            <w:pPr>
              <w:spacing w:after="0" w:afterAutospacing="0"/>
              <w:rPr>
                <w:rFonts w:cs="Times New Roman"/>
                <w:lang w:val="pt-BR"/>
              </w:rPr>
            </w:pPr>
            <w:r w:rsidRPr="005A1F15">
              <w:rPr>
                <w:rFonts w:cs="Times New Roman"/>
                <w:sz w:val="20"/>
                <w:szCs w:val="20"/>
                <w:lang w:val="cs"/>
              </w:rPr>
              <w:t>Specifikuje požadavky na validaci a rutinní kontrolu procesů sterilizace ethylenoxidem.</w:t>
            </w:r>
          </w:p>
        </w:tc>
      </w:tr>
      <w:tr w:rsidR="005F7AEC" w:rsidRPr="005A1F15"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5A1F15" w:rsidRDefault="005F7AEC">
            <w:pPr>
              <w:rPr>
                <w:rFonts w:cs="Times New Roman"/>
                <w:lang w:val="pt-B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5A1F15" w:rsidRDefault="005F7AEC">
            <w:pPr>
              <w:spacing w:after="0" w:afterAutospacing="0"/>
              <w:rPr>
                <w:rFonts w:cs="Times New Roman"/>
              </w:rPr>
            </w:pPr>
            <w:r w:rsidRPr="005A1F15">
              <w:rPr>
                <w:rFonts w:cs="Times New Roman"/>
                <w:sz w:val="20"/>
                <w:szCs w:val="20"/>
                <w:lang w:val="cs"/>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5A1F15" w:rsidRDefault="005F7AEC">
            <w:pPr>
              <w:spacing w:after="0" w:afterAutospacing="0"/>
              <w:rPr>
                <w:rFonts w:cs="Times New Roman"/>
              </w:rPr>
            </w:pPr>
            <w:r w:rsidRPr="005A1F15">
              <w:rPr>
                <w:rFonts w:cs="Times New Roman"/>
                <w:sz w:val="20"/>
                <w:szCs w:val="20"/>
                <w:lang w:val="cs"/>
              </w:rPr>
              <w:t>Popisuje metody stanovení mikrobiální populace na zdravotnických prostředcích před sterilizací.</w:t>
            </w:r>
          </w:p>
        </w:tc>
      </w:tr>
      <w:tr w:rsidR="005F7AEC" w:rsidRPr="005A1F15"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5A1F15" w:rsidRDefault="005F7AEC">
            <w:pPr>
              <w:spacing w:after="0" w:afterAutospacing="0"/>
              <w:rPr>
                <w:rFonts w:cs="Times New Roman"/>
              </w:rPr>
            </w:pPr>
            <w:r w:rsidRPr="005A1F15">
              <w:rPr>
                <w:rFonts w:cs="Times New Roman"/>
                <w:sz w:val="20"/>
                <w:szCs w:val="20"/>
                <w:lang w:val="cs"/>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5A1F15" w:rsidRDefault="005F7AEC">
            <w:pPr>
              <w:spacing w:after="0" w:afterAutospacing="0"/>
              <w:rPr>
                <w:rFonts w:cs="Times New Roman"/>
              </w:rPr>
            </w:pPr>
            <w:r w:rsidRPr="005A1F15">
              <w:rPr>
                <w:rFonts w:cs="Times New Roman"/>
                <w:sz w:val="20"/>
                <w:szCs w:val="20"/>
                <w:lang w:val="cs"/>
              </w:rPr>
              <w:t>Poskytuje pokyny týkající se přípustných limitů a hodnocení reziduí po sterilizaci ethylenoxidem.</w:t>
            </w:r>
          </w:p>
        </w:tc>
      </w:tr>
      <w:tr w:rsidR="005F7AEC" w:rsidRPr="005A1F15"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5A1F15" w:rsidRDefault="005F7AEC">
            <w:pPr>
              <w:spacing w:after="0" w:afterAutospacing="0"/>
              <w:rPr>
                <w:rFonts w:cs="Times New Roman"/>
              </w:rPr>
            </w:pPr>
            <w:r w:rsidRPr="005A1F15">
              <w:rPr>
                <w:rFonts w:cs="Times New Roman"/>
                <w:sz w:val="20"/>
                <w:szCs w:val="20"/>
                <w:lang w:val="cs"/>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5A1F15" w:rsidRDefault="005F7AEC">
            <w:pPr>
              <w:spacing w:after="0" w:afterAutospacing="0"/>
              <w:rPr>
                <w:rFonts w:cs="Times New Roman"/>
              </w:rPr>
            </w:pPr>
            <w:r w:rsidRPr="005A1F15">
              <w:rPr>
                <w:rFonts w:cs="Times New Roman"/>
                <w:sz w:val="20"/>
                <w:szCs w:val="20"/>
                <w:lang w:val="cs"/>
              </w:rPr>
              <w:t>Další použitá norma týkající se testování bakteriálních endotoxinů za účelem doložení pyrogenní bezpečnosti u příslušných prostředků.</w:t>
            </w:r>
          </w:p>
        </w:tc>
      </w:tr>
      <w:tr w:rsidR="005F7AEC" w:rsidRPr="005A1F15"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5A1F15" w:rsidRDefault="005F7AEC">
            <w:pPr>
              <w:spacing w:after="0" w:afterAutospacing="0"/>
              <w:rPr>
                <w:rFonts w:cs="Times New Roman"/>
              </w:rPr>
            </w:pPr>
            <w:r w:rsidRPr="005A1F15">
              <w:rPr>
                <w:rFonts w:cs="Times New Roman"/>
                <w:sz w:val="20"/>
                <w:szCs w:val="20"/>
                <w:lang w:val="cs"/>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5A1F15" w:rsidRDefault="005F7AEC">
            <w:pPr>
              <w:spacing w:after="0" w:afterAutospacing="0"/>
              <w:rPr>
                <w:rFonts w:cs="Times New Roman"/>
              </w:rPr>
            </w:pPr>
            <w:r w:rsidRPr="005A1F15">
              <w:rPr>
                <w:rFonts w:cs="Times New Roman"/>
                <w:sz w:val="20"/>
                <w:szCs w:val="20"/>
                <w:lang w:val="cs"/>
              </w:rPr>
              <w:t>Specifikuje klasifikaci čistých prostor a kontrolovaných prostředí podle koncentrace částic tam, kde je to relevantní pro řízení výroby.</w:t>
            </w:r>
          </w:p>
        </w:tc>
      </w:tr>
      <w:tr w:rsidR="005F7AEC" w:rsidRPr="005A1F15"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5A1F15" w:rsidRDefault="005F7AEC">
            <w:pPr>
              <w:spacing w:after="0" w:afterAutospacing="0"/>
              <w:rPr>
                <w:rFonts w:cs="Times New Roman"/>
              </w:rPr>
            </w:pPr>
            <w:r w:rsidRPr="005A1F15">
              <w:rPr>
                <w:rFonts w:cs="Times New Roman"/>
                <w:sz w:val="20"/>
                <w:szCs w:val="20"/>
                <w:lang w:val="cs"/>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5A1F15" w:rsidRDefault="005F7AEC">
            <w:pPr>
              <w:spacing w:after="0" w:afterAutospacing="0"/>
              <w:rPr>
                <w:rFonts w:cs="Times New Roman"/>
              </w:rPr>
            </w:pPr>
            <w:r w:rsidRPr="005A1F15">
              <w:rPr>
                <w:rFonts w:cs="Times New Roman"/>
                <w:sz w:val="20"/>
                <w:szCs w:val="20"/>
                <w:lang w:val="cs"/>
              </w:rPr>
              <w:t>Specifikuje požadavky na monitorování výkonnosti čistých prostor tam, kde se vztahují na kontrolovaná výrobní prostředí.</w:t>
            </w:r>
          </w:p>
        </w:tc>
      </w:tr>
      <w:tr w:rsidR="005F7AEC" w:rsidRPr="005A1F15"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5A1F15" w:rsidRDefault="005F7AEC">
            <w:pPr>
              <w:spacing w:after="0" w:afterAutospacing="0"/>
              <w:rPr>
                <w:rFonts w:cs="Times New Roman"/>
              </w:rPr>
            </w:pPr>
            <w:r w:rsidRPr="005A1F15">
              <w:rPr>
                <w:rFonts w:cs="Times New Roman"/>
                <w:b/>
                <w:bCs/>
                <w:sz w:val="20"/>
                <w:szCs w:val="20"/>
                <w:lang w:val="cs"/>
              </w:rPr>
              <w:t>Řízení kvality a řízení rizik</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5A1F15" w:rsidRDefault="005F7AEC">
            <w:pPr>
              <w:spacing w:after="0" w:afterAutospacing="0"/>
              <w:rPr>
                <w:rFonts w:cs="Times New Roman"/>
              </w:rPr>
            </w:pPr>
            <w:r w:rsidRPr="005A1F15">
              <w:rPr>
                <w:rFonts w:cs="Times New Roman"/>
                <w:sz w:val="20"/>
                <w:szCs w:val="20"/>
                <w:lang w:val="cs"/>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5A1F15" w:rsidRDefault="005F7AEC">
            <w:pPr>
              <w:spacing w:after="0" w:afterAutospacing="0"/>
              <w:rPr>
                <w:rFonts w:cs="Times New Roman"/>
              </w:rPr>
            </w:pPr>
            <w:r w:rsidRPr="005A1F15">
              <w:rPr>
                <w:rFonts w:cs="Times New Roman"/>
                <w:sz w:val="20"/>
                <w:szCs w:val="20"/>
                <w:lang w:val="cs"/>
              </w:rPr>
              <w:t>Stanovuje požadavky na systém řízení kvality vztahující se na návrh, výrobu a činnosti po uvedení zdravotnického prostředku na trh.</w:t>
            </w:r>
          </w:p>
        </w:tc>
      </w:tr>
      <w:tr w:rsidR="005F7AEC" w:rsidRPr="005A1F15"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5A1F15" w:rsidRDefault="005F7AEC">
            <w:pPr>
              <w:spacing w:after="0" w:afterAutospacing="0"/>
              <w:rPr>
                <w:rFonts w:cs="Times New Roman"/>
              </w:rPr>
            </w:pPr>
            <w:r w:rsidRPr="005A1F15">
              <w:rPr>
                <w:rFonts w:cs="Times New Roman"/>
                <w:sz w:val="20"/>
                <w:szCs w:val="20"/>
                <w:lang w:val="cs"/>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5A1F15" w:rsidRDefault="005F7AEC">
            <w:pPr>
              <w:spacing w:after="0" w:afterAutospacing="0"/>
              <w:rPr>
                <w:rFonts w:cs="Times New Roman"/>
              </w:rPr>
            </w:pPr>
            <w:r w:rsidRPr="005A1F15">
              <w:rPr>
                <w:rFonts w:cs="Times New Roman"/>
                <w:sz w:val="20"/>
                <w:szCs w:val="20"/>
                <w:lang w:val="cs"/>
              </w:rPr>
              <w:t>Stanovuje systematický proces identifikace, hodnocení, kontroly a sledování rizik spojených se zdravotnickými prostředky.</w:t>
            </w:r>
          </w:p>
        </w:tc>
      </w:tr>
      <w:tr w:rsidR="00E56145" w:rsidRPr="005A1F15" w14:paraId="575F629B" w14:textId="77777777" w:rsidTr="00C7099B">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5A1F15" w:rsidRDefault="00E56145">
            <w:pPr>
              <w:spacing w:after="0" w:afterAutospacing="0"/>
              <w:rPr>
                <w:rFonts w:cs="Times New Roman"/>
                <w:lang w:val="pt-BR"/>
              </w:rPr>
            </w:pPr>
            <w:r w:rsidRPr="005A1F15">
              <w:rPr>
                <w:rFonts w:cs="Times New Roman"/>
                <w:b/>
                <w:bCs/>
                <w:sz w:val="20"/>
                <w:szCs w:val="20"/>
                <w:lang w:val="cs"/>
              </w:rPr>
              <w:t>Intravaskulární katétry a cévní implantáty</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5A1F15" w:rsidRDefault="00E56145">
            <w:pPr>
              <w:spacing w:after="0" w:afterAutospacing="0"/>
              <w:rPr>
                <w:rFonts w:cs="Times New Roman"/>
              </w:rPr>
            </w:pPr>
            <w:r w:rsidRPr="005A1F15">
              <w:rPr>
                <w:rFonts w:cs="Times New Roman"/>
                <w:sz w:val="20"/>
                <w:szCs w:val="20"/>
                <w:lang w:val="cs"/>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5A1F15" w:rsidRDefault="00E56145">
            <w:pPr>
              <w:spacing w:after="0" w:afterAutospacing="0"/>
              <w:rPr>
                <w:rFonts w:cs="Times New Roman"/>
              </w:rPr>
            </w:pPr>
            <w:r w:rsidRPr="005A1F15">
              <w:rPr>
                <w:rFonts w:cs="Times New Roman"/>
                <w:sz w:val="20"/>
                <w:szCs w:val="20"/>
                <w:lang w:val="cs"/>
              </w:rPr>
              <w:t>Specifikuje obecné požadavky na sterilní intravaskulární katétry na jedno použití tam, kde se vztahují na součásti zaváděcího systému.</w:t>
            </w:r>
          </w:p>
        </w:tc>
      </w:tr>
      <w:tr w:rsidR="005F7AEC" w:rsidRPr="005A1F15" w14:paraId="6B6B55E1" w14:textId="77777777" w:rsidTr="00C7099B">
        <w:tc>
          <w:tcPr>
            <w:tcW w:w="988" w:type="pct"/>
            <w:vMerge w:val="restart"/>
            <w:tcBorders>
              <w:top w:val="single" w:sz="8" w:space="0" w:color="auto"/>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156B6FE"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77777777" w:rsidR="005F7AEC" w:rsidRPr="005A1F15" w:rsidRDefault="005F7AEC">
            <w:pPr>
              <w:spacing w:after="0" w:afterAutospacing="0"/>
              <w:rPr>
                <w:rFonts w:cs="Times New Roman"/>
              </w:rPr>
            </w:pPr>
            <w:r w:rsidRPr="005A1F15">
              <w:rPr>
                <w:rFonts w:cs="Times New Roman"/>
                <w:sz w:val="20"/>
                <w:szCs w:val="20"/>
                <w:lang w:val="cs"/>
              </w:rPr>
              <w:t>EN ISO 11070:2014/Amd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5A1F15" w:rsidRDefault="005F7AEC">
            <w:pPr>
              <w:spacing w:after="0" w:afterAutospacing="0"/>
              <w:rPr>
                <w:rFonts w:cs="Times New Roman"/>
              </w:rPr>
            </w:pPr>
            <w:r w:rsidRPr="005A1F15">
              <w:rPr>
                <w:rFonts w:cs="Times New Roman"/>
                <w:sz w:val="20"/>
                <w:szCs w:val="20"/>
                <w:lang w:val="cs"/>
              </w:rPr>
              <w:t>Specifikuje požadavky na sterilní intravaskulární zavaděče, dilatátory a vodicí dráty na jedno použití tam, kde se vztahují na zaváděcí součásti prostředku.</w:t>
            </w:r>
          </w:p>
        </w:tc>
      </w:tr>
      <w:tr w:rsidR="005F7AEC" w:rsidRPr="005A1F15" w14:paraId="7B664BA4" w14:textId="77777777" w:rsidTr="00C7099B">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0FCA9738"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5A1F15" w:rsidRDefault="005F7AEC">
            <w:pPr>
              <w:spacing w:after="0" w:afterAutospacing="0"/>
              <w:rPr>
                <w:rFonts w:cs="Times New Roman"/>
              </w:rPr>
            </w:pPr>
            <w:r w:rsidRPr="005A1F15">
              <w:rPr>
                <w:rFonts w:cs="Times New Roman"/>
                <w:sz w:val="20"/>
                <w:szCs w:val="20"/>
                <w:lang w:val="cs"/>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5A1F15" w:rsidRDefault="005F7AEC">
            <w:pPr>
              <w:spacing w:after="0" w:afterAutospacing="0"/>
              <w:rPr>
                <w:rFonts w:cs="Times New Roman"/>
              </w:rPr>
            </w:pPr>
            <w:r w:rsidRPr="005A1F15">
              <w:rPr>
                <w:rFonts w:cs="Times New Roman"/>
                <w:sz w:val="20"/>
                <w:szCs w:val="20"/>
                <w:lang w:val="cs"/>
              </w:rPr>
              <w:t>Stanovuje požadavky na endovaskulární prostředky relevantní z hlediska bezpečnosti a funkce cévních implantátů.</w:t>
            </w:r>
          </w:p>
        </w:tc>
      </w:tr>
      <w:tr w:rsidR="005F7AEC" w:rsidRPr="005A1F15" w14:paraId="7DD88EF1" w14:textId="77777777" w:rsidTr="00C7099B">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1E70C8F8"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5A1F15" w:rsidRDefault="005F7AEC">
            <w:pPr>
              <w:spacing w:after="0" w:afterAutospacing="0"/>
              <w:rPr>
                <w:rFonts w:cs="Times New Roman"/>
              </w:rPr>
            </w:pPr>
            <w:r w:rsidRPr="005A1F15">
              <w:rPr>
                <w:rFonts w:cs="Times New Roman"/>
                <w:sz w:val="20"/>
                <w:szCs w:val="20"/>
                <w:lang w:val="cs"/>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5A1F15" w:rsidRDefault="005F7AEC">
            <w:pPr>
              <w:spacing w:after="0" w:afterAutospacing="0"/>
              <w:rPr>
                <w:rFonts w:cs="Times New Roman"/>
              </w:rPr>
            </w:pPr>
            <w:r w:rsidRPr="005A1F15">
              <w:rPr>
                <w:rFonts w:cs="Times New Roman"/>
                <w:sz w:val="20"/>
                <w:szCs w:val="20"/>
                <w:lang w:val="cs"/>
              </w:rPr>
              <w:t>Stanovuje požadavky na kavální filtry relevantní z hlediska hodnocení jejich konstrukce, funkce a bezpečnosti.</w:t>
            </w:r>
          </w:p>
        </w:tc>
      </w:tr>
      <w:tr w:rsidR="005F7AEC" w:rsidRPr="005A1F15" w14:paraId="2D3A92C2" w14:textId="77777777" w:rsidTr="00C7099B">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77F0A6A3"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5A1F15" w:rsidRDefault="005F7AEC">
            <w:pPr>
              <w:spacing w:after="0" w:afterAutospacing="0"/>
              <w:rPr>
                <w:rFonts w:cs="Times New Roman"/>
              </w:rPr>
            </w:pPr>
            <w:r w:rsidRPr="005A1F15">
              <w:rPr>
                <w:rFonts w:cs="Times New Roman"/>
                <w:sz w:val="20"/>
                <w:szCs w:val="20"/>
                <w:lang w:val="cs"/>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5A1F15" w:rsidRDefault="005F7AEC">
            <w:pPr>
              <w:spacing w:after="0" w:afterAutospacing="0"/>
              <w:rPr>
                <w:rFonts w:cs="Times New Roman"/>
              </w:rPr>
            </w:pPr>
            <w:r w:rsidRPr="005A1F15">
              <w:rPr>
                <w:rFonts w:cs="Times New Roman"/>
                <w:sz w:val="20"/>
                <w:szCs w:val="20"/>
                <w:lang w:val="cs"/>
              </w:rPr>
              <w:t>Specifikuje požadavky na konektory s malým průměrem pro intravaskulární nebo hypodermické aplikace tam, kde je to relevantní.</w:t>
            </w:r>
          </w:p>
        </w:tc>
      </w:tr>
      <w:tr w:rsidR="005F7AEC" w:rsidRPr="005A1F15" w14:paraId="3A56889A" w14:textId="77777777" w:rsidTr="00C7099B">
        <w:tc>
          <w:tcPr>
            <w:tcW w:w="988" w:type="pct"/>
            <w:vMerge/>
            <w:tcBorders>
              <w:left w:val="single" w:sz="8" w:space="0" w:color="auto"/>
              <w:bottom w:val="single" w:sz="4" w:space="0" w:color="auto"/>
              <w:right w:val="single" w:sz="8" w:space="0" w:color="auto"/>
            </w:tcBorders>
            <w:tcMar>
              <w:top w:w="60" w:type="dxa"/>
              <w:left w:w="108" w:type="dxa"/>
              <w:bottom w:w="60" w:type="dxa"/>
              <w:right w:w="108" w:type="dxa"/>
            </w:tcMar>
            <w:vAlign w:val="center"/>
            <w:hideMark/>
          </w:tcPr>
          <w:p w14:paraId="3B1CE695"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5A1F15" w:rsidRDefault="005F7AEC">
            <w:pPr>
              <w:spacing w:after="0" w:afterAutospacing="0"/>
              <w:rPr>
                <w:rFonts w:cs="Times New Roman"/>
              </w:rPr>
            </w:pPr>
            <w:r w:rsidRPr="005A1F15">
              <w:rPr>
                <w:rFonts w:cs="Times New Roman"/>
                <w:sz w:val="20"/>
                <w:szCs w:val="20"/>
                <w:lang w:val="cs"/>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5A1F15" w:rsidRDefault="005F7AEC">
            <w:pPr>
              <w:spacing w:after="0" w:afterAutospacing="0"/>
              <w:rPr>
                <w:rFonts w:cs="Times New Roman"/>
              </w:rPr>
            </w:pPr>
            <w:r w:rsidRPr="005A1F15">
              <w:rPr>
                <w:rFonts w:cs="Times New Roman"/>
                <w:sz w:val="20"/>
                <w:szCs w:val="20"/>
                <w:lang w:val="cs"/>
              </w:rPr>
              <w:t>Specifikuje společné zkušební metody pro konektory s malým průměrem používané ve zdravotnických aplikacích tam, kde je to relevantní.</w:t>
            </w:r>
          </w:p>
        </w:tc>
      </w:tr>
      <w:tr w:rsidR="00E56145" w:rsidRPr="005A1F15" w14:paraId="31F78746" w14:textId="77777777" w:rsidTr="00C7099B">
        <w:tc>
          <w:tcPr>
            <w:tcW w:w="988" w:type="pct"/>
            <w:tcBorders>
              <w:top w:val="single" w:sz="4" w:space="0" w:color="auto"/>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5A1F15" w:rsidRDefault="00E56145">
            <w:pPr>
              <w:spacing w:after="0" w:afterAutospacing="0"/>
              <w:rPr>
                <w:rFonts w:cs="Times New Roman"/>
              </w:rPr>
            </w:pPr>
            <w:r w:rsidRPr="005A1F15">
              <w:rPr>
                <w:rFonts w:cs="Times New Roman"/>
                <w:b/>
                <w:bCs/>
                <w:sz w:val="20"/>
                <w:szCs w:val="20"/>
                <w:lang w:val="cs"/>
              </w:rPr>
              <w:t>Biologická bezpečnost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5A1F15" w:rsidRDefault="00E56145">
            <w:pPr>
              <w:spacing w:after="0" w:afterAutospacing="0"/>
              <w:rPr>
                <w:rFonts w:cs="Times New Roman"/>
              </w:rPr>
            </w:pPr>
            <w:r w:rsidRPr="005A1F15">
              <w:rPr>
                <w:rFonts w:cs="Times New Roman"/>
                <w:sz w:val="20"/>
                <w:szCs w:val="20"/>
                <w:lang w:val="cs"/>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5A1F15" w:rsidRDefault="00E56145">
            <w:pPr>
              <w:spacing w:after="0" w:afterAutospacing="0"/>
              <w:rPr>
                <w:rFonts w:cs="Times New Roman"/>
              </w:rPr>
            </w:pPr>
            <w:r w:rsidRPr="005A1F15">
              <w:rPr>
                <w:rFonts w:cs="Times New Roman"/>
                <w:sz w:val="20"/>
                <w:szCs w:val="20"/>
                <w:lang w:val="cs"/>
              </w:rPr>
              <w:t>Poskytuje rámec pro biologické hodnocení zdravotnických prostředků na základě povahy a délky kontaktu s tělem.</w:t>
            </w:r>
          </w:p>
        </w:tc>
      </w:tr>
      <w:tr w:rsidR="005F7AEC" w:rsidRPr="005A1F15"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5A1F15" w:rsidRDefault="005F7AEC">
            <w:pPr>
              <w:spacing w:after="0" w:afterAutospacing="0"/>
              <w:rPr>
                <w:rFonts w:cs="Times New Roman"/>
              </w:rPr>
            </w:pPr>
            <w:r w:rsidRPr="005A1F15">
              <w:rPr>
                <w:rFonts w:cs="Times New Roman"/>
                <w:sz w:val="20"/>
                <w:szCs w:val="20"/>
                <w:lang w:val="cs"/>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5A1F15" w:rsidRDefault="005F7AEC">
            <w:pPr>
              <w:spacing w:after="0" w:afterAutospacing="0"/>
              <w:rPr>
                <w:rFonts w:cs="Times New Roman"/>
              </w:rPr>
            </w:pPr>
            <w:r w:rsidRPr="005A1F15">
              <w:rPr>
                <w:rFonts w:cs="Times New Roman"/>
                <w:sz w:val="20"/>
                <w:szCs w:val="20"/>
                <w:lang w:val="cs"/>
              </w:rPr>
              <w:t>Specifikuje zkušební metody pro hodnocení cytotoxicity in vitro.</w:t>
            </w:r>
          </w:p>
        </w:tc>
      </w:tr>
      <w:tr w:rsidR="005F7AEC" w:rsidRPr="005A1F15"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5A1F15" w:rsidRDefault="005F7AEC">
            <w:pPr>
              <w:spacing w:after="0" w:afterAutospacing="0"/>
              <w:rPr>
                <w:rFonts w:cs="Times New Roman"/>
              </w:rPr>
            </w:pPr>
            <w:r w:rsidRPr="005A1F15">
              <w:rPr>
                <w:rFonts w:cs="Times New Roman"/>
                <w:sz w:val="20"/>
                <w:szCs w:val="20"/>
                <w:lang w:val="cs"/>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5A1F15" w:rsidRDefault="005F7AEC">
            <w:pPr>
              <w:spacing w:after="0" w:afterAutospacing="0"/>
              <w:rPr>
                <w:rFonts w:cs="Times New Roman"/>
                <w:lang w:val="pt-BR"/>
              </w:rPr>
            </w:pPr>
            <w:r w:rsidRPr="005A1F15">
              <w:rPr>
                <w:rFonts w:cs="Times New Roman"/>
                <w:sz w:val="20"/>
                <w:szCs w:val="20"/>
                <w:lang w:val="cs"/>
              </w:rPr>
              <w:t>Zabývá se hodnocením potenciálu podráždění a senzibilizace.</w:t>
            </w:r>
          </w:p>
        </w:tc>
      </w:tr>
      <w:tr w:rsidR="005F7AEC" w:rsidRPr="005A1F15"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5A1F15" w:rsidRDefault="005F7AEC">
            <w:pPr>
              <w:rPr>
                <w:rFonts w:cs="Times New Roman"/>
                <w:lang w:val="pt-BR"/>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5A1F15" w:rsidRDefault="005F7AEC">
            <w:pPr>
              <w:spacing w:after="0" w:afterAutospacing="0"/>
              <w:rPr>
                <w:rFonts w:cs="Times New Roman"/>
              </w:rPr>
            </w:pPr>
            <w:r w:rsidRPr="005A1F15">
              <w:rPr>
                <w:rFonts w:cs="Times New Roman"/>
                <w:sz w:val="20"/>
                <w:szCs w:val="20"/>
                <w:lang w:val="cs"/>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5A1F15" w:rsidRDefault="005F7AEC">
            <w:pPr>
              <w:spacing w:after="0" w:afterAutospacing="0"/>
              <w:rPr>
                <w:rFonts w:cs="Times New Roman"/>
              </w:rPr>
            </w:pPr>
            <w:r w:rsidRPr="005A1F15">
              <w:rPr>
                <w:rFonts w:cs="Times New Roman"/>
                <w:sz w:val="20"/>
                <w:szCs w:val="20"/>
                <w:lang w:val="cs"/>
              </w:rPr>
              <w:t>Stanovuje požadavky na testování systémové toxicity.</w:t>
            </w:r>
          </w:p>
        </w:tc>
      </w:tr>
      <w:tr w:rsidR="005F7AEC" w:rsidRPr="005A1F15"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5A1F15" w:rsidRDefault="005F7AEC">
            <w:pPr>
              <w:spacing w:after="0" w:afterAutospacing="0"/>
              <w:rPr>
                <w:rFonts w:cs="Times New Roman"/>
              </w:rPr>
            </w:pPr>
            <w:r w:rsidRPr="005A1F15">
              <w:rPr>
                <w:rFonts w:cs="Times New Roman"/>
                <w:sz w:val="20"/>
                <w:szCs w:val="20"/>
                <w:lang w:val="cs"/>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5A1F15" w:rsidRDefault="005F7AEC">
            <w:pPr>
              <w:spacing w:after="0" w:afterAutospacing="0"/>
              <w:rPr>
                <w:rFonts w:cs="Times New Roman"/>
              </w:rPr>
            </w:pPr>
            <w:r w:rsidRPr="005A1F15">
              <w:rPr>
                <w:rFonts w:cs="Times New Roman"/>
                <w:sz w:val="20"/>
                <w:szCs w:val="20"/>
                <w:lang w:val="cs"/>
              </w:rPr>
              <w:t>Zabývá se výběrem zkoušek interakcí s krví, včetně posouzení hemokompatibility zdravotnických prostředků přicházejících do styku s krví.</w:t>
            </w:r>
          </w:p>
        </w:tc>
      </w:tr>
      <w:tr w:rsidR="005F7AEC" w:rsidRPr="005A1F15"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5A1F15" w:rsidRDefault="005F7AEC">
            <w:pPr>
              <w:spacing w:after="0" w:afterAutospacing="0"/>
              <w:rPr>
                <w:rFonts w:cs="Times New Roman"/>
              </w:rPr>
            </w:pPr>
            <w:r w:rsidRPr="005A1F15">
              <w:rPr>
                <w:rFonts w:cs="Times New Roman"/>
                <w:sz w:val="20"/>
                <w:szCs w:val="20"/>
                <w:lang w:val="cs"/>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5A1F15" w:rsidRDefault="005F7AEC">
            <w:pPr>
              <w:spacing w:after="0" w:afterAutospacing="0"/>
              <w:rPr>
                <w:rFonts w:cs="Times New Roman"/>
              </w:rPr>
            </w:pPr>
            <w:r w:rsidRPr="005A1F15">
              <w:rPr>
                <w:rFonts w:cs="Times New Roman"/>
                <w:sz w:val="20"/>
                <w:szCs w:val="20"/>
                <w:lang w:val="cs"/>
              </w:rPr>
              <w:t>Specifikuje požadavky na přípravu vzorků a referenční materiály používané při zkouškách biologického hodnocení.</w:t>
            </w:r>
          </w:p>
        </w:tc>
      </w:tr>
      <w:tr w:rsidR="005F7AEC" w:rsidRPr="005A1F15"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5A1F15" w:rsidRDefault="005F7AEC">
            <w:pPr>
              <w:spacing w:after="0" w:afterAutospacing="0"/>
              <w:rPr>
                <w:rFonts w:cs="Times New Roman"/>
              </w:rPr>
            </w:pPr>
            <w:r w:rsidRPr="005A1F15">
              <w:rPr>
                <w:rFonts w:cs="Times New Roman"/>
                <w:sz w:val="20"/>
                <w:szCs w:val="20"/>
                <w:lang w:val="cs"/>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5A1F15" w:rsidRDefault="005F7AEC">
            <w:pPr>
              <w:spacing w:after="0" w:afterAutospacing="0"/>
              <w:rPr>
                <w:rFonts w:cs="Times New Roman"/>
              </w:rPr>
            </w:pPr>
            <w:r w:rsidRPr="005A1F15">
              <w:rPr>
                <w:rFonts w:cs="Times New Roman"/>
                <w:sz w:val="20"/>
                <w:szCs w:val="20"/>
                <w:lang w:val="cs"/>
              </w:rPr>
              <w:t>Poskytuje zásady pro hodnocení toxikologických rizik složek zdravotnických prostředků na podporu hodnocení biologické bezpečnosti.</w:t>
            </w:r>
          </w:p>
        </w:tc>
      </w:tr>
      <w:tr w:rsidR="005F7AEC" w:rsidRPr="005A1F15"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5A1F15" w:rsidRDefault="005F7AEC">
            <w:pPr>
              <w:spacing w:after="0" w:afterAutospacing="0"/>
              <w:rPr>
                <w:rFonts w:cs="Times New Roman"/>
              </w:rPr>
            </w:pPr>
            <w:r w:rsidRPr="005A1F15">
              <w:rPr>
                <w:rFonts w:cs="Times New Roman"/>
                <w:sz w:val="20"/>
                <w:szCs w:val="20"/>
                <w:lang w:val="cs"/>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5A1F15" w:rsidRDefault="005F7AEC">
            <w:pPr>
              <w:spacing w:after="0" w:afterAutospacing="0"/>
              <w:rPr>
                <w:rFonts w:cs="Times New Roman"/>
              </w:rPr>
            </w:pPr>
            <w:r w:rsidRPr="005A1F15">
              <w:rPr>
                <w:rFonts w:cs="Times New Roman"/>
                <w:sz w:val="20"/>
                <w:szCs w:val="20"/>
                <w:lang w:val="cs"/>
              </w:rPr>
              <w:t>Zabývá se chemickou charakterizací materiálů zdravotnických prostředků v rámci procesu řízení biologických rizik.</w:t>
            </w:r>
          </w:p>
        </w:tc>
      </w:tr>
      <w:tr w:rsidR="00E56145" w:rsidRPr="005A1F15"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5A1F15" w:rsidRDefault="00E56145">
            <w:pPr>
              <w:spacing w:after="0" w:afterAutospacing="0"/>
              <w:rPr>
                <w:rFonts w:cs="Times New Roman"/>
              </w:rPr>
            </w:pPr>
            <w:r w:rsidRPr="005A1F15">
              <w:rPr>
                <w:rFonts w:cs="Times New Roman"/>
                <w:b/>
                <w:bCs/>
                <w:sz w:val="20"/>
                <w:szCs w:val="20"/>
                <w:lang w:val="cs"/>
              </w:rPr>
              <w:t>Klinické hodnocení</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5A1F15" w:rsidRDefault="00E56145">
            <w:pPr>
              <w:spacing w:after="0" w:afterAutospacing="0"/>
              <w:rPr>
                <w:rFonts w:cs="Times New Roman"/>
              </w:rPr>
            </w:pPr>
            <w:r w:rsidRPr="005A1F15">
              <w:rPr>
                <w:rFonts w:cs="Times New Roman"/>
                <w:sz w:val="20"/>
                <w:szCs w:val="20"/>
                <w:lang w:val="cs"/>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5A1F15" w:rsidRDefault="00E56145">
            <w:pPr>
              <w:spacing w:after="0" w:afterAutospacing="0"/>
              <w:rPr>
                <w:rFonts w:cs="Times New Roman"/>
                <w:lang w:val="pl-PL"/>
              </w:rPr>
            </w:pPr>
            <w:r w:rsidRPr="005A1F15">
              <w:rPr>
                <w:rFonts w:cs="Times New Roman"/>
                <w:sz w:val="20"/>
                <w:szCs w:val="20"/>
                <w:lang w:val="cs"/>
              </w:rPr>
              <w:t>Pokyny použité na podporu metodologie klinického hodnocení.</w:t>
            </w:r>
          </w:p>
        </w:tc>
      </w:tr>
      <w:tr w:rsidR="00E56145" w:rsidRPr="005A1F15"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5A1F15" w:rsidRDefault="00E56145">
            <w:pPr>
              <w:rPr>
                <w:rFonts w:cs="Times New Roman"/>
                <w:lang w:val="pl-PL"/>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5A1F15" w:rsidRDefault="00E56145">
            <w:pPr>
              <w:spacing w:after="0" w:afterAutospacing="0"/>
              <w:rPr>
                <w:rFonts w:cs="Times New Roman"/>
              </w:rPr>
            </w:pPr>
            <w:r w:rsidRPr="005A1F15">
              <w:rPr>
                <w:rFonts w:cs="Times New Roman"/>
                <w:sz w:val="20"/>
                <w:szCs w:val="20"/>
                <w:lang w:val="cs"/>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5A1F15" w:rsidRDefault="00E56145">
            <w:pPr>
              <w:spacing w:after="0" w:afterAutospacing="0"/>
              <w:rPr>
                <w:rFonts w:cs="Times New Roman"/>
              </w:rPr>
            </w:pPr>
            <w:r w:rsidRPr="005A1F15">
              <w:rPr>
                <w:rFonts w:cs="Times New Roman"/>
                <w:sz w:val="20"/>
                <w:szCs w:val="20"/>
                <w:lang w:val="cs"/>
              </w:rPr>
              <w:t>Poskytuje pokyny týkající se dostatečných klinických důkazů pro tzv. legacy devices podle nařízení (EU) 2017/745.</w:t>
            </w:r>
          </w:p>
        </w:tc>
      </w:tr>
      <w:tr w:rsidR="00E56145" w:rsidRPr="005A1F15"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5A1F15" w:rsidRDefault="00E56145">
            <w:pPr>
              <w:spacing w:after="0" w:afterAutospacing="0"/>
              <w:rPr>
                <w:rFonts w:cs="Times New Roman"/>
              </w:rPr>
            </w:pPr>
            <w:r w:rsidRPr="005A1F15">
              <w:rPr>
                <w:rFonts w:cs="Times New Roman"/>
                <w:b/>
                <w:bCs/>
                <w:sz w:val="20"/>
                <w:szCs w:val="20"/>
                <w:lang w:val="cs"/>
              </w:rPr>
              <w:t>Pokyny SSCP /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5A1F15" w:rsidRDefault="00E56145">
            <w:pPr>
              <w:spacing w:after="0" w:afterAutospacing="0"/>
              <w:rPr>
                <w:rFonts w:cs="Times New Roman"/>
              </w:rPr>
            </w:pPr>
            <w:r w:rsidRPr="005A1F15">
              <w:rPr>
                <w:rFonts w:cs="Times New Roman"/>
                <w:sz w:val="20"/>
                <w:szCs w:val="20"/>
                <w:lang w:val="cs"/>
              </w:rPr>
              <w:t>MDCG 2019-9 Rev. 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5A1F15" w:rsidRDefault="00E56145">
            <w:pPr>
              <w:spacing w:after="0" w:afterAutospacing="0"/>
              <w:rPr>
                <w:rFonts w:cs="Times New Roman"/>
              </w:rPr>
            </w:pPr>
            <w:r w:rsidRPr="005A1F15">
              <w:rPr>
                <w:rFonts w:cs="Times New Roman"/>
                <w:sz w:val="20"/>
                <w:szCs w:val="20"/>
                <w:lang w:val="cs"/>
              </w:rPr>
              <w:t>Poskytuje pokyny k přípravě, validaci a zveřejnění souhrnu údajů o bezpečnosti a klinické funkci.</w:t>
            </w:r>
          </w:p>
        </w:tc>
      </w:tr>
      <w:tr w:rsidR="005F7AEC" w:rsidRPr="005A1F15"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5A1F15" w:rsidRDefault="005F7AEC">
            <w:pPr>
              <w:spacing w:after="0" w:afterAutospacing="0"/>
              <w:rPr>
                <w:rFonts w:cs="Times New Roman"/>
              </w:rPr>
            </w:pPr>
            <w:r w:rsidRPr="005A1F15">
              <w:rPr>
                <w:rFonts w:cs="Times New Roman"/>
                <w:sz w:val="20"/>
                <w:szCs w:val="20"/>
                <w:lang w:val="cs"/>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5A1F15" w:rsidRDefault="005F7AEC">
            <w:pPr>
              <w:spacing w:after="0" w:afterAutospacing="0"/>
              <w:rPr>
                <w:rFonts w:cs="Times New Roman"/>
              </w:rPr>
            </w:pPr>
            <w:r w:rsidRPr="005A1F15">
              <w:rPr>
                <w:rFonts w:cs="Times New Roman"/>
                <w:sz w:val="20"/>
                <w:szCs w:val="20"/>
                <w:lang w:val="cs"/>
              </w:rPr>
              <w:t>Poskytuje pokyny pro šablonu plánu klinického sledování po uvedení na trh.</w:t>
            </w:r>
          </w:p>
        </w:tc>
      </w:tr>
      <w:tr w:rsidR="005F7AEC" w:rsidRPr="005A1F15"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5A1F15" w:rsidRDefault="005F7AEC">
            <w:pPr>
              <w:spacing w:after="0" w:afterAutospacing="0"/>
              <w:rPr>
                <w:rFonts w:cs="Times New Roman"/>
              </w:rPr>
            </w:pPr>
            <w:r w:rsidRPr="005A1F15">
              <w:rPr>
                <w:rFonts w:cs="Times New Roman"/>
                <w:sz w:val="20"/>
                <w:szCs w:val="20"/>
                <w:lang w:val="cs"/>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5A1F15" w:rsidRDefault="005F7AEC">
            <w:pPr>
              <w:spacing w:after="0" w:afterAutospacing="0"/>
              <w:rPr>
                <w:rFonts w:cs="Times New Roman"/>
              </w:rPr>
            </w:pPr>
            <w:r w:rsidRPr="005A1F15">
              <w:rPr>
                <w:rFonts w:cs="Times New Roman"/>
                <w:sz w:val="20"/>
                <w:szCs w:val="20"/>
                <w:lang w:val="cs"/>
              </w:rPr>
              <w:t>Poskytuje pokyny k šabloně hodnoticí zprávy následného klinického sledování po uvedení na trh a k průběžnému hodnocení klinické bezpečnosti a funkce.</w:t>
            </w:r>
          </w:p>
        </w:tc>
      </w:tr>
      <w:tr w:rsidR="00E56145" w:rsidRPr="005A1F15"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5A1F15" w:rsidRDefault="00E56145">
            <w:pPr>
              <w:spacing w:after="0" w:afterAutospacing="0"/>
              <w:rPr>
                <w:rFonts w:cs="Times New Roman"/>
              </w:rPr>
            </w:pPr>
            <w:r w:rsidRPr="005A1F15">
              <w:rPr>
                <w:rFonts w:cs="Times New Roman"/>
                <w:b/>
                <w:bCs/>
                <w:sz w:val="20"/>
                <w:szCs w:val="20"/>
                <w:lang w:val="cs"/>
              </w:rPr>
              <w:t>Inženýrství použitelnosti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5A1F15" w:rsidRDefault="00E56145">
            <w:pPr>
              <w:spacing w:after="0" w:afterAutospacing="0"/>
              <w:rPr>
                <w:rFonts w:cs="Times New Roman"/>
              </w:rPr>
            </w:pPr>
            <w:r w:rsidRPr="005A1F15">
              <w:rPr>
                <w:rFonts w:cs="Times New Roman"/>
                <w:sz w:val="20"/>
                <w:szCs w:val="20"/>
                <w:lang w:val="cs"/>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5A1F15" w:rsidRDefault="00E56145">
            <w:pPr>
              <w:spacing w:after="0" w:afterAutospacing="0"/>
              <w:rPr>
                <w:rFonts w:cs="Times New Roman"/>
              </w:rPr>
            </w:pPr>
            <w:r w:rsidRPr="005A1F15">
              <w:rPr>
                <w:rFonts w:cs="Times New Roman"/>
                <w:sz w:val="20"/>
                <w:szCs w:val="20"/>
                <w:lang w:val="cs"/>
              </w:rPr>
              <w:t>Specifikuje proces inženýrství použitelnosti pro identifikaci a zmírnění rizik souvisejících s používáním.</w:t>
            </w:r>
          </w:p>
        </w:tc>
      </w:tr>
      <w:tr w:rsidR="00E56145" w:rsidRPr="005A1F15"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5A1F15" w:rsidRDefault="00E56145">
            <w:pPr>
              <w:spacing w:after="0" w:afterAutospacing="0"/>
              <w:rPr>
                <w:rFonts w:cs="Times New Roman"/>
              </w:rPr>
            </w:pPr>
            <w:r w:rsidRPr="005A1F15">
              <w:rPr>
                <w:rFonts w:cs="Times New Roman"/>
                <w:b/>
                <w:bCs/>
                <w:sz w:val="20"/>
                <w:szCs w:val="20"/>
                <w:lang w:val="cs"/>
              </w:rPr>
              <w:t>Balení a doba použitelnosti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5A1F15" w:rsidRDefault="00E56145">
            <w:pPr>
              <w:spacing w:after="0" w:afterAutospacing="0"/>
              <w:rPr>
                <w:rFonts w:cs="Times New Roman"/>
              </w:rPr>
            </w:pPr>
            <w:r w:rsidRPr="005A1F15">
              <w:rPr>
                <w:rFonts w:cs="Times New Roman"/>
                <w:sz w:val="20"/>
                <w:szCs w:val="20"/>
                <w:lang w:val="cs"/>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5A1F15" w:rsidRDefault="00E56145">
            <w:pPr>
              <w:spacing w:after="0" w:afterAutospacing="0"/>
              <w:rPr>
                <w:rFonts w:cs="Times New Roman"/>
              </w:rPr>
            </w:pPr>
            <w:r w:rsidRPr="005A1F15">
              <w:rPr>
                <w:rFonts w:cs="Times New Roman"/>
                <w:sz w:val="20"/>
                <w:szCs w:val="20"/>
                <w:lang w:val="cs"/>
              </w:rPr>
              <w:t>Stanovuje požadavky na materiály, systémy sterilní bariéry a obalové systémy.</w:t>
            </w:r>
          </w:p>
        </w:tc>
      </w:tr>
      <w:tr w:rsidR="005F7AEC" w:rsidRPr="005A1F15"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5A1F15"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5A1F15" w:rsidRDefault="005F7AEC">
            <w:pPr>
              <w:spacing w:after="0" w:afterAutospacing="0"/>
              <w:rPr>
                <w:rFonts w:cs="Times New Roman"/>
              </w:rPr>
            </w:pPr>
            <w:r w:rsidRPr="005A1F15">
              <w:rPr>
                <w:rFonts w:cs="Times New Roman"/>
                <w:sz w:val="20"/>
                <w:szCs w:val="20"/>
                <w:lang w:val="cs"/>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5A1F15" w:rsidRDefault="005F7AEC">
            <w:pPr>
              <w:spacing w:after="0" w:afterAutospacing="0"/>
              <w:rPr>
                <w:rFonts w:cs="Times New Roman"/>
                <w:lang w:val="it-IT"/>
              </w:rPr>
            </w:pPr>
            <w:r w:rsidRPr="005A1F15">
              <w:rPr>
                <w:rFonts w:cs="Times New Roman"/>
                <w:sz w:val="20"/>
                <w:szCs w:val="20"/>
                <w:lang w:val="cs"/>
              </w:rPr>
              <w:t>Specifikuje požadavky na validaci procesů balení.</w:t>
            </w:r>
          </w:p>
        </w:tc>
      </w:tr>
      <w:tr w:rsidR="005F7AEC" w:rsidRPr="005A1F15"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5A1F15" w:rsidRDefault="005F7AEC">
            <w:pPr>
              <w:rPr>
                <w:rFonts w:cs="Times New Roman"/>
                <w:lang w:val="it-I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5A1F15" w:rsidRDefault="005F7AEC">
            <w:pPr>
              <w:spacing w:after="0" w:afterAutospacing="0"/>
              <w:rPr>
                <w:rFonts w:cs="Times New Roman"/>
              </w:rPr>
            </w:pPr>
            <w:r w:rsidRPr="005A1F15">
              <w:rPr>
                <w:rFonts w:cs="Times New Roman"/>
                <w:sz w:val="20"/>
                <w:szCs w:val="20"/>
                <w:lang w:val="cs"/>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5A1F15" w:rsidRDefault="005F7AEC">
            <w:pPr>
              <w:spacing w:after="0" w:afterAutospacing="0"/>
              <w:rPr>
                <w:rFonts w:cs="Times New Roman"/>
              </w:rPr>
            </w:pPr>
            <w:r w:rsidRPr="005A1F15">
              <w:rPr>
                <w:rFonts w:cs="Times New Roman"/>
                <w:sz w:val="20"/>
                <w:szCs w:val="20"/>
                <w:lang w:val="cs"/>
              </w:rPr>
              <w:t>Další použitá norma poskytující pokyny k urychleným studiím stárnutí na podporu tvrzení o době použitelnosti.</w:t>
            </w:r>
          </w:p>
        </w:tc>
      </w:tr>
      <w:tr w:rsidR="00E56145" w:rsidRPr="005A1F15"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77777777" w:rsidR="00E56145" w:rsidRPr="005A1F15" w:rsidRDefault="00E56145">
            <w:pPr>
              <w:spacing w:after="0" w:afterAutospacing="0"/>
              <w:rPr>
                <w:rFonts w:cs="Times New Roman"/>
              </w:rPr>
            </w:pPr>
            <w:r w:rsidRPr="005A1F15">
              <w:rPr>
                <w:rFonts w:cs="Times New Roman"/>
                <w:b/>
                <w:bCs/>
                <w:sz w:val="20"/>
                <w:szCs w:val="20"/>
                <w:lang w:val="cs"/>
              </w:rPr>
              <w:t>Sledování po uvedení na trh / následné klinické sledování po uvedení na trh (PMCF)</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5A1F15" w:rsidRDefault="00E56145">
            <w:pPr>
              <w:spacing w:after="0" w:afterAutospacing="0"/>
              <w:rPr>
                <w:rFonts w:cs="Times New Roman"/>
              </w:rPr>
            </w:pPr>
            <w:r w:rsidRPr="005A1F15">
              <w:rPr>
                <w:rFonts w:cs="Times New Roman"/>
                <w:sz w:val="20"/>
                <w:szCs w:val="20"/>
                <w:lang w:val="cs"/>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5A1F15" w:rsidRDefault="00E56145">
            <w:pPr>
              <w:spacing w:after="0" w:afterAutospacing="0"/>
              <w:rPr>
                <w:rFonts w:cs="Times New Roman"/>
              </w:rPr>
            </w:pPr>
            <w:r w:rsidRPr="005A1F15">
              <w:rPr>
                <w:rFonts w:cs="Times New Roman"/>
                <w:sz w:val="20"/>
                <w:szCs w:val="20"/>
                <w:lang w:val="cs"/>
              </w:rPr>
              <w:t>Pokyny používané k podpoře činností následného klinického sledování po uvedení na trh za účelem potvrzení trvající bezpečnosti a funkce.</w:t>
            </w:r>
          </w:p>
        </w:tc>
      </w:tr>
      <w:tr w:rsidR="00E56145" w:rsidRPr="005A1F15"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5A1F15" w:rsidRDefault="00E56145">
            <w:pPr>
              <w:spacing w:after="0" w:afterAutospacing="0"/>
              <w:rPr>
                <w:rFonts w:cs="Times New Roman"/>
              </w:rPr>
            </w:pPr>
            <w:r w:rsidRPr="005A1F15">
              <w:rPr>
                <w:rFonts w:cs="Times New Roman"/>
                <w:b/>
                <w:bCs/>
                <w:sz w:val="20"/>
                <w:szCs w:val="20"/>
                <w:lang w:val="cs"/>
              </w:rPr>
              <w:t>Vigilance</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5A1F15" w:rsidRDefault="00E56145">
            <w:pPr>
              <w:spacing w:after="0" w:afterAutospacing="0"/>
              <w:rPr>
                <w:rFonts w:cs="Times New Roman"/>
              </w:rPr>
            </w:pPr>
            <w:r w:rsidRPr="005A1F15">
              <w:rPr>
                <w:rFonts w:cs="Times New Roman"/>
                <w:sz w:val="20"/>
                <w:szCs w:val="20"/>
                <w:lang w:val="cs"/>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5A1F15" w:rsidRDefault="00E56145">
            <w:pPr>
              <w:spacing w:after="0" w:afterAutospacing="0"/>
              <w:rPr>
                <w:rFonts w:cs="Times New Roman"/>
              </w:rPr>
            </w:pPr>
            <w:r w:rsidRPr="005A1F15">
              <w:rPr>
                <w:rFonts w:cs="Times New Roman"/>
                <w:sz w:val="20"/>
                <w:szCs w:val="20"/>
                <w:lang w:val="cs"/>
              </w:rPr>
              <w:t>Pokyny používané k podpoře procesů vigilance zdravotnických prostředků a hlášení závažných nežádoucích příhod a bezpečnostních nápravných opatření v terénu.</w:t>
            </w:r>
          </w:p>
        </w:tc>
      </w:tr>
    </w:tbl>
    <w:p w14:paraId="4EEA1268" w14:textId="77777777" w:rsidR="00D832B0" w:rsidRPr="005A1F15" w:rsidRDefault="00D832B0" w:rsidP="00D832B0">
      <w:pPr>
        <w:pStyle w:val="Heading1"/>
        <w:numPr>
          <w:ilvl w:val="0"/>
          <w:numId w:val="0"/>
        </w:numPr>
        <w:rPr>
          <w:rFonts w:cs="Times New Roman"/>
          <w:color w:val="auto"/>
        </w:rPr>
      </w:pPr>
      <w:bookmarkStart w:id="32" w:name="_Toc196514402"/>
      <w:bookmarkStart w:id="33" w:name="_Toc181362707"/>
    </w:p>
    <w:p w14:paraId="62EAB911" w14:textId="77777777" w:rsidR="00D832B0" w:rsidRPr="005A1F15" w:rsidRDefault="00D832B0" w:rsidP="00D832B0">
      <w:pPr>
        <w:rPr>
          <w:rFonts w:cs="Times New Roman"/>
        </w:rPr>
      </w:pPr>
    </w:p>
    <w:p w14:paraId="363C2805" w14:textId="77777777" w:rsidR="00D832B0" w:rsidRPr="005A1F15" w:rsidRDefault="00D832B0" w:rsidP="00D832B0">
      <w:pPr>
        <w:rPr>
          <w:rFonts w:cs="Times New Roman"/>
        </w:rPr>
      </w:pPr>
    </w:p>
    <w:p w14:paraId="4A453F11" w14:textId="77777777" w:rsidR="00D832B0" w:rsidRPr="005A1F15" w:rsidRDefault="00D832B0" w:rsidP="00D832B0">
      <w:pPr>
        <w:rPr>
          <w:rFonts w:cs="Times New Roman"/>
        </w:rPr>
      </w:pPr>
    </w:p>
    <w:p w14:paraId="26763830" w14:textId="77777777" w:rsidR="00D832B0" w:rsidRPr="005A1F15" w:rsidRDefault="00D832B0" w:rsidP="00D832B0">
      <w:pPr>
        <w:rPr>
          <w:rFonts w:cs="Times New Roman"/>
        </w:rPr>
      </w:pPr>
    </w:p>
    <w:p w14:paraId="6441C629" w14:textId="77777777" w:rsidR="00D832B0" w:rsidRPr="005A1F15" w:rsidRDefault="00D832B0" w:rsidP="00D832B0">
      <w:pPr>
        <w:rPr>
          <w:rFonts w:cs="Times New Roman"/>
        </w:rPr>
      </w:pPr>
    </w:p>
    <w:p w14:paraId="085C5EC6" w14:textId="77777777" w:rsidR="00D832B0" w:rsidRPr="005A1F15" w:rsidRDefault="00D832B0" w:rsidP="00D832B0">
      <w:pPr>
        <w:rPr>
          <w:rFonts w:cs="Times New Roman"/>
        </w:rPr>
      </w:pPr>
    </w:p>
    <w:p w14:paraId="2897CC2B" w14:textId="77777777" w:rsidR="00D832B0" w:rsidRPr="005A1F15" w:rsidRDefault="00D832B0" w:rsidP="00D832B0">
      <w:pPr>
        <w:rPr>
          <w:rFonts w:cs="Times New Roman"/>
        </w:rPr>
      </w:pPr>
    </w:p>
    <w:p w14:paraId="71CED9E4" w14:textId="77777777" w:rsidR="00D832B0" w:rsidRPr="005A1F15" w:rsidRDefault="00D832B0" w:rsidP="00D832B0">
      <w:pPr>
        <w:rPr>
          <w:rFonts w:cs="Times New Roman"/>
        </w:rPr>
      </w:pPr>
    </w:p>
    <w:p w14:paraId="73AEAA8B" w14:textId="77777777" w:rsidR="00D832B0" w:rsidRPr="005A1F15" w:rsidRDefault="00D832B0" w:rsidP="00D832B0">
      <w:pPr>
        <w:rPr>
          <w:rFonts w:cs="Times New Roman"/>
        </w:rPr>
      </w:pPr>
    </w:p>
    <w:p w14:paraId="0D689C25" w14:textId="77777777" w:rsidR="00D832B0" w:rsidRPr="005A1F15" w:rsidRDefault="00D832B0" w:rsidP="00D832B0">
      <w:pPr>
        <w:rPr>
          <w:rFonts w:cs="Times New Roman"/>
        </w:rPr>
      </w:pPr>
    </w:p>
    <w:p w14:paraId="700DC794" w14:textId="77777777" w:rsidR="00241000" w:rsidRPr="005A1F15" w:rsidRDefault="00241000">
      <w:pPr>
        <w:spacing w:after="160" w:afterAutospacing="0"/>
        <w:rPr>
          <w:rFonts w:cs="Times New Roman"/>
          <w:b/>
          <w:bCs/>
          <w:lang w:val="cs"/>
        </w:rPr>
      </w:pPr>
      <w:bookmarkStart w:id="34" w:name="_Toc240465744"/>
      <w:r w:rsidRPr="005A1F15">
        <w:rPr>
          <w:rFonts w:cs="Times New Roman"/>
          <w:bCs/>
          <w:lang w:val="cs"/>
        </w:rPr>
        <w:br w:type="page"/>
      </w:r>
    </w:p>
    <w:p w14:paraId="07E1186E" w14:textId="0F3E9CB0" w:rsidR="00C070F9" w:rsidRPr="005A1F15" w:rsidRDefault="00C070F9" w:rsidP="00170FE5">
      <w:pPr>
        <w:pStyle w:val="Heading1"/>
        <w:numPr>
          <w:ilvl w:val="0"/>
          <w:numId w:val="2"/>
        </w:numPr>
        <w:rPr>
          <w:rFonts w:cs="Times New Roman"/>
          <w:color w:val="auto"/>
          <w:lang w:val="it-IT"/>
        </w:rPr>
      </w:pPr>
      <w:r w:rsidRPr="005A1F15">
        <w:rPr>
          <w:rFonts w:cs="Times New Roman"/>
          <w:bCs/>
          <w:color w:val="auto"/>
          <w:lang w:val="cs"/>
        </w:rPr>
        <w:lastRenderedPageBreak/>
        <w:t>B. Souhrn údajů o bezpečnosti a funkci pro pacienty/laiky</w:t>
      </w:r>
      <w:bookmarkEnd w:id="32"/>
      <w:bookmarkEnd w:id="33"/>
      <w:bookmarkEnd w:id="34"/>
    </w:p>
    <w:p w14:paraId="43787158" w14:textId="77777777" w:rsidR="00721595" w:rsidRPr="005A1F15" w:rsidRDefault="00721595" w:rsidP="00721595">
      <w:pPr>
        <w:spacing w:after="0" w:afterAutospacing="0" w:line="240" w:lineRule="auto"/>
        <w:rPr>
          <w:rFonts w:cs="Times New Roman"/>
          <w:szCs w:val="24"/>
          <w:lang w:val="it-IT"/>
        </w:rPr>
      </w:pPr>
    </w:p>
    <w:p w14:paraId="2D546AA7" w14:textId="66496828" w:rsidR="00440750" w:rsidRPr="005A1F15" w:rsidRDefault="00440750">
      <w:pPr>
        <w:spacing w:after="0" w:afterAutospacing="0"/>
        <w:rPr>
          <w:rFonts w:cs="Times New Roman"/>
          <w:kern w:val="2"/>
          <w:szCs w:val="24"/>
          <w:lang w:val="it-IT"/>
          <w14:ligatures w14:val="standardContextual"/>
        </w:rPr>
      </w:pPr>
      <w:r w:rsidRPr="005A1F15">
        <w:rPr>
          <w:rFonts w:cs="Times New Roman"/>
          <w:b/>
          <w:bCs/>
          <w:lang w:val="cs"/>
        </w:rPr>
        <w:t>Název prostředku:</w:t>
      </w:r>
      <w:r w:rsidRPr="005A1F15">
        <w:rPr>
          <w:rFonts w:cs="Times New Roman"/>
          <w:lang w:val="cs"/>
        </w:rPr>
        <w:t xml:space="preserve"> </w:t>
      </w:r>
      <w:r w:rsidR="00CD6993" w:rsidRPr="005A1F15">
        <w:rPr>
          <w:lang w:val="cs"/>
        </w:rPr>
        <w:t xml:space="preserve">Systém </w:t>
      </w:r>
      <w:r w:rsidR="00CD6993" w:rsidRPr="005A1F15">
        <w:rPr>
          <w:rFonts w:cs="Times New Roman"/>
          <w:lang w:val="cs"/>
        </w:rPr>
        <w:t>vyjímateln</w:t>
      </w:r>
      <w:r w:rsidR="00CD6993" w:rsidRPr="005A1F15">
        <w:rPr>
          <w:lang w:val="cs"/>
        </w:rPr>
        <w:t>ého</w:t>
      </w:r>
      <w:r w:rsidR="00CD6993" w:rsidRPr="005A1F15">
        <w:rPr>
          <w:rFonts w:cs="Times New Roman"/>
          <w:lang w:val="cs"/>
        </w:rPr>
        <w:t xml:space="preserve"> kavální</w:t>
      </w:r>
      <w:r w:rsidR="00CD6993" w:rsidRPr="005A1F15">
        <w:rPr>
          <w:lang w:val="cs"/>
        </w:rPr>
        <w:t>ho</w:t>
      </w:r>
      <w:r w:rsidR="00CD6993" w:rsidRPr="005A1F15">
        <w:rPr>
          <w:rFonts w:cs="Times New Roman"/>
          <w:lang w:val="cs"/>
        </w:rPr>
        <w:t xml:space="preserve"> filtr</w:t>
      </w:r>
      <w:r w:rsidR="00CD6993" w:rsidRPr="005A1F15">
        <w:rPr>
          <w:lang w:val="cs"/>
        </w:rPr>
        <w:t>u</w:t>
      </w:r>
      <w:r w:rsidR="00CD6993" w:rsidRPr="005A1F15">
        <w:rPr>
          <w:bCs/>
          <w:sz w:val="32"/>
          <w:szCs w:val="32"/>
          <w:lang w:val="cs"/>
        </w:rPr>
        <w:t xml:space="preserve"> </w:t>
      </w:r>
      <w:r w:rsidRPr="005A1F15">
        <w:rPr>
          <w:rFonts w:cs="Times New Roman"/>
          <w:lang w:val="cs"/>
        </w:rPr>
        <w:t>Option ELITE</w:t>
      </w:r>
      <w:r w:rsidRPr="005A1F15">
        <w:rPr>
          <w:rFonts w:cs="Times New Roman"/>
          <w:lang w:val="cs"/>
        </w:rPr>
        <w:br/>
      </w:r>
      <w:r w:rsidRPr="005A1F15">
        <w:rPr>
          <w:rFonts w:cs="Times New Roman"/>
          <w:b/>
          <w:bCs/>
          <w:lang w:val="cs"/>
        </w:rPr>
        <w:t>Dokument:</w:t>
      </w:r>
      <w:r w:rsidRPr="005A1F15">
        <w:rPr>
          <w:rFonts w:cs="Times New Roman"/>
          <w:lang w:val="cs"/>
        </w:rPr>
        <w:t xml:space="preserve"> Souhrn údajů o bezpečnosti a klinické funkci</w:t>
      </w:r>
      <w:r w:rsidRPr="005A1F15">
        <w:rPr>
          <w:rFonts w:cs="Times New Roman"/>
          <w:lang w:val="cs"/>
        </w:rPr>
        <w:br/>
      </w:r>
      <w:r w:rsidRPr="005A1F15">
        <w:rPr>
          <w:rFonts w:cs="Times New Roman"/>
          <w:b/>
          <w:bCs/>
          <w:lang w:val="cs"/>
        </w:rPr>
        <w:t>Datum vydání:</w:t>
      </w:r>
      <w:r w:rsidRPr="005A1F15">
        <w:rPr>
          <w:rFonts w:cs="Times New Roman"/>
          <w:i/>
          <w:iCs/>
          <w:color w:val="EE0000"/>
          <w:lang w:val="cs"/>
        </w:rPr>
        <w:t xml:space="preserve"> </w:t>
      </w:r>
      <w:r w:rsidRPr="005A1F15">
        <w:rPr>
          <w:rFonts w:cs="Times New Roman"/>
          <w:lang w:val="cs"/>
        </w:rPr>
        <w:t>25. srpna 2026</w:t>
      </w:r>
    </w:p>
    <w:p w14:paraId="39EB9B49" w14:textId="75610A19" w:rsidR="00662711" w:rsidRPr="005A1F15" w:rsidRDefault="00662711" w:rsidP="00662711">
      <w:pPr>
        <w:spacing w:after="0" w:afterAutospacing="0" w:line="240" w:lineRule="auto"/>
        <w:rPr>
          <w:rFonts w:eastAsia="Times New Roman" w:cs="Times New Roman"/>
          <w:szCs w:val="24"/>
          <w:lang w:val="it-IT"/>
        </w:rPr>
      </w:pPr>
    </w:p>
    <w:p w14:paraId="1EB100B6" w14:textId="77777777" w:rsidR="00662711" w:rsidRPr="005A1F15" w:rsidRDefault="00662711" w:rsidP="00836337">
      <w:pPr>
        <w:spacing w:after="0" w:afterAutospacing="0" w:line="240" w:lineRule="auto"/>
        <w:rPr>
          <w:rFonts w:eastAsia="Times New Roman" w:cs="Times New Roman"/>
          <w:b/>
          <w:bCs/>
          <w:szCs w:val="24"/>
          <w:lang w:val="it-IT"/>
        </w:rPr>
      </w:pPr>
      <w:r w:rsidRPr="005A1F15">
        <w:rPr>
          <w:rFonts w:eastAsia="Times New Roman" w:cs="Times New Roman"/>
          <w:b/>
          <w:bCs/>
          <w:szCs w:val="24"/>
          <w:lang w:val="cs"/>
        </w:rPr>
        <w:t>Proč je tento souhrn vypracován</w:t>
      </w:r>
    </w:p>
    <w:p w14:paraId="3BF0F75F"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Tento souhrn vysvětluje, k čemu se filtr Option ELITE používá a co je známo o jeho bezpečnosti. Je napsán srozumitelným jazykem pro pacienty a širokou veřejnost.</w:t>
      </w:r>
    </w:p>
    <w:p w14:paraId="083EFE6D"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Tento souhrn nenahrazuje doporučení vašeho lékaře. Máte-li otázky týkající se svého zdravotního stavu nebo léčby, obraťte se na svého lékaře.</w:t>
      </w:r>
    </w:p>
    <w:p w14:paraId="453387B0" w14:textId="26CD4DBB" w:rsidR="00662711" w:rsidRPr="005A1F15" w:rsidRDefault="00662711" w:rsidP="00662711">
      <w:pPr>
        <w:spacing w:after="0" w:afterAutospacing="0" w:line="240" w:lineRule="auto"/>
        <w:rPr>
          <w:rFonts w:eastAsia="Times New Roman" w:cs="Times New Roman"/>
          <w:szCs w:val="24"/>
          <w:lang w:val="cs"/>
        </w:rPr>
      </w:pPr>
    </w:p>
    <w:p w14:paraId="64E93E68" w14:textId="77777777" w:rsidR="00662711" w:rsidRPr="005A1F15" w:rsidRDefault="00662711" w:rsidP="00836337">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Informace o zařízení</w:t>
      </w:r>
    </w:p>
    <w:p w14:paraId="029B9E79" w14:textId="77777777" w:rsidR="00836337" w:rsidRPr="005A1F15" w:rsidRDefault="00836337" w:rsidP="00836337">
      <w:pPr>
        <w:spacing w:after="0" w:afterAutospacing="0" w:line="240" w:lineRule="auto"/>
        <w:rPr>
          <w:rFonts w:eastAsia="Times New Roman" w:cs="Times New Roman"/>
          <w:b/>
          <w:bCs/>
          <w:szCs w:val="24"/>
          <w:lang w:val="cs"/>
        </w:rPr>
      </w:pPr>
    </w:p>
    <w:p w14:paraId="630C02F5" w14:textId="292DC2B1" w:rsidR="00662711" w:rsidRPr="005A1F15" w:rsidRDefault="00662711" w:rsidP="00662711">
      <w:pPr>
        <w:spacing w:after="0" w:afterAutospacing="0" w:line="240" w:lineRule="auto"/>
        <w:rPr>
          <w:rFonts w:eastAsia="Times New Roman" w:cs="Times New Roman"/>
          <w:szCs w:val="24"/>
          <w:lang w:val="cs"/>
        </w:rPr>
      </w:pPr>
      <w:r w:rsidRPr="005A1F15">
        <w:rPr>
          <w:rFonts w:eastAsia="Times New Roman" w:cs="Times New Roman"/>
          <w:b/>
          <w:bCs/>
          <w:szCs w:val="24"/>
          <w:lang w:val="cs"/>
        </w:rPr>
        <w:t>Název prostředku:</w:t>
      </w:r>
      <w:r w:rsidRPr="005A1F15">
        <w:rPr>
          <w:rFonts w:eastAsia="Times New Roman" w:cs="Times New Roman"/>
          <w:szCs w:val="24"/>
          <w:lang w:val="cs"/>
        </w:rPr>
        <w:br/>
      </w:r>
      <w:r w:rsidR="00CD6993" w:rsidRPr="005A1F15">
        <w:rPr>
          <w:lang w:val="cs"/>
        </w:rPr>
        <w:t xml:space="preserve">Systém </w:t>
      </w:r>
      <w:r w:rsidR="00CD6993" w:rsidRPr="005A1F15">
        <w:rPr>
          <w:rFonts w:cs="Times New Roman"/>
          <w:lang w:val="cs"/>
        </w:rPr>
        <w:t>vyjímateln</w:t>
      </w:r>
      <w:r w:rsidR="00CD6993" w:rsidRPr="005A1F15">
        <w:rPr>
          <w:lang w:val="cs"/>
        </w:rPr>
        <w:t>ého</w:t>
      </w:r>
      <w:r w:rsidR="00CD6993" w:rsidRPr="005A1F15">
        <w:rPr>
          <w:rFonts w:cs="Times New Roman"/>
          <w:lang w:val="cs"/>
        </w:rPr>
        <w:t xml:space="preserve"> kavální</w:t>
      </w:r>
      <w:r w:rsidR="00CD6993" w:rsidRPr="005A1F15">
        <w:rPr>
          <w:lang w:val="cs"/>
        </w:rPr>
        <w:t>ho</w:t>
      </w:r>
      <w:r w:rsidR="00CD6993" w:rsidRPr="005A1F15">
        <w:rPr>
          <w:rFonts w:cs="Times New Roman"/>
          <w:lang w:val="cs"/>
        </w:rPr>
        <w:t xml:space="preserve"> filtr</w:t>
      </w:r>
      <w:r w:rsidR="00CD6993" w:rsidRPr="005A1F15">
        <w:rPr>
          <w:lang w:val="cs"/>
        </w:rPr>
        <w:t>u</w:t>
      </w:r>
      <w:r w:rsidR="00CD6993" w:rsidRPr="005A1F15">
        <w:rPr>
          <w:bCs/>
          <w:sz w:val="32"/>
          <w:szCs w:val="32"/>
          <w:lang w:val="cs"/>
        </w:rPr>
        <w:t xml:space="preserve"> </w:t>
      </w:r>
      <w:r w:rsidRPr="005A1F15">
        <w:rPr>
          <w:rFonts w:eastAsia="Times New Roman" w:cs="Times New Roman"/>
          <w:szCs w:val="24"/>
          <w:lang w:val="cs"/>
        </w:rPr>
        <w:t>Option™ ELITE</w:t>
      </w:r>
    </w:p>
    <w:p w14:paraId="5EDA4F69" w14:textId="77777777" w:rsidR="00662711" w:rsidRPr="005A1F15" w:rsidRDefault="00662711" w:rsidP="00662711">
      <w:pPr>
        <w:spacing w:after="0" w:afterAutospacing="0" w:line="240" w:lineRule="auto"/>
        <w:rPr>
          <w:rFonts w:eastAsia="Times New Roman" w:cs="Times New Roman"/>
          <w:szCs w:val="24"/>
        </w:rPr>
      </w:pPr>
      <w:r w:rsidRPr="005A1F15">
        <w:rPr>
          <w:rFonts w:eastAsia="Times New Roman" w:cs="Times New Roman"/>
          <w:b/>
          <w:bCs/>
          <w:szCs w:val="24"/>
          <w:lang w:val="cs"/>
        </w:rPr>
        <w:t>Výrobce:</w:t>
      </w:r>
      <w:r w:rsidRPr="005A1F15">
        <w:rPr>
          <w:rFonts w:eastAsia="Times New Roman" w:cs="Times New Roman"/>
          <w:szCs w:val="24"/>
          <w:lang w:val="cs"/>
        </w:rPr>
        <w:br/>
        <w:t>Argon Medical Devices, Inc.</w:t>
      </w:r>
      <w:r w:rsidRPr="005A1F15">
        <w:rPr>
          <w:rFonts w:eastAsia="Times New Roman" w:cs="Times New Roman"/>
          <w:szCs w:val="24"/>
          <w:lang w:val="cs"/>
        </w:rPr>
        <w:br/>
        <w:t>1445 Flat Creek Rd</w:t>
      </w:r>
      <w:r w:rsidRPr="005A1F15">
        <w:rPr>
          <w:rFonts w:eastAsia="Times New Roman" w:cs="Times New Roman"/>
          <w:szCs w:val="24"/>
          <w:lang w:val="cs"/>
        </w:rPr>
        <w:br/>
        <w:t>Athens, Texas 75751</w:t>
      </w:r>
      <w:r w:rsidRPr="005A1F15">
        <w:rPr>
          <w:rFonts w:eastAsia="Times New Roman" w:cs="Times New Roman"/>
          <w:szCs w:val="24"/>
          <w:lang w:val="cs"/>
        </w:rPr>
        <w:br/>
        <w:t>USA</w:t>
      </w:r>
    </w:p>
    <w:p w14:paraId="1621E817" w14:textId="77777777" w:rsidR="00810EBB" w:rsidRPr="005A1F15" w:rsidRDefault="00810EBB">
      <w:pPr>
        <w:spacing w:after="0" w:afterAutospacing="0"/>
        <w:rPr>
          <w:rFonts w:cs="Times New Roman"/>
          <w:kern w:val="2"/>
          <w:szCs w:val="24"/>
          <w14:ligatures w14:val="standardContextual"/>
        </w:rPr>
      </w:pPr>
      <w:r w:rsidRPr="005A1F15">
        <w:rPr>
          <w:rFonts w:cs="Times New Roman"/>
          <w:b/>
          <w:bCs/>
          <w:lang w:val="cs"/>
        </w:rPr>
        <w:t>První označení CE v Evropě:</w:t>
      </w:r>
      <w:r w:rsidRPr="005A1F15">
        <w:rPr>
          <w:rFonts w:cs="Times New Roman"/>
          <w:lang w:val="cs"/>
        </w:rPr>
        <w:br/>
        <w:t>červen 2016</w:t>
      </w:r>
    </w:p>
    <w:p w14:paraId="25506BE2" w14:textId="77777777" w:rsidR="00FE65F7" w:rsidRPr="005A1F15" w:rsidRDefault="00FE65F7" w:rsidP="00FE65F7">
      <w:pPr>
        <w:spacing w:after="0" w:afterAutospacing="0" w:line="240" w:lineRule="auto"/>
        <w:rPr>
          <w:rFonts w:cs="Times New Roman"/>
          <w:szCs w:val="24"/>
        </w:rPr>
      </w:pPr>
    </w:p>
    <w:p w14:paraId="6695828D" w14:textId="77777777" w:rsidR="00992327" w:rsidRPr="005A1F15" w:rsidRDefault="00992327">
      <w:pPr>
        <w:spacing w:after="0" w:afterAutospacing="0"/>
        <w:rPr>
          <w:rFonts w:cs="Times New Roman"/>
          <w:kern w:val="2"/>
          <w:szCs w:val="24"/>
          <w14:ligatures w14:val="standardContextual"/>
        </w:rPr>
      </w:pPr>
      <w:r w:rsidRPr="005A1F15">
        <w:rPr>
          <w:rFonts w:cs="Times New Roman"/>
          <w:lang w:val="cs"/>
        </w:rPr>
        <w:t>V níže uvedené tabulce jsou uvedeny názvy prostředků, čísla dílů a identifikační kódy prostředků.</w:t>
      </w:r>
    </w:p>
    <w:tbl>
      <w:tblPr>
        <w:tblStyle w:val="TableGrid60004231"/>
        <w:tblW w:w="5000" w:type="pct"/>
        <w:jc w:val="left"/>
        <w:tblInd w:w="0" w:type="dxa"/>
        <w:tblLook w:val="04A0" w:firstRow="1" w:lastRow="0" w:firstColumn="1" w:lastColumn="0" w:noHBand="0" w:noVBand="1"/>
      </w:tblPr>
      <w:tblGrid>
        <w:gridCol w:w="1361"/>
        <w:gridCol w:w="1572"/>
        <w:gridCol w:w="828"/>
        <w:gridCol w:w="1150"/>
        <w:gridCol w:w="1324"/>
        <w:gridCol w:w="1814"/>
        <w:gridCol w:w="2381"/>
      </w:tblGrid>
      <w:tr w:rsidR="00E34220" w:rsidRPr="005A1F15" w14:paraId="05A10757" w14:textId="77777777" w:rsidTr="00241000">
        <w:trPr>
          <w:cnfStyle w:val="100000000000" w:firstRow="1" w:lastRow="0" w:firstColumn="0" w:lastColumn="0" w:oddVBand="0" w:evenVBand="0" w:oddHBand="0" w:evenHBand="0" w:firstRowFirstColumn="0" w:firstRowLastColumn="0" w:lastRowFirstColumn="0" w:lastRowLastColumn="0"/>
          <w:tblHeader/>
          <w:jc w:val="left"/>
        </w:trPr>
        <w:tc>
          <w:tcPr>
            <w:tcW w:w="0" w:type="pct"/>
            <w:shd w:val="clear" w:color="auto" w:fill="D9D9D9" w:themeFill="background1" w:themeFillShade="D9"/>
            <w:vAlign w:val="center"/>
          </w:tcPr>
          <w:p w14:paraId="5A04FBFF" w14:textId="77777777" w:rsidR="00FE65F7" w:rsidRPr="005A1F15" w:rsidRDefault="00FE65F7" w:rsidP="005801F4">
            <w:pPr>
              <w:spacing w:after="0" w:afterAutospacing="0"/>
              <w:rPr>
                <w:rFonts w:cs="Times New Roman"/>
                <w:sz w:val="20"/>
                <w:szCs w:val="20"/>
              </w:rPr>
            </w:pPr>
            <w:r w:rsidRPr="005A1F15">
              <w:rPr>
                <w:rFonts w:cs="Times New Roman"/>
                <w:sz w:val="20"/>
                <w:szCs w:val="20"/>
                <w:lang w:val="cs"/>
              </w:rPr>
              <w:t>Název prostředku / popis</w:t>
            </w:r>
          </w:p>
        </w:tc>
        <w:tc>
          <w:tcPr>
            <w:tcW w:w="708" w:type="pct"/>
            <w:shd w:val="clear" w:color="auto" w:fill="D9D9D9" w:themeFill="background1" w:themeFillShade="D9"/>
            <w:vAlign w:val="center"/>
          </w:tcPr>
          <w:p w14:paraId="0C4454E9" w14:textId="77777777" w:rsidR="00FE65F7" w:rsidRPr="005A1F15" w:rsidRDefault="00FE65F7" w:rsidP="005801F4">
            <w:pPr>
              <w:spacing w:after="0" w:afterAutospacing="0"/>
              <w:rPr>
                <w:rFonts w:cs="Times New Roman"/>
                <w:sz w:val="20"/>
                <w:szCs w:val="20"/>
              </w:rPr>
            </w:pPr>
            <w:r w:rsidRPr="005A1F15">
              <w:rPr>
                <w:rFonts w:cs="Times New Roman"/>
                <w:sz w:val="20"/>
                <w:szCs w:val="20"/>
                <w:lang w:val="cs"/>
              </w:rPr>
              <w:t>Číslo modelu / katalogové číslo</w:t>
            </w:r>
          </w:p>
        </w:tc>
        <w:tc>
          <w:tcPr>
            <w:tcW w:w="0" w:type="pct"/>
            <w:shd w:val="clear" w:color="auto" w:fill="D9D9D9" w:themeFill="background1" w:themeFillShade="D9"/>
            <w:vAlign w:val="center"/>
          </w:tcPr>
          <w:p w14:paraId="347A1802" w14:textId="77777777" w:rsidR="00FE65F7" w:rsidRPr="005A1F15" w:rsidRDefault="00FE65F7" w:rsidP="005801F4">
            <w:pPr>
              <w:spacing w:after="0" w:afterAutospacing="0"/>
              <w:rPr>
                <w:rFonts w:cs="Times New Roman"/>
                <w:sz w:val="20"/>
                <w:szCs w:val="20"/>
              </w:rPr>
            </w:pPr>
            <w:r w:rsidRPr="005A1F15">
              <w:rPr>
                <w:rFonts w:cs="Times New Roman"/>
                <w:sz w:val="20"/>
                <w:szCs w:val="20"/>
                <w:lang w:val="cs"/>
              </w:rPr>
              <w:t>Kód GMDN</w:t>
            </w:r>
          </w:p>
        </w:tc>
        <w:tc>
          <w:tcPr>
            <w:tcW w:w="0" w:type="pct"/>
            <w:shd w:val="clear" w:color="auto" w:fill="D9D9D9" w:themeFill="background1" w:themeFillShade="D9"/>
            <w:vAlign w:val="center"/>
          </w:tcPr>
          <w:p w14:paraId="4AF7C264" w14:textId="77777777" w:rsidR="00FE65F7" w:rsidRPr="005A1F15" w:rsidRDefault="00FE65F7" w:rsidP="005801F4">
            <w:pPr>
              <w:spacing w:after="0" w:afterAutospacing="0"/>
              <w:rPr>
                <w:rFonts w:cs="Times New Roman"/>
                <w:sz w:val="20"/>
                <w:szCs w:val="20"/>
              </w:rPr>
            </w:pPr>
            <w:r w:rsidRPr="005A1F15">
              <w:rPr>
                <w:rFonts w:cs="Times New Roman"/>
                <w:sz w:val="20"/>
                <w:szCs w:val="20"/>
                <w:lang w:val="cs"/>
              </w:rPr>
              <w:t>Kód EMDN</w:t>
            </w:r>
          </w:p>
        </w:tc>
        <w:tc>
          <w:tcPr>
            <w:tcW w:w="635" w:type="pct"/>
            <w:shd w:val="clear" w:color="auto" w:fill="D9D9D9" w:themeFill="background1" w:themeFillShade="D9"/>
            <w:vAlign w:val="center"/>
          </w:tcPr>
          <w:p w14:paraId="1DE962FA" w14:textId="77777777" w:rsidR="00FE65F7" w:rsidRPr="005A1F15" w:rsidRDefault="00FE65F7" w:rsidP="005801F4">
            <w:pPr>
              <w:spacing w:after="0" w:afterAutospacing="0"/>
              <w:rPr>
                <w:rFonts w:cs="Times New Roman"/>
                <w:sz w:val="20"/>
                <w:szCs w:val="20"/>
              </w:rPr>
            </w:pPr>
            <w:r w:rsidRPr="005A1F15">
              <w:rPr>
                <w:rFonts w:cs="Times New Roman"/>
                <w:sz w:val="20"/>
                <w:szCs w:val="20"/>
                <w:lang w:val="cs"/>
              </w:rPr>
              <w:t>Třída prostředku podle MDR EU / pravidlo klasifikace</w:t>
            </w:r>
          </w:p>
        </w:tc>
        <w:tc>
          <w:tcPr>
            <w:tcW w:w="779" w:type="pct"/>
            <w:shd w:val="clear" w:color="auto" w:fill="D9D9D9" w:themeFill="background1" w:themeFillShade="D9"/>
            <w:vAlign w:val="center"/>
          </w:tcPr>
          <w:p w14:paraId="1D86D2D6" w14:textId="77777777" w:rsidR="00FE65F7" w:rsidRPr="005A1F15" w:rsidRDefault="00FE65F7" w:rsidP="005801F4">
            <w:pPr>
              <w:spacing w:after="0" w:afterAutospacing="0"/>
              <w:rPr>
                <w:rFonts w:cs="Times New Roman"/>
                <w:sz w:val="20"/>
                <w:szCs w:val="20"/>
              </w:rPr>
            </w:pPr>
            <w:r w:rsidRPr="005A1F15">
              <w:rPr>
                <w:rFonts w:cs="Times New Roman"/>
                <w:sz w:val="20"/>
                <w:szCs w:val="20"/>
                <w:lang w:val="cs"/>
              </w:rPr>
              <w:t>Základní UDI-DI</w:t>
            </w:r>
          </w:p>
        </w:tc>
        <w:tc>
          <w:tcPr>
            <w:tcW w:w="945" w:type="pct"/>
            <w:shd w:val="clear" w:color="auto" w:fill="D9D9D9" w:themeFill="background1" w:themeFillShade="D9"/>
          </w:tcPr>
          <w:p w14:paraId="58531031" w14:textId="77777777" w:rsidR="00FE65F7" w:rsidRPr="005A1F15" w:rsidRDefault="00FE65F7" w:rsidP="005801F4">
            <w:pPr>
              <w:spacing w:after="0" w:afterAutospacing="0"/>
              <w:rPr>
                <w:rFonts w:cs="Times New Roman"/>
                <w:sz w:val="20"/>
                <w:szCs w:val="20"/>
              </w:rPr>
            </w:pPr>
            <w:r w:rsidRPr="005A1F15">
              <w:rPr>
                <w:rFonts w:cs="Times New Roman"/>
                <w:sz w:val="20"/>
                <w:szCs w:val="20"/>
                <w:lang w:val="cs"/>
              </w:rPr>
              <w:t>UDI-DI</w:t>
            </w:r>
          </w:p>
        </w:tc>
      </w:tr>
      <w:tr w:rsidR="00FE65F7" w:rsidRPr="005A1F15" w14:paraId="3D2300E1" w14:textId="77777777" w:rsidTr="00C7099B">
        <w:trPr>
          <w:trHeight w:val="908"/>
          <w:jc w:val="left"/>
        </w:trPr>
        <w:tc>
          <w:tcPr>
            <w:tcW w:w="0" w:type="pct"/>
            <w:vAlign w:val="center"/>
          </w:tcPr>
          <w:p w14:paraId="0DA3386D" w14:textId="5B92C9F4" w:rsidR="00FE65F7" w:rsidRPr="005A1F15" w:rsidRDefault="00CD6993" w:rsidP="005801F4">
            <w:pPr>
              <w:spacing w:after="0" w:afterAutospacing="0"/>
              <w:rPr>
                <w:rFonts w:cs="Times New Roman"/>
                <w:sz w:val="20"/>
                <w:szCs w:val="20"/>
              </w:rPr>
            </w:pPr>
            <w:r w:rsidRPr="005A1F15">
              <w:rPr>
                <w:rFonts w:cs="Times New Roman"/>
                <w:sz w:val="20"/>
                <w:szCs w:val="20"/>
                <w:lang w:val="cs"/>
              </w:rPr>
              <w:t xml:space="preserve">Systém vyjímatelného kaválního filtru </w:t>
            </w:r>
            <w:r w:rsidR="00FE65F7" w:rsidRPr="005A1F15">
              <w:rPr>
                <w:rFonts w:cs="Times New Roman"/>
                <w:sz w:val="20"/>
                <w:szCs w:val="20"/>
                <w:lang w:val="cs"/>
              </w:rPr>
              <w:t>Option ELITE</w:t>
            </w:r>
          </w:p>
          <w:p w14:paraId="49B85A54" w14:textId="77777777" w:rsidR="00FE65F7" w:rsidRPr="005A1F15" w:rsidRDefault="00FE65F7" w:rsidP="005801F4">
            <w:pPr>
              <w:spacing w:after="0" w:afterAutospacing="0"/>
              <w:rPr>
                <w:rFonts w:cs="Times New Roman"/>
                <w:sz w:val="20"/>
                <w:szCs w:val="20"/>
              </w:rPr>
            </w:pPr>
            <w:r w:rsidRPr="005A1F15">
              <w:rPr>
                <w:rFonts w:cs="Times New Roman"/>
                <w:sz w:val="20"/>
                <w:szCs w:val="20"/>
                <w:lang w:val="cs"/>
              </w:rPr>
              <w:t>(70 cm)</w:t>
            </w:r>
          </w:p>
        </w:tc>
        <w:tc>
          <w:tcPr>
            <w:tcW w:w="708" w:type="pct"/>
            <w:vAlign w:val="center"/>
          </w:tcPr>
          <w:p w14:paraId="406E3337" w14:textId="77777777" w:rsidR="00FE65F7" w:rsidRPr="005A1F15" w:rsidRDefault="00FE65F7" w:rsidP="005801F4">
            <w:pPr>
              <w:spacing w:after="0" w:afterAutospacing="0"/>
              <w:rPr>
                <w:rFonts w:cs="Times New Roman"/>
                <w:sz w:val="20"/>
                <w:szCs w:val="20"/>
              </w:rPr>
            </w:pPr>
            <w:r w:rsidRPr="005A1F15">
              <w:rPr>
                <w:rFonts w:cs="Times New Roman"/>
                <w:sz w:val="20"/>
                <w:szCs w:val="20"/>
              </w:rPr>
              <w:t>352506070E</w:t>
            </w:r>
          </w:p>
        </w:tc>
        <w:tc>
          <w:tcPr>
            <w:tcW w:w="0" w:type="pct"/>
            <w:vMerge w:val="restart"/>
            <w:vAlign w:val="center"/>
          </w:tcPr>
          <w:p w14:paraId="5EAF91A1" w14:textId="77777777" w:rsidR="00FE65F7" w:rsidRPr="005A1F15" w:rsidRDefault="00FE65F7" w:rsidP="005801F4">
            <w:pPr>
              <w:spacing w:after="0" w:afterAutospacing="0"/>
              <w:rPr>
                <w:rFonts w:cs="Times New Roman"/>
                <w:sz w:val="20"/>
                <w:szCs w:val="20"/>
              </w:rPr>
            </w:pPr>
          </w:p>
          <w:p w14:paraId="1072C6BA" w14:textId="77777777" w:rsidR="00FE65F7" w:rsidRPr="005A1F15" w:rsidRDefault="00FE65F7" w:rsidP="005801F4">
            <w:pPr>
              <w:spacing w:after="0" w:afterAutospacing="0"/>
              <w:rPr>
                <w:rFonts w:cs="Times New Roman"/>
                <w:sz w:val="20"/>
                <w:szCs w:val="20"/>
              </w:rPr>
            </w:pPr>
            <w:r w:rsidRPr="005A1F15">
              <w:rPr>
                <w:rFonts w:cs="Times New Roman"/>
                <w:sz w:val="20"/>
                <w:szCs w:val="20"/>
              </w:rPr>
              <w:t>44864</w:t>
            </w:r>
          </w:p>
          <w:p w14:paraId="1E3E7D01" w14:textId="77777777" w:rsidR="00FE65F7" w:rsidRPr="005A1F15" w:rsidRDefault="00FE65F7" w:rsidP="005801F4">
            <w:pPr>
              <w:spacing w:after="0" w:afterAutospacing="0"/>
              <w:rPr>
                <w:rFonts w:cs="Times New Roman"/>
                <w:sz w:val="20"/>
                <w:szCs w:val="20"/>
              </w:rPr>
            </w:pPr>
          </w:p>
          <w:p w14:paraId="5E4E4203" w14:textId="77777777" w:rsidR="00FE65F7" w:rsidRPr="005A1F15" w:rsidRDefault="00FE65F7" w:rsidP="005801F4">
            <w:pPr>
              <w:spacing w:after="0" w:afterAutospacing="0"/>
              <w:rPr>
                <w:rFonts w:cs="Times New Roman"/>
                <w:sz w:val="20"/>
                <w:szCs w:val="20"/>
              </w:rPr>
            </w:pPr>
          </w:p>
        </w:tc>
        <w:tc>
          <w:tcPr>
            <w:tcW w:w="0" w:type="pct"/>
            <w:vMerge w:val="restart"/>
            <w:vAlign w:val="center"/>
          </w:tcPr>
          <w:p w14:paraId="7B476532" w14:textId="77777777" w:rsidR="00FE65F7" w:rsidRPr="005A1F15" w:rsidRDefault="00FE65F7" w:rsidP="005801F4">
            <w:pPr>
              <w:spacing w:after="0" w:afterAutospacing="0"/>
              <w:rPr>
                <w:rFonts w:cs="Times New Roman"/>
                <w:sz w:val="20"/>
                <w:szCs w:val="20"/>
              </w:rPr>
            </w:pPr>
          </w:p>
          <w:p w14:paraId="7D0235E2" w14:textId="77777777" w:rsidR="00FE65F7" w:rsidRPr="005A1F15" w:rsidRDefault="00FE65F7" w:rsidP="005801F4">
            <w:pPr>
              <w:spacing w:after="0" w:afterAutospacing="0"/>
              <w:rPr>
                <w:rFonts w:cs="Times New Roman"/>
                <w:sz w:val="20"/>
                <w:szCs w:val="20"/>
              </w:rPr>
            </w:pPr>
            <w:r w:rsidRPr="005A1F15">
              <w:rPr>
                <w:rFonts w:cs="Times New Roman"/>
                <w:sz w:val="20"/>
                <w:szCs w:val="20"/>
              </w:rPr>
              <w:t>C01050101</w:t>
            </w:r>
          </w:p>
          <w:p w14:paraId="58DA0FB8" w14:textId="77777777" w:rsidR="00FE65F7" w:rsidRPr="005A1F15" w:rsidRDefault="00FE65F7" w:rsidP="005801F4">
            <w:pPr>
              <w:spacing w:after="0" w:afterAutospacing="0"/>
              <w:rPr>
                <w:rFonts w:cs="Times New Roman"/>
                <w:sz w:val="20"/>
                <w:szCs w:val="20"/>
              </w:rPr>
            </w:pPr>
          </w:p>
          <w:p w14:paraId="4099DFFC" w14:textId="77777777" w:rsidR="00FE65F7" w:rsidRPr="005A1F15" w:rsidRDefault="00FE65F7" w:rsidP="005801F4">
            <w:pPr>
              <w:spacing w:after="0" w:afterAutospacing="0"/>
              <w:rPr>
                <w:rFonts w:cs="Times New Roman"/>
                <w:sz w:val="20"/>
                <w:szCs w:val="20"/>
              </w:rPr>
            </w:pPr>
          </w:p>
        </w:tc>
        <w:tc>
          <w:tcPr>
            <w:tcW w:w="635" w:type="pct"/>
            <w:vMerge w:val="restart"/>
            <w:vAlign w:val="center"/>
          </w:tcPr>
          <w:p w14:paraId="6A328DBA" w14:textId="77777777" w:rsidR="00FE65F7" w:rsidRPr="005A1F15" w:rsidRDefault="00FE65F7" w:rsidP="005801F4">
            <w:pPr>
              <w:spacing w:after="0" w:afterAutospacing="0"/>
              <w:rPr>
                <w:rFonts w:cs="Times New Roman"/>
                <w:sz w:val="20"/>
                <w:szCs w:val="20"/>
              </w:rPr>
            </w:pPr>
            <w:r w:rsidRPr="005A1F15">
              <w:rPr>
                <w:rFonts w:cs="Times New Roman"/>
                <w:sz w:val="20"/>
                <w:szCs w:val="20"/>
                <w:lang w:val="cs"/>
              </w:rPr>
              <w:t xml:space="preserve">III/Pravidlo 8 </w:t>
            </w:r>
          </w:p>
          <w:p w14:paraId="307407D7" w14:textId="77777777" w:rsidR="00FE65F7" w:rsidRPr="005A1F15" w:rsidRDefault="00FE65F7" w:rsidP="005801F4">
            <w:pPr>
              <w:spacing w:after="0" w:afterAutospacing="0"/>
              <w:rPr>
                <w:rFonts w:cs="Times New Roman"/>
                <w:sz w:val="20"/>
                <w:szCs w:val="20"/>
              </w:rPr>
            </w:pPr>
          </w:p>
        </w:tc>
        <w:tc>
          <w:tcPr>
            <w:tcW w:w="779" w:type="pct"/>
            <w:vMerge w:val="restart"/>
            <w:vAlign w:val="center"/>
          </w:tcPr>
          <w:p w14:paraId="6E5D92D4" w14:textId="77777777" w:rsidR="00FE65F7" w:rsidRPr="005A1F15" w:rsidRDefault="00FE65F7" w:rsidP="005801F4">
            <w:pPr>
              <w:spacing w:after="0" w:afterAutospacing="0"/>
              <w:rPr>
                <w:rFonts w:cs="Times New Roman"/>
                <w:sz w:val="20"/>
                <w:szCs w:val="20"/>
              </w:rPr>
            </w:pPr>
            <w:r w:rsidRPr="005A1F15">
              <w:rPr>
                <w:rFonts w:cs="Times New Roman"/>
                <w:sz w:val="20"/>
                <w:szCs w:val="20"/>
              </w:rPr>
              <w:t>08863332800012P</w:t>
            </w:r>
          </w:p>
          <w:p w14:paraId="16D6B30C" w14:textId="77777777" w:rsidR="00FE65F7" w:rsidRPr="005A1F15" w:rsidRDefault="00FE65F7" w:rsidP="005801F4">
            <w:pPr>
              <w:spacing w:after="0" w:afterAutospacing="0"/>
              <w:rPr>
                <w:rFonts w:cs="Times New Roman"/>
                <w:sz w:val="20"/>
                <w:szCs w:val="20"/>
              </w:rPr>
            </w:pPr>
          </w:p>
        </w:tc>
        <w:tc>
          <w:tcPr>
            <w:tcW w:w="945" w:type="pct"/>
          </w:tcPr>
          <w:p w14:paraId="459F99B8" w14:textId="77777777" w:rsidR="00FE65F7" w:rsidRPr="005A1F15" w:rsidRDefault="00FE65F7" w:rsidP="005801F4">
            <w:pPr>
              <w:spacing w:after="0" w:afterAutospacing="0"/>
              <w:rPr>
                <w:rFonts w:cs="Times New Roman"/>
                <w:sz w:val="20"/>
                <w:szCs w:val="20"/>
              </w:rPr>
            </w:pPr>
          </w:p>
          <w:p w14:paraId="16D8F0D4" w14:textId="77777777" w:rsidR="00FE65F7" w:rsidRPr="005A1F15" w:rsidRDefault="00FE65F7" w:rsidP="005801F4">
            <w:pPr>
              <w:spacing w:after="0" w:afterAutospacing="0"/>
              <w:rPr>
                <w:rFonts w:cs="Times New Roman"/>
                <w:sz w:val="20"/>
                <w:szCs w:val="20"/>
              </w:rPr>
            </w:pPr>
            <w:r w:rsidRPr="005A1F15">
              <w:rPr>
                <w:rFonts w:cs="Times New Roman"/>
                <w:sz w:val="20"/>
                <w:szCs w:val="20"/>
              </w:rPr>
              <w:t>00886333217151</w:t>
            </w:r>
          </w:p>
          <w:p w14:paraId="1B9BA559" w14:textId="77777777" w:rsidR="00FE65F7" w:rsidRPr="005A1F15" w:rsidRDefault="00FE65F7" w:rsidP="005801F4">
            <w:pPr>
              <w:spacing w:after="0" w:afterAutospacing="0"/>
              <w:rPr>
                <w:rFonts w:cs="Times New Roman"/>
                <w:sz w:val="20"/>
                <w:szCs w:val="20"/>
              </w:rPr>
            </w:pPr>
          </w:p>
        </w:tc>
      </w:tr>
      <w:tr w:rsidR="00FE65F7" w:rsidRPr="005A1F15" w14:paraId="0AD5CB9D" w14:textId="77777777" w:rsidTr="00C7099B">
        <w:trPr>
          <w:jc w:val="left"/>
        </w:trPr>
        <w:tc>
          <w:tcPr>
            <w:tcW w:w="0" w:type="pct"/>
            <w:vAlign w:val="center"/>
          </w:tcPr>
          <w:p w14:paraId="02E57E66" w14:textId="295A84B0" w:rsidR="00FE65F7" w:rsidRPr="005A1F15" w:rsidRDefault="00CD6993" w:rsidP="005801F4">
            <w:pPr>
              <w:spacing w:after="0" w:afterAutospacing="0"/>
              <w:rPr>
                <w:rFonts w:cs="Times New Roman"/>
                <w:sz w:val="20"/>
                <w:szCs w:val="20"/>
                <w:lang w:val="cs"/>
              </w:rPr>
            </w:pPr>
            <w:r w:rsidRPr="005A1F15">
              <w:rPr>
                <w:rFonts w:cs="Times New Roman"/>
                <w:sz w:val="20"/>
                <w:szCs w:val="20"/>
                <w:lang w:val="cs"/>
              </w:rPr>
              <w:t xml:space="preserve">Systém vyjímatelného kaválního filtru </w:t>
            </w:r>
            <w:r w:rsidR="00FE65F7" w:rsidRPr="005A1F15">
              <w:rPr>
                <w:rFonts w:cs="Times New Roman"/>
                <w:sz w:val="20"/>
                <w:szCs w:val="20"/>
                <w:lang w:val="cs"/>
              </w:rPr>
              <w:t>Option ELITE (100 cm)</w:t>
            </w:r>
          </w:p>
        </w:tc>
        <w:tc>
          <w:tcPr>
            <w:tcW w:w="708" w:type="pct"/>
            <w:vAlign w:val="center"/>
          </w:tcPr>
          <w:p w14:paraId="392ECD8C" w14:textId="77777777" w:rsidR="00FE65F7" w:rsidRPr="005A1F15" w:rsidRDefault="00FE65F7" w:rsidP="005801F4">
            <w:pPr>
              <w:spacing w:after="0" w:afterAutospacing="0"/>
              <w:rPr>
                <w:rFonts w:cs="Times New Roman"/>
                <w:sz w:val="20"/>
                <w:szCs w:val="20"/>
              </w:rPr>
            </w:pPr>
            <w:r w:rsidRPr="005A1F15">
              <w:rPr>
                <w:rFonts w:cs="Times New Roman"/>
                <w:sz w:val="20"/>
                <w:szCs w:val="20"/>
              </w:rPr>
              <w:t>352506100E</w:t>
            </w:r>
          </w:p>
        </w:tc>
        <w:tc>
          <w:tcPr>
            <w:tcW w:w="0" w:type="pct"/>
            <w:vMerge/>
            <w:vAlign w:val="center"/>
          </w:tcPr>
          <w:p w14:paraId="53903A12" w14:textId="77777777" w:rsidR="00FE65F7" w:rsidRPr="005A1F15" w:rsidRDefault="00FE65F7" w:rsidP="005801F4">
            <w:pPr>
              <w:spacing w:after="0" w:afterAutospacing="0"/>
              <w:rPr>
                <w:rFonts w:cs="Times New Roman"/>
                <w:sz w:val="20"/>
                <w:szCs w:val="20"/>
              </w:rPr>
            </w:pPr>
          </w:p>
        </w:tc>
        <w:tc>
          <w:tcPr>
            <w:tcW w:w="0" w:type="pct"/>
            <w:vMerge/>
            <w:vAlign w:val="center"/>
          </w:tcPr>
          <w:p w14:paraId="5F109695" w14:textId="77777777" w:rsidR="00FE65F7" w:rsidRPr="005A1F15" w:rsidRDefault="00FE65F7" w:rsidP="005801F4">
            <w:pPr>
              <w:spacing w:after="0" w:afterAutospacing="0"/>
              <w:rPr>
                <w:rFonts w:cs="Times New Roman"/>
                <w:sz w:val="20"/>
                <w:szCs w:val="20"/>
              </w:rPr>
            </w:pPr>
          </w:p>
        </w:tc>
        <w:tc>
          <w:tcPr>
            <w:tcW w:w="635" w:type="pct"/>
            <w:vMerge/>
            <w:vAlign w:val="center"/>
          </w:tcPr>
          <w:p w14:paraId="1A6DCE5D" w14:textId="77777777" w:rsidR="00FE65F7" w:rsidRPr="005A1F15" w:rsidRDefault="00FE65F7" w:rsidP="005801F4">
            <w:pPr>
              <w:spacing w:after="0" w:afterAutospacing="0"/>
              <w:rPr>
                <w:rFonts w:cs="Times New Roman"/>
                <w:sz w:val="20"/>
                <w:szCs w:val="20"/>
              </w:rPr>
            </w:pPr>
          </w:p>
        </w:tc>
        <w:tc>
          <w:tcPr>
            <w:tcW w:w="779" w:type="pct"/>
            <w:vMerge/>
            <w:vAlign w:val="center"/>
          </w:tcPr>
          <w:p w14:paraId="01927F69" w14:textId="77777777" w:rsidR="00FE65F7" w:rsidRPr="005A1F15" w:rsidRDefault="00FE65F7" w:rsidP="005801F4">
            <w:pPr>
              <w:spacing w:after="0" w:afterAutospacing="0"/>
              <w:rPr>
                <w:rFonts w:cs="Times New Roman"/>
                <w:sz w:val="20"/>
                <w:szCs w:val="20"/>
              </w:rPr>
            </w:pPr>
          </w:p>
        </w:tc>
        <w:tc>
          <w:tcPr>
            <w:tcW w:w="945" w:type="pct"/>
          </w:tcPr>
          <w:p w14:paraId="6C2E8668" w14:textId="77777777" w:rsidR="00FE65F7" w:rsidRPr="005A1F15" w:rsidRDefault="00FE65F7" w:rsidP="005801F4">
            <w:pPr>
              <w:spacing w:after="0" w:afterAutospacing="0"/>
              <w:rPr>
                <w:rFonts w:cs="Times New Roman"/>
                <w:sz w:val="20"/>
                <w:szCs w:val="20"/>
              </w:rPr>
            </w:pPr>
          </w:p>
          <w:p w14:paraId="4FE72484" w14:textId="77777777" w:rsidR="00FE65F7" w:rsidRPr="005A1F15" w:rsidRDefault="00FE65F7" w:rsidP="005801F4">
            <w:pPr>
              <w:spacing w:after="0" w:afterAutospacing="0"/>
              <w:rPr>
                <w:rFonts w:cs="Times New Roman"/>
                <w:sz w:val="20"/>
                <w:szCs w:val="20"/>
              </w:rPr>
            </w:pPr>
            <w:r w:rsidRPr="005A1F15">
              <w:rPr>
                <w:rFonts w:cs="Times New Roman"/>
                <w:sz w:val="20"/>
                <w:szCs w:val="20"/>
              </w:rPr>
              <w:t>00886333222346</w:t>
            </w:r>
          </w:p>
          <w:p w14:paraId="7170AE26" w14:textId="77777777" w:rsidR="00FE65F7" w:rsidRPr="005A1F15" w:rsidRDefault="00FE65F7" w:rsidP="005801F4">
            <w:pPr>
              <w:spacing w:after="0" w:afterAutospacing="0"/>
              <w:rPr>
                <w:rFonts w:cs="Times New Roman"/>
                <w:sz w:val="20"/>
                <w:szCs w:val="20"/>
              </w:rPr>
            </w:pPr>
          </w:p>
        </w:tc>
      </w:tr>
    </w:tbl>
    <w:p w14:paraId="4E6A03CC" w14:textId="56D349FE" w:rsidR="00662711" w:rsidRPr="005A1F15" w:rsidRDefault="00662711" w:rsidP="00662711">
      <w:pPr>
        <w:spacing w:after="0" w:afterAutospacing="0" w:line="240" w:lineRule="auto"/>
        <w:rPr>
          <w:rFonts w:eastAsia="Times New Roman" w:cs="Times New Roman"/>
          <w:szCs w:val="24"/>
        </w:rPr>
      </w:pPr>
    </w:p>
    <w:p w14:paraId="06F9CA56" w14:textId="77777777" w:rsidR="00FE65F7" w:rsidRPr="005A1F15" w:rsidRDefault="00FE65F7" w:rsidP="00662711">
      <w:pPr>
        <w:spacing w:after="0" w:afterAutospacing="0" w:line="240" w:lineRule="auto"/>
        <w:rPr>
          <w:rFonts w:eastAsia="Times New Roman" w:cs="Times New Roman"/>
          <w:szCs w:val="24"/>
        </w:rPr>
      </w:pPr>
    </w:p>
    <w:p w14:paraId="54208E56" w14:textId="77777777" w:rsidR="00662711" w:rsidRPr="005A1F15" w:rsidRDefault="00662711" w:rsidP="00657878">
      <w:pPr>
        <w:spacing w:after="0" w:afterAutospacing="0" w:line="240" w:lineRule="auto"/>
        <w:rPr>
          <w:rFonts w:eastAsia="Times New Roman" w:cs="Times New Roman"/>
          <w:b/>
          <w:bCs/>
          <w:szCs w:val="24"/>
          <w:lang w:val="it-IT"/>
        </w:rPr>
      </w:pPr>
      <w:r w:rsidRPr="005A1F15">
        <w:rPr>
          <w:rFonts w:eastAsia="Times New Roman" w:cs="Times New Roman"/>
          <w:b/>
          <w:bCs/>
          <w:szCs w:val="24"/>
          <w:lang w:val="cs"/>
        </w:rPr>
        <w:t>K čemu se prostředek používá?</w:t>
      </w:r>
    </w:p>
    <w:p w14:paraId="115BE919" w14:textId="77777777" w:rsidR="00657878" w:rsidRPr="005A1F15" w:rsidRDefault="00657878" w:rsidP="00657878">
      <w:pPr>
        <w:spacing w:after="0" w:afterAutospacing="0" w:line="240" w:lineRule="auto"/>
        <w:rPr>
          <w:rFonts w:eastAsia="Times New Roman" w:cs="Times New Roman"/>
          <w:b/>
          <w:bCs/>
          <w:szCs w:val="24"/>
          <w:lang w:val="it-IT"/>
        </w:rPr>
      </w:pPr>
    </w:p>
    <w:p w14:paraId="4684C39B" w14:textId="6D1DEE5A"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lastRenderedPageBreak/>
        <w:t>Filtr Option ELITE pomáhá snižovat riziko, že se krevní sraženina dostane do plic. Krevní sraženina v plicích se nazývá plicní embolie neboli PE. Plicní embolie může být velmi závažná.</w:t>
      </w:r>
    </w:p>
    <w:p w14:paraId="5613169E" w14:textId="45A0A130"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 xml:space="preserve">Filtr se zavádí do velké žíly v břiše. Tato žíla se nazývá dolní dutá žíla neboli IVC. Dolní dutá žíla </w:t>
      </w:r>
      <w:r w:rsidR="00E34220" w:rsidRPr="005A1F15">
        <w:rPr>
          <w:rFonts w:cs="Times New Roman"/>
          <w:lang w:val="cs"/>
        </w:rPr>
        <w:t xml:space="preserve">(IVC) </w:t>
      </w:r>
      <w:r w:rsidRPr="005A1F15">
        <w:rPr>
          <w:rFonts w:cs="Times New Roman"/>
          <w:lang w:val="cs"/>
        </w:rPr>
        <w:t>odvádí krev z nohou zpět k srdci.</w:t>
      </w:r>
    </w:p>
    <w:p w14:paraId="3912C9BD"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Filtr funguje jako malá síťka. Zachycuje krevní sraženiny, ale stále umožňuje průtok krve žílou.</w:t>
      </w:r>
    </w:p>
    <w:p w14:paraId="72EEEA08" w14:textId="0E0A263F" w:rsidR="00662711" w:rsidRPr="005A1F15" w:rsidRDefault="00662711" w:rsidP="00662711">
      <w:pPr>
        <w:spacing w:after="0" w:afterAutospacing="0" w:line="240" w:lineRule="auto"/>
        <w:rPr>
          <w:rFonts w:eastAsia="Times New Roman" w:cs="Times New Roman"/>
          <w:szCs w:val="24"/>
          <w:lang w:val="cs"/>
        </w:rPr>
      </w:pPr>
    </w:p>
    <w:p w14:paraId="529525D3" w14:textId="77777777" w:rsidR="00662711" w:rsidRPr="005A1F15" w:rsidRDefault="00662711" w:rsidP="00657878">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Kdy se prostředek používá?</w:t>
      </w:r>
    </w:p>
    <w:p w14:paraId="2D78018E" w14:textId="1C9483B0"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Filtr lze použít v případech, kdy léky na ředění krve nelze bezpečně podávat, neúčinkují podle očekávání nebo musí být ze zdravotních důvodů vysazeny. Lze jej také použít, pokud je po masivní plicní embolii nutná neodkladná léčba a očekává se menší přínos standardní léčby.</w:t>
      </w:r>
    </w:p>
    <w:p w14:paraId="5B0E599B"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O použití tohoto filtru může rozhodnout pouze lékař.</w:t>
      </w:r>
    </w:p>
    <w:p w14:paraId="12F51B61" w14:textId="366A0146" w:rsidR="00662711" w:rsidRPr="005A1F15" w:rsidRDefault="00662711" w:rsidP="00662711">
      <w:pPr>
        <w:spacing w:after="0" w:afterAutospacing="0" w:line="240" w:lineRule="auto"/>
        <w:rPr>
          <w:rFonts w:eastAsia="Times New Roman" w:cs="Times New Roman"/>
          <w:szCs w:val="24"/>
          <w:lang w:val="cs"/>
        </w:rPr>
      </w:pPr>
    </w:p>
    <w:p w14:paraId="602820B1" w14:textId="77777777" w:rsidR="00662711" w:rsidRPr="005A1F15" w:rsidRDefault="00662711" w:rsidP="00657878">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Pro koho je prostředek určen?</w:t>
      </w:r>
    </w:p>
    <w:p w14:paraId="4DDC6C83"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Filtr Option ELITE lze použít u dospělých pacientů, kteří mají krevní sraženiny, jež by se mohly dostat do plic. Lze jej použít v případech, kdy léky na ředění krve nelze bezpečně podávat, nejsou dostatečně účinné nebo musí být vysazeny. Lze jej také použít v naléhavých případech poté, co se velká krevní sraženina dostane do plic, pokud běžná léčba nemusí být dostatečně účinná.</w:t>
      </w:r>
    </w:p>
    <w:p w14:paraId="5378ABF1" w14:textId="2411D123" w:rsidR="00662711" w:rsidRPr="005A1F15" w:rsidRDefault="00662711" w:rsidP="00662711">
      <w:pPr>
        <w:spacing w:after="0" w:afterAutospacing="0" w:line="240" w:lineRule="auto"/>
        <w:rPr>
          <w:rFonts w:eastAsia="Times New Roman" w:cs="Times New Roman"/>
          <w:szCs w:val="24"/>
          <w:lang w:val="cs"/>
        </w:rPr>
      </w:pPr>
    </w:p>
    <w:p w14:paraId="57692706" w14:textId="77777777" w:rsidR="00662711" w:rsidRPr="005A1F15" w:rsidRDefault="00662711" w:rsidP="00657878">
      <w:pPr>
        <w:spacing w:after="0" w:afterAutospacing="0" w:line="240" w:lineRule="auto"/>
        <w:rPr>
          <w:rFonts w:eastAsia="Times New Roman" w:cs="Times New Roman"/>
          <w:b/>
          <w:bCs/>
          <w:szCs w:val="24"/>
          <w:lang w:val="it-IT"/>
        </w:rPr>
      </w:pPr>
      <w:r w:rsidRPr="005A1F15">
        <w:rPr>
          <w:rFonts w:eastAsia="Times New Roman" w:cs="Times New Roman"/>
          <w:b/>
          <w:bCs/>
          <w:szCs w:val="24"/>
          <w:lang w:val="cs"/>
        </w:rPr>
        <w:t>Kdy se prostředek nemá používat?</w:t>
      </w:r>
    </w:p>
    <w:p w14:paraId="6EE148F6" w14:textId="77777777" w:rsidR="00992327" w:rsidRPr="005A1F15" w:rsidRDefault="00992327">
      <w:pPr>
        <w:spacing w:after="0" w:afterAutospacing="0"/>
        <w:rPr>
          <w:rFonts w:cs="Times New Roman"/>
          <w:kern w:val="2"/>
          <w:szCs w:val="24"/>
          <w:lang w:val="it-IT"/>
          <w14:ligatures w14:val="standardContextual"/>
        </w:rPr>
      </w:pPr>
      <w:r w:rsidRPr="005A1F15">
        <w:rPr>
          <w:rFonts w:cs="Times New Roman"/>
          <w:lang w:val="cs"/>
        </w:rPr>
        <w:t>Filtr se nemá používat, pokud:</w:t>
      </w:r>
    </w:p>
    <w:p w14:paraId="21050D13" w14:textId="77777777" w:rsidR="00992327" w:rsidRPr="005A1F15" w:rsidRDefault="00992327" w:rsidP="00992327">
      <w:pPr>
        <w:pStyle w:val="ListParagraph"/>
        <w:numPr>
          <w:ilvl w:val="0"/>
          <w:numId w:val="12"/>
        </w:numPr>
        <w:rPr>
          <w:rFonts w:cs="Times New Roman"/>
          <w:kern w:val="2"/>
          <w:szCs w:val="24"/>
          <w:lang w:val="it-IT"/>
          <w14:ligatures w14:val="standardContextual"/>
        </w:rPr>
      </w:pPr>
      <w:r w:rsidRPr="005A1F15">
        <w:rPr>
          <w:rFonts w:cs="Times New Roman"/>
          <w:lang w:val="cs"/>
        </w:rPr>
        <w:t>Velká žíla zvaná dolní dutá žíla (IVC) je příliš široká pro bezpečné umístění filtru</w:t>
      </w:r>
    </w:p>
    <w:p w14:paraId="065C5C58" w14:textId="77777777" w:rsidR="00992327" w:rsidRPr="005A1F15" w:rsidRDefault="00992327" w:rsidP="00992327">
      <w:pPr>
        <w:pStyle w:val="ListParagraph"/>
        <w:numPr>
          <w:ilvl w:val="0"/>
          <w:numId w:val="12"/>
        </w:numPr>
        <w:rPr>
          <w:rFonts w:cs="Times New Roman"/>
          <w:kern w:val="2"/>
          <w:szCs w:val="24"/>
          <w:lang w:val="it-IT"/>
          <w14:ligatures w14:val="standardContextual"/>
        </w:rPr>
      </w:pPr>
      <w:r w:rsidRPr="005A1F15">
        <w:rPr>
          <w:rFonts w:cs="Times New Roman"/>
          <w:lang w:val="cs"/>
        </w:rPr>
        <w:t>Pacient má infekci v krvi nebo u něj hrozí, že se krevním oběhem budou šířit infikované krevní sraženiny</w:t>
      </w:r>
    </w:p>
    <w:p w14:paraId="3C6F1540" w14:textId="77777777" w:rsidR="00992327" w:rsidRPr="005A1F15" w:rsidRDefault="00992327" w:rsidP="00992327">
      <w:pPr>
        <w:pStyle w:val="ListParagraph"/>
        <w:numPr>
          <w:ilvl w:val="0"/>
          <w:numId w:val="12"/>
        </w:numPr>
        <w:rPr>
          <w:rFonts w:cs="Times New Roman"/>
          <w:kern w:val="2"/>
          <w:szCs w:val="24"/>
          <w:lang w:val="it-IT"/>
          <w14:ligatures w14:val="standardContextual"/>
        </w:rPr>
      </w:pPr>
      <w:r w:rsidRPr="005A1F15">
        <w:rPr>
          <w:rFonts w:cs="Times New Roman"/>
          <w:lang w:val="cs"/>
        </w:rPr>
        <w:t>Pacient je alergický na nikl nebo titan, což jsou kovy obsažené ve filtru</w:t>
      </w:r>
    </w:p>
    <w:p w14:paraId="60A4AB85" w14:textId="77777777" w:rsidR="00992327" w:rsidRPr="005A1F15" w:rsidRDefault="00992327" w:rsidP="00992327">
      <w:pPr>
        <w:pStyle w:val="ListParagraph"/>
        <w:numPr>
          <w:ilvl w:val="0"/>
          <w:numId w:val="12"/>
        </w:numPr>
        <w:rPr>
          <w:rFonts w:cs="Times New Roman"/>
          <w:kern w:val="2"/>
          <w:lang w:val="it-IT"/>
          <w14:ligatures w14:val="standardContextual"/>
        </w:rPr>
      </w:pPr>
      <w:r w:rsidRPr="005A1F15">
        <w:rPr>
          <w:rFonts w:cs="Times New Roman"/>
          <w:lang w:val="cs"/>
        </w:rPr>
        <w:t>Pacientka je těhotná a rentgenové záření by mohlo poškodit nenarozené dítě</w:t>
      </w:r>
    </w:p>
    <w:p w14:paraId="33F6A52B" w14:textId="77777777" w:rsidR="00992327" w:rsidRPr="005A1F15" w:rsidRDefault="00992327">
      <w:pPr>
        <w:spacing w:after="0" w:afterAutospacing="0"/>
        <w:rPr>
          <w:rFonts w:cs="Times New Roman"/>
          <w:kern w:val="2"/>
          <w:szCs w:val="24"/>
          <w:lang w:val="it-IT"/>
          <w14:ligatures w14:val="standardContextual"/>
        </w:rPr>
      </w:pPr>
      <w:r w:rsidRPr="005A1F15">
        <w:rPr>
          <w:rFonts w:cs="Times New Roman"/>
          <w:lang w:val="cs"/>
        </w:rPr>
        <w:t>Váš lékař rozhodne, zda je pro vás tento prostředek vhodný.</w:t>
      </w:r>
    </w:p>
    <w:p w14:paraId="47B0ABE8" w14:textId="43F9A0C1" w:rsidR="00662711" w:rsidRPr="005A1F15" w:rsidRDefault="00662711" w:rsidP="00662711">
      <w:pPr>
        <w:spacing w:after="0" w:afterAutospacing="0" w:line="240" w:lineRule="auto"/>
        <w:rPr>
          <w:rFonts w:eastAsia="Times New Roman" w:cs="Times New Roman"/>
          <w:szCs w:val="24"/>
          <w:lang w:val="it-IT"/>
        </w:rPr>
      </w:pPr>
    </w:p>
    <w:p w14:paraId="5FBFC356" w14:textId="77777777" w:rsidR="00662711" w:rsidRPr="005A1F15" w:rsidRDefault="00662711" w:rsidP="0042251D">
      <w:pPr>
        <w:spacing w:after="0" w:afterAutospacing="0" w:line="240" w:lineRule="auto"/>
        <w:rPr>
          <w:rFonts w:eastAsia="Times New Roman" w:cs="Times New Roman"/>
          <w:b/>
          <w:bCs/>
          <w:szCs w:val="24"/>
          <w:lang w:val="it-IT"/>
        </w:rPr>
      </w:pPr>
      <w:r w:rsidRPr="005A1F15">
        <w:rPr>
          <w:rFonts w:eastAsia="Times New Roman" w:cs="Times New Roman"/>
          <w:b/>
          <w:bCs/>
          <w:szCs w:val="24"/>
          <w:lang w:val="cs"/>
        </w:rPr>
        <w:t>Co je tento prostředek a jak funguje?</w:t>
      </w:r>
    </w:p>
    <w:p w14:paraId="76BCE32D"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Filtr Option ELITE je malý kovový prostředek. Do velké žíly se zavádí pomocí malé trubičky. Chirurgický zákrok není nutný.</w:t>
      </w:r>
    </w:p>
    <w:p w14:paraId="025691BB"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Je vyroben z pružného kovu zvaného nikl-titan. Díky tomu se filtr může rozvinout a zůstat na místě uvnitř žíly.</w:t>
      </w:r>
    </w:p>
    <w:p w14:paraId="4512A3A6"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Filtr zachycuje krevní sraženiny, aby se nedostaly do plic. U některých pacientů lze filtr později vyjmout, pokud již není potřeba. Pokud již filtr není potřeba a jeho vyjmutí je bezpečné a vhodné, měli by lékaři zvážit jeho vyjmutí v doporučeném období pro vyjmutí uvedeném v návodu k použití.</w:t>
      </w:r>
    </w:p>
    <w:p w14:paraId="0231F5F9"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Prostředek neobsahuje žádné léčivo. Funguje tak, že fyzicky zachycuje krevní sraženiny.</w:t>
      </w:r>
    </w:p>
    <w:p w14:paraId="33FA7FF1" w14:textId="5A98EB32" w:rsidR="00662711" w:rsidRPr="005A1F15" w:rsidRDefault="00662711" w:rsidP="00662711">
      <w:pPr>
        <w:spacing w:after="0" w:afterAutospacing="0" w:line="240" w:lineRule="auto"/>
        <w:rPr>
          <w:rFonts w:eastAsia="Times New Roman" w:cs="Times New Roman"/>
          <w:szCs w:val="24"/>
          <w:lang w:val="cs"/>
        </w:rPr>
      </w:pPr>
    </w:p>
    <w:p w14:paraId="2C0AFD18" w14:textId="77777777" w:rsidR="00662711" w:rsidRPr="005A1F15" w:rsidRDefault="00662711" w:rsidP="0042251D">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Jaké materiály přicházejí do styku s tělem?</w:t>
      </w:r>
    </w:p>
    <w:p w14:paraId="6B69077D"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Filtr je vyroben z nikl-titanového kovu. Má také části, které lékařům pomáhají zobrazit jej na rentgenových snímcích.</w:t>
      </w:r>
    </w:p>
    <w:p w14:paraId="48CA1E4E" w14:textId="77777777" w:rsidR="00CD4BCD" w:rsidRPr="005A1F15" w:rsidRDefault="00CD4BCD" w:rsidP="00662711">
      <w:pPr>
        <w:spacing w:after="0" w:afterAutospacing="0" w:line="240" w:lineRule="auto"/>
        <w:rPr>
          <w:rFonts w:eastAsia="Times New Roman" w:cs="Times New Roman"/>
          <w:szCs w:val="24"/>
          <w:lang w:val="cs"/>
        </w:rPr>
      </w:pPr>
    </w:p>
    <w:p w14:paraId="45E06046" w14:textId="77777777" w:rsidR="00662711" w:rsidRPr="005A1F15" w:rsidRDefault="00662711" w:rsidP="00A07827">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lastRenderedPageBreak/>
        <w:t>Jak se prostředek bezpečně používá?</w:t>
      </w:r>
    </w:p>
    <w:p w14:paraId="3BF55C17"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Filtr zavádějí a vyjímají pouze vyškolení lékaři.</w:t>
      </w:r>
    </w:p>
    <w:p w14:paraId="5BC7AAAB"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Lékaři používají speciální rentgenové zobrazovací zařízení, které jim pomáhá zavést filtr na správné místo.</w:t>
      </w:r>
    </w:p>
    <w:p w14:paraId="75337366"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Pacienti si s sebou nemusí přinášet žádné vybavení. Před zákrokem i po něm dodržujte pokyny svého lékaře.</w:t>
      </w:r>
    </w:p>
    <w:p w14:paraId="750D16AC" w14:textId="505F9AA8" w:rsidR="00662711" w:rsidRPr="005A1F15" w:rsidRDefault="00662711" w:rsidP="00662711">
      <w:pPr>
        <w:spacing w:after="0" w:afterAutospacing="0" w:line="240" w:lineRule="auto"/>
        <w:rPr>
          <w:rFonts w:eastAsia="Times New Roman" w:cs="Times New Roman"/>
          <w:szCs w:val="24"/>
          <w:lang w:val="cs"/>
        </w:rPr>
      </w:pPr>
    </w:p>
    <w:p w14:paraId="122BC25E" w14:textId="77777777" w:rsidR="00662711" w:rsidRPr="005A1F15" w:rsidRDefault="00662711" w:rsidP="00A07827">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Rizika a varování</w:t>
      </w:r>
    </w:p>
    <w:p w14:paraId="21BDD86C"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Každá léčba s sebou nese určitá rizika. Mezi možné problémy spojené s kaválními filtry patří:</w:t>
      </w:r>
    </w:p>
    <w:p w14:paraId="75F99473" w14:textId="77777777" w:rsidR="00A44350" w:rsidRPr="005A1F15" w:rsidRDefault="00A44350">
      <w:pPr>
        <w:pStyle w:val="ListParagraph"/>
        <w:numPr>
          <w:ilvl w:val="0"/>
          <w:numId w:val="13"/>
        </w:numPr>
        <w:rPr>
          <w:rFonts w:cs="Times New Roman"/>
          <w:kern w:val="2"/>
          <w:lang w:val="cs"/>
          <w14:ligatures w14:val="standardContextual"/>
        </w:rPr>
      </w:pPr>
      <w:r w:rsidRPr="005A1F15">
        <w:rPr>
          <w:rFonts w:cs="Times New Roman"/>
          <w:lang w:val="cs"/>
        </w:rPr>
        <w:t>Posunutí, naklonění nebo nesprávné umístění filtru</w:t>
      </w:r>
    </w:p>
    <w:p w14:paraId="6455657C" w14:textId="77777777" w:rsidR="00992327" w:rsidRPr="005A1F15" w:rsidRDefault="00992327" w:rsidP="00992327">
      <w:pPr>
        <w:pStyle w:val="ListParagraph"/>
        <w:numPr>
          <w:ilvl w:val="0"/>
          <w:numId w:val="13"/>
        </w:numPr>
        <w:rPr>
          <w:rFonts w:cs="Times New Roman"/>
          <w:kern w:val="2"/>
          <w:lang w:val="cs"/>
          <w14:ligatures w14:val="standardContextual"/>
        </w:rPr>
      </w:pPr>
      <w:r w:rsidRPr="005A1F15">
        <w:rPr>
          <w:rFonts w:cs="Times New Roman"/>
          <w:lang w:val="cs"/>
        </w:rPr>
        <w:t>Poškození filtru, včetně zlomení, změny tvaru nebo obtíží při jeho vyjímání</w:t>
      </w:r>
    </w:p>
    <w:p w14:paraId="6D311370" w14:textId="77777777" w:rsidR="00992327" w:rsidRPr="005A1F15" w:rsidRDefault="00992327" w:rsidP="00992327">
      <w:pPr>
        <w:pStyle w:val="ListParagraph"/>
        <w:numPr>
          <w:ilvl w:val="0"/>
          <w:numId w:val="13"/>
        </w:numPr>
        <w:rPr>
          <w:rFonts w:cs="Times New Roman"/>
          <w:kern w:val="2"/>
          <w:lang w:val="cs"/>
          <w14:ligatures w14:val="standardContextual"/>
        </w:rPr>
      </w:pPr>
      <w:r w:rsidRPr="005A1F15">
        <w:rPr>
          <w:rFonts w:cs="Times New Roman"/>
          <w:lang w:val="cs"/>
        </w:rPr>
        <w:t>Tvorba krevních sraženin ve filtru nebo v jeho okolí, v nohách nebo ve velké žíle, ve které je filtr umístěn</w:t>
      </w:r>
    </w:p>
    <w:p w14:paraId="201A642B" w14:textId="77777777" w:rsidR="00A44350" w:rsidRPr="005A1F15" w:rsidRDefault="00A44350">
      <w:pPr>
        <w:pStyle w:val="ListParagraph"/>
        <w:numPr>
          <w:ilvl w:val="0"/>
          <w:numId w:val="13"/>
        </w:numPr>
        <w:rPr>
          <w:rFonts w:cs="Times New Roman"/>
          <w:kern w:val="2"/>
          <w:lang w:val="cs"/>
          <w14:ligatures w14:val="standardContextual"/>
        </w:rPr>
      </w:pPr>
      <w:r w:rsidRPr="005A1F15">
        <w:rPr>
          <w:rFonts w:cs="Times New Roman"/>
          <w:lang w:val="cs"/>
        </w:rPr>
        <w:t>Bolest, tvorba modřin, krvácení nebo infekce v místě zavedení nebo vyjmutí filtru</w:t>
      </w:r>
    </w:p>
    <w:p w14:paraId="5FD556A9" w14:textId="77777777" w:rsidR="00992327" w:rsidRPr="005A1F15" w:rsidRDefault="00992327" w:rsidP="00992327">
      <w:pPr>
        <w:pStyle w:val="ListParagraph"/>
        <w:numPr>
          <w:ilvl w:val="0"/>
          <w:numId w:val="13"/>
        </w:numPr>
        <w:rPr>
          <w:rFonts w:cs="Times New Roman"/>
          <w:kern w:val="2"/>
          <w:lang w:val="cs"/>
          <w14:ligatures w14:val="standardContextual"/>
        </w:rPr>
      </w:pPr>
      <w:r w:rsidRPr="005A1F15">
        <w:rPr>
          <w:rFonts w:cs="Times New Roman"/>
          <w:lang w:val="cs"/>
        </w:rPr>
        <w:t>Poranění žíly nebo okolních orgánů, které může vyžadovat léčbu, operaci nebo jiný zákrok</w:t>
      </w:r>
    </w:p>
    <w:p w14:paraId="2395E33A" w14:textId="77777777" w:rsidR="00992327" w:rsidRPr="005A1F15" w:rsidRDefault="00992327" w:rsidP="00992327">
      <w:pPr>
        <w:pStyle w:val="ListParagraph"/>
        <w:numPr>
          <w:ilvl w:val="0"/>
          <w:numId w:val="13"/>
        </w:numPr>
        <w:rPr>
          <w:rFonts w:cs="Times New Roman"/>
          <w:kern w:val="2"/>
          <w:lang w:val="cs"/>
          <w14:ligatures w14:val="standardContextual"/>
        </w:rPr>
      </w:pPr>
      <w:r w:rsidRPr="005A1F15">
        <w:rPr>
          <w:rFonts w:cs="Times New Roman"/>
          <w:lang w:val="cs"/>
        </w:rPr>
        <w:t>Alergická reakce na kontrastní barvivo, léky, anestezii, nikl nebo titan</w:t>
      </w:r>
    </w:p>
    <w:p w14:paraId="35B80E99" w14:textId="77777777" w:rsidR="00992327" w:rsidRPr="005A1F15" w:rsidRDefault="00992327" w:rsidP="00992327">
      <w:pPr>
        <w:pStyle w:val="ListParagraph"/>
        <w:numPr>
          <w:ilvl w:val="0"/>
          <w:numId w:val="13"/>
        </w:numPr>
        <w:rPr>
          <w:rFonts w:cs="Times New Roman"/>
          <w:kern w:val="2"/>
          <w:lang w:val="cs"/>
          <w14:ligatures w14:val="standardContextual"/>
        </w:rPr>
      </w:pPr>
      <w:r w:rsidRPr="005A1F15">
        <w:rPr>
          <w:rFonts w:cs="Times New Roman"/>
          <w:lang w:val="cs"/>
        </w:rPr>
        <w:t>Závažné příhody, jako jsou potíže s dýcháním, srdeční potíže, příznaky podobné cévní mozkové příhodě, problémy s ledvinami nebo úmrtí</w:t>
      </w:r>
    </w:p>
    <w:p w14:paraId="39A0ACCE"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Tyto problémy se nevyskytnou u každého pacienta. Některé problémy mohou být vážné. Váš lékař bude sledovat, zda se u vás tyto problémy neobjeví, a v případě potřeby vám pomůže.</w:t>
      </w:r>
    </w:p>
    <w:p w14:paraId="1ECC1A61"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Pokud po zákroku zaznamenáte neobvyklé příznaky nebo se nebudete cítit dobře, kontaktujte svého lékaře.</w:t>
      </w:r>
    </w:p>
    <w:p w14:paraId="077BE320" w14:textId="0024DAB0" w:rsidR="00662711" w:rsidRPr="005A1F15" w:rsidRDefault="00662711" w:rsidP="00662711">
      <w:pPr>
        <w:spacing w:after="0" w:afterAutospacing="0" w:line="240" w:lineRule="auto"/>
        <w:rPr>
          <w:rFonts w:eastAsia="Times New Roman" w:cs="Times New Roman"/>
          <w:szCs w:val="24"/>
          <w:lang w:val="cs"/>
        </w:rPr>
      </w:pPr>
    </w:p>
    <w:p w14:paraId="36C4EFA8" w14:textId="77777777" w:rsidR="00662711" w:rsidRPr="005A1F15" w:rsidRDefault="00662711" w:rsidP="00192173">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Důležité bezpečnostní informace</w:t>
      </w:r>
    </w:p>
    <w:p w14:paraId="3C2AE03D" w14:textId="77777777" w:rsidR="00662711" w:rsidRPr="005A1F15" w:rsidRDefault="00662711" w:rsidP="00662711">
      <w:pPr>
        <w:spacing w:after="0" w:afterAutospacing="0" w:line="240" w:lineRule="auto"/>
        <w:rPr>
          <w:rFonts w:eastAsia="Times New Roman" w:cs="Times New Roman"/>
          <w:szCs w:val="24"/>
          <w:lang w:val="cs"/>
        </w:rPr>
      </w:pPr>
      <w:r w:rsidRPr="005A1F15">
        <w:rPr>
          <w:rFonts w:eastAsia="Times New Roman" w:cs="Times New Roman"/>
          <w:szCs w:val="24"/>
          <w:lang w:val="cs"/>
        </w:rPr>
        <w:t>Informujte svého lékaře, pokud:</w:t>
      </w:r>
    </w:p>
    <w:p w14:paraId="53E966B1" w14:textId="77777777" w:rsidR="00662711" w:rsidRPr="005A1F15" w:rsidRDefault="00662711">
      <w:pPr>
        <w:numPr>
          <w:ilvl w:val="0"/>
          <w:numId w:val="14"/>
        </w:numPr>
        <w:spacing w:after="0" w:afterAutospacing="0" w:line="240" w:lineRule="auto"/>
        <w:rPr>
          <w:rFonts w:eastAsia="Times New Roman" w:cs="Times New Roman"/>
          <w:szCs w:val="24"/>
          <w:lang w:val="cs"/>
        </w:rPr>
      </w:pPr>
      <w:r w:rsidRPr="005A1F15">
        <w:rPr>
          <w:rFonts w:eastAsia="Times New Roman" w:cs="Times New Roman"/>
          <w:szCs w:val="24"/>
          <w:lang w:val="cs"/>
        </w:rPr>
        <w:t>Jste alergičtí na kovy, jako je nikl nebo titan</w:t>
      </w:r>
    </w:p>
    <w:p w14:paraId="3C1568AC" w14:textId="77777777" w:rsidR="00662711" w:rsidRPr="005A1F15" w:rsidRDefault="00662711">
      <w:pPr>
        <w:numPr>
          <w:ilvl w:val="0"/>
          <w:numId w:val="14"/>
        </w:numPr>
        <w:spacing w:after="0" w:afterAutospacing="0" w:line="240" w:lineRule="auto"/>
        <w:rPr>
          <w:rFonts w:eastAsia="Times New Roman" w:cs="Times New Roman"/>
          <w:szCs w:val="24"/>
        </w:rPr>
      </w:pPr>
      <w:r w:rsidRPr="005A1F15">
        <w:rPr>
          <w:rFonts w:eastAsia="Times New Roman" w:cs="Times New Roman"/>
          <w:szCs w:val="24"/>
          <w:lang w:val="cs"/>
        </w:rPr>
        <w:t>Máte infekci v krvi</w:t>
      </w:r>
    </w:p>
    <w:p w14:paraId="1C5D5631" w14:textId="77777777" w:rsidR="00662711" w:rsidRPr="005A1F15" w:rsidRDefault="00662711">
      <w:pPr>
        <w:numPr>
          <w:ilvl w:val="0"/>
          <w:numId w:val="14"/>
        </w:numPr>
        <w:spacing w:after="0" w:afterAutospacing="0" w:line="240" w:lineRule="auto"/>
        <w:rPr>
          <w:rFonts w:eastAsia="Times New Roman" w:cs="Times New Roman"/>
          <w:szCs w:val="24"/>
        </w:rPr>
      </w:pPr>
      <w:r w:rsidRPr="005A1F15">
        <w:rPr>
          <w:rFonts w:eastAsia="Times New Roman" w:cs="Times New Roman"/>
          <w:szCs w:val="24"/>
          <w:lang w:val="cs"/>
        </w:rPr>
        <w:t>Jste těhotná nebo si myslíte, že byste mohla být těhotná</w:t>
      </w:r>
    </w:p>
    <w:p w14:paraId="09A3B476" w14:textId="77777777" w:rsidR="00992327" w:rsidRPr="005A1F15" w:rsidRDefault="00992327">
      <w:pPr>
        <w:spacing w:after="0" w:afterAutospacing="0"/>
        <w:rPr>
          <w:rFonts w:cs="Times New Roman"/>
          <w:kern w:val="2"/>
          <w:szCs w:val="24"/>
          <w14:ligatures w14:val="standardContextual"/>
        </w:rPr>
      </w:pPr>
      <w:r w:rsidRPr="005A1F15">
        <w:rPr>
          <w:rFonts w:cs="Times New Roman"/>
          <w:lang w:val="cs"/>
        </w:rPr>
        <w:t>Váš lékař vás může po zavedení filtru požádat, abyste na krátkou dobu omezili některé aktivity.</w:t>
      </w:r>
    </w:p>
    <w:p w14:paraId="74EBA469" w14:textId="77777777" w:rsidR="003C1652" w:rsidRPr="005A1F15" w:rsidRDefault="003C1652">
      <w:pPr>
        <w:spacing w:after="0" w:afterAutospacing="0"/>
        <w:rPr>
          <w:rFonts w:cs="Times New Roman"/>
          <w:kern w:val="2"/>
          <w:szCs w:val="24"/>
          <w:lang w:val="cs"/>
          <w14:ligatures w14:val="standardContextual"/>
        </w:rPr>
      </w:pPr>
      <w:r w:rsidRPr="005A1F15">
        <w:rPr>
          <w:rFonts w:cs="Times New Roman"/>
          <w:lang w:val="cs"/>
        </w:rPr>
        <w:t>S tímto filtrem můžete podstoupit vyšetření magnetickou rezonancí, označované také jako MR vyšetření, ale pouze při dodržení určitých bezpečnostních pravidel. Před každým vyšetřením magnetickou rezonancí informujte svého lékaře nebo personál pracoviště MR, že máte zavedený filtr Option ELITE.</w:t>
      </w:r>
    </w:p>
    <w:p w14:paraId="478DA380" w14:textId="734F2959" w:rsidR="00662711" w:rsidRPr="005A1F15" w:rsidRDefault="00662711" w:rsidP="00662711">
      <w:pPr>
        <w:spacing w:after="0" w:afterAutospacing="0" w:line="240" w:lineRule="auto"/>
        <w:rPr>
          <w:rFonts w:eastAsia="Times New Roman" w:cs="Times New Roman"/>
          <w:szCs w:val="24"/>
          <w:lang w:val="cs"/>
        </w:rPr>
      </w:pPr>
    </w:p>
    <w:p w14:paraId="1FC64C27" w14:textId="77777777" w:rsidR="00662711" w:rsidRPr="005A1F15" w:rsidRDefault="00662711" w:rsidP="00192173">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Bylo přijato nějaké bezpečnostní opatření?</w:t>
      </w:r>
    </w:p>
    <w:p w14:paraId="11F641C1"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Ano. V roce 2023 společnost přijala bezpečnostní opatření kvůli možnému problému s funkcí prostředku, který mohl ovlivnit správnou funkci filtru a zvýšit riziko, že se krevní sraženina dostane do plic. Společnost tento problém přezkoumala a nadále sleduje informace o bezpečnosti prostředku po jeho uvedení na trh. Na základě dosud přezkoumaných informací nebyly zjištěny žádné nové bezpečnostní problémy.</w:t>
      </w:r>
    </w:p>
    <w:p w14:paraId="0AC8610C" w14:textId="77777777" w:rsidR="00DA3EF1" w:rsidRPr="005A1F15" w:rsidRDefault="00DA3EF1" w:rsidP="00DA3EF1">
      <w:pPr>
        <w:spacing w:after="0" w:afterAutospacing="0" w:line="240" w:lineRule="auto"/>
        <w:rPr>
          <w:rFonts w:eastAsia="Times New Roman" w:cs="Times New Roman"/>
          <w:szCs w:val="24"/>
          <w:lang w:val="cs"/>
        </w:rPr>
      </w:pPr>
    </w:p>
    <w:p w14:paraId="42488257"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Tato událost byla přezkoumána v rámci průběžného sledování bezpečnosti. Na základě dostupných informací zůstává poměr přínosů a rizik filtru Option ELITE při použití v souladu s určeným účelem přijatelný.</w:t>
      </w:r>
    </w:p>
    <w:p w14:paraId="5A14483E" w14:textId="77777777" w:rsidR="00DA3EF1" w:rsidRPr="005A1F15" w:rsidRDefault="00DA3EF1" w:rsidP="00DA3EF1">
      <w:pPr>
        <w:spacing w:after="0" w:afterAutospacing="0" w:line="240" w:lineRule="auto"/>
        <w:rPr>
          <w:rFonts w:eastAsia="Times New Roman" w:cs="Times New Roman"/>
          <w:szCs w:val="24"/>
          <w:lang w:val="cs"/>
        </w:rPr>
      </w:pPr>
    </w:p>
    <w:p w14:paraId="4941305C"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V případě potřeby vám lékař může poskytnout více podrobností.</w:t>
      </w:r>
    </w:p>
    <w:p w14:paraId="6385239E" w14:textId="77777777" w:rsidR="00BA3A00" w:rsidRPr="005A1F15" w:rsidRDefault="00BA3A00">
      <w:pPr>
        <w:spacing w:after="0" w:afterAutospacing="0"/>
        <w:rPr>
          <w:rFonts w:cs="Times New Roman"/>
          <w:b/>
          <w:bCs/>
          <w:lang w:val="cs"/>
        </w:rPr>
      </w:pPr>
    </w:p>
    <w:p w14:paraId="40384B10" w14:textId="530E37F2" w:rsidR="00A44350" w:rsidRPr="005A1F15" w:rsidRDefault="00A44350">
      <w:pPr>
        <w:spacing w:after="0" w:afterAutospacing="0"/>
        <w:rPr>
          <w:rFonts w:cs="Times New Roman"/>
          <w:kern w:val="2"/>
          <w:szCs w:val="24"/>
          <w:lang w:val="cs"/>
          <w14:ligatures w14:val="standardContextual"/>
        </w:rPr>
      </w:pPr>
      <w:r w:rsidRPr="005A1F15">
        <w:rPr>
          <w:rFonts w:cs="Times New Roman"/>
          <w:b/>
          <w:bCs/>
          <w:lang w:val="cs"/>
        </w:rPr>
        <w:t>Jak víme, že je prostředek bezpečný a funguje?</w:t>
      </w:r>
    </w:p>
    <w:p w14:paraId="7AA2BA11" w14:textId="77777777" w:rsidR="00992327" w:rsidRPr="005A1F15" w:rsidRDefault="00992327">
      <w:pPr>
        <w:spacing w:after="0" w:afterAutospacing="0"/>
        <w:rPr>
          <w:rFonts w:cs="Times New Roman"/>
          <w:kern w:val="2"/>
          <w:szCs w:val="24"/>
          <w:lang w:val="it-IT"/>
          <w14:ligatures w14:val="standardContextual"/>
        </w:rPr>
      </w:pPr>
      <w:r w:rsidRPr="005A1F15">
        <w:rPr>
          <w:rFonts w:cs="Times New Roman"/>
          <w:lang w:val="cs"/>
        </w:rPr>
        <w:t>Informace o bezpečnosti a používání filtru Option ELITE pocházejí z:</w:t>
      </w:r>
    </w:p>
    <w:p w14:paraId="40A87D6C" w14:textId="77777777" w:rsidR="00012C93" w:rsidRPr="005A1F15" w:rsidRDefault="00012C93" w:rsidP="00012C93">
      <w:pPr>
        <w:pStyle w:val="ListParagraph"/>
        <w:numPr>
          <w:ilvl w:val="0"/>
          <w:numId w:val="15"/>
        </w:numPr>
        <w:rPr>
          <w:rFonts w:cs="Times New Roman"/>
          <w:kern w:val="2"/>
          <w14:ligatures w14:val="standardContextual"/>
        </w:rPr>
      </w:pPr>
      <w:r w:rsidRPr="005A1F15">
        <w:rPr>
          <w:rFonts w:cs="Times New Roman"/>
          <w:lang w:val="cs"/>
        </w:rPr>
        <w:t>Laboratorní testování</w:t>
      </w:r>
    </w:p>
    <w:p w14:paraId="1AE05C32" w14:textId="77777777" w:rsidR="00012C93" w:rsidRPr="005A1F15" w:rsidRDefault="00012C93" w:rsidP="00012C93">
      <w:pPr>
        <w:pStyle w:val="ListParagraph"/>
        <w:numPr>
          <w:ilvl w:val="0"/>
          <w:numId w:val="15"/>
        </w:numPr>
        <w:rPr>
          <w:rFonts w:cs="Times New Roman"/>
        </w:rPr>
      </w:pPr>
      <w:r w:rsidRPr="005A1F15">
        <w:rPr>
          <w:rFonts w:cs="Times New Roman"/>
          <w:lang w:val="cs"/>
        </w:rPr>
        <w:t>Použití u pacientů</w:t>
      </w:r>
    </w:p>
    <w:p w14:paraId="53CBDB96" w14:textId="77777777" w:rsidR="00992327" w:rsidRPr="005A1F15" w:rsidRDefault="00992327" w:rsidP="00992327">
      <w:pPr>
        <w:pStyle w:val="ListParagraph"/>
        <w:numPr>
          <w:ilvl w:val="0"/>
          <w:numId w:val="15"/>
        </w:numPr>
        <w:rPr>
          <w:rFonts w:cs="Times New Roman"/>
          <w:lang w:val="pl-PL"/>
        </w:rPr>
      </w:pPr>
      <w:r w:rsidRPr="005A1F15">
        <w:rPr>
          <w:rFonts w:cs="Times New Roman"/>
          <w:lang w:val="cs"/>
        </w:rPr>
        <w:t>Lékařské studie tohoto filtru a podobných filtrů</w:t>
      </w:r>
    </w:p>
    <w:p w14:paraId="3C404F94" w14:textId="77777777" w:rsidR="00992327" w:rsidRPr="005A1F15" w:rsidRDefault="00992327" w:rsidP="00992327">
      <w:pPr>
        <w:pStyle w:val="ListParagraph"/>
        <w:numPr>
          <w:ilvl w:val="0"/>
          <w:numId w:val="15"/>
        </w:numPr>
        <w:rPr>
          <w:rFonts w:cs="Times New Roman"/>
          <w:lang w:val="pl-PL"/>
        </w:rPr>
      </w:pPr>
      <w:r w:rsidRPr="005A1F15">
        <w:rPr>
          <w:rFonts w:cs="Times New Roman"/>
          <w:lang w:val="cs"/>
        </w:rPr>
        <w:t>Stížnosti, hlášené problémy a průběžné kontroly bezpečnosti po uvedení prostředku na trh</w:t>
      </w:r>
    </w:p>
    <w:p w14:paraId="426AD6C1"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Tyto zdroje ukazují, že prostředek při správném použití funguje podle očekávání. Klinické údaje prokázaly vysokou úspěšnost při zavádění a vyjímání filtru. Na základě dosud přezkoumaných informací nebyly při vyhodnocování stížností, hlášených problémů ani průběžných kontrol bezpečnosti po uvedení prostředku na trh zjištěny žádné nové bezpečnostní problémy.</w:t>
      </w:r>
    </w:p>
    <w:p w14:paraId="1C7EC8A3" w14:textId="2CFB834F" w:rsidR="00662711" w:rsidRPr="005A1F15" w:rsidRDefault="00662711" w:rsidP="00662711">
      <w:pPr>
        <w:spacing w:after="0" w:afterAutospacing="0" w:line="240" w:lineRule="auto"/>
        <w:rPr>
          <w:rFonts w:eastAsia="Times New Roman" w:cs="Times New Roman"/>
          <w:szCs w:val="24"/>
          <w:lang w:val="cs"/>
        </w:rPr>
      </w:pPr>
    </w:p>
    <w:p w14:paraId="46E3D594" w14:textId="77777777" w:rsidR="00662711" w:rsidRPr="005A1F15" w:rsidRDefault="00662711" w:rsidP="00FD2091">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Jak se v průběhu času kontroluje bezpečnost?</w:t>
      </w:r>
    </w:p>
    <w:p w14:paraId="0C6DC71B"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Výrobce nadále sleduje bezpečnost prostředku po jeho uvedení na trh. To zahrnuje přezkum stížností, hlášených problémů, klinických studií, bezpečnostních opatření a informací z následného sledování od lékařů nebo klinických pracovišť, jsou-li k dispozici.</w:t>
      </w:r>
    </w:p>
    <w:p w14:paraId="7235F20A" w14:textId="77777777" w:rsidR="00662711" w:rsidRPr="005A1F15" w:rsidRDefault="00662711">
      <w:pPr>
        <w:numPr>
          <w:ilvl w:val="0"/>
          <w:numId w:val="16"/>
        </w:numPr>
        <w:spacing w:after="0" w:afterAutospacing="0" w:line="240" w:lineRule="auto"/>
        <w:rPr>
          <w:rFonts w:eastAsia="Times New Roman" w:cs="Times New Roman"/>
          <w:szCs w:val="24"/>
        </w:rPr>
      </w:pPr>
      <w:r w:rsidRPr="005A1F15">
        <w:rPr>
          <w:rFonts w:eastAsia="Times New Roman" w:cs="Times New Roman"/>
          <w:szCs w:val="24"/>
          <w:lang w:val="cs"/>
        </w:rPr>
        <w:t>Prověřování stížností a nahlášených problémů</w:t>
      </w:r>
    </w:p>
    <w:p w14:paraId="1A9351F0" w14:textId="77777777" w:rsidR="00662711" w:rsidRPr="005A1F15" w:rsidRDefault="00662711">
      <w:pPr>
        <w:numPr>
          <w:ilvl w:val="0"/>
          <w:numId w:val="16"/>
        </w:numPr>
        <w:spacing w:after="0" w:afterAutospacing="0" w:line="240" w:lineRule="auto"/>
        <w:rPr>
          <w:rFonts w:eastAsia="Times New Roman" w:cs="Times New Roman"/>
          <w:szCs w:val="24"/>
        </w:rPr>
      </w:pPr>
      <w:r w:rsidRPr="005A1F15">
        <w:rPr>
          <w:rFonts w:eastAsia="Times New Roman" w:cs="Times New Roman"/>
          <w:szCs w:val="24"/>
          <w:lang w:val="cs"/>
        </w:rPr>
        <w:t>Přezkum klinických studií</w:t>
      </w:r>
    </w:p>
    <w:p w14:paraId="20BB11AC" w14:textId="77777777" w:rsidR="00662711" w:rsidRPr="005A1F15" w:rsidRDefault="00662711">
      <w:pPr>
        <w:numPr>
          <w:ilvl w:val="0"/>
          <w:numId w:val="16"/>
        </w:numPr>
        <w:spacing w:after="0" w:afterAutospacing="0" w:line="240" w:lineRule="auto"/>
        <w:rPr>
          <w:rFonts w:eastAsia="Times New Roman" w:cs="Times New Roman"/>
          <w:szCs w:val="24"/>
        </w:rPr>
      </w:pPr>
      <w:r w:rsidRPr="005A1F15">
        <w:rPr>
          <w:rFonts w:eastAsia="Times New Roman" w:cs="Times New Roman"/>
          <w:szCs w:val="24"/>
          <w:lang w:val="cs"/>
        </w:rPr>
        <w:t>Přijetí opatření v případě výskytu bezpečnostních problémů</w:t>
      </w:r>
    </w:p>
    <w:p w14:paraId="620C6D87" w14:textId="77777777" w:rsidR="00992327" w:rsidRPr="005A1F15" w:rsidRDefault="00992327" w:rsidP="00992327">
      <w:pPr>
        <w:pStyle w:val="ListParagraph"/>
        <w:numPr>
          <w:ilvl w:val="0"/>
          <w:numId w:val="16"/>
        </w:numPr>
        <w:rPr>
          <w:rFonts w:eastAsia="Times New Roman" w:cs="Times New Roman"/>
          <w:szCs w:val="24"/>
        </w:rPr>
      </w:pPr>
      <w:r w:rsidRPr="005A1F15">
        <w:rPr>
          <w:rFonts w:cs="Times New Roman"/>
          <w:lang w:val="cs"/>
        </w:rPr>
        <w:t>Lékaři mohou také poskytovat následné informace o pacientech, kteří filtr obdrželi.</w:t>
      </w:r>
    </w:p>
    <w:p w14:paraId="680602FA"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Tyto činnosti pomáhají udržovat informace o bezpečnosti aktuální. Pomáhají také potvrdit, že prostředek nadále funguje v souladu s určeným účelem.</w:t>
      </w:r>
    </w:p>
    <w:p w14:paraId="2D078C19" w14:textId="47E92DFD" w:rsidR="00662711" w:rsidRPr="005A1F15" w:rsidRDefault="00662711" w:rsidP="00662711">
      <w:pPr>
        <w:spacing w:after="0" w:afterAutospacing="0" w:line="240" w:lineRule="auto"/>
        <w:rPr>
          <w:rFonts w:eastAsia="Times New Roman" w:cs="Times New Roman"/>
          <w:szCs w:val="24"/>
          <w:lang w:val="cs"/>
        </w:rPr>
      </w:pPr>
    </w:p>
    <w:p w14:paraId="159671B4" w14:textId="77777777" w:rsidR="00662711" w:rsidRPr="005A1F15" w:rsidRDefault="00662711" w:rsidP="00FD2091">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Jaké další léčebné metody jsou k dispozici?</w:t>
      </w:r>
    </w:p>
    <w:p w14:paraId="35F45681"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Lékaři obvykle nejprve vyzkoušejí léky na ředění krve k léčbě krevních sraženin.</w:t>
      </w:r>
    </w:p>
    <w:p w14:paraId="432A64C6"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Pokud nelze použít léky na ředění krve, mohou být k dispozici další možnosti:</w:t>
      </w:r>
    </w:p>
    <w:p w14:paraId="5FB08A80" w14:textId="77777777" w:rsidR="00662711" w:rsidRPr="005A1F15" w:rsidRDefault="00662711">
      <w:pPr>
        <w:numPr>
          <w:ilvl w:val="0"/>
          <w:numId w:val="17"/>
        </w:numPr>
        <w:spacing w:after="0" w:afterAutospacing="0" w:line="240" w:lineRule="auto"/>
        <w:rPr>
          <w:rFonts w:eastAsia="Times New Roman" w:cs="Times New Roman"/>
          <w:szCs w:val="24"/>
          <w:lang w:val="cs"/>
        </w:rPr>
      </w:pPr>
      <w:r w:rsidRPr="005A1F15">
        <w:rPr>
          <w:rFonts w:eastAsia="Times New Roman" w:cs="Times New Roman"/>
          <w:szCs w:val="24"/>
          <w:lang w:val="cs"/>
        </w:rPr>
        <w:t>Léky, které rozpouštějí sraženiny v naléhavých případech</w:t>
      </w:r>
    </w:p>
    <w:p w14:paraId="12BE4684" w14:textId="77777777" w:rsidR="00662711" w:rsidRPr="005A1F15" w:rsidRDefault="00662711">
      <w:pPr>
        <w:numPr>
          <w:ilvl w:val="0"/>
          <w:numId w:val="17"/>
        </w:numPr>
        <w:spacing w:after="0" w:afterAutospacing="0" w:line="240" w:lineRule="auto"/>
        <w:rPr>
          <w:rFonts w:eastAsia="Times New Roman" w:cs="Times New Roman"/>
          <w:szCs w:val="24"/>
          <w:lang w:val="cs"/>
        </w:rPr>
      </w:pPr>
      <w:r w:rsidRPr="005A1F15">
        <w:rPr>
          <w:rFonts w:eastAsia="Times New Roman" w:cs="Times New Roman"/>
          <w:szCs w:val="24"/>
          <w:lang w:val="cs"/>
        </w:rPr>
        <w:t>Speciální postupy nebo chirurgický zákrok v některých případech</w:t>
      </w:r>
    </w:p>
    <w:p w14:paraId="76EF4AAE" w14:textId="77777777" w:rsidR="00992327" w:rsidRPr="005A1F15" w:rsidRDefault="00992327">
      <w:pPr>
        <w:spacing w:after="0" w:afterAutospacing="0"/>
        <w:rPr>
          <w:rFonts w:cs="Times New Roman"/>
          <w:kern w:val="2"/>
          <w:szCs w:val="24"/>
          <w:lang w:val="cs"/>
          <w14:ligatures w14:val="standardContextual"/>
        </w:rPr>
      </w:pPr>
      <w:r w:rsidRPr="005A1F15">
        <w:rPr>
          <w:rFonts w:cs="Times New Roman"/>
          <w:lang w:val="cs"/>
        </w:rPr>
        <w:t>Váš lékař vám vysvětlí, která možnost je pro vás nejlepší.</w:t>
      </w:r>
    </w:p>
    <w:p w14:paraId="33BA8D13" w14:textId="194796CB" w:rsidR="00662711" w:rsidRPr="005A1F15" w:rsidRDefault="00662711" w:rsidP="00662711">
      <w:pPr>
        <w:spacing w:after="0" w:afterAutospacing="0" w:line="240" w:lineRule="auto"/>
        <w:rPr>
          <w:rFonts w:eastAsia="Times New Roman" w:cs="Times New Roman"/>
          <w:szCs w:val="24"/>
          <w:lang w:val="cs"/>
        </w:rPr>
      </w:pPr>
    </w:p>
    <w:p w14:paraId="16C2D38B" w14:textId="77777777" w:rsidR="00662711" w:rsidRPr="005A1F15" w:rsidRDefault="00662711" w:rsidP="00FD2091">
      <w:pPr>
        <w:spacing w:after="0" w:afterAutospacing="0" w:line="240" w:lineRule="auto"/>
        <w:rPr>
          <w:rFonts w:eastAsia="Times New Roman" w:cs="Times New Roman"/>
          <w:b/>
          <w:bCs/>
          <w:szCs w:val="24"/>
          <w:lang w:val="cs"/>
        </w:rPr>
      </w:pPr>
      <w:r w:rsidRPr="005A1F15">
        <w:rPr>
          <w:rFonts w:eastAsia="Times New Roman" w:cs="Times New Roman"/>
          <w:b/>
          <w:bCs/>
          <w:szCs w:val="24"/>
          <w:lang w:val="cs"/>
        </w:rPr>
        <w:t>Kdo prostředek používá?</w:t>
      </w:r>
    </w:p>
    <w:p w14:paraId="4CEB08E6" w14:textId="77777777" w:rsidR="00992327" w:rsidRPr="005A1F15" w:rsidRDefault="00992327">
      <w:pPr>
        <w:spacing w:after="0" w:afterAutospacing="0"/>
        <w:rPr>
          <w:rFonts w:cs="Times New Roman"/>
          <w:kern w:val="2"/>
          <w:szCs w:val="24"/>
          <w:lang w:val="it-IT"/>
          <w14:ligatures w14:val="standardContextual"/>
        </w:rPr>
      </w:pPr>
      <w:r w:rsidRPr="005A1F15">
        <w:rPr>
          <w:rFonts w:cs="Times New Roman"/>
          <w:lang w:val="cs"/>
        </w:rPr>
        <w:t>Filtr Option ELITE používají pouze vyškolení lékaři. Pacienti si filtr sami nevkládají ani neodstraňují.</w:t>
      </w:r>
    </w:p>
    <w:p w14:paraId="1FE0B4A6" w14:textId="77777777" w:rsidR="004A3F32" w:rsidRPr="005A1F15" w:rsidRDefault="004A3F32" w:rsidP="00662711">
      <w:pPr>
        <w:spacing w:after="0" w:afterAutospacing="0" w:line="240" w:lineRule="auto"/>
        <w:rPr>
          <w:rFonts w:eastAsia="Times New Roman" w:cs="Times New Roman"/>
          <w:szCs w:val="24"/>
          <w:lang w:val="it-IT"/>
        </w:rPr>
      </w:pPr>
    </w:p>
    <w:p w14:paraId="727BDDA2" w14:textId="77777777" w:rsidR="003F3D5E" w:rsidRPr="005A1F15" w:rsidRDefault="003F3D5E" w:rsidP="00170FE5">
      <w:pPr>
        <w:pStyle w:val="Heading1"/>
        <w:numPr>
          <w:ilvl w:val="0"/>
          <w:numId w:val="2"/>
        </w:numPr>
        <w:rPr>
          <w:rFonts w:cs="Times New Roman"/>
          <w:color w:val="auto"/>
        </w:rPr>
      </w:pPr>
      <w:bookmarkStart w:id="35" w:name="_Toc240465745"/>
      <w:r w:rsidRPr="005A1F15">
        <w:rPr>
          <w:rFonts w:cs="Times New Roman"/>
          <w:bCs/>
          <w:color w:val="auto"/>
          <w:lang w:val="cs"/>
        </w:rPr>
        <w:t>Historie revizí</w:t>
      </w:r>
      <w:bookmarkEnd w:id="35"/>
    </w:p>
    <w:p w14:paraId="4E5D0357" w14:textId="77777777" w:rsidR="003F3D5E" w:rsidRPr="005A1F15" w:rsidRDefault="003F3D5E" w:rsidP="003F3D5E">
      <w:pPr>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1506"/>
        <w:gridCol w:w="4819"/>
        <w:gridCol w:w="2906"/>
      </w:tblGrid>
      <w:tr w:rsidR="00AD0D23" w:rsidRPr="005A1F15" w14:paraId="2719B72D" w14:textId="77777777" w:rsidTr="00673978">
        <w:tc>
          <w:tcPr>
            <w:tcW w:w="575" w:type="pct"/>
          </w:tcPr>
          <w:p w14:paraId="4C271237" w14:textId="77777777" w:rsidR="00AD0D23" w:rsidRPr="005A1F15" w:rsidRDefault="00AD0D23" w:rsidP="00673978">
            <w:pPr>
              <w:spacing w:after="0" w:afterAutospacing="0"/>
              <w:rPr>
                <w:rFonts w:cs="Times New Roman"/>
                <w:b/>
                <w:sz w:val="20"/>
                <w:szCs w:val="20"/>
              </w:rPr>
            </w:pPr>
            <w:r w:rsidRPr="005A1F15">
              <w:rPr>
                <w:rFonts w:cs="Times New Roman"/>
                <w:b/>
                <w:bCs/>
                <w:sz w:val="20"/>
                <w:szCs w:val="20"/>
                <w:lang w:val="cs"/>
              </w:rPr>
              <w:t>Revize</w:t>
            </w:r>
          </w:p>
        </w:tc>
        <w:tc>
          <w:tcPr>
            <w:tcW w:w="722" w:type="pct"/>
          </w:tcPr>
          <w:p w14:paraId="11F2AE8F" w14:textId="77777777" w:rsidR="00AD0D23" w:rsidRPr="005A1F15" w:rsidRDefault="00AD0D23" w:rsidP="00673978">
            <w:pPr>
              <w:spacing w:after="0" w:afterAutospacing="0"/>
              <w:rPr>
                <w:rFonts w:cs="Times New Roman"/>
                <w:b/>
                <w:sz w:val="20"/>
                <w:szCs w:val="20"/>
              </w:rPr>
            </w:pPr>
            <w:r w:rsidRPr="005A1F15">
              <w:rPr>
                <w:rFonts w:cs="Times New Roman"/>
                <w:b/>
                <w:bCs/>
                <w:sz w:val="20"/>
                <w:szCs w:val="20"/>
                <w:lang w:val="cs"/>
              </w:rPr>
              <w:t>Datum vydání</w:t>
            </w:r>
          </w:p>
        </w:tc>
        <w:tc>
          <w:tcPr>
            <w:tcW w:w="2310" w:type="pct"/>
          </w:tcPr>
          <w:p w14:paraId="261F70FA" w14:textId="77777777" w:rsidR="00AD0D23" w:rsidRPr="005A1F15" w:rsidRDefault="00AD0D23" w:rsidP="00673978">
            <w:pPr>
              <w:spacing w:after="0" w:afterAutospacing="0"/>
              <w:rPr>
                <w:rFonts w:cs="Times New Roman"/>
                <w:b/>
                <w:sz w:val="20"/>
                <w:szCs w:val="20"/>
              </w:rPr>
            </w:pPr>
            <w:r w:rsidRPr="005A1F15">
              <w:rPr>
                <w:rFonts w:cs="Times New Roman"/>
                <w:b/>
                <w:bCs/>
                <w:sz w:val="20"/>
                <w:szCs w:val="20"/>
                <w:lang w:val="cs"/>
              </w:rPr>
              <w:t>Popis změny</w:t>
            </w:r>
          </w:p>
        </w:tc>
        <w:tc>
          <w:tcPr>
            <w:tcW w:w="1393" w:type="pct"/>
          </w:tcPr>
          <w:p w14:paraId="1F3DF62C" w14:textId="77777777" w:rsidR="00AD0D23" w:rsidRPr="005A1F15" w:rsidRDefault="00AD0D23" w:rsidP="00673978">
            <w:pPr>
              <w:spacing w:after="0" w:afterAutospacing="0"/>
              <w:rPr>
                <w:rFonts w:cs="Times New Roman"/>
                <w:b/>
                <w:sz w:val="20"/>
                <w:szCs w:val="20"/>
              </w:rPr>
            </w:pPr>
            <w:r w:rsidRPr="005A1F15">
              <w:rPr>
                <w:rFonts w:cs="Times New Roman"/>
                <w:b/>
                <w:bCs/>
                <w:sz w:val="20"/>
                <w:szCs w:val="20"/>
                <w:lang w:val="cs"/>
              </w:rPr>
              <w:t>Revize ověřená oznámeným subjektem?</w:t>
            </w:r>
          </w:p>
        </w:tc>
      </w:tr>
      <w:tr w:rsidR="00AD0D23" w:rsidRPr="005A1F15" w14:paraId="4DDE5320" w14:textId="77777777" w:rsidTr="00673978">
        <w:tc>
          <w:tcPr>
            <w:tcW w:w="575" w:type="pct"/>
          </w:tcPr>
          <w:p w14:paraId="2094EDE0" w14:textId="77777777" w:rsidR="00AD0D23" w:rsidRPr="005A1F15" w:rsidRDefault="00AD0D23" w:rsidP="00673978">
            <w:pPr>
              <w:spacing w:after="0" w:afterAutospacing="0"/>
              <w:rPr>
                <w:rFonts w:cs="Times New Roman"/>
                <w:sz w:val="20"/>
                <w:szCs w:val="20"/>
              </w:rPr>
            </w:pPr>
            <w:r w:rsidRPr="005A1F15">
              <w:rPr>
                <w:rFonts w:cs="Times New Roman"/>
                <w:sz w:val="20"/>
                <w:szCs w:val="20"/>
                <w:lang w:val="cs"/>
              </w:rPr>
              <w:t>A</w:t>
            </w:r>
          </w:p>
        </w:tc>
        <w:tc>
          <w:tcPr>
            <w:tcW w:w="722" w:type="pct"/>
          </w:tcPr>
          <w:p w14:paraId="0C766A84" w14:textId="30CDCCDB" w:rsidR="00AD0D23" w:rsidRPr="005A1F15" w:rsidRDefault="00440750" w:rsidP="00440750">
            <w:pPr>
              <w:spacing w:after="0" w:afterAutospacing="0"/>
              <w:rPr>
                <w:rFonts w:cs="Times New Roman"/>
                <w:iCs/>
                <w:kern w:val="2"/>
                <w:sz w:val="20"/>
                <w:szCs w:val="20"/>
                <w14:ligatures w14:val="standardContextual"/>
              </w:rPr>
            </w:pPr>
            <w:r w:rsidRPr="005A1F15">
              <w:rPr>
                <w:rFonts w:cs="Times New Roman"/>
                <w:sz w:val="20"/>
                <w:szCs w:val="20"/>
                <w:lang w:val="cs"/>
              </w:rPr>
              <w:t>10. srpna 2021</w:t>
            </w:r>
          </w:p>
        </w:tc>
        <w:tc>
          <w:tcPr>
            <w:tcW w:w="2310" w:type="pct"/>
          </w:tcPr>
          <w:p w14:paraId="35E11003" w14:textId="3E6CA0B1" w:rsidR="00AD0D23" w:rsidRPr="005A1F15" w:rsidRDefault="00440750" w:rsidP="00440750">
            <w:pPr>
              <w:spacing w:after="0" w:afterAutospacing="0"/>
              <w:rPr>
                <w:rFonts w:cs="Times New Roman"/>
                <w:kern w:val="2"/>
                <w:sz w:val="20"/>
                <w:szCs w:val="20"/>
                <w14:ligatures w14:val="standardContextual"/>
              </w:rPr>
            </w:pPr>
            <w:r w:rsidRPr="005A1F15">
              <w:rPr>
                <w:rFonts w:cs="Times New Roman"/>
                <w:sz w:val="20"/>
                <w:szCs w:val="20"/>
                <w:lang w:val="cs"/>
              </w:rPr>
              <w:t>První vydání SSCP.</w:t>
            </w:r>
          </w:p>
        </w:tc>
        <w:tc>
          <w:tcPr>
            <w:tcW w:w="1393" w:type="pct"/>
          </w:tcPr>
          <w:p w14:paraId="16301690" w14:textId="6CDF8764" w:rsidR="00AD0D23" w:rsidRPr="005A1F15" w:rsidRDefault="00440750" w:rsidP="00440750">
            <w:pPr>
              <w:spacing w:after="0" w:afterAutospacing="0"/>
              <w:rPr>
                <w:rFonts w:cs="Times New Roman"/>
                <w:kern w:val="2"/>
                <w:sz w:val="20"/>
                <w:szCs w:val="20"/>
                <w14:ligatures w14:val="standardContextual"/>
              </w:rPr>
            </w:pPr>
            <w:r w:rsidRPr="005A1F15">
              <w:rPr>
                <w:rFonts w:cs="Times New Roman"/>
                <w:sz w:val="20"/>
                <w:szCs w:val="20"/>
                <w:lang w:val="cs"/>
              </w:rPr>
              <w:t>Ne; první vydání před validací oznámeným subjektem.</w:t>
            </w:r>
          </w:p>
        </w:tc>
      </w:tr>
      <w:tr w:rsidR="00AD0D23" w:rsidRPr="005A1F15" w14:paraId="6FEF5218" w14:textId="77777777" w:rsidTr="00673978">
        <w:tc>
          <w:tcPr>
            <w:tcW w:w="575" w:type="pct"/>
          </w:tcPr>
          <w:p w14:paraId="6527D108" w14:textId="77777777" w:rsidR="00AD0D23" w:rsidRPr="005A1F15" w:rsidRDefault="00AD0D23" w:rsidP="00673978">
            <w:pPr>
              <w:spacing w:after="0" w:afterAutospacing="0"/>
              <w:rPr>
                <w:rFonts w:cs="Times New Roman"/>
                <w:sz w:val="20"/>
                <w:szCs w:val="20"/>
              </w:rPr>
            </w:pPr>
            <w:r w:rsidRPr="005A1F15">
              <w:rPr>
                <w:rFonts w:cs="Times New Roman"/>
                <w:sz w:val="20"/>
                <w:szCs w:val="20"/>
                <w:lang w:val="cs"/>
              </w:rPr>
              <w:t xml:space="preserve">B </w:t>
            </w:r>
          </w:p>
        </w:tc>
        <w:tc>
          <w:tcPr>
            <w:tcW w:w="722" w:type="pct"/>
          </w:tcPr>
          <w:p w14:paraId="4A982CA3" w14:textId="54E1083D" w:rsidR="00AD0D23" w:rsidRPr="005A1F15" w:rsidRDefault="007D7BAA" w:rsidP="00440750">
            <w:pPr>
              <w:spacing w:after="0" w:afterAutospacing="0"/>
              <w:rPr>
                <w:rFonts w:cs="Times New Roman"/>
                <w:i/>
                <w:iCs/>
                <w:kern w:val="2"/>
                <w:sz w:val="20"/>
                <w:szCs w:val="20"/>
                <w14:ligatures w14:val="standardContextual"/>
              </w:rPr>
            </w:pPr>
            <w:r w:rsidRPr="005A1F15">
              <w:rPr>
                <w:rFonts w:cs="Times New Roman"/>
                <w:sz w:val="20"/>
                <w:szCs w:val="20"/>
                <w:lang w:val="cs"/>
              </w:rPr>
              <w:t>25. srpna 2026</w:t>
            </w:r>
          </w:p>
        </w:tc>
        <w:tc>
          <w:tcPr>
            <w:tcW w:w="2310" w:type="pct"/>
          </w:tcPr>
          <w:p w14:paraId="3FC96E5C" w14:textId="24E04B6D" w:rsidR="00AD0D23" w:rsidRPr="005A1F15" w:rsidRDefault="00CC4F62" w:rsidP="009C1E15">
            <w:pPr>
              <w:spacing w:after="0" w:afterAutospacing="0"/>
              <w:rPr>
                <w:rFonts w:cs="Times New Roman"/>
                <w:kern w:val="2"/>
                <w:sz w:val="20"/>
                <w:szCs w:val="20"/>
                <w14:ligatures w14:val="standardContextual"/>
              </w:rPr>
            </w:pPr>
            <w:r w:rsidRPr="005A1F15">
              <w:rPr>
                <w:rFonts w:cs="Times New Roman"/>
                <w:sz w:val="20"/>
                <w:szCs w:val="20"/>
                <w:lang w:val="cs"/>
              </w:rPr>
              <w:t xml:space="preserve">Konečná verze SSCP vydána ke zveřejnění </w:t>
            </w:r>
          </w:p>
        </w:tc>
        <w:tc>
          <w:tcPr>
            <w:tcW w:w="1393" w:type="pct"/>
          </w:tcPr>
          <w:p w14:paraId="22267420" w14:textId="7CD2259B" w:rsidR="00440750" w:rsidRPr="005A1F15" w:rsidRDefault="00000000">
            <w:pPr>
              <w:spacing w:after="0" w:afterAutospacing="0"/>
              <w:rPr>
                <w:rFonts w:cs="Times New Roman"/>
                <w:kern w:val="2"/>
                <w:sz w:val="20"/>
                <w:szCs w:val="20"/>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F63972" w:rsidRPr="005A1F15">
                  <w:rPr>
                    <w:rFonts w:ascii="Segoe UI Symbol" w:eastAsia="MS Gothic" w:hAnsi="Segoe UI Symbol" w:cs="Segoe UI Symbol"/>
                    <w:sz w:val="20"/>
                    <w:szCs w:val="20"/>
                    <w:lang w:val="cs"/>
                  </w:rPr>
                  <w:t>☒</w:t>
                </w:r>
              </w:sdtContent>
            </w:sdt>
            <w:r w:rsidR="00F63972" w:rsidRPr="005A1F15">
              <w:rPr>
                <w:rFonts w:eastAsia="MS Gothic"/>
                <w:sz w:val="20"/>
                <w:szCs w:val="20"/>
                <w:lang w:val="cs"/>
              </w:rPr>
              <w:t>Ano</w:t>
            </w:r>
          </w:p>
          <w:p w14:paraId="70B860D6" w14:textId="38DEC848" w:rsidR="00440750" w:rsidRPr="005A1F15" w:rsidRDefault="002805F1">
            <w:pPr>
              <w:spacing w:after="0" w:afterAutospacing="0"/>
              <w:rPr>
                <w:rFonts w:cs="Times New Roman"/>
                <w:kern w:val="2"/>
                <w:sz w:val="20"/>
                <w:szCs w:val="20"/>
                <w14:ligatures w14:val="standardContextual"/>
              </w:rPr>
            </w:pPr>
            <w:r w:rsidRPr="005A1F15">
              <w:rPr>
                <w:rFonts w:cs="Times New Roman"/>
                <w:sz w:val="20"/>
                <w:szCs w:val="20"/>
                <w:lang w:val="cs"/>
              </w:rPr>
              <w:t>Jazyková validace:</w:t>
            </w:r>
          </w:p>
          <w:p w14:paraId="4154250C" w14:textId="6BB87408" w:rsidR="00004613" w:rsidRPr="005A1F15" w:rsidRDefault="00440750" w:rsidP="00004613">
            <w:pPr>
              <w:spacing w:after="0" w:afterAutospacing="0"/>
              <w:rPr>
                <w:rFonts w:cs="Times New Roman"/>
                <w:sz w:val="20"/>
                <w:szCs w:val="20"/>
              </w:rPr>
            </w:pPr>
            <w:r w:rsidRPr="005A1F15">
              <w:rPr>
                <w:rFonts w:cs="Times New Roman"/>
                <w:sz w:val="20"/>
                <w:szCs w:val="20"/>
                <w:lang w:val="cs"/>
              </w:rPr>
              <w:t xml:space="preserve">Česky </w:t>
            </w:r>
          </w:p>
          <w:p w14:paraId="6D1884EE" w14:textId="77777777" w:rsidR="00AD0D23" w:rsidRPr="005A1F15" w:rsidRDefault="00AD0D23" w:rsidP="00673978">
            <w:pPr>
              <w:spacing w:after="0" w:afterAutospacing="0"/>
              <w:rPr>
                <w:rFonts w:cs="Times New Roman"/>
                <w:sz w:val="20"/>
                <w:szCs w:val="20"/>
              </w:rPr>
            </w:pPr>
          </w:p>
          <w:p w14:paraId="60B08BC8" w14:textId="75A9F843" w:rsidR="00AD0D23" w:rsidRPr="005A1F15" w:rsidRDefault="00440750" w:rsidP="00440750">
            <w:pPr>
              <w:spacing w:after="0" w:afterAutospacing="0"/>
              <w:rPr>
                <w:rFonts w:cs="Times New Roman"/>
                <w:kern w:val="2"/>
                <w:sz w:val="20"/>
                <w:szCs w:val="20"/>
                <w14:ligatures w14:val="standardContextual"/>
              </w:rPr>
            </w:pPr>
            <w:r w:rsidRPr="005A1F15">
              <w:rPr>
                <w:rFonts w:cs="Times New Roman"/>
                <w:sz w:val="20"/>
                <w:szCs w:val="20"/>
                <w:lang w:val="cs"/>
              </w:rPr>
              <w:t>Validováno oznámeným subjektem v anglickém jazyce v souladu s doporučeními uvedenými v oddíle 9 dokumentu MDCG 2019-9.</w:t>
            </w:r>
          </w:p>
        </w:tc>
      </w:tr>
    </w:tbl>
    <w:p w14:paraId="2DDDE7C0" w14:textId="3C665903" w:rsidR="00042B91" w:rsidRPr="005A1F15" w:rsidRDefault="00042B91" w:rsidP="005C0029">
      <w:pPr>
        <w:pStyle w:val="ListParagraph"/>
        <w:tabs>
          <w:tab w:val="left" w:pos="360"/>
        </w:tabs>
        <w:spacing w:after="120" w:afterAutospacing="0"/>
        <w:ind w:left="0"/>
        <w:rPr>
          <w:rFonts w:cs="Times New Roman"/>
        </w:rPr>
      </w:pPr>
    </w:p>
    <w:p w14:paraId="60A799EB" w14:textId="77777777" w:rsidR="006D08AF" w:rsidRPr="005A1F15" w:rsidRDefault="006D08AF" w:rsidP="005C0029">
      <w:pPr>
        <w:pStyle w:val="ListParagraph"/>
        <w:tabs>
          <w:tab w:val="left" w:pos="360"/>
        </w:tabs>
        <w:spacing w:after="120" w:afterAutospacing="0"/>
        <w:ind w:left="0"/>
        <w:rPr>
          <w:rFonts w:cs="Times New Roman"/>
        </w:rPr>
      </w:pPr>
    </w:p>
    <w:sectPr w:rsidR="006D08AF" w:rsidRPr="005A1F15"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0C855" w14:textId="77777777" w:rsidR="00F4149C" w:rsidRDefault="00F4149C" w:rsidP="009855C3">
      <w:r>
        <w:separator/>
      </w:r>
    </w:p>
  </w:endnote>
  <w:endnote w:type="continuationSeparator" w:id="0">
    <w:p w14:paraId="555A4AF6" w14:textId="77777777" w:rsidR="00F4149C" w:rsidRDefault="00F4149C"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433A88A0" w:rsidR="00BE3D15" w:rsidRPr="00F44E82" w:rsidRDefault="003036AD" w:rsidP="009855C3">
    <w:pPr>
      <w:pStyle w:val="Footer"/>
      <w:rPr>
        <w:szCs w:val="24"/>
      </w:rPr>
    </w:pPr>
    <w:r>
      <w:rPr>
        <w:rFonts w:ascii="Arial" w:hAnsi="Arial"/>
        <w:b/>
        <w:bCs/>
        <w:sz w:val="18"/>
        <w:szCs w:val="18"/>
        <w:lang w:val="cs"/>
      </w:rPr>
      <w:t>CAQ-QA-025-F1 Rev G: Souhrn údajů o bezpečnosti a klinické funkci (SSCP)</w:t>
    </w:r>
    <w:r>
      <w:rPr>
        <w:lang w:val="cs"/>
      </w:rPr>
      <w:t xml:space="preserve"> </w:t>
    </w:r>
    <w:r>
      <w:rPr>
        <w:lang w:val="cs"/>
      </w:rPr>
      <w:tab/>
      <w:t xml:space="preserve">Strana </w:t>
    </w:r>
    <w:r>
      <w:rPr>
        <w:lang w:val="cs"/>
      </w:rPr>
      <w:fldChar w:fldCharType="begin"/>
    </w:r>
    <w:r>
      <w:rPr>
        <w:lang w:val="cs"/>
      </w:rPr>
      <w:instrText xml:space="preserve"> PAGE  \* Arabic </w:instrText>
    </w:r>
    <w:r>
      <w:rPr>
        <w:lang w:val="cs"/>
      </w:rPr>
      <w:fldChar w:fldCharType="separate"/>
    </w:r>
    <w:r>
      <w:rPr>
        <w:lang w:val="cs"/>
      </w:rPr>
      <w:t>0</w:t>
    </w:r>
    <w:r>
      <w:rPr>
        <w:lang w:val="cs"/>
      </w:rPr>
      <w:fldChar w:fldCharType="end"/>
    </w:r>
    <w:r>
      <w:rPr>
        <w:lang w:val="cs"/>
      </w:rPr>
      <w:t xml:space="preserve"> z </w:t>
    </w:r>
    <w:fldSimple w:instr=" NUMPAGES  ">
      <w:r>
        <w:rPr>
          <w:lang w:val="cs"/>
        </w:rPr>
        <w:t>12</w:t>
      </w:r>
    </w:fldSimple>
    <w:r>
      <w:rPr>
        <w:lang w:val="cs"/>
      </w:rPr>
      <w:t xml:space="preserve">  </w:t>
    </w:r>
    <w:r>
      <w:rPr>
        <w:lang w:val="cs"/>
      </w:rPr>
      <w:tab/>
    </w:r>
    <w:r>
      <w:rPr>
        <w:lang w:val="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D2A3A" w14:textId="77777777" w:rsidR="00F4149C" w:rsidRDefault="00F4149C" w:rsidP="009855C3">
      <w:r>
        <w:separator/>
      </w:r>
    </w:p>
  </w:footnote>
  <w:footnote w:type="continuationSeparator" w:id="0">
    <w:p w14:paraId="565272C1" w14:textId="77777777" w:rsidR="00F4149C" w:rsidRDefault="00F4149C"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7D1E5D" w14:paraId="7E46E4C7" w14:textId="77777777" w:rsidTr="00B62140">
      <w:tc>
        <w:tcPr>
          <w:tcW w:w="3080" w:type="dxa"/>
        </w:tcPr>
        <w:p w14:paraId="184F2588" w14:textId="6EABB2E0" w:rsidR="00B62140" w:rsidRDefault="00B62140" w:rsidP="00B62140">
          <w:pPr>
            <w:pStyle w:val="Header"/>
            <w:jc w:val="left"/>
          </w:pPr>
          <w:r>
            <w:rPr>
              <w:noProof/>
              <w:lang w:val="cs"/>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C7099B" w:rsidRDefault="005450DC" w:rsidP="005450DC">
          <w:pPr>
            <w:spacing w:after="0" w:afterAutospacing="0"/>
            <w:rPr>
              <w:rFonts w:ascii="Arial" w:hAnsi="Arial" w:cs="Arial"/>
              <w:b/>
              <w:bCs/>
              <w:sz w:val="28"/>
              <w:szCs w:val="28"/>
              <w:lang w:val="en-GB"/>
            </w:rPr>
          </w:pPr>
          <w:r>
            <w:rPr>
              <w:rFonts w:ascii="Arial" w:hAnsi="Arial" w:cs="Arial"/>
              <w:b/>
              <w:bCs/>
              <w:sz w:val="28"/>
              <w:szCs w:val="28"/>
              <w:lang w:val="cs"/>
            </w:rPr>
            <w:t>Souhrn údajů o bezpečnosti a klinické funkci (SSCP)</w:t>
          </w:r>
        </w:p>
        <w:p w14:paraId="23DC51A5" w14:textId="375105EA" w:rsidR="007D29CA" w:rsidRPr="00C7099B" w:rsidRDefault="00170FE5" w:rsidP="005450DC">
          <w:pPr>
            <w:spacing w:after="0" w:afterAutospacing="0"/>
            <w:rPr>
              <w:rFonts w:ascii="Arial" w:hAnsi="Arial" w:cs="Arial"/>
              <w:sz w:val="18"/>
              <w:szCs w:val="18"/>
              <w:lang w:val="en-GB"/>
            </w:rPr>
          </w:pPr>
          <w:r>
            <w:rPr>
              <w:rFonts w:ascii="Arial" w:hAnsi="Arial" w:cs="Arial"/>
              <w:sz w:val="18"/>
              <w:szCs w:val="18"/>
              <w:lang w:val="cs"/>
            </w:rPr>
            <w:t xml:space="preserve">SSCP-0005: </w:t>
          </w:r>
          <w:bookmarkStart w:id="36" w:name="_Hlk196921307"/>
          <w:r w:rsidR="00CD6993" w:rsidRPr="00C7099B">
            <w:rPr>
              <w:rFonts w:ascii="Arial" w:hAnsi="Arial" w:cs="Arial"/>
              <w:sz w:val="18"/>
              <w:szCs w:val="18"/>
              <w:lang w:val="cs"/>
            </w:rPr>
            <w:t xml:space="preserve">Systém vyjímatelného kaválního filtru </w:t>
          </w:r>
          <w:r>
            <w:rPr>
              <w:rFonts w:ascii="Arial" w:hAnsi="Arial" w:cs="Arial"/>
              <w:sz w:val="18"/>
              <w:szCs w:val="18"/>
              <w:lang w:val="cs"/>
            </w:rPr>
            <w:t>Option</w:t>
          </w:r>
          <w:r w:rsidR="007D1E5D">
            <w:rPr>
              <w:rFonts w:ascii="Arial" w:hAnsi="Arial" w:cs="Arial"/>
              <w:sz w:val="18"/>
              <w:szCs w:val="18"/>
              <w:lang w:val="cs"/>
            </w:rPr>
            <w:t xml:space="preserve"> ELITE</w:t>
          </w:r>
          <w:bookmarkEnd w:id="36"/>
        </w:p>
        <w:p w14:paraId="32066318" w14:textId="5BB0ACA6" w:rsidR="005450DC" w:rsidRPr="00C7099B" w:rsidRDefault="005450DC" w:rsidP="005450DC">
          <w:pPr>
            <w:spacing w:after="0" w:afterAutospacing="0"/>
            <w:rPr>
              <w:rFonts w:ascii="Arial" w:hAnsi="Arial" w:cs="Arial"/>
              <w:sz w:val="18"/>
              <w:szCs w:val="18"/>
              <w:lang w:val="en-GB"/>
            </w:rPr>
          </w:pPr>
          <w:r>
            <w:rPr>
              <w:rFonts w:ascii="Arial" w:hAnsi="Arial" w:cs="Arial"/>
              <w:sz w:val="18"/>
              <w:szCs w:val="18"/>
              <w:lang w:val="cs"/>
            </w:rPr>
            <w:t>Revize: B</w:t>
          </w:r>
        </w:p>
        <w:p w14:paraId="2F5F8390" w14:textId="0ABFBBD1" w:rsidR="005450DC" w:rsidRPr="00C7099B" w:rsidRDefault="005450DC" w:rsidP="005450DC">
          <w:pPr>
            <w:pStyle w:val="Header"/>
            <w:jc w:val="left"/>
            <w:rPr>
              <w:rFonts w:ascii="Arial" w:hAnsi="Arial" w:cs="Arial"/>
              <w:sz w:val="18"/>
            </w:rPr>
          </w:pPr>
          <w:r>
            <w:rPr>
              <w:rFonts w:ascii="Calibri" w:eastAsiaTheme="minorHAnsi" w:hAnsi="Calibri" w:cs="Calibri"/>
              <w:sz w:val="18"/>
              <w:szCs w:val="18"/>
              <w:lang w:val="cs"/>
            </w:rPr>
            <w:t>Lokality společnosti Argon: Všechny závody</w:t>
          </w:r>
        </w:p>
      </w:tc>
    </w:tr>
  </w:tbl>
  <w:p w14:paraId="0BD58B4F" w14:textId="14B1A876" w:rsidR="00B62140" w:rsidRPr="00C7099B" w:rsidRDefault="00B62140" w:rsidP="00B6214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6F00EE08"/>
    <w:lvl w:ilvl="0">
      <w:start w:val="1"/>
      <w:numFmt w:val="decimal"/>
      <w:lvlText w:val="%1."/>
      <w:lvlJc w:val="left"/>
      <w:pPr>
        <w:ind w:left="360" w:hanging="360"/>
      </w:pPr>
      <w:rPr>
        <w:b/>
        <w:bCs w:val="0"/>
      </w:rPr>
    </w:lvl>
    <w:lvl w:ilvl="1">
      <w:start w:val="1"/>
      <w:numFmt w:val="decimal"/>
      <w:pStyle w:val="Heading1"/>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6941"/>
    <w:rsid w:val="00080E4F"/>
    <w:rsid w:val="00083641"/>
    <w:rsid w:val="00083DC7"/>
    <w:rsid w:val="000866AE"/>
    <w:rsid w:val="00090A9B"/>
    <w:rsid w:val="00090E96"/>
    <w:rsid w:val="00091AAF"/>
    <w:rsid w:val="00092101"/>
    <w:rsid w:val="00093B7D"/>
    <w:rsid w:val="00094206"/>
    <w:rsid w:val="00096049"/>
    <w:rsid w:val="000A0B67"/>
    <w:rsid w:val="000B1BBB"/>
    <w:rsid w:val="000B575E"/>
    <w:rsid w:val="000B597C"/>
    <w:rsid w:val="000C109C"/>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3A6"/>
    <w:rsid w:val="000F66EC"/>
    <w:rsid w:val="0010077F"/>
    <w:rsid w:val="00102382"/>
    <w:rsid w:val="00102796"/>
    <w:rsid w:val="00103AF7"/>
    <w:rsid w:val="001046D1"/>
    <w:rsid w:val="0010597E"/>
    <w:rsid w:val="00110B78"/>
    <w:rsid w:val="00122181"/>
    <w:rsid w:val="00123DA6"/>
    <w:rsid w:val="00124965"/>
    <w:rsid w:val="001258A8"/>
    <w:rsid w:val="00126336"/>
    <w:rsid w:val="00126CD1"/>
    <w:rsid w:val="00126E64"/>
    <w:rsid w:val="001279E4"/>
    <w:rsid w:val="001378CC"/>
    <w:rsid w:val="00142E9D"/>
    <w:rsid w:val="001436A3"/>
    <w:rsid w:val="001442FE"/>
    <w:rsid w:val="00150EC1"/>
    <w:rsid w:val="00153E50"/>
    <w:rsid w:val="0015479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19D6"/>
    <w:rsid w:val="00191DA1"/>
    <w:rsid w:val="00191ED2"/>
    <w:rsid w:val="00192173"/>
    <w:rsid w:val="00193354"/>
    <w:rsid w:val="00193762"/>
    <w:rsid w:val="0019418C"/>
    <w:rsid w:val="00196A98"/>
    <w:rsid w:val="001977CF"/>
    <w:rsid w:val="001A3916"/>
    <w:rsid w:val="001A4D38"/>
    <w:rsid w:val="001A65E5"/>
    <w:rsid w:val="001B090F"/>
    <w:rsid w:val="001B124C"/>
    <w:rsid w:val="001B1EB2"/>
    <w:rsid w:val="001B2CC1"/>
    <w:rsid w:val="001B4005"/>
    <w:rsid w:val="001C4A72"/>
    <w:rsid w:val="001C4B4A"/>
    <w:rsid w:val="001D1887"/>
    <w:rsid w:val="001D1C4F"/>
    <w:rsid w:val="001D248B"/>
    <w:rsid w:val="001D2757"/>
    <w:rsid w:val="001D3B85"/>
    <w:rsid w:val="001D5C82"/>
    <w:rsid w:val="001D66D1"/>
    <w:rsid w:val="001E09DF"/>
    <w:rsid w:val="001E222E"/>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48"/>
    <w:rsid w:val="00233456"/>
    <w:rsid w:val="002348B1"/>
    <w:rsid w:val="00237068"/>
    <w:rsid w:val="00241000"/>
    <w:rsid w:val="002423AE"/>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1E5"/>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E46AF"/>
    <w:rsid w:val="002F0BC1"/>
    <w:rsid w:val="002F37BF"/>
    <w:rsid w:val="002F700D"/>
    <w:rsid w:val="003036AD"/>
    <w:rsid w:val="003043BD"/>
    <w:rsid w:val="00304B18"/>
    <w:rsid w:val="00305D28"/>
    <w:rsid w:val="00310C91"/>
    <w:rsid w:val="00312F19"/>
    <w:rsid w:val="00313F34"/>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5070"/>
    <w:rsid w:val="00465A59"/>
    <w:rsid w:val="00466071"/>
    <w:rsid w:val="004700CC"/>
    <w:rsid w:val="0047169C"/>
    <w:rsid w:val="0047192F"/>
    <w:rsid w:val="00473438"/>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63A"/>
    <w:rsid w:val="004E24F8"/>
    <w:rsid w:val="004E3706"/>
    <w:rsid w:val="004E3C57"/>
    <w:rsid w:val="004E64C4"/>
    <w:rsid w:val="004E64DD"/>
    <w:rsid w:val="004F0A27"/>
    <w:rsid w:val="004F0A5A"/>
    <w:rsid w:val="004F2CB7"/>
    <w:rsid w:val="004F2EF5"/>
    <w:rsid w:val="005002CE"/>
    <w:rsid w:val="005102F2"/>
    <w:rsid w:val="00512C7F"/>
    <w:rsid w:val="00513D85"/>
    <w:rsid w:val="0051631D"/>
    <w:rsid w:val="00520896"/>
    <w:rsid w:val="00521477"/>
    <w:rsid w:val="00523B7A"/>
    <w:rsid w:val="00523E38"/>
    <w:rsid w:val="00523FBD"/>
    <w:rsid w:val="005243AE"/>
    <w:rsid w:val="005262AF"/>
    <w:rsid w:val="0052791C"/>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73D4F"/>
    <w:rsid w:val="00575EE3"/>
    <w:rsid w:val="005760BA"/>
    <w:rsid w:val="0058332A"/>
    <w:rsid w:val="005836A3"/>
    <w:rsid w:val="005842F3"/>
    <w:rsid w:val="0058629B"/>
    <w:rsid w:val="00586334"/>
    <w:rsid w:val="00592158"/>
    <w:rsid w:val="00593D67"/>
    <w:rsid w:val="00594C7F"/>
    <w:rsid w:val="00595817"/>
    <w:rsid w:val="005965D3"/>
    <w:rsid w:val="005A1F15"/>
    <w:rsid w:val="005A2D80"/>
    <w:rsid w:val="005A48D7"/>
    <w:rsid w:val="005A55B1"/>
    <w:rsid w:val="005B290F"/>
    <w:rsid w:val="005B5DAC"/>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3F8D"/>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A48D5"/>
    <w:rsid w:val="006B1B2D"/>
    <w:rsid w:val="006B1FA1"/>
    <w:rsid w:val="006B23D1"/>
    <w:rsid w:val="006B3FEA"/>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1E7B"/>
    <w:rsid w:val="006F2226"/>
    <w:rsid w:val="006F791D"/>
    <w:rsid w:val="00702311"/>
    <w:rsid w:val="00702620"/>
    <w:rsid w:val="00702AF9"/>
    <w:rsid w:val="007049D0"/>
    <w:rsid w:val="00705084"/>
    <w:rsid w:val="007141CA"/>
    <w:rsid w:val="007202C3"/>
    <w:rsid w:val="00721595"/>
    <w:rsid w:val="007263BF"/>
    <w:rsid w:val="00726733"/>
    <w:rsid w:val="00726F8E"/>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1E5D"/>
    <w:rsid w:val="007D286E"/>
    <w:rsid w:val="007D29CA"/>
    <w:rsid w:val="007D4467"/>
    <w:rsid w:val="007D5CEA"/>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5388"/>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227E"/>
    <w:rsid w:val="008C3AF4"/>
    <w:rsid w:val="008C45BA"/>
    <w:rsid w:val="008C4B69"/>
    <w:rsid w:val="008C5C2C"/>
    <w:rsid w:val="008C603D"/>
    <w:rsid w:val="008C73BE"/>
    <w:rsid w:val="008C789C"/>
    <w:rsid w:val="008C78ED"/>
    <w:rsid w:val="008C791C"/>
    <w:rsid w:val="008D0B21"/>
    <w:rsid w:val="008D25D4"/>
    <w:rsid w:val="008D3FB1"/>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71455"/>
    <w:rsid w:val="00972802"/>
    <w:rsid w:val="00972AA4"/>
    <w:rsid w:val="00972BC2"/>
    <w:rsid w:val="00973C9F"/>
    <w:rsid w:val="0097578E"/>
    <w:rsid w:val="009772FF"/>
    <w:rsid w:val="00977C63"/>
    <w:rsid w:val="00980074"/>
    <w:rsid w:val="00981A81"/>
    <w:rsid w:val="00981AFC"/>
    <w:rsid w:val="00981DCE"/>
    <w:rsid w:val="00982CE7"/>
    <w:rsid w:val="00983CC4"/>
    <w:rsid w:val="009855C3"/>
    <w:rsid w:val="00985A5D"/>
    <w:rsid w:val="009865F9"/>
    <w:rsid w:val="00987038"/>
    <w:rsid w:val="00987F11"/>
    <w:rsid w:val="00992327"/>
    <w:rsid w:val="00992522"/>
    <w:rsid w:val="00995224"/>
    <w:rsid w:val="00995DF5"/>
    <w:rsid w:val="00996705"/>
    <w:rsid w:val="0099757A"/>
    <w:rsid w:val="009A709C"/>
    <w:rsid w:val="009A7D75"/>
    <w:rsid w:val="009B0A45"/>
    <w:rsid w:val="009B14B7"/>
    <w:rsid w:val="009C1E15"/>
    <w:rsid w:val="009C5DE5"/>
    <w:rsid w:val="009C6E72"/>
    <w:rsid w:val="009D0151"/>
    <w:rsid w:val="009D19D6"/>
    <w:rsid w:val="009D4EB3"/>
    <w:rsid w:val="009D54C6"/>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47FF5"/>
    <w:rsid w:val="00A50CB9"/>
    <w:rsid w:val="00A54FDB"/>
    <w:rsid w:val="00A55504"/>
    <w:rsid w:val="00A56D87"/>
    <w:rsid w:val="00A570BF"/>
    <w:rsid w:val="00A5743D"/>
    <w:rsid w:val="00A57C09"/>
    <w:rsid w:val="00A64943"/>
    <w:rsid w:val="00A7478D"/>
    <w:rsid w:val="00A7679B"/>
    <w:rsid w:val="00A77A42"/>
    <w:rsid w:val="00A77C3A"/>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1F61"/>
    <w:rsid w:val="00AE2B73"/>
    <w:rsid w:val="00AE7B39"/>
    <w:rsid w:val="00AF0EF1"/>
    <w:rsid w:val="00AF4460"/>
    <w:rsid w:val="00AF4D4D"/>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91214"/>
    <w:rsid w:val="00B9586F"/>
    <w:rsid w:val="00BA1134"/>
    <w:rsid w:val="00BA3971"/>
    <w:rsid w:val="00BA3A00"/>
    <w:rsid w:val="00BA7F35"/>
    <w:rsid w:val="00BB0CD5"/>
    <w:rsid w:val="00BB41C9"/>
    <w:rsid w:val="00BB50E7"/>
    <w:rsid w:val="00BB79B1"/>
    <w:rsid w:val="00BC3BCE"/>
    <w:rsid w:val="00BC4769"/>
    <w:rsid w:val="00BC4E7E"/>
    <w:rsid w:val="00BC5CA6"/>
    <w:rsid w:val="00BC6557"/>
    <w:rsid w:val="00BD4501"/>
    <w:rsid w:val="00BD4FCC"/>
    <w:rsid w:val="00BE0E67"/>
    <w:rsid w:val="00BE0FB9"/>
    <w:rsid w:val="00BE18F7"/>
    <w:rsid w:val="00BE3D15"/>
    <w:rsid w:val="00BE69BB"/>
    <w:rsid w:val="00BE78DA"/>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3010"/>
    <w:rsid w:val="00C65729"/>
    <w:rsid w:val="00C65A28"/>
    <w:rsid w:val="00C67205"/>
    <w:rsid w:val="00C675C6"/>
    <w:rsid w:val="00C67930"/>
    <w:rsid w:val="00C7099B"/>
    <w:rsid w:val="00C74182"/>
    <w:rsid w:val="00C75A48"/>
    <w:rsid w:val="00C77EE3"/>
    <w:rsid w:val="00C824D9"/>
    <w:rsid w:val="00C84F43"/>
    <w:rsid w:val="00C8660E"/>
    <w:rsid w:val="00C90B77"/>
    <w:rsid w:val="00C914F8"/>
    <w:rsid w:val="00C92E5D"/>
    <w:rsid w:val="00C93632"/>
    <w:rsid w:val="00C95612"/>
    <w:rsid w:val="00C96837"/>
    <w:rsid w:val="00C97491"/>
    <w:rsid w:val="00C979C6"/>
    <w:rsid w:val="00CA00F6"/>
    <w:rsid w:val="00CB1452"/>
    <w:rsid w:val="00CB4541"/>
    <w:rsid w:val="00CB6BBA"/>
    <w:rsid w:val="00CB73A4"/>
    <w:rsid w:val="00CC0372"/>
    <w:rsid w:val="00CC09D6"/>
    <w:rsid w:val="00CC0AFA"/>
    <w:rsid w:val="00CC3FAC"/>
    <w:rsid w:val="00CC4F62"/>
    <w:rsid w:val="00CD4BCD"/>
    <w:rsid w:val="00CD6993"/>
    <w:rsid w:val="00CE195E"/>
    <w:rsid w:val="00CE458E"/>
    <w:rsid w:val="00CE4D81"/>
    <w:rsid w:val="00CE7B7C"/>
    <w:rsid w:val="00CF0224"/>
    <w:rsid w:val="00CF0AF4"/>
    <w:rsid w:val="00CF0FF3"/>
    <w:rsid w:val="00CF14A3"/>
    <w:rsid w:val="00CF26DC"/>
    <w:rsid w:val="00CF3054"/>
    <w:rsid w:val="00CF3644"/>
    <w:rsid w:val="00D00DA5"/>
    <w:rsid w:val="00D023C2"/>
    <w:rsid w:val="00D0279E"/>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35A1"/>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AC"/>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8E7"/>
    <w:rsid w:val="00E20E24"/>
    <w:rsid w:val="00E21471"/>
    <w:rsid w:val="00E216F8"/>
    <w:rsid w:val="00E21860"/>
    <w:rsid w:val="00E27926"/>
    <w:rsid w:val="00E3060B"/>
    <w:rsid w:val="00E34220"/>
    <w:rsid w:val="00E348CE"/>
    <w:rsid w:val="00E34A30"/>
    <w:rsid w:val="00E40D50"/>
    <w:rsid w:val="00E41069"/>
    <w:rsid w:val="00E419EF"/>
    <w:rsid w:val="00E41D96"/>
    <w:rsid w:val="00E431F4"/>
    <w:rsid w:val="00E44B60"/>
    <w:rsid w:val="00E50967"/>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49C"/>
    <w:rsid w:val="00F417BB"/>
    <w:rsid w:val="00F43BDF"/>
    <w:rsid w:val="00F44E82"/>
    <w:rsid w:val="00F451F1"/>
    <w:rsid w:val="00F50FFD"/>
    <w:rsid w:val="00F51984"/>
    <w:rsid w:val="00F52878"/>
    <w:rsid w:val="00F6094A"/>
    <w:rsid w:val="00F60CC8"/>
    <w:rsid w:val="00F63972"/>
    <w:rsid w:val="00F6571F"/>
    <w:rsid w:val="00F66077"/>
    <w:rsid w:val="00F66E1F"/>
    <w:rsid w:val="00F74331"/>
    <w:rsid w:val="00F75ED8"/>
    <w:rsid w:val="00F77497"/>
    <w:rsid w:val="00F84226"/>
    <w:rsid w:val="00F86E3F"/>
    <w:rsid w:val="00F879BD"/>
    <w:rsid w:val="00F90781"/>
    <w:rsid w:val="00F94334"/>
    <w:rsid w:val="00F97F17"/>
    <w:rsid w:val="00FA08CE"/>
    <w:rsid w:val="00FA456B"/>
    <w:rsid w:val="00FA4FD4"/>
    <w:rsid w:val="00FA6223"/>
    <w:rsid w:val="00FA7F22"/>
    <w:rsid w:val="00FB14AD"/>
    <w:rsid w:val="00FB43A4"/>
    <w:rsid w:val="00FB4881"/>
    <w:rsid w:val="00FB526B"/>
    <w:rsid w:val="00FC16B4"/>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2931E5"/>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2931E5"/>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8487</Words>
  <Characters>48379</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2026-09-22T19:11:00Z</dcterms:created>
  <dcterms:modified xsi:type="dcterms:W3CDTF">2026-09-22T19:29:00Z</dcterms:modified>
</cp:coreProperties>
</file>