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78108" w14:textId="77777777" w:rsidR="00A14825" w:rsidRPr="005D555F" w:rsidRDefault="004861E7">
      <w:pPr>
        <w:pStyle w:val="BodyText3"/>
        <w:spacing w:after="0" w:afterAutospacing="0"/>
        <w:rPr>
          <w:sz w:val="24"/>
        </w:rPr>
      </w:pPr>
      <w:r w:rsidRPr="005D555F">
        <w:rPr>
          <w:noProof/>
          <w:sz w:val="24"/>
        </w:rPr>
        <mc:AlternateContent>
          <mc:Choice Requires="wps">
            <w:drawing>
              <wp:anchor distT="19050" distB="39370" distL="19050" distR="38100" simplePos="0" relativeHeight="27" behindDoc="0" locked="0" layoutInCell="1" allowOverlap="1" wp14:anchorId="6FC0C8B7" wp14:editId="73AF4A5D">
                <wp:simplePos x="0" y="0"/>
                <wp:positionH relativeFrom="column">
                  <wp:posOffset>-96520</wp:posOffset>
                </wp:positionH>
                <wp:positionV relativeFrom="paragraph">
                  <wp:posOffset>25400</wp:posOffset>
                </wp:positionV>
                <wp:extent cx="6477000" cy="1523365"/>
                <wp:effectExtent l="28575" t="29210" r="28575" b="27940"/>
                <wp:wrapNone/>
                <wp:docPr id="1" name="Text Box 2"/>
                <wp:cNvGraphicFramePr/>
                <a:graphic xmlns:a="http://schemas.openxmlformats.org/drawingml/2006/main">
                  <a:graphicData uri="http://schemas.microsoft.com/office/word/2010/wordprocessingShape">
                    <wps:wsp>
                      <wps:cNvSpPr/>
                      <wps:spPr>
                        <a:xfrm>
                          <a:off x="0" y="0"/>
                          <a:ext cx="6477120" cy="1523520"/>
                        </a:xfrm>
                        <a:prstGeom prst="rect">
                          <a:avLst/>
                        </a:prstGeom>
                        <a:solidFill>
                          <a:srgbClr val="FFFFFF"/>
                        </a:solidFill>
                        <a:ln w="57150">
                          <a:solidFill>
                            <a:srgbClr val="000000"/>
                          </a:solidFill>
                          <a:miter/>
                        </a:ln>
                      </wps:spPr>
                      <wps:style>
                        <a:lnRef idx="0">
                          <a:scrgbClr r="0" g="0" b="0"/>
                        </a:lnRef>
                        <a:fillRef idx="0">
                          <a:scrgbClr r="0" g="0" b="0"/>
                        </a:fillRef>
                        <a:effectRef idx="0">
                          <a:scrgbClr r="0" g="0" b="0"/>
                        </a:effectRef>
                        <a:fontRef idx="minor"/>
                      </wps:style>
                      <wps:txbx>
                        <w:txbxContent>
                          <w:p w14:paraId="4500BEC4" w14:textId="77777777" w:rsidR="00A14825" w:rsidRDefault="004861E7">
                            <w:pPr>
                              <w:pStyle w:val="Heading7"/>
                              <w:spacing w:after="0" w:afterAutospacing="0"/>
                              <w:rPr>
                                <w:sz w:val="32"/>
                                <w:szCs w:val="32"/>
                              </w:rPr>
                            </w:pPr>
                            <w:r>
                              <w:rPr>
                                <w:bCs/>
                                <w:sz w:val="32"/>
                                <w:szCs w:val="32"/>
                                <w:lang w:val="fi-FI"/>
                              </w:rPr>
                              <w:t>TIIVISTELMÄ LAITTEEN TURVALLISUUDESTA JA KLIINISESTÄ SUORITUSKYVYSTÄ (SSCP)</w:t>
                            </w:r>
                          </w:p>
                          <w:p w14:paraId="48A33335" w14:textId="77777777" w:rsidR="00A14825" w:rsidRDefault="004861E7">
                            <w:pPr>
                              <w:pStyle w:val="Heading7"/>
                              <w:spacing w:after="0" w:afterAutospacing="0"/>
                              <w:rPr>
                                <w:sz w:val="32"/>
                                <w:szCs w:val="32"/>
                              </w:rPr>
                            </w:pPr>
                            <w:r>
                              <w:rPr>
                                <w:bCs/>
                                <w:sz w:val="32"/>
                                <w:szCs w:val="32"/>
                                <w:lang w:val="fi-FI"/>
                              </w:rPr>
                              <w:t>SSCP-0005</w:t>
                            </w:r>
                          </w:p>
                          <w:p w14:paraId="37F0461B" w14:textId="77777777" w:rsidR="00A14825" w:rsidRDefault="004861E7">
                            <w:pPr>
                              <w:pStyle w:val="Heading7"/>
                              <w:spacing w:after="0" w:afterAutospacing="0"/>
                              <w:rPr>
                                <w:sz w:val="32"/>
                                <w:szCs w:val="32"/>
                              </w:rPr>
                            </w:pPr>
                            <w:r>
                              <w:rPr>
                                <w:bCs/>
                                <w:sz w:val="32"/>
                                <w:szCs w:val="32"/>
                                <w:lang w:val="fi-FI"/>
                              </w:rPr>
                              <w:t>Option</w:t>
                            </w:r>
                            <w:r>
                              <w:rPr>
                                <w:bCs/>
                                <w:sz w:val="32"/>
                                <w:szCs w:val="32"/>
                                <w:vertAlign w:val="superscript"/>
                                <w:lang w:val="fi-FI"/>
                              </w:rPr>
                              <w:t>TM</w:t>
                            </w:r>
                            <w:r>
                              <w:rPr>
                                <w:bCs/>
                                <w:sz w:val="32"/>
                                <w:szCs w:val="32"/>
                                <w:lang w:val="fi-FI"/>
                              </w:rPr>
                              <w:t xml:space="preserve"> ELITE -irrotettava onttolaskimosuodatinjärjestelmä </w:t>
                            </w:r>
                          </w:p>
                          <w:p w14:paraId="17BE4916" w14:textId="77777777" w:rsidR="00A14825" w:rsidRDefault="004861E7">
                            <w:pPr>
                              <w:pStyle w:val="Heading7"/>
                              <w:spacing w:after="0" w:afterAutospacing="0"/>
                              <w:rPr>
                                <w:sz w:val="32"/>
                                <w:szCs w:val="32"/>
                              </w:rPr>
                            </w:pPr>
                            <w:r>
                              <w:rPr>
                                <w:bCs/>
                                <w:sz w:val="32"/>
                                <w:szCs w:val="32"/>
                                <w:lang w:val="fi-FI"/>
                              </w:rPr>
                              <w:t>TF-0053</w:t>
                            </w:r>
                          </w:p>
                          <w:p w14:paraId="7A068B35" w14:textId="77777777" w:rsidR="00A14825" w:rsidRDefault="004861E7">
                            <w:pPr>
                              <w:pStyle w:val="FrameContents"/>
                              <w:spacing w:after="280"/>
                              <w:jc w:val="center"/>
                              <w:rPr>
                                <w:b/>
                                <w:bCs/>
                                <w:sz w:val="32"/>
                                <w:szCs w:val="32"/>
                              </w:rPr>
                            </w:pPr>
                            <w:r>
                              <w:rPr>
                                <w:b/>
                                <w:bCs/>
                                <w:sz w:val="32"/>
                                <w:szCs w:val="32"/>
                                <w:lang w:val="fi-FI"/>
                              </w:rPr>
                              <w:t>TD-28</w:t>
                            </w:r>
                          </w:p>
                          <w:p w14:paraId="681775A0" w14:textId="77777777" w:rsidR="00A14825" w:rsidRDefault="00A14825">
                            <w:pPr>
                              <w:pStyle w:val="FrameContents"/>
                              <w:spacing w:after="280"/>
                            </w:pPr>
                          </w:p>
                          <w:p w14:paraId="67086140" w14:textId="77777777" w:rsidR="00A14825" w:rsidRDefault="00A14825">
                            <w:pPr>
                              <w:pStyle w:val="FrameContents"/>
                              <w:spacing w:after="280"/>
                            </w:pPr>
                          </w:p>
                        </w:txbxContent>
                      </wps:txbx>
                      <wps:bodyPr anchor="t" upright="1">
                        <a:noAutofit/>
                      </wps:bodyPr>
                    </wps:wsp>
                  </a:graphicData>
                </a:graphic>
              </wp:anchor>
            </w:drawing>
          </mc:Choice>
          <mc:Fallback>
            <w:pict>
              <v:rect w14:anchorId="6FC0C8B7" id="Text Box 2" o:spid="_x0000_s1026" style="position:absolute;left:0;text-align:left;margin-left:-7.6pt;margin-top:2pt;width:510pt;height:119.95pt;z-index:27;visibility:visible;mso-wrap-style:square;mso-wrap-distance-left:1.5pt;mso-wrap-distance-top:1.5pt;mso-wrap-distance-right:3pt;mso-wrap-distance-bottom:3.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" strokeweight="4.5pt">
                <v:textbox>
                  <w:txbxContent>
                    <w:p w14:paraId="4500BEC4" w14:textId="77777777" w:rsidR="00A14825" w:rsidRDefault="004861E7">
                      <w:pPr>
                        <w:pStyle w:val="Heading7"/>
                        <w:spacing w:after="0" w:afterAutospacing="0"/>
                        <w:rPr>
                          <w:sz w:val="32"/>
                          <w:szCs w:val="32"/>
                        </w:rPr>
                      </w:pPr>
                      <w:r>
                        <w:rPr>
                          <w:bCs/>
                          <w:sz w:val="32"/>
                          <w:szCs w:val="32"/>
                          <w:lang w:val="fi-FI"/>
                        </w:rPr>
                        <w:t>TIIVISTELMÄ LAITTEEN TURVALLISUUDESTA JA KLIINISESTÄ SUORITUSKYVYSTÄ (SSCP)</w:t>
                      </w:r>
                    </w:p>
                    <w:p w14:paraId="48A33335" w14:textId="77777777" w:rsidR="00A14825" w:rsidRDefault="004861E7">
                      <w:pPr>
                        <w:pStyle w:val="Heading7"/>
                        <w:spacing w:after="0" w:afterAutospacing="0"/>
                        <w:rPr>
                          <w:sz w:val="32"/>
                          <w:szCs w:val="32"/>
                        </w:rPr>
                      </w:pPr>
                      <w:r>
                        <w:rPr>
                          <w:bCs/>
                          <w:sz w:val="32"/>
                          <w:szCs w:val="32"/>
                          <w:lang w:val="fi-FI"/>
                        </w:rPr>
                        <w:t>SSCP-0005</w:t>
                      </w:r>
                    </w:p>
                    <w:p w14:paraId="37F0461B" w14:textId="77777777" w:rsidR="00A14825" w:rsidRDefault="004861E7">
                      <w:pPr>
                        <w:pStyle w:val="Heading7"/>
                        <w:spacing w:after="0" w:afterAutospacing="0"/>
                        <w:rPr>
                          <w:sz w:val="32"/>
                          <w:szCs w:val="32"/>
                        </w:rPr>
                      </w:pPr>
                      <w:r>
                        <w:rPr>
                          <w:bCs/>
                          <w:sz w:val="32"/>
                          <w:szCs w:val="32"/>
                          <w:lang w:val="fi-FI"/>
                        </w:rPr>
                        <w:t>Option</w:t>
                      </w:r>
                      <w:r>
                        <w:rPr>
                          <w:bCs/>
                          <w:sz w:val="32"/>
                          <w:szCs w:val="32"/>
                          <w:vertAlign w:val="superscript"/>
                          <w:lang w:val="fi-FI"/>
                        </w:rPr>
                        <w:t>TM</w:t>
                      </w:r>
                      <w:r>
                        <w:rPr>
                          <w:bCs/>
                          <w:sz w:val="32"/>
                          <w:szCs w:val="32"/>
                          <w:lang w:val="fi-FI"/>
                        </w:rPr>
                        <w:t xml:space="preserve"> ELITE -irrotettava onttolaskimosuodatinjärjestelmä </w:t>
                      </w:r>
                    </w:p>
                    <w:p w14:paraId="17BE4916" w14:textId="77777777" w:rsidR="00A14825" w:rsidRDefault="004861E7">
                      <w:pPr>
                        <w:pStyle w:val="Heading7"/>
                        <w:spacing w:after="0" w:afterAutospacing="0"/>
                        <w:rPr>
                          <w:sz w:val="32"/>
                          <w:szCs w:val="32"/>
                        </w:rPr>
                      </w:pPr>
                      <w:r>
                        <w:rPr>
                          <w:bCs/>
                          <w:sz w:val="32"/>
                          <w:szCs w:val="32"/>
                          <w:lang w:val="fi-FI"/>
                        </w:rPr>
                        <w:t>TF-0053</w:t>
                      </w:r>
                    </w:p>
                    <w:p w14:paraId="7A068B35" w14:textId="77777777" w:rsidR="00A14825" w:rsidRDefault="004861E7">
                      <w:pPr>
                        <w:pStyle w:val="FrameContents"/>
                        <w:spacing w:after="280"/>
                        <w:jc w:val="center"/>
                        <w:rPr>
                          <w:b/>
                          <w:bCs/>
                          <w:sz w:val="32"/>
                          <w:szCs w:val="32"/>
                        </w:rPr>
                      </w:pPr>
                      <w:r>
                        <w:rPr>
                          <w:b/>
                          <w:bCs/>
                          <w:sz w:val="32"/>
                          <w:szCs w:val="32"/>
                          <w:lang w:val="fi-FI"/>
                        </w:rPr>
                        <w:t>TD-28</w:t>
                      </w:r>
                    </w:p>
                    <w:p w14:paraId="681775A0" w14:textId="77777777" w:rsidR="00A14825" w:rsidRDefault="00A14825">
                      <w:pPr>
                        <w:pStyle w:val="FrameContents"/>
                        <w:spacing w:after="280"/>
                      </w:pPr>
                    </w:p>
                    <w:p w14:paraId="67086140" w14:textId="77777777" w:rsidR="00A14825" w:rsidRDefault="00A14825">
                      <w:pPr>
                        <w:pStyle w:val="FrameContents"/>
                        <w:spacing w:after="280"/>
                      </w:pPr>
                    </w:p>
                  </w:txbxContent>
                </v:textbox>
              </v:rect>
            </w:pict>
          </mc:Fallback>
        </mc:AlternateContent>
      </w:r>
    </w:p>
    <w:p w14:paraId="4787C431" w14:textId="77777777" w:rsidR="00A14825" w:rsidRPr="005D555F" w:rsidRDefault="00A14825">
      <w:pPr>
        <w:pStyle w:val="BodyText3"/>
        <w:spacing w:after="0" w:afterAutospacing="0"/>
      </w:pPr>
    </w:p>
    <w:p w14:paraId="3E7E73E0" w14:textId="77777777" w:rsidR="00A14825" w:rsidRPr="005D555F" w:rsidRDefault="00A14825">
      <w:pPr>
        <w:pStyle w:val="BodyText3"/>
        <w:spacing w:after="0" w:afterAutospacing="0"/>
      </w:pPr>
    </w:p>
    <w:p w14:paraId="14303DAE" w14:textId="77777777" w:rsidR="00A14825" w:rsidRPr="005D555F" w:rsidRDefault="00A14825">
      <w:pPr>
        <w:pStyle w:val="BodyText3"/>
        <w:spacing w:after="0" w:afterAutospacing="0"/>
      </w:pPr>
    </w:p>
    <w:p w14:paraId="19BB05DE" w14:textId="77777777" w:rsidR="00A14825" w:rsidRPr="005D555F" w:rsidRDefault="00A14825">
      <w:pPr>
        <w:pStyle w:val="BodyText3"/>
        <w:spacing w:after="0" w:afterAutospacing="0"/>
      </w:pPr>
    </w:p>
    <w:p w14:paraId="36DCDE54" w14:textId="77777777" w:rsidR="00A14825" w:rsidRPr="005D555F" w:rsidRDefault="00A14825">
      <w:pPr>
        <w:spacing w:afterAutospacing="0" w:line="240" w:lineRule="auto"/>
        <w:rPr>
          <w:rFonts w:cs="Times New Roman"/>
        </w:rPr>
      </w:pPr>
    </w:p>
    <w:p w14:paraId="524A1DB2" w14:textId="77777777" w:rsidR="00A14825" w:rsidRPr="005D555F" w:rsidRDefault="00A14825">
      <w:pPr>
        <w:spacing w:afterAutospacing="0" w:line="240" w:lineRule="auto"/>
        <w:rPr>
          <w:rFonts w:cs="Times New Roman"/>
        </w:rPr>
      </w:pPr>
    </w:p>
    <w:p w14:paraId="00622610" w14:textId="77777777" w:rsidR="00A14825" w:rsidRPr="005D555F" w:rsidRDefault="00A14825">
      <w:pPr>
        <w:spacing w:afterAutospacing="0" w:line="240" w:lineRule="auto"/>
        <w:rPr>
          <w:rFonts w:cs="Times New Roman"/>
        </w:rPr>
      </w:pPr>
    </w:p>
    <w:p w14:paraId="505AD29B" w14:textId="77777777" w:rsidR="00A14825" w:rsidRPr="005D555F" w:rsidRDefault="00A14825">
      <w:pPr>
        <w:spacing w:afterAutospacing="0" w:line="240" w:lineRule="auto"/>
        <w:rPr>
          <w:rFonts w:cs="Times New Roman"/>
        </w:rPr>
      </w:pPr>
    </w:p>
    <w:p w14:paraId="474E7740" w14:textId="77777777" w:rsidR="00A14825" w:rsidRPr="005D555F" w:rsidRDefault="00A14825">
      <w:pPr>
        <w:spacing w:afterAutospacing="0" w:line="240" w:lineRule="auto"/>
        <w:rPr>
          <w:rFonts w:cs="Times New Roman"/>
        </w:rPr>
      </w:pPr>
    </w:p>
    <w:p w14:paraId="2841AC8A" w14:textId="77777777" w:rsidR="00A14825" w:rsidRPr="005D555F" w:rsidRDefault="004861E7">
      <w:pPr>
        <w:spacing w:afterAutospacing="0" w:line="240" w:lineRule="auto"/>
        <w:rPr>
          <w:rFonts w:cs="Times New Roman"/>
        </w:rPr>
      </w:pPr>
      <w:r w:rsidRPr="005D555F">
        <w:rPr>
          <w:rFonts w:cs="Times New Roman"/>
          <w:lang w:val="fi-FI"/>
        </w:rPr>
        <w:t>Eudamedin julkaisuun</w:t>
      </w:r>
    </w:p>
    <w:p w14:paraId="7A84FF40" w14:textId="77777777" w:rsidR="00A14825" w:rsidRPr="005D555F" w:rsidRDefault="00A14825">
      <w:pPr>
        <w:spacing w:afterAutospacing="0" w:line="240" w:lineRule="auto"/>
        <w:rPr>
          <w:rFonts w:cs="Times New Roman"/>
        </w:rPr>
      </w:pPr>
    </w:p>
    <w:tbl>
      <w:tblPr>
        <w:tblW w:w="9949" w:type="dxa"/>
        <w:tblInd w:w="-162" w:type="dxa"/>
        <w:tblLayout w:type="fixed"/>
        <w:tblLook w:val="01E0" w:firstRow="1" w:lastRow="1" w:firstColumn="1" w:lastColumn="1" w:noHBand="0" w:noVBand="0"/>
      </w:tblPr>
      <w:tblGrid>
        <w:gridCol w:w="1173"/>
        <w:gridCol w:w="1484"/>
        <w:gridCol w:w="7292"/>
      </w:tblGrid>
      <w:tr w:rsidR="00A14825" w:rsidRPr="005D555F" w14:paraId="4BD725C7" w14:textId="77777777">
        <w:tc>
          <w:tcPr>
            <w:tcW w:w="1173" w:type="dxa"/>
            <w:tcBorders>
              <w:top w:val="single" w:sz="18" w:space="0" w:color="000000"/>
              <w:left w:val="single" w:sz="18" w:space="0" w:color="000000"/>
              <w:bottom w:val="double" w:sz="4" w:space="0" w:color="000000"/>
              <w:right w:val="single" w:sz="6" w:space="0" w:color="000000"/>
            </w:tcBorders>
            <w:shd w:val="clear" w:color="auto" w:fill="E0E0E0"/>
          </w:tcPr>
          <w:p w14:paraId="5B412146" w14:textId="77777777" w:rsidR="00A14825" w:rsidRPr="005D555F" w:rsidRDefault="004861E7">
            <w:pPr>
              <w:jc w:val="center"/>
              <w:rPr>
                <w:rFonts w:cs="Times New Roman"/>
                <w:b/>
                <w:szCs w:val="24"/>
              </w:rPr>
            </w:pPr>
            <w:r w:rsidRPr="005D555F">
              <w:rPr>
                <w:rFonts w:cs="Times New Roman"/>
                <w:b/>
                <w:bCs/>
                <w:szCs w:val="24"/>
                <w:lang w:val="fi-FI"/>
              </w:rPr>
              <w:t>ROOLI</w:t>
            </w:r>
          </w:p>
        </w:tc>
        <w:tc>
          <w:tcPr>
            <w:tcW w:w="1484" w:type="dxa"/>
            <w:tcBorders>
              <w:top w:val="single" w:sz="18" w:space="0" w:color="000000"/>
              <w:left w:val="single" w:sz="6" w:space="0" w:color="000000"/>
              <w:bottom w:val="double" w:sz="4" w:space="0" w:color="000000"/>
              <w:right w:val="single" w:sz="6" w:space="0" w:color="000000"/>
            </w:tcBorders>
            <w:shd w:val="clear" w:color="auto" w:fill="E0E0E0"/>
          </w:tcPr>
          <w:p w14:paraId="6CA67157" w14:textId="77777777" w:rsidR="00A14825" w:rsidRPr="005D555F" w:rsidRDefault="004861E7">
            <w:pPr>
              <w:jc w:val="center"/>
              <w:rPr>
                <w:rFonts w:cs="Times New Roman"/>
                <w:b/>
                <w:szCs w:val="24"/>
              </w:rPr>
            </w:pPr>
            <w:r w:rsidRPr="005D555F">
              <w:rPr>
                <w:rFonts w:cs="Times New Roman"/>
                <w:b/>
                <w:bCs/>
                <w:szCs w:val="24"/>
                <w:lang w:val="fi-FI"/>
              </w:rPr>
              <w:t>OSASTO</w:t>
            </w:r>
          </w:p>
        </w:tc>
        <w:tc>
          <w:tcPr>
            <w:tcW w:w="7292" w:type="dxa"/>
            <w:tcBorders>
              <w:top w:val="single" w:sz="18" w:space="0" w:color="000000"/>
              <w:left w:val="single" w:sz="6" w:space="0" w:color="000000"/>
              <w:bottom w:val="double" w:sz="4" w:space="0" w:color="000000"/>
              <w:right w:val="single" w:sz="18" w:space="0" w:color="000000"/>
            </w:tcBorders>
            <w:shd w:val="clear" w:color="auto" w:fill="E0E0E0"/>
          </w:tcPr>
          <w:p w14:paraId="4856FA8F" w14:textId="77777777" w:rsidR="00A14825" w:rsidRPr="005D555F" w:rsidRDefault="004861E7">
            <w:pPr>
              <w:jc w:val="center"/>
              <w:rPr>
                <w:rFonts w:cs="Times New Roman"/>
                <w:b/>
                <w:szCs w:val="24"/>
              </w:rPr>
            </w:pPr>
            <w:r w:rsidRPr="005D555F">
              <w:rPr>
                <w:rFonts w:cs="Times New Roman"/>
                <w:b/>
                <w:bCs/>
                <w:szCs w:val="24"/>
                <w:lang w:val="fi-FI"/>
              </w:rPr>
              <w:t>NIMI/TITTELI</w:t>
            </w:r>
          </w:p>
        </w:tc>
      </w:tr>
      <w:tr w:rsidR="00A14825" w:rsidRPr="005D555F" w14:paraId="1BA4FE0C" w14:textId="77777777">
        <w:trPr>
          <w:trHeight w:val="582"/>
        </w:trPr>
        <w:tc>
          <w:tcPr>
            <w:tcW w:w="1173" w:type="dxa"/>
            <w:tcBorders>
              <w:top w:val="double" w:sz="4" w:space="0" w:color="000000"/>
              <w:left w:val="single" w:sz="18" w:space="0" w:color="000000"/>
              <w:bottom w:val="single" w:sz="18" w:space="0" w:color="000000"/>
              <w:right w:val="single" w:sz="6" w:space="0" w:color="000000"/>
            </w:tcBorders>
            <w:vAlign w:val="center"/>
          </w:tcPr>
          <w:p w14:paraId="17D1175E" w14:textId="77777777" w:rsidR="00A14825" w:rsidRPr="005D555F" w:rsidRDefault="004861E7">
            <w:pPr>
              <w:jc w:val="center"/>
              <w:rPr>
                <w:rFonts w:cs="Times New Roman"/>
                <w:b/>
                <w:szCs w:val="24"/>
              </w:rPr>
            </w:pPr>
            <w:r w:rsidRPr="005D555F">
              <w:rPr>
                <w:rFonts w:cs="Times New Roman"/>
                <w:b/>
                <w:bCs/>
                <w:szCs w:val="24"/>
                <w:lang w:val="fi-FI"/>
              </w:rPr>
              <w:t>Laatinut</w:t>
            </w:r>
          </w:p>
        </w:tc>
        <w:tc>
          <w:tcPr>
            <w:tcW w:w="1484" w:type="dxa"/>
            <w:tcBorders>
              <w:top w:val="double" w:sz="4" w:space="0" w:color="000000"/>
              <w:left w:val="single" w:sz="6" w:space="0" w:color="000000"/>
              <w:bottom w:val="single" w:sz="18" w:space="0" w:color="000000"/>
              <w:right w:val="single" w:sz="6" w:space="0" w:color="000000"/>
            </w:tcBorders>
          </w:tcPr>
          <w:p w14:paraId="4B7A1CFB" w14:textId="77777777" w:rsidR="00A14825" w:rsidRPr="005D555F" w:rsidRDefault="004861E7">
            <w:pPr>
              <w:jc w:val="center"/>
              <w:rPr>
                <w:rFonts w:cs="Times New Roman"/>
                <w:szCs w:val="24"/>
              </w:rPr>
            </w:pPr>
            <w:r w:rsidRPr="005D555F">
              <w:rPr>
                <w:rFonts w:cs="Times New Roman"/>
                <w:szCs w:val="24"/>
                <w:lang w:val="fi-FI"/>
              </w:rPr>
              <w:t>Sääntelyasiat</w:t>
            </w:r>
          </w:p>
        </w:tc>
        <w:tc>
          <w:tcPr>
            <w:tcW w:w="7292" w:type="dxa"/>
            <w:tcBorders>
              <w:top w:val="double" w:sz="4" w:space="0" w:color="000000"/>
              <w:left w:val="single" w:sz="6" w:space="0" w:color="000000"/>
              <w:bottom w:val="single" w:sz="18" w:space="0" w:color="000000"/>
              <w:right w:val="single" w:sz="18" w:space="0" w:color="000000"/>
            </w:tcBorders>
          </w:tcPr>
          <w:p w14:paraId="26B6ACFD" w14:textId="77777777" w:rsidR="00A14825" w:rsidRPr="005D555F" w:rsidRDefault="004861E7">
            <w:pPr>
              <w:spacing w:afterAutospacing="0"/>
              <w:jc w:val="center"/>
              <w:rPr>
                <w:rFonts w:cs="Times New Roman"/>
                <w:szCs w:val="24"/>
              </w:rPr>
            </w:pPr>
            <w:r w:rsidRPr="005D555F">
              <w:rPr>
                <w:rFonts w:cs="Times New Roman"/>
                <w:szCs w:val="24"/>
                <w:lang w:val="fi-FI"/>
              </w:rPr>
              <w:t>Nadira Lotus</w:t>
            </w:r>
          </w:p>
          <w:p w14:paraId="49173DA7" w14:textId="77777777" w:rsidR="00A14825" w:rsidRPr="005D555F" w:rsidRDefault="004861E7">
            <w:pPr>
              <w:jc w:val="center"/>
              <w:rPr>
                <w:rFonts w:cs="Times New Roman"/>
                <w:szCs w:val="24"/>
              </w:rPr>
            </w:pPr>
            <w:r w:rsidRPr="005D555F">
              <w:rPr>
                <w:rFonts w:cs="Times New Roman"/>
                <w:szCs w:val="24"/>
                <w:lang w:val="fi-FI"/>
              </w:rPr>
              <w:t>Johtaja, markkinoille saattamisen jälkeinen seuranta</w:t>
            </w:r>
          </w:p>
        </w:tc>
      </w:tr>
    </w:tbl>
    <w:p w14:paraId="23B2C5B0" w14:textId="77777777" w:rsidR="00A14825" w:rsidRPr="005D555F" w:rsidRDefault="00A14825">
      <w:pPr>
        <w:spacing w:after="280"/>
        <w:jc w:val="center"/>
        <w:rPr>
          <w:rFonts w:cs="Times New Roman"/>
          <w:b/>
        </w:rPr>
      </w:pPr>
    </w:p>
    <w:p w14:paraId="1C56B4AD" w14:textId="77777777" w:rsidR="00A14825" w:rsidRPr="005D555F" w:rsidRDefault="004861E7">
      <w:pPr>
        <w:tabs>
          <w:tab w:val="center" w:pos="5220"/>
          <w:tab w:val="right" w:pos="10440"/>
        </w:tabs>
        <w:spacing w:after="280"/>
        <w:rPr>
          <w:rFonts w:cs="Times New Roman"/>
          <w:b/>
          <w:lang w:val="fi-FI"/>
        </w:rPr>
      </w:pPr>
      <w:r w:rsidRPr="005D555F">
        <w:rPr>
          <w:rFonts w:cs="Times New Roman"/>
          <w:lang w:val="fi-FI"/>
        </w:rPr>
        <w:tab/>
      </w:r>
      <w:r w:rsidRPr="005D555F">
        <w:rPr>
          <w:rFonts w:cs="Times New Roman"/>
          <w:b/>
          <w:bCs/>
          <w:lang w:val="fi-FI"/>
        </w:rPr>
        <w:t>Allekirjoituksen hyväksymismatriisi</w:t>
      </w:r>
      <w:r w:rsidRPr="005D555F">
        <w:rPr>
          <w:rFonts w:cs="Times New Roman"/>
          <w:lang w:val="fi-FI"/>
        </w:rPr>
        <w:tab/>
      </w:r>
    </w:p>
    <w:p w14:paraId="455E0C1E" w14:textId="77777777" w:rsidR="00A14825" w:rsidRPr="005D555F" w:rsidRDefault="004861E7">
      <w:pPr>
        <w:spacing w:after="60"/>
        <w:ind w:right="274"/>
        <w:rPr>
          <w:rFonts w:cs="Times New Roman"/>
          <w:sz w:val="20"/>
          <w:szCs w:val="20"/>
          <w:lang w:val="fi-FI"/>
        </w:rPr>
      </w:pPr>
      <w:r w:rsidRPr="005D555F">
        <w:rPr>
          <w:rFonts w:cs="Times New Roman"/>
          <w:sz w:val="20"/>
          <w:szCs w:val="20"/>
          <w:lang w:val="fi-FI"/>
        </w:rPr>
        <w:t>Kaikkien alla lueteltujen henkilöiden tai heidän valtuutettujen edustajien tulee tarkastaa ja hyväksyä tämä asiakirja.</w:t>
      </w:r>
    </w:p>
    <w:tbl>
      <w:tblPr>
        <w:tblW w:w="5000" w:type="pct"/>
        <w:tblLayout w:type="fixed"/>
        <w:tblLook w:val="01E0" w:firstRow="1" w:lastRow="1" w:firstColumn="1" w:lastColumn="1" w:noHBand="0" w:noVBand="0"/>
      </w:tblPr>
      <w:tblGrid>
        <w:gridCol w:w="1443"/>
        <w:gridCol w:w="1264"/>
        <w:gridCol w:w="7687"/>
      </w:tblGrid>
      <w:tr w:rsidR="00A14825" w:rsidRPr="005D555F" w14:paraId="430AB9D6" w14:textId="77777777">
        <w:trPr>
          <w:trHeight w:val="279"/>
        </w:trPr>
        <w:tc>
          <w:tcPr>
            <w:tcW w:w="1449" w:type="dxa"/>
            <w:tcBorders>
              <w:top w:val="single" w:sz="18" w:space="0" w:color="000000"/>
              <w:left w:val="single" w:sz="18" w:space="0" w:color="000000"/>
              <w:bottom w:val="double" w:sz="4" w:space="0" w:color="000000"/>
              <w:right w:val="single" w:sz="6" w:space="0" w:color="000000"/>
            </w:tcBorders>
            <w:shd w:val="clear" w:color="auto" w:fill="E0E0E0"/>
          </w:tcPr>
          <w:p w14:paraId="4403A860" w14:textId="77777777" w:rsidR="00A14825" w:rsidRPr="005D555F" w:rsidRDefault="004861E7">
            <w:pPr>
              <w:jc w:val="center"/>
              <w:rPr>
                <w:rFonts w:cs="Times New Roman"/>
                <w:b/>
                <w:szCs w:val="24"/>
              </w:rPr>
            </w:pPr>
            <w:r w:rsidRPr="005D555F">
              <w:rPr>
                <w:rFonts w:cs="Times New Roman"/>
                <w:b/>
                <w:bCs/>
                <w:szCs w:val="24"/>
                <w:lang w:val="fi-FI"/>
              </w:rPr>
              <w:t>ROOLI</w:t>
            </w:r>
          </w:p>
        </w:tc>
        <w:tc>
          <w:tcPr>
            <w:tcW w:w="1269" w:type="dxa"/>
            <w:tcBorders>
              <w:top w:val="single" w:sz="18" w:space="0" w:color="000000"/>
              <w:left w:val="single" w:sz="6" w:space="0" w:color="000000"/>
              <w:bottom w:val="double" w:sz="4" w:space="0" w:color="000000"/>
              <w:right w:val="single" w:sz="6" w:space="0" w:color="000000"/>
            </w:tcBorders>
            <w:shd w:val="clear" w:color="auto" w:fill="E0E0E0"/>
          </w:tcPr>
          <w:p w14:paraId="5B5F3DAB" w14:textId="77777777" w:rsidR="00A14825" w:rsidRPr="005D555F" w:rsidRDefault="004861E7">
            <w:pPr>
              <w:jc w:val="center"/>
              <w:rPr>
                <w:rFonts w:cs="Times New Roman"/>
                <w:b/>
                <w:szCs w:val="24"/>
              </w:rPr>
            </w:pPr>
            <w:r w:rsidRPr="005D555F">
              <w:rPr>
                <w:rFonts w:cs="Times New Roman"/>
                <w:b/>
                <w:bCs/>
                <w:szCs w:val="24"/>
                <w:lang w:val="fi-FI"/>
              </w:rPr>
              <w:t>OSASTO</w:t>
            </w:r>
          </w:p>
        </w:tc>
        <w:tc>
          <w:tcPr>
            <w:tcW w:w="7722" w:type="dxa"/>
            <w:tcBorders>
              <w:top w:val="single" w:sz="18" w:space="0" w:color="000000"/>
              <w:left w:val="single" w:sz="6" w:space="0" w:color="000000"/>
              <w:bottom w:val="double" w:sz="4" w:space="0" w:color="000000"/>
              <w:right w:val="single" w:sz="18" w:space="0" w:color="000000"/>
            </w:tcBorders>
            <w:shd w:val="clear" w:color="auto" w:fill="E0E0E0"/>
          </w:tcPr>
          <w:p w14:paraId="6FCDBE4E" w14:textId="77777777" w:rsidR="00A14825" w:rsidRPr="005D555F" w:rsidRDefault="004861E7">
            <w:pPr>
              <w:jc w:val="center"/>
              <w:rPr>
                <w:rFonts w:cs="Times New Roman"/>
                <w:b/>
                <w:szCs w:val="24"/>
              </w:rPr>
            </w:pPr>
            <w:r w:rsidRPr="005D555F">
              <w:rPr>
                <w:rFonts w:cs="Times New Roman"/>
                <w:b/>
                <w:bCs/>
                <w:szCs w:val="24"/>
                <w:lang w:val="fi-FI"/>
              </w:rPr>
              <w:t>NIMI/TITTELI</w:t>
            </w:r>
          </w:p>
        </w:tc>
      </w:tr>
      <w:tr w:rsidR="00A14825" w:rsidRPr="005D555F" w14:paraId="6054A203" w14:textId="77777777">
        <w:trPr>
          <w:trHeight w:val="606"/>
        </w:trPr>
        <w:tc>
          <w:tcPr>
            <w:tcW w:w="1449" w:type="dxa"/>
            <w:tcBorders>
              <w:top w:val="single" w:sz="6" w:space="0" w:color="000000"/>
              <w:left w:val="single" w:sz="18" w:space="0" w:color="000000"/>
              <w:bottom w:val="single" w:sz="6" w:space="0" w:color="000000"/>
              <w:right w:val="single" w:sz="6" w:space="0" w:color="000000"/>
            </w:tcBorders>
            <w:vAlign w:val="center"/>
          </w:tcPr>
          <w:p w14:paraId="0D881831" w14:textId="77777777" w:rsidR="00A14825" w:rsidRPr="005D555F" w:rsidRDefault="004861E7">
            <w:pPr>
              <w:jc w:val="center"/>
              <w:rPr>
                <w:rFonts w:cs="Times New Roman"/>
                <w:b/>
                <w:szCs w:val="24"/>
              </w:rPr>
            </w:pPr>
            <w:r w:rsidRPr="005D555F">
              <w:rPr>
                <w:rFonts w:cs="Times New Roman"/>
                <w:b/>
                <w:bCs/>
                <w:szCs w:val="24"/>
                <w:lang w:val="fi-FI"/>
              </w:rPr>
              <w:t>Hyväksyntä</w:t>
            </w:r>
          </w:p>
        </w:tc>
        <w:tc>
          <w:tcPr>
            <w:tcW w:w="1269" w:type="dxa"/>
            <w:tcBorders>
              <w:top w:val="single" w:sz="6" w:space="0" w:color="000000"/>
              <w:left w:val="single" w:sz="6" w:space="0" w:color="000000"/>
              <w:bottom w:val="single" w:sz="6" w:space="0" w:color="000000"/>
              <w:right w:val="single" w:sz="6" w:space="0" w:color="000000"/>
            </w:tcBorders>
            <w:vAlign w:val="center"/>
          </w:tcPr>
          <w:p w14:paraId="3914D449" w14:textId="77777777" w:rsidR="00A14825" w:rsidRPr="005D555F" w:rsidRDefault="004861E7">
            <w:pPr>
              <w:jc w:val="center"/>
              <w:rPr>
                <w:rFonts w:cs="Times New Roman"/>
                <w:szCs w:val="24"/>
              </w:rPr>
            </w:pPr>
            <w:r w:rsidRPr="005D555F">
              <w:rPr>
                <w:rFonts w:cs="Times New Roman"/>
                <w:szCs w:val="24"/>
                <w:lang w:val="fi-FI"/>
              </w:rPr>
              <w:t>Kliiniset asiat</w:t>
            </w:r>
          </w:p>
        </w:tc>
        <w:tc>
          <w:tcPr>
            <w:tcW w:w="7722" w:type="dxa"/>
            <w:tcBorders>
              <w:top w:val="single" w:sz="6" w:space="0" w:color="000000"/>
              <w:left w:val="single" w:sz="6" w:space="0" w:color="000000"/>
              <w:bottom w:val="single" w:sz="6" w:space="0" w:color="000000"/>
              <w:right w:val="single" w:sz="18" w:space="0" w:color="000000"/>
            </w:tcBorders>
            <w:vAlign w:val="center"/>
          </w:tcPr>
          <w:p w14:paraId="6F20CF1B" w14:textId="77777777" w:rsidR="00A14825" w:rsidRPr="005D555F" w:rsidRDefault="004861E7">
            <w:pPr>
              <w:spacing w:afterAutospacing="0"/>
              <w:jc w:val="center"/>
              <w:rPr>
                <w:rFonts w:cs="Times New Roman"/>
                <w:szCs w:val="24"/>
              </w:rPr>
            </w:pPr>
            <w:r w:rsidRPr="005D555F">
              <w:rPr>
                <w:rFonts w:cs="Times New Roman"/>
                <w:szCs w:val="24"/>
                <w:lang w:val="fi-FI"/>
              </w:rPr>
              <w:t>David Roe</w:t>
            </w:r>
          </w:p>
          <w:p w14:paraId="58B62FCD" w14:textId="77777777" w:rsidR="00A14825" w:rsidRPr="005D555F" w:rsidRDefault="004861E7">
            <w:pPr>
              <w:jc w:val="center"/>
              <w:rPr>
                <w:rFonts w:cs="Times New Roman"/>
                <w:szCs w:val="24"/>
              </w:rPr>
            </w:pPr>
            <w:r w:rsidRPr="005D555F">
              <w:rPr>
                <w:rFonts w:cs="Times New Roman"/>
                <w:szCs w:val="24"/>
                <w:lang w:val="fi-FI"/>
              </w:rPr>
              <w:t>Tekninen lääketieteellinen kirjoittaja</w:t>
            </w:r>
          </w:p>
        </w:tc>
      </w:tr>
      <w:tr w:rsidR="00A14825" w:rsidRPr="005D555F" w14:paraId="6FEC402E" w14:textId="77777777">
        <w:trPr>
          <w:trHeight w:val="624"/>
        </w:trPr>
        <w:tc>
          <w:tcPr>
            <w:tcW w:w="1449" w:type="dxa"/>
            <w:tcBorders>
              <w:top w:val="single" w:sz="6" w:space="0" w:color="000000"/>
              <w:left w:val="single" w:sz="18" w:space="0" w:color="000000"/>
              <w:bottom w:val="single" w:sz="6" w:space="0" w:color="000000"/>
              <w:right w:val="single" w:sz="6" w:space="0" w:color="000000"/>
            </w:tcBorders>
            <w:vAlign w:val="center"/>
          </w:tcPr>
          <w:p w14:paraId="29D8456D" w14:textId="77777777" w:rsidR="00A14825" w:rsidRPr="005D555F" w:rsidRDefault="004861E7">
            <w:pPr>
              <w:jc w:val="center"/>
              <w:rPr>
                <w:rFonts w:cs="Times New Roman"/>
                <w:b/>
                <w:szCs w:val="24"/>
              </w:rPr>
            </w:pPr>
            <w:r w:rsidRPr="005D555F">
              <w:rPr>
                <w:rFonts w:cs="Times New Roman"/>
                <w:b/>
                <w:bCs/>
                <w:szCs w:val="24"/>
                <w:lang w:val="fi-FI"/>
              </w:rPr>
              <w:t>Hyväksyntä</w:t>
            </w:r>
          </w:p>
        </w:tc>
        <w:tc>
          <w:tcPr>
            <w:tcW w:w="1269" w:type="dxa"/>
            <w:tcBorders>
              <w:top w:val="single" w:sz="6" w:space="0" w:color="000000"/>
              <w:left w:val="single" w:sz="6" w:space="0" w:color="000000"/>
              <w:bottom w:val="single" w:sz="6" w:space="0" w:color="000000"/>
              <w:right w:val="single" w:sz="6" w:space="0" w:color="000000"/>
            </w:tcBorders>
            <w:vAlign w:val="center"/>
          </w:tcPr>
          <w:p w14:paraId="68EC357F" w14:textId="77777777" w:rsidR="00A14825" w:rsidRPr="005D555F" w:rsidRDefault="004861E7">
            <w:pPr>
              <w:jc w:val="center"/>
              <w:rPr>
                <w:rFonts w:cs="Times New Roman"/>
                <w:szCs w:val="24"/>
              </w:rPr>
            </w:pPr>
            <w:r w:rsidRPr="005D555F">
              <w:rPr>
                <w:rFonts w:cs="Times New Roman"/>
                <w:szCs w:val="24"/>
                <w:lang w:val="fi-FI"/>
              </w:rPr>
              <w:t xml:space="preserve">Laatu </w:t>
            </w:r>
          </w:p>
        </w:tc>
        <w:tc>
          <w:tcPr>
            <w:tcW w:w="7722" w:type="dxa"/>
            <w:tcBorders>
              <w:top w:val="single" w:sz="6" w:space="0" w:color="000000"/>
              <w:left w:val="single" w:sz="6" w:space="0" w:color="000000"/>
              <w:bottom w:val="single" w:sz="6" w:space="0" w:color="000000"/>
              <w:right w:val="single" w:sz="18" w:space="0" w:color="000000"/>
            </w:tcBorders>
            <w:vAlign w:val="center"/>
          </w:tcPr>
          <w:p w14:paraId="48CD2D3E" w14:textId="77777777" w:rsidR="00A14825" w:rsidRPr="005D555F" w:rsidRDefault="004861E7">
            <w:pPr>
              <w:spacing w:afterAutospacing="0"/>
              <w:jc w:val="center"/>
              <w:rPr>
                <w:rFonts w:cs="Times New Roman"/>
                <w:szCs w:val="24"/>
              </w:rPr>
            </w:pPr>
            <w:r w:rsidRPr="005D555F">
              <w:rPr>
                <w:rFonts w:cs="Times New Roman"/>
                <w:szCs w:val="24"/>
                <w:lang w:val="fi-FI"/>
              </w:rPr>
              <w:t>James Stephens</w:t>
            </w:r>
          </w:p>
          <w:p w14:paraId="024D70C7" w14:textId="77777777" w:rsidR="00A14825" w:rsidRPr="005D555F" w:rsidRDefault="004861E7">
            <w:pPr>
              <w:spacing w:afterAutospacing="0"/>
              <w:jc w:val="center"/>
              <w:rPr>
                <w:rFonts w:cs="Times New Roman"/>
                <w:szCs w:val="24"/>
              </w:rPr>
            </w:pPr>
            <w:r w:rsidRPr="005D555F">
              <w:rPr>
                <w:rFonts w:cs="Times New Roman"/>
                <w:szCs w:val="24"/>
                <w:lang w:val="fi-FI"/>
              </w:rPr>
              <w:t>Laadunvalvonnan vanhempi johtaja</w:t>
            </w:r>
          </w:p>
        </w:tc>
      </w:tr>
      <w:tr w:rsidR="00A14825" w:rsidRPr="005D555F" w14:paraId="477CAA72" w14:textId="77777777">
        <w:trPr>
          <w:trHeight w:val="624"/>
        </w:trPr>
        <w:tc>
          <w:tcPr>
            <w:tcW w:w="1449" w:type="dxa"/>
            <w:tcBorders>
              <w:top w:val="single" w:sz="6" w:space="0" w:color="000000"/>
              <w:left w:val="single" w:sz="18" w:space="0" w:color="000000"/>
              <w:bottom w:val="single" w:sz="18" w:space="0" w:color="000000"/>
              <w:right w:val="single" w:sz="6" w:space="0" w:color="000000"/>
            </w:tcBorders>
            <w:vAlign w:val="center"/>
          </w:tcPr>
          <w:p w14:paraId="55672643" w14:textId="77777777" w:rsidR="00A14825" w:rsidRPr="005D555F" w:rsidRDefault="004861E7">
            <w:pPr>
              <w:jc w:val="center"/>
              <w:rPr>
                <w:rFonts w:cs="Times New Roman"/>
                <w:b/>
                <w:szCs w:val="24"/>
              </w:rPr>
            </w:pPr>
            <w:r w:rsidRPr="005D555F">
              <w:rPr>
                <w:rFonts w:cs="Times New Roman"/>
                <w:b/>
                <w:bCs/>
                <w:szCs w:val="24"/>
                <w:lang w:val="fi-FI"/>
              </w:rPr>
              <w:t>Hyväksyntä</w:t>
            </w:r>
          </w:p>
        </w:tc>
        <w:tc>
          <w:tcPr>
            <w:tcW w:w="1269" w:type="dxa"/>
            <w:tcBorders>
              <w:top w:val="single" w:sz="6" w:space="0" w:color="000000"/>
              <w:left w:val="single" w:sz="6" w:space="0" w:color="000000"/>
              <w:bottom w:val="single" w:sz="18" w:space="0" w:color="000000"/>
              <w:right w:val="single" w:sz="6" w:space="0" w:color="000000"/>
            </w:tcBorders>
            <w:vAlign w:val="center"/>
          </w:tcPr>
          <w:p w14:paraId="7133CB5A" w14:textId="77777777" w:rsidR="00A14825" w:rsidRPr="005D555F" w:rsidRDefault="004861E7">
            <w:pPr>
              <w:jc w:val="center"/>
              <w:rPr>
                <w:rFonts w:cs="Times New Roman"/>
                <w:szCs w:val="24"/>
              </w:rPr>
            </w:pPr>
            <w:r w:rsidRPr="005D555F">
              <w:rPr>
                <w:rFonts w:cs="Times New Roman"/>
                <w:szCs w:val="24"/>
                <w:lang w:val="fi-FI"/>
              </w:rPr>
              <w:t xml:space="preserve">Sääntely </w:t>
            </w:r>
          </w:p>
        </w:tc>
        <w:tc>
          <w:tcPr>
            <w:tcW w:w="7722" w:type="dxa"/>
            <w:tcBorders>
              <w:top w:val="single" w:sz="6" w:space="0" w:color="000000"/>
              <w:left w:val="single" w:sz="6" w:space="0" w:color="000000"/>
              <w:bottom w:val="single" w:sz="18" w:space="0" w:color="000000"/>
              <w:right w:val="single" w:sz="18" w:space="0" w:color="000000"/>
            </w:tcBorders>
            <w:vAlign w:val="center"/>
          </w:tcPr>
          <w:p w14:paraId="6B0D34ED" w14:textId="77777777" w:rsidR="00A14825" w:rsidRPr="005D555F" w:rsidRDefault="004861E7">
            <w:pPr>
              <w:spacing w:afterAutospacing="0"/>
              <w:jc w:val="center"/>
              <w:rPr>
                <w:rFonts w:cs="Times New Roman"/>
                <w:kern w:val="2"/>
                <w:szCs w:val="24"/>
                <w14:ligatures w14:val="standardContextual"/>
              </w:rPr>
            </w:pPr>
            <w:r w:rsidRPr="005D555F">
              <w:rPr>
                <w:rFonts w:cs="Times New Roman"/>
                <w:lang w:val="fi-FI"/>
              </w:rPr>
              <w:t>Scott Bishop</w:t>
            </w:r>
          </w:p>
          <w:p w14:paraId="74B46467" w14:textId="77777777" w:rsidR="00A14825" w:rsidRPr="005D555F" w:rsidRDefault="004861E7">
            <w:pPr>
              <w:jc w:val="center"/>
              <w:rPr>
                <w:rFonts w:cs="Times New Roman"/>
                <w:szCs w:val="24"/>
              </w:rPr>
            </w:pPr>
            <w:r w:rsidRPr="005D555F">
              <w:rPr>
                <w:rFonts w:eastAsia="Times New Roman" w:cs="Times New Roman"/>
                <w:szCs w:val="24"/>
                <w:lang w:val="fi-FI"/>
              </w:rPr>
              <w:t>Varapääjohtaja, maailmanlaajuiset sääntelyasiat ja laadunvarmistus</w:t>
            </w:r>
          </w:p>
        </w:tc>
      </w:tr>
    </w:tbl>
    <w:p w14:paraId="14A3A7F7" w14:textId="77777777" w:rsidR="00A14825" w:rsidRPr="005D555F" w:rsidRDefault="004861E7">
      <w:pPr>
        <w:spacing w:after="280"/>
        <w:jc w:val="center"/>
        <w:rPr>
          <w:rFonts w:cs="Times New Roman"/>
          <w:b/>
        </w:rPr>
      </w:pPr>
      <w:r w:rsidRPr="005D555F">
        <w:rPr>
          <w:rFonts w:cs="Times New Roman"/>
          <w:b/>
          <w:bCs/>
          <w:lang w:val="fi-FI"/>
        </w:rPr>
        <w:t>Tarkistushistoria</w:t>
      </w:r>
    </w:p>
    <w:tbl>
      <w:tblPr>
        <w:tblW w:w="5000" w:type="pct"/>
        <w:tblLayout w:type="fixed"/>
        <w:tblLook w:val="01E0" w:firstRow="1" w:lastRow="1" w:firstColumn="1" w:lastColumn="1" w:noHBand="0" w:noVBand="0"/>
      </w:tblPr>
      <w:tblGrid>
        <w:gridCol w:w="1039"/>
        <w:gridCol w:w="1534"/>
        <w:gridCol w:w="1479"/>
        <w:gridCol w:w="4550"/>
        <w:gridCol w:w="1792"/>
      </w:tblGrid>
      <w:tr w:rsidR="00A14825" w:rsidRPr="005D555F" w14:paraId="748C1470" w14:textId="77777777">
        <w:tc>
          <w:tcPr>
            <w:tcW w:w="1043" w:type="dxa"/>
            <w:tcBorders>
              <w:top w:val="single" w:sz="18" w:space="0" w:color="000000"/>
              <w:left w:val="single" w:sz="18" w:space="0" w:color="000000"/>
              <w:bottom w:val="double" w:sz="4" w:space="0" w:color="000000"/>
              <w:right w:val="single" w:sz="6" w:space="0" w:color="000000"/>
            </w:tcBorders>
            <w:shd w:val="clear" w:color="auto" w:fill="E0E0E0"/>
          </w:tcPr>
          <w:p w14:paraId="656F6C52" w14:textId="77777777" w:rsidR="00A14825" w:rsidRPr="005D555F" w:rsidRDefault="004861E7">
            <w:pPr>
              <w:jc w:val="center"/>
              <w:rPr>
                <w:rFonts w:cs="Times New Roman"/>
                <w:b/>
                <w:sz w:val="20"/>
                <w:szCs w:val="20"/>
              </w:rPr>
            </w:pPr>
            <w:r w:rsidRPr="005D555F">
              <w:rPr>
                <w:rFonts w:cs="Times New Roman"/>
                <w:b/>
                <w:bCs/>
                <w:sz w:val="20"/>
                <w:szCs w:val="20"/>
                <w:lang w:val="fi-FI"/>
              </w:rPr>
              <w:t>Tarkistus</w:t>
            </w:r>
          </w:p>
        </w:tc>
        <w:tc>
          <w:tcPr>
            <w:tcW w:w="1540" w:type="dxa"/>
            <w:tcBorders>
              <w:top w:val="single" w:sz="18" w:space="0" w:color="000000"/>
              <w:left w:val="single" w:sz="6" w:space="0" w:color="000000"/>
              <w:bottom w:val="double" w:sz="4" w:space="0" w:color="000000"/>
              <w:right w:val="single" w:sz="6" w:space="0" w:color="000000"/>
            </w:tcBorders>
            <w:shd w:val="clear" w:color="auto" w:fill="E0E0E0"/>
          </w:tcPr>
          <w:p w14:paraId="7E9B6B77" w14:textId="77777777" w:rsidR="00A14825" w:rsidRPr="005D555F" w:rsidRDefault="004861E7">
            <w:pPr>
              <w:jc w:val="center"/>
              <w:rPr>
                <w:rFonts w:cs="Times New Roman"/>
                <w:b/>
                <w:sz w:val="20"/>
                <w:szCs w:val="20"/>
              </w:rPr>
            </w:pPr>
            <w:r w:rsidRPr="005D555F">
              <w:rPr>
                <w:rFonts w:cs="Times New Roman"/>
                <w:b/>
                <w:bCs/>
                <w:sz w:val="20"/>
                <w:szCs w:val="20"/>
                <w:lang w:val="fi-FI"/>
              </w:rPr>
              <w:t>Päivämäärä</w:t>
            </w:r>
          </w:p>
        </w:tc>
        <w:tc>
          <w:tcPr>
            <w:tcW w:w="1485" w:type="dxa"/>
            <w:tcBorders>
              <w:top w:val="single" w:sz="18" w:space="0" w:color="000000"/>
              <w:left w:val="single" w:sz="6" w:space="0" w:color="000000"/>
              <w:bottom w:val="double" w:sz="4" w:space="0" w:color="000000"/>
              <w:right w:val="single" w:sz="6" w:space="0" w:color="000000"/>
            </w:tcBorders>
            <w:shd w:val="clear" w:color="auto" w:fill="E0E0E0"/>
          </w:tcPr>
          <w:p w14:paraId="2B76A0BA" w14:textId="77777777" w:rsidR="00A14825" w:rsidRPr="005D555F" w:rsidRDefault="004861E7">
            <w:pPr>
              <w:jc w:val="center"/>
              <w:rPr>
                <w:rFonts w:cs="Times New Roman"/>
                <w:b/>
                <w:sz w:val="20"/>
                <w:szCs w:val="20"/>
              </w:rPr>
            </w:pPr>
            <w:r w:rsidRPr="005D555F">
              <w:rPr>
                <w:rFonts w:cs="Times New Roman"/>
                <w:b/>
                <w:bCs/>
                <w:sz w:val="20"/>
                <w:szCs w:val="20"/>
                <w:lang w:val="fi-FI"/>
              </w:rPr>
              <w:t>Osiot</w:t>
            </w:r>
          </w:p>
        </w:tc>
        <w:tc>
          <w:tcPr>
            <w:tcW w:w="4572" w:type="dxa"/>
            <w:tcBorders>
              <w:top w:val="single" w:sz="18" w:space="0" w:color="000000"/>
              <w:left w:val="single" w:sz="6" w:space="0" w:color="000000"/>
              <w:bottom w:val="double" w:sz="4" w:space="0" w:color="000000"/>
              <w:right w:val="single" w:sz="6" w:space="0" w:color="000000"/>
            </w:tcBorders>
            <w:shd w:val="clear" w:color="auto" w:fill="E0E0E0"/>
          </w:tcPr>
          <w:p w14:paraId="0100DA03" w14:textId="77777777" w:rsidR="00A14825" w:rsidRPr="005D555F" w:rsidRDefault="004861E7">
            <w:pPr>
              <w:jc w:val="center"/>
              <w:rPr>
                <w:rFonts w:cs="Times New Roman"/>
                <w:b/>
                <w:sz w:val="20"/>
                <w:szCs w:val="20"/>
              </w:rPr>
            </w:pPr>
            <w:r w:rsidRPr="005D555F">
              <w:rPr>
                <w:rFonts w:cs="Times New Roman"/>
                <w:b/>
                <w:bCs/>
                <w:sz w:val="20"/>
                <w:szCs w:val="20"/>
                <w:lang w:val="fi-FI"/>
              </w:rPr>
              <w:t>Tarkistuksen kuvaus</w:t>
            </w:r>
          </w:p>
        </w:tc>
        <w:tc>
          <w:tcPr>
            <w:tcW w:w="1800" w:type="dxa"/>
            <w:tcBorders>
              <w:top w:val="single" w:sz="18" w:space="0" w:color="000000"/>
              <w:left w:val="single" w:sz="6" w:space="0" w:color="000000"/>
              <w:bottom w:val="double" w:sz="4" w:space="0" w:color="000000"/>
              <w:right w:val="single" w:sz="18" w:space="0" w:color="000000"/>
            </w:tcBorders>
            <w:shd w:val="clear" w:color="auto" w:fill="E0E0E0"/>
          </w:tcPr>
          <w:p w14:paraId="18B861C9" w14:textId="77777777" w:rsidR="00A14825" w:rsidRPr="005D555F" w:rsidRDefault="004861E7">
            <w:pPr>
              <w:jc w:val="center"/>
              <w:rPr>
                <w:rFonts w:cs="Times New Roman"/>
                <w:b/>
                <w:kern w:val="2"/>
                <w:sz w:val="20"/>
                <w:szCs w:val="24"/>
                <w14:ligatures w14:val="standardContextual"/>
              </w:rPr>
            </w:pPr>
            <w:r w:rsidRPr="005D555F">
              <w:rPr>
                <w:rFonts w:cs="Times New Roman"/>
                <w:b/>
                <w:bCs/>
                <w:sz w:val="20"/>
                <w:szCs w:val="20"/>
                <w:lang w:val="fi-FI"/>
              </w:rPr>
              <w:t>Muutospyyntö #</w:t>
            </w:r>
          </w:p>
        </w:tc>
      </w:tr>
      <w:tr w:rsidR="00A14825" w:rsidRPr="005D555F" w14:paraId="430DCFAA" w14:textId="77777777">
        <w:tc>
          <w:tcPr>
            <w:tcW w:w="1043" w:type="dxa"/>
            <w:tcBorders>
              <w:top w:val="double" w:sz="4" w:space="0" w:color="000000"/>
              <w:left w:val="single" w:sz="18" w:space="0" w:color="000000"/>
              <w:bottom w:val="single" w:sz="4" w:space="0" w:color="000000"/>
              <w:right w:val="single" w:sz="6" w:space="0" w:color="000000"/>
            </w:tcBorders>
          </w:tcPr>
          <w:p w14:paraId="3CF90FC6" w14:textId="77777777" w:rsidR="00A14825" w:rsidRPr="005D555F" w:rsidRDefault="004861E7">
            <w:pPr>
              <w:jc w:val="center"/>
              <w:rPr>
                <w:rFonts w:cs="Times New Roman"/>
                <w:szCs w:val="24"/>
              </w:rPr>
            </w:pPr>
            <w:r w:rsidRPr="005D555F">
              <w:rPr>
                <w:rFonts w:cs="Times New Roman"/>
                <w:szCs w:val="24"/>
                <w:lang w:val="fi-FI"/>
              </w:rPr>
              <w:t>A</w:t>
            </w:r>
          </w:p>
        </w:tc>
        <w:tc>
          <w:tcPr>
            <w:tcW w:w="1540" w:type="dxa"/>
            <w:tcBorders>
              <w:top w:val="double" w:sz="4" w:space="0" w:color="000000"/>
              <w:left w:val="single" w:sz="6" w:space="0" w:color="000000"/>
              <w:bottom w:val="single" w:sz="4" w:space="0" w:color="000000"/>
              <w:right w:val="single" w:sz="6" w:space="0" w:color="000000"/>
            </w:tcBorders>
          </w:tcPr>
          <w:p w14:paraId="39DF038F" w14:textId="77777777" w:rsidR="00A14825" w:rsidRPr="005D555F" w:rsidRDefault="004861E7">
            <w:pPr>
              <w:jc w:val="center"/>
              <w:rPr>
                <w:rFonts w:cs="Times New Roman"/>
                <w:kern w:val="2"/>
                <w:szCs w:val="24"/>
                <w14:ligatures w14:val="standardContextual"/>
              </w:rPr>
            </w:pPr>
            <w:r w:rsidRPr="005D555F">
              <w:rPr>
                <w:rFonts w:cs="Times New Roman"/>
                <w:lang w:val="fi-FI"/>
              </w:rPr>
              <w:t>10. elokuuta 2021</w:t>
            </w:r>
          </w:p>
        </w:tc>
        <w:tc>
          <w:tcPr>
            <w:tcW w:w="1485" w:type="dxa"/>
            <w:tcBorders>
              <w:top w:val="double" w:sz="4" w:space="0" w:color="000000"/>
              <w:left w:val="single" w:sz="6" w:space="0" w:color="000000"/>
              <w:bottom w:val="single" w:sz="4" w:space="0" w:color="000000"/>
              <w:right w:val="single" w:sz="6" w:space="0" w:color="000000"/>
            </w:tcBorders>
          </w:tcPr>
          <w:p w14:paraId="3B985C9E" w14:textId="77777777" w:rsidR="00A14825" w:rsidRPr="005D555F" w:rsidRDefault="004861E7">
            <w:pPr>
              <w:jc w:val="center"/>
              <w:rPr>
                <w:rFonts w:cs="Times New Roman"/>
                <w:szCs w:val="24"/>
              </w:rPr>
            </w:pPr>
            <w:r w:rsidRPr="005D555F">
              <w:rPr>
                <w:rFonts w:cs="Times New Roman"/>
                <w:szCs w:val="24"/>
                <w:lang w:val="fi-FI"/>
              </w:rPr>
              <w:t>Kaikki</w:t>
            </w:r>
          </w:p>
        </w:tc>
        <w:tc>
          <w:tcPr>
            <w:tcW w:w="4572" w:type="dxa"/>
            <w:tcBorders>
              <w:top w:val="double" w:sz="4" w:space="0" w:color="000000"/>
              <w:left w:val="single" w:sz="6" w:space="0" w:color="000000"/>
              <w:bottom w:val="single" w:sz="4" w:space="0" w:color="000000"/>
              <w:right w:val="single" w:sz="6" w:space="0" w:color="000000"/>
            </w:tcBorders>
          </w:tcPr>
          <w:p w14:paraId="5F25E0CE" w14:textId="77777777" w:rsidR="00A14825" w:rsidRPr="005D555F" w:rsidRDefault="004861E7">
            <w:pPr>
              <w:rPr>
                <w:rFonts w:cs="Times New Roman"/>
                <w:kern w:val="2"/>
                <w:szCs w:val="24"/>
                <w:lang w:val="it-IT"/>
                <w14:ligatures w14:val="standardContextual"/>
              </w:rPr>
            </w:pPr>
            <w:r w:rsidRPr="005D555F">
              <w:rPr>
                <w:rFonts w:cs="Times New Roman"/>
                <w:szCs w:val="24"/>
                <w:lang w:val="fi-FI"/>
              </w:rPr>
              <w:t>Alustava raportti vain sisäiseen käyttöön</w:t>
            </w:r>
          </w:p>
        </w:tc>
        <w:tc>
          <w:tcPr>
            <w:tcW w:w="1800" w:type="dxa"/>
            <w:tcBorders>
              <w:top w:val="double" w:sz="4" w:space="0" w:color="000000"/>
              <w:left w:val="single" w:sz="6" w:space="0" w:color="000000"/>
              <w:bottom w:val="single" w:sz="4" w:space="0" w:color="000000"/>
              <w:right w:val="single" w:sz="18" w:space="0" w:color="000000"/>
            </w:tcBorders>
          </w:tcPr>
          <w:p w14:paraId="4B2E1CA5" w14:textId="77777777" w:rsidR="00A14825" w:rsidRPr="005D555F" w:rsidRDefault="004861E7">
            <w:pPr>
              <w:rPr>
                <w:rFonts w:cs="Times New Roman"/>
                <w:kern w:val="2"/>
                <w:szCs w:val="24"/>
                <w14:ligatures w14:val="standardContextual"/>
              </w:rPr>
            </w:pPr>
            <w:r w:rsidRPr="005D555F">
              <w:rPr>
                <w:rFonts w:cs="Times New Roman"/>
                <w:szCs w:val="24"/>
                <w:lang w:val="fi-FI"/>
              </w:rPr>
              <w:t>00103865</w:t>
            </w:r>
          </w:p>
        </w:tc>
      </w:tr>
      <w:tr w:rsidR="00A14825" w:rsidRPr="005D555F" w14:paraId="54146386" w14:textId="77777777">
        <w:tc>
          <w:tcPr>
            <w:tcW w:w="1043" w:type="dxa"/>
            <w:tcBorders>
              <w:top w:val="single" w:sz="4" w:space="0" w:color="000000"/>
              <w:left w:val="single" w:sz="18" w:space="0" w:color="000000"/>
              <w:bottom w:val="single" w:sz="12" w:space="0" w:color="000000"/>
              <w:right w:val="single" w:sz="6" w:space="0" w:color="000000"/>
            </w:tcBorders>
          </w:tcPr>
          <w:p w14:paraId="03E491EA" w14:textId="77777777" w:rsidR="00A14825" w:rsidRPr="005D555F" w:rsidRDefault="004861E7">
            <w:pPr>
              <w:jc w:val="center"/>
              <w:rPr>
                <w:rFonts w:cs="Times New Roman"/>
              </w:rPr>
            </w:pPr>
            <w:r w:rsidRPr="005D555F">
              <w:rPr>
                <w:rFonts w:cs="Times New Roman"/>
                <w:szCs w:val="24"/>
                <w:lang w:val="fi-FI"/>
              </w:rPr>
              <w:t>B</w:t>
            </w:r>
          </w:p>
        </w:tc>
        <w:tc>
          <w:tcPr>
            <w:tcW w:w="1540" w:type="dxa"/>
            <w:tcBorders>
              <w:top w:val="single" w:sz="4" w:space="0" w:color="000000"/>
              <w:left w:val="single" w:sz="6" w:space="0" w:color="000000"/>
              <w:bottom w:val="single" w:sz="12" w:space="0" w:color="000000"/>
              <w:right w:val="single" w:sz="6" w:space="0" w:color="000000"/>
            </w:tcBorders>
          </w:tcPr>
          <w:p w14:paraId="72BE79B9" w14:textId="77777777" w:rsidR="00A14825" w:rsidRPr="005D555F" w:rsidRDefault="004861E7">
            <w:pPr>
              <w:jc w:val="center"/>
              <w:rPr>
                <w:rFonts w:cs="Times New Roman"/>
                <w:i/>
                <w:iCs/>
                <w:kern w:val="2"/>
                <w:szCs w:val="24"/>
                <w14:ligatures w14:val="standardContextual"/>
              </w:rPr>
            </w:pPr>
            <w:r w:rsidRPr="005D555F">
              <w:rPr>
                <w:rFonts w:cs="Times New Roman"/>
                <w:lang w:val="fi-FI"/>
              </w:rPr>
              <w:t>25. elokuuta 2026</w:t>
            </w:r>
          </w:p>
        </w:tc>
        <w:tc>
          <w:tcPr>
            <w:tcW w:w="1485" w:type="dxa"/>
            <w:tcBorders>
              <w:top w:val="single" w:sz="4" w:space="0" w:color="000000"/>
              <w:left w:val="single" w:sz="6" w:space="0" w:color="000000"/>
              <w:bottom w:val="single" w:sz="12" w:space="0" w:color="000000"/>
              <w:right w:val="single" w:sz="6" w:space="0" w:color="000000"/>
            </w:tcBorders>
          </w:tcPr>
          <w:p w14:paraId="1050A57F" w14:textId="77777777" w:rsidR="00A14825" w:rsidRPr="005D555F" w:rsidRDefault="004861E7">
            <w:pPr>
              <w:jc w:val="center"/>
              <w:rPr>
                <w:rFonts w:cs="Times New Roman"/>
              </w:rPr>
            </w:pPr>
            <w:r w:rsidRPr="005D555F">
              <w:rPr>
                <w:rFonts w:cs="Times New Roman"/>
                <w:szCs w:val="24"/>
                <w:lang w:val="fi-FI"/>
              </w:rPr>
              <w:t>Kaikki</w:t>
            </w:r>
          </w:p>
        </w:tc>
        <w:tc>
          <w:tcPr>
            <w:tcW w:w="4572" w:type="dxa"/>
            <w:tcBorders>
              <w:top w:val="single" w:sz="4" w:space="0" w:color="000000"/>
              <w:left w:val="single" w:sz="6" w:space="0" w:color="000000"/>
              <w:bottom w:val="single" w:sz="12" w:space="0" w:color="000000"/>
              <w:right w:val="single" w:sz="6" w:space="0" w:color="000000"/>
            </w:tcBorders>
          </w:tcPr>
          <w:p w14:paraId="00E9B336" w14:textId="77777777" w:rsidR="00A14825" w:rsidRPr="005D555F" w:rsidRDefault="004861E7">
            <w:pPr>
              <w:rPr>
                <w:rFonts w:cs="Times New Roman"/>
                <w:kern w:val="2"/>
                <w:szCs w:val="24"/>
                <w14:ligatures w14:val="standardContextual"/>
              </w:rPr>
            </w:pPr>
            <w:r w:rsidRPr="005D555F">
              <w:rPr>
                <w:rFonts w:cs="Times New Roman"/>
                <w:lang w:val="fi-FI"/>
              </w:rPr>
              <w:t xml:space="preserve">EU:n lääkintälaiteasetuksen (MDR) SSCP-päivitys </w:t>
            </w:r>
          </w:p>
        </w:tc>
        <w:tc>
          <w:tcPr>
            <w:tcW w:w="1800" w:type="dxa"/>
            <w:tcBorders>
              <w:top w:val="single" w:sz="4" w:space="0" w:color="000000"/>
              <w:left w:val="single" w:sz="6" w:space="0" w:color="000000"/>
              <w:bottom w:val="single" w:sz="12" w:space="0" w:color="000000"/>
              <w:right w:val="single" w:sz="18" w:space="0" w:color="000000"/>
            </w:tcBorders>
          </w:tcPr>
          <w:p w14:paraId="208CC954" w14:textId="77777777" w:rsidR="00A14825" w:rsidRPr="005D555F" w:rsidRDefault="004861E7">
            <w:pPr>
              <w:rPr>
                <w:rFonts w:cs="Times New Roman"/>
                <w:kern w:val="2"/>
                <w:szCs w:val="24"/>
                <w14:ligatures w14:val="standardContextual"/>
              </w:rPr>
            </w:pPr>
            <w:r w:rsidRPr="005D555F">
              <w:rPr>
                <w:rFonts w:cs="Times New Roman"/>
                <w:szCs w:val="24"/>
                <w:lang w:val="fi-FI"/>
              </w:rPr>
              <w:t>08401</w:t>
            </w:r>
          </w:p>
        </w:tc>
      </w:tr>
    </w:tbl>
    <w:p w14:paraId="2D3AE003" w14:textId="77777777" w:rsidR="00A14825" w:rsidRPr="005D555F" w:rsidRDefault="004861E7">
      <w:pPr>
        <w:spacing w:afterAutospacing="0" w:line="240" w:lineRule="auto"/>
        <w:rPr>
          <w:rFonts w:cs="Times New Roman"/>
        </w:rPr>
      </w:pPr>
      <w:r w:rsidRPr="005D555F">
        <w:br w:type="page"/>
      </w:r>
      <w:r w:rsidRPr="005D555F">
        <w:rPr>
          <w:rFonts w:cs="Times New Roman"/>
          <w:lang w:val="fi-FI"/>
        </w:rPr>
        <w:lastRenderedPageBreak/>
        <w:t>Sisällysluettelo</w:t>
      </w:r>
    </w:p>
    <w:sdt>
      <w:sdtPr>
        <w:id w:val="-570047277"/>
        <w:docPartObj>
          <w:docPartGallery w:val="Table of Contents"/>
          <w:docPartUnique/>
        </w:docPartObj>
      </w:sdtPr>
      <w:sdtContent>
        <w:p w14:paraId="3AB6635A" w14:textId="77777777" w:rsidR="00A14825" w:rsidRPr="005D555F" w:rsidRDefault="004861E7">
          <w:pPr>
            <w:pStyle w:val="TOC1"/>
            <w:rPr>
              <w:rFonts w:asciiTheme="minorHAnsi" w:eastAsiaTheme="minorEastAsia" w:hAnsiTheme="minorHAnsi" w:cstheme="minorBidi"/>
              <w:kern w:val="2"/>
              <w:lang w:eastAsia="zh-CN"/>
              <w14:ligatures w14:val="standardContextual"/>
            </w:rPr>
          </w:pPr>
          <w:r w:rsidRPr="005D555F">
            <w:fldChar w:fldCharType="begin"/>
          </w:r>
          <w:r w:rsidRPr="005D555F">
            <w:rPr>
              <w:rStyle w:val="IndexLink"/>
              <w:webHidden/>
            </w:rPr>
            <w:instrText xml:space="preserve"> TOC \z \o "1-3" \u \h</w:instrText>
          </w:r>
          <w:r w:rsidRPr="005D555F">
            <w:rPr>
              <w:rStyle w:val="IndexLink"/>
            </w:rPr>
            <w:fldChar w:fldCharType="separate"/>
          </w:r>
          <w:hyperlink w:anchor="_Toc240548883">
            <w:r w:rsidRPr="005D555F">
              <w:rPr>
                <w:rStyle w:val="IndexLink"/>
                <w:webHidden/>
              </w:rPr>
              <w:t>1.</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Tämän turvallisuutta ja kliinistä suorituskykyä koskevan tiivistelmän (SSCP) laajuus:</w:t>
            </w:r>
            <w:r w:rsidRPr="005D555F">
              <w:rPr>
                <w:webHidden/>
              </w:rPr>
              <w:fldChar w:fldCharType="begin"/>
            </w:r>
            <w:r w:rsidRPr="005D555F">
              <w:rPr>
                <w:webHidden/>
              </w:rPr>
              <w:instrText>PAGEREF _Toc240548883 \h</w:instrText>
            </w:r>
            <w:r w:rsidRPr="005D555F">
              <w:rPr>
                <w:webHidden/>
              </w:rPr>
            </w:r>
            <w:r w:rsidRPr="005D555F">
              <w:rPr>
                <w:webHidden/>
              </w:rPr>
              <w:fldChar w:fldCharType="separate"/>
            </w:r>
            <w:r w:rsidRPr="005D555F">
              <w:rPr>
                <w:rStyle w:val="IndexLink"/>
              </w:rPr>
              <w:tab/>
              <w:t>3</w:t>
            </w:r>
            <w:r w:rsidRPr="005D555F">
              <w:rPr>
                <w:webHidden/>
              </w:rPr>
              <w:fldChar w:fldCharType="end"/>
            </w:r>
          </w:hyperlink>
        </w:p>
        <w:p w14:paraId="020E3590"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84">
            <w:r w:rsidRPr="005D555F">
              <w:rPr>
                <w:rStyle w:val="IndexLink"/>
                <w:webHidden/>
              </w:rPr>
              <w:t>1.1.</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Laitteen kauppanimi:</w:t>
            </w:r>
            <w:r w:rsidRPr="005D555F">
              <w:rPr>
                <w:webHidden/>
              </w:rPr>
              <w:fldChar w:fldCharType="begin"/>
            </w:r>
            <w:r w:rsidRPr="005D555F">
              <w:rPr>
                <w:webHidden/>
              </w:rPr>
              <w:instrText>PAGEREF _Toc240548884 \h</w:instrText>
            </w:r>
            <w:r w:rsidRPr="005D555F">
              <w:rPr>
                <w:webHidden/>
              </w:rPr>
            </w:r>
            <w:r w:rsidRPr="005D555F">
              <w:rPr>
                <w:webHidden/>
              </w:rPr>
              <w:fldChar w:fldCharType="separate"/>
            </w:r>
            <w:r w:rsidRPr="005D555F">
              <w:rPr>
                <w:rStyle w:val="IndexLink"/>
              </w:rPr>
              <w:tab/>
              <w:t>3</w:t>
            </w:r>
            <w:r w:rsidRPr="005D555F">
              <w:rPr>
                <w:webHidden/>
              </w:rPr>
              <w:fldChar w:fldCharType="end"/>
            </w:r>
          </w:hyperlink>
        </w:p>
        <w:p w14:paraId="762992D3"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85">
            <w:r w:rsidRPr="005D555F">
              <w:rPr>
                <w:rStyle w:val="IndexLink"/>
                <w:webHidden/>
                <w:lang w:val="de-DE"/>
              </w:rPr>
              <w:t>1.2.</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Laitteen kuvaus, perus-UDI-tunniste ja EU-luokitus:</w:t>
            </w:r>
            <w:r w:rsidRPr="005D555F">
              <w:rPr>
                <w:webHidden/>
              </w:rPr>
              <w:fldChar w:fldCharType="begin"/>
            </w:r>
            <w:r w:rsidRPr="005D555F">
              <w:rPr>
                <w:webHidden/>
              </w:rPr>
              <w:instrText>PAGEREF _Toc240548885 \h</w:instrText>
            </w:r>
            <w:r w:rsidRPr="005D555F">
              <w:rPr>
                <w:webHidden/>
              </w:rPr>
            </w:r>
            <w:r w:rsidRPr="005D555F">
              <w:rPr>
                <w:webHidden/>
              </w:rPr>
              <w:fldChar w:fldCharType="separate"/>
            </w:r>
            <w:r w:rsidRPr="005D555F">
              <w:rPr>
                <w:rStyle w:val="IndexLink"/>
              </w:rPr>
              <w:tab/>
              <w:t>3</w:t>
            </w:r>
            <w:r w:rsidRPr="005D555F">
              <w:rPr>
                <w:webHidden/>
              </w:rPr>
              <w:fldChar w:fldCharType="end"/>
            </w:r>
          </w:hyperlink>
        </w:p>
        <w:p w14:paraId="33F2ADBA"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86">
            <w:r w:rsidRPr="005D555F">
              <w:rPr>
                <w:rStyle w:val="IndexLink"/>
                <w:webHidden/>
              </w:rPr>
              <w:t>1.3.</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Vuosi, jona laitteelle myönnettiin ensimmäinen (CE) todistus:</w:t>
            </w:r>
            <w:r w:rsidRPr="005D555F">
              <w:rPr>
                <w:webHidden/>
              </w:rPr>
              <w:fldChar w:fldCharType="begin"/>
            </w:r>
            <w:r w:rsidRPr="005D555F">
              <w:rPr>
                <w:webHidden/>
              </w:rPr>
              <w:instrText>PAGEREF _Toc240548886 \h</w:instrText>
            </w:r>
            <w:r w:rsidRPr="005D555F">
              <w:rPr>
                <w:webHidden/>
              </w:rPr>
            </w:r>
            <w:r w:rsidRPr="005D555F">
              <w:rPr>
                <w:webHidden/>
              </w:rPr>
              <w:fldChar w:fldCharType="separate"/>
            </w:r>
            <w:r w:rsidRPr="005D555F">
              <w:rPr>
                <w:rStyle w:val="IndexLink"/>
              </w:rPr>
              <w:tab/>
              <w:t>3</w:t>
            </w:r>
            <w:r w:rsidRPr="005D555F">
              <w:rPr>
                <w:webHidden/>
              </w:rPr>
              <w:fldChar w:fldCharType="end"/>
            </w:r>
          </w:hyperlink>
        </w:p>
        <w:p w14:paraId="7FFF99E6"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87">
            <w:r w:rsidRPr="005D555F">
              <w:rPr>
                <w:rStyle w:val="IndexLink"/>
                <w:webHidden/>
                <w:lang w:val="it-IT"/>
              </w:rPr>
              <w:t>1.4.</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Valmistajan nimi, osoite ja SRN-numero:</w:t>
            </w:r>
            <w:r w:rsidRPr="005D555F">
              <w:rPr>
                <w:webHidden/>
              </w:rPr>
              <w:fldChar w:fldCharType="begin"/>
            </w:r>
            <w:r w:rsidRPr="005D555F">
              <w:rPr>
                <w:webHidden/>
              </w:rPr>
              <w:instrText>PAGEREF _Toc240548887 \h</w:instrText>
            </w:r>
            <w:r w:rsidRPr="005D555F">
              <w:rPr>
                <w:webHidden/>
              </w:rPr>
            </w:r>
            <w:r w:rsidRPr="005D555F">
              <w:rPr>
                <w:webHidden/>
              </w:rPr>
              <w:fldChar w:fldCharType="separate"/>
            </w:r>
            <w:r w:rsidRPr="005D555F">
              <w:rPr>
                <w:rStyle w:val="IndexLink"/>
              </w:rPr>
              <w:tab/>
              <w:t>3</w:t>
            </w:r>
            <w:r w:rsidRPr="005D555F">
              <w:rPr>
                <w:webHidden/>
              </w:rPr>
              <w:fldChar w:fldCharType="end"/>
            </w:r>
          </w:hyperlink>
        </w:p>
        <w:p w14:paraId="0BC00AE3"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88">
            <w:r w:rsidRPr="005D555F">
              <w:rPr>
                <w:rStyle w:val="IndexLink"/>
                <w:webHidden/>
                <w:lang w:val="de-DE"/>
              </w:rPr>
              <w:t>1.5.</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Valtuutetun edustajan nimi ja SRN:</w:t>
            </w:r>
            <w:r w:rsidRPr="005D555F">
              <w:rPr>
                <w:webHidden/>
              </w:rPr>
              <w:fldChar w:fldCharType="begin"/>
            </w:r>
            <w:r w:rsidRPr="005D555F">
              <w:rPr>
                <w:webHidden/>
              </w:rPr>
              <w:instrText>PAGEREF _Toc240548888 \h</w:instrText>
            </w:r>
            <w:r w:rsidRPr="005D555F">
              <w:rPr>
                <w:webHidden/>
              </w:rPr>
            </w:r>
            <w:r w:rsidRPr="005D555F">
              <w:rPr>
                <w:webHidden/>
              </w:rPr>
              <w:fldChar w:fldCharType="separate"/>
            </w:r>
            <w:r w:rsidRPr="005D555F">
              <w:rPr>
                <w:rStyle w:val="IndexLink"/>
              </w:rPr>
              <w:tab/>
              <w:t>4</w:t>
            </w:r>
            <w:r w:rsidRPr="005D555F">
              <w:rPr>
                <w:webHidden/>
              </w:rPr>
              <w:fldChar w:fldCharType="end"/>
            </w:r>
          </w:hyperlink>
        </w:p>
        <w:p w14:paraId="616E6388"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89">
            <w:r w:rsidRPr="005D555F">
              <w:rPr>
                <w:rStyle w:val="IndexLink"/>
                <w:webHidden/>
                <w:lang w:val="de-DE"/>
              </w:rPr>
              <w:t>1.6.</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Ilmoitetun laitoksen nimi ja yksilöllinen tunnistenumero:</w:t>
            </w:r>
            <w:r w:rsidRPr="005D555F">
              <w:rPr>
                <w:webHidden/>
              </w:rPr>
              <w:fldChar w:fldCharType="begin"/>
            </w:r>
            <w:r w:rsidRPr="005D555F">
              <w:rPr>
                <w:webHidden/>
              </w:rPr>
              <w:instrText>PAGEREF _Toc240548889 \h</w:instrText>
            </w:r>
            <w:r w:rsidRPr="005D555F">
              <w:rPr>
                <w:webHidden/>
              </w:rPr>
            </w:r>
            <w:r w:rsidRPr="005D555F">
              <w:rPr>
                <w:webHidden/>
              </w:rPr>
              <w:fldChar w:fldCharType="separate"/>
            </w:r>
            <w:r w:rsidRPr="005D555F">
              <w:rPr>
                <w:rStyle w:val="IndexLink"/>
              </w:rPr>
              <w:tab/>
              <w:t>4</w:t>
            </w:r>
            <w:r w:rsidRPr="005D555F">
              <w:rPr>
                <w:webHidden/>
              </w:rPr>
              <w:fldChar w:fldCharType="end"/>
            </w:r>
          </w:hyperlink>
        </w:p>
        <w:p w14:paraId="62ED33AB"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0">
            <w:r w:rsidRPr="005D555F">
              <w:rPr>
                <w:rStyle w:val="IndexLink"/>
                <w:webHidden/>
              </w:rPr>
              <w:t>2.</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Laitteen käyttötarkoitus</w:t>
            </w:r>
            <w:r w:rsidRPr="005D555F">
              <w:rPr>
                <w:webHidden/>
              </w:rPr>
              <w:fldChar w:fldCharType="begin"/>
            </w:r>
            <w:r w:rsidRPr="005D555F">
              <w:rPr>
                <w:webHidden/>
              </w:rPr>
              <w:instrText>PAGEREF _Toc240548890 \h</w:instrText>
            </w:r>
            <w:r w:rsidRPr="005D555F">
              <w:rPr>
                <w:webHidden/>
              </w:rPr>
            </w:r>
            <w:r w:rsidRPr="005D555F">
              <w:rPr>
                <w:webHidden/>
              </w:rPr>
              <w:fldChar w:fldCharType="separate"/>
            </w:r>
            <w:r w:rsidRPr="005D555F">
              <w:rPr>
                <w:rStyle w:val="IndexLink"/>
              </w:rPr>
              <w:tab/>
              <w:t>4</w:t>
            </w:r>
            <w:r w:rsidRPr="005D555F">
              <w:rPr>
                <w:webHidden/>
              </w:rPr>
              <w:fldChar w:fldCharType="end"/>
            </w:r>
          </w:hyperlink>
        </w:p>
        <w:p w14:paraId="40E40A1A"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1">
            <w:r w:rsidRPr="005D555F">
              <w:rPr>
                <w:rStyle w:val="IndexLink"/>
                <w:webHidden/>
              </w:rPr>
              <w:t>2.1.</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Käyttötarkoitus / Käyttöaihe</w:t>
            </w:r>
            <w:r w:rsidRPr="005D555F">
              <w:rPr>
                <w:webHidden/>
              </w:rPr>
              <w:fldChar w:fldCharType="begin"/>
            </w:r>
            <w:r w:rsidRPr="005D555F">
              <w:rPr>
                <w:webHidden/>
              </w:rPr>
              <w:instrText>PAGEREF _Toc240548891 \h</w:instrText>
            </w:r>
            <w:r w:rsidRPr="005D555F">
              <w:rPr>
                <w:webHidden/>
              </w:rPr>
            </w:r>
            <w:r w:rsidRPr="005D555F">
              <w:rPr>
                <w:webHidden/>
              </w:rPr>
              <w:fldChar w:fldCharType="separate"/>
            </w:r>
            <w:r w:rsidRPr="005D555F">
              <w:rPr>
                <w:rStyle w:val="IndexLink"/>
              </w:rPr>
              <w:tab/>
              <w:t>4</w:t>
            </w:r>
            <w:r w:rsidRPr="005D555F">
              <w:rPr>
                <w:webHidden/>
              </w:rPr>
              <w:fldChar w:fldCharType="end"/>
            </w:r>
          </w:hyperlink>
        </w:p>
        <w:p w14:paraId="07645F44"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2">
            <w:r w:rsidRPr="005D555F">
              <w:rPr>
                <w:rStyle w:val="IndexLink"/>
                <w:webHidden/>
              </w:rPr>
              <w:t>2.2.</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Käyttöaiheet</w:t>
            </w:r>
            <w:r w:rsidRPr="005D555F">
              <w:rPr>
                <w:webHidden/>
              </w:rPr>
              <w:fldChar w:fldCharType="begin"/>
            </w:r>
            <w:r w:rsidRPr="005D555F">
              <w:rPr>
                <w:webHidden/>
              </w:rPr>
              <w:instrText>PAGEREF _Toc240548892 \h</w:instrText>
            </w:r>
            <w:r w:rsidRPr="005D555F">
              <w:rPr>
                <w:webHidden/>
              </w:rPr>
            </w:r>
            <w:r w:rsidRPr="005D555F">
              <w:rPr>
                <w:webHidden/>
              </w:rPr>
              <w:fldChar w:fldCharType="separate"/>
            </w:r>
            <w:r w:rsidRPr="005D555F">
              <w:rPr>
                <w:rStyle w:val="IndexLink"/>
              </w:rPr>
              <w:tab/>
              <w:t>4</w:t>
            </w:r>
            <w:r w:rsidRPr="005D555F">
              <w:rPr>
                <w:webHidden/>
              </w:rPr>
              <w:fldChar w:fldCharType="end"/>
            </w:r>
          </w:hyperlink>
        </w:p>
        <w:p w14:paraId="30A762AF"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3">
            <w:r w:rsidRPr="005D555F">
              <w:rPr>
                <w:rStyle w:val="IndexLink"/>
                <w:webHidden/>
              </w:rPr>
              <w:t>2.3.</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Suunniteltu potilasryhmä</w:t>
            </w:r>
            <w:r w:rsidRPr="005D555F">
              <w:rPr>
                <w:webHidden/>
              </w:rPr>
              <w:fldChar w:fldCharType="begin"/>
            </w:r>
            <w:r w:rsidRPr="005D555F">
              <w:rPr>
                <w:webHidden/>
              </w:rPr>
              <w:instrText>PAGEREF _Toc240548893 \h</w:instrText>
            </w:r>
            <w:r w:rsidRPr="005D555F">
              <w:rPr>
                <w:webHidden/>
              </w:rPr>
            </w:r>
            <w:r w:rsidRPr="005D555F">
              <w:rPr>
                <w:webHidden/>
              </w:rPr>
              <w:fldChar w:fldCharType="separate"/>
            </w:r>
            <w:r w:rsidRPr="005D555F">
              <w:rPr>
                <w:rStyle w:val="IndexLink"/>
              </w:rPr>
              <w:tab/>
              <w:t>5</w:t>
            </w:r>
            <w:r w:rsidRPr="005D555F">
              <w:rPr>
                <w:webHidden/>
              </w:rPr>
              <w:fldChar w:fldCharType="end"/>
            </w:r>
          </w:hyperlink>
        </w:p>
        <w:p w14:paraId="2081A925"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4">
            <w:r w:rsidRPr="005D555F">
              <w:rPr>
                <w:rStyle w:val="IndexLink"/>
                <w:webHidden/>
              </w:rPr>
              <w:t>2.4.</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Vasta-aiheet</w:t>
            </w:r>
            <w:r w:rsidRPr="005D555F">
              <w:rPr>
                <w:webHidden/>
              </w:rPr>
              <w:fldChar w:fldCharType="begin"/>
            </w:r>
            <w:r w:rsidRPr="005D555F">
              <w:rPr>
                <w:webHidden/>
              </w:rPr>
              <w:instrText>PAGEREF _Toc240548894 \h</w:instrText>
            </w:r>
            <w:r w:rsidRPr="005D555F">
              <w:rPr>
                <w:webHidden/>
              </w:rPr>
            </w:r>
            <w:r w:rsidRPr="005D555F">
              <w:rPr>
                <w:webHidden/>
              </w:rPr>
              <w:fldChar w:fldCharType="separate"/>
            </w:r>
            <w:r w:rsidRPr="005D555F">
              <w:rPr>
                <w:rStyle w:val="IndexLink"/>
              </w:rPr>
              <w:tab/>
              <w:t>5</w:t>
            </w:r>
            <w:r w:rsidRPr="005D555F">
              <w:rPr>
                <w:webHidden/>
              </w:rPr>
              <w:fldChar w:fldCharType="end"/>
            </w:r>
          </w:hyperlink>
        </w:p>
        <w:p w14:paraId="2942B48E"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5">
            <w:r w:rsidRPr="005D555F">
              <w:rPr>
                <w:rStyle w:val="IndexLink"/>
                <w:webHidden/>
              </w:rPr>
              <w:t>3.</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Laitteen kuvaus</w:t>
            </w:r>
            <w:r w:rsidRPr="005D555F">
              <w:rPr>
                <w:webHidden/>
              </w:rPr>
              <w:fldChar w:fldCharType="begin"/>
            </w:r>
            <w:r w:rsidRPr="005D555F">
              <w:rPr>
                <w:webHidden/>
              </w:rPr>
              <w:instrText>PAGEREF _Toc240548895 \h</w:instrText>
            </w:r>
            <w:r w:rsidRPr="005D555F">
              <w:rPr>
                <w:webHidden/>
              </w:rPr>
            </w:r>
            <w:r w:rsidRPr="005D555F">
              <w:rPr>
                <w:webHidden/>
              </w:rPr>
              <w:fldChar w:fldCharType="separate"/>
            </w:r>
            <w:r w:rsidRPr="005D555F">
              <w:rPr>
                <w:rStyle w:val="IndexLink"/>
              </w:rPr>
              <w:tab/>
              <w:t>5</w:t>
            </w:r>
            <w:r w:rsidRPr="005D555F">
              <w:rPr>
                <w:webHidden/>
              </w:rPr>
              <w:fldChar w:fldCharType="end"/>
            </w:r>
          </w:hyperlink>
        </w:p>
        <w:p w14:paraId="7F156354"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6">
            <w:r w:rsidRPr="005D555F">
              <w:rPr>
                <w:rStyle w:val="IndexLink"/>
                <w:webHidden/>
              </w:rPr>
              <w:t>3.1.</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Laitteen kuvaus</w:t>
            </w:r>
            <w:r w:rsidRPr="005D555F">
              <w:rPr>
                <w:webHidden/>
              </w:rPr>
              <w:fldChar w:fldCharType="begin"/>
            </w:r>
            <w:r w:rsidRPr="005D555F">
              <w:rPr>
                <w:webHidden/>
              </w:rPr>
              <w:instrText>PAGEREF _Toc240548896 \h</w:instrText>
            </w:r>
            <w:r w:rsidRPr="005D555F">
              <w:rPr>
                <w:webHidden/>
              </w:rPr>
            </w:r>
            <w:r w:rsidRPr="005D555F">
              <w:rPr>
                <w:webHidden/>
              </w:rPr>
              <w:fldChar w:fldCharType="separate"/>
            </w:r>
            <w:r w:rsidRPr="005D555F">
              <w:rPr>
                <w:rStyle w:val="IndexLink"/>
              </w:rPr>
              <w:tab/>
              <w:t>5</w:t>
            </w:r>
            <w:r w:rsidRPr="005D555F">
              <w:rPr>
                <w:webHidden/>
              </w:rPr>
              <w:fldChar w:fldCharType="end"/>
            </w:r>
          </w:hyperlink>
        </w:p>
        <w:p w14:paraId="7290931C"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7">
            <w:r w:rsidRPr="005D555F">
              <w:rPr>
                <w:rStyle w:val="IndexLink"/>
                <w:webHidden/>
              </w:rPr>
              <w:t>3.2.</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Aikaisemmat versiot ja niiden erot</w:t>
            </w:r>
            <w:r w:rsidRPr="005D555F">
              <w:rPr>
                <w:webHidden/>
              </w:rPr>
              <w:fldChar w:fldCharType="begin"/>
            </w:r>
            <w:r w:rsidRPr="005D555F">
              <w:rPr>
                <w:webHidden/>
              </w:rPr>
              <w:instrText>PAGEREF _Toc240548897 \h</w:instrText>
            </w:r>
            <w:r w:rsidRPr="005D555F">
              <w:rPr>
                <w:webHidden/>
              </w:rPr>
            </w:r>
            <w:r w:rsidRPr="005D555F">
              <w:rPr>
                <w:webHidden/>
              </w:rPr>
              <w:fldChar w:fldCharType="separate"/>
            </w:r>
            <w:r w:rsidRPr="005D555F">
              <w:rPr>
                <w:rStyle w:val="IndexLink"/>
              </w:rPr>
              <w:tab/>
              <w:t>7</w:t>
            </w:r>
            <w:r w:rsidRPr="005D555F">
              <w:rPr>
                <w:webHidden/>
              </w:rPr>
              <w:fldChar w:fldCharType="end"/>
            </w:r>
          </w:hyperlink>
        </w:p>
        <w:p w14:paraId="2F689448"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8">
            <w:r w:rsidRPr="005D555F">
              <w:rPr>
                <w:rStyle w:val="IndexLink"/>
                <w:webHidden/>
                <w:kern w:val="2"/>
              </w:rPr>
              <w:t>3.3.</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lang w:val="fi-FI"/>
              </w:rPr>
              <w:t>Lisävarusteet ja muut asettamisen tai poistamisen aikana käytettävät välineet</w:t>
            </w:r>
            <w:r w:rsidRPr="005D555F">
              <w:rPr>
                <w:webHidden/>
              </w:rPr>
              <w:fldChar w:fldCharType="begin"/>
            </w:r>
            <w:r w:rsidRPr="005D555F">
              <w:rPr>
                <w:webHidden/>
              </w:rPr>
              <w:instrText>PAGEREF _Toc240548898 \h</w:instrText>
            </w:r>
            <w:r w:rsidRPr="005D555F">
              <w:rPr>
                <w:webHidden/>
              </w:rPr>
            </w:r>
            <w:r w:rsidRPr="005D555F">
              <w:rPr>
                <w:webHidden/>
              </w:rPr>
              <w:fldChar w:fldCharType="separate"/>
            </w:r>
            <w:r w:rsidRPr="005D555F">
              <w:rPr>
                <w:rStyle w:val="IndexLink"/>
              </w:rPr>
              <w:tab/>
              <w:t>7</w:t>
            </w:r>
            <w:r w:rsidRPr="005D555F">
              <w:rPr>
                <w:webHidden/>
              </w:rPr>
              <w:fldChar w:fldCharType="end"/>
            </w:r>
          </w:hyperlink>
        </w:p>
        <w:p w14:paraId="5A0D526A"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899">
            <w:r w:rsidRPr="005D555F">
              <w:rPr>
                <w:rStyle w:val="IndexLink"/>
                <w:webHidden/>
              </w:rPr>
              <w:t>4.</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Riskit ja varoitukset</w:t>
            </w:r>
            <w:r w:rsidRPr="005D555F">
              <w:rPr>
                <w:webHidden/>
              </w:rPr>
              <w:fldChar w:fldCharType="begin"/>
            </w:r>
            <w:r w:rsidRPr="005D555F">
              <w:rPr>
                <w:webHidden/>
              </w:rPr>
              <w:instrText>PAGEREF _Toc240548899 \h</w:instrText>
            </w:r>
            <w:r w:rsidRPr="005D555F">
              <w:rPr>
                <w:webHidden/>
              </w:rPr>
            </w:r>
            <w:r w:rsidRPr="005D555F">
              <w:rPr>
                <w:webHidden/>
              </w:rPr>
              <w:fldChar w:fldCharType="separate"/>
            </w:r>
            <w:r w:rsidRPr="005D555F">
              <w:rPr>
                <w:rStyle w:val="IndexLink"/>
              </w:rPr>
              <w:tab/>
              <w:t>8</w:t>
            </w:r>
            <w:r w:rsidRPr="005D555F">
              <w:rPr>
                <w:webHidden/>
              </w:rPr>
              <w:fldChar w:fldCharType="end"/>
            </w:r>
          </w:hyperlink>
        </w:p>
        <w:p w14:paraId="4C1F988E"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0">
            <w:r w:rsidRPr="005D555F">
              <w:rPr>
                <w:rStyle w:val="IndexLink"/>
                <w:webHidden/>
              </w:rPr>
              <w:t>4.1.</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Jäännösriskit ja ei-toivotut sivuvaikutukset</w:t>
            </w:r>
            <w:r w:rsidRPr="005D555F">
              <w:rPr>
                <w:webHidden/>
              </w:rPr>
              <w:fldChar w:fldCharType="begin"/>
            </w:r>
            <w:r w:rsidRPr="005D555F">
              <w:rPr>
                <w:webHidden/>
              </w:rPr>
              <w:instrText>PAGEREF _Toc240548900 \h</w:instrText>
            </w:r>
            <w:r w:rsidRPr="005D555F">
              <w:rPr>
                <w:webHidden/>
              </w:rPr>
            </w:r>
            <w:r w:rsidRPr="005D555F">
              <w:rPr>
                <w:webHidden/>
              </w:rPr>
              <w:fldChar w:fldCharType="separate"/>
            </w:r>
            <w:r w:rsidRPr="005D555F">
              <w:rPr>
                <w:rStyle w:val="IndexLink"/>
              </w:rPr>
              <w:tab/>
              <w:t>8</w:t>
            </w:r>
            <w:r w:rsidRPr="005D555F">
              <w:rPr>
                <w:webHidden/>
              </w:rPr>
              <w:fldChar w:fldCharType="end"/>
            </w:r>
          </w:hyperlink>
        </w:p>
        <w:p w14:paraId="732C5693"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1">
            <w:r w:rsidRPr="005D555F">
              <w:rPr>
                <w:rStyle w:val="IndexLink"/>
                <w:webHidden/>
              </w:rPr>
              <w:t>4.2.</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Varoitukset ja varotoimenpiteet</w:t>
            </w:r>
            <w:r w:rsidRPr="005D555F">
              <w:rPr>
                <w:webHidden/>
              </w:rPr>
              <w:fldChar w:fldCharType="begin"/>
            </w:r>
            <w:r w:rsidRPr="005D555F">
              <w:rPr>
                <w:webHidden/>
              </w:rPr>
              <w:instrText>PAGEREF _Toc240548901 \h</w:instrText>
            </w:r>
            <w:r w:rsidRPr="005D555F">
              <w:rPr>
                <w:webHidden/>
              </w:rPr>
            </w:r>
            <w:r w:rsidRPr="005D555F">
              <w:rPr>
                <w:webHidden/>
              </w:rPr>
              <w:fldChar w:fldCharType="separate"/>
            </w:r>
            <w:r w:rsidRPr="005D555F">
              <w:rPr>
                <w:rStyle w:val="IndexLink"/>
              </w:rPr>
              <w:tab/>
              <w:t>9</w:t>
            </w:r>
            <w:r w:rsidRPr="005D555F">
              <w:rPr>
                <w:webHidden/>
              </w:rPr>
              <w:fldChar w:fldCharType="end"/>
            </w:r>
          </w:hyperlink>
        </w:p>
        <w:p w14:paraId="07024130"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2">
            <w:r w:rsidRPr="005D555F">
              <w:rPr>
                <w:rStyle w:val="IndexLink"/>
                <w:webHidden/>
                <w:kern w:val="2"/>
              </w:rPr>
              <w:t>4.3.</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Magneettikuvausturvallisuus</w:t>
            </w:r>
            <w:r w:rsidRPr="005D555F">
              <w:rPr>
                <w:webHidden/>
              </w:rPr>
              <w:fldChar w:fldCharType="begin"/>
            </w:r>
            <w:r w:rsidRPr="005D555F">
              <w:rPr>
                <w:webHidden/>
              </w:rPr>
              <w:instrText>PAGEREF _Toc240548902 \h</w:instrText>
            </w:r>
            <w:r w:rsidRPr="005D555F">
              <w:rPr>
                <w:webHidden/>
              </w:rPr>
            </w:r>
            <w:r w:rsidRPr="005D555F">
              <w:rPr>
                <w:webHidden/>
              </w:rPr>
              <w:fldChar w:fldCharType="separate"/>
            </w:r>
            <w:r w:rsidRPr="005D555F">
              <w:rPr>
                <w:rStyle w:val="IndexLink"/>
              </w:rPr>
              <w:tab/>
              <w:t>11</w:t>
            </w:r>
            <w:r w:rsidRPr="005D555F">
              <w:rPr>
                <w:webHidden/>
              </w:rPr>
              <w:fldChar w:fldCharType="end"/>
            </w:r>
          </w:hyperlink>
        </w:p>
        <w:p w14:paraId="7C8B849B"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3">
            <w:r w:rsidRPr="005D555F">
              <w:rPr>
                <w:rStyle w:val="IndexLink"/>
                <w:webHidden/>
              </w:rPr>
              <w:t>4.4.</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Muita asiaankuuluvia, turvallisuuteen liittyviä näkökantoja, mukaan lukien tiivistelmä kenttäturvallisuuden korjaavista toimenpiteistä (FSN-raportin sisältävä FSCA-raportti), jos sovellettavissa</w:t>
            </w:r>
            <w:r w:rsidRPr="005D555F">
              <w:rPr>
                <w:webHidden/>
              </w:rPr>
              <w:fldChar w:fldCharType="begin"/>
            </w:r>
            <w:r w:rsidRPr="005D555F">
              <w:rPr>
                <w:webHidden/>
              </w:rPr>
              <w:instrText>PAGEREF _Toc240548903 \h</w:instrText>
            </w:r>
            <w:r w:rsidRPr="005D555F">
              <w:rPr>
                <w:webHidden/>
              </w:rPr>
            </w:r>
            <w:r w:rsidRPr="005D555F">
              <w:rPr>
                <w:webHidden/>
              </w:rPr>
              <w:fldChar w:fldCharType="separate"/>
            </w:r>
            <w:r w:rsidRPr="005D555F">
              <w:rPr>
                <w:rStyle w:val="IndexLink"/>
              </w:rPr>
              <w:tab/>
              <w:t>11</w:t>
            </w:r>
            <w:r w:rsidRPr="005D555F">
              <w:rPr>
                <w:webHidden/>
              </w:rPr>
              <w:fldChar w:fldCharType="end"/>
            </w:r>
          </w:hyperlink>
        </w:p>
        <w:p w14:paraId="0F6B3B07"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4">
            <w:r w:rsidRPr="005D555F">
              <w:rPr>
                <w:rStyle w:val="IndexLink"/>
                <w:webHidden/>
              </w:rPr>
              <w:t>5.</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Kliinisen arvioinnin tiivistelmä ja markkinoille saattamisen jälkeinen kliininen seuranta (PMCF)</w:t>
            </w:r>
            <w:r w:rsidRPr="005D555F">
              <w:rPr>
                <w:webHidden/>
              </w:rPr>
              <w:fldChar w:fldCharType="begin"/>
            </w:r>
            <w:r w:rsidRPr="005D555F">
              <w:rPr>
                <w:webHidden/>
              </w:rPr>
              <w:instrText>PAGEREF _Toc240548904 \h</w:instrText>
            </w:r>
            <w:r w:rsidRPr="005D555F">
              <w:rPr>
                <w:webHidden/>
              </w:rPr>
            </w:r>
            <w:r w:rsidRPr="005D555F">
              <w:rPr>
                <w:webHidden/>
              </w:rPr>
              <w:fldChar w:fldCharType="separate"/>
            </w:r>
            <w:r w:rsidRPr="005D555F">
              <w:rPr>
                <w:rStyle w:val="IndexLink"/>
              </w:rPr>
              <w:tab/>
              <w:t>12</w:t>
            </w:r>
            <w:r w:rsidRPr="005D555F">
              <w:rPr>
                <w:webHidden/>
              </w:rPr>
              <w:fldChar w:fldCharType="end"/>
            </w:r>
          </w:hyperlink>
        </w:p>
        <w:p w14:paraId="1FC433D1"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5">
            <w:r w:rsidRPr="005D555F">
              <w:rPr>
                <w:rStyle w:val="IndexLink"/>
                <w:webHidden/>
              </w:rPr>
              <w:t>5.1.</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Tiivistelmä vastaavan laitteen asiaankuuluvista kliinisistä tiedoista, mikäli sovellettavissa</w:t>
            </w:r>
            <w:r w:rsidRPr="005D555F">
              <w:rPr>
                <w:webHidden/>
              </w:rPr>
              <w:fldChar w:fldCharType="begin"/>
            </w:r>
            <w:r w:rsidRPr="005D555F">
              <w:rPr>
                <w:webHidden/>
              </w:rPr>
              <w:instrText>PAGEREF _Toc240548905 \h</w:instrText>
            </w:r>
            <w:r w:rsidRPr="005D555F">
              <w:rPr>
                <w:webHidden/>
              </w:rPr>
            </w:r>
            <w:r w:rsidRPr="005D555F">
              <w:rPr>
                <w:webHidden/>
              </w:rPr>
              <w:fldChar w:fldCharType="separate"/>
            </w:r>
            <w:r w:rsidRPr="005D555F">
              <w:rPr>
                <w:rStyle w:val="IndexLink"/>
              </w:rPr>
              <w:tab/>
              <w:t>12</w:t>
            </w:r>
            <w:r w:rsidRPr="005D555F">
              <w:rPr>
                <w:webHidden/>
              </w:rPr>
              <w:fldChar w:fldCharType="end"/>
            </w:r>
          </w:hyperlink>
        </w:p>
        <w:p w14:paraId="45049C36"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6">
            <w:r w:rsidRPr="005D555F">
              <w:rPr>
                <w:rStyle w:val="IndexLink"/>
                <w:webHidden/>
              </w:rPr>
              <w:t>5.2.</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Tiivistelmä CE-merkintää edeltävän laitteen tutkimuksista saaduista kliinisistä tiedoista, mikäli sovellettavissa</w:t>
            </w:r>
            <w:r w:rsidRPr="005D555F">
              <w:rPr>
                <w:webHidden/>
              </w:rPr>
              <w:fldChar w:fldCharType="begin"/>
            </w:r>
            <w:r w:rsidRPr="005D555F">
              <w:rPr>
                <w:webHidden/>
              </w:rPr>
              <w:instrText>PAGEREF _Toc240548906 \h</w:instrText>
            </w:r>
            <w:r w:rsidRPr="005D555F">
              <w:rPr>
                <w:webHidden/>
              </w:rPr>
            </w:r>
            <w:r w:rsidRPr="005D555F">
              <w:rPr>
                <w:webHidden/>
              </w:rPr>
              <w:fldChar w:fldCharType="separate"/>
            </w:r>
            <w:r w:rsidRPr="005D555F">
              <w:rPr>
                <w:rStyle w:val="IndexLink"/>
              </w:rPr>
              <w:tab/>
              <w:t>12</w:t>
            </w:r>
            <w:r w:rsidRPr="005D555F">
              <w:rPr>
                <w:webHidden/>
              </w:rPr>
              <w:fldChar w:fldCharType="end"/>
            </w:r>
          </w:hyperlink>
        </w:p>
        <w:p w14:paraId="5CE9A1CD"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7">
            <w:r w:rsidRPr="005D555F">
              <w:rPr>
                <w:rStyle w:val="IndexLink"/>
                <w:webHidden/>
              </w:rPr>
              <w:t>5.3.</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Tiivistelmä muista lähteistä saaduista kliinisistä tiedoista, mikäli sovellettavissa</w:t>
            </w:r>
            <w:r w:rsidRPr="005D555F">
              <w:rPr>
                <w:webHidden/>
              </w:rPr>
              <w:fldChar w:fldCharType="begin"/>
            </w:r>
            <w:r w:rsidRPr="005D555F">
              <w:rPr>
                <w:webHidden/>
              </w:rPr>
              <w:instrText>PAGEREF _Toc240548907 \h</w:instrText>
            </w:r>
            <w:r w:rsidRPr="005D555F">
              <w:rPr>
                <w:webHidden/>
              </w:rPr>
            </w:r>
            <w:r w:rsidRPr="005D555F">
              <w:rPr>
                <w:webHidden/>
              </w:rPr>
              <w:fldChar w:fldCharType="separate"/>
            </w:r>
            <w:r w:rsidRPr="005D555F">
              <w:rPr>
                <w:rStyle w:val="IndexLink"/>
              </w:rPr>
              <w:tab/>
              <w:t>12</w:t>
            </w:r>
            <w:r w:rsidRPr="005D555F">
              <w:rPr>
                <w:webHidden/>
              </w:rPr>
              <w:fldChar w:fldCharType="end"/>
            </w:r>
          </w:hyperlink>
        </w:p>
        <w:p w14:paraId="09F11BAE"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8">
            <w:r w:rsidRPr="005D555F">
              <w:rPr>
                <w:rStyle w:val="IndexLink"/>
                <w:webHidden/>
              </w:rPr>
              <w:t>5.4.</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Yleinen yhteenveto kliinisestä suorituskyvystä ja turvallisuudesta</w:t>
            </w:r>
            <w:r w:rsidRPr="005D555F">
              <w:rPr>
                <w:webHidden/>
              </w:rPr>
              <w:fldChar w:fldCharType="begin"/>
            </w:r>
            <w:r w:rsidRPr="005D555F">
              <w:rPr>
                <w:webHidden/>
              </w:rPr>
              <w:instrText>PAGEREF _Toc240548908 \h</w:instrText>
            </w:r>
            <w:r w:rsidRPr="005D555F">
              <w:rPr>
                <w:webHidden/>
              </w:rPr>
            </w:r>
            <w:r w:rsidRPr="005D555F">
              <w:rPr>
                <w:webHidden/>
              </w:rPr>
              <w:fldChar w:fldCharType="separate"/>
            </w:r>
            <w:r w:rsidRPr="005D555F">
              <w:rPr>
                <w:rStyle w:val="IndexLink"/>
              </w:rPr>
              <w:tab/>
              <w:t>13</w:t>
            </w:r>
            <w:r w:rsidRPr="005D555F">
              <w:rPr>
                <w:webHidden/>
              </w:rPr>
              <w:fldChar w:fldCharType="end"/>
            </w:r>
          </w:hyperlink>
        </w:p>
        <w:p w14:paraId="01BF8C66"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09">
            <w:r w:rsidRPr="005D555F">
              <w:rPr>
                <w:rStyle w:val="IndexLink"/>
                <w:webHidden/>
              </w:rPr>
              <w:t>5.5.</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Käynnissä tai suunnitteilla oleva markkinoille saattamisen jälkeinen kliininen seuranta</w:t>
            </w:r>
            <w:r w:rsidRPr="005D555F">
              <w:rPr>
                <w:webHidden/>
              </w:rPr>
              <w:fldChar w:fldCharType="begin"/>
            </w:r>
            <w:r w:rsidRPr="005D555F">
              <w:rPr>
                <w:webHidden/>
              </w:rPr>
              <w:instrText>PAGEREF _Toc240548909 \h</w:instrText>
            </w:r>
            <w:r w:rsidRPr="005D555F">
              <w:rPr>
                <w:webHidden/>
              </w:rPr>
            </w:r>
            <w:r w:rsidRPr="005D555F">
              <w:rPr>
                <w:webHidden/>
              </w:rPr>
              <w:fldChar w:fldCharType="separate"/>
            </w:r>
            <w:r w:rsidRPr="005D555F">
              <w:rPr>
                <w:rStyle w:val="IndexLink"/>
              </w:rPr>
              <w:tab/>
              <w:t>15</w:t>
            </w:r>
            <w:r w:rsidRPr="005D555F">
              <w:rPr>
                <w:webHidden/>
              </w:rPr>
              <w:fldChar w:fldCharType="end"/>
            </w:r>
          </w:hyperlink>
        </w:p>
        <w:p w14:paraId="2C79E2A6"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10">
            <w:r w:rsidRPr="005D555F">
              <w:rPr>
                <w:rStyle w:val="IndexLink"/>
                <w:webHidden/>
              </w:rPr>
              <w:t>6.</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Mahdolliset diagnostiset vaihtoehdot tai hoitovaihtoehdot</w:t>
            </w:r>
            <w:r w:rsidRPr="005D555F">
              <w:rPr>
                <w:webHidden/>
              </w:rPr>
              <w:fldChar w:fldCharType="begin"/>
            </w:r>
            <w:r w:rsidRPr="005D555F">
              <w:rPr>
                <w:webHidden/>
              </w:rPr>
              <w:instrText>PAGEREF _Toc240548910 \h</w:instrText>
            </w:r>
            <w:r w:rsidRPr="005D555F">
              <w:rPr>
                <w:webHidden/>
              </w:rPr>
            </w:r>
            <w:r w:rsidRPr="005D555F">
              <w:rPr>
                <w:webHidden/>
              </w:rPr>
              <w:fldChar w:fldCharType="separate"/>
            </w:r>
            <w:r w:rsidRPr="005D555F">
              <w:rPr>
                <w:rStyle w:val="IndexLink"/>
              </w:rPr>
              <w:tab/>
              <w:t>17</w:t>
            </w:r>
            <w:r w:rsidRPr="005D555F">
              <w:rPr>
                <w:webHidden/>
              </w:rPr>
              <w:fldChar w:fldCharType="end"/>
            </w:r>
          </w:hyperlink>
        </w:p>
        <w:p w14:paraId="5AF8B99F"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11">
            <w:r w:rsidRPr="005D555F">
              <w:rPr>
                <w:rStyle w:val="IndexLink"/>
                <w:webHidden/>
              </w:rPr>
              <w:t>7.</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Käyttäjille suositeltava profiili ja koulutus</w:t>
            </w:r>
            <w:r w:rsidRPr="005D555F">
              <w:rPr>
                <w:webHidden/>
              </w:rPr>
              <w:fldChar w:fldCharType="begin"/>
            </w:r>
            <w:r w:rsidRPr="005D555F">
              <w:rPr>
                <w:webHidden/>
              </w:rPr>
              <w:instrText>PAGEREF _Toc240548911 \h</w:instrText>
            </w:r>
            <w:r w:rsidRPr="005D555F">
              <w:rPr>
                <w:webHidden/>
              </w:rPr>
            </w:r>
            <w:r w:rsidRPr="005D555F">
              <w:rPr>
                <w:webHidden/>
              </w:rPr>
              <w:fldChar w:fldCharType="separate"/>
            </w:r>
            <w:r w:rsidRPr="005D555F">
              <w:rPr>
                <w:rStyle w:val="IndexLink"/>
              </w:rPr>
              <w:tab/>
              <w:t>17</w:t>
            </w:r>
            <w:r w:rsidRPr="005D555F">
              <w:rPr>
                <w:webHidden/>
              </w:rPr>
              <w:fldChar w:fldCharType="end"/>
            </w:r>
          </w:hyperlink>
        </w:p>
        <w:p w14:paraId="12F5E5E7"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12">
            <w:r w:rsidRPr="005D555F">
              <w:rPr>
                <w:rStyle w:val="IndexLink"/>
                <w:webHidden/>
              </w:rPr>
              <w:t>8.</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Yhdenmukaistetut standardit / Yleiset vaatimukset</w:t>
            </w:r>
            <w:r w:rsidRPr="005D555F">
              <w:rPr>
                <w:webHidden/>
              </w:rPr>
              <w:fldChar w:fldCharType="begin"/>
            </w:r>
            <w:r w:rsidRPr="005D555F">
              <w:rPr>
                <w:webHidden/>
              </w:rPr>
              <w:instrText>PAGEREF _Toc240548912 \h</w:instrText>
            </w:r>
            <w:r w:rsidRPr="005D555F">
              <w:rPr>
                <w:webHidden/>
              </w:rPr>
            </w:r>
            <w:r w:rsidRPr="005D555F">
              <w:rPr>
                <w:webHidden/>
              </w:rPr>
              <w:fldChar w:fldCharType="separate"/>
            </w:r>
            <w:r w:rsidRPr="005D555F">
              <w:rPr>
                <w:rStyle w:val="IndexLink"/>
              </w:rPr>
              <w:tab/>
              <w:t>17</w:t>
            </w:r>
            <w:r w:rsidRPr="005D555F">
              <w:rPr>
                <w:webHidden/>
              </w:rPr>
              <w:fldChar w:fldCharType="end"/>
            </w:r>
          </w:hyperlink>
        </w:p>
        <w:p w14:paraId="7E8179EC"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13">
            <w:r w:rsidRPr="005D555F">
              <w:rPr>
                <w:rStyle w:val="IndexLink"/>
                <w:webHidden/>
              </w:rPr>
              <w:t>9.</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B. Yhteenveto turvallisuudesta ja suorituskyvystä potilaille/maallikoille</w:t>
            </w:r>
            <w:r w:rsidRPr="005D555F">
              <w:rPr>
                <w:webHidden/>
              </w:rPr>
              <w:fldChar w:fldCharType="begin"/>
            </w:r>
            <w:r w:rsidRPr="005D555F">
              <w:rPr>
                <w:webHidden/>
              </w:rPr>
              <w:instrText>PAGEREF _Toc240548913 \h</w:instrText>
            </w:r>
            <w:r w:rsidRPr="005D555F">
              <w:rPr>
                <w:webHidden/>
              </w:rPr>
            </w:r>
            <w:r w:rsidRPr="005D555F">
              <w:rPr>
                <w:webHidden/>
              </w:rPr>
              <w:fldChar w:fldCharType="separate"/>
            </w:r>
            <w:r w:rsidRPr="005D555F">
              <w:rPr>
                <w:rStyle w:val="IndexLink"/>
              </w:rPr>
              <w:tab/>
              <w:t>20</w:t>
            </w:r>
            <w:r w:rsidRPr="005D555F">
              <w:rPr>
                <w:webHidden/>
              </w:rPr>
              <w:fldChar w:fldCharType="end"/>
            </w:r>
          </w:hyperlink>
        </w:p>
        <w:p w14:paraId="482F5CFA" w14:textId="77777777" w:rsidR="00A14825" w:rsidRPr="005D555F" w:rsidRDefault="004861E7">
          <w:pPr>
            <w:pStyle w:val="TOC1"/>
            <w:rPr>
              <w:rFonts w:asciiTheme="minorHAnsi" w:eastAsiaTheme="minorEastAsia" w:hAnsiTheme="minorHAnsi" w:cstheme="minorBidi"/>
              <w:kern w:val="2"/>
              <w:lang w:eastAsia="zh-CN"/>
              <w14:ligatures w14:val="standardContextual"/>
            </w:rPr>
          </w:pPr>
          <w:hyperlink w:anchor="_Toc240548914">
            <w:r w:rsidRPr="005D555F">
              <w:rPr>
                <w:rStyle w:val="IndexLink"/>
                <w:webHidden/>
              </w:rPr>
              <w:t>10.</w:t>
            </w:r>
            <w:r w:rsidRPr="005D555F">
              <w:rPr>
                <w:rStyle w:val="IndexLink"/>
                <w:rFonts w:asciiTheme="minorHAnsi" w:eastAsiaTheme="minorEastAsia" w:hAnsiTheme="minorHAnsi" w:cstheme="minorBidi"/>
                <w:kern w:val="2"/>
                <w:lang w:eastAsia="zh-CN"/>
                <w14:ligatures w14:val="standardContextual"/>
              </w:rPr>
              <w:tab/>
            </w:r>
            <w:r w:rsidRPr="005D555F">
              <w:rPr>
                <w:rStyle w:val="IndexLink"/>
                <w:bCs/>
                <w:lang w:val="fi-FI"/>
              </w:rPr>
              <w:t>Tarkistushistoria</w:t>
            </w:r>
            <w:r w:rsidRPr="005D555F">
              <w:rPr>
                <w:webHidden/>
              </w:rPr>
              <w:fldChar w:fldCharType="begin"/>
            </w:r>
            <w:r w:rsidRPr="005D555F">
              <w:rPr>
                <w:webHidden/>
              </w:rPr>
              <w:instrText>PAGEREF _Toc240548914 \h</w:instrText>
            </w:r>
            <w:r w:rsidRPr="005D555F">
              <w:rPr>
                <w:webHidden/>
              </w:rPr>
            </w:r>
            <w:r w:rsidRPr="005D555F">
              <w:rPr>
                <w:webHidden/>
              </w:rPr>
              <w:fldChar w:fldCharType="separate"/>
            </w:r>
            <w:r w:rsidRPr="005D555F">
              <w:rPr>
                <w:rStyle w:val="IndexLink"/>
              </w:rPr>
              <w:tab/>
              <w:t>24</w:t>
            </w:r>
            <w:r w:rsidRPr="005D555F">
              <w:rPr>
                <w:webHidden/>
              </w:rPr>
              <w:fldChar w:fldCharType="end"/>
            </w:r>
          </w:hyperlink>
          <w:r w:rsidRPr="005D555F">
            <w:rPr>
              <w:rStyle w:val="IndexLink"/>
            </w:rPr>
            <w:fldChar w:fldCharType="end"/>
          </w:r>
        </w:p>
      </w:sdtContent>
    </w:sdt>
    <w:p w14:paraId="22679379" w14:textId="77777777" w:rsidR="00A14825" w:rsidRPr="005D555F" w:rsidRDefault="00A14825">
      <w:pPr>
        <w:spacing w:line="240" w:lineRule="auto"/>
        <w:rPr>
          <w:rFonts w:cs="Times New Roman"/>
        </w:rPr>
      </w:pPr>
    </w:p>
    <w:p w14:paraId="7A914173" w14:textId="77777777" w:rsidR="00A14825" w:rsidRPr="005D555F" w:rsidRDefault="004861E7">
      <w:pPr>
        <w:spacing w:afterAutospacing="0" w:line="240" w:lineRule="auto"/>
        <w:rPr>
          <w:rFonts w:cs="Times New Roman"/>
        </w:rPr>
      </w:pPr>
      <w:r w:rsidRPr="005D555F">
        <w:br w:type="page"/>
      </w:r>
    </w:p>
    <w:p w14:paraId="3188D755" w14:textId="77777777" w:rsidR="00A14825" w:rsidRPr="005D555F" w:rsidRDefault="004861E7">
      <w:pPr>
        <w:pStyle w:val="Heading7"/>
        <w:spacing w:after="0" w:afterAutospacing="0"/>
      </w:pPr>
      <w:r w:rsidRPr="005D555F">
        <w:rPr>
          <w:bCs/>
          <w:lang w:val="fi-FI"/>
        </w:rPr>
        <w:lastRenderedPageBreak/>
        <w:t>Tiivistelmä turvallisuudesta ja kliinisestä suorituskyvystä</w:t>
      </w:r>
    </w:p>
    <w:p w14:paraId="69B9A9C6" w14:textId="77777777" w:rsidR="00A14825" w:rsidRPr="005D555F" w:rsidRDefault="00A14825">
      <w:pPr>
        <w:spacing w:afterAutospacing="0" w:line="240" w:lineRule="auto"/>
        <w:rPr>
          <w:rFonts w:cs="Times New Roman"/>
        </w:rPr>
      </w:pPr>
    </w:p>
    <w:p w14:paraId="12B2FF3A" w14:textId="77777777" w:rsidR="00A14825" w:rsidRPr="005D555F" w:rsidRDefault="004861E7">
      <w:pPr>
        <w:spacing w:afterAutospacing="0" w:line="240" w:lineRule="auto"/>
        <w:rPr>
          <w:rFonts w:cs="Times New Roman"/>
        </w:rPr>
      </w:pPr>
      <w:r w:rsidRPr="005D555F">
        <w:rPr>
          <w:rFonts w:cs="Times New Roman"/>
          <w:lang w:val="fi-FI"/>
        </w:rPr>
        <w:t>Tämän yhteenvedon turvallisuudesta ja kliinisestä suorituskyvystä (SSCP) on tarkoitus tarjota yleisölle yleiskatauksen laitteen turvallisuuteen ja kliiniseen suorituskykyyn asetuksen (EU) 2017/745 32 artiklan mukaisesti.</w:t>
      </w:r>
    </w:p>
    <w:p w14:paraId="77F615EE" w14:textId="77777777" w:rsidR="00A14825" w:rsidRPr="005D555F" w:rsidRDefault="00A14825">
      <w:pPr>
        <w:spacing w:afterAutospacing="0" w:line="240" w:lineRule="auto"/>
        <w:rPr>
          <w:rFonts w:cs="Times New Roman"/>
        </w:rPr>
      </w:pPr>
    </w:p>
    <w:p w14:paraId="36B43EB4" w14:textId="77777777" w:rsidR="00A14825" w:rsidRPr="005D555F" w:rsidRDefault="004861E7">
      <w:pPr>
        <w:spacing w:afterAutospacing="0" w:line="240" w:lineRule="auto"/>
        <w:rPr>
          <w:rFonts w:cs="Times New Roman"/>
        </w:rPr>
      </w:pPr>
      <w:r w:rsidRPr="005D555F">
        <w:rPr>
          <w:rFonts w:cs="Times New Roman"/>
          <w:lang w:val="fi-FI"/>
        </w:rPr>
        <w:t>SSCP-yhteenvedon tarkoitus ei ole korvata käyttöohjeita tai muita valmistajan toimittamia tietoja, eikä sen tarkoituksena myöskään ole tarjota diagnostisia ehdotuksia tai hoitoehdotuksia.</w:t>
      </w:r>
    </w:p>
    <w:p w14:paraId="3BD640F4" w14:textId="77777777" w:rsidR="00A14825" w:rsidRPr="005D555F" w:rsidRDefault="00A14825">
      <w:pPr>
        <w:spacing w:afterAutospacing="0" w:line="240" w:lineRule="auto"/>
        <w:rPr>
          <w:rFonts w:cs="Times New Roman"/>
        </w:rPr>
      </w:pPr>
    </w:p>
    <w:p w14:paraId="2586A802" w14:textId="77777777" w:rsidR="00A14825" w:rsidRPr="005D555F" w:rsidRDefault="004861E7">
      <w:pPr>
        <w:spacing w:afterAutospacing="0" w:line="240" w:lineRule="auto"/>
        <w:rPr>
          <w:rFonts w:cs="Times New Roman"/>
        </w:rPr>
      </w:pPr>
      <w:r w:rsidRPr="005D555F">
        <w:rPr>
          <w:rFonts w:cs="Times New Roman"/>
          <w:lang w:val="fi-FI"/>
        </w:rPr>
        <w:t xml:space="preserve">Tämä SSCP-yhteenveto sisältää terveydenhuollon ammattilaisille tarkoitettua tietoa sekä potilaille ja maallikoille kirjoitetun erillisen osion. </w:t>
      </w:r>
    </w:p>
    <w:p w14:paraId="39E826A0" w14:textId="77777777" w:rsidR="00A14825" w:rsidRPr="005D555F" w:rsidRDefault="00A14825">
      <w:pPr>
        <w:spacing w:afterAutospacing="0" w:line="240" w:lineRule="auto"/>
        <w:rPr>
          <w:rFonts w:cs="Times New Roman"/>
        </w:rPr>
      </w:pPr>
    </w:p>
    <w:p w14:paraId="1A1E900F" w14:textId="77777777" w:rsidR="00A14825" w:rsidRPr="005D555F" w:rsidRDefault="004861E7">
      <w:pPr>
        <w:pStyle w:val="Heading1"/>
        <w:numPr>
          <w:ilvl w:val="0"/>
          <w:numId w:val="2"/>
        </w:numPr>
        <w:rPr>
          <w:rFonts w:cs="Times New Roman"/>
          <w:color w:val="auto"/>
        </w:rPr>
      </w:pPr>
      <w:bookmarkStart w:id="0" w:name="_Toc240548883"/>
      <w:r w:rsidRPr="005D555F">
        <w:rPr>
          <w:rFonts w:cs="Times New Roman"/>
          <w:bCs/>
          <w:color w:val="auto"/>
          <w:lang w:val="fi-FI"/>
        </w:rPr>
        <w:t>Tämän turvallisuutta ja kliinistä suorituskykyä koskevan tiivistelmän (SSCP) laajuus:</w:t>
      </w:r>
      <w:bookmarkEnd w:id="0"/>
    </w:p>
    <w:p w14:paraId="21895150" w14:textId="77777777" w:rsidR="00A14825" w:rsidRPr="005D555F" w:rsidRDefault="00A14825">
      <w:pPr>
        <w:spacing w:afterAutospacing="0" w:line="240" w:lineRule="auto"/>
        <w:rPr>
          <w:rFonts w:cs="Times New Roman"/>
        </w:rPr>
      </w:pPr>
    </w:p>
    <w:p w14:paraId="2C0136F1" w14:textId="77777777" w:rsidR="00A14825" w:rsidRPr="005D555F" w:rsidRDefault="004861E7">
      <w:pPr>
        <w:pStyle w:val="Heading1"/>
        <w:rPr>
          <w:rFonts w:cs="Times New Roman"/>
          <w:color w:val="auto"/>
        </w:rPr>
      </w:pPr>
      <w:bookmarkStart w:id="1" w:name="_Toc240548884"/>
      <w:r w:rsidRPr="005D555F">
        <w:rPr>
          <w:rFonts w:cs="Times New Roman"/>
          <w:bCs/>
          <w:color w:val="auto"/>
          <w:lang w:val="fi-FI"/>
        </w:rPr>
        <w:t>Laitteen kauppanimi:</w:t>
      </w:r>
      <w:bookmarkEnd w:id="1"/>
      <w:r w:rsidRPr="005D555F">
        <w:rPr>
          <w:rFonts w:cs="Times New Roman"/>
          <w:bCs/>
          <w:color w:val="auto"/>
          <w:lang w:val="fi-FI"/>
        </w:rPr>
        <w:t xml:space="preserve"> </w:t>
      </w:r>
    </w:p>
    <w:p w14:paraId="45A57CF7" w14:textId="77777777" w:rsidR="00A14825" w:rsidRPr="005D555F" w:rsidRDefault="004861E7">
      <w:pPr>
        <w:spacing w:after="280"/>
        <w:rPr>
          <w:rFonts w:cs="Times New Roman"/>
          <w:kern w:val="2"/>
          <w:szCs w:val="24"/>
          <w14:ligatures w14:val="standardContextual"/>
        </w:rPr>
      </w:pPr>
      <w:r w:rsidRPr="005D555F">
        <w:rPr>
          <w:rFonts w:cs="Times New Roman"/>
          <w:lang w:val="fi-FI"/>
        </w:rPr>
        <w:t>Option</w:t>
      </w:r>
      <w:r w:rsidRPr="005D555F">
        <w:rPr>
          <w:rFonts w:cs="Times New Roman"/>
          <w:vertAlign w:val="superscript"/>
          <w:lang w:val="fi-FI"/>
        </w:rPr>
        <w:t>TM</w:t>
      </w:r>
      <w:r w:rsidRPr="005D555F">
        <w:rPr>
          <w:rFonts w:cs="Times New Roman"/>
          <w:lang w:val="fi-FI"/>
        </w:rPr>
        <w:t xml:space="preserve"> ELITE -irrotettava onttolaskimosuodatinjärjestelmä</w:t>
      </w:r>
    </w:p>
    <w:p w14:paraId="78B7D928" w14:textId="77777777" w:rsidR="00A14825" w:rsidRPr="005D555F" w:rsidRDefault="004861E7">
      <w:pPr>
        <w:pStyle w:val="Heading1"/>
        <w:rPr>
          <w:rFonts w:cs="Times New Roman"/>
          <w:color w:val="auto"/>
          <w:lang w:val="de-DE"/>
        </w:rPr>
      </w:pPr>
      <w:bookmarkStart w:id="2" w:name="_Toc240548885"/>
      <w:r w:rsidRPr="005D555F">
        <w:rPr>
          <w:rFonts w:cs="Times New Roman"/>
          <w:bCs/>
          <w:color w:val="auto"/>
          <w:lang w:val="fi-FI"/>
        </w:rPr>
        <w:t>Laitteen kuvaus, perus-UDI-tunniste ja EU-luokitus:</w:t>
      </w:r>
      <w:bookmarkEnd w:id="2"/>
    </w:p>
    <w:tbl>
      <w:tblPr>
        <w:tblStyle w:val="TableGrid60004231"/>
        <w:tblW w:w="5000" w:type="pct"/>
        <w:tblLayout w:type="fixed"/>
        <w:tblLook w:val="04A0" w:firstRow="1" w:lastRow="0" w:firstColumn="1" w:lastColumn="0" w:noHBand="0" w:noVBand="1"/>
      </w:tblPr>
      <w:tblGrid>
        <w:gridCol w:w="1991"/>
        <w:gridCol w:w="1565"/>
        <w:gridCol w:w="847"/>
        <w:gridCol w:w="1257"/>
        <w:gridCol w:w="1261"/>
        <w:gridCol w:w="1711"/>
        <w:gridCol w:w="1798"/>
      </w:tblGrid>
      <w:tr w:rsidR="00A14825" w:rsidRPr="005D555F" w14:paraId="0C2603AE" w14:textId="77777777" w:rsidTr="00A14825">
        <w:trPr>
          <w:cnfStyle w:val="100000000000" w:firstRow="1" w:lastRow="0" w:firstColumn="0" w:lastColumn="0" w:oddVBand="0" w:evenVBand="0" w:oddHBand="0" w:evenHBand="0" w:firstRowFirstColumn="0" w:firstRowLastColumn="0" w:lastRowFirstColumn="0" w:lastRowLastColumn="0"/>
          <w:tblHeader/>
        </w:trPr>
        <w:tc>
          <w:tcPr>
            <w:tcW w:w="1992" w:type="dxa"/>
            <w:shd w:val="clear" w:color="auto" w:fill="D9D9D9" w:themeFill="background1" w:themeFillShade="D9"/>
            <w:vAlign w:val="center"/>
          </w:tcPr>
          <w:p w14:paraId="4012D409" w14:textId="77777777" w:rsidR="00A14825" w:rsidRPr="005D555F" w:rsidRDefault="004861E7">
            <w:pPr>
              <w:pStyle w:val="TableHeader"/>
              <w:spacing w:before="0" w:after="0"/>
              <w:rPr>
                <w:rFonts w:ascii="Times New Roman" w:hAnsi="Times New Roman"/>
                <w:sz w:val="20"/>
                <w:szCs w:val="20"/>
              </w:rPr>
            </w:pPr>
            <w:r w:rsidRPr="005D555F">
              <w:rPr>
                <w:rFonts w:ascii="Times New Roman" w:hAnsi="Times New Roman"/>
                <w:bCs/>
                <w:sz w:val="20"/>
                <w:szCs w:val="20"/>
                <w:lang w:val="fi-FI"/>
              </w:rPr>
              <w:t>Tuotteen nimi/kuvaus</w:t>
            </w:r>
          </w:p>
        </w:tc>
        <w:tc>
          <w:tcPr>
            <w:tcW w:w="1567" w:type="dxa"/>
            <w:shd w:val="clear" w:color="auto" w:fill="D9D9D9" w:themeFill="background1" w:themeFillShade="D9"/>
            <w:vAlign w:val="center"/>
          </w:tcPr>
          <w:p w14:paraId="2D5D2487" w14:textId="77777777" w:rsidR="00A14825" w:rsidRPr="005D555F" w:rsidRDefault="004861E7">
            <w:pPr>
              <w:pStyle w:val="TableHeader"/>
              <w:spacing w:before="0" w:after="0"/>
              <w:rPr>
                <w:rFonts w:ascii="Times New Roman" w:hAnsi="Times New Roman"/>
                <w:sz w:val="20"/>
                <w:szCs w:val="20"/>
              </w:rPr>
            </w:pPr>
            <w:r w:rsidRPr="005D555F">
              <w:rPr>
                <w:rFonts w:ascii="Times New Roman" w:hAnsi="Times New Roman"/>
                <w:bCs/>
                <w:sz w:val="20"/>
                <w:szCs w:val="20"/>
                <w:lang w:val="fi-FI"/>
              </w:rPr>
              <w:t>Malli-/luettelonumero</w:t>
            </w:r>
          </w:p>
        </w:tc>
        <w:tc>
          <w:tcPr>
            <w:tcW w:w="848" w:type="dxa"/>
            <w:shd w:val="clear" w:color="auto" w:fill="D9D9D9" w:themeFill="background1" w:themeFillShade="D9"/>
            <w:vAlign w:val="center"/>
          </w:tcPr>
          <w:p w14:paraId="694F1EEA" w14:textId="77777777" w:rsidR="00A14825" w:rsidRPr="005D555F" w:rsidRDefault="004861E7">
            <w:pPr>
              <w:pStyle w:val="TableHeader"/>
              <w:spacing w:before="0" w:after="0"/>
              <w:rPr>
                <w:rFonts w:ascii="Times New Roman" w:hAnsi="Times New Roman"/>
                <w:sz w:val="20"/>
                <w:szCs w:val="20"/>
              </w:rPr>
            </w:pPr>
            <w:r w:rsidRPr="005D555F">
              <w:rPr>
                <w:rFonts w:ascii="Times New Roman" w:hAnsi="Times New Roman"/>
                <w:bCs/>
                <w:sz w:val="20"/>
                <w:szCs w:val="20"/>
                <w:lang w:val="fi-FI"/>
              </w:rPr>
              <w:t>GMDN-koodi</w:t>
            </w:r>
          </w:p>
        </w:tc>
        <w:tc>
          <w:tcPr>
            <w:tcW w:w="1258" w:type="dxa"/>
            <w:shd w:val="clear" w:color="auto" w:fill="D9D9D9" w:themeFill="background1" w:themeFillShade="D9"/>
            <w:vAlign w:val="center"/>
          </w:tcPr>
          <w:p w14:paraId="1B61E8FA" w14:textId="77777777" w:rsidR="00A14825" w:rsidRPr="005D555F" w:rsidRDefault="004861E7">
            <w:pPr>
              <w:pStyle w:val="TableHeader"/>
              <w:spacing w:before="0" w:after="0"/>
              <w:rPr>
                <w:rFonts w:ascii="Times New Roman" w:hAnsi="Times New Roman"/>
                <w:sz w:val="20"/>
                <w:szCs w:val="20"/>
              </w:rPr>
            </w:pPr>
            <w:r w:rsidRPr="005D555F">
              <w:rPr>
                <w:rFonts w:ascii="Times New Roman" w:hAnsi="Times New Roman"/>
                <w:bCs/>
                <w:sz w:val="20"/>
                <w:szCs w:val="20"/>
                <w:lang w:val="fi-FI"/>
              </w:rPr>
              <w:t>EMDN-koodi</w:t>
            </w:r>
          </w:p>
        </w:tc>
        <w:tc>
          <w:tcPr>
            <w:tcW w:w="1262" w:type="dxa"/>
            <w:shd w:val="clear" w:color="auto" w:fill="D9D9D9" w:themeFill="background1" w:themeFillShade="D9"/>
            <w:vAlign w:val="center"/>
          </w:tcPr>
          <w:p w14:paraId="16337CDD" w14:textId="77777777" w:rsidR="00A14825" w:rsidRPr="005D555F" w:rsidRDefault="004861E7">
            <w:pPr>
              <w:pStyle w:val="TableHeader"/>
              <w:spacing w:before="0" w:after="0"/>
              <w:rPr>
                <w:rFonts w:ascii="Times New Roman" w:hAnsi="Times New Roman"/>
                <w:sz w:val="20"/>
                <w:szCs w:val="20"/>
                <w:lang w:val="de-DE"/>
              </w:rPr>
            </w:pPr>
            <w:r w:rsidRPr="005D555F">
              <w:rPr>
                <w:rFonts w:ascii="Times New Roman" w:hAnsi="Times New Roman"/>
                <w:bCs/>
                <w:sz w:val="20"/>
                <w:szCs w:val="20"/>
                <w:lang w:val="fi-FI"/>
              </w:rPr>
              <w:t>EU:n MDR-laiteluokka/-sääntö</w:t>
            </w:r>
          </w:p>
        </w:tc>
        <w:tc>
          <w:tcPr>
            <w:tcW w:w="1713" w:type="dxa"/>
            <w:shd w:val="clear" w:color="auto" w:fill="D9D9D9" w:themeFill="background1" w:themeFillShade="D9"/>
            <w:vAlign w:val="center"/>
          </w:tcPr>
          <w:p w14:paraId="5049ED0C" w14:textId="77777777" w:rsidR="00A14825" w:rsidRPr="005D555F" w:rsidRDefault="004861E7">
            <w:pPr>
              <w:pStyle w:val="TableHeader"/>
              <w:spacing w:before="0" w:after="0"/>
              <w:rPr>
                <w:rFonts w:ascii="Times New Roman" w:hAnsi="Times New Roman"/>
                <w:sz w:val="20"/>
                <w:szCs w:val="20"/>
              </w:rPr>
            </w:pPr>
            <w:r w:rsidRPr="005D555F">
              <w:rPr>
                <w:rFonts w:ascii="Times New Roman" w:hAnsi="Times New Roman"/>
                <w:bCs/>
                <w:sz w:val="20"/>
                <w:szCs w:val="20"/>
                <w:lang w:val="fi-FI"/>
              </w:rPr>
              <w:t>Perus-UDI-tunniste</w:t>
            </w:r>
          </w:p>
        </w:tc>
        <w:tc>
          <w:tcPr>
            <w:tcW w:w="1800" w:type="dxa"/>
            <w:shd w:val="clear" w:color="auto" w:fill="D9D9D9" w:themeFill="background1" w:themeFillShade="D9"/>
          </w:tcPr>
          <w:p w14:paraId="3F17B921" w14:textId="77777777" w:rsidR="00A14825" w:rsidRPr="005D555F" w:rsidRDefault="004861E7">
            <w:pPr>
              <w:pStyle w:val="TableHeader"/>
              <w:spacing w:before="0" w:after="0"/>
              <w:rPr>
                <w:rFonts w:ascii="Times New Roman" w:hAnsi="Times New Roman"/>
                <w:sz w:val="20"/>
                <w:szCs w:val="20"/>
              </w:rPr>
            </w:pPr>
            <w:r w:rsidRPr="005D555F">
              <w:rPr>
                <w:rFonts w:ascii="Times New Roman" w:hAnsi="Times New Roman"/>
                <w:bCs/>
                <w:sz w:val="20"/>
                <w:szCs w:val="20"/>
                <w:lang w:val="fi-FI"/>
              </w:rPr>
              <w:t>UDI-DI-tunniste</w:t>
            </w:r>
          </w:p>
        </w:tc>
      </w:tr>
      <w:tr w:rsidR="00A14825" w:rsidRPr="005D555F" w14:paraId="6299F048" w14:textId="77777777" w:rsidTr="00A14825">
        <w:trPr>
          <w:trHeight w:val="908"/>
        </w:trPr>
        <w:tc>
          <w:tcPr>
            <w:tcW w:w="1992" w:type="dxa"/>
            <w:vAlign w:val="center"/>
          </w:tcPr>
          <w:p w14:paraId="2967D1C6" w14:textId="77777777" w:rsidR="00A14825" w:rsidRPr="005D555F" w:rsidRDefault="004861E7">
            <w:pPr>
              <w:pStyle w:val="TableEntry"/>
              <w:keepNext/>
              <w:spacing w:before="0" w:after="0"/>
              <w:jc w:val="center"/>
              <w:rPr>
                <w:rFonts w:ascii="Times New Roman" w:hAnsi="Times New Roman"/>
                <w:kern w:val="2"/>
                <w:szCs w:val="20"/>
                <w:lang w:val="it-IT"/>
                <w14:ligatures w14:val="standardContextual"/>
              </w:rPr>
            </w:pPr>
            <w:r w:rsidRPr="005D555F">
              <w:rPr>
                <w:rFonts w:ascii="Times New Roman" w:hAnsi="Times New Roman"/>
                <w:lang w:val="fi-FI"/>
              </w:rPr>
              <w:t>Option ELITE -irrotettava onttolaskimosuodatinjärjestelmä</w:t>
            </w:r>
          </w:p>
          <w:p w14:paraId="0EE76F2D" w14:textId="77777777" w:rsidR="00A14825" w:rsidRPr="005D555F" w:rsidRDefault="004861E7">
            <w:pPr>
              <w:pStyle w:val="TableEntry"/>
              <w:keepNext/>
              <w:spacing w:before="0" w:after="0"/>
              <w:jc w:val="center"/>
              <w:rPr>
                <w:rFonts w:ascii="Times New Roman" w:hAnsi="Times New Roman"/>
                <w:szCs w:val="20"/>
                <w:lang w:val="it-IT"/>
              </w:rPr>
            </w:pPr>
            <w:r w:rsidRPr="005D555F">
              <w:rPr>
                <w:rFonts w:ascii="Times New Roman" w:hAnsi="Times New Roman"/>
                <w:szCs w:val="20"/>
                <w:lang w:val="fi-FI"/>
              </w:rPr>
              <w:t>(70 cm)</w:t>
            </w:r>
          </w:p>
        </w:tc>
        <w:tc>
          <w:tcPr>
            <w:tcW w:w="1567" w:type="dxa"/>
            <w:vAlign w:val="center"/>
          </w:tcPr>
          <w:p w14:paraId="5FA0C772" w14:textId="77777777" w:rsidR="00A14825" w:rsidRPr="005D555F" w:rsidRDefault="004861E7">
            <w:pPr>
              <w:pStyle w:val="TableEntry"/>
              <w:keepNext/>
              <w:spacing w:before="0" w:after="0"/>
              <w:jc w:val="center"/>
              <w:rPr>
                <w:rFonts w:ascii="Times New Roman" w:hAnsi="Times New Roman"/>
                <w:szCs w:val="20"/>
              </w:rPr>
            </w:pPr>
            <w:r w:rsidRPr="005D555F">
              <w:rPr>
                <w:rFonts w:ascii="Times New Roman" w:hAnsi="Times New Roman"/>
                <w:szCs w:val="20"/>
              </w:rPr>
              <w:t>352506070E</w:t>
            </w:r>
          </w:p>
        </w:tc>
        <w:tc>
          <w:tcPr>
            <w:tcW w:w="848" w:type="dxa"/>
            <w:vMerge w:val="restart"/>
            <w:vAlign w:val="center"/>
          </w:tcPr>
          <w:p w14:paraId="36103FCC" w14:textId="77777777" w:rsidR="00A14825" w:rsidRPr="005D555F" w:rsidRDefault="00A14825">
            <w:pPr>
              <w:pStyle w:val="TableEntry"/>
              <w:keepNext/>
              <w:spacing w:before="0" w:after="0"/>
              <w:jc w:val="center"/>
              <w:rPr>
                <w:rFonts w:ascii="Times New Roman" w:hAnsi="Times New Roman"/>
                <w:szCs w:val="20"/>
              </w:rPr>
            </w:pPr>
          </w:p>
          <w:p w14:paraId="286C57B7" w14:textId="77777777" w:rsidR="00A14825" w:rsidRPr="005D555F" w:rsidRDefault="004861E7">
            <w:pPr>
              <w:pStyle w:val="TableEntry"/>
              <w:keepNext/>
              <w:spacing w:before="0" w:after="0"/>
              <w:jc w:val="center"/>
              <w:rPr>
                <w:rFonts w:ascii="Times New Roman" w:hAnsi="Times New Roman"/>
                <w:szCs w:val="20"/>
              </w:rPr>
            </w:pPr>
            <w:r w:rsidRPr="005D555F">
              <w:rPr>
                <w:rFonts w:ascii="Times New Roman" w:hAnsi="Times New Roman"/>
                <w:szCs w:val="20"/>
              </w:rPr>
              <w:t>44864</w:t>
            </w:r>
          </w:p>
          <w:p w14:paraId="5F6DE2D1" w14:textId="77777777" w:rsidR="00A14825" w:rsidRPr="005D555F" w:rsidRDefault="00A14825">
            <w:pPr>
              <w:pStyle w:val="TableEntry"/>
              <w:keepNext/>
              <w:spacing w:before="0" w:after="0"/>
              <w:jc w:val="center"/>
              <w:rPr>
                <w:rFonts w:ascii="Times New Roman" w:hAnsi="Times New Roman"/>
                <w:szCs w:val="20"/>
              </w:rPr>
            </w:pPr>
          </w:p>
          <w:p w14:paraId="15A355E1" w14:textId="77777777" w:rsidR="00A14825" w:rsidRPr="005D555F" w:rsidRDefault="00A14825">
            <w:pPr>
              <w:pStyle w:val="TableEntry"/>
              <w:keepNext/>
              <w:spacing w:before="0" w:after="0"/>
              <w:jc w:val="center"/>
              <w:rPr>
                <w:rFonts w:ascii="Times New Roman" w:hAnsi="Times New Roman"/>
                <w:szCs w:val="20"/>
              </w:rPr>
            </w:pPr>
          </w:p>
        </w:tc>
        <w:tc>
          <w:tcPr>
            <w:tcW w:w="1258" w:type="dxa"/>
            <w:vMerge w:val="restart"/>
            <w:vAlign w:val="center"/>
          </w:tcPr>
          <w:p w14:paraId="36224612" w14:textId="77777777" w:rsidR="00A14825" w:rsidRPr="005D555F" w:rsidRDefault="00A14825">
            <w:pPr>
              <w:pStyle w:val="TableEntry"/>
              <w:keepNext/>
              <w:spacing w:before="0" w:after="0"/>
              <w:jc w:val="center"/>
              <w:rPr>
                <w:rFonts w:ascii="Times New Roman" w:hAnsi="Times New Roman"/>
                <w:szCs w:val="20"/>
              </w:rPr>
            </w:pPr>
          </w:p>
          <w:p w14:paraId="5BE6F641" w14:textId="77777777" w:rsidR="00A14825" w:rsidRPr="005D555F" w:rsidRDefault="004861E7">
            <w:pPr>
              <w:pStyle w:val="TableEntry"/>
              <w:keepNext/>
              <w:spacing w:before="0" w:after="0"/>
              <w:jc w:val="center"/>
              <w:rPr>
                <w:rFonts w:ascii="Times New Roman" w:hAnsi="Times New Roman"/>
                <w:szCs w:val="20"/>
              </w:rPr>
            </w:pPr>
            <w:r w:rsidRPr="005D555F">
              <w:rPr>
                <w:rFonts w:ascii="Times New Roman" w:hAnsi="Times New Roman"/>
                <w:szCs w:val="20"/>
              </w:rPr>
              <w:t>C01050101</w:t>
            </w:r>
          </w:p>
          <w:p w14:paraId="46821406" w14:textId="77777777" w:rsidR="00A14825" w:rsidRPr="005D555F" w:rsidRDefault="00A14825">
            <w:pPr>
              <w:pStyle w:val="TableEntry"/>
              <w:keepNext/>
              <w:spacing w:before="0" w:after="0"/>
              <w:jc w:val="center"/>
              <w:rPr>
                <w:rFonts w:ascii="Times New Roman" w:hAnsi="Times New Roman"/>
                <w:szCs w:val="20"/>
              </w:rPr>
            </w:pPr>
          </w:p>
          <w:p w14:paraId="0747000D" w14:textId="77777777" w:rsidR="00A14825" w:rsidRPr="005D555F" w:rsidRDefault="00A14825">
            <w:pPr>
              <w:pStyle w:val="TableEntry"/>
              <w:keepNext/>
              <w:spacing w:before="0" w:after="0"/>
              <w:jc w:val="center"/>
              <w:rPr>
                <w:rFonts w:ascii="Times New Roman" w:hAnsi="Times New Roman"/>
                <w:szCs w:val="20"/>
              </w:rPr>
            </w:pPr>
          </w:p>
        </w:tc>
        <w:tc>
          <w:tcPr>
            <w:tcW w:w="1262" w:type="dxa"/>
            <w:vMerge w:val="restart"/>
            <w:vAlign w:val="center"/>
          </w:tcPr>
          <w:p w14:paraId="49D9AC58" w14:textId="77777777" w:rsidR="00A14825" w:rsidRPr="005D555F" w:rsidRDefault="004861E7">
            <w:pPr>
              <w:pStyle w:val="TableEntry"/>
              <w:keepNext/>
              <w:spacing w:before="0" w:after="0"/>
              <w:jc w:val="center"/>
              <w:rPr>
                <w:rFonts w:ascii="Times New Roman" w:hAnsi="Times New Roman"/>
                <w:szCs w:val="20"/>
              </w:rPr>
            </w:pPr>
            <w:r w:rsidRPr="005D555F">
              <w:rPr>
                <w:rFonts w:ascii="Times New Roman" w:hAnsi="Times New Roman"/>
                <w:szCs w:val="20"/>
                <w:lang w:val="fi-FI"/>
              </w:rPr>
              <w:t xml:space="preserve">III/Sääntö 8 </w:t>
            </w:r>
          </w:p>
          <w:p w14:paraId="3EB57998" w14:textId="77777777" w:rsidR="00A14825" w:rsidRPr="005D555F" w:rsidRDefault="00A14825">
            <w:pPr>
              <w:pStyle w:val="TableEntry"/>
              <w:keepNext/>
              <w:spacing w:before="0" w:after="0"/>
              <w:jc w:val="center"/>
              <w:rPr>
                <w:rFonts w:ascii="Times New Roman" w:hAnsi="Times New Roman"/>
                <w:szCs w:val="20"/>
              </w:rPr>
            </w:pPr>
          </w:p>
        </w:tc>
        <w:tc>
          <w:tcPr>
            <w:tcW w:w="1713" w:type="dxa"/>
            <w:vMerge w:val="restart"/>
            <w:vAlign w:val="center"/>
          </w:tcPr>
          <w:p w14:paraId="53069CF3" w14:textId="77777777" w:rsidR="00A14825" w:rsidRPr="005D555F" w:rsidRDefault="004861E7">
            <w:pPr>
              <w:pStyle w:val="TableEntry"/>
              <w:keepNext/>
              <w:spacing w:before="0" w:after="0"/>
              <w:ind w:left="-104" w:right="-105"/>
              <w:jc w:val="center"/>
              <w:rPr>
                <w:rFonts w:ascii="Times New Roman" w:hAnsi="Times New Roman"/>
                <w:szCs w:val="20"/>
              </w:rPr>
            </w:pPr>
            <w:r w:rsidRPr="005D555F">
              <w:rPr>
                <w:rFonts w:ascii="Times New Roman" w:hAnsi="Times New Roman"/>
                <w:szCs w:val="20"/>
              </w:rPr>
              <w:t>08863332800012P</w:t>
            </w:r>
          </w:p>
          <w:p w14:paraId="3FC00339" w14:textId="77777777" w:rsidR="00A14825" w:rsidRPr="005D555F" w:rsidRDefault="00A14825">
            <w:pPr>
              <w:pStyle w:val="TableEntry"/>
              <w:keepNext/>
              <w:spacing w:before="0" w:after="0"/>
              <w:rPr>
                <w:rFonts w:ascii="Times New Roman" w:hAnsi="Times New Roman"/>
                <w:szCs w:val="20"/>
              </w:rPr>
            </w:pPr>
          </w:p>
        </w:tc>
        <w:tc>
          <w:tcPr>
            <w:tcW w:w="1800" w:type="dxa"/>
          </w:tcPr>
          <w:p w14:paraId="44487F98" w14:textId="77777777" w:rsidR="00A14825" w:rsidRPr="005D555F" w:rsidRDefault="00A14825">
            <w:pPr>
              <w:pStyle w:val="TableEntry"/>
              <w:keepNext/>
              <w:tabs>
                <w:tab w:val="left" w:pos="90"/>
              </w:tabs>
              <w:spacing w:before="0" w:after="0"/>
              <w:ind w:right="-90"/>
              <w:rPr>
                <w:rFonts w:ascii="Times New Roman" w:hAnsi="Times New Roman"/>
                <w:szCs w:val="20"/>
              </w:rPr>
            </w:pPr>
          </w:p>
          <w:p w14:paraId="2C53B48D" w14:textId="77777777" w:rsidR="00A14825" w:rsidRPr="005D555F" w:rsidRDefault="004861E7">
            <w:pPr>
              <w:pStyle w:val="TableEntry"/>
              <w:keepNext/>
              <w:tabs>
                <w:tab w:val="left" w:pos="90"/>
              </w:tabs>
              <w:spacing w:before="0" w:after="0"/>
              <w:ind w:right="-90"/>
              <w:rPr>
                <w:rFonts w:ascii="Times New Roman" w:hAnsi="Times New Roman"/>
                <w:szCs w:val="20"/>
              </w:rPr>
            </w:pPr>
            <w:r w:rsidRPr="005D555F">
              <w:rPr>
                <w:rFonts w:ascii="Times New Roman" w:hAnsi="Times New Roman"/>
                <w:szCs w:val="20"/>
              </w:rPr>
              <w:t>00886333217151</w:t>
            </w:r>
          </w:p>
          <w:p w14:paraId="22423FE5" w14:textId="77777777" w:rsidR="00A14825" w:rsidRPr="005D555F" w:rsidRDefault="00A14825">
            <w:pPr>
              <w:spacing w:afterAutospacing="0" w:line="240" w:lineRule="auto"/>
              <w:jc w:val="center"/>
              <w:rPr>
                <w:rFonts w:cs="Times New Roman"/>
                <w:sz w:val="20"/>
                <w:szCs w:val="20"/>
              </w:rPr>
            </w:pPr>
          </w:p>
        </w:tc>
      </w:tr>
      <w:tr w:rsidR="00A14825" w:rsidRPr="005D555F" w14:paraId="5C10227E" w14:textId="77777777" w:rsidTr="00A14825">
        <w:tc>
          <w:tcPr>
            <w:tcW w:w="1992" w:type="dxa"/>
            <w:vAlign w:val="center"/>
          </w:tcPr>
          <w:p w14:paraId="46A3EDEC" w14:textId="77777777" w:rsidR="00A14825" w:rsidRPr="005D555F" w:rsidRDefault="004861E7">
            <w:pPr>
              <w:pStyle w:val="TableEntry"/>
              <w:keepNext/>
              <w:spacing w:before="0" w:after="0"/>
              <w:jc w:val="center"/>
              <w:rPr>
                <w:rFonts w:ascii="Times New Roman" w:hAnsi="Times New Roman"/>
                <w:szCs w:val="20"/>
                <w:lang w:val="it-IT"/>
              </w:rPr>
            </w:pPr>
            <w:r w:rsidRPr="005D555F">
              <w:rPr>
                <w:rFonts w:ascii="Times New Roman" w:hAnsi="Times New Roman"/>
                <w:szCs w:val="20"/>
                <w:lang w:val="fi-FI"/>
              </w:rPr>
              <w:t>Option Elite -irrotettava onttolaskimosuodatinjärjestelmä (100 cm)</w:t>
            </w:r>
          </w:p>
        </w:tc>
        <w:tc>
          <w:tcPr>
            <w:tcW w:w="1567" w:type="dxa"/>
            <w:vAlign w:val="center"/>
          </w:tcPr>
          <w:p w14:paraId="19EB4291" w14:textId="77777777" w:rsidR="00A14825" w:rsidRPr="005D555F" w:rsidRDefault="004861E7">
            <w:pPr>
              <w:pStyle w:val="TableEntry"/>
              <w:keepNext/>
              <w:spacing w:before="0" w:after="0"/>
              <w:jc w:val="center"/>
              <w:rPr>
                <w:rFonts w:ascii="Times New Roman" w:hAnsi="Times New Roman"/>
                <w:szCs w:val="20"/>
              </w:rPr>
            </w:pPr>
            <w:r w:rsidRPr="005D555F">
              <w:rPr>
                <w:rFonts w:ascii="Times New Roman" w:hAnsi="Times New Roman"/>
                <w:szCs w:val="20"/>
              </w:rPr>
              <w:t>352506100E</w:t>
            </w:r>
          </w:p>
        </w:tc>
        <w:tc>
          <w:tcPr>
            <w:tcW w:w="848" w:type="dxa"/>
            <w:vMerge/>
            <w:vAlign w:val="center"/>
          </w:tcPr>
          <w:p w14:paraId="71656141" w14:textId="77777777" w:rsidR="00A14825" w:rsidRPr="005D555F" w:rsidRDefault="00A14825">
            <w:pPr>
              <w:pStyle w:val="TableEntry"/>
              <w:keepNext/>
              <w:spacing w:before="0" w:after="0"/>
              <w:jc w:val="center"/>
              <w:rPr>
                <w:rFonts w:ascii="Times New Roman" w:hAnsi="Times New Roman"/>
                <w:szCs w:val="20"/>
              </w:rPr>
            </w:pPr>
          </w:p>
        </w:tc>
        <w:tc>
          <w:tcPr>
            <w:tcW w:w="1258" w:type="dxa"/>
            <w:vMerge/>
            <w:vAlign w:val="center"/>
          </w:tcPr>
          <w:p w14:paraId="5950FDBD" w14:textId="77777777" w:rsidR="00A14825" w:rsidRPr="005D555F" w:rsidRDefault="00A14825">
            <w:pPr>
              <w:pStyle w:val="TableEntry"/>
              <w:keepNext/>
              <w:spacing w:before="0" w:after="0"/>
              <w:jc w:val="center"/>
              <w:rPr>
                <w:rFonts w:ascii="Times New Roman" w:hAnsi="Times New Roman"/>
                <w:szCs w:val="20"/>
              </w:rPr>
            </w:pPr>
          </w:p>
        </w:tc>
        <w:tc>
          <w:tcPr>
            <w:tcW w:w="1262" w:type="dxa"/>
            <w:vMerge/>
            <w:vAlign w:val="center"/>
          </w:tcPr>
          <w:p w14:paraId="132310B5" w14:textId="77777777" w:rsidR="00A14825" w:rsidRPr="005D555F" w:rsidRDefault="00A14825">
            <w:pPr>
              <w:pStyle w:val="TableEntry"/>
              <w:keepNext/>
              <w:spacing w:before="0" w:after="0"/>
              <w:jc w:val="center"/>
              <w:rPr>
                <w:rFonts w:ascii="Times New Roman" w:hAnsi="Times New Roman"/>
                <w:szCs w:val="20"/>
              </w:rPr>
            </w:pPr>
          </w:p>
        </w:tc>
        <w:tc>
          <w:tcPr>
            <w:tcW w:w="1713" w:type="dxa"/>
            <w:vMerge/>
            <w:vAlign w:val="center"/>
          </w:tcPr>
          <w:p w14:paraId="4344A973" w14:textId="77777777" w:rsidR="00A14825" w:rsidRPr="005D555F" w:rsidRDefault="00A14825">
            <w:pPr>
              <w:pStyle w:val="TableEntry"/>
              <w:keepNext/>
              <w:spacing w:before="0" w:after="0"/>
              <w:jc w:val="center"/>
              <w:rPr>
                <w:rFonts w:ascii="Times New Roman" w:hAnsi="Times New Roman"/>
                <w:szCs w:val="20"/>
              </w:rPr>
            </w:pPr>
          </w:p>
        </w:tc>
        <w:tc>
          <w:tcPr>
            <w:tcW w:w="1800" w:type="dxa"/>
          </w:tcPr>
          <w:p w14:paraId="3C25755F" w14:textId="77777777" w:rsidR="00A14825" w:rsidRPr="005D555F" w:rsidRDefault="00A14825">
            <w:pPr>
              <w:spacing w:afterAutospacing="0" w:line="240" w:lineRule="auto"/>
              <w:jc w:val="center"/>
              <w:rPr>
                <w:rFonts w:cs="Times New Roman"/>
                <w:sz w:val="20"/>
                <w:szCs w:val="20"/>
              </w:rPr>
            </w:pPr>
          </w:p>
          <w:p w14:paraId="04149A21" w14:textId="77777777" w:rsidR="00A14825" w:rsidRPr="005D555F" w:rsidRDefault="004861E7">
            <w:pPr>
              <w:spacing w:afterAutospacing="0" w:line="240" w:lineRule="auto"/>
              <w:jc w:val="center"/>
              <w:rPr>
                <w:rFonts w:cs="Times New Roman"/>
                <w:sz w:val="20"/>
                <w:szCs w:val="20"/>
              </w:rPr>
            </w:pPr>
            <w:r w:rsidRPr="005D555F">
              <w:rPr>
                <w:rFonts w:eastAsia="Calibri" w:cs="Times New Roman"/>
                <w:sz w:val="20"/>
                <w:szCs w:val="20"/>
              </w:rPr>
              <w:t>00886333222346</w:t>
            </w:r>
          </w:p>
          <w:p w14:paraId="25698496" w14:textId="77777777" w:rsidR="00A14825" w:rsidRPr="005D555F" w:rsidRDefault="00A14825">
            <w:pPr>
              <w:pStyle w:val="TableEntry"/>
              <w:keepNext/>
              <w:spacing w:before="0" w:after="0"/>
              <w:jc w:val="center"/>
              <w:rPr>
                <w:rFonts w:ascii="Times New Roman" w:hAnsi="Times New Roman"/>
                <w:szCs w:val="20"/>
              </w:rPr>
            </w:pPr>
            <w:bookmarkStart w:id="3" w:name="_Hlk531895722"/>
            <w:bookmarkStart w:id="4" w:name="_Hlk196921546"/>
            <w:bookmarkEnd w:id="3"/>
            <w:bookmarkEnd w:id="4"/>
          </w:p>
        </w:tc>
      </w:tr>
    </w:tbl>
    <w:p w14:paraId="720817DC" w14:textId="77777777" w:rsidR="00A14825" w:rsidRPr="005D555F" w:rsidRDefault="00A14825">
      <w:pPr>
        <w:pStyle w:val="Heading1"/>
        <w:numPr>
          <w:ilvl w:val="0"/>
          <w:numId w:val="0"/>
        </w:numPr>
        <w:rPr>
          <w:rFonts w:cs="Times New Roman"/>
          <w:color w:val="auto"/>
        </w:rPr>
      </w:pPr>
    </w:p>
    <w:p w14:paraId="3B8835D4" w14:textId="77777777" w:rsidR="00A14825" w:rsidRPr="005D555F" w:rsidRDefault="004861E7">
      <w:pPr>
        <w:pStyle w:val="Heading1"/>
        <w:rPr>
          <w:rFonts w:cs="Times New Roman"/>
          <w:color w:val="auto"/>
          <w:lang w:val="fr-FR"/>
        </w:rPr>
      </w:pPr>
      <w:bookmarkStart w:id="5" w:name="_Toc240548886"/>
      <w:r w:rsidRPr="005D555F">
        <w:rPr>
          <w:rFonts w:cs="Times New Roman"/>
          <w:bCs/>
          <w:color w:val="auto"/>
          <w:lang w:val="fi-FI"/>
        </w:rPr>
        <w:t>Vuosi, jona laitteelle myönnettiin ensimmäinen (CE) todistus:</w:t>
      </w:r>
      <w:bookmarkEnd w:id="5"/>
      <w:r w:rsidRPr="005D555F">
        <w:rPr>
          <w:rFonts w:cs="Times New Roman"/>
          <w:bCs/>
          <w:color w:val="auto"/>
          <w:lang w:val="fi-FI"/>
        </w:rPr>
        <w:t xml:space="preserve"> </w:t>
      </w:r>
    </w:p>
    <w:p w14:paraId="7385D6DC" w14:textId="77777777" w:rsidR="00A14825" w:rsidRPr="005D555F" w:rsidRDefault="004861E7">
      <w:pPr>
        <w:spacing w:afterAutospacing="0"/>
        <w:rPr>
          <w:rFonts w:cs="Times New Roman"/>
          <w:kern w:val="2"/>
          <w:szCs w:val="24"/>
          <w:lang w:val="fr-FR"/>
          <w14:ligatures w14:val="standardContextual"/>
        </w:rPr>
      </w:pPr>
      <w:r w:rsidRPr="005D555F">
        <w:rPr>
          <w:rFonts w:cs="Times New Roman"/>
          <w:lang w:val="fi-FI"/>
        </w:rPr>
        <w:t>Option ELITE -irrotettava onttolaskimosuodatinjärjestelmä sai ensimmäisen kerran CE-merkinnän Euroopassa kesäkuussa 2016 direktiivin 93/42/ETY mukaisesti, ja sitä pidetään vanhana laitteena.</w:t>
      </w:r>
    </w:p>
    <w:p w14:paraId="7090B5BF" w14:textId="77777777" w:rsidR="00A14825" w:rsidRPr="005D555F" w:rsidRDefault="00A14825">
      <w:pPr>
        <w:spacing w:afterAutospacing="0" w:line="240" w:lineRule="auto"/>
        <w:rPr>
          <w:rFonts w:cs="Times New Roman"/>
          <w:lang w:val="fr-FR"/>
        </w:rPr>
      </w:pPr>
    </w:p>
    <w:p w14:paraId="7A995C17" w14:textId="77777777" w:rsidR="00A14825" w:rsidRPr="005D555F" w:rsidRDefault="004861E7">
      <w:pPr>
        <w:pStyle w:val="Heading1"/>
        <w:rPr>
          <w:rFonts w:cs="Times New Roman"/>
          <w:color w:val="auto"/>
          <w:lang w:val="it-IT"/>
        </w:rPr>
      </w:pPr>
      <w:r w:rsidRPr="005D555F">
        <w:rPr>
          <w:rFonts w:cs="Times New Roman"/>
          <w:bCs/>
          <w:color w:val="auto"/>
          <w:lang w:val="fi-FI"/>
        </w:rPr>
        <w:t xml:space="preserve"> </w:t>
      </w:r>
      <w:bookmarkStart w:id="6" w:name="_Toc240548887"/>
      <w:r w:rsidRPr="005D555F">
        <w:rPr>
          <w:rFonts w:cs="Times New Roman"/>
          <w:bCs/>
          <w:color w:val="auto"/>
          <w:lang w:val="fi-FI"/>
        </w:rPr>
        <w:t>Valmistajan nimi, osoite ja SRN-numero:</w:t>
      </w:r>
      <w:bookmarkEnd w:id="6"/>
    </w:p>
    <w:tbl>
      <w:tblPr>
        <w:tblStyle w:val="TableGrid1"/>
        <w:tblW w:w="5000" w:type="pct"/>
        <w:tblLayout w:type="fixed"/>
        <w:tblLook w:val="04A0" w:firstRow="1" w:lastRow="0" w:firstColumn="1" w:lastColumn="0" w:noHBand="0" w:noVBand="1"/>
      </w:tblPr>
      <w:tblGrid>
        <w:gridCol w:w="4675"/>
        <w:gridCol w:w="5755"/>
      </w:tblGrid>
      <w:tr w:rsidR="00A14825" w:rsidRPr="005D555F" w14:paraId="7FBBECEF" w14:textId="77777777">
        <w:tc>
          <w:tcPr>
            <w:tcW w:w="10440" w:type="dxa"/>
            <w:gridSpan w:val="2"/>
            <w:shd w:val="clear" w:color="auto" w:fill="D9D9D9" w:themeFill="background1" w:themeFillShade="D9"/>
          </w:tcPr>
          <w:p w14:paraId="686EDA5C" w14:textId="77777777" w:rsidR="00A14825" w:rsidRPr="005D555F" w:rsidRDefault="004861E7">
            <w:pPr>
              <w:spacing w:afterAutospacing="0" w:line="240" w:lineRule="auto"/>
              <w:jc w:val="center"/>
              <w:rPr>
                <w:b/>
                <w:bCs/>
                <w:szCs w:val="24"/>
              </w:rPr>
            </w:pPr>
            <w:r w:rsidRPr="005D555F">
              <w:rPr>
                <w:rFonts w:eastAsia="Times New Roman" w:cs="Times New Roman"/>
                <w:b/>
                <w:bCs/>
                <w:szCs w:val="24"/>
                <w:lang w:val="fi-FI"/>
              </w:rPr>
              <w:t>Valmistajan tiedot</w:t>
            </w:r>
          </w:p>
        </w:tc>
      </w:tr>
      <w:tr w:rsidR="00A14825" w:rsidRPr="005D555F" w14:paraId="0FE67DBA" w14:textId="77777777">
        <w:trPr>
          <w:trHeight w:val="489"/>
        </w:trPr>
        <w:tc>
          <w:tcPr>
            <w:tcW w:w="4679" w:type="dxa"/>
          </w:tcPr>
          <w:p w14:paraId="677D9425" w14:textId="77777777" w:rsidR="00A14825" w:rsidRPr="005D555F" w:rsidRDefault="004861E7" w:rsidP="00DB11F3">
            <w:pPr>
              <w:spacing w:afterAutospacing="0" w:line="240" w:lineRule="auto"/>
              <w:rPr>
                <w:spacing w:val="-5"/>
                <w:szCs w:val="24"/>
                <w:lang w:val="es-MX"/>
              </w:rPr>
            </w:pPr>
            <w:r w:rsidRPr="005D555F">
              <w:rPr>
                <w:rFonts w:eastAsia="Times New Roman" w:cs="Times New Roman"/>
                <w:szCs w:val="24"/>
                <w:lang w:val="fi-FI"/>
              </w:rPr>
              <w:t>Valmistajan SRN-numero: US-MF-000002324</w:t>
            </w:r>
          </w:p>
        </w:tc>
        <w:tc>
          <w:tcPr>
            <w:tcW w:w="5761" w:type="dxa"/>
          </w:tcPr>
          <w:p w14:paraId="57A92B14" w14:textId="77777777" w:rsidR="00A14825" w:rsidRPr="005D555F" w:rsidRDefault="004861E7">
            <w:pPr>
              <w:spacing w:afterAutospacing="0" w:line="240" w:lineRule="auto"/>
              <w:rPr>
                <w:szCs w:val="24"/>
                <w:lang w:val="pt-BR"/>
              </w:rPr>
            </w:pPr>
            <w:r w:rsidRPr="005D555F">
              <w:rPr>
                <w:rFonts w:eastAsia="Times New Roman" w:cs="Times New Roman"/>
                <w:szCs w:val="24"/>
                <w:lang w:val="fi-FI"/>
              </w:rPr>
              <w:t>Nimi: Argon Medical Devices, Inc.</w:t>
            </w:r>
          </w:p>
        </w:tc>
      </w:tr>
      <w:tr w:rsidR="00A14825" w:rsidRPr="005D555F" w14:paraId="5FCE526A" w14:textId="77777777">
        <w:trPr>
          <w:trHeight w:val="525"/>
        </w:trPr>
        <w:tc>
          <w:tcPr>
            <w:tcW w:w="4679" w:type="dxa"/>
          </w:tcPr>
          <w:p w14:paraId="18720BC9" w14:textId="77777777" w:rsidR="00A14825" w:rsidRPr="005D555F" w:rsidRDefault="004861E7">
            <w:pPr>
              <w:spacing w:afterAutospacing="0" w:line="240" w:lineRule="auto"/>
              <w:jc w:val="both"/>
              <w:rPr>
                <w:spacing w:val="-2"/>
                <w:szCs w:val="24"/>
              </w:rPr>
            </w:pPr>
            <w:r w:rsidRPr="005D555F">
              <w:rPr>
                <w:rFonts w:eastAsia="Times New Roman" w:cs="Times New Roman"/>
                <w:szCs w:val="24"/>
                <w:lang w:val="fi-FI"/>
              </w:rPr>
              <w:t>Yhteyshenkilön etu- ja sukunimi: Scott Bishop</w:t>
            </w:r>
          </w:p>
        </w:tc>
        <w:tc>
          <w:tcPr>
            <w:tcW w:w="5761" w:type="dxa"/>
          </w:tcPr>
          <w:p w14:paraId="6A3ACEDF" w14:textId="77777777" w:rsidR="00A14825" w:rsidRPr="005D555F" w:rsidRDefault="004861E7">
            <w:pPr>
              <w:widowControl w:val="0"/>
              <w:spacing w:before="42" w:afterAutospacing="0" w:line="240" w:lineRule="auto"/>
              <w:rPr>
                <w:spacing w:val="-2"/>
                <w:szCs w:val="24"/>
              </w:rPr>
            </w:pPr>
            <w:r w:rsidRPr="005D555F">
              <w:rPr>
                <w:rFonts w:eastAsia="Times New Roman" w:cs="Times New Roman"/>
                <w:szCs w:val="24"/>
                <w:lang w:val="fi-FI"/>
              </w:rPr>
              <w:t>Sähköposti:</w:t>
            </w:r>
            <w:r w:rsidRPr="005D555F">
              <w:rPr>
                <w:rFonts w:eastAsia="Times New Roman" w:cs="Times New Roman"/>
                <w:sz w:val="22"/>
                <w:lang w:val="fi-FI"/>
              </w:rPr>
              <w:t xml:space="preserve"> </w:t>
            </w:r>
            <w:hyperlink r:id="rId7">
              <w:r w:rsidRPr="005D555F">
                <w:rPr>
                  <w:rFonts w:eastAsia="Times New Roman" w:cs="Times New Roman"/>
                  <w:szCs w:val="24"/>
                  <w:u w:val="single"/>
                  <w:lang w:val="fi-FI"/>
                </w:rPr>
                <w:t>RegCompliance@argonmedical.com</w:t>
              </w:r>
            </w:hyperlink>
          </w:p>
          <w:p w14:paraId="6D1F2B55" w14:textId="77777777" w:rsidR="00A14825" w:rsidRPr="005D555F" w:rsidRDefault="00A14825">
            <w:pPr>
              <w:spacing w:afterAutospacing="0" w:line="240" w:lineRule="auto"/>
              <w:rPr>
                <w:szCs w:val="24"/>
              </w:rPr>
            </w:pPr>
          </w:p>
        </w:tc>
      </w:tr>
      <w:tr w:rsidR="00A14825" w:rsidRPr="005D555F" w14:paraId="3E523D94" w14:textId="77777777">
        <w:trPr>
          <w:trHeight w:val="525"/>
        </w:trPr>
        <w:tc>
          <w:tcPr>
            <w:tcW w:w="4679" w:type="dxa"/>
          </w:tcPr>
          <w:p w14:paraId="093C9423" w14:textId="77777777" w:rsidR="00A14825" w:rsidRPr="005D555F" w:rsidRDefault="004861E7">
            <w:pPr>
              <w:widowControl w:val="0"/>
              <w:spacing w:before="42" w:afterAutospacing="0" w:line="240" w:lineRule="auto"/>
              <w:rPr>
                <w:spacing w:val="-2"/>
                <w:szCs w:val="24"/>
              </w:rPr>
            </w:pPr>
            <w:r w:rsidRPr="005D555F">
              <w:rPr>
                <w:rFonts w:eastAsia="Times New Roman" w:cs="Times New Roman"/>
                <w:szCs w:val="24"/>
                <w:lang w:val="fi-FI"/>
              </w:rPr>
              <w:t>Puhelinnumero: 903.675.9321</w:t>
            </w:r>
          </w:p>
        </w:tc>
        <w:tc>
          <w:tcPr>
            <w:tcW w:w="5761" w:type="dxa"/>
          </w:tcPr>
          <w:p w14:paraId="740BBE34" w14:textId="77777777" w:rsidR="00A14825" w:rsidRPr="005D555F" w:rsidRDefault="004861E7">
            <w:pPr>
              <w:widowControl w:val="0"/>
              <w:spacing w:afterAutospacing="0" w:line="240" w:lineRule="auto"/>
              <w:rPr>
                <w:spacing w:val="-2"/>
                <w:szCs w:val="24"/>
              </w:rPr>
            </w:pPr>
            <w:r w:rsidRPr="005D555F">
              <w:rPr>
                <w:rFonts w:eastAsia="Times New Roman" w:cs="Times New Roman"/>
                <w:szCs w:val="24"/>
                <w:lang w:val="fi-FI"/>
              </w:rPr>
              <w:t>Osoite:</w:t>
            </w:r>
          </w:p>
          <w:p w14:paraId="018CD9A4" w14:textId="77777777" w:rsidR="00A14825" w:rsidRPr="005D555F" w:rsidRDefault="004861E7">
            <w:pPr>
              <w:widowControl w:val="0"/>
              <w:spacing w:afterAutospacing="0" w:line="240" w:lineRule="auto"/>
              <w:rPr>
                <w:spacing w:val="-2"/>
                <w:szCs w:val="24"/>
              </w:rPr>
            </w:pPr>
            <w:r w:rsidRPr="005D555F">
              <w:rPr>
                <w:rFonts w:eastAsia="Times New Roman" w:cs="Times New Roman"/>
                <w:szCs w:val="24"/>
                <w:lang w:val="fi-FI"/>
              </w:rPr>
              <w:t>1445 Flat Creek Rd.</w:t>
            </w:r>
          </w:p>
          <w:p w14:paraId="138608BA" w14:textId="77777777" w:rsidR="00A14825" w:rsidRPr="005D555F" w:rsidRDefault="004861E7">
            <w:pPr>
              <w:widowControl w:val="0"/>
              <w:spacing w:afterAutospacing="0" w:line="240" w:lineRule="auto"/>
              <w:rPr>
                <w:spacing w:val="-2"/>
                <w:szCs w:val="24"/>
              </w:rPr>
            </w:pPr>
            <w:r w:rsidRPr="005D555F">
              <w:rPr>
                <w:rFonts w:eastAsia="Times New Roman" w:cs="Times New Roman"/>
                <w:szCs w:val="24"/>
                <w:lang w:val="fi-FI"/>
              </w:rPr>
              <w:t>Athens, Texas 75751</w:t>
            </w:r>
          </w:p>
          <w:p w14:paraId="18097821" w14:textId="77777777" w:rsidR="00A14825" w:rsidRPr="005D555F" w:rsidRDefault="004861E7">
            <w:pPr>
              <w:widowControl w:val="0"/>
              <w:spacing w:afterAutospacing="0" w:line="240" w:lineRule="auto"/>
              <w:rPr>
                <w:spacing w:val="-2"/>
                <w:szCs w:val="24"/>
              </w:rPr>
            </w:pPr>
            <w:r w:rsidRPr="005D555F">
              <w:rPr>
                <w:rFonts w:eastAsia="Times New Roman" w:cs="Times New Roman"/>
                <w:szCs w:val="24"/>
                <w:lang w:val="fi-FI"/>
              </w:rPr>
              <w:lastRenderedPageBreak/>
              <w:t>Yhdysvallat</w:t>
            </w:r>
          </w:p>
        </w:tc>
      </w:tr>
    </w:tbl>
    <w:p w14:paraId="74111FB5" w14:textId="77777777" w:rsidR="00A14825" w:rsidRPr="005D555F" w:rsidRDefault="00A14825">
      <w:pPr>
        <w:spacing w:after="280"/>
        <w:rPr>
          <w:rFonts w:cs="Times New Roman"/>
        </w:rPr>
      </w:pPr>
    </w:p>
    <w:p w14:paraId="4FFA491B" w14:textId="77777777" w:rsidR="00A14825" w:rsidRPr="005D555F" w:rsidRDefault="00A14825">
      <w:pPr>
        <w:spacing w:afterAutospacing="0" w:line="240" w:lineRule="auto"/>
        <w:ind w:left="1440"/>
        <w:rPr>
          <w:rFonts w:cs="Times New Roman"/>
        </w:rPr>
      </w:pPr>
    </w:p>
    <w:p w14:paraId="4FD36F71" w14:textId="77777777" w:rsidR="00A14825" w:rsidRPr="005D555F" w:rsidRDefault="004861E7">
      <w:pPr>
        <w:pStyle w:val="Heading1"/>
        <w:rPr>
          <w:rFonts w:cs="Times New Roman"/>
          <w:color w:val="auto"/>
          <w:lang w:val="de-DE"/>
        </w:rPr>
      </w:pPr>
      <w:bookmarkStart w:id="7" w:name="_Toc240548888"/>
      <w:r w:rsidRPr="005D555F">
        <w:rPr>
          <w:rFonts w:cs="Times New Roman"/>
          <w:bCs/>
          <w:color w:val="auto"/>
          <w:lang w:val="fi-FI"/>
        </w:rPr>
        <w:t>Valtuutetun edustajan nimi ja SRN:</w:t>
      </w:r>
      <w:bookmarkEnd w:id="7"/>
    </w:p>
    <w:tbl>
      <w:tblPr>
        <w:tblStyle w:val="TableGrid2"/>
        <w:tblW w:w="5000" w:type="pct"/>
        <w:tblLayout w:type="fixed"/>
        <w:tblLook w:val="04A0" w:firstRow="1" w:lastRow="0" w:firstColumn="1" w:lastColumn="0" w:noHBand="0" w:noVBand="1"/>
      </w:tblPr>
      <w:tblGrid>
        <w:gridCol w:w="4675"/>
        <w:gridCol w:w="5755"/>
      </w:tblGrid>
      <w:tr w:rsidR="00A14825" w:rsidRPr="005D555F" w14:paraId="7A045036" w14:textId="77777777">
        <w:tc>
          <w:tcPr>
            <w:tcW w:w="10440" w:type="dxa"/>
            <w:gridSpan w:val="2"/>
            <w:shd w:val="clear" w:color="auto" w:fill="D9D9D9" w:themeFill="background1" w:themeFillShade="D9"/>
          </w:tcPr>
          <w:p w14:paraId="7D672BB2" w14:textId="77777777" w:rsidR="00A14825" w:rsidRPr="005D555F" w:rsidRDefault="004861E7">
            <w:pPr>
              <w:spacing w:afterAutospacing="0" w:line="240" w:lineRule="auto"/>
              <w:jc w:val="center"/>
              <w:rPr>
                <w:b/>
                <w:bCs/>
                <w:szCs w:val="24"/>
              </w:rPr>
            </w:pPr>
            <w:r w:rsidRPr="005D555F">
              <w:rPr>
                <w:rFonts w:eastAsia="Times New Roman" w:cs="Times New Roman"/>
                <w:b/>
                <w:bCs/>
                <w:szCs w:val="24"/>
                <w:lang w:val="fi-FI"/>
              </w:rPr>
              <w:t>Valtuutetun edustajan tiedot</w:t>
            </w:r>
          </w:p>
        </w:tc>
      </w:tr>
      <w:tr w:rsidR="00A14825" w:rsidRPr="005D555F" w14:paraId="25201670" w14:textId="77777777">
        <w:trPr>
          <w:trHeight w:val="489"/>
        </w:trPr>
        <w:tc>
          <w:tcPr>
            <w:tcW w:w="4679" w:type="dxa"/>
          </w:tcPr>
          <w:p w14:paraId="12860DE6" w14:textId="77777777" w:rsidR="00A14825" w:rsidRPr="005D555F" w:rsidRDefault="004861E7">
            <w:pPr>
              <w:spacing w:afterAutospacing="0" w:line="240" w:lineRule="auto"/>
              <w:jc w:val="both"/>
              <w:rPr>
                <w:spacing w:val="-5"/>
                <w:szCs w:val="24"/>
              </w:rPr>
            </w:pPr>
            <w:r w:rsidRPr="005D555F">
              <w:rPr>
                <w:rFonts w:eastAsia="Times New Roman" w:cs="Times New Roman"/>
                <w:szCs w:val="24"/>
                <w:lang w:val="fi-FI"/>
              </w:rPr>
              <w:t>SRN: NL-AR-000000116</w:t>
            </w:r>
          </w:p>
        </w:tc>
        <w:tc>
          <w:tcPr>
            <w:tcW w:w="5761" w:type="dxa"/>
          </w:tcPr>
          <w:p w14:paraId="3BCFE1C8" w14:textId="77777777" w:rsidR="00A14825" w:rsidRPr="005D555F" w:rsidRDefault="004861E7">
            <w:pPr>
              <w:widowControl w:val="0"/>
              <w:spacing w:before="119" w:afterAutospacing="0" w:line="240" w:lineRule="auto"/>
              <w:rPr>
                <w:bCs/>
                <w:szCs w:val="24"/>
                <w:lang w:val="it-IT"/>
              </w:rPr>
            </w:pPr>
            <w:r w:rsidRPr="005D555F">
              <w:rPr>
                <w:rFonts w:eastAsia="Times New Roman" w:cs="Times New Roman"/>
                <w:szCs w:val="24"/>
                <w:lang w:val="fi-FI"/>
              </w:rPr>
              <w:t>Valtuutetun edustajan organisaation nimi:</w:t>
            </w:r>
          </w:p>
          <w:p w14:paraId="31159C76" w14:textId="77777777" w:rsidR="00A14825" w:rsidRPr="005D555F" w:rsidRDefault="004861E7">
            <w:pPr>
              <w:spacing w:afterAutospacing="0" w:line="240" w:lineRule="auto"/>
              <w:rPr>
                <w:szCs w:val="24"/>
                <w:lang w:val="it-IT"/>
              </w:rPr>
            </w:pPr>
            <w:r w:rsidRPr="005D555F">
              <w:rPr>
                <w:rFonts w:eastAsia="Times New Roman" w:cs="Times New Roman"/>
                <w:szCs w:val="24"/>
                <w:lang w:val="fi-FI"/>
              </w:rPr>
              <w:t>Emergo Europe</w:t>
            </w:r>
          </w:p>
        </w:tc>
      </w:tr>
      <w:tr w:rsidR="00A14825" w:rsidRPr="005D555F" w14:paraId="71BC1937" w14:textId="77777777">
        <w:trPr>
          <w:trHeight w:val="525"/>
        </w:trPr>
        <w:tc>
          <w:tcPr>
            <w:tcW w:w="4679" w:type="dxa"/>
          </w:tcPr>
          <w:p w14:paraId="5B0989AC" w14:textId="77777777" w:rsidR="00A14825" w:rsidRPr="005D555F" w:rsidRDefault="004861E7">
            <w:pPr>
              <w:spacing w:afterAutospacing="0" w:line="240" w:lineRule="auto"/>
              <w:jc w:val="both"/>
              <w:rPr>
                <w:spacing w:val="-2"/>
                <w:szCs w:val="24"/>
              </w:rPr>
            </w:pPr>
            <w:r w:rsidRPr="005D555F">
              <w:rPr>
                <w:rFonts w:eastAsia="Times New Roman" w:cs="Times New Roman"/>
                <w:szCs w:val="24"/>
                <w:lang w:val="fi-FI"/>
              </w:rPr>
              <w:t>Yhteystiedot: Vigilance-tiimi</w:t>
            </w:r>
          </w:p>
        </w:tc>
        <w:tc>
          <w:tcPr>
            <w:tcW w:w="5761" w:type="dxa"/>
          </w:tcPr>
          <w:p w14:paraId="17F37429" w14:textId="77777777" w:rsidR="00A14825" w:rsidRPr="005D555F" w:rsidRDefault="004861E7">
            <w:pPr>
              <w:widowControl w:val="0"/>
              <w:spacing w:before="39" w:afterAutospacing="0" w:line="240" w:lineRule="auto"/>
              <w:rPr>
                <w:spacing w:val="-2"/>
                <w:szCs w:val="24"/>
              </w:rPr>
            </w:pPr>
            <w:r w:rsidRPr="005D555F">
              <w:rPr>
                <w:rFonts w:eastAsia="Times New Roman" w:cs="Times New Roman"/>
                <w:szCs w:val="24"/>
                <w:lang w:val="fi-FI"/>
              </w:rPr>
              <w:t xml:space="preserve">Sähköposti: </w:t>
            </w:r>
            <w:hyperlink r:id="rId8">
              <w:r w:rsidRPr="005D555F">
                <w:rPr>
                  <w:rFonts w:eastAsia="Times New Roman" w:cs="Times New Roman"/>
                  <w:szCs w:val="24"/>
                  <w:u w:val="single"/>
                  <w:lang w:val="fi-FI"/>
                </w:rPr>
                <w:t>EmergoVigilance@ul.com</w:t>
              </w:r>
            </w:hyperlink>
          </w:p>
        </w:tc>
      </w:tr>
      <w:tr w:rsidR="00A14825" w:rsidRPr="005D555F" w14:paraId="6F05FCA3" w14:textId="77777777">
        <w:trPr>
          <w:trHeight w:val="525"/>
        </w:trPr>
        <w:tc>
          <w:tcPr>
            <w:tcW w:w="4679" w:type="dxa"/>
          </w:tcPr>
          <w:p w14:paraId="58204864" w14:textId="77777777" w:rsidR="00A14825" w:rsidRPr="005D555F" w:rsidRDefault="004861E7">
            <w:pPr>
              <w:widowControl w:val="0"/>
              <w:spacing w:before="42" w:afterAutospacing="0" w:line="240" w:lineRule="auto"/>
              <w:rPr>
                <w:spacing w:val="-2"/>
                <w:szCs w:val="24"/>
              </w:rPr>
            </w:pPr>
            <w:r w:rsidRPr="005D555F">
              <w:rPr>
                <w:rFonts w:eastAsia="Times New Roman" w:cs="Times New Roman"/>
                <w:szCs w:val="24"/>
                <w:lang w:val="fi-FI"/>
              </w:rPr>
              <w:t>Puhelinnumero: +31 70 345 8570</w:t>
            </w:r>
          </w:p>
          <w:p w14:paraId="69861671" w14:textId="77777777" w:rsidR="00A14825" w:rsidRPr="005D555F" w:rsidRDefault="004861E7">
            <w:pPr>
              <w:widowControl w:val="0"/>
              <w:spacing w:before="42" w:afterAutospacing="0" w:line="240" w:lineRule="auto"/>
              <w:rPr>
                <w:spacing w:val="-2"/>
                <w:szCs w:val="24"/>
              </w:rPr>
            </w:pPr>
            <w:r w:rsidRPr="005D555F">
              <w:rPr>
                <w:rFonts w:eastAsia="Times New Roman" w:cs="Times New Roman"/>
                <w:szCs w:val="24"/>
                <w:lang w:val="fi-FI"/>
              </w:rPr>
              <w:t>Faksi: +31 (0)70 346 7299</w:t>
            </w:r>
          </w:p>
        </w:tc>
        <w:tc>
          <w:tcPr>
            <w:tcW w:w="5761" w:type="dxa"/>
          </w:tcPr>
          <w:p w14:paraId="5817DF64" w14:textId="77777777" w:rsidR="00A14825" w:rsidRPr="005D555F" w:rsidRDefault="004861E7">
            <w:pPr>
              <w:widowControl w:val="0"/>
              <w:spacing w:afterAutospacing="0" w:line="240" w:lineRule="auto"/>
              <w:rPr>
                <w:spacing w:val="-2"/>
                <w:szCs w:val="24"/>
                <w:lang w:val="de-DE"/>
              </w:rPr>
            </w:pPr>
            <w:r w:rsidRPr="005D555F">
              <w:rPr>
                <w:rFonts w:eastAsia="Times New Roman" w:cs="Times New Roman"/>
                <w:szCs w:val="24"/>
                <w:lang w:val="fi-FI"/>
              </w:rPr>
              <w:t>Osoite</w:t>
            </w:r>
          </w:p>
          <w:p w14:paraId="26E1E036" w14:textId="77777777" w:rsidR="00A14825" w:rsidRPr="005D555F" w:rsidRDefault="004861E7">
            <w:pPr>
              <w:widowControl w:val="0"/>
              <w:spacing w:afterAutospacing="0" w:line="240" w:lineRule="auto"/>
              <w:rPr>
                <w:spacing w:val="-2"/>
                <w:szCs w:val="24"/>
                <w:lang w:val="de-DE"/>
              </w:rPr>
            </w:pPr>
            <w:r w:rsidRPr="005D555F">
              <w:rPr>
                <w:rFonts w:eastAsia="Times New Roman" w:cs="Times New Roman"/>
                <w:szCs w:val="24"/>
                <w:lang w:val="fi-FI"/>
              </w:rPr>
              <w:t xml:space="preserve">Kadun numero ja nimi: </w:t>
            </w:r>
            <w:r w:rsidRPr="005D555F">
              <w:rPr>
                <w:rFonts w:eastAsia="Times New Roman" w:cs="Times New Roman"/>
                <w:sz w:val="22"/>
                <w:lang w:val="fi-FI"/>
              </w:rPr>
              <w:t>60</w:t>
            </w:r>
            <w:r w:rsidRPr="005D555F">
              <w:rPr>
                <w:rFonts w:eastAsia="Times New Roman" w:cs="Times New Roman"/>
                <w:szCs w:val="24"/>
                <w:lang w:val="fi-FI"/>
              </w:rPr>
              <w:t xml:space="preserve"> Westervoortsedijk</w:t>
            </w:r>
          </w:p>
          <w:p w14:paraId="42634C23" w14:textId="77777777" w:rsidR="00A14825" w:rsidRPr="005D555F" w:rsidRDefault="004861E7">
            <w:pPr>
              <w:widowControl w:val="0"/>
              <w:spacing w:afterAutospacing="0" w:line="240" w:lineRule="auto"/>
              <w:rPr>
                <w:spacing w:val="-2"/>
                <w:szCs w:val="24"/>
                <w:lang w:val="de-DE"/>
              </w:rPr>
            </w:pPr>
            <w:r w:rsidRPr="005D555F">
              <w:rPr>
                <w:rFonts w:eastAsia="Times New Roman" w:cs="Times New Roman"/>
                <w:szCs w:val="24"/>
                <w:lang w:val="fi-FI"/>
              </w:rPr>
              <w:t>Kaupunki: Arnhem</w:t>
            </w:r>
          </w:p>
          <w:p w14:paraId="766CB05B" w14:textId="77777777" w:rsidR="00A14825" w:rsidRPr="005D555F" w:rsidRDefault="004861E7">
            <w:pPr>
              <w:widowControl w:val="0"/>
              <w:spacing w:afterAutospacing="0" w:line="240" w:lineRule="auto"/>
              <w:rPr>
                <w:spacing w:val="-2"/>
                <w:szCs w:val="24"/>
                <w:lang w:val="de-DE"/>
              </w:rPr>
            </w:pPr>
            <w:r w:rsidRPr="005D555F">
              <w:rPr>
                <w:rFonts w:eastAsia="Times New Roman" w:cs="Times New Roman"/>
                <w:szCs w:val="24"/>
                <w:lang w:val="fi-FI"/>
              </w:rPr>
              <w:t>Postinumero: 6827 AT</w:t>
            </w:r>
          </w:p>
          <w:p w14:paraId="42B68480" w14:textId="77777777" w:rsidR="00A14825" w:rsidRPr="005D555F" w:rsidRDefault="004861E7">
            <w:pPr>
              <w:widowControl w:val="0"/>
              <w:spacing w:afterAutospacing="0" w:line="240" w:lineRule="auto"/>
              <w:rPr>
                <w:spacing w:val="-2"/>
                <w:szCs w:val="24"/>
                <w:lang w:val="de-DE"/>
              </w:rPr>
            </w:pPr>
            <w:r w:rsidRPr="005D555F">
              <w:rPr>
                <w:rFonts w:eastAsia="Times New Roman" w:cs="Times New Roman"/>
                <w:szCs w:val="24"/>
                <w:lang w:val="fi-FI"/>
              </w:rPr>
              <w:t>Maa: Alankomaat</w:t>
            </w:r>
          </w:p>
        </w:tc>
      </w:tr>
    </w:tbl>
    <w:p w14:paraId="53B9E6C2" w14:textId="77777777" w:rsidR="00A14825" w:rsidRPr="005D555F" w:rsidRDefault="00A14825">
      <w:pPr>
        <w:spacing w:afterAutospacing="0" w:line="240" w:lineRule="auto"/>
        <w:ind w:left="1440"/>
        <w:rPr>
          <w:rFonts w:cs="Times New Roman"/>
          <w:lang w:val="de-DE"/>
        </w:rPr>
      </w:pPr>
    </w:p>
    <w:p w14:paraId="1DD68FE6" w14:textId="77777777" w:rsidR="00A14825" w:rsidRPr="005D555F" w:rsidRDefault="004861E7">
      <w:pPr>
        <w:pStyle w:val="Heading1"/>
        <w:rPr>
          <w:rFonts w:cs="Times New Roman"/>
          <w:color w:val="auto"/>
          <w:lang w:val="de-DE"/>
        </w:rPr>
      </w:pPr>
      <w:bookmarkStart w:id="8" w:name="_Toc240548889"/>
      <w:r w:rsidRPr="005D555F">
        <w:rPr>
          <w:rFonts w:cs="Times New Roman"/>
          <w:bCs/>
          <w:color w:val="auto"/>
          <w:lang w:val="fi-FI"/>
        </w:rPr>
        <w:t>Ilmoitetun laitoksen nimi ja yksilöllinen tunnistenumero:</w:t>
      </w:r>
      <w:bookmarkEnd w:id="8"/>
    </w:p>
    <w:tbl>
      <w:tblPr>
        <w:tblW w:w="5000" w:type="pct"/>
        <w:jc w:val="center"/>
        <w:tblLayout w:type="fixed"/>
        <w:tblLook w:val="04A0" w:firstRow="1" w:lastRow="0" w:firstColumn="1" w:lastColumn="0" w:noHBand="0" w:noVBand="1"/>
      </w:tblPr>
      <w:tblGrid>
        <w:gridCol w:w="3816"/>
        <w:gridCol w:w="6614"/>
      </w:tblGrid>
      <w:tr w:rsidR="00A14825" w:rsidRPr="005D555F" w14:paraId="022E83FD" w14:textId="77777777">
        <w:trPr>
          <w:trHeight w:val="260"/>
          <w:jc w:val="center"/>
        </w:trPr>
        <w:tc>
          <w:tcPr>
            <w:tcW w:w="1044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5B21DA" w14:textId="77777777" w:rsidR="00A14825" w:rsidRPr="005D555F" w:rsidRDefault="004861E7">
            <w:pPr>
              <w:spacing w:afterAutospacing="0" w:line="240" w:lineRule="exact"/>
              <w:jc w:val="center"/>
              <w:rPr>
                <w:rFonts w:cs="Times New Roman"/>
                <w:szCs w:val="24"/>
              </w:rPr>
            </w:pPr>
            <w:r w:rsidRPr="005D555F">
              <w:rPr>
                <w:rFonts w:eastAsia="Times New Roman" w:cs="Times New Roman"/>
                <w:b/>
                <w:bCs/>
                <w:szCs w:val="24"/>
                <w:lang w:val="fi-FI"/>
              </w:rPr>
              <w:t>Ilmoitettu laitos</w:t>
            </w:r>
          </w:p>
        </w:tc>
      </w:tr>
      <w:tr w:rsidR="00A14825" w:rsidRPr="005D555F" w14:paraId="25D80A0E" w14:textId="77777777">
        <w:trPr>
          <w:trHeight w:val="350"/>
          <w:jc w:val="center"/>
        </w:trPr>
        <w:tc>
          <w:tcPr>
            <w:tcW w:w="3820" w:type="dxa"/>
            <w:tcBorders>
              <w:top w:val="single" w:sz="4" w:space="0" w:color="000000"/>
              <w:left w:val="single" w:sz="4" w:space="0" w:color="000000"/>
              <w:bottom w:val="single" w:sz="4" w:space="0" w:color="000000"/>
              <w:right w:val="single" w:sz="4" w:space="0" w:color="000000"/>
            </w:tcBorders>
          </w:tcPr>
          <w:p w14:paraId="4D8A2194" w14:textId="77777777" w:rsidR="00A14825" w:rsidRPr="005D555F" w:rsidRDefault="004861E7">
            <w:pPr>
              <w:spacing w:afterAutospacing="0" w:line="240" w:lineRule="exact"/>
              <w:ind w:left="150"/>
              <w:rPr>
                <w:rFonts w:eastAsia="Times New Roman" w:cs="Times New Roman"/>
                <w:bCs/>
                <w:szCs w:val="24"/>
              </w:rPr>
            </w:pPr>
            <w:r w:rsidRPr="005D555F">
              <w:rPr>
                <w:rFonts w:eastAsia="Times New Roman" w:cs="Times New Roman"/>
                <w:szCs w:val="24"/>
                <w:lang w:val="fi-FI"/>
              </w:rPr>
              <w:t>Nimi:</w:t>
            </w:r>
          </w:p>
        </w:tc>
        <w:tc>
          <w:tcPr>
            <w:tcW w:w="6620" w:type="dxa"/>
            <w:tcBorders>
              <w:top w:val="single" w:sz="4" w:space="0" w:color="000000"/>
              <w:left w:val="single" w:sz="4" w:space="0" w:color="000000"/>
              <w:bottom w:val="single" w:sz="4" w:space="0" w:color="000000"/>
              <w:right w:val="single" w:sz="4" w:space="0" w:color="000000"/>
            </w:tcBorders>
          </w:tcPr>
          <w:p w14:paraId="47370C1A" w14:textId="77777777" w:rsidR="00A14825" w:rsidRPr="005D555F" w:rsidRDefault="004861E7">
            <w:pPr>
              <w:spacing w:afterAutospacing="0" w:line="240" w:lineRule="exact"/>
              <w:rPr>
                <w:rFonts w:eastAsia="Times New Roman" w:cs="Times New Roman"/>
                <w:bCs/>
                <w:szCs w:val="24"/>
              </w:rPr>
            </w:pPr>
            <w:r w:rsidRPr="005D555F">
              <w:rPr>
                <w:rFonts w:cs="Times New Roman"/>
                <w:szCs w:val="24"/>
                <w:lang w:val="fi-FI"/>
              </w:rPr>
              <w:t>The British Standards Institution (BSI) Group the Netherlands B.V.</w:t>
            </w:r>
          </w:p>
        </w:tc>
      </w:tr>
      <w:tr w:rsidR="00A14825" w:rsidRPr="005D555F" w14:paraId="117B2100" w14:textId="77777777">
        <w:trPr>
          <w:trHeight w:val="728"/>
          <w:jc w:val="center"/>
        </w:trPr>
        <w:tc>
          <w:tcPr>
            <w:tcW w:w="3820" w:type="dxa"/>
            <w:tcBorders>
              <w:top w:val="single" w:sz="4" w:space="0" w:color="000000"/>
              <w:left w:val="single" w:sz="4" w:space="0" w:color="000000"/>
              <w:bottom w:val="single" w:sz="4" w:space="0" w:color="000000"/>
              <w:right w:val="single" w:sz="4" w:space="0" w:color="000000"/>
            </w:tcBorders>
          </w:tcPr>
          <w:p w14:paraId="6C066EEF" w14:textId="77777777" w:rsidR="00A14825" w:rsidRPr="005D555F" w:rsidRDefault="004861E7">
            <w:pPr>
              <w:spacing w:afterAutospacing="0" w:line="240" w:lineRule="exact"/>
              <w:ind w:left="150"/>
              <w:contextualSpacing/>
              <w:rPr>
                <w:rFonts w:eastAsia="Times New Roman" w:cs="Times New Roman"/>
                <w:bCs/>
                <w:szCs w:val="24"/>
              </w:rPr>
            </w:pPr>
            <w:r w:rsidRPr="005D555F">
              <w:rPr>
                <w:rFonts w:eastAsia="Times New Roman" w:cs="Times New Roman"/>
                <w:szCs w:val="24"/>
                <w:lang w:val="fi-FI"/>
              </w:rPr>
              <w:t>Osoite:</w:t>
            </w:r>
          </w:p>
        </w:tc>
        <w:tc>
          <w:tcPr>
            <w:tcW w:w="6620" w:type="dxa"/>
            <w:tcBorders>
              <w:top w:val="single" w:sz="4" w:space="0" w:color="000000"/>
              <w:left w:val="single" w:sz="4" w:space="0" w:color="000000"/>
              <w:bottom w:val="single" w:sz="4" w:space="0" w:color="000000"/>
              <w:right w:val="single" w:sz="4" w:space="0" w:color="000000"/>
            </w:tcBorders>
          </w:tcPr>
          <w:p w14:paraId="4DDABB56" w14:textId="77777777" w:rsidR="00A14825" w:rsidRPr="005D555F" w:rsidRDefault="004861E7">
            <w:pPr>
              <w:spacing w:afterAutospacing="0" w:line="240" w:lineRule="exact"/>
              <w:contextualSpacing/>
              <w:rPr>
                <w:rFonts w:eastAsia="Times New Roman" w:cs="Times New Roman"/>
                <w:bCs/>
                <w:szCs w:val="24"/>
              </w:rPr>
            </w:pPr>
            <w:r w:rsidRPr="005D555F">
              <w:rPr>
                <w:rFonts w:eastAsia="Times New Roman" w:cs="Times New Roman"/>
                <w:szCs w:val="24"/>
                <w:lang w:val="fi-FI"/>
              </w:rPr>
              <w:t>John M. Keynesplein 9</w:t>
            </w:r>
          </w:p>
          <w:p w14:paraId="5B51BD77" w14:textId="77777777" w:rsidR="00A14825" w:rsidRPr="005D555F" w:rsidRDefault="004861E7">
            <w:pPr>
              <w:spacing w:afterAutospacing="0" w:line="240" w:lineRule="exact"/>
              <w:contextualSpacing/>
              <w:rPr>
                <w:rFonts w:eastAsia="Times New Roman" w:cs="Times New Roman"/>
                <w:bCs/>
                <w:szCs w:val="24"/>
              </w:rPr>
            </w:pPr>
            <w:r w:rsidRPr="005D555F">
              <w:rPr>
                <w:rFonts w:eastAsia="Times New Roman" w:cs="Times New Roman"/>
                <w:szCs w:val="24"/>
                <w:lang w:val="fi-FI"/>
              </w:rPr>
              <w:t>1066 EP Amsterdam</w:t>
            </w:r>
          </w:p>
          <w:p w14:paraId="69DE554B" w14:textId="1AFB18C9" w:rsidR="00A14825" w:rsidRPr="005D555F" w:rsidRDefault="004861E7">
            <w:pPr>
              <w:spacing w:afterAutospacing="0" w:line="240" w:lineRule="exact"/>
              <w:contextualSpacing/>
              <w:rPr>
                <w:rFonts w:eastAsia="Times New Roman" w:cs="Times New Roman"/>
                <w:bCs/>
                <w:szCs w:val="24"/>
              </w:rPr>
            </w:pPr>
            <w:r w:rsidRPr="005D555F">
              <w:rPr>
                <w:rFonts w:eastAsia="Times New Roman" w:cs="Times New Roman"/>
                <w:szCs w:val="24"/>
                <w:lang w:val="fi-FI"/>
              </w:rPr>
              <w:t>Alankomaat</w:t>
            </w:r>
          </w:p>
        </w:tc>
      </w:tr>
      <w:tr w:rsidR="00A14825" w:rsidRPr="005D555F" w14:paraId="4A4A52BD" w14:textId="77777777">
        <w:trPr>
          <w:trHeight w:val="351"/>
          <w:jc w:val="center"/>
        </w:trPr>
        <w:tc>
          <w:tcPr>
            <w:tcW w:w="3820" w:type="dxa"/>
            <w:tcBorders>
              <w:top w:val="single" w:sz="4" w:space="0" w:color="000000"/>
              <w:left w:val="single" w:sz="4" w:space="0" w:color="000000"/>
              <w:bottom w:val="single" w:sz="4" w:space="0" w:color="000000"/>
              <w:right w:val="single" w:sz="4" w:space="0" w:color="000000"/>
            </w:tcBorders>
          </w:tcPr>
          <w:p w14:paraId="3BADAF0D" w14:textId="77777777" w:rsidR="00A14825" w:rsidRPr="005D555F" w:rsidRDefault="004861E7">
            <w:pPr>
              <w:spacing w:afterAutospacing="0" w:line="240" w:lineRule="exact"/>
              <w:ind w:left="150"/>
              <w:contextualSpacing/>
              <w:rPr>
                <w:rFonts w:eastAsia="Times New Roman" w:cs="Times New Roman"/>
                <w:bCs/>
                <w:szCs w:val="24"/>
              </w:rPr>
            </w:pPr>
            <w:r w:rsidRPr="005D555F">
              <w:rPr>
                <w:rFonts w:eastAsia="Times New Roman" w:cs="Times New Roman"/>
                <w:szCs w:val="24"/>
                <w:lang w:val="fi-FI"/>
              </w:rPr>
              <w:t>Verkkosivusto:</w:t>
            </w:r>
          </w:p>
        </w:tc>
        <w:tc>
          <w:tcPr>
            <w:tcW w:w="6620" w:type="dxa"/>
            <w:tcBorders>
              <w:top w:val="single" w:sz="4" w:space="0" w:color="000000"/>
              <w:left w:val="single" w:sz="4" w:space="0" w:color="000000"/>
              <w:bottom w:val="single" w:sz="4" w:space="0" w:color="000000"/>
              <w:right w:val="single" w:sz="4" w:space="0" w:color="000000"/>
            </w:tcBorders>
          </w:tcPr>
          <w:p w14:paraId="11216C74" w14:textId="77777777" w:rsidR="00A14825" w:rsidRPr="005D555F" w:rsidRDefault="004861E7">
            <w:pPr>
              <w:spacing w:afterAutospacing="0" w:line="240" w:lineRule="exact"/>
              <w:contextualSpacing/>
              <w:rPr>
                <w:rFonts w:eastAsia="Times New Roman" w:cs="Times New Roman"/>
                <w:bCs/>
                <w:szCs w:val="24"/>
              </w:rPr>
            </w:pPr>
            <w:hyperlink r:id="rId9">
              <w:r w:rsidRPr="005D555F">
                <w:rPr>
                  <w:rFonts w:eastAsia="Times New Roman" w:cs="Times New Roman"/>
                  <w:szCs w:val="24"/>
                  <w:u w:val="single"/>
                  <w:lang w:val="fi-FI"/>
                </w:rPr>
                <w:t>www.bsigroup.com</w:t>
              </w:r>
            </w:hyperlink>
            <w:r w:rsidRPr="005D555F">
              <w:rPr>
                <w:rFonts w:eastAsia="Times New Roman" w:cs="Times New Roman"/>
                <w:szCs w:val="24"/>
                <w:lang w:val="fi-FI"/>
              </w:rPr>
              <w:t xml:space="preserve"> </w:t>
            </w:r>
          </w:p>
        </w:tc>
      </w:tr>
      <w:tr w:rsidR="00A14825" w:rsidRPr="005D555F" w14:paraId="3816F6BA" w14:textId="77777777">
        <w:trPr>
          <w:trHeight w:val="355"/>
          <w:jc w:val="center"/>
        </w:trPr>
        <w:tc>
          <w:tcPr>
            <w:tcW w:w="3820" w:type="dxa"/>
            <w:tcBorders>
              <w:top w:val="single" w:sz="4" w:space="0" w:color="000000"/>
              <w:left w:val="single" w:sz="4" w:space="0" w:color="000000"/>
              <w:bottom w:val="single" w:sz="4" w:space="0" w:color="000000"/>
              <w:right w:val="single" w:sz="4" w:space="0" w:color="000000"/>
            </w:tcBorders>
          </w:tcPr>
          <w:p w14:paraId="20550A22" w14:textId="77777777" w:rsidR="00A14825" w:rsidRPr="005D555F" w:rsidRDefault="004861E7">
            <w:pPr>
              <w:spacing w:afterAutospacing="0" w:line="240" w:lineRule="exact"/>
              <w:ind w:left="150"/>
              <w:rPr>
                <w:rFonts w:eastAsia="Times New Roman" w:cs="Times New Roman"/>
                <w:bCs/>
                <w:szCs w:val="24"/>
              </w:rPr>
            </w:pPr>
            <w:r w:rsidRPr="005D555F">
              <w:rPr>
                <w:rFonts w:eastAsia="Times New Roman" w:cs="Times New Roman"/>
                <w:szCs w:val="24"/>
                <w:lang w:val="fi-FI"/>
              </w:rPr>
              <w:t>Puhelinnumero:</w:t>
            </w:r>
          </w:p>
        </w:tc>
        <w:tc>
          <w:tcPr>
            <w:tcW w:w="6620" w:type="dxa"/>
            <w:tcBorders>
              <w:top w:val="single" w:sz="4" w:space="0" w:color="000000"/>
              <w:left w:val="single" w:sz="4" w:space="0" w:color="000000"/>
              <w:bottom w:val="single" w:sz="4" w:space="0" w:color="000000"/>
              <w:right w:val="single" w:sz="4" w:space="0" w:color="000000"/>
            </w:tcBorders>
          </w:tcPr>
          <w:p w14:paraId="79727C49" w14:textId="77777777" w:rsidR="00A14825" w:rsidRPr="005D555F" w:rsidRDefault="004861E7">
            <w:pPr>
              <w:spacing w:afterAutospacing="0" w:line="240" w:lineRule="exact"/>
              <w:rPr>
                <w:rFonts w:eastAsia="Times New Roman" w:cs="Times New Roman"/>
                <w:bCs/>
                <w:szCs w:val="24"/>
              </w:rPr>
            </w:pPr>
            <w:r w:rsidRPr="005D555F">
              <w:rPr>
                <w:rFonts w:eastAsia="Times New Roman" w:cs="Times New Roman"/>
                <w:szCs w:val="24"/>
              </w:rPr>
              <w:t>+31 (0)20 346 07 80</w:t>
            </w:r>
          </w:p>
        </w:tc>
      </w:tr>
      <w:tr w:rsidR="00A14825" w:rsidRPr="005D555F" w14:paraId="42F90CE2" w14:textId="77777777">
        <w:trPr>
          <w:trHeight w:val="355"/>
          <w:jc w:val="center"/>
        </w:trPr>
        <w:tc>
          <w:tcPr>
            <w:tcW w:w="3820" w:type="dxa"/>
            <w:tcBorders>
              <w:top w:val="single" w:sz="4" w:space="0" w:color="000000"/>
              <w:left w:val="single" w:sz="4" w:space="0" w:color="000000"/>
              <w:bottom w:val="single" w:sz="4" w:space="0" w:color="000000"/>
              <w:right w:val="single" w:sz="4" w:space="0" w:color="000000"/>
            </w:tcBorders>
          </w:tcPr>
          <w:p w14:paraId="6404214C" w14:textId="77777777" w:rsidR="00A14825" w:rsidRPr="005D555F" w:rsidRDefault="004861E7">
            <w:pPr>
              <w:spacing w:afterAutospacing="0" w:line="240" w:lineRule="exact"/>
              <w:ind w:left="150"/>
              <w:rPr>
                <w:rFonts w:eastAsia="Times New Roman" w:cs="Times New Roman"/>
                <w:bCs/>
                <w:szCs w:val="24"/>
              </w:rPr>
            </w:pPr>
            <w:r w:rsidRPr="005D555F">
              <w:rPr>
                <w:rFonts w:eastAsia="Times New Roman" w:cs="Times New Roman"/>
                <w:szCs w:val="24"/>
                <w:lang w:val="fi-FI"/>
              </w:rPr>
              <w:t>Faksi:</w:t>
            </w:r>
          </w:p>
        </w:tc>
        <w:tc>
          <w:tcPr>
            <w:tcW w:w="6620" w:type="dxa"/>
            <w:tcBorders>
              <w:top w:val="single" w:sz="4" w:space="0" w:color="000000"/>
              <w:left w:val="single" w:sz="4" w:space="0" w:color="000000"/>
              <w:bottom w:val="single" w:sz="4" w:space="0" w:color="000000"/>
              <w:right w:val="single" w:sz="4" w:space="0" w:color="000000"/>
            </w:tcBorders>
          </w:tcPr>
          <w:p w14:paraId="0D7E57C0" w14:textId="77777777" w:rsidR="00A14825" w:rsidRPr="005D555F" w:rsidRDefault="004861E7">
            <w:pPr>
              <w:spacing w:afterAutospacing="0" w:line="240" w:lineRule="exact"/>
              <w:rPr>
                <w:rFonts w:eastAsia="Times New Roman" w:cs="Times New Roman"/>
                <w:bCs/>
                <w:szCs w:val="24"/>
              </w:rPr>
            </w:pPr>
            <w:r w:rsidRPr="005D555F">
              <w:rPr>
                <w:rFonts w:eastAsia="Times New Roman" w:cs="Times New Roman"/>
                <w:szCs w:val="24"/>
              </w:rPr>
              <w:t>+31 (0)20 346 07 81</w:t>
            </w:r>
          </w:p>
        </w:tc>
      </w:tr>
      <w:tr w:rsidR="00A14825" w:rsidRPr="005D555F" w14:paraId="5D6F3CDC" w14:textId="77777777">
        <w:trPr>
          <w:trHeight w:val="323"/>
          <w:jc w:val="center"/>
        </w:trPr>
        <w:tc>
          <w:tcPr>
            <w:tcW w:w="3820" w:type="dxa"/>
            <w:tcBorders>
              <w:top w:val="single" w:sz="4" w:space="0" w:color="000000"/>
              <w:left w:val="single" w:sz="4" w:space="0" w:color="000000"/>
              <w:bottom w:val="single" w:sz="4" w:space="0" w:color="000000"/>
              <w:right w:val="single" w:sz="4" w:space="0" w:color="000000"/>
            </w:tcBorders>
          </w:tcPr>
          <w:p w14:paraId="6770136A" w14:textId="77777777" w:rsidR="00A14825" w:rsidRPr="005D555F" w:rsidRDefault="004861E7">
            <w:pPr>
              <w:tabs>
                <w:tab w:val="left" w:pos="3150"/>
              </w:tabs>
              <w:spacing w:afterAutospacing="0" w:line="240" w:lineRule="exact"/>
              <w:rPr>
                <w:rFonts w:eastAsia="Times New Roman" w:cs="Times New Roman"/>
                <w:bCs/>
                <w:szCs w:val="24"/>
              </w:rPr>
            </w:pPr>
            <w:r w:rsidRPr="005D555F">
              <w:rPr>
                <w:rFonts w:eastAsia="Times New Roman" w:cs="Times New Roman"/>
                <w:szCs w:val="24"/>
                <w:lang w:val="fi-FI"/>
              </w:rPr>
              <w:t>Ilmoitetun laitoksen numero:</w:t>
            </w:r>
            <w:r w:rsidRPr="005D555F">
              <w:rPr>
                <w:rFonts w:eastAsia="Times New Roman" w:cs="Times New Roman"/>
                <w:szCs w:val="24"/>
                <w:lang w:val="fi-FI"/>
              </w:rPr>
              <w:tab/>
            </w:r>
          </w:p>
        </w:tc>
        <w:tc>
          <w:tcPr>
            <w:tcW w:w="6620" w:type="dxa"/>
            <w:tcBorders>
              <w:top w:val="single" w:sz="4" w:space="0" w:color="000000"/>
              <w:left w:val="single" w:sz="4" w:space="0" w:color="000000"/>
              <w:bottom w:val="single" w:sz="4" w:space="0" w:color="000000"/>
              <w:right w:val="single" w:sz="4" w:space="0" w:color="000000"/>
            </w:tcBorders>
          </w:tcPr>
          <w:p w14:paraId="51A5B721" w14:textId="77777777" w:rsidR="00A14825" w:rsidRPr="005D555F" w:rsidRDefault="004861E7">
            <w:pPr>
              <w:tabs>
                <w:tab w:val="left" w:pos="3150"/>
              </w:tabs>
              <w:spacing w:afterAutospacing="0" w:line="240" w:lineRule="exact"/>
              <w:ind w:left="150"/>
              <w:rPr>
                <w:rFonts w:eastAsia="Times New Roman" w:cs="Times New Roman"/>
                <w:bCs/>
                <w:szCs w:val="24"/>
              </w:rPr>
            </w:pPr>
            <w:r w:rsidRPr="005D555F">
              <w:rPr>
                <w:rFonts w:eastAsia="Times New Roman" w:cs="Times New Roman"/>
                <w:szCs w:val="24"/>
              </w:rPr>
              <w:t>2797</w:t>
            </w:r>
          </w:p>
        </w:tc>
      </w:tr>
    </w:tbl>
    <w:p w14:paraId="0F7EB5E4" w14:textId="77777777" w:rsidR="00A14825" w:rsidRPr="005D555F" w:rsidRDefault="00A14825">
      <w:pPr>
        <w:spacing w:afterAutospacing="0" w:line="240" w:lineRule="auto"/>
        <w:rPr>
          <w:rFonts w:cs="Times New Roman"/>
        </w:rPr>
      </w:pPr>
    </w:p>
    <w:p w14:paraId="0B14A9DF" w14:textId="77777777" w:rsidR="00A14825" w:rsidRPr="005D555F" w:rsidRDefault="004861E7">
      <w:pPr>
        <w:pStyle w:val="Heading1"/>
        <w:numPr>
          <w:ilvl w:val="0"/>
          <w:numId w:val="2"/>
        </w:numPr>
        <w:rPr>
          <w:rFonts w:cs="Times New Roman"/>
          <w:color w:val="auto"/>
        </w:rPr>
      </w:pPr>
      <w:bookmarkStart w:id="9" w:name="_Toc240548890"/>
      <w:r w:rsidRPr="005D555F">
        <w:rPr>
          <w:rFonts w:cs="Times New Roman"/>
          <w:bCs/>
          <w:color w:val="auto"/>
          <w:lang w:val="fi-FI"/>
        </w:rPr>
        <w:t>Laitteen käyttötarkoitus</w:t>
      </w:r>
      <w:bookmarkEnd w:id="9"/>
      <w:r w:rsidRPr="005D555F">
        <w:rPr>
          <w:rFonts w:cs="Times New Roman"/>
          <w:bCs/>
          <w:color w:val="auto"/>
          <w:lang w:val="fi-FI"/>
        </w:rPr>
        <w:t xml:space="preserve"> </w:t>
      </w:r>
    </w:p>
    <w:p w14:paraId="32C592C6" w14:textId="77777777" w:rsidR="00A14825" w:rsidRPr="005D555F" w:rsidRDefault="004861E7">
      <w:pPr>
        <w:spacing w:afterAutospacing="0" w:line="240" w:lineRule="auto"/>
        <w:rPr>
          <w:rFonts w:cs="Times New Roman"/>
        </w:rPr>
      </w:pPr>
      <w:r w:rsidRPr="005D555F">
        <w:rPr>
          <w:rFonts w:cs="Times New Roman"/>
          <w:lang w:val="fi-FI"/>
        </w:rPr>
        <w:t xml:space="preserve">Käyttöohjeiden viitenumerot: </w:t>
      </w:r>
    </w:p>
    <w:p w14:paraId="609C89B3" w14:textId="77777777" w:rsidR="00A14825" w:rsidRPr="005D555F" w:rsidRDefault="004861E7">
      <w:pPr>
        <w:spacing w:afterAutospacing="0" w:line="240" w:lineRule="auto"/>
        <w:rPr>
          <w:rFonts w:cs="Times New Roman"/>
          <w:lang w:val="it-IT"/>
        </w:rPr>
      </w:pPr>
      <w:r w:rsidRPr="005D555F">
        <w:rPr>
          <w:rFonts w:cs="Times New Roman"/>
          <w:lang w:val="fi-FI"/>
        </w:rPr>
        <w:t>P-2017-0205-00 M Rev A (Option ELITE -irrotettava onttolaskimosuodatin 100 cm)</w:t>
      </w:r>
    </w:p>
    <w:p w14:paraId="705B74B6" w14:textId="77777777" w:rsidR="00A14825" w:rsidRPr="005D555F" w:rsidRDefault="004861E7">
      <w:pPr>
        <w:spacing w:afterAutospacing="0" w:line="240" w:lineRule="auto"/>
        <w:rPr>
          <w:rFonts w:cs="Times New Roman"/>
          <w:lang w:val="it-IT"/>
        </w:rPr>
      </w:pPr>
      <w:r w:rsidRPr="005D555F">
        <w:rPr>
          <w:rFonts w:cs="Times New Roman"/>
          <w:lang w:val="fi-FI"/>
        </w:rPr>
        <w:t>P-2017-0184-00 M Rev A (Option ELITE -irrotettava onttolaskimosuodatin 70 cm)</w:t>
      </w:r>
    </w:p>
    <w:p w14:paraId="7F995E67" w14:textId="77777777" w:rsidR="00A14825" w:rsidRPr="005D555F" w:rsidRDefault="00A14825">
      <w:pPr>
        <w:spacing w:afterAutospacing="0" w:line="240" w:lineRule="auto"/>
        <w:rPr>
          <w:rFonts w:cs="Times New Roman"/>
          <w:lang w:val="it-IT"/>
        </w:rPr>
      </w:pPr>
    </w:p>
    <w:p w14:paraId="39C79206" w14:textId="77777777" w:rsidR="00A14825" w:rsidRPr="005D555F" w:rsidRDefault="004861E7">
      <w:pPr>
        <w:pStyle w:val="Heading1"/>
        <w:rPr>
          <w:rFonts w:cs="Times New Roman"/>
          <w:color w:val="auto"/>
        </w:rPr>
      </w:pPr>
      <w:r w:rsidRPr="005D555F">
        <w:rPr>
          <w:rFonts w:cs="Times New Roman"/>
          <w:bCs/>
          <w:color w:val="auto"/>
          <w:lang w:val="fi-FI"/>
        </w:rPr>
        <w:t xml:space="preserve"> </w:t>
      </w:r>
      <w:bookmarkStart w:id="10" w:name="_Toc240548891"/>
      <w:r w:rsidRPr="005D555F">
        <w:rPr>
          <w:rFonts w:cs="Times New Roman"/>
          <w:bCs/>
          <w:color w:val="auto"/>
          <w:lang w:val="fi-FI"/>
        </w:rPr>
        <w:t>Käyttötarkoitus / Käyttöaihe</w:t>
      </w:r>
      <w:bookmarkEnd w:id="10"/>
    </w:p>
    <w:p w14:paraId="3839CCB8"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Option ELITE -irrotettava IVC-suodatinjärjestelmä on tarkoitettu ehkäisemään keuhkoemboliaa (PE) viemällä se ihonalaisesti IVC:hen.</w:t>
      </w:r>
    </w:p>
    <w:p w14:paraId="1C6F6ED6" w14:textId="77777777" w:rsidR="00A14825" w:rsidRPr="005D555F" w:rsidRDefault="00A14825">
      <w:pPr>
        <w:spacing w:afterAutospacing="0" w:line="240" w:lineRule="auto"/>
        <w:rPr>
          <w:rFonts w:cs="Times New Roman"/>
          <w:iCs/>
        </w:rPr>
      </w:pPr>
    </w:p>
    <w:p w14:paraId="79FBBFDC" w14:textId="77777777" w:rsidR="00A14825" w:rsidRPr="005D555F" w:rsidRDefault="004861E7">
      <w:pPr>
        <w:pStyle w:val="Heading1"/>
        <w:rPr>
          <w:rFonts w:cs="Times New Roman"/>
          <w:color w:val="auto"/>
        </w:rPr>
      </w:pPr>
      <w:bookmarkStart w:id="11" w:name="_Toc240548892"/>
      <w:r w:rsidRPr="005D555F">
        <w:rPr>
          <w:rFonts w:cs="Times New Roman"/>
          <w:bCs/>
          <w:color w:val="auto"/>
          <w:lang w:val="fi-FI"/>
        </w:rPr>
        <w:t>Käyttöaiheet</w:t>
      </w:r>
      <w:bookmarkEnd w:id="11"/>
    </w:p>
    <w:p w14:paraId="49FC5CFF"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Option ELITE -irrotettava IVC-suodatinjärjestelmä on tarkoitettu ehkäisemään keuhkoemboliaa (PE) ihonalaisella sijoituksella alaonttolaskimoon (IVC) seuraavissa olosuhteissa:</w:t>
      </w:r>
    </w:p>
    <w:p w14:paraId="71888910" w14:textId="77777777" w:rsidR="00A14825" w:rsidRPr="005D555F" w:rsidRDefault="004861E7">
      <w:pPr>
        <w:pStyle w:val="ListParagraph"/>
        <w:numPr>
          <w:ilvl w:val="0"/>
          <w:numId w:val="18"/>
        </w:numPr>
        <w:spacing w:after="0"/>
        <w:rPr>
          <w:rFonts w:cs="Times New Roman"/>
          <w:kern w:val="2"/>
          <w:szCs w:val="24"/>
          <w14:ligatures w14:val="standardContextual"/>
        </w:rPr>
      </w:pPr>
      <w:r w:rsidRPr="005D555F">
        <w:rPr>
          <w:rFonts w:cs="Times New Roman"/>
          <w:lang w:val="fi-FI"/>
        </w:rPr>
        <w:t>Keuhkokierron tromboembolia, kun antikoagulantit ovat vasta-aiheisia</w:t>
      </w:r>
    </w:p>
    <w:p w14:paraId="1DFF1045" w14:textId="77777777" w:rsidR="00A14825" w:rsidRPr="005D555F" w:rsidRDefault="004861E7">
      <w:pPr>
        <w:pStyle w:val="ListParagraph"/>
        <w:numPr>
          <w:ilvl w:val="0"/>
          <w:numId w:val="18"/>
        </w:numPr>
        <w:spacing w:after="0"/>
        <w:rPr>
          <w:rFonts w:cs="Times New Roman"/>
          <w:kern w:val="2"/>
          <w:szCs w:val="24"/>
          <w14:ligatures w14:val="standardContextual"/>
        </w:rPr>
      </w:pPr>
      <w:r w:rsidRPr="005D555F">
        <w:rPr>
          <w:rFonts w:cs="Times New Roman"/>
          <w:lang w:val="fi-FI"/>
        </w:rPr>
        <w:lastRenderedPageBreak/>
        <w:t>Tromboemboliasairauden antikoagulanttihoidon epäonnistuminen</w:t>
      </w:r>
    </w:p>
    <w:p w14:paraId="5D1FD871" w14:textId="77777777" w:rsidR="00A14825" w:rsidRPr="005D555F" w:rsidRDefault="004861E7">
      <w:pPr>
        <w:pStyle w:val="ListParagraph"/>
        <w:numPr>
          <w:ilvl w:val="0"/>
          <w:numId w:val="18"/>
        </w:numPr>
        <w:spacing w:after="0"/>
        <w:rPr>
          <w:rFonts w:cs="Times New Roman"/>
          <w:kern w:val="2"/>
          <w:szCs w:val="24"/>
          <w14:ligatures w14:val="standardContextual"/>
        </w:rPr>
      </w:pPr>
      <w:r w:rsidRPr="005D555F">
        <w:rPr>
          <w:rFonts w:cs="Times New Roman"/>
          <w:lang w:val="fi-FI"/>
        </w:rPr>
        <w:t>Massiivisen keuhkoembolian jälkeinen hoito hätätilanteessa, kun tavanomaisen hoidon odotetut hyödyt ovat heikentyneet</w:t>
      </w:r>
    </w:p>
    <w:p w14:paraId="29BF5BCA" w14:textId="77777777" w:rsidR="00A14825" w:rsidRPr="005D555F" w:rsidRDefault="004861E7">
      <w:pPr>
        <w:pStyle w:val="ListParagraph"/>
        <w:numPr>
          <w:ilvl w:val="0"/>
          <w:numId w:val="18"/>
        </w:numPr>
        <w:rPr>
          <w:rFonts w:cs="Times New Roman"/>
          <w:kern w:val="2"/>
          <w:szCs w:val="24"/>
          <w14:ligatures w14:val="standardContextual"/>
        </w:rPr>
      </w:pPr>
      <w:r w:rsidRPr="005D555F">
        <w:rPr>
          <w:rFonts w:cs="Times New Roman"/>
          <w:lang w:val="fi-FI"/>
        </w:rPr>
        <w:t>Krooninen uusiutuva keuhkoembolia, kun antikoagulanttihoito on epäonnistunut tai vasta-aiheinen.</w:t>
      </w:r>
    </w:p>
    <w:p w14:paraId="2D312E13"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Option™ ELITE -irrotettava IVC-suodatinjärjestelmä voidaan irrottaa käyttöohjeessa annettujen ohjeiden mukaisesti, jos potilas ei enää tarvitse suodatinta. Suodatin voidaan poistaa ainoastaan kaulan kautta.</w:t>
      </w:r>
    </w:p>
    <w:p w14:paraId="52C152A3"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Angiografinen suonen laajentaja mahdollistaa verisuoniston angiografisen visualisoinnin ja lineaarisen mittauksen, kun sitä käytetään yhdessä radio-opaakin varjoaineen kanssa onttolaskimossa.</w:t>
      </w:r>
    </w:p>
    <w:p w14:paraId="5D8C18D8" w14:textId="77777777" w:rsidR="00A14825" w:rsidRPr="005D555F" w:rsidRDefault="00A14825">
      <w:pPr>
        <w:spacing w:afterAutospacing="0" w:line="240" w:lineRule="auto"/>
        <w:rPr>
          <w:rFonts w:cs="Times New Roman"/>
          <w:i/>
          <w:lang w:val="fi-FI"/>
        </w:rPr>
      </w:pPr>
    </w:p>
    <w:p w14:paraId="62A20A4E" w14:textId="77777777" w:rsidR="00A14825" w:rsidRPr="005D555F" w:rsidRDefault="004861E7">
      <w:pPr>
        <w:pStyle w:val="Heading1"/>
        <w:rPr>
          <w:rFonts w:cs="Times New Roman"/>
          <w:color w:val="auto"/>
        </w:rPr>
      </w:pPr>
      <w:bookmarkStart w:id="12" w:name="_Toc240548893"/>
      <w:r w:rsidRPr="005D555F">
        <w:rPr>
          <w:rFonts w:cs="Times New Roman"/>
          <w:bCs/>
          <w:color w:val="auto"/>
          <w:lang w:val="fi-FI"/>
        </w:rPr>
        <w:t>Suunniteltu potilasryhmä</w:t>
      </w:r>
      <w:bookmarkEnd w:id="12"/>
      <w:r w:rsidRPr="005D555F">
        <w:rPr>
          <w:rFonts w:cs="Times New Roman"/>
          <w:bCs/>
          <w:color w:val="auto"/>
          <w:lang w:val="fi-FI"/>
        </w:rPr>
        <w:t xml:space="preserve">   </w:t>
      </w:r>
    </w:p>
    <w:p w14:paraId="7D724B7E"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Option ELITE -irrotettava IVC-suodatinjärjestelmä on tarkoitettu henkilöille, joilla on ollut krooninen tai uusiutuva keuhkojen tromboembolia, jossa antikoagulantit ovat vasta-aiheisia tai epäonnistuneet, sekä henkilöille, jotka tarvitsevat massiivisen keuhkoembolian jälkeistä hoitoa, kun tavanomaisen hoidon hyödyt ovat heikentyneet.</w:t>
      </w:r>
    </w:p>
    <w:p w14:paraId="24C715F7" w14:textId="77777777" w:rsidR="00A14825" w:rsidRPr="005D555F" w:rsidRDefault="00A14825">
      <w:pPr>
        <w:spacing w:afterAutospacing="0" w:line="240" w:lineRule="auto"/>
        <w:rPr>
          <w:rFonts w:cs="Times New Roman"/>
          <w:i/>
        </w:rPr>
      </w:pPr>
    </w:p>
    <w:p w14:paraId="04A25B82" w14:textId="77777777" w:rsidR="00A14825" w:rsidRPr="005D555F" w:rsidRDefault="004861E7">
      <w:pPr>
        <w:pStyle w:val="Heading1"/>
        <w:rPr>
          <w:rFonts w:cs="Times New Roman"/>
          <w:color w:val="auto"/>
        </w:rPr>
      </w:pPr>
      <w:bookmarkStart w:id="13" w:name="_Toc240548894"/>
      <w:r w:rsidRPr="005D555F">
        <w:rPr>
          <w:rFonts w:cs="Times New Roman"/>
          <w:bCs/>
          <w:color w:val="auto"/>
          <w:lang w:val="fi-FI"/>
        </w:rPr>
        <w:t>Vasta-aiheet</w:t>
      </w:r>
      <w:bookmarkEnd w:id="13"/>
    </w:p>
    <w:p w14:paraId="639D353C"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Option</w:t>
      </w:r>
      <w:r w:rsidRPr="005D555F">
        <w:rPr>
          <w:rFonts w:cs="Times New Roman"/>
          <w:vertAlign w:val="superscript"/>
          <w:lang w:val="fi-FI"/>
        </w:rPr>
        <w:t>TM</w:t>
      </w:r>
      <w:r w:rsidRPr="005D555F">
        <w:rPr>
          <w:rFonts w:cs="Times New Roman"/>
          <w:lang w:val="fi-FI"/>
        </w:rPr>
        <w:t xml:space="preserve"> ELITE -irrotettavaa IVC-suodatinjärjestelmää ei saa implantoida, jos mikä tahansa seuraavista ehdoista toteutuu:</w:t>
      </w:r>
    </w:p>
    <w:p w14:paraId="211022AE" w14:textId="77777777" w:rsidR="00A14825" w:rsidRPr="005D555F" w:rsidRDefault="004861E7">
      <w:pPr>
        <w:pStyle w:val="ListParagraph"/>
        <w:numPr>
          <w:ilvl w:val="0"/>
          <w:numId w:val="6"/>
        </w:numPr>
        <w:spacing w:after="0"/>
        <w:rPr>
          <w:rFonts w:cs="Times New Roman"/>
          <w:kern w:val="2"/>
          <w:szCs w:val="24"/>
          <w14:ligatures w14:val="standardContextual"/>
        </w:rPr>
      </w:pPr>
      <w:r w:rsidRPr="005D555F">
        <w:rPr>
          <w:rFonts w:cs="Times New Roman"/>
          <w:lang w:val="fi-FI"/>
        </w:rPr>
        <w:t>Potilaan alaonttolaskimon läpimitta on enemmän kuin 32 mm.</w:t>
      </w:r>
    </w:p>
    <w:p w14:paraId="030F2590" w14:textId="77777777" w:rsidR="00A14825" w:rsidRPr="005D555F" w:rsidRDefault="004861E7">
      <w:pPr>
        <w:pStyle w:val="ListParagraph"/>
        <w:numPr>
          <w:ilvl w:val="0"/>
          <w:numId w:val="6"/>
        </w:numPr>
        <w:spacing w:after="0"/>
        <w:rPr>
          <w:rFonts w:cs="Times New Roman"/>
          <w:kern w:val="2"/>
          <w:szCs w:val="24"/>
          <w14:ligatures w14:val="standardContextual"/>
        </w:rPr>
      </w:pPr>
      <w:r w:rsidRPr="005D555F">
        <w:rPr>
          <w:rFonts w:cs="Times New Roman"/>
          <w:lang w:val="fi-FI"/>
        </w:rPr>
        <w:t>Potilaalla on septisen embolian riski.</w:t>
      </w:r>
    </w:p>
    <w:p w14:paraId="7720A933" w14:textId="77777777" w:rsidR="00A14825" w:rsidRPr="005D555F" w:rsidRDefault="004861E7">
      <w:pPr>
        <w:pStyle w:val="ListParagraph"/>
        <w:numPr>
          <w:ilvl w:val="0"/>
          <w:numId w:val="6"/>
        </w:numPr>
        <w:spacing w:after="0"/>
        <w:rPr>
          <w:rFonts w:cs="Times New Roman"/>
          <w:kern w:val="2"/>
          <w:szCs w:val="24"/>
          <w14:ligatures w14:val="standardContextual"/>
        </w:rPr>
      </w:pPr>
      <w:r w:rsidRPr="005D555F">
        <w:rPr>
          <w:rFonts w:cs="Times New Roman"/>
          <w:lang w:val="fi-FI"/>
        </w:rPr>
        <w:t>Potilaalla on todettu veren bakteeritulehdus.</w:t>
      </w:r>
    </w:p>
    <w:p w14:paraId="3B0809F5" w14:textId="77777777" w:rsidR="00A14825" w:rsidRPr="005D555F" w:rsidRDefault="004861E7">
      <w:pPr>
        <w:pStyle w:val="ListParagraph"/>
        <w:numPr>
          <w:ilvl w:val="0"/>
          <w:numId w:val="6"/>
        </w:numPr>
        <w:spacing w:after="0"/>
        <w:rPr>
          <w:rFonts w:cs="Times New Roman"/>
          <w:kern w:val="2"/>
          <w:szCs w:val="24"/>
          <w14:ligatures w14:val="standardContextual"/>
        </w:rPr>
      </w:pPr>
      <w:r w:rsidRPr="005D555F">
        <w:rPr>
          <w:rFonts w:cs="Times New Roman"/>
          <w:lang w:val="fi-FI"/>
        </w:rPr>
        <w:t>Potilaalla on todettu nikkeli- tai titaaniseosyliherkkyys.</w:t>
      </w:r>
    </w:p>
    <w:p w14:paraId="3E72D34C" w14:textId="77777777" w:rsidR="00A14825" w:rsidRPr="005D555F" w:rsidRDefault="004861E7">
      <w:pPr>
        <w:pStyle w:val="ListParagraph"/>
        <w:numPr>
          <w:ilvl w:val="0"/>
          <w:numId w:val="6"/>
        </w:numPr>
        <w:spacing w:after="0"/>
        <w:rPr>
          <w:rFonts w:cs="Times New Roman"/>
          <w:kern w:val="2"/>
          <w:szCs w:val="24"/>
          <w14:ligatures w14:val="standardContextual"/>
        </w:rPr>
      </w:pPr>
      <w:r w:rsidRPr="005D555F">
        <w:rPr>
          <w:rFonts w:cs="Times New Roman"/>
          <w:lang w:val="fi-FI"/>
        </w:rPr>
        <w:t>Potilaat on raskaana ja fluoroskooppinen kuvantaminen saattaa vaarantaa sikiön terveyden. Riskit ja hyödyt tulee arvioida huolellisesti.</w:t>
      </w:r>
    </w:p>
    <w:p w14:paraId="5620D589" w14:textId="77777777" w:rsidR="00A14825" w:rsidRPr="005D555F" w:rsidRDefault="004861E7">
      <w:pPr>
        <w:pStyle w:val="ListParagraph"/>
        <w:numPr>
          <w:ilvl w:val="0"/>
          <w:numId w:val="6"/>
        </w:numPr>
        <w:rPr>
          <w:rFonts w:cs="Times New Roman"/>
          <w:kern w:val="2"/>
          <w:szCs w:val="24"/>
          <w:lang w:val="fi-FI"/>
          <w14:ligatures w14:val="standardContextual"/>
        </w:rPr>
      </w:pPr>
      <w:r w:rsidRPr="005D555F">
        <w:rPr>
          <w:rFonts w:cs="Times New Roman"/>
          <w:lang w:val="fi-FI"/>
        </w:rPr>
        <w:t>100 cm:n järjestelmässä kaulan puoleista suuntausta ei tule käyttää polvitaipeen kautta tapahtuvassa lähestymistavassa eikä reiden puoleista suuntausta kyynärtaipeen kautta tapahtuvassa lähestymistavassa. Käytä vain kasetin oikeaa suuntausta aiotulle lähestymistavalle. Väärän kasettisuutnauksen käyttäminen kummassa tahansa lähestymistavassa voi johtaa ylösalaisin tapahtuvaan asettamiseen, mikä voi aiheuttaa vakavia haittavaikutuksia potilaille.</w:t>
      </w:r>
    </w:p>
    <w:p w14:paraId="44ACDB2F"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Angiografisen suonen laajentajan käytöllä ei ole tunnettuja vasta-aiheita.</w:t>
      </w:r>
    </w:p>
    <w:p w14:paraId="366181ED" w14:textId="77777777" w:rsidR="00A14825" w:rsidRPr="005D555F" w:rsidRDefault="00A14825">
      <w:pPr>
        <w:pStyle w:val="ListParagraph"/>
        <w:spacing w:after="0" w:afterAutospacing="0" w:line="240" w:lineRule="auto"/>
        <w:rPr>
          <w:rFonts w:cs="Times New Roman"/>
          <w:lang w:val="fi-FI"/>
        </w:rPr>
      </w:pPr>
    </w:p>
    <w:p w14:paraId="55C2317F" w14:textId="77777777" w:rsidR="00A14825" w:rsidRPr="005D555F" w:rsidRDefault="004861E7">
      <w:pPr>
        <w:pStyle w:val="Heading1"/>
        <w:numPr>
          <w:ilvl w:val="0"/>
          <w:numId w:val="2"/>
        </w:numPr>
        <w:rPr>
          <w:rFonts w:cs="Times New Roman"/>
          <w:color w:val="auto"/>
        </w:rPr>
      </w:pPr>
      <w:bookmarkStart w:id="14" w:name="_Toc240548895"/>
      <w:r w:rsidRPr="005D555F">
        <w:rPr>
          <w:rFonts w:cs="Times New Roman"/>
          <w:bCs/>
          <w:color w:val="auto"/>
          <w:lang w:val="fi-FI"/>
        </w:rPr>
        <w:t>Laitteen kuvaus</w:t>
      </w:r>
      <w:bookmarkEnd w:id="14"/>
    </w:p>
    <w:p w14:paraId="15F1AB28" w14:textId="77777777" w:rsidR="00A14825" w:rsidRPr="005D555F" w:rsidRDefault="00A14825">
      <w:pPr>
        <w:spacing w:afterAutospacing="0" w:line="240" w:lineRule="auto"/>
        <w:rPr>
          <w:rFonts w:cs="Times New Roman"/>
        </w:rPr>
      </w:pPr>
    </w:p>
    <w:p w14:paraId="733FE516" w14:textId="77777777" w:rsidR="00A14825" w:rsidRPr="005D555F" w:rsidRDefault="004861E7">
      <w:pPr>
        <w:pStyle w:val="Heading1"/>
        <w:rPr>
          <w:rFonts w:cs="Times New Roman"/>
          <w:color w:val="auto"/>
        </w:rPr>
      </w:pPr>
      <w:bookmarkStart w:id="15" w:name="_Toc240548896"/>
      <w:r w:rsidRPr="005D555F">
        <w:rPr>
          <w:rFonts w:cs="Times New Roman"/>
          <w:bCs/>
          <w:color w:val="auto"/>
          <w:lang w:val="fi-FI"/>
        </w:rPr>
        <w:t>Laitteen kuvaus</w:t>
      </w:r>
      <w:bookmarkEnd w:id="15"/>
      <w:r w:rsidRPr="005D555F">
        <w:rPr>
          <w:rFonts w:cs="Times New Roman"/>
          <w:bCs/>
          <w:color w:val="auto"/>
          <w:lang w:val="fi-FI"/>
        </w:rPr>
        <w:t xml:space="preserve"> </w:t>
      </w:r>
    </w:p>
    <w:p w14:paraId="754468BC" w14:textId="77777777" w:rsidR="00A14825" w:rsidRPr="005D555F" w:rsidRDefault="00A14825">
      <w:pPr>
        <w:spacing w:afterAutospacing="0" w:line="240" w:lineRule="auto"/>
        <w:rPr>
          <w:rFonts w:cs="Times New Roman"/>
          <w:i/>
        </w:rPr>
      </w:pPr>
    </w:p>
    <w:p w14:paraId="5C72FC4A"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 xml:space="preserve">Optio ELITE -onttolaskimosuodatin on suunniteltu vietäväksi ihonalaisesti alaonttolaskimoon (IVC). Option ELITE -irrotettava IVC-suodatin on tarkoitettu ehkäisemään keuhkoemboliaa (PE) ja se on vain kertakäyttöinen. Sisältö toimitetaan etyleenioksidimenetelmällä (EO) steriloituna. Tämän laitteen on </w:t>
      </w:r>
      <w:r w:rsidRPr="005D555F">
        <w:rPr>
          <w:rFonts w:cs="Times New Roman"/>
          <w:lang w:val="fi-FI"/>
        </w:rPr>
        <w:lastRenderedPageBreak/>
        <w:t>vahvistettu olevan pyrogeeniton, mikä varmistaa, ettei se tuota haitallisia pyrogeenisiä aineita käytön aikana. Suodatin on röntgenpositiivinen, mikä mahdollistaa laitteen selkeän visualisoinnin kuvantamistoimenpiteiden aikana.</w:t>
      </w:r>
    </w:p>
    <w:p w14:paraId="424596CC"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70 cm:n järjestelmä on tarkoitettu sisänvietäväksi kaulan tai reiden kautta, ja 100 cm:n järjestelmä on tarkoitettu sisänvietäväksi kyynärtaipeen tai polvitaipeen kautta.</w:t>
      </w:r>
    </w:p>
    <w:p w14:paraId="02B6E9E1" w14:textId="77777777" w:rsidR="00A14825" w:rsidRPr="005D555F" w:rsidRDefault="00A14825">
      <w:pPr>
        <w:spacing w:afterAutospacing="0" w:line="240" w:lineRule="auto"/>
        <w:rPr>
          <w:rFonts w:cs="Times New Roman"/>
          <w:iCs/>
          <w:lang w:val="fi-FI"/>
        </w:rPr>
      </w:pPr>
    </w:p>
    <w:p w14:paraId="3E370114"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Itsekeskittävä Option ELITE -irrotettava IVC-suodatin on leikattu laserilla nikkeli-titaaniseosputkesta (nitinolista). Option ELITE -irrotettava IVC-suodatin koostuu muotomuistavista nitinol-tuista, jotka lähtevät keskikohdasta, ja se on suunniteltu optimaaliseen hyytymien sieppaamiseen. Suodattimen loppuosassa on kuusi (6) kiinnitysankkuria (kiinnityskoukkua). Nämä ankkurit on tarkoitettu suodattimen kiinnittämiseen suonen seinämään. Option ELITE -poistettava IVC-suodatin on tarkoitettu käytettäväksi onttolaskimoissa, joiden halkaisija on enintään 32 mm. Irrotuskoukku sijoitettu keskeisesti kraniaaliseen päähän.</w:t>
      </w:r>
    </w:p>
    <w:p w14:paraId="5F3139C7" w14:textId="77777777" w:rsidR="00A14825" w:rsidRPr="005D555F" w:rsidRDefault="00A14825">
      <w:pPr>
        <w:spacing w:afterAutospacing="0" w:line="240" w:lineRule="auto"/>
        <w:rPr>
          <w:rFonts w:cs="Times New Roman"/>
          <w:iCs/>
          <w:lang w:val="fi-FI"/>
        </w:rPr>
      </w:pPr>
    </w:p>
    <w:p w14:paraId="7E826C25"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Sulkeutunut Option ELITE -irrotettava IVC-suodatin on taipuisa, ja käytössä se laajentuu alaonttolaskimon sisäläpimitan mukaiseksi. Suodatin kohdistaa ulospäin suuntautuvaa säteittäistä voimaa onttolaskimon sisäpintaan, mikä varmistaa oikean sijainnin ja vakauden.</w:t>
      </w:r>
    </w:p>
    <w:p w14:paraId="6C7BB403" w14:textId="77777777" w:rsidR="00A14825" w:rsidRPr="005D555F" w:rsidRDefault="00A14825">
      <w:pPr>
        <w:spacing w:afterAutospacing="0" w:line="240" w:lineRule="auto"/>
        <w:rPr>
          <w:rFonts w:cs="Times New Roman"/>
          <w:iCs/>
          <w:lang w:val="fi-FI"/>
        </w:rPr>
      </w:pPr>
    </w:p>
    <w:p w14:paraId="60B5B892"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Pakattu järjestelmä sisältää seuraavat osat:</w:t>
      </w:r>
    </w:p>
    <w:p w14:paraId="36769F04" w14:textId="77777777" w:rsidR="00A14825" w:rsidRPr="005D555F" w:rsidRDefault="004861E7">
      <w:pPr>
        <w:spacing w:afterAutospacing="0"/>
        <w:rPr>
          <w:rFonts w:cs="Times New Roman"/>
          <w:kern w:val="2"/>
          <w:szCs w:val="24"/>
          <w:lang w:val="de-DE"/>
          <w14:ligatures w14:val="standardContextual"/>
        </w:rPr>
      </w:pPr>
      <w:r w:rsidRPr="005D555F">
        <w:rPr>
          <w:rFonts w:cs="Times New Roman"/>
          <w:lang w:val="fi-FI"/>
        </w:rPr>
        <w:t>A. Katetrin tupen ohjain</w:t>
      </w:r>
    </w:p>
    <w:p w14:paraId="7FBF3E75" w14:textId="77777777" w:rsidR="00A14825" w:rsidRPr="005D555F" w:rsidRDefault="004861E7">
      <w:pPr>
        <w:spacing w:afterAutospacing="0"/>
        <w:rPr>
          <w:rFonts w:cs="Times New Roman"/>
          <w:kern w:val="2"/>
          <w:szCs w:val="24"/>
          <w:lang w:val="de-DE"/>
          <w14:ligatures w14:val="standardContextual"/>
        </w:rPr>
      </w:pPr>
      <w:r w:rsidRPr="005D555F">
        <w:rPr>
          <w:rFonts w:cs="Times New Roman"/>
          <w:lang w:val="fi-FI"/>
        </w:rPr>
        <w:t>B. Angiografinen suonen laajentaja</w:t>
      </w:r>
    </w:p>
    <w:p w14:paraId="66CBFED2" w14:textId="77777777" w:rsidR="00A14825" w:rsidRPr="005D555F" w:rsidRDefault="004861E7">
      <w:pPr>
        <w:spacing w:afterAutospacing="0"/>
        <w:rPr>
          <w:rFonts w:cs="Times New Roman"/>
          <w:kern w:val="2"/>
          <w:szCs w:val="24"/>
          <w:lang w:val="de-DE"/>
          <w14:ligatures w14:val="standardContextual"/>
        </w:rPr>
      </w:pPr>
      <w:r w:rsidRPr="005D555F">
        <w:rPr>
          <w:rFonts w:cs="Times New Roman"/>
          <w:lang w:val="fi-FI"/>
        </w:rPr>
        <w:t>C. Työnnin, jossa on käyttömerkintä</w:t>
      </w:r>
    </w:p>
    <w:p w14:paraId="3AFBA2EB" w14:textId="77777777" w:rsidR="00A14825" w:rsidRPr="005D555F" w:rsidRDefault="004861E7">
      <w:pPr>
        <w:spacing w:afterAutospacing="0"/>
        <w:rPr>
          <w:rFonts w:cs="Times New Roman"/>
          <w:kern w:val="2"/>
          <w:szCs w:val="24"/>
          <w:lang w:val="de-DE"/>
          <w14:ligatures w14:val="standardContextual"/>
        </w:rPr>
      </w:pPr>
      <w:r w:rsidRPr="005D555F">
        <w:rPr>
          <w:rFonts w:cs="Times New Roman"/>
          <w:lang w:val="fi-FI"/>
        </w:rPr>
        <w:t>D. Option™ ELITE -irrotettava IVC-suodatinjärjestelmä kasetissa</w:t>
      </w:r>
    </w:p>
    <w:p w14:paraId="62A5E909" w14:textId="77777777" w:rsidR="00A14825" w:rsidRPr="005D555F" w:rsidRDefault="004861E7">
      <w:pPr>
        <w:spacing w:afterAutospacing="0"/>
        <w:rPr>
          <w:rFonts w:cs="Times New Roman"/>
          <w:kern w:val="2"/>
          <w:szCs w:val="24"/>
          <w:lang w:val="de-DE"/>
          <w14:ligatures w14:val="standardContextual"/>
        </w:rPr>
      </w:pPr>
      <w:r w:rsidRPr="005D555F">
        <w:rPr>
          <w:rFonts w:cs="Times New Roman"/>
          <w:lang w:val="fi-FI"/>
        </w:rPr>
        <w:t>E. Tupen suojus</w:t>
      </w:r>
    </w:p>
    <w:p w14:paraId="11E9EC0B" w14:textId="77777777" w:rsidR="00A14825" w:rsidRPr="005D555F" w:rsidRDefault="00A14825">
      <w:pPr>
        <w:spacing w:afterAutospacing="0" w:line="240" w:lineRule="auto"/>
        <w:rPr>
          <w:rFonts w:cs="Times New Roman"/>
          <w:iCs/>
          <w:lang w:val="de-DE"/>
        </w:rPr>
      </w:pPr>
    </w:p>
    <w:p w14:paraId="56111971" w14:textId="77777777" w:rsidR="00A14825" w:rsidRPr="005D555F" w:rsidRDefault="004861E7">
      <w:pPr>
        <w:spacing w:afterAutospacing="0"/>
        <w:rPr>
          <w:rFonts w:cs="Times New Roman"/>
          <w:kern w:val="2"/>
          <w:szCs w:val="24"/>
          <w:lang w:val="de-DE"/>
          <w14:ligatures w14:val="standardContextual"/>
        </w:rPr>
      </w:pPr>
      <w:r w:rsidRPr="005D555F">
        <w:rPr>
          <w:rFonts w:cs="Times New Roman"/>
          <w:lang w:val="fi-FI"/>
        </w:rPr>
        <w:t>Järjestelmä sisältää kasetissa olevan suodattimen, 5F ID -katetrin tupen ohjaimen, jossa on avopäinen angiografinen suonen laajentaja, sekä työntimen, jossa on käyttömerkintä.</w:t>
      </w:r>
    </w:p>
    <w:p w14:paraId="6909EDC6" w14:textId="77777777" w:rsidR="00A14825" w:rsidRPr="005D555F" w:rsidRDefault="00A14825">
      <w:pPr>
        <w:spacing w:afterAutospacing="0" w:line="240" w:lineRule="auto"/>
        <w:rPr>
          <w:rFonts w:cs="Times New Roman"/>
          <w:iCs/>
          <w:lang w:val="de-DE"/>
        </w:rPr>
      </w:pPr>
    </w:p>
    <w:p w14:paraId="3CF3AA15"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Angiografisessa suonen laajentajassa on sivuaukkoja ja kaksi radio-opaakkia merkintää 32 mm välein (merkkiviivojen etäisyys), mikä mahdollistaa alaonttolaskimon lineaarisen mittauksen ja helpottaa angiografista visualisointia, kun radio-opaakki varjoaine on paikallaan. Työnnintä työntää suodattimen katetrin tupen ohjaimen lävitse käyttömerkintään saakka, minkä jälkeen suodatin kiinnitetään paikoilleen sen avulla paljastuksen aikana. Katetrin tupen ohjaimen distaalipään sijaintia voidaan muuttaa kääntämällä koko laitetta niin, että katetrin tupen ohjain on onttolaskimon keskellä.</w:t>
      </w:r>
    </w:p>
    <w:p w14:paraId="6AD0C9B5" w14:textId="77777777" w:rsidR="00A14825" w:rsidRPr="005D555F" w:rsidRDefault="00A14825">
      <w:pPr>
        <w:spacing w:afterAutospacing="0"/>
        <w:rPr>
          <w:rFonts w:cs="Times New Roman"/>
          <w:lang w:val="fi-FI"/>
        </w:rPr>
      </w:pPr>
    </w:p>
    <w:p w14:paraId="66D71C0A"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Suodattimen kasetti sisältää Option ELITE -irrotettavan IVC-suodattimen. Kasettiin on painettu tekstiä ja värillisiä nuolia, jotka merkitsevät asennussuuntaa. Reisi on merkitty vihreällä ja kaula sinisellä. 70 cm:n järjestelmässä halutun sisäänvientikohdan nuoli osoittaa katetrin tupen ohjaimen napaan. 100 cm:n järjestelmässä suodattimen kasetin reisipuolta käytetään, kun asennus tapahtuu reiden tai polvitaipeen kautta. Suodattimen kasetin kaulapuolta käytetään, kun asennus tapahtuu kaulan tai kyynärtaipeen kautta. Halutun sisäänvientikohdan nuoli osoittaa katetrin tupen ohjaimen napaan.</w:t>
      </w:r>
    </w:p>
    <w:p w14:paraId="655B8C10" w14:textId="77777777" w:rsidR="00A14825" w:rsidRPr="005D555F" w:rsidRDefault="00A14825">
      <w:pPr>
        <w:spacing w:afterAutospacing="0" w:line="240" w:lineRule="auto"/>
        <w:rPr>
          <w:rFonts w:cs="Times New Roman"/>
          <w:i/>
        </w:rPr>
      </w:pPr>
    </w:p>
    <w:p w14:paraId="04193941" w14:textId="77777777" w:rsidR="00A14825" w:rsidRPr="005D555F" w:rsidRDefault="004861E7">
      <w:pPr>
        <w:pStyle w:val="Heading1"/>
        <w:rPr>
          <w:rFonts w:cs="Times New Roman"/>
          <w:color w:val="auto"/>
        </w:rPr>
      </w:pPr>
      <w:bookmarkStart w:id="16" w:name="_Toc240548897"/>
      <w:r w:rsidRPr="005D555F">
        <w:rPr>
          <w:rFonts w:cs="Times New Roman"/>
          <w:bCs/>
          <w:color w:val="auto"/>
          <w:lang w:val="fi-FI"/>
        </w:rPr>
        <w:lastRenderedPageBreak/>
        <w:t>Aikaisemmat versiot ja niiden erot</w:t>
      </w:r>
      <w:bookmarkEnd w:id="16"/>
    </w:p>
    <w:p w14:paraId="56B61441" w14:textId="77777777" w:rsidR="00A14825" w:rsidRPr="005D555F" w:rsidRDefault="00A14825">
      <w:pPr>
        <w:spacing w:afterAutospacing="0" w:line="240" w:lineRule="auto"/>
        <w:rPr>
          <w:rFonts w:cs="Times New Roman"/>
          <w:iCs/>
        </w:rPr>
      </w:pPr>
    </w:p>
    <w:p w14:paraId="2233F0CF" w14:textId="77777777" w:rsidR="00A14825" w:rsidRPr="005D555F" w:rsidRDefault="004861E7">
      <w:pPr>
        <w:spacing w:afterAutospacing="0" w:line="240" w:lineRule="auto"/>
        <w:rPr>
          <w:rFonts w:cs="Times New Roman"/>
          <w:iCs/>
          <w:lang w:val="fi-FI"/>
        </w:rPr>
      </w:pPr>
      <w:r w:rsidRPr="005D555F">
        <w:rPr>
          <w:rFonts w:cs="Times New Roman"/>
          <w:lang w:val="fi-FI"/>
        </w:rPr>
        <w:t>Option ELITE on toisen sukupolven laite, joka on kehitetty alkuperäisestä onttolaskimosuodattimesta. Tärkeimpiin rakenteen muutoksiin kuului suodattimen ja sisäänvientijärjestelmän profiilin pienentäminen suorituskyvyn parantamiseksi mutkittelevassa anatomiassa. Tarkemmin sanottuna Optionissa käytettiin kolmea pientä ja kolmea suurta kiinnityskoukkua, kun taas Option ELITEssä oli kuusi pientä koukkua paremman kiinnityksen saavuttamiseksi. Myös tupen ohjainta muutettiin vaihtamalla punottu vahvistustuppi (0,071") spiraalimaiseen vahvistustuppeen (0,073").</w:t>
      </w:r>
    </w:p>
    <w:p w14:paraId="3DA9FDF4" w14:textId="77777777" w:rsidR="00A14825" w:rsidRPr="005D555F" w:rsidRDefault="00A14825">
      <w:pPr>
        <w:spacing w:afterAutospacing="0" w:line="240" w:lineRule="auto"/>
        <w:rPr>
          <w:rFonts w:cs="Times New Roman"/>
          <w:iCs/>
          <w:lang w:val="fi-FI"/>
        </w:rPr>
      </w:pPr>
    </w:p>
    <w:p w14:paraId="3D8061CB" w14:textId="77777777" w:rsidR="00A14825" w:rsidRPr="005D555F" w:rsidRDefault="004861E7">
      <w:pPr>
        <w:spacing w:afterAutospacing="0" w:line="240" w:lineRule="auto"/>
        <w:rPr>
          <w:rFonts w:cs="Times New Roman"/>
          <w:iCs/>
          <w:lang w:val="fi-FI"/>
        </w:rPr>
      </w:pPr>
      <w:r w:rsidRPr="005D555F">
        <w:rPr>
          <w:rFonts w:cs="Times New Roman"/>
          <w:lang w:val="fi-FI"/>
        </w:rPr>
        <w:t>Vuonna 2015 otettiin käyttöön 100 cm:n sisäänvientijärjestelmä, joka mahdollisti implantaation kyynärtaipeen ja polvitaipeen kautta kaulan ja reiden kautta tapahtuvan implantaation lisäksi. Näistä parannuksista huolimatta perustavanlaatuiset käyttöaiheet, materiaalit ja suorituskykyominaisuudet pysyivät samoina eri versioiden välillä, säilyttäen olennaisen vastaavuuden.</w:t>
      </w:r>
    </w:p>
    <w:p w14:paraId="01346EA9" w14:textId="77777777" w:rsidR="00A14825" w:rsidRPr="005D555F" w:rsidRDefault="00A14825">
      <w:pPr>
        <w:spacing w:afterAutospacing="0" w:line="240" w:lineRule="auto"/>
        <w:rPr>
          <w:rFonts w:cs="Times New Roman"/>
          <w:iCs/>
          <w:lang w:val="fi-FI"/>
        </w:rPr>
      </w:pPr>
    </w:p>
    <w:p w14:paraId="5385E890" w14:textId="77777777" w:rsidR="00A14825" w:rsidRPr="005D555F" w:rsidRDefault="004861E7">
      <w:pPr>
        <w:pStyle w:val="Heading1"/>
        <w:rPr>
          <w:kern w:val="2"/>
          <w:szCs w:val="24"/>
          <w:lang w:val="fi-FI"/>
          <w14:ligatures w14:val="standardContextual"/>
        </w:rPr>
      </w:pPr>
      <w:bookmarkStart w:id="17" w:name="_Toc240548898"/>
      <w:r w:rsidRPr="005D555F">
        <w:rPr>
          <w:lang w:val="fi-FI"/>
        </w:rPr>
        <w:t>Lisävarusteet ja muut asettamisen tai poistamisen aikana käytettävät välineet</w:t>
      </w:r>
      <w:bookmarkEnd w:id="17"/>
    </w:p>
    <w:p w14:paraId="5337CBBB" w14:textId="77777777" w:rsidR="00A14825" w:rsidRPr="005D555F" w:rsidRDefault="00A14825">
      <w:pPr>
        <w:spacing w:afterAutospacing="0" w:line="240" w:lineRule="auto"/>
        <w:rPr>
          <w:rFonts w:cs="Times New Roman"/>
          <w:iCs/>
          <w:lang w:val="fi-FI"/>
        </w:rPr>
      </w:pPr>
    </w:p>
    <w:p w14:paraId="1E8FAE0F"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Option ELITE -irrotettava onttolaskimosuodatinjärjestelmä toimitetaan sisäänvientipakkauksena, joka sisältää suodattimen perkutaaniseen sisäänvientiin ja implantointiin käytettävät osat. Poistovälineet eivät sisälly sisäänvientipakkaukseen.</w:t>
      </w:r>
    </w:p>
    <w:p w14:paraId="09154939" w14:textId="77777777" w:rsidR="00A14825" w:rsidRPr="005D555F" w:rsidRDefault="00A14825">
      <w:pPr>
        <w:spacing w:afterAutospacing="0" w:line="240" w:lineRule="auto"/>
        <w:rPr>
          <w:rFonts w:cs="Times New Roman"/>
          <w:iCs/>
        </w:rPr>
      </w:pPr>
    </w:p>
    <w:p w14:paraId="10A6C609" w14:textId="77777777" w:rsidR="00A14825" w:rsidRPr="005D555F" w:rsidRDefault="004861E7">
      <w:pPr>
        <w:spacing w:afterAutospacing="0" w:line="240" w:lineRule="auto"/>
        <w:rPr>
          <w:rFonts w:cs="Times New Roman"/>
          <w:b/>
          <w:bCs/>
          <w:iCs/>
        </w:rPr>
      </w:pPr>
      <w:r w:rsidRPr="005D555F">
        <w:rPr>
          <w:rFonts w:cs="Times New Roman"/>
          <w:b/>
          <w:bCs/>
          <w:lang w:val="fi-FI"/>
        </w:rPr>
        <w:t>Pakkaukseen sisältyvät lisävarusteet:</w:t>
      </w:r>
    </w:p>
    <w:p w14:paraId="6907EED4" w14:textId="77777777" w:rsidR="00A14825" w:rsidRPr="005D555F" w:rsidRDefault="004861E7">
      <w:pPr>
        <w:pStyle w:val="ListParagraph"/>
        <w:numPr>
          <w:ilvl w:val="0"/>
          <w:numId w:val="9"/>
        </w:numPr>
        <w:spacing w:after="0" w:afterAutospacing="0" w:line="240" w:lineRule="auto"/>
        <w:rPr>
          <w:rFonts w:cs="Times New Roman"/>
          <w:iCs/>
        </w:rPr>
      </w:pPr>
      <w:r w:rsidRPr="005D555F">
        <w:rPr>
          <w:rFonts w:cs="Times New Roman"/>
          <w:lang w:val="fi-FI"/>
        </w:rPr>
        <w:t>Katetrin tupen ohjain – Käytetään suodattimen ohjaamiseen oikeaan asentoon alaonttolaskimossa (IVC).</w:t>
      </w:r>
    </w:p>
    <w:p w14:paraId="7062379E" w14:textId="77777777" w:rsidR="00A14825" w:rsidRPr="005D555F" w:rsidRDefault="004861E7">
      <w:pPr>
        <w:pStyle w:val="ListParagraph"/>
        <w:numPr>
          <w:ilvl w:val="0"/>
          <w:numId w:val="9"/>
        </w:numPr>
        <w:spacing w:after="0" w:afterAutospacing="0" w:line="240" w:lineRule="auto"/>
        <w:rPr>
          <w:rFonts w:cs="Times New Roman"/>
          <w:iCs/>
        </w:rPr>
      </w:pPr>
      <w:r w:rsidRPr="005D555F">
        <w:rPr>
          <w:rFonts w:cs="Times New Roman"/>
          <w:lang w:val="fi-FI"/>
        </w:rPr>
        <w:t>Angiografinen suonen laajentaja – Helpottaa pääsyä verisuoneen ja auttaa laajentamaan suonta tupen sisäänvientiä varten.</w:t>
      </w:r>
    </w:p>
    <w:p w14:paraId="02FCAB3A" w14:textId="77777777" w:rsidR="00A14825" w:rsidRPr="005D555F" w:rsidRDefault="004861E7">
      <w:pPr>
        <w:pStyle w:val="ListParagraph"/>
        <w:numPr>
          <w:ilvl w:val="0"/>
          <w:numId w:val="10"/>
        </w:numPr>
        <w:spacing w:after="0" w:afterAutospacing="0" w:line="240" w:lineRule="auto"/>
        <w:rPr>
          <w:rFonts w:cs="Times New Roman"/>
          <w:iCs/>
        </w:rPr>
      </w:pPr>
      <w:r w:rsidRPr="005D555F">
        <w:rPr>
          <w:rFonts w:cs="Times New Roman"/>
          <w:lang w:val="fi-FI"/>
        </w:rPr>
        <w:t>Työnnin, jossa on käyttömerkintä – Käytetään suodattimen siirtämiseen ja vapauttamiseen jakelujärjestelmästä kohdepaikkaan alaonttolaskimossa (IVC).</w:t>
      </w:r>
    </w:p>
    <w:p w14:paraId="3241893E" w14:textId="77777777" w:rsidR="00A14825" w:rsidRPr="005D555F" w:rsidRDefault="004861E7">
      <w:pPr>
        <w:pStyle w:val="ListParagraph"/>
        <w:numPr>
          <w:ilvl w:val="0"/>
          <w:numId w:val="10"/>
        </w:numPr>
        <w:spacing w:after="0" w:afterAutospacing="0" w:line="240" w:lineRule="auto"/>
        <w:rPr>
          <w:rFonts w:cs="Times New Roman"/>
          <w:iCs/>
        </w:rPr>
      </w:pPr>
      <w:r w:rsidRPr="005D555F">
        <w:rPr>
          <w:rFonts w:cs="Times New Roman"/>
          <w:lang w:val="fi-FI"/>
        </w:rPr>
        <w:t>Suodatin käyttöönottokasetissa – Sisältä esiladatun Option ELITE -suodattimen valmiina sisäänvientiä varten.</w:t>
      </w:r>
    </w:p>
    <w:p w14:paraId="173AD9B5" w14:textId="77777777" w:rsidR="00A14825" w:rsidRPr="005D555F" w:rsidRDefault="004861E7">
      <w:pPr>
        <w:pStyle w:val="ListParagraph"/>
        <w:numPr>
          <w:ilvl w:val="0"/>
          <w:numId w:val="10"/>
        </w:numPr>
        <w:rPr>
          <w:rFonts w:cs="Times New Roman"/>
          <w:iCs/>
        </w:rPr>
      </w:pPr>
      <w:r w:rsidRPr="005D555F">
        <w:rPr>
          <w:rFonts w:cs="Times New Roman"/>
          <w:lang w:val="fi-FI"/>
        </w:rPr>
        <w:t>Tupen suojus toimitetaan osana sisäänvientipakkausta.</w:t>
      </w:r>
    </w:p>
    <w:p w14:paraId="47BEB87D" w14:textId="77777777" w:rsidR="00A14825" w:rsidRPr="005D555F" w:rsidRDefault="004861E7">
      <w:pPr>
        <w:spacing w:afterAutospacing="0"/>
        <w:rPr>
          <w:rFonts w:cs="Times New Roman"/>
          <w:kern w:val="2"/>
          <w:szCs w:val="24"/>
          <w14:ligatures w14:val="standardContextual"/>
        </w:rPr>
      </w:pPr>
      <w:r w:rsidRPr="005D555F">
        <w:rPr>
          <w:rFonts w:cs="Times New Roman"/>
          <w:b/>
          <w:bCs/>
          <w:lang w:val="fi-FI"/>
        </w:rPr>
        <w:t>Muut asettamisen tai poistamisen aikana käytetyt välineet soveltuvin osin:</w:t>
      </w:r>
    </w:p>
    <w:p w14:paraId="7AB8750A" w14:textId="77777777" w:rsidR="00A14825" w:rsidRPr="005D555F" w:rsidRDefault="004861E7">
      <w:pPr>
        <w:pStyle w:val="ListParagraph"/>
        <w:numPr>
          <w:ilvl w:val="0"/>
          <w:numId w:val="8"/>
        </w:numPr>
        <w:spacing w:after="0"/>
        <w:rPr>
          <w:rFonts w:cs="Times New Roman"/>
          <w:kern w:val="2"/>
          <w:szCs w:val="24"/>
          <w14:ligatures w14:val="standardContextual"/>
        </w:rPr>
      </w:pPr>
      <w:r w:rsidRPr="005D555F">
        <w:rPr>
          <w:rFonts w:cs="Times New Roman"/>
          <w:lang w:val="fi-FI"/>
        </w:rPr>
        <w:t>Suodattimen asetus- ja poistotoimenpiteiden aikana visualisointiin tarvitaan läpivalaisulaitteita.</w:t>
      </w:r>
    </w:p>
    <w:p w14:paraId="116EF47A" w14:textId="77777777" w:rsidR="00A14825" w:rsidRPr="005D555F" w:rsidRDefault="004861E7">
      <w:pPr>
        <w:pStyle w:val="ListParagraph"/>
        <w:numPr>
          <w:ilvl w:val="0"/>
          <w:numId w:val="8"/>
        </w:numPr>
        <w:spacing w:after="0"/>
        <w:rPr>
          <w:rFonts w:cs="Times New Roman"/>
          <w:kern w:val="2"/>
          <w:szCs w:val="24"/>
          <w14:ligatures w14:val="standardContextual"/>
        </w:rPr>
      </w:pPr>
      <w:r w:rsidRPr="005D555F">
        <w:rPr>
          <w:rFonts w:cs="Times New Roman"/>
          <w:lang w:val="fi-FI"/>
        </w:rPr>
        <w:t>Sisäänviennin aikana käytettävät ohjauslangat eivät sisälly Option ELITE -sisäänvientipakkaukseen, ja ne on valittava ja käytettävä sovellettavien valmistajan ohjeiden ja toimenpidemenetelmän mukaisesti.</w:t>
      </w:r>
    </w:p>
    <w:p w14:paraId="68A598E7" w14:textId="77777777" w:rsidR="00A14825" w:rsidRPr="005D555F" w:rsidRDefault="004861E7">
      <w:pPr>
        <w:pStyle w:val="ListParagraph"/>
        <w:numPr>
          <w:ilvl w:val="0"/>
          <w:numId w:val="8"/>
        </w:numPr>
        <w:rPr>
          <w:rFonts w:cs="Times New Roman"/>
          <w:kern w:val="2"/>
          <w:szCs w:val="24"/>
          <w14:ligatures w14:val="standardContextual"/>
        </w:rPr>
      </w:pPr>
      <w:r w:rsidRPr="005D555F">
        <w:rPr>
          <w:rFonts w:cs="Times New Roman"/>
          <w:lang w:val="fi-FI"/>
        </w:rPr>
        <w:t>Poistovälineet, mukaan lukien pyydystyslangat, poistokatetrit ja lisävarusteet, eivät sisälly Option ELITE -sisäänvientipakkaukseen, ja niitä tulee käyttää vain, kun se on kliinisesti indikoitua, ja sovellettavien valmistajan ohjeiden mukaisesti. Poistoa suositellaan vähintään 8 Ch:n tuppien kautta.</w:t>
      </w:r>
    </w:p>
    <w:p w14:paraId="33E7B2AE" w14:textId="77777777" w:rsidR="00A14825" w:rsidRPr="005D555F" w:rsidRDefault="004861E7">
      <w:pPr>
        <w:spacing w:afterAutospacing="0" w:line="240" w:lineRule="auto"/>
        <w:rPr>
          <w:rFonts w:cs="Times New Roman"/>
          <w:b/>
          <w:bCs/>
          <w:iCs/>
          <w:lang w:val="de-DE"/>
        </w:rPr>
      </w:pPr>
      <w:r w:rsidRPr="005D555F">
        <w:rPr>
          <w:rFonts w:cs="Times New Roman"/>
          <w:b/>
          <w:bCs/>
          <w:lang w:val="fi-FI"/>
        </w:rPr>
        <w:t>Käyttö yhdessä muiden tuotteiden kanssa:</w:t>
      </w:r>
    </w:p>
    <w:p w14:paraId="5ABE921A" w14:textId="77777777" w:rsidR="00A14825" w:rsidRPr="005D555F" w:rsidRDefault="004861E7">
      <w:pPr>
        <w:pStyle w:val="ListParagraph"/>
        <w:numPr>
          <w:ilvl w:val="0"/>
          <w:numId w:val="7"/>
        </w:numPr>
        <w:spacing w:after="0"/>
        <w:rPr>
          <w:rFonts w:cs="Times New Roman"/>
          <w:kern w:val="2"/>
          <w:szCs w:val="24"/>
          <w:lang w:val="de-DE"/>
          <w14:ligatures w14:val="standardContextual"/>
        </w:rPr>
      </w:pPr>
      <w:r w:rsidRPr="005D555F">
        <w:rPr>
          <w:rFonts w:cs="Times New Roman"/>
          <w:lang w:val="fi-FI"/>
        </w:rPr>
        <w:t>Option ELITE -suodatin on tarkoitettu toimimaan mekaanisena laitteena uusiutuvien keuhkoembolioiden ehkäisyssä keskeyttämällä trombin kulkeutumisen alaonttolaskimossa (IVC).</w:t>
      </w:r>
    </w:p>
    <w:p w14:paraId="43F2A979" w14:textId="77777777" w:rsidR="00A14825" w:rsidRPr="005D555F" w:rsidRDefault="004861E7">
      <w:pPr>
        <w:pStyle w:val="ListParagraph"/>
        <w:numPr>
          <w:ilvl w:val="0"/>
          <w:numId w:val="7"/>
        </w:numPr>
        <w:rPr>
          <w:rFonts w:cs="Times New Roman"/>
          <w:kern w:val="2"/>
          <w:szCs w:val="24"/>
          <w:lang w:val="fi-FI"/>
          <w14:ligatures w14:val="standardContextual"/>
        </w:rPr>
      </w:pPr>
      <w:r w:rsidRPr="005D555F">
        <w:rPr>
          <w:rFonts w:cs="Times New Roman"/>
          <w:lang w:val="fi-FI"/>
        </w:rPr>
        <w:lastRenderedPageBreak/>
        <w:t>Laite ei sisällä eikä luovuta lääkeainetta. Hoitava lääkäri märittää erikseen mahdollisen antikoagulaatio- tai muun hoidon potilaan kliinisen tilan perusteella.</w:t>
      </w:r>
    </w:p>
    <w:p w14:paraId="4F5C54F5"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Option ELITE -sisäänvientipakkaus toimitetaan steriilinä kertakäyttöön, ja se on tarkoitettu koulutettujen lääkäreiden tai kliinikoiden käyttöön.</w:t>
      </w:r>
    </w:p>
    <w:p w14:paraId="24341837" w14:textId="77777777" w:rsidR="00A14825" w:rsidRPr="005D555F" w:rsidRDefault="00A14825">
      <w:pPr>
        <w:spacing w:afterAutospacing="0" w:line="240" w:lineRule="auto"/>
        <w:rPr>
          <w:rFonts w:cs="Times New Roman"/>
          <w:i/>
          <w:lang w:val="fi-FI"/>
        </w:rPr>
      </w:pPr>
    </w:p>
    <w:p w14:paraId="7D91CE51" w14:textId="77777777" w:rsidR="00A14825" w:rsidRPr="005D555F" w:rsidRDefault="004861E7">
      <w:pPr>
        <w:pStyle w:val="Heading1"/>
        <w:numPr>
          <w:ilvl w:val="0"/>
          <w:numId w:val="2"/>
        </w:numPr>
        <w:rPr>
          <w:rFonts w:cs="Times New Roman"/>
          <w:color w:val="auto"/>
        </w:rPr>
      </w:pPr>
      <w:bookmarkStart w:id="18" w:name="_Toc240548899"/>
      <w:r w:rsidRPr="005D555F">
        <w:rPr>
          <w:rFonts w:cs="Times New Roman"/>
          <w:bCs/>
          <w:color w:val="auto"/>
          <w:lang w:val="fi-FI"/>
        </w:rPr>
        <w:t>Riskit ja varoitukset</w:t>
      </w:r>
      <w:bookmarkEnd w:id="18"/>
    </w:p>
    <w:p w14:paraId="5DA4FF8C" w14:textId="77777777" w:rsidR="00A14825" w:rsidRPr="005D555F" w:rsidRDefault="00A14825">
      <w:pPr>
        <w:spacing w:afterAutospacing="0" w:line="240" w:lineRule="auto"/>
        <w:rPr>
          <w:rFonts w:cs="Times New Roman"/>
        </w:rPr>
      </w:pPr>
    </w:p>
    <w:p w14:paraId="1DEC7D18" w14:textId="77777777" w:rsidR="00A14825" w:rsidRPr="005D555F" w:rsidRDefault="004861E7">
      <w:pPr>
        <w:pStyle w:val="Heading1"/>
        <w:rPr>
          <w:rFonts w:cs="Times New Roman"/>
          <w:color w:val="auto"/>
        </w:rPr>
      </w:pPr>
      <w:bookmarkStart w:id="19" w:name="_Toc240548900"/>
      <w:r w:rsidRPr="005D555F">
        <w:rPr>
          <w:rFonts w:cs="Times New Roman"/>
          <w:bCs/>
          <w:color w:val="auto"/>
          <w:lang w:val="fi-FI"/>
        </w:rPr>
        <w:t>Jäännösriskit ja ei-toivotut sivuvaikutukset</w:t>
      </w:r>
      <w:bookmarkEnd w:id="19"/>
    </w:p>
    <w:p w14:paraId="1487D664"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Suunnittelun, valmistuksen ja kliinisen käytön aikana toteutetuista riskienhallintatoimenpiteistä huolimatta Option ELITE -irrotettavaan onttolaskimosuodatinjärjestelmään liittyy jäännösriskejä, jotka ovat luontaisia implantoitaville onttolaskimosuodattimille sekä niiden asetus-, paikallaanolo- ja poistotoimenpiteiille. Komplikaatioita voi ilmetä milloin tahansa implantaation, implantin paikallaan olon tai irrottamisen aikana tai sen jälkeen.</w:t>
      </w:r>
    </w:p>
    <w:p w14:paraId="3A38778C"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Mahdollisiin ei-toivottuihin sivuvaikutuksiin saattavat kuulua seuraavat niihin rajoittumatta:</w:t>
      </w:r>
    </w:p>
    <w:p w14:paraId="234EF8B3" w14:textId="77777777" w:rsidR="00A14825" w:rsidRPr="005D555F" w:rsidRDefault="004861E7">
      <w:pPr>
        <w:pStyle w:val="NormalWeb"/>
        <w:numPr>
          <w:ilvl w:val="0"/>
          <w:numId w:val="11"/>
        </w:numPr>
        <w:spacing w:before="280"/>
      </w:pPr>
      <w:r w:rsidRPr="005D555F">
        <w:rPr>
          <w:rStyle w:val="Strong"/>
          <w:b w:val="0"/>
          <w:bCs w:val="0"/>
          <w:lang w:val="fi-FI"/>
        </w:rPr>
        <w:t>Laitteeseen liittyvät riskit</w:t>
      </w:r>
    </w:p>
    <w:p w14:paraId="27A79F67"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Suodattimen virheellinen sijoitus tai suuntaus, liikkuminen, siirtyminen, kallistuminen tai virheellinen asento alaonttolaskimossa</w:t>
      </w:r>
    </w:p>
    <w:p w14:paraId="649B0AFB"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Vaikeus tai kyvyttömyys poistaa suodatin implantoinnin jälkeen, mukaan lukien toisen toimenpiteen tai hoitomuodon tarve toimenpiteen loppuun saattamiseksi</w:t>
      </w:r>
    </w:p>
    <w:p w14:paraId="2B0133D9"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Laitteen rikkoutuminen, vikaantuminen, murtuminen, muodonmuutos, osien siirtyminen tai kyvyttömyys poistaa implantoitu laite</w:t>
      </w:r>
    </w:p>
    <w:p w14:paraId="682EDE8D"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Suodattimeen liittyvät komplikaatiot, mukaan lukien perforaatio, siirtyminen, murtuminen, kallistuminen/virheasento, onttolaskimon tromboosi tai tukkeuma sekä poistamiseen liittyvät komplikaatiot</w:t>
      </w:r>
    </w:p>
    <w:p w14:paraId="691CB571" w14:textId="77777777" w:rsidR="00A14825" w:rsidRPr="005D555F" w:rsidRDefault="004861E7">
      <w:pPr>
        <w:pStyle w:val="NormalWeb"/>
        <w:numPr>
          <w:ilvl w:val="0"/>
          <w:numId w:val="11"/>
        </w:numPr>
        <w:spacing w:before="280"/>
      </w:pPr>
      <w:r w:rsidRPr="005D555F">
        <w:rPr>
          <w:rStyle w:val="Strong"/>
          <w:b w:val="0"/>
          <w:bCs w:val="0"/>
          <w:lang w:val="fi-FI"/>
        </w:rPr>
        <w:t>Verisuoni- ja tromboosiriskit</w:t>
      </w:r>
    </w:p>
    <w:p w14:paraId="0D699150"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Tromboemboliset tapahtumat, mukaan lukien uusi tai paheneva syvä laskimotukos, akuutti tai toistuva keuhkoembolia, ilmaembolia tai hyytymän muodostuminen suodattimeen tai sen ympärille</w:t>
      </w:r>
    </w:p>
    <w:p w14:paraId="25F854B3"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Onttolaskimon ahtauma, osittainen tai täydellinen onttolaskimon tukkeuma, onttolaskimon tromboosi, vasospasmi tai heikentynyt/heikentynyt verenkierto</w:t>
      </w:r>
    </w:p>
    <w:p w14:paraId="42D61811"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Onttolaskimon tai muun verisuonen vamma tai vaurio, mukaan lukien perforaatio, penetraatio, repeämä, dissektio, varjoaineen ekstravasaatio tai onttolaskimon viereisten elinten vamma, joka saattaa vaatia lääketieteellistä, kirurgista tai interventiohoitoa</w:t>
      </w:r>
    </w:p>
    <w:p w14:paraId="2A661121" w14:textId="77777777" w:rsidR="00A14825" w:rsidRPr="005D555F" w:rsidRDefault="004861E7">
      <w:pPr>
        <w:pStyle w:val="NormalWeb"/>
        <w:numPr>
          <w:ilvl w:val="0"/>
          <w:numId w:val="11"/>
        </w:numPr>
        <w:spacing w:before="280"/>
      </w:pPr>
      <w:r w:rsidRPr="005D555F">
        <w:rPr>
          <w:rStyle w:val="Strong"/>
          <w:b w:val="0"/>
          <w:bCs w:val="0"/>
          <w:lang w:val="fi-FI"/>
        </w:rPr>
        <w:t>Toimenpiteeseen liittyvät riskit</w:t>
      </w:r>
    </w:p>
    <w:p w14:paraId="28ABE75F"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Verenvuoto, mustelmat, hematooma, verensiirtoa tai lääketieteellistä toimenpidettä vaativat verenvuotokomplikaatiot tai muu verisuoniyhteyden vaurio, mukaan lukien valtimolaskimofisteli tai pseudoaneurysma</w:t>
      </w:r>
    </w:p>
    <w:p w14:paraId="65D7ECD2"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t>Infektio, joka saattaa vaatia lääketieteellistä tai kirurgista interventiota</w:t>
      </w:r>
    </w:p>
    <w:p w14:paraId="27A50ECE" w14:textId="77777777" w:rsidR="00A14825" w:rsidRPr="005D555F" w:rsidRDefault="004861E7">
      <w:pPr>
        <w:numPr>
          <w:ilvl w:val="1"/>
          <w:numId w:val="11"/>
        </w:numPr>
        <w:rPr>
          <w:rFonts w:cs="Times New Roman"/>
          <w:kern w:val="2"/>
          <w:szCs w:val="24"/>
          <w14:ligatures w14:val="standardContextual"/>
        </w:rPr>
      </w:pPr>
      <w:r w:rsidRPr="005D555F">
        <w:rPr>
          <w:rFonts w:cs="Times New Roman"/>
          <w:lang w:val="fi-FI"/>
        </w:rPr>
        <w:lastRenderedPageBreak/>
        <w:t>Reaktiot toimenpiteen aikana käytettyyn varjoaineeseen, lääkitykseen tai anestesiaan</w:t>
      </w:r>
    </w:p>
    <w:p w14:paraId="0235B880" w14:textId="77777777" w:rsidR="00A14825" w:rsidRPr="005D555F" w:rsidRDefault="004861E7">
      <w:pPr>
        <w:pStyle w:val="ListParagraph"/>
        <w:numPr>
          <w:ilvl w:val="1"/>
          <w:numId w:val="11"/>
        </w:numPr>
        <w:rPr>
          <w:rFonts w:cs="Times New Roman"/>
          <w:kern w:val="2"/>
          <w14:ligatures w14:val="standardContextual"/>
        </w:rPr>
      </w:pPr>
      <w:r w:rsidRPr="005D555F">
        <w:rPr>
          <w:rFonts w:cs="Times New Roman"/>
          <w:lang w:val="fi-FI"/>
        </w:rPr>
        <w:t>Muita vakavia kliinisiä tapahtumia voivat olla hengitysvajaus tai hengityksen pysähtyminen, sydämen rytmihäiriöt, sydäninfarkti tai sepelvaltimoiden iskemia, aivovhalvaus tai muu neurologinen tapahtuma, munuaisten vajaatoiminta, verisuoniyhteyteen liittyvä neurologinen puutos, elininfarkti, -vaurio tai -vajaatoiminta tai kuolema.</w:t>
      </w:r>
    </w:p>
    <w:p w14:paraId="61F3BACC"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Nämä riskit on dokumentoitu hyvin irrotettavien alaonttolaskimosuodattimien osalta, ja niitä on arvioitu kliinisissä tutkimuksissa, julkaistussa kirjallisuudessa ja markkinoille saattamisen jälkeisissä valvontatatoimissa. Näiden tapahtumien esiintyvyys ja vakavuus voivat vaihdella potilaan tilan, implantaation keston, taustalla olevan tromboembolisen riskin ja kliinisen käytännön mukaan. Nämä tapahtumat saattavat olla vakavia, ja niiden käsittely saattaa vaatia sairaalahoitoa, lääketieteellistä hoitoa, kirurgista hoitoa tai interventiohoitoa. Tähän mennessä tarkastelun saaatavilla olevan kliinisen näytön ja markkinoille saattamisen jälkeisten tietojen perusteella ei ole havaittu uusia turvallisuuteen liittyviä huollenaiheita, jotka edellyttäisivät lisätoimenpiteitä riskien hallitsemiseksi tai muutoksia Option ELITE -laitteen nykyiseen hyöty-riskisuhteen määrittämiseen.</w:t>
      </w:r>
    </w:p>
    <w:p w14:paraId="5E521C12"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Kun laitetta käytetään käyttötarkoituksen, käyttöohjeiden ja sovellettavien kliinisten ohjeiden mukaisesti, tunnistettuja jäännösriskejä pidetään hyväksyttävinä suhteessa keuhkoembolian riskin vähentämisestä saatavaan kliiniseen hyötyyn potilailla, joille antikoagulanttihoito on vasta-aiheista tai tehotonta. Hoitava lääkäri voi tehdä säännöllisiä kliinisiä arvioita alaonttolaskimon (IVC) suodatuksen jatkuvasta tarpeesta. Potilailla, joilla keuhkoembolian alustavaa riskiä ei enää ole ja joille poisto on kliinisesti asianmukaista, suodattimen poistamista voidaan harkita käyttöohjeiden mukaisesti pitkittyneeseen implantaatioaikaan liittyvien komplikaatioiden mahdollisuuden vähentämiseksi. Suodattimen paikalleen jättämistä tai poistamista koskevat päätökset tulee tehdä yksilöllisesti potilaan yleisen kliinisen tilan, tromboembolisen riskin, antikoagulaatiotilan, anatomisten tekijöiden ja toimenpiteisiin liittyvien näkökohtien perusteella.</w:t>
      </w:r>
    </w:p>
    <w:p w14:paraId="0F0BC7F7" w14:textId="77777777" w:rsidR="00A14825" w:rsidRPr="005D555F" w:rsidRDefault="004861E7">
      <w:pPr>
        <w:pStyle w:val="Heading1"/>
        <w:rPr>
          <w:rFonts w:cs="Times New Roman"/>
          <w:color w:val="auto"/>
        </w:rPr>
      </w:pPr>
      <w:bookmarkStart w:id="20" w:name="_Toc240548901"/>
      <w:r w:rsidRPr="005D555F">
        <w:rPr>
          <w:rFonts w:cs="Times New Roman"/>
          <w:bCs/>
          <w:color w:val="auto"/>
          <w:lang w:val="fi-FI"/>
        </w:rPr>
        <w:t>Varoitukset ja varotoimenpiteet</w:t>
      </w:r>
      <w:bookmarkEnd w:id="20"/>
    </w:p>
    <w:p w14:paraId="52031802" w14:textId="77777777" w:rsidR="00A14825" w:rsidRPr="005D555F" w:rsidRDefault="004861E7">
      <w:pPr>
        <w:spacing w:afterAutospacing="0" w:line="240" w:lineRule="auto"/>
        <w:rPr>
          <w:rFonts w:cs="Times New Roman"/>
          <w:b/>
          <w:bCs/>
          <w:iCs/>
          <w:szCs w:val="24"/>
        </w:rPr>
      </w:pPr>
      <w:r w:rsidRPr="005D555F">
        <w:rPr>
          <w:rFonts w:cs="Times New Roman"/>
          <w:b/>
          <w:bCs/>
          <w:szCs w:val="24"/>
          <w:lang w:val="fi-FI"/>
        </w:rPr>
        <w:t>Varoitukset:</w:t>
      </w:r>
    </w:p>
    <w:p w14:paraId="5BBCF74A" w14:textId="77777777" w:rsidR="00A14825" w:rsidRPr="005D555F" w:rsidRDefault="004861E7">
      <w:pPr>
        <w:pStyle w:val="ListParagraph"/>
        <w:numPr>
          <w:ilvl w:val="0"/>
          <w:numId w:val="20"/>
        </w:numPr>
        <w:rPr>
          <w:rFonts w:cs="Times New Roman"/>
          <w:kern w:val="2"/>
          <w:szCs w:val="24"/>
          <w:lang w:val="fi-FI"/>
          <w14:ligatures w14:val="standardContextual"/>
        </w:rPr>
      </w:pPr>
      <w:r w:rsidRPr="005D555F">
        <w:rPr>
          <w:rFonts w:cs="Times New Roman"/>
          <w:lang w:val="fi-FI"/>
        </w:rPr>
        <w:t>Sisältö toimitetaan etyleenioksidimenetelmällä (EO) STERILOITUNA. Älä käytä, jos pakkaus tai steriili esto on vahingoittunut tai jos viimeinen käyttöpäivä on ylittynyt.</w:t>
      </w:r>
    </w:p>
    <w:p w14:paraId="7B67C7AB" w14:textId="77777777" w:rsidR="00A14825" w:rsidRPr="005D555F" w:rsidRDefault="004861E7">
      <w:pPr>
        <w:pStyle w:val="ListParagraph"/>
        <w:numPr>
          <w:ilvl w:val="0"/>
          <w:numId w:val="5"/>
        </w:numPr>
        <w:spacing w:after="0"/>
        <w:rPr>
          <w:rFonts w:cs="Times New Roman"/>
          <w:kern w:val="2"/>
          <w:szCs w:val="24"/>
          <w14:ligatures w14:val="standardContextual"/>
        </w:rPr>
      </w:pPr>
      <w:r w:rsidRPr="005D555F">
        <w:rPr>
          <w:rFonts w:cs="Times New Roman"/>
          <w:lang w:val="fi-FI"/>
        </w:rPr>
        <w:t>Kertakäyttöinen, vain yhdelle potilaalle. Ei saa käyttää, käsitellä tai steriloida uudelleen. Uudelleenkäyttö, -käsittely tai -sterilointi saattaa vaarantaa laitteen rakenteellisen eheyden ja/tai johtaa laitteen vioittumiseen, mikä puolestaan voi aiheuttaa potilaan vamman, sairauden tai kuoleman. Uudelleenkäyttö, -käsittely tai -sterilointi saattaa aiheuttaa myös laitteen kontaminaatioriskin ja/tai potilaan infektion tai risti-infektion, mukaan lukien mutta rajoittumatta tartuntataudin tai -tautien leviämiseen potilaalta toiselle. Laitteen kontaminaatio saattaa johtaa potilaan vammaan, sairauteen tai kuolemaan.</w:t>
      </w:r>
    </w:p>
    <w:p w14:paraId="5763D9A4" w14:textId="77777777" w:rsidR="00A14825" w:rsidRPr="005D555F" w:rsidRDefault="004861E7">
      <w:pPr>
        <w:pStyle w:val="ListParagraph"/>
        <w:numPr>
          <w:ilvl w:val="0"/>
          <w:numId w:val="5"/>
        </w:numPr>
        <w:spacing w:after="0" w:afterAutospacing="0" w:line="240" w:lineRule="auto"/>
        <w:rPr>
          <w:rFonts w:cs="Times New Roman"/>
          <w:iCs/>
          <w:szCs w:val="24"/>
        </w:rPr>
      </w:pPr>
      <w:r w:rsidRPr="005D555F">
        <w:rPr>
          <w:rFonts w:cs="Times New Roman"/>
          <w:szCs w:val="24"/>
          <w:lang w:val="fi-FI"/>
        </w:rPr>
        <w:t xml:space="preserve">Jos varjoaine injektoidaan angiografisen suonen laajentajan kautta, ei saa ylittää suurimman mahdollisen paineen lukemaa eli 800 psiitä. </w:t>
      </w:r>
    </w:p>
    <w:p w14:paraId="2CA13F6C" w14:textId="77777777" w:rsidR="00A14825" w:rsidRPr="005D555F" w:rsidRDefault="004861E7">
      <w:pPr>
        <w:pStyle w:val="ListParagraph"/>
        <w:numPr>
          <w:ilvl w:val="0"/>
          <w:numId w:val="5"/>
        </w:numPr>
        <w:spacing w:after="0" w:afterAutospacing="0" w:line="240" w:lineRule="auto"/>
        <w:rPr>
          <w:rFonts w:cs="Times New Roman"/>
          <w:iCs/>
          <w:szCs w:val="24"/>
        </w:rPr>
      </w:pPr>
      <w:r w:rsidRPr="005D555F">
        <w:rPr>
          <w:rFonts w:cs="Times New Roman"/>
          <w:szCs w:val="24"/>
          <w:lang w:val="fi-FI"/>
        </w:rPr>
        <w:t xml:space="preserve">Kun suodatin on implantoitu, se saattaa estää kaikki sen lävitse kulkevat katetrointitoimenpiteet. </w:t>
      </w:r>
    </w:p>
    <w:p w14:paraId="410AD9B7" w14:textId="77777777" w:rsidR="00A14825" w:rsidRPr="005D555F" w:rsidRDefault="004861E7">
      <w:pPr>
        <w:pStyle w:val="ListParagraph"/>
        <w:numPr>
          <w:ilvl w:val="0"/>
          <w:numId w:val="5"/>
        </w:numPr>
        <w:spacing w:after="0"/>
        <w:rPr>
          <w:rFonts w:cs="Times New Roman"/>
          <w:iCs/>
          <w:szCs w:val="24"/>
          <w:lang w:val="fi-FI"/>
        </w:rPr>
      </w:pPr>
      <w:r w:rsidRPr="005D555F">
        <w:rPr>
          <w:rFonts w:cs="Times New Roman"/>
          <w:lang w:val="fi-FI"/>
        </w:rPr>
        <w:lastRenderedPageBreak/>
        <w:t>Option ELITE -irrotettava IVC-suodatinjärjestelmä toimitetaan kasetissa, josta ilmenee oikea asennussuunta asennuksiin reiden ja kaulan kautta. Älä koskaan aseta kasetista poistettua suodatinta takaisin, sillä se saattaa vaikuttaa suodattimen muotoon ja toimintaan ja johtaa sen väärään asennussuuntaan asennuspaikkaan nähden. Älä koskaan aseta kasetista (osittain) poistettua suodatinta takaisin, sillä se saattaa vaikuttaa suodattimen muotoon ja toimintaan.</w:t>
      </w:r>
    </w:p>
    <w:p w14:paraId="584F2642" w14:textId="77777777" w:rsidR="00A14825" w:rsidRPr="005D555F" w:rsidRDefault="004861E7">
      <w:pPr>
        <w:pStyle w:val="ListParagraph"/>
        <w:numPr>
          <w:ilvl w:val="0"/>
          <w:numId w:val="5"/>
        </w:numPr>
        <w:spacing w:after="0"/>
        <w:rPr>
          <w:rFonts w:cs="Times New Roman"/>
          <w:iCs/>
          <w:szCs w:val="24"/>
          <w:lang w:val="fi-FI"/>
        </w:rPr>
      </w:pPr>
      <w:r w:rsidRPr="005D555F">
        <w:rPr>
          <w:rFonts w:cs="Times New Roman"/>
          <w:lang w:val="fi-FI"/>
        </w:rPr>
        <w:t>Optio ELITE -irrotettavaa IVC-suodatinta saavat käyttää vain lääkärit ja kliinikot, joita on koulutettu interventiomenetelmiin ja -diagnostiikkaan, kuten onttolaskimosuodatinten asetukseen.</w:t>
      </w:r>
    </w:p>
    <w:p w14:paraId="6F7B9794" w14:textId="77777777" w:rsidR="00A14825" w:rsidRPr="005D555F" w:rsidRDefault="004861E7">
      <w:pPr>
        <w:pStyle w:val="ListParagraph"/>
        <w:numPr>
          <w:ilvl w:val="0"/>
          <w:numId w:val="5"/>
        </w:numPr>
        <w:spacing w:after="0"/>
        <w:rPr>
          <w:rFonts w:cs="Times New Roman"/>
          <w:iCs/>
          <w:szCs w:val="24"/>
          <w:lang w:val="fi-FI"/>
        </w:rPr>
      </w:pPr>
      <w:r w:rsidRPr="005D555F">
        <w:rPr>
          <w:rFonts w:cs="Times New Roman"/>
          <w:lang w:val="fi-FI"/>
        </w:rPr>
        <w:t>Siksi valmistaja tai jakelija ei vastaa mistään kouluttamattoman henkilöstön käytöstä johtuvista suorista tai välillisistä vahingoista tai kuluista.</w:t>
      </w:r>
    </w:p>
    <w:p w14:paraId="7372EE4A" w14:textId="77777777" w:rsidR="00A14825" w:rsidRPr="005D555F" w:rsidRDefault="004861E7">
      <w:pPr>
        <w:pStyle w:val="ListParagraph"/>
        <w:numPr>
          <w:ilvl w:val="0"/>
          <w:numId w:val="5"/>
        </w:numPr>
        <w:spacing w:after="0" w:afterAutospacing="0" w:line="240" w:lineRule="auto"/>
        <w:rPr>
          <w:rFonts w:cs="Times New Roman"/>
          <w:iCs/>
          <w:szCs w:val="24"/>
          <w:lang w:val="fi-FI"/>
        </w:rPr>
      </w:pPr>
      <w:r w:rsidRPr="005D555F">
        <w:rPr>
          <w:rFonts w:cs="Times New Roman"/>
          <w:szCs w:val="24"/>
          <w:lang w:val="fi-FI"/>
        </w:rPr>
        <w:t xml:space="preserve">Henkilöt, joilla on havaittu allergisia reaktioita nikkelititaaniseoksiin (nitinoliin), saattavat saada implantista allergisen reaktion. </w:t>
      </w:r>
    </w:p>
    <w:p w14:paraId="1B2C91E2" w14:textId="77777777" w:rsidR="00A14825" w:rsidRPr="005D555F" w:rsidRDefault="004861E7">
      <w:pPr>
        <w:pStyle w:val="ListParagraph"/>
        <w:numPr>
          <w:ilvl w:val="0"/>
          <w:numId w:val="5"/>
        </w:numPr>
        <w:spacing w:after="0" w:afterAutospacing="0" w:line="240" w:lineRule="auto"/>
        <w:rPr>
          <w:rFonts w:cs="Times New Roman"/>
          <w:iCs/>
          <w:szCs w:val="24"/>
          <w:lang w:val="fi-FI"/>
        </w:rPr>
      </w:pPr>
      <w:r w:rsidRPr="005D555F">
        <w:rPr>
          <w:rFonts w:cs="Times New Roman"/>
          <w:szCs w:val="24"/>
          <w:lang w:val="fi-FI"/>
        </w:rPr>
        <w:t xml:space="preserve">Älä koskaan työnnä ohjauslankaa tai ohjaavaa tuppea/laajentajaa tai sijoita suodatinta ilman fluoroskooppista ohjausta. </w:t>
      </w:r>
    </w:p>
    <w:p w14:paraId="17E54E77" w14:textId="77777777" w:rsidR="00A14825" w:rsidRPr="005D555F" w:rsidRDefault="004861E7">
      <w:pPr>
        <w:pStyle w:val="ListParagraph"/>
        <w:numPr>
          <w:ilvl w:val="0"/>
          <w:numId w:val="5"/>
        </w:numPr>
        <w:spacing w:after="0" w:afterAutospacing="0" w:line="240" w:lineRule="auto"/>
        <w:rPr>
          <w:rFonts w:cs="Times New Roman"/>
          <w:iCs/>
          <w:szCs w:val="24"/>
        </w:rPr>
      </w:pPr>
      <w:r w:rsidRPr="005D555F">
        <w:rPr>
          <w:rFonts w:cs="Times New Roman"/>
          <w:szCs w:val="24"/>
          <w:lang w:val="fi-FI"/>
        </w:rPr>
        <w:t xml:space="preserve">Jos alkuperäisellä asetusreitillä havaitaan suuri veritulppa, yritä asettaa suodatin toista reittiä. Ohjauslangan ja ohjaimen avulla voidaan ohittaa pieni veritulppa. </w:t>
      </w:r>
    </w:p>
    <w:p w14:paraId="52FFEA05" w14:textId="77777777" w:rsidR="00A14825" w:rsidRPr="005D555F" w:rsidRDefault="004861E7">
      <w:pPr>
        <w:pStyle w:val="ListParagraph"/>
        <w:numPr>
          <w:ilvl w:val="0"/>
          <w:numId w:val="5"/>
        </w:numPr>
        <w:spacing w:after="0" w:afterAutospacing="0" w:line="240" w:lineRule="auto"/>
        <w:rPr>
          <w:rFonts w:cs="Times New Roman"/>
          <w:iCs/>
          <w:szCs w:val="24"/>
        </w:rPr>
      </w:pPr>
      <w:r w:rsidRPr="005D555F">
        <w:rPr>
          <w:rFonts w:cs="Times New Roman"/>
          <w:szCs w:val="24"/>
          <w:lang w:val="fi-FI"/>
        </w:rPr>
        <w:t xml:space="preserve">Älä koskaan sijoita huonosti asetettua tai irrotettua suodatinta uudestaan. </w:t>
      </w:r>
    </w:p>
    <w:p w14:paraId="3EC1A3E6" w14:textId="77777777" w:rsidR="00A14825" w:rsidRPr="005D555F" w:rsidRDefault="004861E7">
      <w:pPr>
        <w:pStyle w:val="ListParagraph"/>
        <w:numPr>
          <w:ilvl w:val="0"/>
          <w:numId w:val="5"/>
        </w:numPr>
        <w:spacing w:after="0"/>
        <w:rPr>
          <w:rFonts w:cs="Times New Roman"/>
          <w:iCs/>
          <w:szCs w:val="24"/>
        </w:rPr>
      </w:pPr>
      <w:r w:rsidRPr="005D555F">
        <w:rPr>
          <w:rFonts w:cs="Times New Roman"/>
          <w:lang w:val="fi-FI"/>
        </w:rPr>
        <w:t>Vakiomenettelyssä: kun Option™ ELITE -suodatin on siirretty tuppeen, sitä ei saa vetää taakse- ja sitten eteenpäin, koska se saattaa aiheuttaa suodattimen ennenaikaisen käyttöönoton.</w:t>
      </w:r>
    </w:p>
    <w:p w14:paraId="25B97F7B" w14:textId="77777777" w:rsidR="00A14825" w:rsidRPr="005D555F" w:rsidRDefault="004861E7">
      <w:pPr>
        <w:pStyle w:val="ListParagraph"/>
        <w:numPr>
          <w:ilvl w:val="0"/>
          <w:numId w:val="5"/>
        </w:numPr>
        <w:spacing w:after="0"/>
        <w:rPr>
          <w:rFonts w:cs="Times New Roman"/>
          <w:iCs/>
          <w:szCs w:val="24"/>
        </w:rPr>
      </w:pPr>
      <w:r w:rsidRPr="005D555F">
        <w:rPr>
          <w:rFonts w:cs="Times New Roman"/>
          <w:lang w:val="fi-FI"/>
        </w:rPr>
        <w:t>Vakiomenettelyssä: kun työntimen asetusmerkintä saavuttaa suodattimen kasetin metalliputken, tulee suodatin ottaa kokonaan käyttöön eikä sitä saa vetää takaisin tuppeen.</w:t>
      </w:r>
    </w:p>
    <w:p w14:paraId="585C4BC0" w14:textId="77777777" w:rsidR="00A14825" w:rsidRPr="005D555F" w:rsidRDefault="004861E7">
      <w:pPr>
        <w:pStyle w:val="ListParagraph"/>
        <w:numPr>
          <w:ilvl w:val="0"/>
          <w:numId w:val="5"/>
        </w:numPr>
        <w:spacing w:after="0"/>
        <w:rPr>
          <w:rFonts w:cs="Times New Roman"/>
          <w:iCs/>
          <w:szCs w:val="24"/>
        </w:rPr>
      </w:pPr>
      <w:r w:rsidRPr="005D555F">
        <w:rPr>
          <w:rFonts w:cs="Times New Roman"/>
          <w:lang w:val="fi-FI"/>
        </w:rPr>
        <w:t>Over-the-wire-vaijerimenettelyssä: kun laajentajan asetusmerkintä saavuttaa suodattimen kasetin metalliputken, tulee suodatin ottaa kokonaan käyttöön, eikä sitä saa vetää takaisin tuppeen.</w:t>
      </w:r>
    </w:p>
    <w:p w14:paraId="67D2FC2F" w14:textId="77777777" w:rsidR="00A14825" w:rsidRPr="005D555F" w:rsidRDefault="004861E7">
      <w:pPr>
        <w:pStyle w:val="ListParagraph"/>
        <w:numPr>
          <w:ilvl w:val="0"/>
          <w:numId w:val="5"/>
        </w:numPr>
        <w:spacing w:after="0"/>
        <w:rPr>
          <w:rFonts w:cs="Times New Roman"/>
          <w:iCs/>
          <w:szCs w:val="24"/>
          <w:lang w:val="fi-FI"/>
        </w:rPr>
      </w:pPr>
      <w:r w:rsidRPr="005D555F">
        <w:rPr>
          <w:rFonts w:cs="Times New Roman"/>
          <w:lang w:val="fi-FI"/>
        </w:rPr>
        <w:t>100 cm:n järjestelmä on tarkoitettu lähestymistapaan polvitaipeen ja kyynärtaipeen kautta. Kaulan puoleista suuntausta ei tule käyttää polvitaipeen kautta tapahtuvassa lähestymistavassa eikä reiden puoleista suuntausta kyynärtaipeen kautta tapahtuvassa lähestymistavassa.</w:t>
      </w:r>
    </w:p>
    <w:p w14:paraId="24218572" w14:textId="77777777" w:rsidR="00A14825" w:rsidRPr="005D555F" w:rsidRDefault="004861E7">
      <w:pPr>
        <w:pStyle w:val="ListParagraph"/>
        <w:numPr>
          <w:ilvl w:val="0"/>
          <w:numId w:val="5"/>
        </w:numPr>
        <w:spacing w:after="0"/>
        <w:rPr>
          <w:rFonts w:cs="Times New Roman"/>
          <w:iCs/>
          <w:szCs w:val="24"/>
          <w:lang w:val="fi-FI"/>
        </w:rPr>
      </w:pPr>
      <w:r w:rsidRPr="005D555F">
        <w:rPr>
          <w:rFonts w:cs="Times New Roman"/>
          <w:lang w:val="fi-FI"/>
        </w:rPr>
        <w:t>Älä jatka käyttöä, jos joku komponenteista on vaurioitunut toimenpiteessä.</w:t>
      </w:r>
    </w:p>
    <w:p w14:paraId="35092F3F" w14:textId="77777777" w:rsidR="00A14825" w:rsidRPr="005D555F" w:rsidRDefault="004861E7">
      <w:pPr>
        <w:pStyle w:val="ListParagraph"/>
        <w:numPr>
          <w:ilvl w:val="0"/>
          <w:numId w:val="5"/>
        </w:numPr>
        <w:rPr>
          <w:rFonts w:cs="Times New Roman"/>
          <w:iCs/>
          <w:szCs w:val="24"/>
          <w:lang w:val="fi-FI"/>
        </w:rPr>
      </w:pPr>
      <w:r w:rsidRPr="005D555F">
        <w:rPr>
          <w:rFonts w:cs="Times New Roman"/>
          <w:lang w:val="fi-FI"/>
        </w:rPr>
        <w:t>Älä autoklaavaa tätä tuotetta, sillä se voi vaarantaa sen eheyden ja toimivuuden.</w:t>
      </w:r>
    </w:p>
    <w:p w14:paraId="3C664CA5" w14:textId="77777777" w:rsidR="00A14825" w:rsidRPr="005D555F" w:rsidRDefault="004861E7">
      <w:pPr>
        <w:spacing w:afterAutospacing="0"/>
        <w:rPr>
          <w:rFonts w:cs="Times New Roman"/>
          <w:kern w:val="2"/>
          <w:szCs w:val="24"/>
          <w14:ligatures w14:val="standardContextual"/>
        </w:rPr>
      </w:pPr>
      <w:r w:rsidRPr="005D555F">
        <w:rPr>
          <w:rFonts w:cs="Times New Roman"/>
          <w:b/>
          <w:bCs/>
          <w:lang w:val="fi-FI"/>
        </w:rPr>
        <w:t>Varoitukset vapaaehtoiseen suodattimen poistoon:</w:t>
      </w:r>
    </w:p>
    <w:p w14:paraId="3B9717BB" w14:textId="77777777" w:rsidR="00A14825" w:rsidRPr="005D555F" w:rsidRDefault="004861E7">
      <w:pPr>
        <w:pStyle w:val="ListParagraph"/>
        <w:numPr>
          <w:ilvl w:val="0"/>
          <w:numId w:val="3"/>
        </w:numPr>
        <w:spacing w:after="0"/>
        <w:rPr>
          <w:rFonts w:cs="Times New Roman"/>
          <w:kern w:val="2"/>
          <w:szCs w:val="24"/>
          <w14:ligatures w14:val="standardContextual"/>
        </w:rPr>
      </w:pPr>
      <w:r w:rsidRPr="005D555F">
        <w:rPr>
          <w:rFonts w:cs="Times New Roman"/>
          <w:lang w:val="fi-FI"/>
        </w:rPr>
        <w:t>Älä käytä liikaa voimaa, kun irrotat suodattimen.</w:t>
      </w:r>
    </w:p>
    <w:p w14:paraId="2E7626D8" w14:textId="77777777" w:rsidR="00A14825" w:rsidRPr="005D555F" w:rsidRDefault="004861E7">
      <w:pPr>
        <w:pStyle w:val="ListParagraph"/>
        <w:numPr>
          <w:ilvl w:val="0"/>
          <w:numId w:val="3"/>
        </w:numPr>
        <w:spacing w:after="0"/>
        <w:rPr>
          <w:rFonts w:cs="Times New Roman"/>
          <w:kern w:val="2"/>
          <w:szCs w:val="24"/>
          <w14:ligatures w14:val="standardContextual"/>
        </w:rPr>
      </w:pPr>
      <w:r w:rsidRPr="005D555F">
        <w:rPr>
          <w:rFonts w:cs="Times New Roman"/>
          <w:lang w:val="fi-FI"/>
        </w:rPr>
        <w:t>Suodatinta ei saa yrittää irrottaa, jos siinä, alaonttolaskimossa (IVC) tai syvissä laskimoissa on veritulppa.</w:t>
      </w:r>
    </w:p>
    <w:p w14:paraId="05BCF202" w14:textId="77777777" w:rsidR="00A14825" w:rsidRPr="005D555F" w:rsidRDefault="004861E7">
      <w:pPr>
        <w:pStyle w:val="ListParagraph"/>
        <w:numPr>
          <w:ilvl w:val="0"/>
          <w:numId w:val="3"/>
        </w:numPr>
        <w:spacing w:after="0"/>
        <w:rPr>
          <w:rFonts w:cs="Times New Roman"/>
          <w:kern w:val="2"/>
          <w:szCs w:val="24"/>
          <w14:ligatures w14:val="standardContextual"/>
        </w:rPr>
      </w:pPr>
      <w:r w:rsidRPr="005D555F">
        <w:rPr>
          <w:rFonts w:cs="Times New Roman"/>
          <w:lang w:val="fi-FI"/>
        </w:rPr>
        <w:t>Suodatin voidaan poistaa ainoastaan kaulan kautta. Ennen kuin yrität poistaa suodatinta kaulan kautta, varmista, että suodattimen irrotuskoukku on sijoittunut kefaalisesti, eli se osoittaa kaulan toimenpidekohtaa kohti. Suodattimen kefaalipään irrotuskoukku on suonensisäisen pyydystyslangan kohta.</w:t>
      </w:r>
    </w:p>
    <w:p w14:paraId="3C9CD96B" w14:textId="77777777" w:rsidR="00A14825" w:rsidRPr="005D555F" w:rsidRDefault="004861E7">
      <w:pPr>
        <w:pStyle w:val="ListParagraph"/>
        <w:numPr>
          <w:ilvl w:val="0"/>
          <w:numId w:val="3"/>
        </w:numPr>
        <w:spacing w:after="0"/>
        <w:rPr>
          <w:rFonts w:cs="Times New Roman"/>
          <w:kern w:val="2"/>
          <w:szCs w:val="24"/>
          <w14:ligatures w14:val="standardContextual"/>
        </w:rPr>
      </w:pPr>
      <w:r w:rsidRPr="005D555F">
        <w:rPr>
          <w:rFonts w:cs="Times New Roman"/>
          <w:lang w:val="fi-FI"/>
        </w:rPr>
        <w:t>Suodattimen saavat irrottaa vain lääkärit ja kliinikot, joita on koulutettu ihonalaisissa interventiomenetelmissä.</w:t>
      </w:r>
    </w:p>
    <w:p w14:paraId="684DBB88" w14:textId="77777777" w:rsidR="00A14825" w:rsidRPr="005D555F" w:rsidRDefault="004861E7">
      <w:pPr>
        <w:pStyle w:val="ListParagraph"/>
        <w:numPr>
          <w:ilvl w:val="0"/>
          <w:numId w:val="3"/>
        </w:numPr>
        <w:rPr>
          <w:rFonts w:cs="Times New Roman"/>
          <w:kern w:val="2"/>
          <w:szCs w:val="24"/>
          <w14:ligatures w14:val="standardContextual"/>
        </w:rPr>
      </w:pPr>
      <w:r w:rsidRPr="005D555F">
        <w:rPr>
          <w:rFonts w:cs="Times New Roman"/>
          <w:lang w:val="fi-FI"/>
        </w:rPr>
        <w:t>Älä koskaan sijoita irrotettua suodatinta uudestaan.</w:t>
      </w:r>
      <w:r w:rsidRPr="005D555F">
        <w:rPr>
          <w:lang w:val="fi-FI"/>
        </w:rPr>
        <w:tab/>
      </w:r>
    </w:p>
    <w:p w14:paraId="09202C32" w14:textId="77777777" w:rsidR="00A14825" w:rsidRPr="005D555F" w:rsidRDefault="004861E7">
      <w:pPr>
        <w:spacing w:afterAutospacing="0"/>
        <w:rPr>
          <w:rFonts w:cs="Times New Roman"/>
          <w:b/>
          <w:bCs/>
        </w:rPr>
      </w:pPr>
      <w:r w:rsidRPr="005D555F">
        <w:rPr>
          <w:rFonts w:cs="Times New Roman"/>
          <w:b/>
          <w:bCs/>
          <w:lang w:val="fi-FI"/>
        </w:rPr>
        <w:t xml:space="preserve">Varotoimenpiteet: </w:t>
      </w:r>
    </w:p>
    <w:p w14:paraId="324C4132" w14:textId="77777777" w:rsidR="00A14825" w:rsidRPr="005D555F" w:rsidRDefault="004861E7">
      <w:pPr>
        <w:pStyle w:val="ListParagraph"/>
        <w:numPr>
          <w:ilvl w:val="0"/>
          <w:numId w:val="4"/>
        </w:numPr>
        <w:spacing w:after="0"/>
        <w:jc w:val="both"/>
        <w:rPr>
          <w:rFonts w:cs="Times New Roman"/>
          <w:kern w:val="2"/>
          <w:szCs w:val="24"/>
          <w14:ligatures w14:val="standardContextual"/>
        </w:rPr>
      </w:pPr>
      <w:r w:rsidRPr="005D555F">
        <w:rPr>
          <w:rFonts w:cs="Times New Roman"/>
          <w:lang w:val="fi-FI"/>
        </w:rPr>
        <w:lastRenderedPageBreak/>
        <w:t>Jos kohtaat vahvaa vastusta minkään toimenpiteen vaiheen aikana, keskeytä toimenpide ja selvitä vastuksen syy ennen jatkamista.</w:t>
      </w:r>
    </w:p>
    <w:p w14:paraId="326DFC7F" w14:textId="77777777" w:rsidR="00A14825" w:rsidRPr="005D555F" w:rsidRDefault="004861E7">
      <w:pPr>
        <w:pStyle w:val="ListParagraph"/>
        <w:numPr>
          <w:ilvl w:val="0"/>
          <w:numId w:val="4"/>
        </w:numPr>
        <w:spacing w:after="0"/>
        <w:jc w:val="both"/>
        <w:rPr>
          <w:rFonts w:cs="Times New Roman"/>
          <w:kern w:val="2"/>
          <w:szCs w:val="24"/>
          <w:lang w:val="fi-FI"/>
          <w14:ligatures w14:val="standardContextual"/>
        </w:rPr>
      </w:pPr>
      <w:r w:rsidRPr="005D555F">
        <w:rPr>
          <w:rFonts w:cs="Times New Roman"/>
          <w:lang w:val="fi-FI"/>
        </w:rPr>
        <w:t>Option™ ELITE -irrotettava IVC-suodatinjärjestelmä on testattu ja hyväksytty mukana tulevien lisälaitteiden kanssa. Muiden lisälaitteiden käyttö saattaa johtaa komplikaatioihin ja/tai toimenpiteen epäonnistumiseen.</w:t>
      </w:r>
    </w:p>
    <w:p w14:paraId="407C6C1A" w14:textId="77777777" w:rsidR="00A14825" w:rsidRPr="005D555F" w:rsidRDefault="004861E7">
      <w:pPr>
        <w:pStyle w:val="ListParagraph"/>
        <w:numPr>
          <w:ilvl w:val="0"/>
          <w:numId w:val="4"/>
        </w:numPr>
        <w:spacing w:after="0"/>
        <w:jc w:val="both"/>
        <w:rPr>
          <w:rFonts w:cs="Times New Roman"/>
          <w:kern w:val="2"/>
          <w:szCs w:val="24"/>
          <w:lang w:val="fi-FI"/>
          <w14:ligatures w14:val="standardContextual"/>
        </w:rPr>
      </w:pPr>
      <w:r w:rsidRPr="005D555F">
        <w:rPr>
          <w:rFonts w:cs="Times New Roman"/>
          <w:lang w:val="fi-FI"/>
        </w:rPr>
        <w:t>Anatominen varianssi saattaa vaikeuttaa suodattimen asetusta ja käyttöönottoa. Käyttöohjeiden huolellinen noudattaminen voi lyhentää asetusaikaa ja vähentää ongelmien todennäköisyyttä.</w:t>
      </w:r>
    </w:p>
    <w:p w14:paraId="004C04BB" w14:textId="77777777" w:rsidR="00A14825" w:rsidRPr="005D555F" w:rsidRDefault="004861E7">
      <w:pPr>
        <w:pStyle w:val="ListParagraph"/>
        <w:numPr>
          <w:ilvl w:val="0"/>
          <w:numId w:val="4"/>
        </w:numPr>
        <w:spacing w:after="0"/>
        <w:jc w:val="both"/>
        <w:rPr>
          <w:rFonts w:cs="Times New Roman"/>
          <w:kern w:val="2"/>
          <w:szCs w:val="24"/>
          <w:lang w:val="fi-FI"/>
          <w14:ligatures w14:val="standardContextual"/>
        </w:rPr>
      </w:pPr>
      <w:r w:rsidRPr="005D555F">
        <w:rPr>
          <w:rFonts w:cs="Times New Roman"/>
          <w:lang w:val="fi-FI"/>
        </w:rPr>
        <w:t>Selkärangan epämuodostumat: on tärkeää olla varovainen, kun harkitaan implantaatiota potilaille, joilla on huomattavia kyfoskolioottisia selkärangan epämuodostumia, sillä alaonttolaskimo (IVC) saattaa seurata kyseisten anatomisten epämuodostumien yleistä suuntaa.</w:t>
      </w:r>
    </w:p>
    <w:p w14:paraId="7F5E20E5" w14:textId="77777777" w:rsidR="00A14825" w:rsidRPr="005D555F" w:rsidRDefault="004861E7">
      <w:pPr>
        <w:pStyle w:val="ListParagraph"/>
        <w:numPr>
          <w:ilvl w:val="0"/>
          <w:numId w:val="4"/>
        </w:numPr>
        <w:spacing w:after="0"/>
        <w:jc w:val="both"/>
        <w:rPr>
          <w:rFonts w:cs="Times New Roman"/>
          <w:kern w:val="2"/>
          <w:szCs w:val="24"/>
          <w:lang w:val="fi-FI"/>
          <w14:ligatures w14:val="standardContextual"/>
        </w:rPr>
      </w:pPr>
      <w:r w:rsidRPr="005D555F">
        <w:rPr>
          <w:rFonts w:cs="Times New Roman"/>
          <w:lang w:val="fi-FI"/>
        </w:rPr>
        <w:t>Tämän laitteen työnninosa sisältää seuraavaa CMR 1B:ksi luokiteltua ainetta yli 0,1 painoprosentin pitoisuutena: koboltti; CAS-nro 7440-48-4; EY-nro 231-158-0. Nykyinen tieteellinen näyttö tukee sitä, että kobolttiseoksista tai kobolttia sisältävistä ruostumattomista terässeoksista valmistetut lääkinnälliset laitteet eivät aiheuta lisääntynyttä syöpäriskiä tai lisääntymistä koskevia haittavaikutuksia.</w:t>
      </w:r>
    </w:p>
    <w:p w14:paraId="5920DC6A" w14:textId="77777777" w:rsidR="00A14825" w:rsidRPr="005D555F" w:rsidRDefault="004861E7">
      <w:pPr>
        <w:pStyle w:val="Heading1"/>
        <w:rPr>
          <w:rFonts w:cs="Times New Roman"/>
          <w:color w:val="auto"/>
          <w:kern w:val="2"/>
          <w:szCs w:val="24"/>
          <w14:ligatures w14:val="standardContextual"/>
        </w:rPr>
      </w:pPr>
      <w:bookmarkStart w:id="21" w:name="_Toc240548902"/>
      <w:r w:rsidRPr="005D555F">
        <w:rPr>
          <w:rFonts w:cs="Times New Roman"/>
          <w:bCs/>
          <w:color w:val="auto"/>
          <w:lang w:val="fi-FI"/>
        </w:rPr>
        <w:t>Magneettikuvausturvallisuus</w:t>
      </w:r>
      <w:bookmarkEnd w:id="21"/>
    </w:p>
    <w:p w14:paraId="5CB4B40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Ei-kliiniset kokeet ovat osoittaneet, että Option™ ELITE -irrotettava IVC-suodatinjärjestelmä on magneettikuvausehdollinen. Potilas, jolla on Option™ ELITE -irrotettava IVC-suodatinjärjestelmä, voidaan heti asennuksen jälkeen kuvata turvallisesti seuraavissa olosuhteissa:</w:t>
      </w:r>
    </w:p>
    <w:p w14:paraId="1B6B9BD5" w14:textId="77777777" w:rsidR="00A14825" w:rsidRPr="005D555F" w:rsidRDefault="004861E7">
      <w:pPr>
        <w:pStyle w:val="ListParagraph"/>
        <w:numPr>
          <w:ilvl w:val="0"/>
          <w:numId w:val="21"/>
        </w:numPr>
        <w:spacing w:after="0"/>
        <w:rPr>
          <w:rFonts w:cs="Times New Roman"/>
          <w:kern w:val="2"/>
          <w14:ligatures w14:val="standardContextual"/>
        </w:rPr>
      </w:pPr>
      <w:r w:rsidRPr="005D555F">
        <w:rPr>
          <w:rFonts w:cs="Times New Roman"/>
          <w:lang w:val="fi-FI"/>
        </w:rPr>
        <w:t>Staattinen magneettikenttä 3 teslaa</w:t>
      </w:r>
    </w:p>
    <w:p w14:paraId="0A45F6B3" w14:textId="77777777" w:rsidR="00A14825" w:rsidRPr="005D555F" w:rsidRDefault="004861E7">
      <w:pPr>
        <w:pStyle w:val="ListParagraph"/>
        <w:numPr>
          <w:ilvl w:val="0"/>
          <w:numId w:val="21"/>
        </w:numPr>
        <w:spacing w:after="0"/>
        <w:rPr>
          <w:rFonts w:cs="Times New Roman"/>
        </w:rPr>
      </w:pPr>
      <w:r w:rsidRPr="005D555F">
        <w:rPr>
          <w:rFonts w:cs="Times New Roman"/>
          <w:lang w:val="fi-FI"/>
        </w:rPr>
        <w:t>Spatiaalinen gradienttikenttä 720 gaussia/cm</w:t>
      </w:r>
    </w:p>
    <w:p w14:paraId="3915ECF9" w14:textId="77777777" w:rsidR="00A14825" w:rsidRPr="005D555F" w:rsidRDefault="004861E7">
      <w:pPr>
        <w:pStyle w:val="ListParagraph"/>
        <w:numPr>
          <w:ilvl w:val="0"/>
          <w:numId w:val="21"/>
        </w:numPr>
        <w:rPr>
          <w:rFonts w:cs="Times New Roman"/>
        </w:rPr>
      </w:pPr>
      <w:r w:rsidRPr="005D555F">
        <w:rPr>
          <w:rFonts w:cs="Times New Roman"/>
          <w:lang w:val="fi-FI"/>
        </w:rPr>
        <w:t>Koko kehon keskimäärinen ominaisabsorptionopeus (SAR) 3,0 W/kg 15 min kuvauksen aikana</w:t>
      </w:r>
    </w:p>
    <w:p w14:paraId="1930CBED" w14:textId="77777777" w:rsidR="00A14825" w:rsidRPr="005D555F" w:rsidRDefault="004861E7">
      <w:pPr>
        <w:spacing w:afterAutospacing="0"/>
        <w:rPr>
          <w:rFonts w:cs="Times New Roman"/>
          <w:lang w:val="fi-FI"/>
        </w:rPr>
      </w:pPr>
      <w:r w:rsidRPr="005D555F">
        <w:rPr>
          <w:rFonts w:cs="Times New Roman"/>
          <w:lang w:val="fi-FI"/>
        </w:rPr>
        <w:t>Ei-kliinisissä kokeissa Option™ ELITE -irrotettava IVC-suodatinjärjestelmä tuotti korkeintaan 1,70 °C lämpötilan nousun, kun koko kehon keskimääräinen ominaisabsorptionopeus (SAR) oli 3,0 W/kg 15 min magneettikuvauksen aikana 3,0 teslan General Electric Healthcare -magneettikuvauslaitteella. Kalorimetrialla laskettu SAR oli 2,8 W/kg. Magneettikuvan laatu saattaa vaarantua, mikäli kuvauskohta ja Option™ ELITE -suodattimen sijainti ovat täysin samat tai suhteellisen lähekkäin. Siksi saattaa olla tarpeen optimoida magneettikuvausparametrit niin, että metalli-implantti huomioidaan.</w:t>
      </w:r>
    </w:p>
    <w:p w14:paraId="000BF0CF" w14:textId="77777777" w:rsidR="00A14825" w:rsidRPr="005D555F" w:rsidRDefault="00A14825">
      <w:pPr>
        <w:spacing w:afterAutospacing="0"/>
        <w:rPr>
          <w:rFonts w:cs="Times New Roman"/>
          <w:kern w:val="2"/>
          <w:szCs w:val="24"/>
          <w:lang w:val="fi-FI"/>
          <w14:ligatures w14:val="standardContextual"/>
        </w:rPr>
      </w:pPr>
    </w:p>
    <w:p w14:paraId="6521E108" w14:textId="77777777" w:rsidR="00A14825" w:rsidRPr="005D555F" w:rsidRDefault="004861E7">
      <w:pPr>
        <w:pStyle w:val="Heading1"/>
        <w:rPr>
          <w:rFonts w:cs="Times New Roman"/>
          <w:color w:val="auto"/>
          <w:lang w:val="fi-FI"/>
        </w:rPr>
      </w:pPr>
      <w:bookmarkStart w:id="22" w:name="_Toc240548903"/>
      <w:r w:rsidRPr="005D555F">
        <w:rPr>
          <w:rFonts w:cs="Times New Roman"/>
          <w:bCs/>
          <w:color w:val="auto"/>
          <w:lang w:val="fi-FI"/>
        </w:rPr>
        <w:t>Muita asiaankuuluvia, turvallisuuteen liittyviä näkökantoja, mukaan lukien tiivistelmä kenttäturvallisuuden korjaavista toimenpiteistä (FSN-raportin sisältävä FSCA-raportti), jos sovellettavissa</w:t>
      </w:r>
      <w:bookmarkEnd w:id="22"/>
    </w:p>
    <w:p w14:paraId="5FC2D3B6" w14:textId="77777777" w:rsidR="00A14825" w:rsidRPr="005D555F" w:rsidRDefault="004861E7">
      <w:pPr>
        <w:pStyle w:val="NormalWeb"/>
        <w:spacing w:before="280"/>
        <w:rPr>
          <w:lang w:val="fi-FI"/>
        </w:rPr>
      </w:pPr>
      <w:r w:rsidRPr="005D555F">
        <w:rPr>
          <w:lang w:val="fi-FI"/>
        </w:rPr>
        <w:t>Option ELITE -irrotettavan onttolaskimosuodatinjärjestelmän turvallisuusprofiili on yhdenmukainen irrotettaviin huonompilaatuisiin onttolaskimosuodattimiin liittyvien tunnettujen riskien kanssa, mukaan lukien siirtyminen, murtuminen, perforaatio, tromboosi, embolisaatio, suodattimen kallistuminen ja poistotoimenpiteisiin liittyvät komplikaatiot.</w:t>
      </w:r>
    </w:p>
    <w:p w14:paraId="5040D27F"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 xml:space="preserve">Vuonna 2023 käynnistettiin Option ELITE -irrotettavan onttolaskimosuodatinjärjestelmän turvallisuutta koskeva korjaava toimenpide (FSCA) laitteen mahdollisen suorituskykyongelman korjaamiseksi, joka voi </w:t>
      </w:r>
      <w:r w:rsidRPr="005D555F">
        <w:rPr>
          <w:rFonts w:cs="Times New Roman"/>
          <w:lang w:val="fi-FI"/>
        </w:rPr>
        <w:lastRenderedPageBreak/>
        <w:t>vaikuttaa suodattimen tarkoitettuun suorituskykyyn ja johtaa keuhkoemboliaan. Asianomaisille asiakkaille/käyttäjille toimitettiin asiaan liittyvät käyttöturvallisuutta koskevat ilmoitukset (FSN) sovellettavien viranomaisvaatimusten mukaisesti.</w:t>
      </w:r>
    </w:p>
    <w:p w14:paraId="61D822C2"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FSCA ja myöhemmät markkinoille saattamisen jälkeiset tiedot on arvioitu osana jatkuvaa markkinoille saattamisen jälkeistä valvontaa ja vaaratilanteiden seurantaa. Tähän mennessä tarkasteltujen saatavilla olevien tietojen perusteella ei ole havaittu uusia turvallisuussignaaleja, jotka edellyttäisivät lisätoimenpiteitä riskien hallitsemiseksi tai muutoksia nykyisen hyöty-riskisuhteen määrittämiseen.</w:t>
      </w:r>
    </w:p>
    <w:p w14:paraId="3BBA5766" w14:textId="77777777" w:rsidR="00A14825" w:rsidRPr="005D555F" w:rsidRDefault="004861E7">
      <w:pPr>
        <w:pStyle w:val="NormalWeb"/>
        <w:spacing w:before="280"/>
        <w:rPr>
          <w:lang w:val="fi-FI"/>
        </w:rPr>
      </w:pPr>
      <w:r w:rsidRPr="005D555F">
        <w:rPr>
          <w:lang w:val="fi-FI"/>
        </w:rPr>
        <w:t>Option ELITE -irrtettavan onttolaskimosuodatinjärjestelmän kokonaishyöty-riskiprofiili on edelleen hyväksyttävä, kun laitetta käytetään käyttöohjeiden mukaisesti.</w:t>
      </w:r>
    </w:p>
    <w:p w14:paraId="76B7C59C" w14:textId="77777777" w:rsidR="00A14825" w:rsidRPr="005D555F" w:rsidRDefault="004861E7">
      <w:pPr>
        <w:pStyle w:val="Heading1"/>
        <w:numPr>
          <w:ilvl w:val="0"/>
          <w:numId w:val="2"/>
        </w:numPr>
        <w:rPr>
          <w:rFonts w:cs="Times New Roman"/>
          <w:color w:val="auto"/>
          <w:lang w:val="fi-FI"/>
        </w:rPr>
      </w:pPr>
      <w:bookmarkStart w:id="23" w:name="_Toc240548904"/>
      <w:r w:rsidRPr="005D555F">
        <w:rPr>
          <w:rFonts w:cs="Times New Roman"/>
          <w:bCs/>
          <w:color w:val="auto"/>
          <w:lang w:val="fi-FI"/>
        </w:rPr>
        <w:t>Kliinisen arvioinnin tiivistelmä ja markkinoille saattamisen jälkeinen kliininen seuranta (PMCF)</w:t>
      </w:r>
      <w:bookmarkEnd w:id="23"/>
    </w:p>
    <w:p w14:paraId="0324DE8C" w14:textId="77777777" w:rsidR="00A14825" w:rsidRPr="005D555F" w:rsidRDefault="00A14825">
      <w:pPr>
        <w:spacing w:afterAutospacing="0" w:line="240" w:lineRule="auto"/>
        <w:rPr>
          <w:rFonts w:cs="Times New Roman"/>
          <w:lang w:val="fi-FI"/>
        </w:rPr>
      </w:pPr>
    </w:p>
    <w:p w14:paraId="387A517D" w14:textId="77777777" w:rsidR="00A14825" w:rsidRPr="005D555F" w:rsidRDefault="004861E7">
      <w:pPr>
        <w:pStyle w:val="Heading1"/>
        <w:rPr>
          <w:rFonts w:cs="Times New Roman"/>
          <w:color w:val="auto"/>
          <w:lang w:val="fi-FI"/>
        </w:rPr>
      </w:pPr>
      <w:bookmarkStart w:id="24" w:name="_Toc240548905"/>
      <w:r w:rsidRPr="005D555F">
        <w:rPr>
          <w:rFonts w:cs="Times New Roman"/>
          <w:bCs/>
          <w:color w:val="auto"/>
          <w:lang w:val="fi-FI"/>
        </w:rPr>
        <w:t>Tiivistelmä vastaavan laitteen asiaankuuluvista kliinisistä tiedoista, mikäli sovellettavissa</w:t>
      </w:r>
      <w:bookmarkEnd w:id="24"/>
      <w:r w:rsidRPr="005D555F">
        <w:rPr>
          <w:rFonts w:cs="Times New Roman"/>
          <w:bCs/>
          <w:color w:val="auto"/>
          <w:lang w:val="fi-FI"/>
        </w:rPr>
        <w:t xml:space="preserve"> </w:t>
      </w:r>
    </w:p>
    <w:p w14:paraId="4794FDD5" w14:textId="77777777" w:rsidR="00A14825" w:rsidRPr="005D555F" w:rsidRDefault="00A14825">
      <w:pPr>
        <w:spacing w:afterAutospacing="0" w:line="240" w:lineRule="auto"/>
        <w:rPr>
          <w:rFonts w:cs="Times New Roman"/>
          <w:iCs/>
          <w:lang w:val="fi-FI"/>
        </w:rPr>
      </w:pPr>
    </w:p>
    <w:p w14:paraId="39DAA18E" w14:textId="77777777" w:rsidR="00A14825" w:rsidRPr="005D555F" w:rsidRDefault="004861E7">
      <w:pPr>
        <w:spacing w:afterAutospacing="0" w:line="240" w:lineRule="auto"/>
        <w:rPr>
          <w:rFonts w:cs="Times New Roman"/>
          <w:iCs/>
          <w:lang w:val="fi-FI"/>
        </w:rPr>
      </w:pPr>
      <w:r w:rsidRPr="005D555F">
        <w:rPr>
          <w:rFonts w:cs="Times New Roman"/>
          <w:lang w:val="fi-FI"/>
        </w:rPr>
        <w:t>Option ELITE -irrotettavan onttolaskimosuodatinjärjestelmän turvallisuuden ja kliinisen suorituskyvyn tukemiseksi ei käytetty vastaavan laitteen kliinisiä tietoja ensisijaisena näyttönä. Kliininen arviointi perustuu laitekohtaisiin kliinisiin tietoihin, joita tukevat alaonttolaskimosuodattimia (IVC) koskeva uusin kirjallisuus ja asiaankuuluvat markkinoille saattamisen jälkeiset valvontatiedot.</w:t>
      </w:r>
    </w:p>
    <w:p w14:paraId="1374A1E0" w14:textId="77777777" w:rsidR="00A14825" w:rsidRPr="005D555F" w:rsidRDefault="00A14825">
      <w:pPr>
        <w:spacing w:afterAutospacing="0" w:line="240" w:lineRule="auto"/>
        <w:rPr>
          <w:rFonts w:cs="Times New Roman"/>
          <w:iCs/>
          <w:lang w:val="fi-FI"/>
        </w:rPr>
      </w:pPr>
    </w:p>
    <w:p w14:paraId="7C72C751"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Option ELITE -laite on irrotettava IVC-suodatin, jolla on vakiintunut kliininen historia ja pitkäaikainen kliininen käyttö. Tarvittaessa kliinisessä arvioinnissa tarkasteltiin vastaavista irrotettavista IVC-suodattimista julkaistua kirjallisuutta turvallisuus- ja suorituskykytulosten suhteuttamiseksi nykyiseen lääketieteelliseen käytäntöön. Vaatimustenmukaisuuden arvioinnissa ei kuitenkaan tukeuduttu muodolliseen vastaavuuden osoittamiseen.</w:t>
      </w:r>
    </w:p>
    <w:p w14:paraId="5A55706D" w14:textId="77777777" w:rsidR="00A14825" w:rsidRPr="005D555F" w:rsidRDefault="00A14825">
      <w:pPr>
        <w:spacing w:afterAutospacing="0" w:line="240" w:lineRule="auto"/>
        <w:rPr>
          <w:rFonts w:cs="Times New Roman"/>
          <w:i/>
        </w:rPr>
      </w:pPr>
    </w:p>
    <w:p w14:paraId="1AC6E522" w14:textId="77777777" w:rsidR="00A14825" w:rsidRPr="005D555F" w:rsidRDefault="004861E7">
      <w:pPr>
        <w:pStyle w:val="Heading1"/>
        <w:rPr>
          <w:rFonts w:cs="Times New Roman"/>
          <w:color w:val="auto"/>
        </w:rPr>
      </w:pPr>
      <w:bookmarkStart w:id="25" w:name="_Toc240548906"/>
      <w:r w:rsidRPr="005D555F">
        <w:rPr>
          <w:rFonts w:cs="Times New Roman"/>
          <w:bCs/>
          <w:color w:val="auto"/>
          <w:lang w:val="fi-FI"/>
        </w:rPr>
        <w:t>Tiivistelmä CE-merkintää edeltävän laitteen tutkimuksista saaduista kliinisistä tiedoista, mikäli sovellettavissa</w:t>
      </w:r>
      <w:bookmarkEnd w:id="25"/>
      <w:r w:rsidRPr="005D555F">
        <w:rPr>
          <w:rFonts w:cs="Times New Roman"/>
          <w:bCs/>
          <w:color w:val="auto"/>
          <w:lang w:val="fi-FI"/>
        </w:rPr>
        <w:t xml:space="preserve"> </w:t>
      </w:r>
    </w:p>
    <w:p w14:paraId="5B511387" w14:textId="77777777" w:rsidR="00A14825" w:rsidRPr="005D555F" w:rsidRDefault="004861E7">
      <w:pPr>
        <w:spacing w:after="280"/>
        <w:rPr>
          <w:rFonts w:cs="Times New Roman"/>
          <w:kern w:val="2"/>
          <w:szCs w:val="24"/>
          <w14:ligatures w14:val="standardContextual"/>
        </w:rPr>
      </w:pPr>
      <w:r w:rsidRPr="005D555F">
        <w:rPr>
          <w:rFonts w:cs="Times New Roman"/>
          <w:lang w:val="fi-FI"/>
        </w:rPr>
        <w:t xml:space="preserve">Ei saatavilla. Option ELITE -irrotettavalle onttolaskimosuodatinjärjestelmälle ei tehty kliinisiä tutkimuksia ennen CE-merkinnän saamista. </w:t>
      </w:r>
    </w:p>
    <w:p w14:paraId="50671B80" w14:textId="77777777" w:rsidR="00A14825" w:rsidRPr="005D555F" w:rsidRDefault="004861E7">
      <w:pPr>
        <w:pStyle w:val="Heading1"/>
        <w:rPr>
          <w:rFonts w:cs="Times New Roman"/>
          <w:color w:val="auto"/>
        </w:rPr>
      </w:pPr>
      <w:bookmarkStart w:id="26" w:name="_Toc240548907"/>
      <w:r w:rsidRPr="005D555F">
        <w:rPr>
          <w:rFonts w:cs="Times New Roman"/>
          <w:bCs/>
          <w:color w:val="auto"/>
          <w:lang w:val="fi-FI"/>
        </w:rPr>
        <w:t>Tiivistelmä muista lähteistä saaduista kliinisistä tiedoista, mikäli sovellettavissa</w:t>
      </w:r>
      <w:bookmarkEnd w:id="26"/>
      <w:r w:rsidRPr="005D555F">
        <w:rPr>
          <w:rFonts w:cs="Times New Roman"/>
          <w:bCs/>
          <w:color w:val="auto"/>
          <w:lang w:val="fi-FI"/>
        </w:rPr>
        <w:t xml:space="preserve"> </w:t>
      </w:r>
    </w:p>
    <w:p w14:paraId="1E96E833"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Kliinistä lisänäyttöä Option ELITE -irrotettavan onttolaskimosuodatinjärjestelmän turvallisuudesta ja kliinisestä suorituskyvystä on saatu kohdelaitetta koskevasta julkaistusta kirjallisuudesta, irrotettavia IVC-suodattimia koskevasta uusimmasta kirjallisuudesta, markkinoille saattamisen jälkeisestä seurannasta, vaaratilannejärjestelmän valvontatiedoista ja suunnitelluista markkinoille tulon jälkeisistä kliinisistä seurantatoimenpiteistä. Nämä lähteet tukevat laitekohtaisen kliinisen näytön kontekstuaalista tulkintaa ja auttavat varmistamaan, että tunnettua turvallisuus- ja suorituskykyprofiilia seurataan asianmukaisesti laitteen koko laitteen elinkaaren ajan.</w:t>
      </w:r>
    </w:p>
    <w:p w14:paraId="1E56B92E"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lastRenderedPageBreak/>
        <w:t>Kohdelaitetta ja vertailulaitetta koskevaa kirjallisuutta tarkastellaan erillisinä, yhdistämättöminä kontekstuaalisina näyttölähteinä. Vertailulaitetta koskevaa kirjallisuutta käytetään kuvaamaan irrotettavien IVC-suodattimien nykyistä tekniikan tasoa ja odotettuja kliinisiä suuntauksia, kun taas kohdelaitetta koskevaa kirjallisuutta käytetään arvioimaan yhdenmukaisuutta Option ELITE -laitteesta julkaistujen kokemusten kanssa. Nämä kirjallisuuslähteet eivät määritä hyväksymiskriteerejä, eivät korvaa laitekohtaista kliinistä näyttöä eivätkä itsenäisesti määritä vaatimustenmukaisuutta.</w:t>
      </w:r>
    </w:p>
    <w:p w14:paraId="000AEC96"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Julkaistu kirjallisuus ja rekisteripohjainen näyttö kuvaavat irrotettavien IVC-suodattimien kliinistä käyttöä potilasryhmillä, joilla on laskimotromboembolian riski, vasta-aiheita antikoagulaatiohoidolle, epäonnistunut antikoagulaatiohoito tai jatkuva tarve suojautua keuhkoembolialta. Nämä tiedot tarjoavat kontekstn odotetuille tuloksille, kuten keuhkoembolian esiintymille, syvälle laskimotukokselle, suodattimen poiston onnistumiselle, asetuksen onnistumiselle, suodattimeen liittyville komplikaatioille ja kuolleisuudelle, samalla kun ne huomioivat erot tutkimusasetelmissa, potilasriskeissä, seurannan kestossa, päätetapahtumien määritelmissä ja paikallaanolon ajan raportoinnissa.</w:t>
      </w:r>
    </w:p>
    <w:p w14:paraId="0B281023"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Markkinoille saattamisen jälkeistä valvontaa ja vaaratilannejärjestelmää koskevia tietoja arvioidaan myös osana jatkuvaa kliinistä ja markkinoille saattamisen jälkeistä seurantaa. Näihin lähteisiin kuuluvat reklamaatiotrendit, vaaratilanteiden raportointi, käyttöturvallisuutta korjaavien toimenpiteiden tarkastelu, viranomaistietokantojen seuranta ja muut markkinoille saattamisen jälkeisen valvonnan tulokset. Saatavilla oleva markkinoille saattamisen jälkeistä valvontaa ja vaaratilanteiden seurantatoimintaa koskevassa näytössä ei havaittu uusia tai kehittyviä turvallisuussignaaleja, jotka ylitttäisivät irrotettaviin IVC-suodattimiin liittyvät tunnetut ja ennakoitavissa olevat riskit.</w:t>
      </w:r>
    </w:p>
    <w:p w14:paraId="1AFFCAF6"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Suunnitellut markkinoille saattamisen jälkeiset kliiniset seurantatoimenpiteet sisältävät yleisiä seurantamenetelmiä ja kohdennetun, prospektiivisen tason 4 kyselytutkimukseen perustuvan toimenpiteen. Kyselytutkimus on havainnoiva ja ei-interventionaalinen, ja sen tarkoituksena on kerätä jäsenneltyä seurantatietoa rutiininomaisessa kliinisessä käytössä, mukaan lukien paikallaanolon kesto, poistotila, suodattimeen liittyvät turvallisuustulokset ja keskeiset kliiniset tulokset. Nämä toimenpiteet on suunniteltu tukemaan jatkuvaa elinkaaren seurantaa ja signaalien havaitsemista, eikä niiden tarkoituksena ole muodostaa erillisiä pitkän aikavälin suorituskykyä koskevia väitteitä.</w:t>
      </w:r>
    </w:p>
    <w:p w14:paraId="6219F457"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Laitekohtaistista kliinisistä tutkimuksista ja markkinoille saattamisen jälkeisistä kliinisistä seurantatietodoista saadut yleiset kvantitatiiviset turvallisuus- ja suorituskykytulokset on esitetty yhteenvetona osiossa 5.4. Kohta 5.3 rajoittuu siksi muiden kliinisten tietolähteiden ja jatkuvan markkinoille saattamisen jälkeisen näytön tuottamisen rooliin kontekstuaalisen tulkinnan tukemisessa ja hyöty-riskiprofiilin jatkuvassa vahvistamisessa.</w:t>
      </w:r>
    </w:p>
    <w:p w14:paraId="18BF978F" w14:textId="77777777" w:rsidR="00A14825" w:rsidRPr="005D555F" w:rsidRDefault="00A14825">
      <w:pPr>
        <w:pStyle w:val="NormalWeb"/>
        <w:spacing w:beforeAutospacing="0" w:after="0" w:afterAutospacing="0"/>
        <w:rPr>
          <w:lang w:val="fi-FI"/>
        </w:rPr>
      </w:pPr>
    </w:p>
    <w:p w14:paraId="0925F649" w14:textId="77777777" w:rsidR="00A14825" w:rsidRPr="005D555F" w:rsidRDefault="004861E7">
      <w:pPr>
        <w:pStyle w:val="Heading1"/>
        <w:rPr>
          <w:rFonts w:cs="Times New Roman"/>
          <w:color w:val="auto"/>
          <w:lang w:val="fi-FI"/>
        </w:rPr>
      </w:pPr>
      <w:bookmarkStart w:id="27" w:name="_Toc240548908"/>
      <w:r w:rsidRPr="005D555F">
        <w:rPr>
          <w:rFonts w:cs="Times New Roman"/>
          <w:bCs/>
          <w:color w:val="auto"/>
          <w:lang w:val="fi-FI"/>
        </w:rPr>
        <w:t>Yleinen yhteenveto kliinisestä suorituskyvystä ja turvallisuudesta</w:t>
      </w:r>
      <w:bookmarkEnd w:id="27"/>
      <w:r w:rsidRPr="005D555F">
        <w:rPr>
          <w:rFonts w:cs="Times New Roman"/>
          <w:bCs/>
          <w:color w:val="auto"/>
          <w:lang w:val="fi-FI"/>
        </w:rPr>
        <w:t xml:space="preserve"> </w:t>
      </w:r>
    </w:p>
    <w:p w14:paraId="1065FDE1" w14:textId="77777777" w:rsidR="00A14825" w:rsidRPr="005D555F" w:rsidRDefault="00A14825">
      <w:pPr>
        <w:spacing w:afterAutospacing="0" w:line="240" w:lineRule="auto"/>
        <w:rPr>
          <w:rFonts w:eastAsia="Times New Roman" w:cs="Times New Roman"/>
          <w:szCs w:val="24"/>
          <w:lang w:val="fi-FI"/>
        </w:rPr>
      </w:pPr>
    </w:p>
    <w:p w14:paraId="33C94C6C"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lastRenderedPageBreak/>
        <w:t>Option ELITE -onttolaskimosuodatinjärjestelmän kliininen arviointi perustuu saatavilla olevan kliinisen näytön kokonaisuuteen, mukaan lukien laitekohtaiset kliiniset tutkimustiedot, markkinoille saattamisen jälkeisen kliinisen seurannan rekisteritiedot, kyseistä laitetta koskeva julkaistu kirjallisuus, uusinta kehitystasoa edustava vertailukirjallisuus, markkinoille saattamisen jälkeinen valvonta ja vaartilannejärjestelmän tiedot.</w:t>
      </w:r>
    </w:p>
    <w:p w14:paraId="4C85A11A"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Tälle laitteelle yhteenvetona esitettyjen laitekohtaisten kliinisisten tutkimusten ja markkinoille saattamisen jälkeisten kliinisten seuranta-aineistojen perusteella seuraavat määrälliset tulokset tukevat kliinistä suorituskykyä ja turvallisuutta:</w:t>
      </w:r>
    </w:p>
    <w:tbl>
      <w:tblPr>
        <w:tblW w:w="5000" w:type="pct"/>
        <w:tblLayout w:type="fixed"/>
        <w:tblLook w:val="04A0" w:firstRow="1" w:lastRow="0" w:firstColumn="1" w:lastColumn="0" w:noHBand="0" w:noVBand="1"/>
      </w:tblPr>
      <w:tblGrid>
        <w:gridCol w:w="2592"/>
        <w:gridCol w:w="2084"/>
        <w:gridCol w:w="5744"/>
      </w:tblGrid>
      <w:tr w:rsidR="00A14825" w:rsidRPr="005D555F" w14:paraId="736E21A6" w14:textId="77777777">
        <w:tc>
          <w:tcPr>
            <w:tcW w:w="259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D82426E" w14:textId="77777777" w:rsidR="00A14825" w:rsidRPr="005D555F" w:rsidRDefault="004861E7">
            <w:pPr>
              <w:spacing w:afterAutospacing="0"/>
              <w:jc w:val="center"/>
              <w:rPr>
                <w:rFonts w:cs="Times New Roman"/>
                <w:kern w:val="2"/>
                <w:szCs w:val="24"/>
                <w14:ligatures w14:val="standardContextual"/>
              </w:rPr>
            </w:pPr>
            <w:r w:rsidRPr="005D555F">
              <w:rPr>
                <w:rFonts w:cs="Times New Roman"/>
                <w:b/>
                <w:bCs/>
                <w:lang w:val="fi-FI"/>
              </w:rPr>
              <w:t>Kliininen päätepistee</w:t>
            </w:r>
          </w:p>
        </w:tc>
        <w:tc>
          <w:tcPr>
            <w:tcW w:w="2088" w:type="dxa"/>
            <w:tcBorders>
              <w:top w:val="single" w:sz="8" w:space="0" w:color="000000"/>
              <w:bottom w:val="single" w:sz="8" w:space="0" w:color="000000"/>
              <w:right w:val="single" w:sz="8" w:space="0" w:color="000000"/>
            </w:tcBorders>
            <w:shd w:val="clear" w:color="auto" w:fill="D9D9D9"/>
            <w:vAlign w:val="center"/>
          </w:tcPr>
          <w:p w14:paraId="493B4396" w14:textId="77777777" w:rsidR="00A14825" w:rsidRPr="005D555F" w:rsidRDefault="004861E7">
            <w:pPr>
              <w:spacing w:afterAutospacing="0"/>
              <w:jc w:val="center"/>
              <w:rPr>
                <w:rFonts w:cs="Times New Roman"/>
              </w:rPr>
            </w:pPr>
            <w:r w:rsidRPr="005D555F">
              <w:rPr>
                <w:rFonts w:cs="Times New Roman"/>
                <w:b/>
                <w:bCs/>
                <w:lang w:val="fi-FI"/>
              </w:rPr>
              <w:t>Määrällinen tulos</w:t>
            </w:r>
          </w:p>
        </w:tc>
        <w:tc>
          <w:tcPr>
            <w:tcW w:w="5755" w:type="dxa"/>
            <w:tcBorders>
              <w:top w:val="single" w:sz="8" w:space="0" w:color="000000"/>
              <w:bottom w:val="single" w:sz="8" w:space="0" w:color="000000"/>
              <w:right w:val="single" w:sz="8" w:space="0" w:color="000000"/>
            </w:tcBorders>
            <w:shd w:val="clear" w:color="auto" w:fill="D9D9D9"/>
            <w:vAlign w:val="center"/>
          </w:tcPr>
          <w:p w14:paraId="019CB23B" w14:textId="77777777" w:rsidR="00A14825" w:rsidRPr="005D555F" w:rsidRDefault="004861E7">
            <w:pPr>
              <w:spacing w:afterAutospacing="0"/>
              <w:jc w:val="center"/>
              <w:rPr>
                <w:rFonts w:cs="Times New Roman"/>
              </w:rPr>
            </w:pPr>
            <w:r w:rsidRPr="005D555F">
              <w:rPr>
                <w:rFonts w:cs="Times New Roman"/>
                <w:b/>
                <w:bCs/>
                <w:lang w:val="fi-FI"/>
              </w:rPr>
              <w:t>Tulkinta</w:t>
            </w:r>
          </w:p>
        </w:tc>
      </w:tr>
      <w:tr w:rsidR="00A14825" w:rsidRPr="005D555F" w14:paraId="3B612724" w14:textId="77777777">
        <w:tc>
          <w:tcPr>
            <w:tcW w:w="2597" w:type="dxa"/>
            <w:tcBorders>
              <w:left w:val="single" w:sz="8" w:space="0" w:color="000000"/>
              <w:bottom w:val="single" w:sz="8" w:space="0" w:color="000000"/>
              <w:right w:val="single" w:sz="8" w:space="0" w:color="000000"/>
            </w:tcBorders>
            <w:vAlign w:val="center"/>
          </w:tcPr>
          <w:p w14:paraId="630DE18D" w14:textId="77777777" w:rsidR="00A14825" w:rsidRPr="005D555F" w:rsidRDefault="004861E7">
            <w:pPr>
              <w:spacing w:afterAutospacing="0"/>
              <w:rPr>
                <w:rFonts w:cs="Times New Roman"/>
              </w:rPr>
            </w:pPr>
            <w:r w:rsidRPr="005D555F">
              <w:rPr>
                <w:rFonts w:cs="Times New Roman"/>
                <w:lang w:val="fi-FI"/>
              </w:rPr>
              <w:t>Asetus / tekninen onnistuminen</w:t>
            </w:r>
          </w:p>
        </w:tc>
        <w:tc>
          <w:tcPr>
            <w:tcW w:w="2088" w:type="dxa"/>
            <w:tcBorders>
              <w:bottom w:val="single" w:sz="8" w:space="0" w:color="000000"/>
              <w:right w:val="single" w:sz="8" w:space="0" w:color="000000"/>
            </w:tcBorders>
            <w:vAlign w:val="center"/>
          </w:tcPr>
          <w:p w14:paraId="2692DA88" w14:textId="77777777" w:rsidR="00A14825" w:rsidRPr="005D555F" w:rsidRDefault="004861E7">
            <w:pPr>
              <w:spacing w:afterAutospacing="0"/>
              <w:rPr>
                <w:rFonts w:cs="Times New Roman"/>
              </w:rPr>
            </w:pPr>
            <w:r w:rsidRPr="005D555F">
              <w:rPr>
                <w:rFonts w:cs="Times New Roman"/>
                <w:lang w:val="fi-FI"/>
              </w:rPr>
              <w:t>99,9 % yhdistetty; 95 %:n luottamusväli 99,3–100</w:t>
            </w:r>
          </w:p>
        </w:tc>
        <w:tc>
          <w:tcPr>
            <w:tcW w:w="5755" w:type="dxa"/>
            <w:tcBorders>
              <w:bottom w:val="single" w:sz="8" w:space="0" w:color="000000"/>
              <w:right w:val="single" w:sz="8" w:space="0" w:color="000000"/>
            </w:tcBorders>
            <w:vAlign w:val="center"/>
          </w:tcPr>
          <w:p w14:paraId="6AD653FE" w14:textId="77777777" w:rsidR="00A14825" w:rsidRPr="005D555F" w:rsidRDefault="004861E7">
            <w:pPr>
              <w:spacing w:afterAutospacing="0"/>
              <w:rPr>
                <w:rFonts w:cs="Times New Roman"/>
              </w:rPr>
            </w:pPr>
            <w:r w:rsidRPr="005D555F">
              <w:rPr>
                <w:rFonts w:cs="Times New Roman"/>
                <w:lang w:val="fi-FI"/>
              </w:rPr>
              <w:t>Tukee suodattimen onnistunutta asettamista kliinisissä käyttöolosuhteissa.</w:t>
            </w:r>
          </w:p>
        </w:tc>
      </w:tr>
      <w:tr w:rsidR="00A14825" w:rsidRPr="005D555F" w14:paraId="32999910" w14:textId="77777777">
        <w:tc>
          <w:tcPr>
            <w:tcW w:w="2597" w:type="dxa"/>
            <w:tcBorders>
              <w:left w:val="single" w:sz="8" w:space="0" w:color="000000"/>
              <w:bottom w:val="single" w:sz="8" w:space="0" w:color="000000"/>
              <w:right w:val="single" w:sz="8" w:space="0" w:color="000000"/>
            </w:tcBorders>
            <w:vAlign w:val="center"/>
          </w:tcPr>
          <w:p w14:paraId="19277143"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Poiston onnistuminen tapauksissa, joissa poistoa yritettiin vähintään kerran</w:t>
            </w:r>
          </w:p>
        </w:tc>
        <w:tc>
          <w:tcPr>
            <w:tcW w:w="2088" w:type="dxa"/>
            <w:tcBorders>
              <w:bottom w:val="single" w:sz="8" w:space="0" w:color="000000"/>
              <w:right w:val="single" w:sz="8" w:space="0" w:color="000000"/>
            </w:tcBorders>
            <w:vAlign w:val="center"/>
          </w:tcPr>
          <w:p w14:paraId="1930E15F" w14:textId="77777777" w:rsidR="00A14825" w:rsidRPr="005D555F" w:rsidRDefault="004861E7">
            <w:pPr>
              <w:spacing w:afterAutospacing="0"/>
              <w:rPr>
                <w:rFonts w:cs="Times New Roman"/>
              </w:rPr>
            </w:pPr>
            <w:r w:rsidRPr="005D555F">
              <w:rPr>
                <w:rFonts w:cs="Times New Roman"/>
                <w:lang w:val="fi-FI"/>
              </w:rPr>
              <w:t>98,2 % yhdistetty; 95 %:n luottamusväli 96,2–99,3</w:t>
            </w:r>
          </w:p>
        </w:tc>
        <w:tc>
          <w:tcPr>
            <w:tcW w:w="5755" w:type="dxa"/>
            <w:tcBorders>
              <w:bottom w:val="single" w:sz="8" w:space="0" w:color="000000"/>
              <w:right w:val="single" w:sz="8" w:space="0" w:color="000000"/>
            </w:tcBorders>
            <w:vAlign w:val="center"/>
          </w:tcPr>
          <w:p w14:paraId="0342BEAD" w14:textId="77777777" w:rsidR="00A14825" w:rsidRPr="005D555F" w:rsidRDefault="004861E7">
            <w:pPr>
              <w:spacing w:afterAutospacing="0"/>
              <w:rPr>
                <w:rFonts w:cs="Times New Roman"/>
              </w:rPr>
            </w:pPr>
            <w:r w:rsidRPr="005D555F">
              <w:rPr>
                <w:rFonts w:cs="Times New Roman"/>
                <w:lang w:val="fi-FI"/>
              </w:rPr>
              <w:t>Tukee poiston korkeaa onnistumisprosenttia, kun poisto on kliinisesti aiheellista ja sitä yritetään.</w:t>
            </w:r>
          </w:p>
        </w:tc>
      </w:tr>
      <w:tr w:rsidR="00A14825" w:rsidRPr="005D555F" w14:paraId="26CC91BC" w14:textId="77777777">
        <w:tc>
          <w:tcPr>
            <w:tcW w:w="2597" w:type="dxa"/>
            <w:tcBorders>
              <w:left w:val="single" w:sz="8" w:space="0" w:color="000000"/>
              <w:bottom w:val="single" w:sz="8" w:space="0" w:color="000000"/>
              <w:right w:val="single" w:sz="8" w:space="0" w:color="000000"/>
            </w:tcBorders>
            <w:vAlign w:val="center"/>
          </w:tcPr>
          <w:p w14:paraId="4991C6B8"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Toistuva keuhkoembolia (PE)</w:t>
            </w:r>
          </w:p>
        </w:tc>
        <w:tc>
          <w:tcPr>
            <w:tcW w:w="2088" w:type="dxa"/>
            <w:tcBorders>
              <w:bottom w:val="single" w:sz="8" w:space="0" w:color="000000"/>
              <w:right w:val="single" w:sz="8" w:space="0" w:color="000000"/>
            </w:tcBorders>
            <w:vAlign w:val="center"/>
          </w:tcPr>
          <w:p w14:paraId="78814B65" w14:textId="77777777" w:rsidR="00A14825" w:rsidRPr="005D555F" w:rsidRDefault="004861E7">
            <w:pPr>
              <w:spacing w:afterAutospacing="0"/>
              <w:rPr>
                <w:rFonts w:cs="Times New Roman"/>
              </w:rPr>
            </w:pPr>
            <w:r w:rsidRPr="005D555F">
              <w:rPr>
                <w:rFonts w:cs="Times New Roman"/>
                <w:lang w:val="fi-FI"/>
              </w:rPr>
              <w:t>3,1 % yhdistetty; 95 %:n luottamusväli 2,0–4,6</w:t>
            </w:r>
          </w:p>
        </w:tc>
        <w:tc>
          <w:tcPr>
            <w:tcW w:w="5755" w:type="dxa"/>
            <w:tcBorders>
              <w:bottom w:val="single" w:sz="8" w:space="0" w:color="000000"/>
              <w:right w:val="single" w:sz="8" w:space="0" w:color="000000"/>
            </w:tcBorders>
            <w:vAlign w:val="center"/>
          </w:tcPr>
          <w:p w14:paraId="133657A2" w14:textId="77777777" w:rsidR="00A14825" w:rsidRPr="005D555F" w:rsidRDefault="004861E7">
            <w:pPr>
              <w:spacing w:afterAutospacing="0"/>
              <w:rPr>
                <w:rFonts w:cs="Times New Roman"/>
                <w:lang w:val="nn-NO"/>
              </w:rPr>
            </w:pPr>
            <w:r w:rsidRPr="005D555F">
              <w:rPr>
                <w:rFonts w:cs="Times New Roman"/>
                <w:lang w:val="fi-FI"/>
              </w:rPr>
              <w:t>Alle ennalta määritetyn ≤6 %:n hyväksymiskriteerin.</w:t>
            </w:r>
          </w:p>
        </w:tc>
      </w:tr>
      <w:tr w:rsidR="00A14825" w:rsidRPr="005D555F" w14:paraId="1FE1D609" w14:textId="77777777">
        <w:tc>
          <w:tcPr>
            <w:tcW w:w="2597" w:type="dxa"/>
            <w:tcBorders>
              <w:left w:val="single" w:sz="8" w:space="0" w:color="000000"/>
              <w:bottom w:val="single" w:sz="8" w:space="0" w:color="000000"/>
              <w:right w:val="single" w:sz="8" w:space="0" w:color="000000"/>
            </w:tcBorders>
            <w:vAlign w:val="center"/>
          </w:tcPr>
          <w:p w14:paraId="10FF8F66" w14:textId="77777777" w:rsidR="00A14825" w:rsidRPr="005D555F" w:rsidRDefault="004861E7">
            <w:pPr>
              <w:spacing w:afterAutospacing="0"/>
              <w:rPr>
                <w:rFonts w:cs="Times New Roman"/>
                <w:kern w:val="2"/>
                <w:szCs w:val="24"/>
                <w:lang w:val="nn-NO"/>
                <w14:ligatures w14:val="standardContextual"/>
              </w:rPr>
            </w:pPr>
            <w:r w:rsidRPr="005D555F">
              <w:rPr>
                <w:rFonts w:cs="Times New Roman"/>
                <w:lang w:val="fi-FI"/>
              </w:rPr>
              <w:t>Uusi tai paheneva syvä laskimotukos (DVT)</w:t>
            </w:r>
          </w:p>
        </w:tc>
        <w:tc>
          <w:tcPr>
            <w:tcW w:w="2088" w:type="dxa"/>
            <w:tcBorders>
              <w:bottom w:val="single" w:sz="8" w:space="0" w:color="000000"/>
              <w:right w:val="single" w:sz="8" w:space="0" w:color="000000"/>
            </w:tcBorders>
            <w:vAlign w:val="center"/>
          </w:tcPr>
          <w:p w14:paraId="372CF513" w14:textId="77777777" w:rsidR="00A14825" w:rsidRPr="005D555F" w:rsidRDefault="004861E7">
            <w:pPr>
              <w:spacing w:afterAutospacing="0"/>
              <w:rPr>
                <w:rFonts w:cs="Times New Roman"/>
              </w:rPr>
            </w:pPr>
            <w:r w:rsidRPr="005D555F">
              <w:rPr>
                <w:rFonts w:cs="Times New Roman"/>
                <w:lang w:val="fi-FI"/>
              </w:rPr>
              <w:t>8,7 % yhdistetty; 95 %:n luottamusväli 7,0–10,8</w:t>
            </w:r>
          </w:p>
        </w:tc>
        <w:tc>
          <w:tcPr>
            <w:tcW w:w="5755" w:type="dxa"/>
            <w:tcBorders>
              <w:bottom w:val="single" w:sz="8" w:space="0" w:color="000000"/>
              <w:right w:val="single" w:sz="8" w:space="0" w:color="000000"/>
            </w:tcBorders>
            <w:vAlign w:val="center"/>
          </w:tcPr>
          <w:p w14:paraId="52C2BC82"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Tulkittu kontekstissa, koska ennalta määritetty numeerinen kriteeri koskee sisäävientikohdan okklusiivista tromboosia ≤3 %, kun taas tämä yhdistetty päätetapahtuma kattaa laajemmat uudet tai pahenevat syvän laskimotukoksen tapahtumat.</w:t>
            </w:r>
          </w:p>
        </w:tc>
      </w:tr>
      <w:tr w:rsidR="00A14825" w:rsidRPr="005D555F" w14:paraId="47970FB9" w14:textId="77777777">
        <w:tc>
          <w:tcPr>
            <w:tcW w:w="2597" w:type="dxa"/>
            <w:tcBorders>
              <w:left w:val="single" w:sz="8" w:space="0" w:color="000000"/>
              <w:bottom w:val="single" w:sz="8" w:space="0" w:color="000000"/>
              <w:right w:val="single" w:sz="8" w:space="0" w:color="000000"/>
            </w:tcBorders>
            <w:vAlign w:val="center"/>
          </w:tcPr>
          <w:p w14:paraId="35DCECFD"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Suodattimeen liittyvät komplikaatiot</w:t>
            </w:r>
          </w:p>
        </w:tc>
        <w:tc>
          <w:tcPr>
            <w:tcW w:w="2088" w:type="dxa"/>
            <w:tcBorders>
              <w:bottom w:val="single" w:sz="8" w:space="0" w:color="000000"/>
              <w:right w:val="single" w:sz="8" w:space="0" w:color="000000"/>
            </w:tcBorders>
            <w:vAlign w:val="center"/>
          </w:tcPr>
          <w:p w14:paraId="777C77F4" w14:textId="77777777" w:rsidR="00A14825" w:rsidRPr="005D555F" w:rsidRDefault="004861E7">
            <w:pPr>
              <w:spacing w:afterAutospacing="0"/>
              <w:rPr>
                <w:rFonts w:cs="Times New Roman"/>
              </w:rPr>
            </w:pPr>
            <w:r w:rsidRPr="005D555F">
              <w:rPr>
                <w:rFonts w:cs="Times New Roman"/>
                <w:lang w:val="fi-FI"/>
              </w:rPr>
              <w:t>1,1 % yhdistetty; 95 %:n luottamusväli 0,8–1,5</w:t>
            </w:r>
          </w:p>
        </w:tc>
        <w:tc>
          <w:tcPr>
            <w:tcW w:w="5755" w:type="dxa"/>
            <w:tcBorders>
              <w:bottom w:val="single" w:sz="8" w:space="0" w:color="000000"/>
              <w:right w:val="single" w:sz="8" w:space="0" w:color="000000"/>
            </w:tcBorders>
            <w:vAlign w:val="center"/>
          </w:tcPr>
          <w:p w14:paraId="7D12C7DE" w14:textId="2DF2A013" w:rsidR="00A14825" w:rsidRPr="005D555F" w:rsidRDefault="004861E7">
            <w:pPr>
              <w:spacing w:afterAutospacing="0"/>
              <w:rPr>
                <w:rFonts w:cs="Times New Roman"/>
                <w:kern w:val="2"/>
                <w:szCs w:val="24"/>
                <w14:ligatures w14:val="standardContextual"/>
              </w:rPr>
            </w:pPr>
            <w:r w:rsidRPr="005D555F">
              <w:rPr>
                <w:rFonts w:cs="Times New Roman"/>
                <w:lang w:val="fi-FI"/>
              </w:rPr>
              <w:t>Yhdenmukainen määritellyn suodattimeen liittyvän komplikaation päätetapahtuman kanssa, mukaan lukien siirtyminen, murtuma, &gt;15° kallistus, onttolaskimon perforaatio, onttolaskimon tromboosi/tukkeuma ja poistoon liittyvät komplikaatiot.</w:t>
            </w:r>
          </w:p>
        </w:tc>
      </w:tr>
    </w:tbl>
    <w:p w14:paraId="094315C9" w14:textId="77777777" w:rsidR="00A14825" w:rsidRPr="005D555F" w:rsidRDefault="00A14825">
      <w:pPr>
        <w:spacing w:after="280"/>
        <w:rPr>
          <w:rFonts w:cs="Times New Roman"/>
          <w:color w:val="008000"/>
        </w:rPr>
      </w:pPr>
    </w:p>
    <w:p w14:paraId="6DA770DF"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 xml:space="preserve">Kuolleisuutta arvioitiin kliinisessä arvioinnissa kliinisesti merkittävänä turvallisuustuloksena, ja se sisältyy suunniteltuihin markkinoille saattamisen jälkeisiin kliinisiin seurantatoimintoihin jatkuvan hyöty-riskiseurannan varmistamiseksi. Kokonaiskuolleisuutta tulkitaan taustalla olevan korkean tromboemboliariskin omaavan potilaspopulaation, liitännäissairauksien ja seurannan vaihteluvuuden kontekstissa, eikä sitä esitetä laitteen suorituskyvyn päätetapahtumana tai kliinisen hyödyn väitteenä. </w:t>
      </w:r>
      <w:r w:rsidRPr="005D555F">
        <w:rPr>
          <w:rFonts w:cs="Times New Roman"/>
          <w:lang w:val="fi-FI"/>
        </w:rPr>
        <w:lastRenderedPageBreak/>
        <w:t>Ennalta määritelty turvallisuuskriteeri koskee laite- tai toimenpidekohtaista kuolleisuutta pikemminkin kuin kokonaiskuolleisuutta. Saatavilla olevan kliinisen näytön, PMS- ja vaaratilanteiden valvontatietojen perusteella ei tunnistettu laitekohtaista kuolleisuussignaalia.</w:t>
      </w:r>
    </w:p>
    <w:p w14:paraId="7EEE9DDA"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Yhdistettyjä tuloksia tukivat PRESERVE-tutkimuksen ja Indianan yliopiston retrospektiivisen rekisterin yhdenmukaiset löydökset, mukaan lukien korkea asettamisen ja poistamisen onnistumisaste sekä ennalta määritelllyt suorituskyky- ja turvallisuuskriteerit alittava keuhkoembolian esiintyvyys. Syvää laskimotukosta koskevat löydökset tulkittiin kliinisessä kontekstissa, koska numeerinen kriteeri koskee sisäänvientikohdan okklusiivista tromboosia eikä kaikkia syvän laskimotukoksen päätetapahtumia, ja suodattimeen liittyvien komplikaatioiden esiintyvyys pysyi yhdenmukaisena irrotettavien IVC-suodattimien tunnetun riskiprofiilin kanssa.</w:t>
      </w:r>
    </w:p>
    <w:p w14:paraId="56CCF17B"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Havaittu turvallisuusprofiili on yhdenmukainen irrotettaviin alaonttolaskimosuodattimiin liittyvien tunnettujen ja ennakoitavissa olevien riskien kanssa. Raportoituja komponenttitason tapahtumia olivat perforaatio, siirtyminen, murtuminen, onttolaskimon tromboosi/tukkeuma ja poistoon liittyvät komplikaatiot. Kliinisessä näytössä, markkinolle saattamisen jälkeisessä seurannassa tai vaaratilanteiden valvontatiedoissa ei havaittu odottamatonta klusteroitumista, ajasta riippuvaista mekaanista heikkenemistä tai uusia laitekohtaisia turvallisuussignaaleja.</w:t>
      </w:r>
    </w:p>
    <w:p w14:paraId="6CCDB156"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Nämä löydökset tukevat tarkoitettua kliinistä hyötyä, joka on kliinisesti merkittävän keuhkoembolian riskin vähentäminen estämällä trombien kulkeutumisen alaonttolaskimossa asianmukaisesti valituilla potilailla, kun laitetta käytetään käyttöohjeiden mukaisesti. Mitään käyttötarkoituksen ylittäviä väitteitä kliinisestä hyödystä, paremmuudesta tai itsenäisestä pitkäaikavälisestä suorituskyvystä ei esitetä.</w:t>
      </w:r>
    </w:p>
    <w:p w14:paraId="2A19346B"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Kliinisesti relevanttien implantaatioaikojen tuloksia analysoitiin tarkemmin viipymäaikaan perustuvilla stratifioiduilla analyyseillä. Poiston onnistumisprosentti pysyi korkeana 175 päivän sisällä ja sen jälkeen. Joitakin keuhkoembolian, syvän laskimotukoksen, onttolaskimon tromboosin ja onttolaskimon tukkeuman löydöksiä esiintyi numeerisesti yleisemmin pidemmän paikallaanolon omaavilla potilailla; näitä löydöksiä tulkittiin kuitenkin irrotettavien IVC-suodattimien tunnettujen aikariippuvaisten riskimallien ja taustalla olevan potilasriskin kontekstissa. Yksinään ne eivät vaikuta haitallisesti yleiseen hyöty-riskiprofiiliin.</w:t>
      </w:r>
    </w:p>
    <w:p w14:paraId="4B46D893" w14:textId="77777777" w:rsidR="00A14825" w:rsidRPr="005D555F" w:rsidRDefault="004861E7">
      <w:pPr>
        <w:spacing w:after="280"/>
        <w:rPr>
          <w:rFonts w:cs="Times New Roman"/>
          <w:kern w:val="2"/>
          <w:szCs w:val="24"/>
          <w:lang w:val="fi-FI"/>
          <w14:ligatures w14:val="standardContextual"/>
        </w:rPr>
      </w:pPr>
      <w:r w:rsidRPr="005D555F">
        <w:rPr>
          <w:rFonts w:cs="Times New Roman"/>
          <w:lang w:val="fi-FI"/>
        </w:rPr>
        <w:t>Saatavilla olevan kvantitatiivisen kliinisen näytön, suunniteltujen ja meneillään olevien markkinoille saattamisen jälkeisten kliinisten seurantatoimenpiteiden sekä jatkuvan markkinoille saattamisen jälkeisen seurannan perusteella Option ELITE -irrotettavan onttolaskimosuodatinjärjestelmän yleinen hyöty-riskiprofiili on edelleen suotuisa ja hyväksyttävä aiottuun tarkoitukseen, kun laitetta käytetään asianmukaisesti valituilla potilailla käyttöohjeiden mukaisesti.</w:t>
      </w:r>
    </w:p>
    <w:p w14:paraId="77EF5052" w14:textId="77777777" w:rsidR="00A14825" w:rsidRPr="005D555F" w:rsidRDefault="00A14825">
      <w:pPr>
        <w:spacing w:afterAutospacing="0" w:line="240" w:lineRule="auto"/>
        <w:rPr>
          <w:rFonts w:cs="Times New Roman"/>
          <w:i/>
          <w:lang w:val="fi-FI"/>
        </w:rPr>
      </w:pPr>
    </w:p>
    <w:p w14:paraId="32E96096" w14:textId="77777777" w:rsidR="00A14825" w:rsidRPr="005D555F" w:rsidRDefault="004861E7">
      <w:pPr>
        <w:pStyle w:val="Heading1"/>
        <w:rPr>
          <w:rFonts w:cs="Times New Roman"/>
          <w:color w:val="auto"/>
          <w:lang w:val="fi-FI"/>
        </w:rPr>
      </w:pPr>
      <w:bookmarkStart w:id="28" w:name="_Toc240548909"/>
      <w:r w:rsidRPr="005D555F">
        <w:rPr>
          <w:rFonts w:cs="Times New Roman"/>
          <w:bCs/>
          <w:color w:val="auto"/>
          <w:lang w:val="fi-FI"/>
        </w:rPr>
        <w:t>Käynnissä tai suunnitteilla oleva markkinoille saattamisen jälkeinen kliininen seuranta</w:t>
      </w:r>
      <w:bookmarkEnd w:id="28"/>
    </w:p>
    <w:p w14:paraId="3E2B2BA4" w14:textId="77777777" w:rsidR="00A14825" w:rsidRPr="005D555F" w:rsidRDefault="00A14825">
      <w:pPr>
        <w:spacing w:afterAutospacing="0" w:line="240" w:lineRule="auto"/>
        <w:rPr>
          <w:rFonts w:cs="Times New Roman"/>
          <w:iCs/>
          <w:lang w:val="fi-FI"/>
        </w:rPr>
      </w:pPr>
    </w:p>
    <w:p w14:paraId="1936018E"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lastRenderedPageBreak/>
        <w:t>Option ELITE -irrotettavan onttolaskimosuodatinjärjestelmän markkinoille saattamisen jälkeisiä kliinisiä seurantatoimenpiteitä suoritetaan laitteen turvallisuuden ja kliinisen suorituskyvyn vahvistamiseksi sen koko elinkaaren ajan ja sen varmistamiseksi, että hyöty-riskisuhde pysyy hyväksyttävänä.</w:t>
      </w:r>
    </w:p>
    <w:p w14:paraId="47E6694C" w14:textId="4FF3D690"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 xml:space="preserve">Markkinoille saattamisen jälkeiseen kliiniseen seurantaan (PMCF) kuuluu yleisiä PMCF-menetelmiä, kuten asiaankuuluvan julkaistun tieteellisen kirjallisuuden järjestelmälliset ja säännölliset katsaukset sekä sellaisten </w:t>
      </w:r>
      <w:r w:rsidRPr="005D555F">
        <w:rPr>
          <w:rFonts w:cs="Times New Roman"/>
          <w:color w:val="008000"/>
          <w:lang w:val="fi-FI"/>
        </w:rPr>
        <w:t>markkinoille saattamisen jälkeisten tietojen</w:t>
      </w:r>
      <w:r w:rsidRPr="005D555F">
        <w:rPr>
          <w:rFonts w:cs="Times New Roman"/>
          <w:lang w:val="fi-FI"/>
        </w:rPr>
        <w:t xml:space="preserve"> valituksista, vaaratilanteiden tietojen jatkuva kerääminen ja arviointi, joka on saatu reklamaatioista, käyttöturvallisuutta korjaavista toimenpiteistä sekä korjaavista ja ennaltaehkäisevistä toimenpiteistä. Myös asiaankuuluvia kansallisia ja kansainvälisiä vaaratilannejärjestelmän valvontatietokantoja seurataan signaalien havaitsemisen ja trendianalyysien tukemiseksi.</w:t>
      </w:r>
    </w:p>
    <w:p w14:paraId="6D6251BD"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Yleisten PMCF-menetelmien lisäksi Option ELITE -laitteelle suoritetaan kohdennettu, prospektiivinen tason 4 PMCF-kysely. Kysely on havainnoiva ja ei-interventionaalinen, ja sen täyttävät hoitavat lääkärit tai kliiniset tutkimuskeskukset rutiininomaisen seurannan tai potilaskertomusten tietojen perusteella. Sen tarkoituksena on kuvata tarkemmin turvallisuutta ja suorituskykyä rutiininomaisessa kliinisessä käytössä, mukaan lukien pidennetyn paikallaanolon keston tapaukset.</w:t>
      </w:r>
    </w:p>
    <w:p w14:paraId="6FE6A44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Kyselyyn osallistuu aikuispotilaita, joille on laite on implantoitu käyttöohjeiden mukaisesti, ja siinä kerätään seuraavat kliiniset päätetapahtumat ja taustamuuttujat:</w:t>
      </w:r>
    </w:p>
    <w:p w14:paraId="7E39829F" w14:textId="77777777" w:rsidR="00A14825" w:rsidRPr="005D555F" w:rsidRDefault="004861E7">
      <w:pPr>
        <w:pStyle w:val="ListParagraph"/>
        <w:numPr>
          <w:ilvl w:val="0"/>
          <w:numId w:val="19"/>
        </w:numPr>
        <w:spacing w:after="0"/>
        <w:rPr>
          <w:rFonts w:cs="Times New Roman"/>
          <w:kern w:val="2"/>
          <w:lang w:val="fi-FI"/>
          <w14:ligatures w14:val="standardContextual"/>
        </w:rPr>
      </w:pPr>
      <w:r w:rsidRPr="005D555F">
        <w:rPr>
          <w:rFonts w:cs="Times New Roman"/>
          <w:lang w:val="fi-FI"/>
        </w:rPr>
        <w:t>Sijoitus / tekninen onnistuminen, mukaan lukien suodattimen onnistunut asennus rutiininomaisissa kliinisissä käytöolosuhteissa</w:t>
      </w:r>
    </w:p>
    <w:p w14:paraId="7F550292" w14:textId="77777777" w:rsidR="00A14825" w:rsidRPr="005D555F" w:rsidRDefault="004861E7">
      <w:pPr>
        <w:pStyle w:val="ListParagraph"/>
        <w:numPr>
          <w:ilvl w:val="0"/>
          <w:numId w:val="19"/>
        </w:numPr>
        <w:spacing w:after="0"/>
        <w:rPr>
          <w:rFonts w:cs="Times New Roman"/>
          <w:kern w:val="2"/>
          <w:lang w:val="fi-FI"/>
          <w14:ligatures w14:val="standardContextual"/>
        </w:rPr>
      </w:pPr>
      <w:r w:rsidRPr="005D555F">
        <w:rPr>
          <w:rFonts w:cs="Times New Roman"/>
          <w:lang w:val="fi-FI"/>
        </w:rPr>
        <w:t>Poiston tila ja poiston onnistuminen tapauksissa, joissa poistoa yritettiin vähintään kerran</w:t>
      </w:r>
    </w:p>
    <w:p w14:paraId="7B50A222" w14:textId="77777777" w:rsidR="00A14825" w:rsidRPr="005D555F" w:rsidRDefault="004861E7">
      <w:pPr>
        <w:pStyle w:val="ListParagraph"/>
        <w:numPr>
          <w:ilvl w:val="0"/>
          <w:numId w:val="19"/>
        </w:numPr>
        <w:spacing w:after="0"/>
        <w:rPr>
          <w:rFonts w:cs="Times New Roman"/>
        </w:rPr>
      </w:pPr>
      <w:r w:rsidRPr="005D555F">
        <w:rPr>
          <w:rFonts w:cs="Times New Roman"/>
          <w:lang w:val="fi-FI"/>
        </w:rPr>
        <w:t>Toistuva keuhkoembolia (PE)</w:t>
      </w:r>
    </w:p>
    <w:p w14:paraId="5F68DF5F" w14:textId="77777777" w:rsidR="00A14825" w:rsidRPr="005D555F" w:rsidRDefault="004861E7">
      <w:pPr>
        <w:pStyle w:val="ListParagraph"/>
        <w:numPr>
          <w:ilvl w:val="0"/>
          <w:numId w:val="19"/>
        </w:numPr>
        <w:spacing w:after="0"/>
        <w:rPr>
          <w:rFonts w:cs="Times New Roman"/>
        </w:rPr>
      </w:pPr>
      <w:r w:rsidRPr="005D555F">
        <w:rPr>
          <w:rFonts w:cs="Times New Roman"/>
          <w:lang w:val="fi-FI"/>
        </w:rPr>
        <w:t>Uusi tai paheneva syvä laskimotukos (DVT)</w:t>
      </w:r>
    </w:p>
    <w:p w14:paraId="554E2470" w14:textId="77777777" w:rsidR="00A14825" w:rsidRPr="005D555F" w:rsidRDefault="004861E7">
      <w:pPr>
        <w:pStyle w:val="ListParagraph"/>
        <w:numPr>
          <w:ilvl w:val="0"/>
          <w:numId w:val="19"/>
        </w:numPr>
        <w:spacing w:after="0"/>
        <w:rPr>
          <w:rFonts w:cs="Times New Roman"/>
        </w:rPr>
      </w:pPr>
      <w:r w:rsidRPr="005D555F">
        <w:rPr>
          <w:rFonts w:cs="Times New Roman"/>
          <w:lang w:val="fi-FI"/>
        </w:rPr>
        <w:t>Kuolleisuus, jos tiedossa</w:t>
      </w:r>
    </w:p>
    <w:p w14:paraId="31D8D03A" w14:textId="77777777" w:rsidR="00A14825" w:rsidRPr="005D555F" w:rsidRDefault="004861E7">
      <w:pPr>
        <w:pStyle w:val="ListParagraph"/>
        <w:numPr>
          <w:ilvl w:val="0"/>
          <w:numId w:val="19"/>
        </w:numPr>
        <w:spacing w:after="0"/>
        <w:rPr>
          <w:rFonts w:cs="Times New Roman"/>
        </w:rPr>
      </w:pPr>
      <w:r w:rsidRPr="005D555F">
        <w:rPr>
          <w:rFonts w:cs="Times New Roman"/>
          <w:lang w:val="fi-FI"/>
        </w:rPr>
        <w:t>Suodattimeen liittyvät komplikaatiot, mukaan lukien siirtyminen, murtuminen, yli 15 asteen kallistus, onttolaskimon perforaatio, onttolaskimon tromboosi tai tukkeuma sekä poistamiseen liittyvät komplikaatiot</w:t>
      </w:r>
    </w:p>
    <w:p w14:paraId="65B91E5B" w14:textId="77777777" w:rsidR="00A14825" w:rsidRPr="005D555F" w:rsidRDefault="004861E7">
      <w:pPr>
        <w:pStyle w:val="ListParagraph"/>
        <w:numPr>
          <w:ilvl w:val="0"/>
          <w:numId w:val="19"/>
        </w:numPr>
        <w:rPr>
          <w:rFonts w:cs="Times New Roman"/>
        </w:rPr>
      </w:pPr>
      <w:r w:rsidRPr="005D555F">
        <w:rPr>
          <w:rFonts w:cs="Times New Roman"/>
          <w:lang w:val="fi-FI"/>
        </w:rPr>
        <w:t>Paikallaanolon kesto, mukaan lukien pidentyneen paikallaanolon keston tapaukset</w:t>
      </w:r>
    </w:p>
    <w:p w14:paraId="09CE685F"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Tavoitteena on 300 koehenkilön otoskoko, joka tukee kuvailevaa arviointia, signaalien havaitsemista, trendien seurantaa ja edustavuutta odotettavissa olevissa paikallaanoloaikojen jakaumissa.</w:t>
      </w:r>
    </w:p>
    <w:p w14:paraId="4E86B9C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Kyselyn tulokset analysoidaan kuvailevasti ja tulkitaan käyttämällä ennalta määritettyjä kliinisen suorituskyvyn ja turvallisuuden kriteerejä, alan uusimpia vertailuarvoja ja havaittuja trendejä. Pidentyneen paikallaanolon tapauksille ei ole määritetty erillisiä hyväksymiskriteerejä, koska ne edustavat ennakoitavissa olevaa vaihtelua kliinisessä käytännössä eivätkä erillistä tarkoitettua suorituskykyolosuhdetta.</w:t>
      </w:r>
    </w:p>
    <w:p w14:paraId="2192337B"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Kyselyn odotetaan alkavan toiminnan viimeistelyn ja käyttöönoton jälkeen. Rekrytoinnin arvioidaan kestävän noin 12–24 kuukautta, ja alustavien tietojen arvioidaan olevan saatavilla noin 12 kuukautta kyselyn aloittamisesta. Tulokset arvioidaan osana jatkuvaa kliinistä ja markkinoille saattamista jälkeistä seurantaa, ja niitä käytetään tukemaan turvallisuuden, suorituskyvyn, hyöty-riskisuhteen, riskienhallinnan tehokkuuden ja päätetapahtumien jäljitettävyyden jatkuvaa arviointia soveltuvin osin.</w:t>
      </w:r>
    </w:p>
    <w:p w14:paraId="00CDB8E6"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lastRenderedPageBreak/>
        <w:t>Tason 4 kysely on oikeasuhtainen, vahvistava elinkaaritoimenpide, eikä sitä suoriteta kliinisessä näyttöpohjassa havaitun puutteen vuoksi. PMCF-lisätoimenpiteitä voidaan käynnistää, jos uudet tiedot tai kehittyvät suuntaukset viittaavat laitteen turvallisuuden tai suorituskyvyn mahdolliseen muutokseen.</w:t>
      </w:r>
    </w:p>
    <w:p w14:paraId="6F3B0068" w14:textId="77777777" w:rsidR="00A14825" w:rsidRPr="005D555F" w:rsidRDefault="004861E7">
      <w:pPr>
        <w:spacing w:afterAutospacing="0" w:line="240" w:lineRule="auto"/>
        <w:rPr>
          <w:rFonts w:cs="Times New Roman"/>
          <w:iCs/>
          <w:lang w:val="fi-FI"/>
        </w:rPr>
      </w:pPr>
      <w:r w:rsidRPr="005D555F">
        <w:rPr>
          <w:rFonts w:cs="Times New Roman"/>
          <w:lang w:val="fi-FI"/>
        </w:rPr>
        <w:t>Myös rekistereistä, monikeskustutkimuksista ja retrospektiivisistä analyyseistä saatuja tietoja tarkastellaan, mikäli niitä on saatavilla, jotta saadaan lisätietoa laitteen suorituskyvystä ja kliinisistä tuloksista tavanomaisessa kliinisessä käytännössä.</w:t>
      </w:r>
    </w:p>
    <w:p w14:paraId="458B801B" w14:textId="77777777" w:rsidR="00A14825" w:rsidRPr="005D555F" w:rsidRDefault="00A14825">
      <w:pPr>
        <w:spacing w:afterAutospacing="0" w:line="240" w:lineRule="auto"/>
        <w:rPr>
          <w:rFonts w:cs="Times New Roman"/>
          <w:i/>
          <w:lang w:val="fi-FI"/>
        </w:rPr>
      </w:pPr>
    </w:p>
    <w:p w14:paraId="13BE6799" w14:textId="77777777" w:rsidR="00A14825" w:rsidRPr="005D555F" w:rsidRDefault="004861E7">
      <w:pPr>
        <w:pStyle w:val="Heading1"/>
        <w:numPr>
          <w:ilvl w:val="0"/>
          <w:numId w:val="2"/>
        </w:numPr>
        <w:rPr>
          <w:rFonts w:cs="Times New Roman"/>
          <w:color w:val="auto"/>
        </w:rPr>
      </w:pPr>
      <w:bookmarkStart w:id="29" w:name="_Toc240548910"/>
      <w:r w:rsidRPr="005D555F">
        <w:rPr>
          <w:rFonts w:cs="Times New Roman"/>
          <w:bCs/>
          <w:color w:val="auto"/>
          <w:lang w:val="fi-FI"/>
        </w:rPr>
        <w:t>Mahdolliset diagnostiset vaihtoehdot tai hoitovaihtoehdot</w:t>
      </w:r>
      <w:bookmarkEnd w:id="29"/>
      <w:r w:rsidRPr="005D555F">
        <w:rPr>
          <w:rFonts w:cs="Times New Roman"/>
          <w:bCs/>
          <w:color w:val="auto"/>
          <w:lang w:val="fi-FI"/>
        </w:rPr>
        <w:t xml:space="preserve"> </w:t>
      </w:r>
    </w:p>
    <w:p w14:paraId="0A991F9E" w14:textId="77777777" w:rsidR="00A14825" w:rsidRPr="005D555F" w:rsidRDefault="00A14825">
      <w:pPr>
        <w:spacing w:afterAutospacing="0" w:line="240" w:lineRule="auto"/>
        <w:rPr>
          <w:rFonts w:eastAsia="Times New Roman" w:cs="Times New Roman"/>
          <w:szCs w:val="24"/>
        </w:rPr>
      </w:pPr>
    </w:p>
    <w:p w14:paraId="2F5EAB5E" w14:textId="77777777" w:rsidR="00A14825" w:rsidRPr="005D555F" w:rsidRDefault="004861E7">
      <w:pPr>
        <w:spacing w:afterAutospacing="0" w:line="240" w:lineRule="auto"/>
        <w:rPr>
          <w:rFonts w:eastAsia="Times New Roman" w:cs="Times New Roman"/>
          <w:szCs w:val="24"/>
          <w:lang w:val="fi-FI"/>
        </w:rPr>
      </w:pPr>
      <w:r w:rsidRPr="005D555F">
        <w:rPr>
          <w:rFonts w:eastAsia="Times New Roman" w:cs="Times New Roman"/>
          <w:szCs w:val="24"/>
          <w:lang w:val="fi-FI"/>
        </w:rPr>
        <w:t>Laskimotromboembolian ehkäisyyn ja hoitoon on saatavilla useita diagnostisia ja terapeuttisia vaihtoehtoja potilaan kliinisestä tilasta riippuen. Farmakologinen antikoagulaatio on edelleen ensisijainen hoitomuoto, mutta se voi olla vasta-aiheinen tietyillä potilailla.</w:t>
      </w:r>
    </w:p>
    <w:p w14:paraId="5DE10D1D" w14:textId="77777777" w:rsidR="00A14825" w:rsidRPr="005D555F" w:rsidRDefault="00A14825">
      <w:pPr>
        <w:spacing w:afterAutospacing="0" w:line="240" w:lineRule="auto"/>
        <w:rPr>
          <w:rFonts w:eastAsia="Times New Roman" w:cs="Times New Roman"/>
          <w:szCs w:val="24"/>
          <w:lang w:val="fi-FI"/>
        </w:rPr>
      </w:pPr>
    </w:p>
    <w:p w14:paraId="1DC0F4D1" w14:textId="77777777" w:rsidR="00A14825" w:rsidRPr="005D555F" w:rsidRDefault="004861E7">
      <w:pPr>
        <w:spacing w:afterAutospacing="0" w:line="240" w:lineRule="auto"/>
        <w:rPr>
          <w:rFonts w:eastAsia="Times New Roman" w:cs="Times New Roman"/>
          <w:szCs w:val="24"/>
          <w:lang w:val="fi-FI"/>
        </w:rPr>
      </w:pPr>
      <w:r w:rsidRPr="005D555F">
        <w:rPr>
          <w:rFonts w:eastAsia="Times New Roman" w:cs="Times New Roman"/>
          <w:szCs w:val="24"/>
          <w:lang w:val="fi-FI"/>
        </w:rPr>
        <w:t>Valituissa tapauksissa voidaan harkita vaihtoehtoisia toimenpiteitä, kuten trombolyysiä tai kirurgista tai mekaanista trombektomiaa, erityisesti vakavissa tai hengenvaarallisissa tilanteissa. Saatavilla on myös muita alaonttolaskimosuodattimia, jotka voivat erota toisistaan rakenteen ja kliinisten käyttöominaisuuksien suhteen.</w:t>
      </w:r>
    </w:p>
    <w:p w14:paraId="0E7CC341" w14:textId="77777777" w:rsidR="00A14825" w:rsidRPr="005D555F" w:rsidRDefault="00A14825">
      <w:pPr>
        <w:spacing w:afterAutospacing="0" w:line="240" w:lineRule="auto"/>
        <w:rPr>
          <w:rFonts w:eastAsia="Times New Roman" w:cs="Times New Roman"/>
          <w:szCs w:val="24"/>
          <w:lang w:val="fi-FI"/>
        </w:rPr>
      </w:pPr>
    </w:p>
    <w:p w14:paraId="635B5978"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Alaonttolaskimosuodattimia, mukaan lukien Option ELITE -laite, käytetään valikoiduilla potilailla, kun antikoagulaatiohoito on vasta-aiheista, epäonnistunut tai se on keskeytettävä. Laitteen valinta ja käyttö perustuvat yksilölliseen potilaan arviointiin ja kliiniseen harkintaan.</w:t>
      </w:r>
    </w:p>
    <w:p w14:paraId="42844E06" w14:textId="77777777" w:rsidR="00A14825" w:rsidRPr="005D555F" w:rsidRDefault="00A14825">
      <w:pPr>
        <w:spacing w:afterAutospacing="0" w:line="240" w:lineRule="auto"/>
        <w:rPr>
          <w:rFonts w:cs="Times New Roman"/>
          <w:i/>
          <w:lang w:val="fi-FI"/>
        </w:rPr>
      </w:pPr>
    </w:p>
    <w:p w14:paraId="68B21890" w14:textId="77777777" w:rsidR="00A14825" w:rsidRPr="005D555F" w:rsidRDefault="004861E7">
      <w:pPr>
        <w:pStyle w:val="Heading1"/>
        <w:numPr>
          <w:ilvl w:val="0"/>
          <w:numId w:val="2"/>
        </w:numPr>
        <w:rPr>
          <w:rFonts w:cs="Times New Roman"/>
          <w:color w:val="auto"/>
        </w:rPr>
      </w:pPr>
      <w:bookmarkStart w:id="30" w:name="_Toc240548911"/>
      <w:r w:rsidRPr="005D555F">
        <w:rPr>
          <w:rFonts w:cs="Times New Roman"/>
          <w:bCs/>
          <w:color w:val="auto"/>
          <w:lang w:val="fi-FI"/>
        </w:rPr>
        <w:t>Käyttäjille suositeltava profiili ja koulutus</w:t>
      </w:r>
      <w:bookmarkEnd w:id="30"/>
    </w:p>
    <w:p w14:paraId="13654B18" w14:textId="77777777" w:rsidR="00A14825" w:rsidRPr="005D555F" w:rsidRDefault="004861E7">
      <w:pPr>
        <w:spacing w:afterAutospacing="0" w:line="240" w:lineRule="auto"/>
        <w:rPr>
          <w:rFonts w:cs="Times New Roman"/>
          <w:iCs/>
        </w:rPr>
      </w:pPr>
      <w:r w:rsidRPr="005D555F">
        <w:rPr>
          <w:rFonts w:cs="Times New Roman"/>
          <w:lang w:val="fi-FI"/>
        </w:rPr>
        <w:t xml:space="preserve">Optio ELITE -irrotettavaa IVC-suodatinjärjestelmää saavat käyttää vain lääkärit ja kliinikot, joita on koulutettu ihonalaisiin interventiomenetelmiin ja -diagnostiikkaan, kuten onttolaskimosuodatinten asetukseen. </w:t>
      </w:r>
    </w:p>
    <w:p w14:paraId="2FFE9815" w14:textId="77777777" w:rsidR="00A14825" w:rsidRPr="005D555F" w:rsidRDefault="00A14825">
      <w:pPr>
        <w:spacing w:afterAutospacing="0" w:line="240" w:lineRule="auto"/>
        <w:rPr>
          <w:rFonts w:cs="Times New Roman"/>
          <w:i/>
        </w:rPr>
      </w:pPr>
    </w:p>
    <w:p w14:paraId="551D3897" w14:textId="77777777" w:rsidR="00A14825" w:rsidRPr="005D555F" w:rsidRDefault="00A14825">
      <w:pPr>
        <w:spacing w:afterAutospacing="0" w:line="240" w:lineRule="auto"/>
        <w:rPr>
          <w:rFonts w:cs="Times New Roman"/>
          <w:i/>
        </w:rPr>
      </w:pPr>
    </w:p>
    <w:p w14:paraId="5D10E653" w14:textId="77777777" w:rsidR="00A14825" w:rsidRPr="005D555F" w:rsidRDefault="004861E7">
      <w:pPr>
        <w:pStyle w:val="Heading1"/>
        <w:numPr>
          <w:ilvl w:val="0"/>
          <w:numId w:val="2"/>
        </w:numPr>
        <w:rPr>
          <w:rFonts w:cs="Times New Roman"/>
          <w:color w:val="auto"/>
        </w:rPr>
      </w:pPr>
      <w:bookmarkStart w:id="31" w:name="_Toc240548912"/>
      <w:r w:rsidRPr="005D555F">
        <w:rPr>
          <w:rFonts w:cs="Times New Roman"/>
          <w:bCs/>
          <w:color w:val="auto"/>
          <w:lang w:val="fi-FI"/>
        </w:rPr>
        <w:t>Yhdenmukaistetut standardit / Yleiset vaatimukset</w:t>
      </w:r>
      <w:bookmarkEnd w:id="31"/>
    </w:p>
    <w:p w14:paraId="6C60E673" w14:textId="77777777" w:rsidR="00A14825" w:rsidRPr="005D555F" w:rsidRDefault="00A14825">
      <w:pPr>
        <w:spacing w:afterAutospacing="0" w:line="240" w:lineRule="auto"/>
        <w:rPr>
          <w:rFonts w:cs="Times New Roman"/>
          <w:iCs/>
        </w:rPr>
      </w:pPr>
    </w:p>
    <w:p w14:paraId="5C75C3FC"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Alla luetellut asiakirjat sisältävät sovellettavat yhdenmukaistetut standardit, muut sovellettavat standardit ja ohjeet, joilla tuetaan asiaankuuluvien lääkintälaiteasetuksen vaatimusten noudattamista. Kaikki luetellut asiakirjat eivät ole yhdenmukaistettuja standardeja tai yhteisiä eritelmiä. Tälle laitteelle ei tunnistettu sovellettavia yhteisiä asetuksen (EU) 2017/745 mukaisia eritelmiä. Aiemmat MEDDEV-ohjeet ja sovellettavat MDCG-ohjeet on sisällytetty mukaan niiltä osin kuin niillä tuetaan kliinistä arviointia, markkinoille saattamisen jälkeistä kliinistä seurantaa, markkinoille saattamisen jälkeistä valvontaa ja vaaratilannejärjestelmän prosesseja.</w:t>
      </w:r>
    </w:p>
    <w:p w14:paraId="4E949F2C" w14:textId="77777777" w:rsidR="00A14825" w:rsidRPr="005D555F" w:rsidRDefault="004861E7">
      <w:pPr>
        <w:spacing w:afterAutospacing="0" w:line="240" w:lineRule="auto"/>
        <w:rPr>
          <w:rFonts w:cs="Times New Roman"/>
          <w:iCs/>
          <w:lang w:val="fi-FI"/>
        </w:rPr>
      </w:pPr>
      <w:r w:rsidRPr="005D555F">
        <w:rPr>
          <w:rFonts w:cs="Times New Roman"/>
          <w:iCs/>
          <w:lang w:val="fi-FI"/>
        </w:rPr>
        <w:t xml:space="preserve"> </w:t>
      </w:r>
    </w:p>
    <w:tbl>
      <w:tblPr>
        <w:tblW w:w="5000" w:type="pct"/>
        <w:tblLayout w:type="fixed"/>
        <w:tblCellMar>
          <w:top w:w="60" w:type="dxa"/>
          <w:bottom w:w="60" w:type="dxa"/>
        </w:tblCellMar>
        <w:tblLook w:val="04A0" w:firstRow="1" w:lastRow="0" w:firstColumn="1" w:lastColumn="0" w:noHBand="0" w:noVBand="1"/>
      </w:tblPr>
      <w:tblGrid>
        <w:gridCol w:w="2306"/>
        <w:gridCol w:w="2597"/>
        <w:gridCol w:w="5517"/>
      </w:tblGrid>
      <w:tr w:rsidR="00A14825" w:rsidRPr="005D555F" w14:paraId="7F9CEA4C" w14:textId="77777777">
        <w:trPr>
          <w:tblHeader/>
        </w:trPr>
        <w:tc>
          <w:tcPr>
            <w:tcW w:w="23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6AB344D" w14:textId="77777777" w:rsidR="00A14825" w:rsidRPr="005D555F" w:rsidRDefault="004861E7">
            <w:pPr>
              <w:spacing w:afterAutospacing="0"/>
              <w:jc w:val="center"/>
              <w:rPr>
                <w:rFonts w:cs="Times New Roman"/>
                <w:kern w:val="2"/>
                <w:szCs w:val="24"/>
                <w14:ligatures w14:val="standardContextual"/>
              </w:rPr>
            </w:pPr>
            <w:r w:rsidRPr="005D555F">
              <w:rPr>
                <w:rFonts w:cs="Times New Roman"/>
                <w:b/>
                <w:bCs/>
                <w:sz w:val="20"/>
                <w:szCs w:val="20"/>
                <w:lang w:val="fi-FI"/>
              </w:rPr>
              <w:t>Kategoria</w:t>
            </w:r>
          </w:p>
        </w:tc>
        <w:tc>
          <w:tcPr>
            <w:tcW w:w="2602" w:type="dxa"/>
            <w:tcBorders>
              <w:top w:val="single" w:sz="8" w:space="0" w:color="000000"/>
              <w:bottom w:val="single" w:sz="8" w:space="0" w:color="000000"/>
              <w:right w:val="single" w:sz="8" w:space="0" w:color="000000"/>
            </w:tcBorders>
            <w:shd w:val="clear" w:color="auto" w:fill="D9D9D9"/>
            <w:vAlign w:val="center"/>
          </w:tcPr>
          <w:p w14:paraId="6102353A" w14:textId="77777777" w:rsidR="00A14825" w:rsidRPr="005D555F" w:rsidRDefault="004861E7">
            <w:pPr>
              <w:spacing w:afterAutospacing="0"/>
              <w:jc w:val="center"/>
              <w:rPr>
                <w:rFonts w:cs="Times New Roman"/>
              </w:rPr>
            </w:pPr>
            <w:r w:rsidRPr="005D555F">
              <w:rPr>
                <w:rFonts w:cs="Times New Roman"/>
                <w:b/>
                <w:bCs/>
                <w:sz w:val="20"/>
                <w:szCs w:val="20"/>
                <w:lang w:val="fi-FI"/>
              </w:rPr>
              <w:t>Vakio / Ohjeistus</w:t>
            </w:r>
          </w:p>
        </w:tc>
        <w:tc>
          <w:tcPr>
            <w:tcW w:w="5528" w:type="dxa"/>
            <w:tcBorders>
              <w:top w:val="single" w:sz="8" w:space="0" w:color="000000"/>
              <w:bottom w:val="single" w:sz="8" w:space="0" w:color="000000"/>
              <w:right w:val="single" w:sz="8" w:space="0" w:color="000000"/>
            </w:tcBorders>
            <w:shd w:val="clear" w:color="auto" w:fill="D9D9D9"/>
            <w:vAlign w:val="center"/>
          </w:tcPr>
          <w:p w14:paraId="2CC0E84F" w14:textId="77777777" w:rsidR="00A14825" w:rsidRPr="005D555F" w:rsidRDefault="004861E7">
            <w:pPr>
              <w:spacing w:afterAutospacing="0"/>
              <w:jc w:val="center"/>
              <w:rPr>
                <w:rFonts w:cs="Times New Roman"/>
              </w:rPr>
            </w:pPr>
            <w:r w:rsidRPr="005D555F">
              <w:rPr>
                <w:rFonts w:cs="Times New Roman"/>
                <w:b/>
                <w:bCs/>
                <w:sz w:val="20"/>
                <w:szCs w:val="20"/>
                <w:lang w:val="fi-FI"/>
              </w:rPr>
              <w:t>Soveltamisala ja merkityksellisyys</w:t>
            </w:r>
          </w:p>
        </w:tc>
      </w:tr>
      <w:tr w:rsidR="00A14825" w:rsidRPr="005D555F" w14:paraId="525AE540" w14:textId="77777777">
        <w:tc>
          <w:tcPr>
            <w:tcW w:w="2310" w:type="dxa"/>
            <w:tcBorders>
              <w:left w:val="single" w:sz="8" w:space="0" w:color="000000"/>
              <w:bottom w:val="single" w:sz="8" w:space="0" w:color="000000"/>
              <w:right w:val="single" w:sz="8" w:space="0" w:color="000000"/>
            </w:tcBorders>
            <w:vAlign w:val="center"/>
          </w:tcPr>
          <w:p w14:paraId="41D57060" w14:textId="77777777" w:rsidR="00A14825" w:rsidRPr="005D555F" w:rsidRDefault="004861E7">
            <w:pPr>
              <w:spacing w:afterAutospacing="0"/>
              <w:rPr>
                <w:rFonts w:cs="Times New Roman"/>
              </w:rPr>
            </w:pPr>
            <w:r w:rsidRPr="005D555F">
              <w:rPr>
                <w:rFonts w:cs="Times New Roman"/>
                <w:b/>
                <w:bCs/>
                <w:sz w:val="20"/>
                <w:szCs w:val="20"/>
                <w:lang w:val="fi-FI"/>
              </w:rPr>
              <w:t>Merkinnät ja toimitetut tiedot</w:t>
            </w:r>
          </w:p>
        </w:tc>
        <w:tc>
          <w:tcPr>
            <w:tcW w:w="2602" w:type="dxa"/>
            <w:tcBorders>
              <w:bottom w:val="single" w:sz="8" w:space="0" w:color="000000"/>
              <w:right w:val="single" w:sz="8" w:space="0" w:color="000000"/>
            </w:tcBorders>
            <w:vAlign w:val="center"/>
          </w:tcPr>
          <w:p w14:paraId="3444FC00" w14:textId="77777777" w:rsidR="00A14825" w:rsidRPr="005D555F" w:rsidRDefault="004861E7">
            <w:pPr>
              <w:spacing w:afterAutospacing="0"/>
              <w:rPr>
                <w:rFonts w:cs="Times New Roman"/>
              </w:rPr>
            </w:pPr>
            <w:r w:rsidRPr="005D555F">
              <w:rPr>
                <w:rFonts w:cs="Times New Roman"/>
                <w:sz w:val="20"/>
                <w:szCs w:val="20"/>
                <w:lang w:val="fi-FI"/>
              </w:rPr>
              <w:t>EN ISO 15223-1:2021 + A1:2025</w:t>
            </w:r>
          </w:p>
        </w:tc>
        <w:tc>
          <w:tcPr>
            <w:tcW w:w="5528" w:type="dxa"/>
            <w:tcBorders>
              <w:bottom w:val="single" w:sz="8" w:space="0" w:color="000000"/>
              <w:right w:val="single" w:sz="8" w:space="0" w:color="000000"/>
            </w:tcBorders>
            <w:vAlign w:val="center"/>
          </w:tcPr>
          <w:p w14:paraId="55845FC5" w14:textId="77777777" w:rsidR="00A14825" w:rsidRPr="005D555F" w:rsidRDefault="004861E7">
            <w:pPr>
              <w:spacing w:afterAutospacing="0"/>
              <w:rPr>
                <w:rFonts w:cs="Times New Roman"/>
              </w:rPr>
            </w:pPr>
            <w:r w:rsidRPr="005D555F">
              <w:rPr>
                <w:rFonts w:cs="Times New Roman"/>
                <w:sz w:val="20"/>
                <w:szCs w:val="20"/>
                <w:lang w:val="fi-FI"/>
              </w:rPr>
              <w:t>Määrittää lääkinnällisten laitteiden merkinnöissä käytettävät symbolit turvallisuutta ja säännöksiä koskevien tietojen selkeän ja johdonmukaisen viestinnän tukemiseksi.</w:t>
            </w:r>
          </w:p>
        </w:tc>
      </w:tr>
      <w:tr w:rsidR="00A14825" w:rsidRPr="005D555F" w14:paraId="2A7EF5A1" w14:textId="77777777">
        <w:tc>
          <w:tcPr>
            <w:tcW w:w="2310" w:type="dxa"/>
            <w:tcBorders>
              <w:left w:val="single" w:sz="8" w:space="0" w:color="000000"/>
              <w:bottom w:val="single" w:sz="8" w:space="0" w:color="000000"/>
              <w:right w:val="single" w:sz="8" w:space="0" w:color="000000"/>
            </w:tcBorders>
            <w:vAlign w:val="center"/>
          </w:tcPr>
          <w:p w14:paraId="0419BC8B"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6A62D05F" w14:textId="77777777" w:rsidR="00A14825" w:rsidRPr="005D555F" w:rsidRDefault="004861E7">
            <w:pPr>
              <w:spacing w:afterAutospacing="0"/>
              <w:rPr>
                <w:rFonts w:cs="Times New Roman"/>
              </w:rPr>
            </w:pPr>
            <w:r w:rsidRPr="005D555F">
              <w:rPr>
                <w:rFonts w:cs="Times New Roman"/>
                <w:sz w:val="20"/>
                <w:szCs w:val="20"/>
                <w:lang w:val="fi-FI"/>
              </w:rPr>
              <w:t>EN ISO 20417:2021</w:t>
            </w:r>
          </w:p>
        </w:tc>
        <w:tc>
          <w:tcPr>
            <w:tcW w:w="5528" w:type="dxa"/>
            <w:tcBorders>
              <w:bottom w:val="single" w:sz="8" w:space="0" w:color="000000"/>
              <w:right w:val="single" w:sz="8" w:space="0" w:color="000000"/>
            </w:tcBorders>
            <w:vAlign w:val="center"/>
          </w:tcPr>
          <w:p w14:paraId="6BE0CF56" w14:textId="77777777" w:rsidR="00A14825" w:rsidRPr="005D555F" w:rsidRDefault="004861E7">
            <w:pPr>
              <w:spacing w:afterAutospacing="0"/>
              <w:rPr>
                <w:rFonts w:cs="Times New Roman"/>
              </w:rPr>
            </w:pPr>
            <w:r w:rsidRPr="005D555F">
              <w:rPr>
                <w:rFonts w:cs="Times New Roman"/>
                <w:sz w:val="20"/>
                <w:szCs w:val="20"/>
                <w:lang w:val="fi-FI"/>
              </w:rPr>
              <w:t>Määrittää valmistajan toimittamia tietoja koskevat vaatimukset laitteen turvallisen ja tehokkaan käytön varmistamiseksi sen koko elinkaaren ajan.</w:t>
            </w:r>
          </w:p>
        </w:tc>
      </w:tr>
      <w:tr w:rsidR="00A14825" w:rsidRPr="005D555F" w14:paraId="5779545A" w14:textId="77777777">
        <w:tc>
          <w:tcPr>
            <w:tcW w:w="2310" w:type="dxa"/>
            <w:tcBorders>
              <w:left w:val="single" w:sz="8" w:space="0" w:color="000000"/>
              <w:bottom w:val="single" w:sz="8" w:space="0" w:color="000000"/>
              <w:right w:val="single" w:sz="8" w:space="0" w:color="000000"/>
            </w:tcBorders>
            <w:vAlign w:val="center"/>
          </w:tcPr>
          <w:p w14:paraId="63A1DDCE" w14:textId="77777777" w:rsidR="00A14825" w:rsidRPr="005D555F" w:rsidRDefault="004861E7">
            <w:pPr>
              <w:spacing w:afterAutospacing="0"/>
              <w:rPr>
                <w:rFonts w:cs="Times New Roman"/>
              </w:rPr>
            </w:pPr>
            <w:r w:rsidRPr="005D555F">
              <w:rPr>
                <w:rFonts w:cs="Times New Roman"/>
                <w:b/>
                <w:bCs/>
                <w:sz w:val="20"/>
                <w:szCs w:val="20"/>
                <w:lang w:val="fi-FI"/>
              </w:rPr>
              <w:t>Sterilointi ja mikrobiologinen turvallisuus</w:t>
            </w:r>
          </w:p>
        </w:tc>
        <w:tc>
          <w:tcPr>
            <w:tcW w:w="2602" w:type="dxa"/>
            <w:tcBorders>
              <w:bottom w:val="single" w:sz="8" w:space="0" w:color="000000"/>
              <w:right w:val="single" w:sz="8" w:space="0" w:color="000000"/>
            </w:tcBorders>
            <w:vAlign w:val="center"/>
          </w:tcPr>
          <w:p w14:paraId="53C70A24" w14:textId="77777777" w:rsidR="00A14825" w:rsidRPr="005D555F" w:rsidRDefault="004861E7">
            <w:pPr>
              <w:spacing w:afterAutospacing="0"/>
              <w:rPr>
                <w:rFonts w:cs="Times New Roman"/>
              </w:rPr>
            </w:pPr>
            <w:r w:rsidRPr="005D555F">
              <w:rPr>
                <w:rFonts w:cs="Times New Roman"/>
                <w:sz w:val="20"/>
                <w:szCs w:val="20"/>
                <w:lang w:val="fi-FI"/>
              </w:rPr>
              <w:t>EN 556-1:2024</w:t>
            </w:r>
          </w:p>
        </w:tc>
        <w:tc>
          <w:tcPr>
            <w:tcW w:w="5528" w:type="dxa"/>
            <w:tcBorders>
              <w:bottom w:val="single" w:sz="8" w:space="0" w:color="000000"/>
              <w:right w:val="single" w:sz="8" w:space="0" w:color="000000"/>
            </w:tcBorders>
            <w:vAlign w:val="center"/>
          </w:tcPr>
          <w:p w14:paraId="15DCECE9" w14:textId="77777777" w:rsidR="00A14825" w:rsidRPr="005D555F" w:rsidRDefault="004861E7">
            <w:pPr>
              <w:spacing w:afterAutospacing="0"/>
              <w:rPr>
                <w:rFonts w:cs="Times New Roman"/>
              </w:rPr>
            </w:pPr>
            <w:r w:rsidRPr="005D555F">
              <w:rPr>
                <w:rFonts w:cs="Times New Roman"/>
                <w:sz w:val="20"/>
                <w:szCs w:val="20"/>
                <w:lang w:val="fi-FI"/>
              </w:rPr>
              <w:t>Asettaa vaatimukset steriileiksi merkityille laitteille ja tukee loppusteriloinnin todentamista.</w:t>
            </w:r>
          </w:p>
        </w:tc>
      </w:tr>
      <w:tr w:rsidR="00A14825" w:rsidRPr="005D555F" w14:paraId="1AA89399" w14:textId="77777777">
        <w:tc>
          <w:tcPr>
            <w:tcW w:w="2310" w:type="dxa"/>
            <w:vMerge w:val="restart"/>
            <w:tcBorders>
              <w:left w:val="single" w:sz="8" w:space="0" w:color="000000"/>
              <w:bottom w:val="single" w:sz="8" w:space="0" w:color="000000"/>
              <w:right w:val="single" w:sz="8" w:space="0" w:color="000000"/>
            </w:tcBorders>
            <w:vAlign w:val="center"/>
          </w:tcPr>
          <w:p w14:paraId="64A5D2E4"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89858A2" w14:textId="77777777" w:rsidR="00A14825" w:rsidRPr="005D555F" w:rsidRDefault="004861E7">
            <w:pPr>
              <w:spacing w:afterAutospacing="0"/>
              <w:rPr>
                <w:rFonts w:cs="Times New Roman"/>
              </w:rPr>
            </w:pPr>
            <w:r w:rsidRPr="005D555F">
              <w:rPr>
                <w:rFonts w:cs="Times New Roman"/>
                <w:sz w:val="20"/>
                <w:szCs w:val="20"/>
                <w:lang w:val="fi-FI"/>
              </w:rPr>
              <w:t>EN ISO 11135:2014 + A1:2019</w:t>
            </w:r>
          </w:p>
        </w:tc>
        <w:tc>
          <w:tcPr>
            <w:tcW w:w="5528" w:type="dxa"/>
            <w:tcBorders>
              <w:bottom w:val="single" w:sz="8" w:space="0" w:color="000000"/>
              <w:right w:val="single" w:sz="8" w:space="0" w:color="000000"/>
            </w:tcBorders>
            <w:vAlign w:val="center"/>
          </w:tcPr>
          <w:p w14:paraId="178D1698" w14:textId="77777777" w:rsidR="00A14825" w:rsidRPr="005D555F" w:rsidRDefault="004861E7">
            <w:pPr>
              <w:spacing w:afterAutospacing="0"/>
              <w:rPr>
                <w:rFonts w:cs="Times New Roman"/>
              </w:rPr>
            </w:pPr>
            <w:r w:rsidRPr="005D555F">
              <w:rPr>
                <w:rFonts w:cs="Times New Roman"/>
                <w:sz w:val="20"/>
                <w:szCs w:val="20"/>
                <w:lang w:val="fi-FI"/>
              </w:rPr>
              <w:t>Määrittää etyleenioksidisterilointiprosessien validointia ja rutiininomaista valvontaa koskevat vaatimukset.</w:t>
            </w:r>
          </w:p>
        </w:tc>
      </w:tr>
      <w:tr w:rsidR="00A14825" w:rsidRPr="005D555F" w14:paraId="173C7B7E" w14:textId="77777777">
        <w:tc>
          <w:tcPr>
            <w:tcW w:w="2310" w:type="dxa"/>
            <w:vMerge/>
            <w:tcBorders>
              <w:left w:val="single" w:sz="8" w:space="0" w:color="000000"/>
              <w:right w:val="single" w:sz="8" w:space="0" w:color="000000"/>
            </w:tcBorders>
            <w:vAlign w:val="center"/>
          </w:tcPr>
          <w:p w14:paraId="503307E8"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50C33961" w14:textId="77777777" w:rsidR="00A14825" w:rsidRPr="005D555F" w:rsidRDefault="004861E7">
            <w:pPr>
              <w:spacing w:afterAutospacing="0"/>
              <w:rPr>
                <w:rFonts w:cs="Times New Roman"/>
              </w:rPr>
            </w:pPr>
            <w:r w:rsidRPr="005D555F">
              <w:rPr>
                <w:rFonts w:cs="Times New Roman"/>
                <w:sz w:val="20"/>
                <w:szCs w:val="20"/>
                <w:lang w:val="fi-FI"/>
              </w:rPr>
              <w:t>EN ISO 11737-1:2018</w:t>
            </w:r>
          </w:p>
        </w:tc>
        <w:tc>
          <w:tcPr>
            <w:tcW w:w="5528" w:type="dxa"/>
            <w:tcBorders>
              <w:bottom w:val="single" w:sz="8" w:space="0" w:color="000000"/>
              <w:right w:val="single" w:sz="8" w:space="0" w:color="000000"/>
            </w:tcBorders>
            <w:vAlign w:val="center"/>
          </w:tcPr>
          <w:p w14:paraId="6C7D1FDE" w14:textId="77777777" w:rsidR="00A14825" w:rsidRPr="005D555F" w:rsidRDefault="004861E7">
            <w:pPr>
              <w:spacing w:afterAutospacing="0"/>
              <w:rPr>
                <w:rFonts w:cs="Times New Roman"/>
              </w:rPr>
            </w:pPr>
            <w:r w:rsidRPr="005D555F">
              <w:rPr>
                <w:rFonts w:cs="Times New Roman"/>
                <w:sz w:val="20"/>
                <w:szCs w:val="20"/>
                <w:lang w:val="fi-FI"/>
              </w:rPr>
              <w:t>Kuvaa menetelmät lääkinnällisten laitteiden mikrobipopulaation määrittämiseksi ennen sterilointia.</w:t>
            </w:r>
          </w:p>
        </w:tc>
      </w:tr>
      <w:tr w:rsidR="00A14825" w:rsidRPr="005D555F" w14:paraId="0C95BE33" w14:textId="77777777">
        <w:tc>
          <w:tcPr>
            <w:tcW w:w="2310" w:type="dxa"/>
            <w:vMerge/>
            <w:tcBorders>
              <w:left w:val="single" w:sz="8" w:space="0" w:color="000000"/>
              <w:right w:val="single" w:sz="8" w:space="0" w:color="000000"/>
            </w:tcBorders>
            <w:vAlign w:val="center"/>
          </w:tcPr>
          <w:p w14:paraId="065A3D5C"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EF0A8D2" w14:textId="77777777" w:rsidR="00A14825" w:rsidRPr="005D555F" w:rsidRDefault="004861E7">
            <w:pPr>
              <w:spacing w:afterAutospacing="0"/>
              <w:rPr>
                <w:rFonts w:cs="Times New Roman"/>
              </w:rPr>
            </w:pPr>
            <w:r w:rsidRPr="005D555F">
              <w:rPr>
                <w:rFonts w:cs="Times New Roman"/>
                <w:sz w:val="20"/>
                <w:szCs w:val="20"/>
                <w:lang w:val="fi-FI"/>
              </w:rPr>
              <w:t>EN ISO 10993-7:2022</w:t>
            </w:r>
          </w:p>
        </w:tc>
        <w:tc>
          <w:tcPr>
            <w:tcW w:w="5528" w:type="dxa"/>
            <w:tcBorders>
              <w:bottom w:val="single" w:sz="8" w:space="0" w:color="000000"/>
              <w:right w:val="single" w:sz="8" w:space="0" w:color="000000"/>
            </w:tcBorders>
            <w:vAlign w:val="center"/>
          </w:tcPr>
          <w:p w14:paraId="01895530" w14:textId="77777777" w:rsidR="00A14825" w:rsidRPr="005D555F" w:rsidRDefault="004861E7">
            <w:pPr>
              <w:spacing w:afterAutospacing="0"/>
              <w:rPr>
                <w:rFonts w:cs="Times New Roman"/>
              </w:rPr>
            </w:pPr>
            <w:r w:rsidRPr="005D555F">
              <w:rPr>
                <w:rFonts w:cs="Times New Roman"/>
                <w:sz w:val="20"/>
                <w:szCs w:val="20"/>
                <w:lang w:val="fi-FI"/>
              </w:rPr>
              <w:t>Antaa ohjeita etyleenioksidisteriloinnin jäämien sallituista raja-arvoista ja arvioinnista.</w:t>
            </w:r>
          </w:p>
        </w:tc>
      </w:tr>
      <w:tr w:rsidR="00A14825" w:rsidRPr="005D555F" w14:paraId="3FFC7003" w14:textId="77777777">
        <w:tc>
          <w:tcPr>
            <w:tcW w:w="2310" w:type="dxa"/>
            <w:vMerge/>
            <w:tcBorders>
              <w:left w:val="single" w:sz="8" w:space="0" w:color="000000"/>
              <w:right w:val="single" w:sz="8" w:space="0" w:color="000000"/>
            </w:tcBorders>
            <w:vAlign w:val="center"/>
          </w:tcPr>
          <w:p w14:paraId="67AE6100"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27CC245E" w14:textId="77777777" w:rsidR="00A14825" w:rsidRPr="005D555F" w:rsidRDefault="004861E7">
            <w:pPr>
              <w:spacing w:afterAutospacing="0"/>
              <w:rPr>
                <w:rFonts w:cs="Times New Roman"/>
              </w:rPr>
            </w:pPr>
            <w:r w:rsidRPr="005D555F">
              <w:rPr>
                <w:rFonts w:cs="Times New Roman"/>
                <w:sz w:val="20"/>
                <w:szCs w:val="20"/>
                <w:lang w:val="fi-FI"/>
              </w:rPr>
              <w:t>AAMI ST72:2019</w:t>
            </w:r>
          </w:p>
        </w:tc>
        <w:tc>
          <w:tcPr>
            <w:tcW w:w="5528" w:type="dxa"/>
            <w:tcBorders>
              <w:bottom w:val="single" w:sz="8" w:space="0" w:color="000000"/>
              <w:right w:val="single" w:sz="8" w:space="0" w:color="000000"/>
            </w:tcBorders>
            <w:vAlign w:val="center"/>
          </w:tcPr>
          <w:p w14:paraId="5D9BE065" w14:textId="77777777" w:rsidR="00A14825" w:rsidRPr="005D555F" w:rsidRDefault="004861E7">
            <w:pPr>
              <w:spacing w:afterAutospacing="0"/>
              <w:rPr>
                <w:rFonts w:cs="Times New Roman"/>
              </w:rPr>
            </w:pPr>
            <w:r w:rsidRPr="005D555F">
              <w:rPr>
                <w:rFonts w:cs="Times New Roman"/>
                <w:sz w:val="20"/>
                <w:szCs w:val="20"/>
                <w:lang w:val="fi-FI"/>
              </w:rPr>
              <w:t>Muu sovellettu standardi, joka käsittelee bakteerien endotoksiinitestausta soveltuvien laitteiden pyrogeeniturvallisuuden tukemiseksi.</w:t>
            </w:r>
          </w:p>
        </w:tc>
      </w:tr>
      <w:tr w:rsidR="00A14825" w:rsidRPr="005D555F" w14:paraId="36F14DAB" w14:textId="77777777">
        <w:tc>
          <w:tcPr>
            <w:tcW w:w="2310" w:type="dxa"/>
            <w:vMerge/>
            <w:tcBorders>
              <w:left w:val="single" w:sz="8" w:space="0" w:color="000000"/>
              <w:right w:val="single" w:sz="8" w:space="0" w:color="000000"/>
            </w:tcBorders>
            <w:vAlign w:val="center"/>
          </w:tcPr>
          <w:p w14:paraId="5261FD74"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1445273B" w14:textId="77777777" w:rsidR="00A14825" w:rsidRPr="005D555F" w:rsidRDefault="004861E7">
            <w:pPr>
              <w:spacing w:afterAutospacing="0"/>
              <w:rPr>
                <w:rFonts w:cs="Times New Roman"/>
              </w:rPr>
            </w:pPr>
            <w:r w:rsidRPr="005D555F">
              <w:rPr>
                <w:rFonts w:cs="Times New Roman"/>
                <w:sz w:val="20"/>
                <w:szCs w:val="20"/>
                <w:lang w:val="fi-FI"/>
              </w:rPr>
              <w:t>ISO 14644-1:2015</w:t>
            </w:r>
          </w:p>
        </w:tc>
        <w:tc>
          <w:tcPr>
            <w:tcW w:w="5528" w:type="dxa"/>
            <w:tcBorders>
              <w:bottom w:val="single" w:sz="8" w:space="0" w:color="000000"/>
              <w:right w:val="single" w:sz="8" w:space="0" w:color="000000"/>
            </w:tcBorders>
            <w:vAlign w:val="center"/>
          </w:tcPr>
          <w:p w14:paraId="3BFEBEFA" w14:textId="77777777" w:rsidR="00A14825" w:rsidRPr="005D555F" w:rsidRDefault="004861E7">
            <w:pPr>
              <w:spacing w:afterAutospacing="0"/>
              <w:rPr>
                <w:rFonts w:cs="Times New Roman"/>
              </w:rPr>
            </w:pPr>
            <w:r w:rsidRPr="005D555F">
              <w:rPr>
                <w:rFonts w:cs="Times New Roman"/>
                <w:sz w:val="20"/>
                <w:szCs w:val="20"/>
                <w:lang w:val="fi-FI"/>
              </w:rPr>
              <w:t>Määrittää puhdastilojen ja valvottujen ympäristöjen luokituksen hiukkaspitoisuuden perusteella silloin, kun se soveltuu valmistuksen valvonnan kannalta.</w:t>
            </w:r>
          </w:p>
        </w:tc>
      </w:tr>
      <w:tr w:rsidR="00A14825" w:rsidRPr="005D555F" w14:paraId="7B751963" w14:textId="77777777">
        <w:tc>
          <w:tcPr>
            <w:tcW w:w="2310" w:type="dxa"/>
            <w:vMerge/>
            <w:tcBorders>
              <w:left w:val="single" w:sz="8" w:space="0" w:color="000000"/>
              <w:bottom w:val="single" w:sz="8" w:space="0" w:color="000000"/>
              <w:right w:val="single" w:sz="8" w:space="0" w:color="000000"/>
            </w:tcBorders>
            <w:vAlign w:val="center"/>
          </w:tcPr>
          <w:p w14:paraId="623D7295"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6A61B9AF" w14:textId="77777777" w:rsidR="00A14825" w:rsidRPr="005D555F" w:rsidRDefault="004861E7">
            <w:pPr>
              <w:spacing w:afterAutospacing="0"/>
              <w:rPr>
                <w:rFonts w:cs="Times New Roman"/>
              </w:rPr>
            </w:pPr>
            <w:r w:rsidRPr="005D555F">
              <w:rPr>
                <w:rFonts w:cs="Times New Roman"/>
                <w:sz w:val="20"/>
                <w:szCs w:val="20"/>
                <w:lang w:val="fi-FI"/>
              </w:rPr>
              <w:t>ISO 14644-2:2015</w:t>
            </w:r>
          </w:p>
        </w:tc>
        <w:tc>
          <w:tcPr>
            <w:tcW w:w="5528" w:type="dxa"/>
            <w:tcBorders>
              <w:bottom w:val="single" w:sz="8" w:space="0" w:color="000000"/>
              <w:right w:val="single" w:sz="8" w:space="0" w:color="000000"/>
            </w:tcBorders>
            <w:vAlign w:val="center"/>
          </w:tcPr>
          <w:p w14:paraId="421D5C92" w14:textId="77777777" w:rsidR="00A14825" w:rsidRPr="005D555F" w:rsidRDefault="004861E7">
            <w:pPr>
              <w:spacing w:afterAutospacing="0"/>
              <w:rPr>
                <w:rFonts w:cs="Times New Roman"/>
              </w:rPr>
            </w:pPr>
            <w:r w:rsidRPr="005D555F">
              <w:rPr>
                <w:rFonts w:cs="Times New Roman"/>
                <w:sz w:val="20"/>
                <w:szCs w:val="20"/>
                <w:lang w:val="fi-FI"/>
              </w:rPr>
              <w:t>Määrittää puhdastilojen suorituskyvyn valvontavaatimukset silloin, kun se soveltuu valövottuihin valmistusympäristöihin.</w:t>
            </w:r>
          </w:p>
        </w:tc>
      </w:tr>
      <w:tr w:rsidR="00A14825" w:rsidRPr="005D555F" w14:paraId="25B2F8C1" w14:textId="77777777">
        <w:tc>
          <w:tcPr>
            <w:tcW w:w="2310" w:type="dxa"/>
            <w:vMerge w:val="restart"/>
            <w:tcBorders>
              <w:left w:val="single" w:sz="8" w:space="0" w:color="000000"/>
              <w:bottom w:val="single" w:sz="8" w:space="0" w:color="000000"/>
              <w:right w:val="single" w:sz="8" w:space="0" w:color="000000"/>
            </w:tcBorders>
            <w:vAlign w:val="center"/>
          </w:tcPr>
          <w:p w14:paraId="565BEEB0" w14:textId="77777777" w:rsidR="00A14825" w:rsidRPr="005D555F" w:rsidRDefault="004861E7">
            <w:pPr>
              <w:spacing w:afterAutospacing="0"/>
              <w:rPr>
                <w:rFonts w:cs="Times New Roman"/>
              </w:rPr>
            </w:pPr>
            <w:r w:rsidRPr="005D555F">
              <w:rPr>
                <w:rFonts w:cs="Times New Roman"/>
                <w:b/>
                <w:bCs/>
                <w:sz w:val="20"/>
                <w:szCs w:val="20"/>
                <w:lang w:val="fi-FI"/>
              </w:rPr>
              <w:t>Laadunhallinta ja riskienhallinta</w:t>
            </w:r>
          </w:p>
        </w:tc>
        <w:tc>
          <w:tcPr>
            <w:tcW w:w="2602" w:type="dxa"/>
            <w:tcBorders>
              <w:bottom w:val="single" w:sz="8" w:space="0" w:color="000000"/>
              <w:right w:val="single" w:sz="8" w:space="0" w:color="000000"/>
            </w:tcBorders>
            <w:vAlign w:val="center"/>
          </w:tcPr>
          <w:p w14:paraId="1FE0BC5E" w14:textId="77777777" w:rsidR="00A14825" w:rsidRPr="005D555F" w:rsidRDefault="004861E7">
            <w:pPr>
              <w:spacing w:afterAutospacing="0"/>
              <w:rPr>
                <w:rFonts w:cs="Times New Roman"/>
              </w:rPr>
            </w:pPr>
            <w:r w:rsidRPr="005D555F">
              <w:rPr>
                <w:rFonts w:cs="Times New Roman"/>
                <w:sz w:val="20"/>
                <w:szCs w:val="20"/>
                <w:lang w:val="fi-FI"/>
              </w:rPr>
              <w:t>EN ISO 13485:2016 + A11:2021</w:t>
            </w:r>
          </w:p>
        </w:tc>
        <w:tc>
          <w:tcPr>
            <w:tcW w:w="5528" w:type="dxa"/>
            <w:tcBorders>
              <w:bottom w:val="single" w:sz="8" w:space="0" w:color="000000"/>
              <w:right w:val="single" w:sz="8" w:space="0" w:color="000000"/>
            </w:tcBorders>
            <w:vAlign w:val="center"/>
          </w:tcPr>
          <w:p w14:paraId="0BA7213E" w14:textId="77777777" w:rsidR="00A14825" w:rsidRPr="005D555F" w:rsidRDefault="004861E7">
            <w:pPr>
              <w:spacing w:afterAutospacing="0"/>
              <w:rPr>
                <w:rFonts w:cs="Times New Roman"/>
              </w:rPr>
            </w:pPr>
            <w:r w:rsidRPr="005D555F">
              <w:rPr>
                <w:rFonts w:cs="Times New Roman"/>
                <w:sz w:val="20"/>
                <w:szCs w:val="20"/>
                <w:lang w:val="fi-FI"/>
              </w:rPr>
              <w:t>Määrittää lääkinnällisten laitteiden suunnitteluun, valmistukseen ja markkinoille saattamisen jälkeisiin toimiin sovellettavan laatujärjestelmän vaatimukset.</w:t>
            </w:r>
          </w:p>
        </w:tc>
      </w:tr>
      <w:tr w:rsidR="00A14825" w:rsidRPr="005D555F" w14:paraId="0396FCC8" w14:textId="77777777">
        <w:tc>
          <w:tcPr>
            <w:tcW w:w="2310" w:type="dxa"/>
            <w:vMerge/>
            <w:tcBorders>
              <w:left w:val="single" w:sz="8" w:space="0" w:color="000000"/>
              <w:bottom w:val="single" w:sz="8" w:space="0" w:color="000000"/>
              <w:right w:val="single" w:sz="8" w:space="0" w:color="000000"/>
            </w:tcBorders>
            <w:vAlign w:val="center"/>
          </w:tcPr>
          <w:p w14:paraId="5DFDC48D"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6B6A3727" w14:textId="77777777" w:rsidR="00A14825" w:rsidRPr="005D555F" w:rsidRDefault="004861E7">
            <w:pPr>
              <w:spacing w:afterAutospacing="0"/>
              <w:rPr>
                <w:rFonts w:cs="Times New Roman"/>
              </w:rPr>
            </w:pPr>
            <w:r w:rsidRPr="005D555F">
              <w:rPr>
                <w:rFonts w:cs="Times New Roman"/>
                <w:sz w:val="20"/>
                <w:szCs w:val="20"/>
                <w:lang w:val="fi-FI"/>
              </w:rPr>
              <w:t>EN ISO 14971:2019 + A11:2021</w:t>
            </w:r>
          </w:p>
        </w:tc>
        <w:tc>
          <w:tcPr>
            <w:tcW w:w="5528" w:type="dxa"/>
            <w:tcBorders>
              <w:bottom w:val="single" w:sz="8" w:space="0" w:color="000000"/>
              <w:right w:val="single" w:sz="8" w:space="0" w:color="000000"/>
            </w:tcBorders>
            <w:vAlign w:val="center"/>
          </w:tcPr>
          <w:p w14:paraId="64D2BC84" w14:textId="77777777" w:rsidR="00A14825" w:rsidRPr="005D555F" w:rsidRDefault="004861E7">
            <w:pPr>
              <w:spacing w:afterAutospacing="0"/>
              <w:rPr>
                <w:rFonts w:cs="Times New Roman"/>
              </w:rPr>
            </w:pPr>
            <w:r w:rsidRPr="005D555F">
              <w:rPr>
                <w:rFonts w:cs="Times New Roman"/>
                <w:sz w:val="20"/>
                <w:szCs w:val="20"/>
                <w:lang w:val="fi-FI"/>
              </w:rPr>
              <w:t>Luo järjestelmällisen prosessin lääkinnällisiin laitteisiin liittyvien riskien tunnistamiseksi, arvioimiseksi, hallitsemiseksi ja seuraamiseksi.</w:t>
            </w:r>
          </w:p>
        </w:tc>
      </w:tr>
      <w:tr w:rsidR="00A14825" w:rsidRPr="005D555F" w14:paraId="1CC1603B" w14:textId="77777777">
        <w:tc>
          <w:tcPr>
            <w:tcW w:w="2310" w:type="dxa"/>
            <w:tcBorders>
              <w:left w:val="single" w:sz="8" w:space="0" w:color="000000"/>
              <w:bottom w:val="single" w:sz="8" w:space="0" w:color="000000"/>
              <w:right w:val="single" w:sz="8" w:space="0" w:color="000000"/>
            </w:tcBorders>
            <w:vAlign w:val="center"/>
          </w:tcPr>
          <w:p w14:paraId="526C3C8D" w14:textId="77777777" w:rsidR="00A14825" w:rsidRPr="005D555F" w:rsidRDefault="004861E7">
            <w:pPr>
              <w:spacing w:afterAutospacing="0"/>
              <w:rPr>
                <w:rFonts w:cs="Times New Roman"/>
                <w:lang w:val="de-DE"/>
              </w:rPr>
            </w:pPr>
            <w:r w:rsidRPr="005D555F">
              <w:rPr>
                <w:rFonts w:cs="Times New Roman"/>
                <w:b/>
                <w:bCs/>
                <w:sz w:val="20"/>
                <w:szCs w:val="20"/>
                <w:lang w:val="fi-FI"/>
              </w:rPr>
              <w:t>Suonensisäiset katetrit ja verisuoni-implantit</w:t>
            </w:r>
          </w:p>
        </w:tc>
        <w:tc>
          <w:tcPr>
            <w:tcW w:w="2602" w:type="dxa"/>
            <w:tcBorders>
              <w:bottom w:val="single" w:sz="8" w:space="0" w:color="000000"/>
              <w:right w:val="single" w:sz="8" w:space="0" w:color="000000"/>
            </w:tcBorders>
            <w:vAlign w:val="center"/>
          </w:tcPr>
          <w:p w14:paraId="1D5BDA65" w14:textId="77777777" w:rsidR="00A14825" w:rsidRPr="005D555F" w:rsidRDefault="004861E7">
            <w:pPr>
              <w:spacing w:afterAutospacing="0"/>
              <w:rPr>
                <w:rFonts w:cs="Times New Roman"/>
              </w:rPr>
            </w:pPr>
            <w:r w:rsidRPr="005D555F">
              <w:rPr>
                <w:rFonts w:cs="Times New Roman"/>
                <w:sz w:val="20"/>
                <w:szCs w:val="20"/>
                <w:lang w:val="fi-FI"/>
              </w:rPr>
              <w:t>EN ISO 10555-1:2023</w:t>
            </w:r>
          </w:p>
        </w:tc>
        <w:tc>
          <w:tcPr>
            <w:tcW w:w="5528" w:type="dxa"/>
            <w:tcBorders>
              <w:bottom w:val="single" w:sz="8" w:space="0" w:color="000000"/>
              <w:right w:val="single" w:sz="8" w:space="0" w:color="000000"/>
            </w:tcBorders>
            <w:vAlign w:val="center"/>
          </w:tcPr>
          <w:p w14:paraId="67D6211E" w14:textId="77777777" w:rsidR="00A14825" w:rsidRPr="005D555F" w:rsidRDefault="004861E7">
            <w:pPr>
              <w:spacing w:afterAutospacing="0"/>
              <w:rPr>
                <w:rFonts w:cs="Times New Roman"/>
              </w:rPr>
            </w:pPr>
            <w:r w:rsidRPr="005D555F">
              <w:rPr>
                <w:rFonts w:cs="Times New Roman"/>
                <w:sz w:val="20"/>
                <w:szCs w:val="20"/>
                <w:lang w:val="fi-FI"/>
              </w:rPr>
              <w:t>Määrittää yleiset vaatimukset steriileille, kertakäyttöisille suonensisäisille katetreille siltä osin kuin ne soveltuvat sisäänvientijärjestelmän komponentteihin.</w:t>
            </w:r>
          </w:p>
        </w:tc>
      </w:tr>
      <w:tr w:rsidR="00A14825" w:rsidRPr="005D555F" w14:paraId="51C020A8" w14:textId="77777777">
        <w:tc>
          <w:tcPr>
            <w:tcW w:w="2310" w:type="dxa"/>
            <w:vMerge w:val="restart"/>
            <w:tcBorders>
              <w:left w:val="single" w:sz="8" w:space="0" w:color="000000"/>
              <w:bottom w:val="single" w:sz="8" w:space="0" w:color="000000"/>
              <w:right w:val="single" w:sz="8" w:space="0" w:color="000000"/>
            </w:tcBorders>
            <w:vAlign w:val="center"/>
          </w:tcPr>
          <w:p w14:paraId="4195733A"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1D724FF7" w14:textId="77777777" w:rsidR="00A14825" w:rsidRPr="005D555F" w:rsidRDefault="004861E7">
            <w:pPr>
              <w:spacing w:afterAutospacing="0"/>
              <w:rPr>
                <w:rFonts w:cs="Times New Roman"/>
              </w:rPr>
            </w:pPr>
            <w:r w:rsidRPr="005D555F">
              <w:rPr>
                <w:rFonts w:cs="Times New Roman"/>
                <w:sz w:val="20"/>
                <w:szCs w:val="20"/>
                <w:lang w:val="fi-FI"/>
              </w:rPr>
              <w:t>EN ISO 11070:2014/Amd 1:2018</w:t>
            </w:r>
          </w:p>
        </w:tc>
        <w:tc>
          <w:tcPr>
            <w:tcW w:w="5528" w:type="dxa"/>
            <w:tcBorders>
              <w:bottom w:val="single" w:sz="8" w:space="0" w:color="000000"/>
              <w:right w:val="single" w:sz="8" w:space="0" w:color="000000"/>
            </w:tcBorders>
            <w:vAlign w:val="center"/>
          </w:tcPr>
          <w:p w14:paraId="45726CAE" w14:textId="77777777" w:rsidR="00A14825" w:rsidRPr="005D555F" w:rsidRDefault="004861E7">
            <w:pPr>
              <w:spacing w:afterAutospacing="0"/>
              <w:rPr>
                <w:rFonts w:cs="Times New Roman"/>
              </w:rPr>
            </w:pPr>
            <w:r w:rsidRPr="005D555F">
              <w:rPr>
                <w:rFonts w:cs="Times New Roman"/>
                <w:sz w:val="20"/>
                <w:szCs w:val="20"/>
                <w:lang w:val="fi-FI"/>
              </w:rPr>
              <w:t>Määrittää vaatimukset steriileille kertakäyttöisille suonensisäisille sisäänvientilaitteille, laajentimille ja ohjauslangoille siltä osin kuin ne soveltuvat laitteen sisäänvientikomponentteihin.</w:t>
            </w:r>
          </w:p>
        </w:tc>
      </w:tr>
      <w:tr w:rsidR="00A14825" w:rsidRPr="005D555F" w14:paraId="287BD3FC" w14:textId="77777777">
        <w:tc>
          <w:tcPr>
            <w:tcW w:w="2310" w:type="dxa"/>
            <w:vMerge/>
            <w:tcBorders>
              <w:left w:val="single" w:sz="8" w:space="0" w:color="000000"/>
              <w:right w:val="single" w:sz="8" w:space="0" w:color="000000"/>
            </w:tcBorders>
            <w:vAlign w:val="center"/>
          </w:tcPr>
          <w:p w14:paraId="52B1B7E1"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06E80D55" w14:textId="77777777" w:rsidR="00A14825" w:rsidRPr="005D555F" w:rsidRDefault="004861E7">
            <w:pPr>
              <w:spacing w:afterAutospacing="0"/>
              <w:rPr>
                <w:rFonts w:cs="Times New Roman"/>
              </w:rPr>
            </w:pPr>
            <w:r w:rsidRPr="005D555F">
              <w:rPr>
                <w:rFonts w:cs="Times New Roman"/>
                <w:sz w:val="20"/>
                <w:szCs w:val="20"/>
                <w:lang w:val="fi-FI"/>
              </w:rPr>
              <w:t>EN ISO 25539-1:2017</w:t>
            </w:r>
          </w:p>
        </w:tc>
        <w:tc>
          <w:tcPr>
            <w:tcW w:w="5528" w:type="dxa"/>
            <w:tcBorders>
              <w:bottom w:val="single" w:sz="8" w:space="0" w:color="000000"/>
              <w:right w:val="single" w:sz="8" w:space="0" w:color="000000"/>
            </w:tcBorders>
            <w:vAlign w:val="center"/>
          </w:tcPr>
          <w:p w14:paraId="0F541A26" w14:textId="77777777" w:rsidR="00A14825" w:rsidRPr="005D555F" w:rsidRDefault="004861E7">
            <w:pPr>
              <w:spacing w:afterAutospacing="0"/>
              <w:rPr>
                <w:rFonts w:cs="Times New Roman"/>
              </w:rPr>
            </w:pPr>
            <w:r w:rsidRPr="005D555F">
              <w:rPr>
                <w:rFonts w:cs="Times New Roman"/>
                <w:sz w:val="20"/>
                <w:szCs w:val="20"/>
                <w:lang w:val="fi-FI"/>
              </w:rPr>
              <w:t>Käsittelee endovaskulaaristen laitteiden vaatimuksia, jotka liittyvät verisuoni-implanttien turvallisuus- ja suorituskykynäkökohtiin.</w:t>
            </w:r>
          </w:p>
        </w:tc>
      </w:tr>
      <w:tr w:rsidR="00A14825" w:rsidRPr="005D555F" w14:paraId="2A68043F" w14:textId="77777777">
        <w:tc>
          <w:tcPr>
            <w:tcW w:w="2310" w:type="dxa"/>
            <w:vMerge/>
            <w:tcBorders>
              <w:left w:val="single" w:sz="8" w:space="0" w:color="000000"/>
              <w:right w:val="single" w:sz="8" w:space="0" w:color="000000"/>
            </w:tcBorders>
            <w:vAlign w:val="center"/>
          </w:tcPr>
          <w:p w14:paraId="31803C85"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1F9E8938" w14:textId="77777777" w:rsidR="00A14825" w:rsidRPr="005D555F" w:rsidRDefault="004861E7">
            <w:pPr>
              <w:spacing w:afterAutospacing="0"/>
              <w:rPr>
                <w:rFonts w:cs="Times New Roman"/>
              </w:rPr>
            </w:pPr>
            <w:r w:rsidRPr="005D555F">
              <w:rPr>
                <w:rFonts w:cs="Times New Roman"/>
                <w:sz w:val="20"/>
                <w:szCs w:val="20"/>
                <w:lang w:val="fi-FI"/>
              </w:rPr>
              <w:t>EN ISO 25539-3:2011</w:t>
            </w:r>
          </w:p>
        </w:tc>
        <w:tc>
          <w:tcPr>
            <w:tcW w:w="5528" w:type="dxa"/>
            <w:tcBorders>
              <w:bottom w:val="single" w:sz="8" w:space="0" w:color="000000"/>
              <w:right w:val="single" w:sz="8" w:space="0" w:color="000000"/>
            </w:tcBorders>
            <w:vAlign w:val="center"/>
          </w:tcPr>
          <w:p w14:paraId="2002E716" w14:textId="77777777" w:rsidR="00A14825" w:rsidRPr="005D555F" w:rsidRDefault="004861E7">
            <w:pPr>
              <w:spacing w:afterAutospacing="0"/>
              <w:rPr>
                <w:rFonts w:cs="Times New Roman"/>
              </w:rPr>
            </w:pPr>
            <w:r w:rsidRPr="005D555F">
              <w:rPr>
                <w:rFonts w:cs="Times New Roman"/>
                <w:sz w:val="20"/>
                <w:szCs w:val="20"/>
                <w:lang w:val="fi-FI"/>
              </w:rPr>
              <w:t>Käsittelee onttolaskimosuodattimen rakenteen, suorituskyvyn ja turvallisuuden arvioinnin kannalta olennaisia vaatimuksia.</w:t>
            </w:r>
          </w:p>
        </w:tc>
      </w:tr>
      <w:tr w:rsidR="00A14825" w:rsidRPr="005D555F" w14:paraId="41A54979" w14:textId="77777777">
        <w:tc>
          <w:tcPr>
            <w:tcW w:w="2310" w:type="dxa"/>
            <w:vMerge/>
            <w:tcBorders>
              <w:left w:val="single" w:sz="8" w:space="0" w:color="000000"/>
              <w:right w:val="single" w:sz="8" w:space="0" w:color="000000"/>
            </w:tcBorders>
            <w:vAlign w:val="center"/>
          </w:tcPr>
          <w:p w14:paraId="7377A2C6"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FAC877B" w14:textId="77777777" w:rsidR="00A14825" w:rsidRPr="005D555F" w:rsidRDefault="004861E7">
            <w:pPr>
              <w:spacing w:afterAutospacing="0"/>
              <w:rPr>
                <w:rFonts w:cs="Times New Roman"/>
              </w:rPr>
            </w:pPr>
            <w:r w:rsidRPr="005D555F">
              <w:rPr>
                <w:rFonts w:cs="Times New Roman"/>
                <w:sz w:val="20"/>
                <w:szCs w:val="20"/>
                <w:lang w:val="fi-FI"/>
              </w:rPr>
              <w:t>EN ISO 80369-7:2021</w:t>
            </w:r>
          </w:p>
        </w:tc>
        <w:tc>
          <w:tcPr>
            <w:tcW w:w="5528" w:type="dxa"/>
            <w:tcBorders>
              <w:bottom w:val="single" w:sz="8" w:space="0" w:color="000000"/>
              <w:right w:val="single" w:sz="8" w:space="0" w:color="000000"/>
            </w:tcBorders>
            <w:vAlign w:val="center"/>
          </w:tcPr>
          <w:p w14:paraId="28D655C6" w14:textId="77777777" w:rsidR="00A14825" w:rsidRPr="005D555F" w:rsidRDefault="004861E7">
            <w:pPr>
              <w:spacing w:afterAutospacing="0"/>
              <w:rPr>
                <w:rFonts w:cs="Times New Roman"/>
              </w:rPr>
            </w:pPr>
            <w:r w:rsidRPr="005D555F">
              <w:rPr>
                <w:rFonts w:cs="Times New Roman"/>
                <w:sz w:val="20"/>
                <w:szCs w:val="20"/>
                <w:lang w:val="fi-FI"/>
              </w:rPr>
              <w:t>Määrittää vaatimukset pieniläpimittaisille liittimille suonensisäisissä tai ihonalaisissa sovelluksissa soveltuvin osin.</w:t>
            </w:r>
          </w:p>
        </w:tc>
      </w:tr>
      <w:tr w:rsidR="00A14825" w:rsidRPr="005D555F" w14:paraId="583346FE" w14:textId="77777777">
        <w:tc>
          <w:tcPr>
            <w:tcW w:w="2310" w:type="dxa"/>
            <w:vMerge/>
            <w:tcBorders>
              <w:left w:val="single" w:sz="8" w:space="0" w:color="000000"/>
              <w:bottom w:val="single" w:sz="8" w:space="0" w:color="000000"/>
              <w:right w:val="single" w:sz="8" w:space="0" w:color="000000"/>
            </w:tcBorders>
            <w:vAlign w:val="center"/>
          </w:tcPr>
          <w:p w14:paraId="7D0077CD"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1600F34E" w14:textId="77777777" w:rsidR="00A14825" w:rsidRPr="005D555F" w:rsidRDefault="004861E7">
            <w:pPr>
              <w:spacing w:afterAutospacing="0"/>
              <w:rPr>
                <w:rFonts w:cs="Times New Roman"/>
              </w:rPr>
            </w:pPr>
            <w:r w:rsidRPr="005D555F">
              <w:rPr>
                <w:rFonts w:cs="Times New Roman"/>
                <w:sz w:val="20"/>
                <w:szCs w:val="20"/>
                <w:lang w:val="fi-FI"/>
              </w:rPr>
              <w:t>EN ISO 80369-20:2024</w:t>
            </w:r>
          </w:p>
        </w:tc>
        <w:tc>
          <w:tcPr>
            <w:tcW w:w="5528" w:type="dxa"/>
            <w:tcBorders>
              <w:bottom w:val="single" w:sz="8" w:space="0" w:color="000000"/>
              <w:right w:val="single" w:sz="8" w:space="0" w:color="000000"/>
            </w:tcBorders>
            <w:vAlign w:val="center"/>
          </w:tcPr>
          <w:p w14:paraId="3D82A651" w14:textId="77777777" w:rsidR="00A14825" w:rsidRPr="005D555F" w:rsidRDefault="004861E7">
            <w:pPr>
              <w:spacing w:afterAutospacing="0"/>
              <w:rPr>
                <w:rFonts w:cs="Times New Roman"/>
              </w:rPr>
            </w:pPr>
            <w:r w:rsidRPr="005D555F">
              <w:rPr>
                <w:rFonts w:cs="Times New Roman"/>
                <w:sz w:val="20"/>
                <w:szCs w:val="20"/>
                <w:lang w:val="fi-FI"/>
              </w:rPr>
              <w:t>Määrittää yleiset testausmenetelmät terveydenhuollon sovelluksissa käytettäville pienireikäisille liittimille soveltuvin osin.</w:t>
            </w:r>
          </w:p>
        </w:tc>
      </w:tr>
      <w:tr w:rsidR="00A14825" w:rsidRPr="005D555F" w14:paraId="362D292E" w14:textId="77777777">
        <w:tc>
          <w:tcPr>
            <w:tcW w:w="2310" w:type="dxa"/>
            <w:tcBorders>
              <w:left w:val="single" w:sz="8" w:space="0" w:color="000000"/>
              <w:bottom w:val="single" w:sz="8" w:space="0" w:color="000000"/>
              <w:right w:val="single" w:sz="8" w:space="0" w:color="000000"/>
            </w:tcBorders>
            <w:vAlign w:val="center"/>
          </w:tcPr>
          <w:p w14:paraId="423768BF" w14:textId="77777777" w:rsidR="00A14825" w:rsidRPr="005D555F" w:rsidRDefault="004861E7">
            <w:pPr>
              <w:spacing w:afterAutospacing="0"/>
              <w:rPr>
                <w:rFonts w:cs="Times New Roman"/>
              </w:rPr>
            </w:pPr>
            <w:r w:rsidRPr="005D555F">
              <w:rPr>
                <w:rFonts w:cs="Times New Roman"/>
                <w:b/>
                <w:bCs/>
                <w:sz w:val="20"/>
                <w:szCs w:val="20"/>
                <w:lang w:val="fi-FI"/>
              </w:rPr>
              <w:t>Biologinen turvallisuus</w:t>
            </w:r>
          </w:p>
        </w:tc>
        <w:tc>
          <w:tcPr>
            <w:tcW w:w="2602" w:type="dxa"/>
            <w:tcBorders>
              <w:bottom w:val="single" w:sz="8" w:space="0" w:color="000000"/>
              <w:right w:val="single" w:sz="8" w:space="0" w:color="000000"/>
            </w:tcBorders>
            <w:vAlign w:val="center"/>
          </w:tcPr>
          <w:p w14:paraId="62BA457F" w14:textId="77777777" w:rsidR="00A14825" w:rsidRPr="005D555F" w:rsidRDefault="004861E7">
            <w:pPr>
              <w:spacing w:afterAutospacing="0"/>
              <w:rPr>
                <w:rFonts w:cs="Times New Roman"/>
              </w:rPr>
            </w:pPr>
            <w:r w:rsidRPr="005D555F">
              <w:rPr>
                <w:rFonts w:cs="Times New Roman"/>
                <w:sz w:val="20"/>
                <w:szCs w:val="20"/>
                <w:lang w:val="fi-FI"/>
              </w:rPr>
              <w:t>EN ISO 10993-1:2025</w:t>
            </w:r>
          </w:p>
        </w:tc>
        <w:tc>
          <w:tcPr>
            <w:tcW w:w="5528" w:type="dxa"/>
            <w:tcBorders>
              <w:bottom w:val="single" w:sz="8" w:space="0" w:color="000000"/>
              <w:right w:val="single" w:sz="8" w:space="0" w:color="000000"/>
            </w:tcBorders>
            <w:vAlign w:val="center"/>
          </w:tcPr>
          <w:p w14:paraId="1F08F85F" w14:textId="77777777" w:rsidR="00A14825" w:rsidRPr="005D555F" w:rsidRDefault="004861E7">
            <w:pPr>
              <w:spacing w:afterAutospacing="0"/>
              <w:rPr>
                <w:rFonts w:cs="Times New Roman"/>
              </w:rPr>
            </w:pPr>
            <w:r w:rsidRPr="005D555F">
              <w:rPr>
                <w:rFonts w:cs="Times New Roman"/>
                <w:sz w:val="20"/>
                <w:szCs w:val="20"/>
                <w:lang w:val="fi-FI"/>
              </w:rPr>
              <w:t>Tarjoaa viitekehyksen lääkinnällisten laitteiden biologiselle arvioinnille kehon kosketuksen luonteen ja keston perusteella.</w:t>
            </w:r>
          </w:p>
        </w:tc>
      </w:tr>
      <w:tr w:rsidR="00A14825" w:rsidRPr="005D555F" w14:paraId="27C34FB7" w14:textId="77777777">
        <w:tc>
          <w:tcPr>
            <w:tcW w:w="2310" w:type="dxa"/>
            <w:vMerge w:val="restart"/>
            <w:tcBorders>
              <w:left w:val="single" w:sz="8" w:space="0" w:color="000000"/>
              <w:bottom w:val="single" w:sz="8" w:space="0" w:color="000000"/>
              <w:right w:val="single" w:sz="8" w:space="0" w:color="000000"/>
            </w:tcBorders>
            <w:vAlign w:val="center"/>
          </w:tcPr>
          <w:p w14:paraId="7D91AD4A"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58B1D915" w14:textId="77777777" w:rsidR="00A14825" w:rsidRPr="005D555F" w:rsidRDefault="004861E7">
            <w:pPr>
              <w:spacing w:afterAutospacing="0"/>
              <w:rPr>
                <w:rFonts w:cs="Times New Roman"/>
              </w:rPr>
            </w:pPr>
            <w:r w:rsidRPr="005D555F">
              <w:rPr>
                <w:rFonts w:cs="Times New Roman"/>
                <w:sz w:val="20"/>
                <w:szCs w:val="20"/>
                <w:lang w:val="fi-FI"/>
              </w:rPr>
              <w:t>EN ISO 10993-5:2009 + A11:2025</w:t>
            </w:r>
          </w:p>
        </w:tc>
        <w:tc>
          <w:tcPr>
            <w:tcW w:w="5528" w:type="dxa"/>
            <w:tcBorders>
              <w:bottom w:val="single" w:sz="8" w:space="0" w:color="000000"/>
              <w:right w:val="single" w:sz="8" w:space="0" w:color="000000"/>
            </w:tcBorders>
            <w:vAlign w:val="center"/>
          </w:tcPr>
          <w:p w14:paraId="39E1D55E" w14:textId="77777777" w:rsidR="00A14825" w:rsidRPr="005D555F" w:rsidRDefault="004861E7">
            <w:pPr>
              <w:spacing w:afterAutospacing="0"/>
              <w:rPr>
                <w:rFonts w:cs="Times New Roman"/>
              </w:rPr>
            </w:pPr>
            <w:r w:rsidRPr="005D555F">
              <w:rPr>
                <w:rFonts w:cs="Times New Roman"/>
                <w:sz w:val="20"/>
                <w:szCs w:val="20"/>
                <w:lang w:val="fi-FI"/>
              </w:rPr>
              <w:t>Määrittää testimenetelmät in vitro -sytotoksisuuden arvioimiseksi.</w:t>
            </w:r>
          </w:p>
        </w:tc>
      </w:tr>
      <w:tr w:rsidR="00A14825" w:rsidRPr="005D555F" w14:paraId="11D0EAFB" w14:textId="77777777">
        <w:tc>
          <w:tcPr>
            <w:tcW w:w="2310" w:type="dxa"/>
            <w:vMerge/>
            <w:tcBorders>
              <w:left w:val="single" w:sz="8" w:space="0" w:color="000000"/>
              <w:right w:val="single" w:sz="8" w:space="0" w:color="000000"/>
            </w:tcBorders>
            <w:vAlign w:val="center"/>
          </w:tcPr>
          <w:p w14:paraId="0AD5EDC9"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C0FE460" w14:textId="77777777" w:rsidR="00A14825" w:rsidRPr="005D555F" w:rsidRDefault="004861E7">
            <w:pPr>
              <w:spacing w:afterAutospacing="0"/>
              <w:rPr>
                <w:rFonts w:cs="Times New Roman"/>
              </w:rPr>
            </w:pPr>
            <w:r w:rsidRPr="005D555F">
              <w:rPr>
                <w:rFonts w:cs="Times New Roman"/>
                <w:sz w:val="20"/>
                <w:szCs w:val="20"/>
                <w:lang w:val="fi-FI"/>
              </w:rPr>
              <w:t>EN ISO 10993-10:2023</w:t>
            </w:r>
          </w:p>
        </w:tc>
        <w:tc>
          <w:tcPr>
            <w:tcW w:w="5528" w:type="dxa"/>
            <w:tcBorders>
              <w:bottom w:val="single" w:sz="8" w:space="0" w:color="000000"/>
              <w:right w:val="single" w:sz="8" w:space="0" w:color="000000"/>
            </w:tcBorders>
            <w:vAlign w:val="center"/>
          </w:tcPr>
          <w:p w14:paraId="18B92519" w14:textId="77777777" w:rsidR="00A14825" w:rsidRPr="005D555F" w:rsidRDefault="004861E7">
            <w:pPr>
              <w:spacing w:afterAutospacing="0"/>
              <w:rPr>
                <w:rFonts w:cs="Times New Roman"/>
              </w:rPr>
            </w:pPr>
            <w:r w:rsidRPr="005D555F">
              <w:rPr>
                <w:rFonts w:cs="Times New Roman"/>
                <w:sz w:val="20"/>
                <w:szCs w:val="20"/>
                <w:lang w:val="fi-FI"/>
              </w:rPr>
              <w:t>Käsittelee ärsytys- ja herkistymispotentiaalin arviointia.</w:t>
            </w:r>
          </w:p>
        </w:tc>
      </w:tr>
      <w:tr w:rsidR="00A14825" w:rsidRPr="005D555F" w14:paraId="68FFE8F9" w14:textId="77777777">
        <w:tc>
          <w:tcPr>
            <w:tcW w:w="2310" w:type="dxa"/>
            <w:vMerge/>
            <w:tcBorders>
              <w:left w:val="single" w:sz="8" w:space="0" w:color="000000"/>
              <w:right w:val="single" w:sz="8" w:space="0" w:color="000000"/>
            </w:tcBorders>
            <w:vAlign w:val="center"/>
          </w:tcPr>
          <w:p w14:paraId="16D349D2"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2C3BE54" w14:textId="77777777" w:rsidR="00A14825" w:rsidRPr="005D555F" w:rsidRDefault="004861E7">
            <w:pPr>
              <w:spacing w:afterAutospacing="0"/>
              <w:rPr>
                <w:rFonts w:cs="Times New Roman"/>
              </w:rPr>
            </w:pPr>
            <w:r w:rsidRPr="005D555F">
              <w:rPr>
                <w:rFonts w:cs="Times New Roman"/>
                <w:sz w:val="20"/>
                <w:szCs w:val="20"/>
                <w:lang w:val="fi-FI"/>
              </w:rPr>
              <w:t>EN ISO 10993-11:2018</w:t>
            </w:r>
          </w:p>
        </w:tc>
        <w:tc>
          <w:tcPr>
            <w:tcW w:w="5528" w:type="dxa"/>
            <w:tcBorders>
              <w:bottom w:val="single" w:sz="8" w:space="0" w:color="000000"/>
              <w:right w:val="single" w:sz="8" w:space="0" w:color="000000"/>
            </w:tcBorders>
            <w:vAlign w:val="center"/>
          </w:tcPr>
          <w:p w14:paraId="6A696977" w14:textId="77777777" w:rsidR="00A14825" w:rsidRPr="005D555F" w:rsidRDefault="004861E7">
            <w:pPr>
              <w:spacing w:afterAutospacing="0"/>
              <w:rPr>
                <w:rFonts w:cs="Times New Roman"/>
                <w:lang w:val="nn-NO"/>
              </w:rPr>
            </w:pPr>
            <w:r w:rsidRPr="005D555F">
              <w:rPr>
                <w:rFonts w:cs="Times New Roman"/>
                <w:sz w:val="20"/>
                <w:szCs w:val="20"/>
                <w:lang w:val="fi-FI"/>
              </w:rPr>
              <w:t>Määrittää vaatimukset systeemisen toksisuuden testaukselle.</w:t>
            </w:r>
          </w:p>
        </w:tc>
      </w:tr>
      <w:tr w:rsidR="00A14825" w:rsidRPr="005D555F" w14:paraId="3C0E6758" w14:textId="77777777">
        <w:tc>
          <w:tcPr>
            <w:tcW w:w="2310" w:type="dxa"/>
            <w:vMerge/>
            <w:tcBorders>
              <w:left w:val="single" w:sz="8" w:space="0" w:color="000000"/>
              <w:right w:val="single" w:sz="8" w:space="0" w:color="000000"/>
            </w:tcBorders>
            <w:vAlign w:val="center"/>
          </w:tcPr>
          <w:p w14:paraId="3C998421" w14:textId="77777777" w:rsidR="00A14825" w:rsidRPr="005D555F" w:rsidRDefault="00A14825">
            <w:pPr>
              <w:rPr>
                <w:rFonts w:cs="Times New Roman"/>
                <w:lang w:val="nn-NO"/>
              </w:rPr>
            </w:pPr>
          </w:p>
        </w:tc>
        <w:tc>
          <w:tcPr>
            <w:tcW w:w="2602" w:type="dxa"/>
            <w:tcBorders>
              <w:bottom w:val="single" w:sz="8" w:space="0" w:color="000000"/>
              <w:right w:val="single" w:sz="8" w:space="0" w:color="000000"/>
            </w:tcBorders>
            <w:vAlign w:val="center"/>
          </w:tcPr>
          <w:p w14:paraId="686EC080" w14:textId="77777777" w:rsidR="00A14825" w:rsidRPr="005D555F" w:rsidRDefault="004861E7">
            <w:pPr>
              <w:spacing w:afterAutospacing="0"/>
              <w:rPr>
                <w:rFonts w:cs="Times New Roman"/>
              </w:rPr>
            </w:pPr>
            <w:r w:rsidRPr="005D555F">
              <w:rPr>
                <w:rFonts w:cs="Times New Roman"/>
                <w:sz w:val="20"/>
                <w:szCs w:val="20"/>
                <w:lang w:val="fi-FI"/>
              </w:rPr>
              <w:t>EN ISO 10993-4:2017 + A1:2025</w:t>
            </w:r>
          </w:p>
        </w:tc>
        <w:tc>
          <w:tcPr>
            <w:tcW w:w="5528" w:type="dxa"/>
            <w:tcBorders>
              <w:bottom w:val="single" w:sz="8" w:space="0" w:color="000000"/>
              <w:right w:val="single" w:sz="8" w:space="0" w:color="000000"/>
            </w:tcBorders>
            <w:vAlign w:val="center"/>
          </w:tcPr>
          <w:p w14:paraId="7BDBD885" w14:textId="77777777" w:rsidR="00A14825" w:rsidRPr="005D555F" w:rsidRDefault="004861E7">
            <w:pPr>
              <w:spacing w:afterAutospacing="0"/>
              <w:rPr>
                <w:rFonts w:cs="Times New Roman"/>
              </w:rPr>
            </w:pPr>
            <w:r w:rsidRPr="005D555F">
              <w:rPr>
                <w:rFonts w:cs="Times New Roman"/>
                <w:sz w:val="20"/>
                <w:szCs w:val="20"/>
                <w:lang w:val="fi-FI"/>
              </w:rPr>
              <w:t>Käsittelee testien valintaa vereen liittyviä toimenpiteitä varten, mukaan lukien veren yhteensopivuutta koskevat näkökohdat veren kanssa kosketuksiin joutuville lääkinnällisille laitteille.</w:t>
            </w:r>
          </w:p>
        </w:tc>
      </w:tr>
      <w:tr w:rsidR="00A14825" w:rsidRPr="005D555F" w14:paraId="4DF765D2" w14:textId="77777777">
        <w:tc>
          <w:tcPr>
            <w:tcW w:w="2310" w:type="dxa"/>
            <w:vMerge/>
            <w:tcBorders>
              <w:left w:val="single" w:sz="8" w:space="0" w:color="000000"/>
              <w:right w:val="single" w:sz="8" w:space="0" w:color="000000"/>
            </w:tcBorders>
            <w:vAlign w:val="center"/>
          </w:tcPr>
          <w:p w14:paraId="0F9F6CB8"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721A88D6" w14:textId="77777777" w:rsidR="00A14825" w:rsidRPr="005D555F" w:rsidRDefault="004861E7">
            <w:pPr>
              <w:spacing w:afterAutospacing="0"/>
              <w:rPr>
                <w:rFonts w:cs="Times New Roman"/>
              </w:rPr>
            </w:pPr>
            <w:r w:rsidRPr="005D555F">
              <w:rPr>
                <w:rFonts w:cs="Times New Roman"/>
                <w:sz w:val="20"/>
                <w:szCs w:val="20"/>
                <w:lang w:val="fi-FI"/>
              </w:rPr>
              <w:t>EN ISO 10993-12:2021 + A1:2025</w:t>
            </w:r>
          </w:p>
        </w:tc>
        <w:tc>
          <w:tcPr>
            <w:tcW w:w="5528" w:type="dxa"/>
            <w:tcBorders>
              <w:bottom w:val="single" w:sz="8" w:space="0" w:color="000000"/>
              <w:right w:val="single" w:sz="8" w:space="0" w:color="000000"/>
            </w:tcBorders>
            <w:vAlign w:val="center"/>
          </w:tcPr>
          <w:p w14:paraId="7F006A35" w14:textId="77777777" w:rsidR="00A14825" w:rsidRPr="005D555F" w:rsidRDefault="004861E7">
            <w:pPr>
              <w:spacing w:afterAutospacing="0"/>
              <w:rPr>
                <w:rFonts w:cs="Times New Roman"/>
              </w:rPr>
            </w:pPr>
            <w:r w:rsidRPr="005D555F">
              <w:rPr>
                <w:rFonts w:cs="Times New Roman"/>
                <w:sz w:val="20"/>
                <w:szCs w:val="20"/>
                <w:lang w:val="fi-FI"/>
              </w:rPr>
              <w:t>Määrittää vaatimukset näytteen valmistukselle ja biologisissa arviointitestauksessa käytettäville vertailumateriaaleille.</w:t>
            </w:r>
          </w:p>
        </w:tc>
      </w:tr>
      <w:tr w:rsidR="00A14825" w:rsidRPr="005D555F" w14:paraId="44E0D743" w14:textId="77777777">
        <w:tc>
          <w:tcPr>
            <w:tcW w:w="2310" w:type="dxa"/>
            <w:vMerge/>
            <w:tcBorders>
              <w:left w:val="single" w:sz="8" w:space="0" w:color="000000"/>
              <w:right w:val="single" w:sz="8" w:space="0" w:color="000000"/>
            </w:tcBorders>
            <w:vAlign w:val="center"/>
          </w:tcPr>
          <w:p w14:paraId="2709F8CA"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49A2C82" w14:textId="77777777" w:rsidR="00A14825" w:rsidRPr="005D555F" w:rsidRDefault="004861E7">
            <w:pPr>
              <w:spacing w:afterAutospacing="0"/>
              <w:rPr>
                <w:rFonts w:cs="Times New Roman"/>
              </w:rPr>
            </w:pPr>
            <w:r w:rsidRPr="005D555F">
              <w:rPr>
                <w:rFonts w:cs="Times New Roman"/>
                <w:sz w:val="20"/>
                <w:szCs w:val="20"/>
                <w:lang w:val="fi-FI"/>
              </w:rPr>
              <w:t>EN ISO 10993-17:2023 + A1:2025</w:t>
            </w:r>
          </w:p>
        </w:tc>
        <w:tc>
          <w:tcPr>
            <w:tcW w:w="5528" w:type="dxa"/>
            <w:tcBorders>
              <w:bottom w:val="single" w:sz="8" w:space="0" w:color="000000"/>
              <w:right w:val="single" w:sz="8" w:space="0" w:color="000000"/>
            </w:tcBorders>
            <w:vAlign w:val="center"/>
          </w:tcPr>
          <w:p w14:paraId="69AA49DF" w14:textId="77777777" w:rsidR="00A14825" w:rsidRPr="005D555F" w:rsidRDefault="004861E7">
            <w:pPr>
              <w:spacing w:afterAutospacing="0"/>
              <w:rPr>
                <w:rFonts w:cs="Times New Roman"/>
              </w:rPr>
            </w:pPr>
            <w:r w:rsidRPr="005D555F">
              <w:rPr>
                <w:rFonts w:cs="Times New Roman"/>
                <w:sz w:val="20"/>
                <w:szCs w:val="20"/>
                <w:lang w:val="fi-FI"/>
              </w:rPr>
              <w:t>Tarjoaa periaatteet lääkinnällisten laitteiden komponenttien toksikologiselle riskinarvioinnille biologisen turvallisuuden arvioinnin tueksi.</w:t>
            </w:r>
          </w:p>
        </w:tc>
      </w:tr>
      <w:tr w:rsidR="00A14825" w:rsidRPr="005D555F" w14:paraId="07C67231" w14:textId="77777777">
        <w:tc>
          <w:tcPr>
            <w:tcW w:w="2310" w:type="dxa"/>
            <w:vMerge/>
            <w:tcBorders>
              <w:left w:val="single" w:sz="8" w:space="0" w:color="000000"/>
              <w:bottom w:val="single" w:sz="8" w:space="0" w:color="000000"/>
              <w:right w:val="single" w:sz="8" w:space="0" w:color="000000"/>
            </w:tcBorders>
            <w:vAlign w:val="center"/>
          </w:tcPr>
          <w:p w14:paraId="00AF0AB9"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563B0577" w14:textId="77777777" w:rsidR="00A14825" w:rsidRPr="005D555F" w:rsidRDefault="004861E7">
            <w:pPr>
              <w:spacing w:afterAutospacing="0"/>
              <w:rPr>
                <w:rFonts w:cs="Times New Roman"/>
              </w:rPr>
            </w:pPr>
            <w:r w:rsidRPr="005D555F">
              <w:rPr>
                <w:rFonts w:cs="Times New Roman"/>
                <w:sz w:val="20"/>
                <w:szCs w:val="20"/>
                <w:lang w:val="fi-FI"/>
              </w:rPr>
              <w:t>EN ISO 10993-18:2020 + A1:2023</w:t>
            </w:r>
          </w:p>
        </w:tc>
        <w:tc>
          <w:tcPr>
            <w:tcW w:w="5528" w:type="dxa"/>
            <w:tcBorders>
              <w:bottom w:val="single" w:sz="8" w:space="0" w:color="000000"/>
              <w:right w:val="single" w:sz="8" w:space="0" w:color="000000"/>
            </w:tcBorders>
            <w:vAlign w:val="center"/>
          </w:tcPr>
          <w:p w14:paraId="314D9128" w14:textId="77777777" w:rsidR="00A14825" w:rsidRPr="005D555F" w:rsidRDefault="004861E7">
            <w:pPr>
              <w:spacing w:afterAutospacing="0"/>
              <w:rPr>
                <w:rFonts w:cs="Times New Roman"/>
              </w:rPr>
            </w:pPr>
            <w:r w:rsidRPr="005D555F">
              <w:rPr>
                <w:rFonts w:cs="Times New Roman"/>
                <w:sz w:val="20"/>
                <w:szCs w:val="20"/>
                <w:lang w:val="fi-FI"/>
              </w:rPr>
              <w:t>Käsittelee lääkinnällisten laitteiden materiaalien kemiallista karakterisointia biologisen riskienhallintaprosessin puitteissa.</w:t>
            </w:r>
          </w:p>
        </w:tc>
      </w:tr>
      <w:tr w:rsidR="00A14825" w:rsidRPr="005D555F" w14:paraId="7B990BCA" w14:textId="77777777">
        <w:tc>
          <w:tcPr>
            <w:tcW w:w="2310" w:type="dxa"/>
            <w:tcBorders>
              <w:left w:val="single" w:sz="8" w:space="0" w:color="000000"/>
              <w:bottom w:val="single" w:sz="8" w:space="0" w:color="000000"/>
              <w:right w:val="single" w:sz="8" w:space="0" w:color="000000"/>
            </w:tcBorders>
            <w:vAlign w:val="center"/>
          </w:tcPr>
          <w:p w14:paraId="6317804A" w14:textId="77777777" w:rsidR="00A14825" w:rsidRPr="005D555F" w:rsidRDefault="004861E7">
            <w:pPr>
              <w:spacing w:afterAutospacing="0"/>
              <w:rPr>
                <w:rFonts w:cs="Times New Roman"/>
              </w:rPr>
            </w:pPr>
            <w:r w:rsidRPr="005D555F">
              <w:rPr>
                <w:rFonts w:cs="Times New Roman"/>
                <w:b/>
                <w:bCs/>
                <w:sz w:val="20"/>
                <w:szCs w:val="20"/>
                <w:lang w:val="fi-FI"/>
              </w:rPr>
              <w:t>Kliininen arviointi</w:t>
            </w:r>
          </w:p>
        </w:tc>
        <w:tc>
          <w:tcPr>
            <w:tcW w:w="2602" w:type="dxa"/>
            <w:tcBorders>
              <w:bottom w:val="single" w:sz="8" w:space="0" w:color="000000"/>
              <w:right w:val="single" w:sz="8" w:space="0" w:color="000000"/>
            </w:tcBorders>
            <w:vAlign w:val="center"/>
          </w:tcPr>
          <w:p w14:paraId="17A18375" w14:textId="77777777" w:rsidR="00A14825" w:rsidRPr="005D555F" w:rsidRDefault="004861E7">
            <w:pPr>
              <w:spacing w:afterAutospacing="0"/>
              <w:rPr>
                <w:rFonts w:cs="Times New Roman"/>
              </w:rPr>
            </w:pPr>
            <w:r w:rsidRPr="005D555F">
              <w:rPr>
                <w:rFonts w:cs="Times New Roman"/>
                <w:sz w:val="20"/>
                <w:szCs w:val="20"/>
                <w:lang w:val="fi-FI"/>
              </w:rPr>
              <w:t>MEDDEV 2.7/1 Rev. 4</w:t>
            </w:r>
          </w:p>
        </w:tc>
        <w:tc>
          <w:tcPr>
            <w:tcW w:w="5528" w:type="dxa"/>
            <w:tcBorders>
              <w:bottom w:val="single" w:sz="8" w:space="0" w:color="000000"/>
              <w:right w:val="single" w:sz="8" w:space="0" w:color="000000"/>
            </w:tcBorders>
            <w:vAlign w:val="center"/>
          </w:tcPr>
          <w:p w14:paraId="2A3CDA8D" w14:textId="77777777" w:rsidR="00A14825" w:rsidRPr="005D555F" w:rsidRDefault="004861E7">
            <w:pPr>
              <w:spacing w:afterAutospacing="0"/>
              <w:rPr>
                <w:rFonts w:cs="Times New Roman"/>
              </w:rPr>
            </w:pPr>
            <w:r w:rsidRPr="005D555F">
              <w:rPr>
                <w:rFonts w:cs="Times New Roman"/>
                <w:sz w:val="20"/>
                <w:szCs w:val="20"/>
                <w:lang w:val="fi-FI"/>
              </w:rPr>
              <w:t>Kliinisen arviointimenetelmän tukena käytetty ohjeistus.</w:t>
            </w:r>
          </w:p>
        </w:tc>
      </w:tr>
      <w:tr w:rsidR="00A14825" w:rsidRPr="005D555F" w14:paraId="311AD4B5" w14:textId="77777777">
        <w:tc>
          <w:tcPr>
            <w:tcW w:w="2310" w:type="dxa"/>
            <w:tcBorders>
              <w:left w:val="single" w:sz="8" w:space="0" w:color="000000"/>
              <w:bottom w:val="single" w:sz="8" w:space="0" w:color="000000"/>
              <w:right w:val="single" w:sz="8" w:space="0" w:color="000000"/>
            </w:tcBorders>
            <w:vAlign w:val="center"/>
          </w:tcPr>
          <w:p w14:paraId="396649E8"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242E1722" w14:textId="77777777" w:rsidR="00A14825" w:rsidRPr="005D555F" w:rsidRDefault="004861E7">
            <w:pPr>
              <w:spacing w:afterAutospacing="0"/>
              <w:rPr>
                <w:rFonts w:cs="Times New Roman"/>
              </w:rPr>
            </w:pPr>
            <w:r w:rsidRPr="005D555F">
              <w:rPr>
                <w:rFonts w:cs="Times New Roman"/>
                <w:sz w:val="20"/>
                <w:szCs w:val="20"/>
                <w:lang w:val="fi-FI"/>
              </w:rPr>
              <w:t>MDCG 2020-6</w:t>
            </w:r>
          </w:p>
        </w:tc>
        <w:tc>
          <w:tcPr>
            <w:tcW w:w="5528" w:type="dxa"/>
            <w:tcBorders>
              <w:bottom w:val="single" w:sz="8" w:space="0" w:color="000000"/>
              <w:right w:val="single" w:sz="8" w:space="0" w:color="000000"/>
            </w:tcBorders>
            <w:vAlign w:val="center"/>
          </w:tcPr>
          <w:p w14:paraId="173A42A1" w14:textId="77777777" w:rsidR="00A14825" w:rsidRPr="005D555F" w:rsidRDefault="004861E7">
            <w:pPr>
              <w:spacing w:afterAutospacing="0"/>
              <w:rPr>
                <w:rFonts w:cs="Times New Roman"/>
              </w:rPr>
            </w:pPr>
            <w:r w:rsidRPr="005D555F">
              <w:rPr>
                <w:rFonts w:cs="Times New Roman"/>
                <w:sz w:val="20"/>
                <w:szCs w:val="20"/>
                <w:lang w:val="fi-FI"/>
              </w:rPr>
              <w:t>Antaa ohjeita riittävästä kliinisestä näytöstä vanhoille laitteille asetuksen (EU) 2017/745 mukaisesti.</w:t>
            </w:r>
          </w:p>
        </w:tc>
      </w:tr>
      <w:tr w:rsidR="00A14825" w:rsidRPr="005D555F" w14:paraId="37036D82" w14:textId="77777777">
        <w:tc>
          <w:tcPr>
            <w:tcW w:w="2310" w:type="dxa"/>
            <w:tcBorders>
              <w:left w:val="single" w:sz="8" w:space="0" w:color="000000"/>
              <w:bottom w:val="single" w:sz="8" w:space="0" w:color="000000"/>
              <w:right w:val="single" w:sz="8" w:space="0" w:color="000000"/>
            </w:tcBorders>
            <w:vAlign w:val="center"/>
          </w:tcPr>
          <w:p w14:paraId="6D5F02C3" w14:textId="77777777" w:rsidR="00A14825" w:rsidRPr="005D555F" w:rsidRDefault="004861E7">
            <w:pPr>
              <w:spacing w:afterAutospacing="0"/>
              <w:rPr>
                <w:rFonts w:cs="Times New Roman"/>
              </w:rPr>
            </w:pPr>
            <w:r w:rsidRPr="005D555F">
              <w:rPr>
                <w:rFonts w:cs="Times New Roman"/>
                <w:b/>
                <w:bCs/>
                <w:sz w:val="20"/>
                <w:szCs w:val="20"/>
                <w:lang w:val="fi-FI"/>
              </w:rPr>
              <w:t>SSCP/PMCF-ohjeistus</w:t>
            </w:r>
          </w:p>
        </w:tc>
        <w:tc>
          <w:tcPr>
            <w:tcW w:w="2602" w:type="dxa"/>
            <w:tcBorders>
              <w:bottom w:val="single" w:sz="8" w:space="0" w:color="000000"/>
              <w:right w:val="single" w:sz="8" w:space="0" w:color="000000"/>
            </w:tcBorders>
            <w:vAlign w:val="center"/>
          </w:tcPr>
          <w:p w14:paraId="70F9D8F7" w14:textId="77777777" w:rsidR="00A14825" w:rsidRPr="005D555F" w:rsidRDefault="004861E7">
            <w:pPr>
              <w:spacing w:afterAutospacing="0"/>
              <w:rPr>
                <w:rFonts w:cs="Times New Roman"/>
              </w:rPr>
            </w:pPr>
            <w:r w:rsidRPr="005D555F">
              <w:rPr>
                <w:rFonts w:cs="Times New Roman"/>
                <w:sz w:val="20"/>
                <w:szCs w:val="20"/>
                <w:lang w:val="fi-FI"/>
              </w:rPr>
              <w:t>MDCG 2019-9, Rev.1</w:t>
            </w:r>
          </w:p>
        </w:tc>
        <w:tc>
          <w:tcPr>
            <w:tcW w:w="5528" w:type="dxa"/>
            <w:tcBorders>
              <w:bottom w:val="single" w:sz="8" w:space="0" w:color="000000"/>
              <w:right w:val="single" w:sz="8" w:space="0" w:color="000000"/>
            </w:tcBorders>
            <w:vAlign w:val="center"/>
          </w:tcPr>
          <w:p w14:paraId="3C056BC0" w14:textId="77777777" w:rsidR="00A14825" w:rsidRPr="005D555F" w:rsidRDefault="004861E7">
            <w:pPr>
              <w:spacing w:afterAutospacing="0"/>
              <w:rPr>
                <w:rFonts w:cs="Times New Roman"/>
              </w:rPr>
            </w:pPr>
            <w:r w:rsidRPr="005D555F">
              <w:rPr>
                <w:rFonts w:cs="Times New Roman"/>
                <w:sz w:val="20"/>
                <w:szCs w:val="20"/>
                <w:lang w:val="fi-FI"/>
              </w:rPr>
              <w:t>Antaa ohjeita Tiivistelmän laitteen turvallisuudesta ja kliinisestä suorituskyvystä valmisteluun, validointiin ja julkiseen saatavuuteen.</w:t>
            </w:r>
          </w:p>
        </w:tc>
      </w:tr>
      <w:tr w:rsidR="00A14825" w:rsidRPr="005D555F" w14:paraId="513D98D8" w14:textId="77777777">
        <w:tc>
          <w:tcPr>
            <w:tcW w:w="2310" w:type="dxa"/>
            <w:vMerge w:val="restart"/>
            <w:tcBorders>
              <w:left w:val="single" w:sz="8" w:space="0" w:color="000000"/>
              <w:bottom w:val="single" w:sz="8" w:space="0" w:color="000000"/>
              <w:right w:val="single" w:sz="8" w:space="0" w:color="000000"/>
            </w:tcBorders>
            <w:vAlign w:val="center"/>
          </w:tcPr>
          <w:p w14:paraId="198CD604"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4AFB1D5C" w14:textId="77777777" w:rsidR="00A14825" w:rsidRPr="005D555F" w:rsidRDefault="004861E7">
            <w:pPr>
              <w:spacing w:afterAutospacing="0"/>
              <w:rPr>
                <w:rFonts w:cs="Times New Roman"/>
              </w:rPr>
            </w:pPr>
            <w:r w:rsidRPr="005D555F">
              <w:rPr>
                <w:rFonts w:cs="Times New Roman"/>
                <w:sz w:val="20"/>
                <w:szCs w:val="20"/>
                <w:lang w:val="fi-FI"/>
              </w:rPr>
              <w:t>MDCG 2020-7</w:t>
            </w:r>
          </w:p>
        </w:tc>
        <w:tc>
          <w:tcPr>
            <w:tcW w:w="5528" w:type="dxa"/>
            <w:tcBorders>
              <w:bottom w:val="single" w:sz="8" w:space="0" w:color="000000"/>
              <w:right w:val="single" w:sz="8" w:space="0" w:color="000000"/>
            </w:tcBorders>
            <w:vAlign w:val="center"/>
          </w:tcPr>
          <w:p w14:paraId="1EA23E52" w14:textId="77777777" w:rsidR="00A14825" w:rsidRPr="005D555F" w:rsidRDefault="004861E7">
            <w:pPr>
              <w:spacing w:afterAutospacing="0"/>
              <w:rPr>
                <w:rFonts w:cs="Times New Roman"/>
                <w:lang w:val="nn-NO"/>
              </w:rPr>
            </w:pPr>
            <w:r w:rsidRPr="005D555F">
              <w:rPr>
                <w:rFonts w:cs="Times New Roman"/>
                <w:sz w:val="20"/>
                <w:szCs w:val="20"/>
                <w:lang w:val="fi-FI"/>
              </w:rPr>
              <w:t>Antaa ohjeita markkinoille saattamisen jälkeisen kliinisen seurannan suunnitelman mallia varten.</w:t>
            </w:r>
          </w:p>
        </w:tc>
      </w:tr>
      <w:tr w:rsidR="00A14825" w:rsidRPr="005D555F" w14:paraId="12CF1F7D" w14:textId="77777777">
        <w:tc>
          <w:tcPr>
            <w:tcW w:w="2310" w:type="dxa"/>
            <w:vMerge/>
            <w:tcBorders>
              <w:left w:val="single" w:sz="8" w:space="0" w:color="000000"/>
              <w:bottom w:val="single" w:sz="8" w:space="0" w:color="000000"/>
              <w:right w:val="single" w:sz="8" w:space="0" w:color="000000"/>
            </w:tcBorders>
            <w:vAlign w:val="center"/>
          </w:tcPr>
          <w:p w14:paraId="431D7421" w14:textId="77777777" w:rsidR="00A14825" w:rsidRPr="005D555F" w:rsidRDefault="00A14825">
            <w:pPr>
              <w:rPr>
                <w:rFonts w:cs="Times New Roman"/>
                <w:lang w:val="nn-NO"/>
              </w:rPr>
            </w:pPr>
          </w:p>
        </w:tc>
        <w:tc>
          <w:tcPr>
            <w:tcW w:w="2602" w:type="dxa"/>
            <w:tcBorders>
              <w:bottom w:val="single" w:sz="8" w:space="0" w:color="000000"/>
              <w:right w:val="single" w:sz="8" w:space="0" w:color="000000"/>
            </w:tcBorders>
            <w:vAlign w:val="center"/>
          </w:tcPr>
          <w:p w14:paraId="5BFCF1C6" w14:textId="77777777" w:rsidR="00A14825" w:rsidRPr="005D555F" w:rsidRDefault="004861E7">
            <w:pPr>
              <w:spacing w:afterAutospacing="0"/>
              <w:rPr>
                <w:rFonts w:cs="Times New Roman"/>
              </w:rPr>
            </w:pPr>
            <w:r w:rsidRPr="005D555F">
              <w:rPr>
                <w:rFonts w:cs="Times New Roman"/>
                <w:sz w:val="20"/>
                <w:szCs w:val="20"/>
                <w:lang w:val="fi-FI"/>
              </w:rPr>
              <w:t>MDCG 2020-8</w:t>
            </w:r>
          </w:p>
        </w:tc>
        <w:tc>
          <w:tcPr>
            <w:tcW w:w="5528" w:type="dxa"/>
            <w:tcBorders>
              <w:bottom w:val="single" w:sz="8" w:space="0" w:color="000000"/>
              <w:right w:val="single" w:sz="8" w:space="0" w:color="000000"/>
            </w:tcBorders>
            <w:vAlign w:val="center"/>
          </w:tcPr>
          <w:p w14:paraId="11D42654" w14:textId="77777777" w:rsidR="00A14825" w:rsidRPr="005D555F" w:rsidRDefault="004861E7">
            <w:pPr>
              <w:spacing w:afterAutospacing="0"/>
              <w:rPr>
                <w:rFonts w:cs="Times New Roman"/>
              </w:rPr>
            </w:pPr>
            <w:r w:rsidRPr="005D555F">
              <w:rPr>
                <w:rFonts w:cs="Times New Roman"/>
                <w:sz w:val="20"/>
                <w:szCs w:val="20"/>
                <w:lang w:val="fi-FI"/>
              </w:rPr>
              <w:t>Antaa ohjeita markkinoille saattamisen jälkeisen kliinisen seurannan arviointiraportin mallia sekä kliinisen turvallisuuden ja suorituskyvyn jatkuvaa arviointia varten.</w:t>
            </w:r>
          </w:p>
        </w:tc>
      </w:tr>
      <w:tr w:rsidR="00A14825" w:rsidRPr="005D555F" w14:paraId="33A237F7" w14:textId="77777777">
        <w:tc>
          <w:tcPr>
            <w:tcW w:w="2310" w:type="dxa"/>
            <w:tcBorders>
              <w:left w:val="single" w:sz="8" w:space="0" w:color="000000"/>
              <w:bottom w:val="single" w:sz="8" w:space="0" w:color="000000"/>
              <w:right w:val="single" w:sz="8" w:space="0" w:color="000000"/>
            </w:tcBorders>
            <w:vAlign w:val="center"/>
          </w:tcPr>
          <w:p w14:paraId="2EF7B004" w14:textId="77777777" w:rsidR="00A14825" w:rsidRPr="005D555F" w:rsidRDefault="004861E7">
            <w:pPr>
              <w:spacing w:afterAutospacing="0"/>
              <w:rPr>
                <w:rFonts w:cs="Times New Roman"/>
              </w:rPr>
            </w:pPr>
            <w:r w:rsidRPr="005D555F">
              <w:rPr>
                <w:rFonts w:cs="Times New Roman"/>
                <w:b/>
                <w:bCs/>
                <w:sz w:val="20"/>
                <w:szCs w:val="20"/>
                <w:lang w:val="fi-FI"/>
              </w:rPr>
              <w:t>Käytettävyyssuunnittelu</w:t>
            </w:r>
          </w:p>
        </w:tc>
        <w:tc>
          <w:tcPr>
            <w:tcW w:w="2602" w:type="dxa"/>
            <w:tcBorders>
              <w:bottom w:val="single" w:sz="8" w:space="0" w:color="000000"/>
              <w:right w:val="single" w:sz="8" w:space="0" w:color="000000"/>
            </w:tcBorders>
            <w:vAlign w:val="center"/>
          </w:tcPr>
          <w:p w14:paraId="6F28465E" w14:textId="77777777" w:rsidR="00A14825" w:rsidRPr="005D555F" w:rsidRDefault="004861E7">
            <w:pPr>
              <w:spacing w:afterAutospacing="0"/>
              <w:rPr>
                <w:rFonts w:cs="Times New Roman"/>
              </w:rPr>
            </w:pPr>
            <w:r w:rsidRPr="005D555F">
              <w:rPr>
                <w:rFonts w:cs="Times New Roman"/>
                <w:sz w:val="20"/>
                <w:szCs w:val="20"/>
                <w:lang w:val="fi-FI"/>
              </w:rPr>
              <w:t>EN IEC 62366-1:2015 + AC:2016 + A1:2020</w:t>
            </w:r>
          </w:p>
        </w:tc>
        <w:tc>
          <w:tcPr>
            <w:tcW w:w="5528" w:type="dxa"/>
            <w:tcBorders>
              <w:bottom w:val="single" w:sz="8" w:space="0" w:color="000000"/>
              <w:right w:val="single" w:sz="8" w:space="0" w:color="000000"/>
            </w:tcBorders>
            <w:vAlign w:val="center"/>
          </w:tcPr>
          <w:p w14:paraId="772077D6" w14:textId="77777777" w:rsidR="00A14825" w:rsidRPr="005D555F" w:rsidRDefault="004861E7">
            <w:pPr>
              <w:spacing w:afterAutospacing="0"/>
              <w:rPr>
                <w:rFonts w:cs="Times New Roman"/>
              </w:rPr>
            </w:pPr>
            <w:r w:rsidRPr="005D555F">
              <w:rPr>
                <w:rFonts w:cs="Times New Roman"/>
                <w:sz w:val="20"/>
                <w:szCs w:val="20"/>
                <w:lang w:val="fi-FI"/>
              </w:rPr>
              <w:t>Määrittää käytettävyyssuunnitteluprosessin käyttöön liittyvien riskien tunnistamiseksi ja lieventämiseksi.</w:t>
            </w:r>
          </w:p>
        </w:tc>
      </w:tr>
      <w:tr w:rsidR="00A14825" w:rsidRPr="005D555F" w14:paraId="1F70FEE5" w14:textId="77777777">
        <w:tc>
          <w:tcPr>
            <w:tcW w:w="2310" w:type="dxa"/>
            <w:tcBorders>
              <w:left w:val="single" w:sz="8" w:space="0" w:color="000000"/>
              <w:bottom w:val="single" w:sz="8" w:space="0" w:color="000000"/>
              <w:right w:val="single" w:sz="8" w:space="0" w:color="000000"/>
            </w:tcBorders>
            <w:vAlign w:val="center"/>
          </w:tcPr>
          <w:p w14:paraId="7149D5DF" w14:textId="77777777" w:rsidR="00A14825" w:rsidRPr="005D555F" w:rsidRDefault="004861E7">
            <w:pPr>
              <w:spacing w:afterAutospacing="0"/>
              <w:rPr>
                <w:rFonts w:cs="Times New Roman"/>
              </w:rPr>
            </w:pPr>
            <w:r w:rsidRPr="005D555F">
              <w:rPr>
                <w:rFonts w:cs="Times New Roman"/>
                <w:b/>
                <w:bCs/>
                <w:sz w:val="20"/>
                <w:szCs w:val="20"/>
                <w:lang w:val="fi-FI"/>
              </w:rPr>
              <w:t>Pakkaus ja säilyvyysaika</w:t>
            </w:r>
          </w:p>
        </w:tc>
        <w:tc>
          <w:tcPr>
            <w:tcW w:w="2602" w:type="dxa"/>
            <w:tcBorders>
              <w:bottom w:val="single" w:sz="8" w:space="0" w:color="000000"/>
              <w:right w:val="single" w:sz="8" w:space="0" w:color="000000"/>
            </w:tcBorders>
            <w:vAlign w:val="center"/>
          </w:tcPr>
          <w:p w14:paraId="389EAF5E" w14:textId="77777777" w:rsidR="00A14825" w:rsidRPr="005D555F" w:rsidRDefault="004861E7">
            <w:pPr>
              <w:spacing w:afterAutospacing="0"/>
              <w:rPr>
                <w:rFonts w:cs="Times New Roman"/>
              </w:rPr>
            </w:pPr>
            <w:r w:rsidRPr="005D555F">
              <w:rPr>
                <w:rFonts w:cs="Times New Roman"/>
                <w:sz w:val="20"/>
                <w:szCs w:val="20"/>
                <w:lang w:val="fi-FI"/>
              </w:rPr>
              <w:t>EN ISO 11607-1:2020 + A1:2023</w:t>
            </w:r>
          </w:p>
        </w:tc>
        <w:tc>
          <w:tcPr>
            <w:tcW w:w="5528" w:type="dxa"/>
            <w:tcBorders>
              <w:bottom w:val="single" w:sz="8" w:space="0" w:color="000000"/>
              <w:right w:val="single" w:sz="8" w:space="0" w:color="000000"/>
            </w:tcBorders>
            <w:vAlign w:val="center"/>
          </w:tcPr>
          <w:p w14:paraId="3ABA7D98" w14:textId="77777777" w:rsidR="00A14825" w:rsidRPr="005D555F" w:rsidRDefault="004861E7">
            <w:pPr>
              <w:spacing w:afterAutospacing="0"/>
              <w:rPr>
                <w:rFonts w:cs="Times New Roman"/>
                <w:lang w:val="nn-NO"/>
              </w:rPr>
            </w:pPr>
            <w:r w:rsidRPr="005D555F">
              <w:rPr>
                <w:rFonts w:cs="Times New Roman"/>
                <w:sz w:val="20"/>
                <w:szCs w:val="20"/>
                <w:lang w:val="fi-FI"/>
              </w:rPr>
              <w:t>Materiaali-, steriileiden suojajärjestelmien ja pakkausjärjestelmien vaatumukset.</w:t>
            </w:r>
          </w:p>
        </w:tc>
      </w:tr>
      <w:tr w:rsidR="00A14825" w:rsidRPr="005D555F" w14:paraId="1C6C33F7" w14:textId="77777777">
        <w:tc>
          <w:tcPr>
            <w:tcW w:w="2310" w:type="dxa"/>
            <w:vMerge w:val="restart"/>
            <w:tcBorders>
              <w:left w:val="single" w:sz="8" w:space="0" w:color="000000"/>
              <w:bottom w:val="single" w:sz="8" w:space="0" w:color="000000"/>
              <w:right w:val="single" w:sz="8" w:space="0" w:color="000000"/>
            </w:tcBorders>
            <w:vAlign w:val="center"/>
          </w:tcPr>
          <w:p w14:paraId="4CEF6664" w14:textId="77777777" w:rsidR="00A14825" w:rsidRPr="005D555F" w:rsidRDefault="00A14825">
            <w:pPr>
              <w:rPr>
                <w:rFonts w:cs="Times New Roman"/>
                <w:lang w:val="nn-NO"/>
              </w:rPr>
            </w:pPr>
          </w:p>
        </w:tc>
        <w:tc>
          <w:tcPr>
            <w:tcW w:w="2602" w:type="dxa"/>
            <w:tcBorders>
              <w:bottom w:val="single" w:sz="8" w:space="0" w:color="000000"/>
              <w:right w:val="single" w:sz="8" w:space="0" w:color="000000"/>
            </w:tcBorders>
            <w:vAlign w:val="center"/>
          </w:tcPr>
          <w:p w14:paraId="1737E3F2" w14:textId="77777777" w:rsidR="00A14825" w:rsidRPr="005D555F" w:rsidRDefault="004861E7">
            <w:pPr>
              <w:spacing w:afterAutospacing="0"/>
              <w:rPr>
                <w:rFonts w:cs="Times New Roman"/>
              </w:rPr>
            </w:pPr>
            <w:r w:rsidRPr="005D555F">
              <w:rPr>
                <w:rFonts w:cs="Times New Roman"/>
                <w:sz w:val="20"/>
                <w:szCs w:val="20"/>
                <w:lang w:val="fi-FI"/>
              </w:rPr>
              <w:t>EN ISO 11607-2:2020 + A1:2023</w:t>
            </w:r>
          </w:p>
        </w:tc>
        <w:tc>
          <w:tcPr>
            <w:tcW w:w="5528" w:type="dxa"/>
            <w:tcBorders>
              <w:bottom w:val="single" w:sz="8" w:space="0" w:color="000000"/>
              <w:right w:val="single" w:sz="8" w:space="0" w:color="000000"/>
            </w:tcBorders>
            <w:vAlign w:val="center"/>
          </w:tcPr>
          <w:p w14:paraId="563077AE" w14:textId="77777777" w:rsidR="00A14825" w:rsidRPr="005D555F" w:rsidRDefault="004861E7">
            <w:pPr>
              <w:spacing w:afterAutospacing="0"/>
              <w:rPr>
                <w:rFonts w:cs="Times New Roman"/>
              </w:rPr>
            </w:pPr>
            <w:r w:rsidRPr="005D555F">
              <w:rPr>
                <w:rFonts w:cs="Times New Roman"/>
                <w:sz w:val="20"/>
                <w:szCs w:val="20"/>
                <w:lang w:val="fi-FI"/>
              </w:rPr>
              <w:t>Määrittää vaatimukset pakkausprosessien validoinnille.</w:t>
            </w:r>
          </w:p>
        </w:tc>
      </w:tr>
      <w:tr w:rsidR="00A14825" w:rsidRPr="005D555F" w14:paraId="36C3FFFB" w14:textId="77777777">
        <w:tc>
          <w:tcPr>
            <w:tcW w:w="2310" w:type="dxa"/>
            <w:vMerge/>
            <w:tcBorders>
              <w:left w:val="single" w:sz="8" w:space="0" w:color="000000"/>
              <w:bottom w:val="single" w:sz="8" w:space="0" w:color="000000"/>
              <w:right w:val="single" w:sz="8" w:space="0" w:color="000000"/>
            </w:tcBorders>
            <w:vAlign w:val="center"/>
          </w:tcPr>
          <w:p w14:paraId="7E1257D4" w14:textId="77777777" w:rsidR="00A14825" w:rsidRPr="005D555F" w:rsidRDefault="00A14825">
            <w:pPr>
              <w:rPr>
                <w:rFonts w:cs="Times New Roman"/>
              </w:rPr>
            </w:pPr>
          </w:p>
        </w:tc>
        <w:tc>
          <w:tcPr>
            <w:tcW w:w="2602" w:type="dxa"/>
            <w:tcBorders>
              <w:bottom w:val="single" w:sz="8" w:space="0" w:color="000000"/>
              <w:right w:val="single" w:sz="8" w:space="0" w:color="000000"/>
            </w:tcBorders>
            <w:vAlign w:val="center"/>
          </w:tcPr>
          <w:p w14:paraId="20C05CB3" w14:textId="77777777" w:rsidR="00A14825" w:rsidRPr="005D555F" w:rsidRDefault="004861E7">
            <w:pPr>
              <w:spacing w:afterAutospacing="0"/>
              <w:rPr>
                <w:rFonts w:cs="Times New Roman"/>
              </w:rPr>
            </w:pPr>
            <w:r w:rsidRPr="005D555F">
              <w:rPr>
                <w:rFonts w:cs="Times New Roman"/>
                <w:sz w:val="20"/>
                <w:szCs w:val="20"/>
                <w:lang w:val="fi-FI"/>
              </w:rPr>
              <w:t>ASTM F1980-2021</w:t>
            </w:r>
          </w:p>
        </w:tc>
        <w:tc>
          <w:tcPr>
            <w:tcW w:w="5528" w:type="dxa"/>
            <w:tcBorders>
              <w:bottom w:val="single" w:sz="8" w:space="0" w:color="000000"/>
              <w:right w:val="single" w:sz="8" w:space="0" w:color="000000"/>
            </w:tcBorders>
            <w:vAlign w:val="center"/>
          </w:tcPr>
          <w:p w14:paraId="0EB0FC19" w14:textId="77777777" w:rsidR="00A14825" w:rsidRPr="005D555F" w:rsidRDefault="004861E7">
            <w:pPr>
              <w:spacing w:afterAutospacing="0"/>
              <w:rPr>
                <w:rFonts w:cs="Times New Roman"/>
              </w:rPr>
            </w:pPr>
            <w:r w:rsidRPr="005D555F">
              <w:rPr>
                <w:rFonts w:cs="Times New Roman"/>
                <w:sz w:val="20"/>
                <w:szCs w:val="20"/>
                <w:lang w:val="fi-FI"/>
              </w:rPr>
              <w:t>Muu sovellettu standardi, joka tarjoaa ohjeistusta nopeutettua ikääntymistä koskevista tutkimuksista säilyvyysaikaa koskevien väitteiden tueksi.</w:t>
            </w:r>
          </w:p>
        </w:tc>
      </w:tr>
      <w:tr w:rsidR="00A14825" w:rsidRPr="005D555F" w14:paraId="3112A688" w14:textId="77777777">
        <w:tc>
          <w:tcPr>
            <w:tcW w:w="2310" w:type="dxa"/>
            <w:tcBorders>
              <w:left w:val="single" w:sz="8" w:space="0" w:color="000000"/>
              <w:bottom w:val="single" w:sz="8" w:space="0" w:color="000000"/>
              <w:right w:val="single" w:sz="8" w:space="0" w:color="000000"/>
            </w:tcBorders>
            <w:vAlign w:val="center"/>
          </w:tcPr>
          <w:p w14:paraId="1840232B" w14:textId="77777777" w:rsidR="00A14825" w:rsidRPr="005D555F" w:rsidRDefault="004861E7">
            <w:pPr>
              <w:spacing w:afterAutospacing="0"/>
              <w:rPr>
                <w:rFonts w:cs="Times New Roman"/>
                <w:lang w:val="nn-NO"/>
              </w:rPr>
            </w:pPr>
            <w:r w:rsidRPr="005D555F">
              <w:rPr>
                <w:rFonts w:cs="Times New Roman"/>
                <w:b/>
                <w:bCs/>
                <w:sz w:val="20"/>
                <w:szCs w:val="20"/>
                <w:lang w:val="fi-FI"/>
              </w:rPr>
              <w:t>Markkinoille saattamisen jälkeinen seuranta / PMCF</w:t>
            </w:r>
          </w:p>
        </w:tc>
        <w:tc>
          <w:tcPr>
            <w:tcW w:w="2602" w:type="dxa"/>
            <w:tcBorders>
              <w:bottom w:val="single" w:sz="8" w:space="0" w:color="000000"/>
              <w:right w:val="single" w:sz="8" w:space="0" w:color="000000"/>
            </w:tcBorders>
            <w:vAlign w:val="center"/>
          </w:tcPr>
          <w:p w14:paraId="6F91DA12" w14:textId="77777777" w:rsidR="00A14825" w:rsidRPr="005D555F" w:rsidRDefault="004861E7">
            <w:pPr>
              <w:spacing w:afterAutospacing="0"/>
              <w:rPr>
                <w:rFonts w:cs="Times New Roman"/>
              </w:rPr>
            </w:pPr>
            <w:r w:rsidRPr="005D555F">
              <w:rPr>
                <w:rFonts w:cs="Times New Roman"/>
                <w:sz w:val="20"/>
                <w:szCs w:val="20"/>
                <w:lang w:val="fi-FI"/>
              </w:rPr>
              <w:t>MEDDEV 2.12/2 Rev. 2</w:t>
            </w:r>
          </w:p>
        </w:tc>
        <w:tc>
          <w:tcPr>
            <w:tcW w:w="5528" w:type="dxa"/>
            <w:tcBorders>
              <w:bottom w:val="single" w:sz="8" w:space="0" w:color="000000"/>
              <w:right w:val="single" w:sz="8" w:space="0" w:color="000000"/>
            </w:tcBorders>
            <w:vAlign w:val="center"/>
          </w:tcPr>
          <w:p w14:paraId="4967E03F" w14:textId="77777777" w:rsidR="00A14825" w:rsidRPr="005D555F" w:rsidRDefault="004861E7">
            <w:pPr>
              <w:spacing w:afterAutospacing="0"/>
              <w:rPr>
                <w:rFonts w:cs="Times New Roman"/>
              </w:rPr>
            </w:pPr>
            <w:r w:rsidRPr="005D555F">
              <w:rPr>
                <w:rFonts w:cs="Times New Roman"/>
                <w:sz w:val="20"/>
                <w:szCs w:val="20"/>
                <w:lang w:val="fi-FI"/>
              </w:rPr>
              <w:t>Markkinoille saatamisen jälkeisen kliinisen seurannan tukena käytetty ohjeistus jatkuvan turvallisuuden ja suorituskyvyn varmistamiseksi.</w:t>
            </w:r>
          </w:p>
        </w:tc>
      </w:tr>
      <w:tr w:rsidR="00A14825" w:rsidRPr="005D555F" w14:paraId="645369E2" w14:textId="77777777">
        <w:tc>
          <w:tcPr>
            <w:tcW w:w="2310" w:type="dxa"/>
            <w:tcBorders>
              <w:left w:val="single" w:sz="8" w:space="0" w:color="000000"/>
              <w:bottom w:val="single" w:sz="8" w:space="0" w:color="000000"/>
              <w:right w:val="single" w:sz="8" w:space="0" w:color="000000"/>
            </w:tcBorders>
            <w:vAlign w:val="center"/>
          </w:tcPr>
          <w:p w14:paraId="338B7A7C" w14:textId="77777777" w:rsidR="00A14825" w:rsidRPr="005D555F" w:rsidRDefault="004861E7">
            <w:pPr>
              <w:spacing w:afterAutospacing="0"/>
              <w:rPr>
                <w:rFonts w:cs="Times New Roman"/>
                <w:b/>
                <w:bCs/>
              </w:rPr>
            </w:pPr>
            <w:r w:rsidRPr="005D555F">
              <w:rPr>
                <w:rFonts w:cs="Times New Roman"/>
                <w:b/>
                <w:bCs/>
                <w:sz w:val="20"/>
                <w:szCs w:val="20"/>
                <w:lang w:val="fi-FI"/>
              </w:rPr>
              <w:t>Vaaratilannejärjestelmä</w:t>
            </w:r>
          </w:p>
        </w:tc>
        <w:tc>
          <w:tcPr>
            <w:tcW w:w="2602" w:type="dxa"/>
            <w:tcBorders>
              <w:bottom w:val="single" w:sz="8" w:space="0" w:color="000000"/>
              <w:right w:val="single" w:sz="8" w:space="0" w:color="000000"/>
            </w:tcBorders>
            <w:vAlign w:val="center"/>
          </w:tcPr>
          <w:p w14:paraId="08E6C10A" w14:textId="77777777" w:rsidR="00A14825" w:rsidRPr="005D555F" w:rsidRDefault="004861E7">
            <w:pPr>
              <w:spacing w:afterAutospacing="0"/>
              <w:rPr>
                <w:rFonts w:cs="Times New Roman"/>
              </w:rPr>
            </w:pPr>
            <w:r w:rsidRPr="005D555F">
              <w:rPr>
                <w:rFonts w:cs="Times New Roman"/>
                <w:sz w:val="20"/>
                <w:szCs w:val="20"/>
                <w:lang w:val="fi-FI"/>
              </w:rPr>
              <w:t>MEDDEV 2.12/1 Rev. 8</w:t>
            </w:r>
          </w:p>
        </w:tc>
        <w:tc>
          <w:tcPr>
            <w:tcW w:w="5528" w:type="dxa"/>
            <w:tcBorders>
              <w:bottom w:val="single" w:sz="8" w:space="0" w:color="000000"/>
              <w:right w:val="single" w:sz="8" w:space="0" w:color="000000"/>
            </w:tcBorders>
            <w:vAlign w:val="center"/>
          </w:tcPr>
          <w:p w14:paraId="178855E1" w14:textId="77777777" w:rsidR="00A14825" w:rsidRPr="005D555F" w:rsidRDefault="004861E7">
            <w:pPr>
              <w:spacing w:afterAutospacing="0"/>
              <w:rPr>
                <w:rFonts w:cs="Times New Roman"/>
              </w:rPr>
            </w:pPr>
            <w:r w:rsidRPr="005D555F">
              <w:rPr>
                <w:rFonts w:cs="Times New Roman"/>
                <w:sz w:val="20"/>
                <w:szCs w:val="20"/>
                <w:lang w:val="fi-FI"/>
              </w:rPr>
              <w:t>Ohjeistus, jota käytetään tukemaan lääkinnällisten laitteiden vaaratilannejärjestelmän prosesseja sekä raportointia vakavista vaaratilanteista ja käyttöturvallisuutta korjaavista toimenpiteistä.</w:t>
            </w:r>
          </w:p>
        </w:tc>
      </w:tr>
    </w:tbl>
    <w:p w14:paraId="6F11F870" w14:textId="77777777" w:rsidR="00A14825" w:rsidRPr="005D555F" w:rsidRDefault="00A14825">
      <w:pPr>
        <w:pStyle w:val="Heading1"/>
        <w:numPr>
          <w:ilvl w:val="0"/>
          <w:numId w:val="0"/>
        </w:numPr>
        <w:rPr>
          <w:rFonts w:cs="Times New Roman"/>
          <w:color w:val="auto"/>
        </w:rPr>
      </w:pPr>
    </w:p>
    <w:p w14:paraId="1F74CBC3" w14:textId="77777777" w:rsidR="00A14825" w:rsidRPr="005D555F" w:rsidRDefault="00A14825">
      <w:pPr>
        <w:spacing w:after="280"/>
        <w:rPr>
          <w:rFonts w:cs="Times New Roman"/>
        </w:rPr>
      </w:pPr>
    </w:p>
    <w:p w14:paraId="5EB9C10B" w14:textId="77777777" w:rsidR="00A14825" w:rsidRPr="005D555F" w:rsidRDefault="00A14825">
      <w:pPr>
        <w:spacing w:after="280"/>
        <w:rPr>
          <w:rFonts w:cs="Times New Roman"/>
        </w:rPr>
      </w:pPr>
    </w:p>
    <w:p w14:paraId="172FAE99" w14:textId="77777777" w:rsidR="00A14825" w:rsidRPr="005D555F" w:rsidRDefault="00A14825">
      <w:pPr>
        <w:spacing w:after="280"/>
        <w:rPr>
          <w:rFonts w:cs="Times New Roman"/>
        </w:rPr>
      </w:pPr>
    </w:p>
    <w:p w14:paraId="1B49D0C4" w14:textId="77777777" w:rsidR="00A14825" w:rsidRPr="005D555F" w:rsidRDefault="00A14825">
      <w:pPr>
        <w:spacing w:after="280"/>
        <w:rPr>
          <w:rFonts w:cs="Times New Roman"/>
        </w:rPr>
      </w:pPr>
    </w:p>
    <w:p w14:paraId="79DAB6FB" w14:textId="77777777" w:rsidR="00A14825" w:rsidRPr="005D555F" w:rsidRDefault="00A14825">
      <w:pPr>
        <w:spacing w:after="280"/>
        <w:rPr>
          <w:rFonts w:cs="Times New Roman"/>
        </w:rPr>
      </w:pPr>
    </w:p>
    <w:p w14:paraId="56AABBD6" w14:textId="77777777" w:rsidR="00A14825" w:rsidRPr="005D555F" w:rsidRDefault="00A14825">
      <w:pPr>
        <w:spacing w:after="280"/>
        <w:rPr>
          <w:rFonts w:cs="Times New Roman"/>
        </w:rPr>
      </w:pPr>
    </w:p>
    <w:p w14:paraId="6EF4D5EF" w14:textId="77777777" w:rsidR="00A14825" w:rsidRPr="005D555F" w:rsidRDefault="00A14825">
      <w:pPr>
        <w:spacing w:after="280"/>
        <w:rPr>
          <w:rFonts w:cs="Times New Roman"/>
        </w:rPr>
      </w:pPr>
    </w:p>
    <w:p w14:paraId="41C01FD2" w14:textId="77777777" w:rsidR="00A14825" w:rsidRPr="005D555F" w:rsidRDefault="00A14825">
      <w:pPr>
        <w:spacing w:after="280"/>
        <w:rPr>
          <w:rFonts w:cs="Times New Roman"/>
        </w:rPr>
      </w:pPr>
    </w:p>
    <w:p w14:paraId="029187A5" w14:textId="77777777" w:rsidR="00A14825" w:rsidRPr="005D555F" w:rsidRDefault="00A14825">
      <w:pPr>
        <w:spacing w:after="280"/>
        <w:rPr>
          <w:rFonts w:cs="Times New Roman"/>
        </w:rPr>
      </w:pPr>
    </w:p>
    <w:p w14:paraId="240D7BF1" w14:textId="77777777" w:rsidR="00A14825" w:rsidRPr="005D555F" w:rsidRDefault="00A14825">
      <w:pPr>
        <w:spacing w:after="280"/>
        <w:rPr>
          <w:rFonts w:cs="Times New Roman"/>
        </w:rPr>
      </w:pPr>
    </w:p>
    <w:p w14:paraId="34588C78" w14:textId="77777777" w:rsidR="00A14825" w:rsidRPr="005D555F" w:rsidRDefault="004861E7">
      <w:pPr>
        <w:spacing w:after="160" w:afterAutospacing="0"/>
        <w:rPr>
          <w:rFonts w:cs="Times New Roman"/>
          <w:b/>
          <w:bCs/>
          <w:lang w:val="fi-FI"/>
        </w:rPr>
      </w:pPr>
      <w:bookmarkStart w:id="32" w:name="_Toc240548913"/>
      <w:r w:rsidRPr="005D555F">
        <w:br w:type="page"/>
      </w:r>
    </w:p>
    <w:p w14:paraId="44119FC0" w14:textId="77777777" w:rsidR="00A14825" w:rsidRPr="005D555F" w:rsidRDefault="004861E7">
      <w:pPr>
        <w:pStyle w:val="Heading1"/>
        <w:numPr>
          <w:ilvl w:val="0"/>
          <w:numId w:val="2"/>
        </w:numPr>
        <w:rPr>
          <w:rFonts w:cs="Times New Roman"/>
          <w:color w:val="auto"/>
          <w:lang w:val="fi-FI"/>
        </w:rPr>
      </w:pPr>
      <w:r w:rsidRPr="005D555F">
        <w:rPr>
          <w:rFonts w:cs="Times New Roman"/>
          <w:bCs/>
          <w:color w:val="auto"/>
          <w:lang w:val="fi-FI"/>
        </w:rPr>
        <w:lastRenderedPageBreak/>
        <w:t>B. Yhteenveto turvallisuudesta ja suorituskyvystä potilaille/maallikoille</w:t>
      </w:r>
      <w:bookmarkEnd w:id="32"/>
    </w:p>
    <w:p w14:paraId="732A5F84" w14:textId="77777777" w:rsidR="00A14825" w:rsidRPr="005D555F" w:rsidRDefault="00A14825">
      <w:pPr>
        <w:spacing w:afterAutospacing="0" w:line="240" w:lineRule="auto"/>
        <w:rPr>
          <w:rFonts w:cs="Times New Roman"/>
          <w:szCs w:val="24"/>
          <w:lang w:val="fi-FI"/>
        </w:rPr>
      </w:pPr>
    </w:p>
    <w:p w14:paraId="3B9F31D5" w14:textId="77777777" w:rsidR="00A14825" w:rsidRPr="005D555F" w:rsidRDefault="004861E7">
      <w:pPr>
        <w:spacing w:afterAutospacing="0"/>
        <w:rPr>
          <w:rFonts w:cs="Times New Roman"/>
          <w:kern w:val="2"/>
          <w:szCs w:val="24"/>
          <w:lang w:val="fi-FI"/>
          <w14:ligatures w14:val="standardContextual"/>
        </w:rPr>
      </w:pPr>
      <w:r w:rsidRPr="005D555F">
        <w:rPr>
          <w:rFonts w:cs="Times New Roman"/>
          <w:b/>
          <w:bCs/>
          <w:lang w:val="fi-FI"/>
        </w:rPr>
        <w:t>Laitteen nimi:</w:t>
      </w:r>
      <w:r w:rsidRPr="005D555F">
        <w:rPr>
          <w:rFonts w:cs="Times New Roman"/>
          <w:lang w:val="fi-FI"/>
        </w:rPr>
        <w:t xml:space="preserve"> Option ELITE -irrotettava onttolaskimosuodatinjärjestelmä</w:t>
      </w:r>
      <w:r w:rsidRPr="005D555F">
        <w:rPr>
          <w:rFonts w:cs="Times New Roman"/>
          <w:lang w:val="fi-FI"/>
        </w:rPr>
        <w:br/>
      </w:r>
      <w:r w:rsidRPr="005D555F">
        <w:rPr>
          <w:rFonts w:cs="Times New Roman"/>
          <w:b/>
          <w:bCs/>
          <w:lang w:val="fi-FI"/>
        </w:rPr>
        <w:t>Asiakirja:</w:t>
      </w:r>
      <w:r w:rsidRPr="005D555F">
        <w:rPr>
          <w:rFonts w:cs="Times New Roman"/>
          <w:lang w:val="fi-FI"/>
        </w:rPr>
        <w:t xml:space="preserve"> Yhteenveto turvallisuudesta ja kliinisestä suorituskyvystä</w:t>
      </w:r>
      <w:r w:rsidRPr="005D555F">
        <w:rPr>
          <w:rFonts w:cs="Times New Roman"/>
          <w:lang w:val="fi-FI"/>
        </w:rPr>
        <w:br/>
      </w:r>
      <w:r w:rsidRPr="005D555F">
        <w:rPr>
          <w:rFonts w:cs="Times New Roman"/>
          <w:b/>
          <w:bCs/>
          <w:lang w:val="fi-FI"/>
        </w:rPr>
        <w:t>Myöntämispäivä:</w:t>
      </w:r>
      <w:r w:rsidRPr="005D555F">
        <w:rPr>
          <w:rFonts w:cs="Times New Roman"/>
          <w:i/>
          <w:iCs/>
          <w:color w:val="EE0000"/>
          <w:lang w:val="fi-FI"/>
        </w:rPr>
        <w:t xml:space="preserve"> </w:t>
      </w:r>
      <w:r w:rsidRPr="005D555F">
        <w:rPr>
          <w:rFonts w:cs="Times New Roman"/>
          <w:lang w:val="fi-FI"/>
        </w:rPr>
        <w:t>25. elokuuta 2026</w:t>
      </w:r>
    </w:p>
    <w:p w14:paraId="65477AFD" w14:textId="77777777" w:rsidR="00A14825" w:rsidRPr="005D555F" w:rsidRDefault="00A14825">
      <w:pPr>
        <w:spacing w:afterAutospacing="0" w:line="240" w:lineRule="auto"/>
        <w:rPr>
          <w:rFonts w:eastAsia="Times New Roman" w:cs="Times New Roman"/>
          <w:szCs w:val="24"/>
          <w:lang w:val="fi-FI"/>
        </w:rPr>
      </w:pPr>
    </w:p>
    <w:p w14:paraId="0246281C"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Miksi tämä yhteenveto on kirjoitettu</w:t>
      </w:r>
    </w:p>
    <w:p w14:paraId="587D78BC"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Tässä yhteenvedossa selitetään, mihin Option ELITE -suodatinta käytetään ja mitä sen turvallisuudesta tiedetään. Se on kirjoitettu potilaille ja suurelle yleisölle selkokielellä.</w:t>
      </w:r>
    </w:p>
    <w:p w14:paraId="608DB7D6"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Tämä yhteenveto ei korvaa lääkäriltäsi saatuja neuvoja. Keskustele lääkärisi kanssa, jos sinulla on kysyttävää terveydestäsi tai hoidostasi.</w:t>
      </w:r>
    </w:p>
    <w:p w14:paraId="37D28108" w14:textId="77777777" w:rsidR="00A14825" w:rsidRPr="005D555F" w:rsidRDefault="00A14825">
      <w:pPr>
        <w:spacing w:afterAutospacing="0" w:line="240" w:lineRule="auto"/>
        <w:rPr>
          <w:rFonts w:eastAsia="Times New Roman" w:cs="Times New Roman"/>
          <w:szCs w:val="24"/>
          <w:lang w:val="fi-FI"/>
        </w:rPr>
      </w:pPr>
    </w:p>
    <w:p w14:paraId="21ACE627"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Laitetiedot</w:t>
      </w:r>
    </w:p>
    <w:p w14:paraId="01061C45" w14:textId="77777777" w:rsidR="00A14825" w:rsidRPr="005D555F" w:rsidRDefault="00A14825">
      <w:pPr>
        <w:spacing w:afterAutospacing="0" w:line="240" w:lineRule="auto"/>
        <w:rPr>
          <w:rFonts w:eastAsia="Times New Roman" w:cs="Times New Roman"/>
          <w:b/>
          <w:bCs/>
          <w:szCs w:val="24"/>
          <w:lang w:val="fi-FI"/>
        </w:rPr>
      </w:pPr>
    </w:p>
    <w:p w14:paraId="62773C16" w14:textId="77777777" w:rsidR="00A14825" w:rsidRPr="005D555F" w:rsidRDefault="004861E7">
      <w:pPr>
        <w:spacing w:afterAutospacing="0" w:line="240" w:lineRule="auto"/>
        <w:rPr>
          <w:rFonts w:eastAsia="Times New Roman" w:cs="Times New Roman"/>
          <w:szCs w:val="24"/>
          <w:lang w:val="fi-FI"/>
        </w:rPr>
      </w:pPr>
      <w:r w:rsidRPr="005D555F">
        <w:rPr>
          <w:rFonts w:eastAsia="Times New Roman" w:cs="Times New Roman"/>
          <w:b/>
          <w:bCs/>
          <w:szCs w:val="24"/>
          <w:lang w:val="fi-FI"/>
        </w:rPr>
        <w:t>Laitteen nimi:</w:t>
      </w:r>
      <w:r w:rsidRPr="005D555F">
        <w:rPr>
          <w:rFonts w:eastAsia="Times New Roman" w:cs="Times New Roman"/>
          <w:szCs w:val="24"/>
          <w:lang w:val="fi-FI"/>
        </w:rPr>
        <w:br/>
        <w:t>Option</w:t>
      </w:r>
      <w:r w:rsidRPr="005D555F">
        <w:rPr>
          <w:rFonts w:eastAsia="Times New Roman" w:cs="Times New Roman"/>
          <w:szCs w:val="24"/>
          <w:vertAlign w:val="superscript"/>
          <w:lang w:val="fi-FI"/>
        </w:rPr>
        <w:t>TM</w:t>
      </w:r>
      <w:r w:rsidRPr="005D555F">
        <w:rPr>
          <w:rFonts w:eastAsia="Times New Roman" w:cs="Times New Roman"/>
          <w:szCs w:val="24"/>
          <w:lang w:val="fi-FI"/>
        </w:rPr>
        <w:t xml:space="preserve"> ELITE -irrotettava onttolaskimosuodatinjärjestelmä</w:t>
      </w:r>
    </w:p>
    <w:p w14:paraId="1348FA9A" w14:textId="77777777" w:rsidR="00A14825" w:rsidRPr="005D555F" w:rsidRDefault="004861E7">
      <w:pPr>
        <w:spacing w:afterAutospacing="0" w:line="240" w:lineRule="auto"/>
        <w:rPr>
          <w:rFonts w:eastAsia="Times New Roman" w:cs="Times New Roman"/>
          <w:szCs w:val="24"/>
          <w:lang w:val="fi-FI"/>
        </w:rPr>
      </w:pPr>
      <w:r w:rsidRPr="005D555F">
        <w:rPr>
          <w:rFonts w:eastAsia="Times New Roman" w:cs="Times New Roman"/>
          <w:b/>
          <w:bCs/>
          <w:szCs w:val="24"/>
          <w:lang w:val="fi-FI"/>
        </w:rPr>
        <w:t>Valmistajan nimi ja osoite:</w:t>
      </w:r>
      <w:r w:rsidRPr="005D555F">
        <w:rPr>
          <w:rFonts w:eastAsia="Times New Roman" w:cs="Times New Roman"/>
          <w:szCs w:val="24"/>
          <w:lang w:val="fi-FI"/>
        </w:rPr>
        <w:br/>
        <w:t>Argon Medical Devices, Inc.</w:t>
      </w:r>
      <w:r w:rsidRPr="005D555F">
        <w:rPr>
          <w:rFonts w:eastAsia="Times New Roman" w:cs="Times New Roman"/>
          <w:szCs w:val="24"/>
          <w:lang w:val="fi-FI"/>
        </w:rPr>
        <w:br/>
        <w:t>1445 Flat Creek Rd</w:t>
      </w:r>
      <w:r w:rsidRPr="005D555F">
        <w:rPr>
          <w:rFonts w:eastAsia="Times New Roman" w:cs="Times New Roman"/>
          <w:szCs w:val="24"/>
          <w:lang w:val="fi-FI"/>
        </w:rPr>
        <w:br/>
        <w:t>Athens, Texas 75751</w:t>
      </w:r>
      <w:r w:rsidRPr="005D555F">
        <w:rPr>
          <w:rFonts w:eastAsia="Times New Roman" w:cs="Times New Roman"/>
          <w:szCs w:val="24"/>
          <w:lang w:val="fi-FI"/>
        </w:rPr>
        <w:br/>
        <w:t>Yhdysvallat</w:t>
      </w:r>
    </w:p>
    <w:p w14:paraId="71C2A662" w14:textId="77777777" w:rsidR="00A14825" w:rsidRPr="005D555F" w:rsidRDefault="004861E7">
      <w:pPr>
        <w:spacing w:afterAutospacing="0"/>
        <w:rPr>
          <w:rFonts w:cs="Times New Roman"/>
          <w:kern w:val="2"/>
          <w:szCs w:val="24"/>
          <w:lang w:val="fi-FI"/>
          <w14:ligatures w14:val="standardContextual"/>
        </w:rPr>
      </w:pPr>
      <w:r w:rsidRPr="005D555F">
        <w:rPr>
          <w:rFonts w:cs="Times New Roman"/>
          <w:b/>
          <w:bCs/>
          <w:lang w:val="fi-FI"/>
        </w:rPr>
        <w:t>Ensimmäinen CE-merkintä Euroopassa:</w:t>
      </w:r>
      <w:r w:rsidRPr="005D555F">
        <w:rPr>
          <w:rFonts w:cs="Times New Roman"/>
          <w:lang w:val="fi-FI"/>
        </w:rPr>
        <w:br/>
        <w:t>Kesäkuu 2016</w:t>
      </w:r>
    </w:p>
    <w:p w14:paraId="5375DF88" w14:textId="77777777" w:rsidR="00A14825" w:rsidRPr="005D555F" w:rsidRDefault="00A14825">
      <w:pPr>
        <w:spacing w:afterAutospacing="0" w:line="240" w:lineRule="auto"/>
        <w:rPr>
          <w:rFonts w:cs="Times New Roman"/>
          <w:szCs w:val="24"/>
          <w:lang w:val="fi-FI"/>
        </w:rPr>
      </w:pPr>
    </w:p>
    <w:p w14:paraId="6C0D4DD4"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Alla olevassa taulukossa on lueteltu laitteiden nimet, osanumerot ja laitteiden tunnistekoodit.</w:t>
      </w:r>
    </w:p>
    <w:tbl>
      <w:tblPr>
        <w:tblStyle w:val="TableGrid60004231"/>
        <w:tblW w:w="5000" w:type="pct"/>
        <w:tblLayout w:type="fixed"/>
        <w:tblLook w:val="04A0" w:firstRow="1" w:lastRow="0" w:firstColumn="1" w:lastColumn="0" w:noHBand="0" w:noVBand="1"/>
      </w:tblPr>
      <w:tblGrid>
        <w:gridCol w:w="2816"/>
        <w:gridCol w:w="1916"/>
        <w:gridCol w:w="894"/>
        <w:gridCol w:w="872"/>
        <w:gridCol w:w="1671"/>
        <w:gridCol w:w="877"/>
        <w:gridCol w:w="1384"/>
      </w:tblGrid>
      <w:tr w:rsidR="00A14825" w:rsidRPr="005D555F" w14:paraId="156F484E" w14:textId="77777777" w:rsidTr="00A14825">
        <w:trPr>
          <w:cnfStyle w:val="100000000000" w:firstRow="1" w:lastRow="0" w:firstColumn="0" w:lastColumn="0" w:oddVBand="0" w:evenVBand="0" w:oddHBand="0" w:evenHBand="0" w:firstRowFirstColumn="0" w:firstRowLastColumn="0" w:lastRowFirstColumn="0" w:lastRowLastColumn="0"/>
          <w:tblHeader/>
        </w:trPr>
        <w:tc>
          <w:tcPr>
            <w:tcW w:w="2818" w:type="dxa"/>
            <w:shd w:val="clear" w:color="auto" w:fill="D9D9D9" w:themeFill="background1" w:themeFillShade="D9"/>
            <w:vAlign w:val="center"/>
          </w:tcPr>
          <w:p w14:paraId="556FADA8"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Tuotteen nimi/kuvaus</w:t>
            </w:r>
          </w:p>
        </w:tc>
        <w:tc>
          <w:tcPr>
            <w:tcW w:w="1918" w:type="dxa"/>
            <w:shd w:val="clear" w:color="auto" w:fill="D9D9D9" w:themeFill="background1" w:themeFillShade="D9"/>
            <w:vAlign w:val="center"/>
          </w:tcPr>
          <w:p w14:paraId="3865F8BF"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Malli/luettelonumero</w:t>
            </w:r>
          </w:p>
        </w:tc>
        <w:tc>
          <w:tcPr>
            <w:tcW w:w="895" w:type="dxa"/>
            <w:shd w:val="clear" w:color="auto" w:fill="D9D9D9" w:themeFill="background1" w:themeFillShade="D9"/>
            <w:vAlign w:val="center"/>
          </w:tcPr>
          <w:p w14:paraId="3B0494BF"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GMDN-koodi</w:t>
            </w:r>
          </w:p>
        </w:tc>
        <w:tc>
          <w:tcPr>
            <w:tcW w:w="873" w:type="dxa"/>
            <w:shd w:val="clear" w:color="auto" w:fill="D9D9D9" w:themeFill="background1" w:themeFillShade="D9"/>
            <w:vAlign w:val="center"/>
          </w:tcPr>
          <w:p w14:paraId="39CB49AA"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EMDN-koodi</w:t>
            </w:r>
          </w:p>
        </w:tc>
        <w:tc>
          <w:tcPr>
            <w:tcW w:w="1673" w:type="dxa"/>
            <w:shd w:val="clear" w:color="auto" w:fill="D9D9D9" w:themeFill="background1" w:themeFillShade="D9"/>
            <w:vAlign w:val="center"/>
          </w:tcPr>
          <w:p w14:paraId="46D5D646" w14:textId="77777777" w:rsidR="00A14825" w:rsidRPr="005D555F" w:rsidRDefault="004861E7">
            <w:pPr>
              <w:spacing w:afterAutospacing="0" w:line="240" w:lineRule="auto"/>
              <w:rPr>
                <w:rFonts w:cs="Times New Roman"/>
                <w:sz w:val="20"/>
                <w:szCs w:val="20"/>
                <w:lang w:val="pt-PT"/>
              </w:rPr>
            </w:pPr>
            <w:r w:rsidRPr="005D555F">
              <w:rPr>
                <w:rFonts w:eastAsia="Calibri" w:cs="Times New Roman"/>
                <w:sz w:val="20"/>
                <w:szCs w:val="20"/>
                <w:lang w:val="fi-FI"/>
              </w:rPr>
              <w:t>EU:n MDR-laiteluokka/sääntö</w:t>
            </w:r>
          </w:p>
        </w:tc>
        <w:tc>
          <w:tcPr>
            <w:tcW w:w="878" w:type="dxa"/>
            <w:shd w:val="clear" w:color="auto" w:fill="D9D9D9" w:themeFill="background1" w:themeFillShade="D9"/>
            <w:vAlign w:val="center"/>
          </w:tcPr>
          <w:p w14:paraId="148A1B44"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Perus-UDI-tunniste</w:t>
            </w:r>
          </w:p>
        </w:tc>
        <w:tc>
          <w:tcPr>
            <w:tcW w:w="1385" w:type="dxa"/>
            <w:shd w:val="clear" w:color="auto" w:fill="D9D9D9" w:themeFill="background1" w:themeFillShade="D9"/>
          </w:tcPr>
          <w:p w14:paraId="1144BF65"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UDI-DI-tunniste</w:t>
            </w:r>
          </w:p>
        </w:tc>
      </w:tr>
      <w:tr w:rsidR="00A14825" w:rsidRPr="005D555F" w14:paraId="4BED8713" w14:textId="77777777" w:rsidTr="00A14825">
        <w:trPr>
          <w:trHeight w:val="908"/>
        </w:trPr>
        <w:tc>
          <w:tcPr>
            <w:tcW w:w="2818" w:type="dxa"/>
            <w:vAlign w:val="center"/>
          </w:tcPr>
          <w:p w14:paraId="69359E2B"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Option ELITE -irrotettava onttolaskimosuodatinjärjestelmä</w:t>
            </w:r>
          </w:p>
          <w:p w14:paraId="4901BC8D"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(70 cm)</w:t>
            </w:r>
          </w:p>
        </w:tc>
        <w:tc>
          <w:tcPr>
            <w:tcW w:w="1918" w:type="dxa"/>
            <w:vAlign w:val="center"/>
          </w:tcPr>
          <w:p w14:paraId="62AB3A66"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352506070E</w:t>
            </w:r>
          </w:p>
        </w:tc>
        <w:tc>
          <w:tcPr>
            <w:tcW w:w="895" w:type="dxa"/>
            <w:vMerge w:val="restart"/>
            <w:vAlign w:val="center"/>
          </w:tcPr>
          <w:p w14:paraId="5DEC3857" w14:textId="77777777" w:rsidR="00A14825" w:rsidRPr="005D555F" w:rsidRDefault="00A14825">
            <w:pPr>
              <w:spacing w:afterAutospacing="0" w:line="240" w:lineRule="auto"/>
              <w:rPr>
                <w:rFonts w:cs="Times New Roman"/>
                <w:sz w:val="20"/>
                <w:szCs w:val="20"/>
              </w:rPr>
            </w:pPr>
          </w:p>
          <w:p w14:paraId="4A3A40EA"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44864</w:t>
            </w:r>
          </w:p>
          <w:p w14:paraId="37D92CA5" w14:textId="77777777" w:rsidR="00A14825" w:rsidRPr="005D555F" w:rsidRDefault="00A14825">
            <w:pPr>
              <w:spacing w:afterAutospacing="0" w:line="240" w:lineRule="auto"/>
              <w:rPr>
                <w:rFonts w:cs="Times New Roman"/>
                <w:sz w:val="20"/>
                <w:szCs w:val="20"/>
              </w:rPr>
            </w:pPr>
          </w:p>
          <w:p w14:paraId="21929567" w14:textId="77777777" w:rsidR="00A14825" w:rsidRPr="005D555F" w:rsidRDefault="00A14825">
            <w:pPr>
              <w:spacing w:afterAutospacing="0" w:line="240" w:lineRule="auto"/>
              <w:rPr>
                <w:rFonts w:cs="Times New Roman"/>
                <w:sz w:val="20"/>
                <w:szCs w:val="20"/>
              </w:rPr>
            </w:pPr>
          </w:p>
        </w:tc>
        <w:tc>
          <w:tcPr>
            <w:tcW w:w="873" w:type="dxa"/>
            <w:vMerge w:val="restart"/>
            <w:vAlign w:val="center"/>
          </w:tcPr>
          <w:p w14:paraId="0F7A53A2" w14:textId="77777777" w:rsidR="00A14825" w:rsidRPr="005D555F" w:rsidRDefault="00A14825">
            <w:pPr>
              <w:spacing w:afterAutospacing="0" w:line="240" w:lineRule="auto"/>
              <w:rPr>
                <w:rFonts w:cs="Times New Roman"/>
                <w:sz w:val="20"/>
                <w:szCs w:val="20"/>
              </w:rPr>
            </w:pPr>
          </w:p>
          <w:p w14:paraId="62E71EB4"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C01050101</w:t>
            </w:r>
          </w:p>
          <w:p w14:paraId="5791C9B6" w14:textId="77777777" w:rsidR="00A14825" w:rsidRPr="005D555F" w:rsidRDefault="00A14825">
            <w:pPr>
              <w:spacing w:afterAutospacing="0" w:line="240" w:lineRule="auto"/>
              <w:rPr>
                <w:rFonts w:cs="Times New Roman"/>
                <w:sz w:val="20"/>
                <w:szCs w:val="20"/>
              </w:rPr>
            </w:pPr>
          </w:p>
          <w:p w14:paraId="0EF441A8" w14:textId="77777777" w:rsidR="00A14825" w:rsidRPr="005D555F" w:rsidRDefault="00A14825">
            <w:pPr>
              <w:spacing w:afterAutospacing="0" w:line="240" w:lineRule="auto"/>
              <w:rPr>
                <w:rFonts w:cs="Times New Roman"/>
                <w:sz w:val="20"/>
                <w:szCs w:val="20"/>
              </w:rPr>
            </w:pPr>
          </w:p>
        </w:tc>
        <w:tc>
          <w:tcPr>
            <w:tcW w:w="1673" w:type="dxa"/>
            <w:vMerge w:val="restart"/>
            <w:vAlign w:val="center"/>
          </w:tcPr>
          <w:p w14:paraId="4B878B25"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 xml:space="preserve">III/Sääntö 8 </w:t>
            </w:r>
          </w:p>
          <w:p w14:paraId="29F1DE5D" w14:textId="77777777" w:rsidR="00A14825" w:rsidRPr="005D555F" w:rsidRDefault="00A14825">
            <w:pPr>
              <w:spacing w:afterAutospacing="0" w:line="240" w:lineRule="auto"/>
              <w:rPr>
                <w:rFonts w:cs="Times New Roman"/>
                <w:sz w:val="20"/>
                <w:szCs w:val="20"/>
              </w:rPr>
            </w:pPr>
          </w:p>
        </w:tc>
        <w:tc>
          <w:tcPr>
            <w:tcW w:w="878" w:type="dxa"/>
            <w:vMerge w:val="restart"/>
            <w:vAlign w:val="center"/>
          </w:tcPr>
          <w:p w14:paraId="3EEC5A0C"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08863332800012P</w:t>
            </w:r>
          </w:p>
          <w:p w14:paraId="0C47440C" w14:textId="77777777" w:rsidR="00A14825" w:rsidRPr="005D555F" w:rsidRDefault="00A14825">
            <w:pPr>
              <w:spacing w:afterAutospacing="0" w:line="240" w:lineRule="auto"/>
              <w:rPr>
                <w:rFonts w:cs="Times New Roman"/>
                <w:sz w:val="20"/>
                <w:szCs w:val="20"/>
              </w:rPr>
            </w:pPr>
          </w:p>
        </w:tc>
        <w:tc>
          <w:tcPr>
            <w:tcW w:w="1385" w:type="dxa"/>
          </w:tcPr>
          <w:p w14:paraId="250A30FD" w14:textId="77777777" w:rsidR="00A14825" w:rsidRPr="005D555F" w:rsidRDefault="00A14825">
            <w:pPr>
              <w:spacing w:afterAutospacing="0" w:line="240" w:lineRule="auto"/>
              <w:rPr>
                <w:rFonts w:cs="Times New Roman"/>
                <w:sz w:val="20"/>
                <w:szCs w:val="20"/>
              </w:rPr>
            </w:pPr>
          </w:p>
          <w:p w14:paraId="13062F55"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00886333217151</w:t>
            </w:r>
          </w:p>
          <w:p w14:paraId="6F52860D" w14:textId="77777777" w:rsidR="00A14825" w:rsidRPr="005D555F" w:rsidRDefault="00A14825">
            <w:pPr>
              <w:spacing w:afterAutospacing="0" w:line="240" w:lineRule="auto"/>
              <w:rPr>
                <w:rFonts w:cs="Times New Roman"/>
                <w:sz w:val="20"/>
                <w:szCs w:val="20"/>
              </w:rPr>
            </w:pPr>
          </w:p>
        </w:tc>
      </w:tr>
      <w:tr w:rsidR="00A14825" w:rsidRPr="005D555F" w14:paraId="0D4C02E1" w14:textId="77777777" w:rsidTr="00A14825">
        <w:tc>
          <w:tcPr>
            <w:tcW w:w="2818" w:type="dxa"/>
            <w:vAlign w:val="center"/>
          </w:tcPr>
          <w:p w14:paraId="7263C289"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Option Elite -irrotettava onttolaskimosuodatinjärjestelmä (100 cm)</w:t>
            </w:r>
          </w:p>
        </w:tc>
        <w:tc>
          <w:tcPr>
            <w:tcW w:w="1918" w:type="dxa"/>
            <w:vAlign w:val="center"/>
          </w:tcPr>
          <w:p w14:paraId="782AEB6A"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352506100E</w:t>
            </w:r>
          </w:p>
        </w:tc>
        <w:tc>
          <w:tcPr>
            <w:tcW w:w="895" w:type="dxa"/>
            <w:vMerge/>
            <w:vAlign w:val="center"/>
          </w:tcPr>
          <w:p w14:paraId="21964635" w14:textId="77777777" w:rsidR="00A14825" w:rsidRPr="005D555F" w:rsidRDefault="00A14825">
            <w:pPr>
              <w:spacing w:afterAutospacing="0" w:line="240" w:lineRule="auto"/>
              <w:rPr>
                <w:rFonts w:cs="Times New Roman"/>
                <w:sz w:val="20"/>
                <w:szCs w:val="20"/>
              </w:rPr>
            </w:pPr>
          </w:p>
        </w:tc>
        <w:tc>
          <w:tcPr>
            <w:tcW w:w="873" w:type="dxa"/>
            <w:vMerge/>
            <w:vAlign w:val="center"/>
          </w:tcPr>
          <w:p w14:paraId="1D102D1B" w14:textId="77777777" w:rsidR="00A14825" w:rsidRPr="005D555F" w:rsidRDefault="00A14825">
            <w:pPr>
              <w:spacing w:afterAutospacing="0" w:line="240" w:lineRule="auto"/>
              <w:rPr>
                <w:rFonts w:cs="Times New Roman"/>
                <w:sz w:val="20"/>
                <w:szCs w:val="20"/>
              </w:rPr>
            </w:pPr>
          </w:p>
        </w:tc>
        <w:tc>
          <w:tcPr>
            <w:tcW w:w="1673" w:type="dxa"/>
            <w:vMerge/>
            <w:vAlign w:val="center"/>
          </w:tcPr>
          <w:p w14:paraId="109F3416" w14:textId="77777777" w:rsidR="00A14825" w:rsidRPr="005D555F" w:rsidRDefault="00A14825">
            <w:pPr>
              <w:spacing w:afterAutospacing="0" w:line="240" w:lineRule="auto"/>
              <w:rPr>
                <w:rFonts w:cs="Times New Roman"/>
                <w:sz w:val="20"/>
                <w:szCs w:val="20"/>
              </w:rPr>
            </w:pPr>
          </w:p>
        </w:tc>
        <w:tc>
          <w:tcPr>
            <w:tcW w:w="878" w:type="dxa"/>
            <w:vMerge/>
            <w:vAlign w:val="center"/>
          </w:tcPr>
          <w:p w14:paraId="469DEA36" w14:textId="77777777" w:rsidR="00A14825" w:rsidRPr="005D555F" w:rsidRDefault="00A14825">
            <w:pPr>
              <w:spacing w:afterAutospacing="0" w:line="240" w:lineRule="auto"/>
              <w:rPr>
                <w:rFonts w:cs="Times New Roman"/>
                <w:sz w:val="20"/>
                <w:szCs w:val="20"/>
              </w:rPr>
            </w:pPr>
          </w:p>
        </w:tc>
        <w:tc>
          <w:tcPr>
            <w:tcW w:w="1385" w:type="dxa"/>
          </w:tcPr>
          <w:p w14:paraId="332EF8A1" w14:textId="77777777" w:rsidR="00A14825" w:rsidRPr="005D555F" w:rsidRDefault="00A14825">
            <w:pPr>
              <w:spacing w:afterAutospacing="0" w:line="240" w:lineRule="auto"/>
              <w:rPr>
                <w:rFonts w:cs="Times New Roman"/>
                <w:sz w:val="20"/>
                <w:szCs w:val="20"/>
              </w:rPr>
            </w:pPr>
          </w:p>
          <w:p w14:paraId="2C04F841"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rPr>
              <w:t>00886333222346</w:t>
            </w:r>
          </w:p>
          <w:p w14:paraId="55B49F31" w14:textId="77777777" w:rsidR="00A14825" w:rsidRPr="005D555F" w:rsidRDefault="00A14825">
            <w:pPr>
              <w:spacing w:afterAutospacing="0" w:line="240" w:lineRule="auto"/>
              <w:rPr>
                <w:rFonts w:cs="Times New Roman"/>
                <w:sz w:val="20"/>
                <w:szCs w:val="20"/>
              </w:rPr>
            </w:pPr>
          </w:p>
        </w:tc>
      </w:tr>
    </w:tbl>
    <w:p w14:paraId="381730AE" w14:textId="77777777" w:rsidR="00A14825" w:rsidRPr="005D555F" w:rsidRDefault="00A14825">
      <w:pPr>
        <w:spacing w:afterAutospacing="0" w:line="240" w:lineRule="auto"/>
        <w:rPr>
          <w:rFonts w:eastAsia="Times New Roman" w:cs="Times New Roman"/>
          <w:szCs w:val="24"/>
        </w:rPr>
      </w:pPr>
    </w:p>
    <w:p w14:paraId="6CB34CDD" w14:textId="77777777" w:rsidR="00A14825" w:rsidRPr="005D555F" w:rsidRDefault="00A14825">
      <w:pPr>
        <w:spacing w:afterAutospacing="0" w:line="240" w:lineRule="auto"/>
        <w:rPr>
          <w:rFonts w:eastAsia="Times New Roman" w:cs="Times New Roman"/>
          <w:szCs w:val="24"/>
        </w:rPr>
      </w:pPr>
    </w:p>
    <w:p w14:paraId="3598A954" w14:textId="77777777" w:rsidR="00A14825" w:rsidRPr="005D555F" w:rsidRDefault="004861E7">
      <w:pPr>
        <w:spacing w:afterAutospacing="0" w:line="240" w:lineRule="auto"/>
        <w:rPr>
          <w:rFonts w:eastAsia="Times New Roman" w:cs="Times New Roman"/>
          <w:b/>
          <w:bCs/>
          <w:szCs w:val="24"/>
        </w:rPr>
      </w:pPr>
      <w:r w:rsidRPr="005D555F">
        <w:rPr>
          <w:rFonts w:eastAsia="Times New Roman" w:cs="Times New Roman"/>
          <w:b/>
          <w:bCs/>
          <w:szCs w:val="24"/>
          <w:lang w:val="fi-FI"/>
        </w:rPr>
        <w:t>Mihin laitetta käytetään?</w:t>
      </w:r>
    </w:p>
    <w:p w14:paraId="3CA4DCD9" w14:textId="77777777" w:rsidR="00A14825" w:rsidRPr="005D555F" w:rsidRDefault="00A14825">
      <w:pPr>
        <w:spacing w:afterAutospacing="0" w:line="240" w:lineRule="auto"/>
        <w:rPr>
          <w:rFonts w:eastAsia="Times New Roman" w:cs="Times New Roman"/>
          <w:b/>
          <w:bCs/>
          <w:szCs w:val="24"/>
        </w:rPr>
      </w:pPr>
    </w:p>
    <w:p w14:paraId="1BB948CD"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Option ELITE -suodatin auttaa pienentämään veritulpan kulkeutumisen riskiä keuhkoihin. Keuhkoissa olevaa veritulppaa kutsutaan keuhkoemboliaksi eli PE:ksi. PE voi olla erittäin vakava.</w:t>
      </w:r>
    </w:p>
    <w:p w14:paraId="2E2A9D64"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Suodatin asetetaan vatsaontelossa sijaitsevaan suureen laskimoon. Tätä laskimoa kutsutaan alaonttolaskimoksi eli IVC:ksi (inferior vena cava). IVC kuljettaa verta jaloista takaisin sydämeen.</w:t>
      </w:r>
    </w:p>
    <w:p w14:paraId="33E4D2A8"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Suodatin toimii pienen verkon tavoin. Se sieppaa verihyytymät, mutta antaa veren silti virrata laskimon läpi.</w:t>
      </w:r>
    </w:p>
    <w:p w14:paraId="6C723BE3" w14:textId="77777777" w:rsidR="00A14825" w:rsidRPr="005D555F" w:rsidRDefault="00A14825">
      <w:pPr>
        <w:spacing w:afterAutospacing="0" w:line="240" w:lineRule="auto"/>
        <w:rPr>
          <w:rFonts w:eastAsia="Times New Roman" w:cs="Times New Roman"/>
          <w:szCs w:val="24"/>
          <w:lang w:val="fi-FI"/>
        </w:rPr>
      </w:pPr>
    </w:p>
    <w:p w14:paraId="757070E4"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Milloin laitetta käytetään?</w:t>
      </w:r>
    </w:p>
    <w:p w14:paraId="75A7DDBA"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Suodatinta voidaan käyttää, kun verenohennuslääkettä ei voida käyttää turvallisesti, se ei tehoa odotetulla tavalla tai sen käyttö on lopetettava lääketieteellisistä syistä. Sitä voidaan käyttää myös hätätilanteissa, kun massiivisen keuhkoembolian jälkeen tavanomaisen hoidon odotettu hyöty on pienentynyt.</w:t>
      </w:r>
    </w:p>
    <w:p w14:paraId="43F20EFF"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Vain lääkäri voi päättää, käytetäänkö tätä suodatinta.</w:t>
      </w:r>
    </w:p>
    <w:p w14:paraId="3836322A" w14:textId="77777777" w:rsidR="00A14825" w:rsidRPr="005D555F" w:rsidRDefault="00A14825">
      <w:pPr>
        <w:spacing w:afterAutospacing="0" w:line="240" w:lineRule="auto"/>
        <w:rPr>
          <w:rFonts w:eastAsia="Times New Roman" w:cs="Times New Roman"/>
          <w:szCs w:val="24"/>
          <w:lang w:val="fi-FI"/>
        </w:rPr>
      </w:pPr>
    </w:p>
    <w:p w14:paraId="122F53D2"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Kenelle laite on tarkoitettu?</w:t>
      </w:r>
    </w:p>
    <w:p w14:paraId="3CAF5B9B"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Option ELITE -suodatinta voidaan käyttää aikuisilla, joilla on verihyytymiä, jotka voivat kulkeutua keuhkoihin. Sitä voidaan käyttää, kun verenohennuslääkettä ei voida käyttää turvallisesti, se ei tehoa riittävän hyvin tai sen käyttö on lopetettava. Sitä voidaan käyttää myös hätätilanteessa sen jälkeen, kun suuri verihyytymä on päässyt keuhkoihin, jolloin tavanomainen hoito ei ehkä tehoa riittävän hyvin.</w:t>
      </w:r>
    </w:p>
    <w:p w14:paraId="2E5A2B9E" w14:textId="77777777" w:rsidR="00A14825" w:rsidRPr="005D555F" w:rsidRDefault="00A14825">
      <w:pPr>
        <w:spacing w:afterAutospacing="0" w:line="240" w:lineRule="auto"/>
        <w:rPr>
          <w:rFonts w:eastAsia="Times New Roman" w:cs="Times New Roman"/>
          <w:szCs w:val="24"/>
          <w:lang w:val="fi-FI"/>
        </w:rPr>
      </w:pPr>
    </w:p>
    <w:p w14:paraId="54480BDD" w14:textId="77777777" w:rsidR="00A14825" w:rsidRPr="005D555F" w:rsidRDefault="004861E7">
      <w:pPr>
        <w:spacing w:afterAutospacing="0" w:line="240" w:lineRule="auto"/>
        <w:rPr>
          <w:rFonts w:eastAsia="Times New Roman" w:cs="Times New Roman"/>
          <w:b/>
          <w:bCs/>
          <w:szCs w:val="24"/>
          <w:lang w:val="fr-FR"/>
        </w:rPr>
      </w:pPr>
      <w:r w:rsidRPr="005D555F">
        <w:rPr>
          <w:rFonts w:eastAsia="Times New Roman" w:cs="Times New Roman"/>
          <w:b/>
          <w:bCs/>
          <w:szCs w:val="24"/>
          <w:lang w:val="fi-FI"/>
        </w:rPr>
        <w:t>Milloin laitetta ei tulisi käyttää?</w:t>
      </w:r>
    </w:p>
    <w:p w14:paraId="6AFBF15A" w14:textId="77777777" w:rsidR="00A14825" w:rsidRPr="005D555F" w:rsidRDefault="004861E7">
      <w:pPr>
        <w:spacing w:afterAutospacing="0"/>
        <w:rPr>
          <w:rFonts w:cs="Times New Roman"/>
          <w:kern w:val="2"/>
          <w:szCs w:val="24"/>
          <w:lang w:val="fr-FR"/>
          <w14:ligatures w14:val="standardContextual"/>
        </w:rPr>
      </w:pPr>
      <w:r w:rsidRPr="005D555F">
        <w:rPr>
          <w:rFonts w:cs="Times New Roman"/>
          <w:lang w:val="fi-FI"/>
        </w:rPr>
        <w:t>Suodatinta ei tule käyttää, jos:</w:t>
      </w:r>
    </w:p>
    <w:p w14:paraId="5E670241" w14:textId="77777777" w:rsidR="00A14825" w:rsidRPr="005D555F" w:rsidRDefault="004861E7">
      <w:pPr>
        <w:pStyle w:val="ListParagraph"/>
        <w:numPr>
          <w:ilvl w:val="0"/>
          <w:numId w:val="12"/>
        </w:numPr>
        <w:spacing w:after="0"/>
        <w:rPr>
          <w:rFonts w:cs="Times New Roman"/>
          <w:kern w:val="2"/>
          <w:szCs w:val="24"/>
          <w:lang w:val="fr-FR"/>
          <w14:ligatures w14:val="standardContextual"/>
        </w:rPr>
      </w:pPr>
      <w:r w:rsidRPr="005D555F">
        <w:rPr>
          <w:rFonts w:cs="Times New Roman"/>
          <w:lang w:val="fi-FI"/>
        </w:rPr>
        <w:t>Suuri laskimo, jota kutsutaan IVC:ksi, on liian leveä, jotta suodatin asettuisi siihen turvallisesti</w:t>
      </w:r>
    </w:p>
    <w:p w14:paraId="30CE5B7E" w14:textId="77777777" w:rsidR="00A14825" w:rsidRPr="005D555F" w:rsidRDefault="004861E7">
      <w:pPr>
        <w:pStyle w:val="ListParagraph"/>
        <w:numPr>
          <w:ilvl w:val="0"/>
          <w:numId w:val="12"/>
        </w:numPr>
        <w:spacing w:after="0"/>
        <w:rPr>
          <w:rFonts w:cs="Times New Roman"/>
          <w:kern w:val="2"/>
          <w:szCs w:val="24"/>
          <w:lang w:val="fr-FR"/>
          <w14:ligatures w14:val="standardContextual"/>
        </w:rPr>
      </w:pPr>
      <w:r w:rsidRPr="005D555F">
        <w:rPr>
          <w:rFonts w:cs="Times New Roman"/>
          <w:lang w:val="fi-FI"/>
        </w:rPr>
        <w:t>Potilaalla on bakteremia (veri-infektio) tai riski infektoituneiden hyytymien kulkeutumisesta veressä</w:t>
      </w:r>
    </w:p>
    <w:p w14:paraId="7798CF7B" w14:textId="77777777" w:rsidR="00A14825" w:rsidRPr="005D555F" w:rsidRDefault="004861E7">
      <w:pPr>
        <w:pStyle w:val="ListParagraph"/>
        <w:numPr>
          <w:ilvl w:val="0"/>
          <w:numId w:val="12"/>
        </w:numPr>
        <w:spacing w:after="0"/>
        <w:rPr>
          <w:rFonts w:cs="Times New Roman"/>
          <w:kern w:val="2"/>
          <w:szCs w:val="24"/>
          <w:lang w:val="fr-FR"/>
          <w14:ligatures w14:val="standardContextual"/>
        </w:rPr>
      </w:pPr>
      <w:r w:rsidRPr="005D555F">
        <w:rPr>
          <w:rFonts w:cs="Times New Roman"/>
          <w:lang w:val="fi-FI"/>
        </w:rPr>
        <w:t>Potilas on allerginen nikkelille tai titaanille, jotka ovat suodattimen sisältämiä metalleja</w:t>
      </w:r>
    </w:p>
    <w:p w14:paraId="3C5C924D" w14:textId="77777777" w:rsidR="00A14825" w:rsidRPr="005D555F" w:rsidRDefault="004861E7">
      <w:pPr>
        <w:pStyle w:val="ListParagraph"/>
        <w:numPr>
          <w:ilvl w:val="0"/>
          <w:numId w:val="12"/>
        </w:numPr>
        <w:rPr>
          <w:rFonts w:cs="Times New Roman"/>
          <w:kern w:val="2"/>
          <w:lang w:val="fr-FR"/>
          <w14:ligatures w14:val="standardContextual"/>
        </w:rPr>
      </w:pPr>
      <w:r w:rsidRPr="005D555F">
        <w:rPr>
          <w:rFonts w:cs="Times New Roman"/>
          <w:lang w:val="fi-FI"/>
        </w:rPr>
        <w:t>Potilas on raskaana ja röntgensäteet voisivat vahingoittaa syntymätöntä lasta</w:t>
      </w:r>
    </w:p>
    <w:p w14:paraId="46656E1C" w14:textId="77777777" w:rsidR="00A14825" w:rsidRPr="005D555F" w:rsidRDefault="004861E7">
      <w:pPr>
        <w:spacing w:afterAutospacing="0"/>
        <w:rPr>
          <w:rFonts w:cs="Times New Roman"/>
          <w:kern w:val="2"/>
          <w:szCs w:val="24"/>
          <w:lang w:val="fr-FR"/>
          <w14:ligatures w14:val="standardContextual"/>
        </w:rPr>
      </w:pPr>
      <w:r w:rsidRPr="005D555F">
        <w:rPr>
          <w:rFonts w:cs="Times New Roman"/>
          <w:lang w:val="fi-FI"/>
        </w:rPr>
        <w:t>Lääkärisi päättää, sopiiko tämä laite sinulle.</w:t>
      </w:r>
    </w:p>
    <w:p w14:paraId="3C3E15B8" w14:textId="77777777" w:rsidR="00A14825" w:rsidRPr="005D555F" w:rsidRDefault="00A14825">
      <w:pPr>
        <w:spacing w:afterAutospacing="0" w:line="240" w:lineRule="auto"/>
        <w:rPr>
          <w:rFonts w:eastAsia="Times New Roman" w:cs="Times New Roman"/>
          <w:szCs w:val="24"/>
          <w:lang w:val="fr-FR"/>
        </w:rPr>
      </w:pPr>
    </w:p>
    <w:p w14:paraId="34D3FCC0" w14:textId="77777777" w:rsidR="00A14825" w:rsidRPr="005D555F" w:rsidRDefault="004861E7">
      <w:pPr>
        <w:spacing w:afterAutospacing="0" w:line="240" w:lineRule="auto"/>
        <w:rPr>
          <w:rFonts w:eastAsia="Times New Roman" w:cs="Times New Roman"/>
          <w:b/>
          <w:bCs/>
          <w:szCs w:val="24"/>
          <w:lang w:val="fr-FR"/>
        </w:rPr>
      </w:pPr>
      <w:r w:rsidRPr="005D555F">
        <w:rPr>
          <w:rFonts w:eastAsia="Times New Roman" w:cs="Times New Roman"/>
          <w:b/>
          <w:bCs/>
          <w:szCs w:val="24"/>
          <w:lang w:val="fi-FI"/>
        </w:rPr>
        <w:t>Mikä laite on ja miten se toimii?</w:t>
      </w:r>
    </w:p>
    <w:p w14:paraId="4394217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Option ELITE -suodatin on pieni metallinen laite. Se asetetaan suureen laskimoon pienen putken avulla. Leikkausta ei tarvita.</w:t>
      </w:r>
    </w:p>
    <w:p w14:paraId="24D502FD"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Se on valmistettu joustavasta metallista, jota kutsutaan nikkeli-titaaniksi. Tämä auttaa suodatinta avautumaan ja pysymään paikallaan laskimossa.</w:t>
      </w:r>
    </w:p>
    <w:p w14:paraId="1AE06A32"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Suodatin sieppaa verihyytymät, jotta ne eivät kulkeudu keuhkoihin. Joillakin potilailla suodatin voidaan poistaa myöhemmin, kun sitä ei enää tarvita. Jos suodatinta ei enää tarvita ja sen poistaminen on turvallista ja asianmukaista, lääkäreiden tulisi harkita sen poistamista käyttöohjeissa kuvatun suositellun poistoajan puitteissa.</w:t>
      </w:r>
    </w:p>
    <w:p w14:paraId="2E56C22D"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Laite ei sisällä lääkeaineita. Se toimii pysäyttämällä hyytymät fyysisesti.</w:t>
      </w:r>
    </w:p>
    <w:p w14:paraId="51641329" w14:textId="77777777" w:rsidR="00A14825" w:rsidRPr="005D555F" w:rsidRDefault="00A14825">
      <w:pPr>
        <w:spacing w:afterAutospacing="0" w:line="240" w:lineRule="auto"/>
        <w:rPr>
          <w:rFonts w:eastAsia="Times New Roman" w:cs="Times New Roman"/>
          <w:szCs w:val="24"/>
          <w:lang w:val="fi-FI"/>
        </w:rPr>
      </w:pPr>
    </w:p>
    <w:p w14:paraId="073FEB6F" w14:textId="77777777" w:rsidR="00A14825" w:rsidRPr="005D555F" w:rsidRDefault="004861E7">
      <w:pPr>
        <w:spacing w:afterAutospacing="0" w:line="240" w:lineRule="auto"/>
        <w:rPr>
          <w:rFonts w:eastAsia="Times New Roman" w:cs="Times New Roman"/>
          <w:b/>
          <w:bCs/>
          <w:szCs w:val="24"/>
          <w:lang w:val="de-DE"/>
        </w:rPr>
      </w:pPr>
      <w:r w:rsidRPr="005D555F">
        <w:rPr>
          <w:rFonts w:eastAsia="Times New Roman" w:cs="Times New Roman"/>
          <w:b/>
          <w:bCs/>
          <w:szCs w:val="24"/>
          <w:lang w:val="fi-FI"/>
        </w:rPr>
        <w:t>Mitkä materiaalit ovat kosketuksissa kehon kanssa?</w:t>
      </w:r>
    </w:p>
    <w:p w14:paraId="3A37A524"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Suodatin on valmistettu nikkeli-titaanimetallista. Siinä on myös osia, jotka auttavat lääkäreitä näkemään sen röntgenkuvissa.</w:t>
      </w:r>
    </w:p>
    <w:p w14:paraId="03C7292D" w14:textId="77777777" w:rsidR="00A14825" w:rsidRPr="005D555F" w:rsidRDefault="00A14825">
      <w:pPr>
        <w:spacing w:afterAutospacing="0" w:line="240" w:lineRule="auto"/>
        <w:rPr>
          <w:rFonts w:eastAsia="Times New Roman" w:cs="Times New Roman"/>
          <w:szCs w:val="24"/>
          <w:lang w:val="fi-FI"/>
        </w:rPr>
      </w:pPr>
    </w:p>
    <w:p w14:paraId="0A8367B0"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Miten laitetta käytetään turvallisesti?</w:t>
      </w:r>
    </w:p>
    <w:p w14:paraId="6E2D713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Vain koulutetut lääkärit saavat asettaa ja poistaa suodattimen.</w:t>
      </w:r>
    </w:p>
    <w:p w14:paraId="605D90F0"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Lääkärit käyttävät erityisiä röntgenlaitteita ohjatakseen suodattimen oikeaan paikkaan.</w:t>
      </w:r>
    </w:p>
    <w:p w14:paraId="008E437F"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lastRenderedPageBreak/>
        <w:t>Potilaiden ei tarvitse tuoda mukanaan mitään välineitä. Noudata lääkärisi ohjeita ennen toimenpidettä ja sen jälkeen.</w:t>
      </w:r>
    </w:p>
    <w:p w14:paraId="6CC01FB9" w14:textId="77777777" w:rsidR="00A14825" w:rsidRPr="005D555F" w:rsidRDefault="00A14825">
      <w:pPr>
        <w:spacing w:afterAutospacing="0" w:line="240" w:lineRule="auto"/>
        <w:rPr>
          <w:rFonts w:eastAsia="Times New Roman" w:cs="Times New Roman"/>
          <w:szCs w:val="24"/>
          <w:lang w:val="fi-FI"/>
        </w:rPr>
      </w:pPr>
    </w:p>
    <w:p w14:paraId="218DEC14"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Riskit ja varoitukset</w:t>
      </w:r>
    </w:p>
    <w:p w14:paraId="5CA6819F"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Kaikkiin lääketieteellisiin hoitoihin liittyy riskejä. Mahdollisia onttolaskimosuodattimiin liittyviä ongelmia voivat olla:</w:t>
      </w:r>
    </w:p>
    <w:p w14:paraId="7AC7A01A" w14:textId="77777777" w:rsidR="00A14825" w:rsidRPr="005D555F" w:rsidRDefault="004861E7">
      <w:pPr>
        <w:pStyle w:val="ListParagraph"/>
        <w:numPr>
          <w:ilvl w:val="0"/>
          <w:numId w:val="13"/>
        </w:numPr>
        <w:spacing w:after="0"/>
        <w:rPr>
          <w:rFonts w:cs="Times New Roman"/>
          <w:kern w:val="2"/>
          <w:lang w:val="de-DE"/>
          <w14:ligatures w14:val="standardContextual"/>
        </w:rPr>
      </w:pPr>
      <w:r w:rsidRPr="005D555F">
        <w:rPr>
          <w:rFonts w:cs="Times New Roman"/>
          <w:lang w:val="fi-FI"/>
        </w:rPr>
        <w:t>Suodattimen siirtyminen, kallistuminen tai asettuminen väärään asentoon</w:t>
      </w:r>
    </w:p>
    <w:p w14:paraId="57560280" w14:textId="77777777" w:rsidR="00A14825" w:rsidRPr="005D555F" w:rsidRDefault="004861E7">
      <w:pPr>
        <w:pStyle w:val="ListParagraph"/>
        <w:numPr>
          <w:ilvl w:val="0"/>
          <w:numId w:val="13"/>
        </w:numPr>
        <w:spacing w:after="0"/>
        <w:rPr>
          <w:rFonts w:cs="Times New Roman"/>
          <w:kern w:val="2"/>
          <w:lang w:val="de-DE"/>
          <w14:ligatures w14:val="standardContextual"/>
        </w:rPr>
      </w:pPr>
      <w:r w:rsidRPr="005D555F">
        <w:rPr>
          <w:rFonts w:cs="Times New Roman"/>
          <w:lang w:val="fi-FI"/>
        </w:rPr>
        <w:t>Suodattimen vaurioituminen, mukaan lukien rikkoutuminen, muodonmuutos tai vaikeudet sen poistamisessa</w:t>
      </w:r>
    </w:p>
    <w:p w14:paraId="19AAC87C" w14:textId="77777777" w:rsidR="00A14825" w:rsidRPr="005D555F" w:rsidRDefault="004861E7">
      <w:pPr>
        <w:pStyle w:val="ListParagraph"/>
        <w:numPr>
          <w:ilvl w:val="0"/>
          <w:numId w:val="13"/>
        </w:numPr>
        <w:spacing w:after="0"/>
        <w:rPr>
          <w:rFonts w:cs="Times New Roman"/>
          <w:kern w:val="2"/>
          <w:lang w:val="de-DE"/>
          <w14:ligatures w14:val="standardContextual"/>
        </w:rPr>
      </w:pPr>
      <w:r w:rsidRPr="005D555F">
        <w:rPr>
          <w:rFonts w:cs="Times New Roman"/>
          <w:lang w:val="fi-FI"/>
        </w:rPr>
        <w:t>Verihyytymien muodostuminen suodattimeen tai sen ympärille, jalkoihin tai suureen laskimoon, johon suodatin on asetettu</w:t>
      </w:r>
    </w:p>
    <w:p w14:paraId="47DA0AAC" w14:textId="77777777" w:rsidR="00A14825" w:rsidRPr="005D555F" w:rsidRDefault="004861E7">
      <w:pPr>
        <w:pStyle w:val="ListParagraph"/>
        <w:numPr>
          <w:ilvl w:val="0"/>
          <w:numId w:val="13"/>
        </w:numPr>
        <w:spacing w:after="0"/>
        <w:rPr>
          <w:rFonts w:cs="Times New Roman"/>
          <w:kern w:val="2"/>
          <w:lang w:val="de-DE"/>
          <w14:ligatures w14:val="standardContextual"/>
        </w:rPr>
      </w:pPr>
      <w:r w:rsidRPr="005D555F">
        <w:rPr>
          <w:rFonts w:cs="Times New Roman"/>
          <w:lang w:val="fi-FI"/>
        </w:rPr>
        <w:t>Kipu, mustelmat, verenvuoto tai infektio suodattimen asetus- tai poistokohdassa</w:t>
      </w:r>
    </w:p>
    <w:p w14:paraId="12D84938" w14:textId="77777777" w:rsidR="00A14825" w:rsidRPr="005D555F" w:rsidRDefault="004861E7">
      <w:pPr>
        <w:pStyle w:val="ListParagraph"/>
        <w:numPr>
          <w:ilvl w:val="0"/>
          <w:numId w:val="13"/>
        </w:numPr>
        <w:spacing w:after="0"/>
        <w:rPr>
          <w:rFonts w:cs="Times New Roman"/>
          <w:kern w:val="2"/>
          <w:lang w:val="de-DE"/>
          <w14:ligatures w14:val="standardContextual"/>
        </w:rPr>
      </w:pPr>
      <w:r w:rsidRPr="005D555F">
        <w:rPr>
          <w:rFonts w:cs="Times New Roman"/>
          <w:lang w:val="fi-FI"/>
        </w:rPr>
        <w:t>Laskimon tai lähellä olevien elinten vaurioituminen, mikä saattaa vaatia lääketieteellistä hoitoa, leikkausta tai muuta toimenpidettä</w:t>
      </w:r>
    </w:p>
    <w:p w14:paraId="0E7DAFEE" w14:textId="77777777" w:rsidR="00A14825" w:rsidRPr="005D555F" w:rsidRDefault="004861E7">
      <w:pPr>
        <w:pStyle w:val="ListParagraph"/>
        <w:numPr>
          <w:ilvl w:val="0"/>
          <w:numId w:val="13"/>
        </w:numPr>
        <w:spacing w:after="0"/>
        <w:rPr>
          <w:rFonts w:cs="Times New Roman"/>
          <w:kern w:val="2"/>
          <w:lang w:val="nn-NO"/>
          <w14:ligatures w14:val="standardContextual"/>
        </w:rPr>
      </w:pPr>
      <w:r w:rsidRPr="005D555F">
        <w:rPr>
          <w:rFonts w:cs="Times New Roman"/>
          <w:lang w:val="fi-FI"/>
        </w:rPr>
        <w:t>Allerginen reaktio varjoaineelle, lääkkeelle, anestesialle, nikkelille tai titaanille</w:t>
      </w:r>
    </w:p>
    <w:p w14:paraId="06D2F4FD" w14:textId="77777777" w:rsidR="00A14825" w:rsidRPr="005D555F" w:rsidRDefault="004861E7">
      <w:pPr>
        <w:pStyle w:val="ListParagraph"/>
        <w:numPr>
          <w:ilvl w:val="0"/>
          <w:numId w:val="13"/>
        </w:numPr>
        <w:rPr>
          <w:rFonts w:cs="Times New Roman"/>
          <w:kern w:val="2"/>
          <w:lang w:val="nn-NO"/>
          <w14:ligatures w14:val="standardContextual"/>
        </w:rPr>
      </w:pPr>
      <w:r w:rsidRPr="005D555F">
        <w:rPr>
          <w:rFonts w:cs="Times New Roman"/>
          <w:lang w:val="fi-FI"/>
        </w:rPr>
        <w:t>Vakavat tapahtumat, kuten hengitysvaikeudet, sydänongelmat, aivohalvauksen kaltaiset oireet, munuaisongelmat tai kuolema</w:t>
      </w:r>
    </w:p>
    <w:p w14:paraId="660D31E0"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Kaikilla potilailla ei esiinny näitä ongelmia. Jotkin ongelmat voivat olla vakavia. Lääkärisi tarkkailee niiden varalta ja auttaa tarvittaessa.</w:t>
      </w:r>
    </w:p>
    <w:p w14:paraId="233F3F6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Ota yhteyttä lääkäriisi, jos sinulla ilmenee epätavallisia oireita tai tunnet olosi huonoksi toimenpiteen jälkeen.</w:t>
      </w:r>
    </w:p>
    <w:p w14:paraId="4C705B3D" w14:textId="77777777" w:rsidR="00A14825" w:rsidRPr="005D555F" w:rsidRDefault="00A14825">
      <w:pPr>
        <w:spacing w:afterAutospacing="0" w:line="240" w:lineRule="auto"/>
        <w:rPr>
          <w:rFonts w:eastAsia="Times New Roman" w:cs="Times New Roman"/>
          <w:szCs w:val="24"/>
          <w:lang w:val="fi-FI"/>
        </w:rPr>
      </w:pPr>
    </w:p>
    <w:p w14:paraId="0D690091"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Tärkeitä turvallisuustietoja</w:t>
      </w:r>
    </w:p>
    <w:p w14:paraId="10476025" w14:textId="77777777" w:rsidR="00A14825" w:rsidRPr="005D555F" w:rsidRDefault="004861E7">
      <w:pPr>
        <w:spacing w:afterAutospacing="0" w:line="240" w:lineRule="auto"/>
        <w:rPr>
          <w:rFonts w:eastAsia="Times New Roman" w:cs="Times New Roman"/>
          <w:szCs w:val="24"/>
          <w:lang w:val="fi-FI"/>
        </w:rPr>
      </w:pPr>
      <w:r w:rsidRPr="005D555F">
        <w:rPr>
          <w:rFonts w:eastAsia="Times New Roman" w:cs="Times New Roman"/>
          <w:szCs w:val="24"/>
          <w:lang w:val="fi-FI"/>
        </w:rPr>
        <w:t>Kerro lääkärillesi, jos:</w:t>
      </w:r>
    </w:p>
    <w:p w14:paraId="1D401807" w14:textId="77777777" w:rsidR="00A14825" w:rsidRPr="005D555F" w:rsidRDefault="004861E7">
      <w:pPr>
        <w:numPr>
          <w:ilvl w:val="0"/>
          <w:numId w:val="14"/>
        </w:numPr>
        <w:spacing w:afterAutospacing="0" w:line="240" w:lineRule="auto"/>
        <w:rPr>
          <w:rFonts w:eastAsia="Times New Roman" w:cs="Times New Roman"/>
          <w:szCs w:val="24"/>
          <w:lang w:val="nn-NO"/>
        </w:rPr>
      </w:pPr>
      <w:r w:rsidRPr="005D555F">
        <w:rPr>
          <w:rFonts w:eastAsia="Times New Roman" w:cs="Times New Roman"/>
          <w:szCs w:val="24"/>
          <w:lang w:val="fi-FI"/>
        </w:rPr>
        <w:t>Olet allerginen metalleille, kuten nikkelille tai titaanille</w:t>
      </w:r>
    </w:p>
    <w:p w14:paraId="3EE67AF1" w14:textId="77777777" w:rsidR="00A14825" w:rsidRPr="005D555F" w:rsidRDefault="004861E7">
      <w:pPr>
        <w:numPr>
          <w:ilvl w:val="0"/>
          <w:numId w:val="14"/>
        </w:numPr>
        <w:spacing w:afterAutospacing="0" w:line="240" w:lineRule="auto"/>
        <w:rPr>
          <w:rFonts w:eastAsia="Times New Roman" w:cs="Times New Roman"/>
          <w:szCs w:val="24"/>
        </w:rPr>
      </w:pPr>
      <w:r w:rsidRPr="005D555F">
        <w:rPr>
          <w:rFonts w:eastAsia="Times New Roman" w:cs="Times New Roman"/>
          <w:szCs w:val="24"/>
          <w:lang w:val="fi-FI"/>
        </w:rPr>
        <w:t>Sinulla on veri-infektio</w:t>
      </w:r>
    </w:p>
    <w:p w14:paraId="2B074472" w14:textId="77777777" w:rsidR="00A14825" w:rsidRPr="005D555F" w:rsidRDefault="004861E7">
      <w:pPr>
        <w:numPr>
          <w:ilvl w:val="0"/>
          <w:numId w:val="14"/>
        </w:numPr>
        <w:spacing w:afterAutospacing="0" w:line="240" w:lineRule="auto"/>
        <w:rPr>
          <w:rFonts w:eastAsia="Times New Roman" w:cs="Times New Roman"/>
          <w:szCs w:val="24"/>
          <w:lang w:val="nn-NO"/>
        </w:rPr>
      </w:pPr>
      <w:r w:rsidRPr="005D555F">
        <w:rPr>
          <w:rFonts w:eastAsia="Times New Roman" w:cs="Times New Roman"/>
          <w:szCs w:val="24"/>
          <w:lang w:val="fi-FI"/>
        </w:rPr>
        <w:t>Olet raskaana tai epäilet olevasi raskaana</w:t>
      </w:r>
    </w:p>
    <w:p w14:paraId="50D99B89" w14:textId="77777777" w:rsidR="00A14825" w:rsidRPr="005D555F" w:rsidRDefault="004861E7">
      <w:pPr>
        <w:spacing w:afterAutospacing="0"/>
        <w:rPr>
          <w:rFonts w:cs="Times New Roman"/>
          <w:kern w:val="2"/>
          <w:szCs w:val="24"/>
          <w:lang w:val="nn-NO"/>
          <w14:ligatures w14:val="standardContextual"/>
        </w:rPr>
      </w:pPr>
      <w:r w:rsidRPr="005D555F">
        <w:rPr>
          <w:rFonts w:cs="Times New Roman"/>
          <w:lang w:val="fi-FI"/>
        </w:rPr>
        <w:t>Lääkärisi saattaa pyytää sinua rajoittamaan tiettyjä toimintoja lyhyen aikaa suodattimen asettamisen jälkeen.</w:t>
      </w:r>
    </w:p>
    <w:p w14:paraId="4730B39B"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Sinulle voidaan mahdollisesti tehdä magneettikuvaus (MRI-kuvaus) tällä suodattimella, mutta vain, jos tiettyjä turvallisuussääntöjä noudatetaan. Kerro lääkärillesi tai magneettikuvauksen henkilökunnalle ennen magneettikuvausta, että sinulla on Option ELITE -suodatin.</w:t>
      </w:r>
    </w:p>
    <w:p w14:paraId="32671D2C" w14:textId="77777777" w:rsidR="00A14825" w:rsidRPr="005D555F" w:rsidRDefault="00A14825">
      <w:pPr>
        <w:spacing w:afterAutospacing="0" w:line="240" w:lineRule="auto"/>
        <w:rPr>
          <w:rFonts w:eastAsia="Times New Roman" w:cs="Times New Roman"/>
          <w:szCs w:val="24"/>
          <w:lang w:val="fi-FI"/>
        </w:rPr>
      </w:pPr>
    </w:p>
    <w:p w14:paraId="38D6EEFC"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Onko suoritettu turvallisuustoimenpiteitä?</w:t>
      </w:r>
    </w:p>
    <w:p w14:paraId="289B16C2"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Kyllä. Vuonna 2023 yritys ryhtyi turvallisuustoimenpiteeseen, koska laitteen mahdollinen suorituskykyongelma saattoi vaikuttaa suodattimen tarkoituksenmukaiseen toimintaan ja lisätä riskiä verihyytymien kulkeutumisesta keuhkoihin. Yritys tutki asiaa ja jatkaa turvallisuustietojen seurantaa laitteen myynnin jälkeen. Tähän mennessä arvioitujen tietojen perusteella uusia turvallisuuteen liittyviä huolenaiheita ei ole havaittu.</w:t>
      </w:r>
    </w:p>
    <w:p w14:paraId="60C4E8D1" w14:textId="77777777" w:rsidR="00A14825" w:rsidRPr="005D555F" w:rsidRDefault="00A14825">
      <w:pPr>
        <w:spacing w:afterAutospacing="0" w:line="240" w:lineRule="auto"/>
        <w:rPr>
          <w:rFonts w:eastAsia="Times New Roman" w:cs="Times New Roman"/>
          <w:szCs w:val="24"/>
          <w:lang w:val="fi-FI"/>
        </w:rPr>
      </w:pPr>
    </w:p>
    <w:p w14:paraId="7D2479AE"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lastRenderedPageBreak/>
        <w:t>Tämä tapahtuma on arvioitu osana jatkuvaa turvallisuusseurantaa. Saatavilla olevien tietojen perusteella Option ELITE -suodattimen hyödyt ja riskit ovat edelleen hyväksyttäviä, kun sitä käytetään käyttötarkoituksen mukaisesti.</w:t>
      </w:r>
    </w:p>
    <w:p w14:paraId="7B5D0DA8" w14:textId="77777777" w:rsidR="00A14825" w:rsidRPr="005D555F" w:rsidRDefault="00A14825">
      <w:pPr>
        <w:spacing w:afterAutospacing="0" w:line="240" w:lineRule="auto"/>
        <w:rPr>
          <w:rFonts w:eastAsia="Times New Roman" w:cs="Times New Roman"/>
          <w:szCs w:val="24"/>
          <w:lang w:val="fi-FI"/>
        </w:rPr>
      </w:pPr>
    </w:p>
    <w:p w14:paraId="3BE1D334"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Lääkärisi voi tarvittaessa antaa sinulle lisätietoja.</w:t>
      </w:r>
    </w:p>
    <w:p w14:paraId="61703E64" w14:textId="77777777" w:rsidR="00A14825" w:rsidRPr="005D555F" w:rsidRDefault="00A14825">
      <w:pPr>
        <w:spacing w:afterAutospacing="0"/>
        <w:rPr>
          <w:rFonts w:cs="Times New Roman"/>
          <w:b/>
          <w:bCs/>
          <w:lang w:val="fi-FI"/>
        </w:rPr>
      </w:pPr>
    </w:p>
    <w:p w14:paraId="2A166DA1" w14:textId="77777777" w:rsidR="00A14825" w:rsidRPr="005D555F" w:rsidRDefault="004861E7">
      <w:pPr>
        <w:spacing w:afterAutospacing="0"/>
        <w:rPr>
          <w:rFonts w:cs="Times New Roman"/>
          <w:kern w:val="2"/>
          <w:szCs w:val="24"/>
          <w:lang w:val="fi-FI"/>
          <w14:ligatures w14:val="standardContextual"/>
        </w:rPr>
      </w:pPr>
      <w:r w:rsidRPr="005D555F">
        <w:rPr>
          <w:rFonts w:cs="Times New Roman"/>
          <w:b/>
          <w:bCs/>
          <w:lang w:val="fi-FI"/>
        </w:rPr>
        <w:t>Mistä tiedämme, että laite on turvallinen ja toimii?</w:t>
      </w:r>
    </w:p>
    <w:p w14:paraId="3978712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Tietoa Option ELITE -suodattimen turvallisuudesta ja käytöstä on saatu seuraavista lähteistä:</w:t>
      </w:r>
    </w:p>
    <w:p w14:paraId="5C9A0A29" w14:textId="77777777" w:rsidR="00A14825" w:rsidRPr="005D555F" w:rsidRDefault="004861E7">
      <w:pPr>
        <w:pStyle w:val="ListParagraph"/>
        <w:numPr>
          <w:ilvl w:val="0"/>
          <w:numId w:val="15"/>
        </w:numPr>
        <w:spacing w:after="0"/>
        <w:rPr>
          <w:rFonts w:cs="Times New Roman"/>
          <w:kern w:val="2"/>
          <w14:ligatures w14:val="standardContextual"/>
        </w:rPr>
      </w:pPr>
      <w:r w:rsidRPr="005D555F">
        <w:rPr>
          <w:rFonts w:cs="Times New Roman"/>
          <w:lang w:val="fi-FI"/>
        </w:rPr>
        <w:t>Laboratoriotestaus</w:t>
      </w:r>
    </w:p>
    <w:p w14:paraId="1C849FB0" w14:textId="77777777" w:rsidR="00A14825" w:rsidRPr="005D555F" w:rsidRDefault="004861E7">
      <w:pPr>
        <w:pStyle w:val="ListParagraph"/>
        <w:numPr>
          <w:ilvl w:val="0"/>
          <w:numId w:val="15"/>
        </w:numPr>
        <w:spacing w:after="0"/>
        <w:rPr>
          <w:rFonts w:cs="Times New Roman"/>
        </w:rPr>
      </w:pPr>
      <w:r w:rsidRPr="005D555F">
        <w:rPr>
          <w:rFonts w:cs="Times New Roman"/>
          <w:lang w:val="fi-FI"/>
        </w:rPr>
        <w:t>Käyttö potilailla</w:t>
      </w:r>
    </w:p>
    <w:p w14:paraId="26EEDFC8" w14:textId="77777777" w:rsidR="00A14825" w:rsidRPr="005D555F" w:rsidRDefault="004861E7">
      <w:pPr>
        <w:pStyle w:val="ListParagraph"/>
        <w:numPr>
          <w:ilvl w:val="0"/>
          <w:numId w:val="15"/>
        </w:numPr>
        <w:spacing w:after="0"/>
        <w:rPr>
          <w:rFonts w:cs="Times New Roman"/>
        </w:rPr>
      </w:pPr>
      <w:r w:rsidRPr="005D555F">
        <w:rPr>
          <w:rFonts w:cs="Times New Roman"/>
          <w:lang w:val="fi-FI"/>
        </w:rPr>
        <w:t>Tätä suodatinta ja vastaavia suodattimia koskevat lääketieteelliset tutkimukset</w:t>
      </w:r>
    </w:p>
    <w:p w14:paraId="350BC204" w14:textId="77777777" w:rsidR="00A14825" w:rsidRPr="005D555F" w:rsidRDefault="004861E7">
      <w:pPr>
        <w:pStyle w:val="ListParagraph"/>
        <w:numPr>
          <w:ilvl w:val="0"/>
          <w:numId w:val="15"/>
        </w:numPr>
        <w:rPr>
          <w:rFonts w:cs="Times New Roman"/>
        </w:rPr>
      </w:pPr>
      <w:r w:rsidRPr="005D555F">
        <w:rPr>
          <w:rFonts w:cs="Times New Roman"/>
          <w:lang w:val="fi-FI"/>
        </w:rPr>
        <w:t>Valitukset, ilmoitetut ongelmat ja jatkuvat turvallisuustarkastukset laitteen myynnin jälkeen</w:t>
      </w:r>
    </w:p>
    <w:p w14:paraId="1F1EDC70"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Nämä lähteet osoittavat, että laite toimii odotetulla tavalla, kun sitä käytetään oikein. Kliiniset tiedot osoittivat suodattimen asettamisen ja poistamisen onnistuneen erittäin hyvin. Valitukset, ilmoitetut ongelmat ja laitteen myynnin jälkeiset jatkuvat turvallisuustarkastukset eivät tähän mennessä tarkasteltujen tietojen perusteella ole löytäneet uusia turvallisuuteen liittyviä huolenaiheita.</w:t>
      </w:r>
    </w:p>
    <w:p w14:paraId="7DFB6503" w14:textId="77777777" w:rsidR="00A14825" w:rsidRPr="005D555F" w:rsidRDefault="00A14825">
      <w:pPr>
        <w:spacing w:afterAutospacing="0" w:line="240" w:lineRule="auto"/>
        <w:rPr>
          <w:rFonts w:eastAsia="Times New Roman" w:cs="Times New Roman"/>
          <w:szCs w:val="24"/>
          <w:lang w:val="fi-FI"/>
        </w:rPr>
      </w:pPr>
    </w:p>
    <w:p w14:paraId="305F2A5D"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Miten turvallisuutta seurataan ajan myötä?</w:t>
      </w:r>
    </w:p>
    <w:p w14:paraId="4DE8F871"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Valmistaja jatkaa laitteen turvallisuuden valvontaa myös sen myynnin jälkeen. Tähän sisältyy valitusten, ilmoitettujen ongelmien, lääketieteellisten tutkimusten, turvallisuustoimenpiteiden sekä lääkäreiltä tai kliinisistä tutkimuskeskuksista saatavien seurantatietojen tarkastelu, kun niitä on saatavilla.</w:t>
      </w:r>
    </w:p>
    <w:p w14:paraId="7D8FEBE7" w14:textId="77777777" w:rsidR="00A14825" w:rsidRPr="005D555F" w:rsidRDefault="004861E7">
      <w:pPr>
        <w:numPr>
          <w:ilvl w:val="0"/>
          <w:numId w:val="16"/>
        </w:numPr>
        <w:spacing w:afterAutospacing="0" w:line="240" w:lineRule="auto"/>
        <w:rPr>
          <w:rFonts w:eastAsia="Times New Roman" w:cs="Times New Roman"/>
          <w:szCs w:val="24"/>
        </w:rPr>
      </w:pPr>
      <w:r w:rsidRPr="005D555F">
        <w:rPr>
          <w:rFonts w:eastAsia="Times New Roman" w:cs="Times New Roman"/>
          <w:szCs w:val="24"/>
          <w:lang w:val="fi-FI"/>
        </w:rPr>
        <w:t>Valitusten ja ilmoitettujen ongelmien käsittely</w:t>
      </w:r>
    </w:p>
    <w:p w14:paraId="1559E97E" w14:textId="77777777" w:rsidR="00A14825" w:rsidRPr="005D555F" w:rsidRDefault="004861E7">
      <w:pPr>
        <w:numPr>
          <w:ilvl w:val="0"/>
          <w:numId w:val="16"/>
        </w:numPr>
        <w:spacing w:afterAutospacing="0" w:line="240" w:lineRule="auto"/>
        <w:rPr>
          <w:rFonts w:eastAsia="Times New Roman" w:cs="Times New Roman"/>
          <w:szCs w:val="24"/>
        </w:rPr>
      </w:pPr>
      <w:r w:rsidRPr="005D555F">
        <w:rPr>
          <w:rFonts w:eastAsia="Times New Roman" w:cs="Times New Roman"/>
          <w:szCs w:val="24"/>
          <w:lang w:val="fi-FI"/>
        </w:rPr>
        <w:t>Lääketieteellisten tutkimusten tarkastelu</w:t>
      </w:r>
    </w:p>
    <w:p w14:paraId="355F41E5" w14:textId="77777777" w:rsidR="00A14825" w:rsidRPr="005D555F" w:rsidRDefault="004861E7">
      <w:pPr>
        <w:numPr>
          <w:ilvl w:val="0"/>
          <w:numId w:val="16"/>
        </w:numPr>
        <w:spacing w:afterAutospacing="0" w:line="240" w:lineRule="auto"/>
        <w:rPr>
          <w:rFonts w:eastAsia="Times New Roman" w:cs="Times New Roman"/>
          <w:szCs w:val="24"/>
        </w:rPr>
      </w:pPr>
      <w:r w:rsidRPr="005D555F">
        <w:rPr>
          <w:rFonts w:eastAsia="Times New Roman" w:cs="Times New Roman"/>
          <w:szCs w:val="24"/>
          <w:lang w:val="fi-FI"/>
        </w:rPr>
        <w:t>Toimenpiteisiin ryhtyminen, jos turvallisuuteen liittyviä huolenaiheita ilmenee</w:t>
      </w:r>
    </w:p>
    <w:p w14:paraId="226FADBC" w14:textId="77777777" w:rsidR="00A14825" w:rsidRPr="005D555F" w:rsidRDefault="004861E7">
      <w:pPr>
        <w:pStyle w:val="ListParagraph"/>
        <w:numPr>
          <w:ilvl w:val="0"/>
          <w:numId w:val="16"/>
        </w:numPr>
        <w:rPr>
          <w:rFonts w:eastAsia="Times New Roman" w:cs="Times New Roman"/>
          <w:szCs w:val="24"/>
        </w:rPr>
      </w:pPr>
      <w:r w:rsidRPr="005D555F">
        <w:rPr>
          <w:rFonts w:cs="Times New Roman"/>
          <w:lang w:val="fi-FI"/>
        </w:rPr>
        <w:t>Lääkärit voivat myös antaa seurantatietoja suodattimen saaneista potilaista.</w:t>
      </w:r>
    </w:p>
    <w:p w14:paraId="3168B9F9"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Nämä toimet auttavat pitämään turvallisuustiedot ajan tasalla. Ne auttavat myös varmistamaan, että laite toimii edelleen tarkoitetulla tavalla.</w:t>
      </w:r>
    </w:p>
    <w:p w14:paraId="19B35389" w14:textId="77777777" w:rsidR="00A14825" w:rsidRPr="005D555F" w:rsidRDefault="00A14825">
      <w:pPr>
        <w:spacing w:afterAutospacing="0" w:line="240" w:lineRule="auto"/>
        <w:rPr>
          <w:rFonts w:eastAsia="Times New Roman" w:cs="Times New Roman"/>
          <w:szCs w:val="24"/>
          <w:lang w:val="fi-FI"/>
        </w:rPr>
      </w:pPr>
    </w:p>
    <w:p w14:paraId="0F986C97" w14:textId="77777777" w:rsidR="00A14825" w:rsidRPr="005D555F" w:rsidRDefault="004861E7">
      <w:pPr>
        <w:spacing w:afterAutospacing="0" w:line="240" w:lineRule="auto"/>
        <w:rPr>
          <w:rFonts w:eastAsia="Times New Roman" w:cs="Times New Roman"/>
          <w:b/>
          <w:bCs/>
          <w:szCs w:val="24"/>
          <w:lang w:val="fi-FI"/>
        </w:rPr>
      </w:pPr>
      <w:r w:rsidRPr="005D555F">
        <w:rPr>
          <w:rFonts w:eastAsia="Times New Roman" w:cs="Times New Roman"/>
          <w:b/>
          <w:bCs/>
          <w:szCs w:val="24"/>
          <w:lang w:val="fi-FI"/>
        </w:rPr>
        <w:t>Mitä muita hoitoja on saatavilla?</w:t>
      </w:r>
    </w:p>
    <w:p w14:paraId="658A8AB6"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Lääkärit kokeilevat yleensä ensin verenohennuslääkkeitä verihyytymien hoitoon.</w:t>
      </w:r>
    </w:p>
    <w:p w14:paraId="0EF84841" w14:textId="77777777" w:rsidR="00A14825" w:rsidRPr="005D555F" w:rsidRDefault="004861E7">
      <w:pPr>
        <w:spacing w:afterAutospacing="0"/>
        <w:rPr>
          <w:rFonts w:cs="Times New Roman"/>
          <w:kern w:val="2"/>
          <w:szCs w:val="24"/>
          <w:lang w:val="fi-FI"/>
          <w14:ligatures w14:val="standardContextual"/>
        </w:rPr>
      </w:pPr>
      <w:r w:rsidRPr="005D555F">
        <w:rPr>
          <w:rFonts w:cs="Times New Roman"/>
          <w:lang w:val="fi-FI"/>
        </w:rPr>
        <w:t>Jos verenohennuslääkkeitä ei voida käyttää, muita vaihtoehtoja voivat olla:</w:t>
      </w:r>
    </w:p>
    <w:p w14:paraId="65F89ACF" w14:textId="77777777" w:rsidR="00A14825" w:rsidRPr="005D555F" w:rsidRDefault="004861E7">
      <w:pPr>
        <w:numPr>
          <w:ilvl w:val="0"/>
          <w:numId w:val="17"/>
        </w:numPr>
        <w:spacing w:afterAutospacing="0" w:line="240" w:lineRule="auto"/>
        <w:rPr>
          <w:rFonts w:eastAsia="Times New Roman" w:cs="Times New Roman"/>
          <w:szCs w:val="24"/>
        </w:rPr>
      </w:pPr>
      <w:r w:rsidRPr="005D555F">
        <w:rPr>
          <w:rFonts w:eastAsia="Times New Roman" w:cs="Times New Roman"/>
          <w:szCs w:val="24"/>
          <w:lang w:val="fi-FI"/>
        </w:rPr>
        <w:t>Lääkkeet, jotka hajottavat hyytymiä hätätilanteissa</w:t>
      </w:r>
    </w:p>
    <w:p w14:paraId="0D57F60E" w14:textId="77777777" w:rsidR="00A14825" w:rsidRPr="005D555F" w:rsidRDefault="004861E7">
      <w:pPr>
        <w:numPr>
          <w:ilvl w:val="0"/>
          <w:numId w:val="17"/>
        </w:numPr>
        <w:spacing w:afterAutospacing="0" w:line="240" w:lineRule="auto"/>
        <w:rPr>
          <w:rFonts w:eastAsia="Times New Roman" w:cs="Times New Roman"/>
          <w:szCs w:val="24"/>
        </w:rPr>
      </w:pPr>
      <w:r w:rsidRPr="005D555F">
        <w:rPr>
          <w:rFonts w:eastAsia="Times New Roman" w:cs="Times New Roman"/>
          <w:szCs w:val="24"/>
          <w:lang w:val="fi-FI"/>
        </w:rPr>
        <w:t>Joissakin tapauksissa erityistoimenpiteet tai leikkaus</w:t>
      </w:r>
    </w:p>
    <w:p w14:paraId="02873E6C" w14:textId="77777777" w:rsidR="00A14825" w:rsidRPr="005D555F" w:rsidRDefault="004861E7">
      <w:pPr>
        <w:spacing w:afterAutospacing="0"/>
        <w:rPr>
          <w:rFonts w:cs="Times New Roman"/>
          <w:kern w:val="2"/>
          <w:szCs w:val="24"/>
          <w14:ligatures w14:val="standardContextual"/>
        </w:rPr>
      </w:pPr>
      <w:r w:rsidRPr="005D555F">
        <w:rPr>
          <w:rFonts w:cs="Times New Roman"/>
          <w:lang w:val="fi-FI"/>
        </w:rPr>
        <w:t>Lääkärisi kertoo sinulle parhaiten sopivan vaihtoehdon.</w:t>
      </w:r>
    </w:p>
    <w:p w14:paraId="197265B7" w14:textId="77777777" w:rsidR="00A14825" w:rsidRPr="005D555F" w:rsidRDefault="00A14825">
      <w:pPr>
        <w:spacing w:afterAutospacing="0" w:line="240" w:lineRule="auto"/>
        <w:rPr>
          <w:rFonts w:eastAsia="Times New Roman" w:cs="Times New Roman"/>
          <w:szCs w:val="24"/>
        </w:rPr>
      </w:pPr>
    </w:p>
    <w:p w14:paraId="54B4E4F7" w14:textId="77777777" w:rsidR="00A14825" w:rsidRPr="005D555F" w:rsidRDefault="004861E7">
      <w:pPr>
        <w:spacing w:afterAutospacing="0" w:line="240" w:lineRule="auto"/>
        <w:rPr>
          <w:rFonts w:eastAsia="Times New Roman" w:cs="Times New Roman"/>
          <w:b/>
          <w:bCs/>
          <w:szCs w:val="24"/>
        </w:rPr>
      </w:pPr>
      <w:r w:rsidRPr="005D555F">
        <w:rPr>
          <w:rFonts w:eastAsia="Times New Roman" w:cs="Times New Roman"/>
          <w:b/>
          <w:bCs/>
          <w:szCs w:val="24"/>
          <w:lang w:val="fi-FI"/>
        </w:rPr>
        <w:t>Kuka käyttää laitetta?</w:t>
      </w:r>
    </w:p>
    <w:p w14:paraId="3AC0AD26" w14:textId="77777777" w:rsidR="00A14825" w:rsidRPr="005D555F" w:rsidRDefault="004861E7">
      <w:pPr>
        <w:spacing w:afterAutospacing="0"/>
        <w:rPr>
          <w:rFonts w:cs="Times New Roman"/>
          <w:kern w:val="2"/>
          <w:szCs w:val="24"/>
          <w:lang w:val="pt-BR"/>
          <w14:ligatures w14:val="standardContextual"/>
        </w:rPr>
      </w:pPr>
      <w:r w:rsidRPr="005D555F">
        <w:rPr>
          <w:rFonts w:cs="Times New Roman"/>
          <w:lang w:val="fi-FI"/>
        </w:rPr>
        <w:t>Option ELITE -suodatinta käyttävät vain koulutetut lääkärit. Potilaat eivät aseta tai poista suodatinta itse.</w:t>
      </w:r>
    </w:p>
    <w:p w14:paraId="0CBF6758" w14:textId="77777777" w:rsidR="00A14825" w:rsidRPr="005D555F" w:rsidRDefault="00A14825">
      <w:pPr>
        <w:spacing w:afterAutospacing="0" w:line="240" w:lineRule="auto"/>
        <w:rPr>
          <w:rFonts w:eastAsia="Times New Roman" w:cs="Times New Roman"/>
          <w:szCs w:val="24"/>
          <w:lang w:val="pt-BR"/>
        </w:rPr>
      </w:pPr>
    </w:p>
    <w:p w14:paraId="25EC5AF6" w14:textId="77777777" w:rsidR="00A14825" w:rsidRPr="005D555F" w:rsidRDefault="004861E7">
      <w:pPr>
        <w:pStyle w:val="Heading1"/>
        <w:numPr>
          <w:ilvl w:val="0"/>
          <w:numId w:val="2"/>
        </w:numPr>
        <w:rPr>
          <w:rFonts w:cs="Times New Roman"/>
          <w:color w:val="auto"/>
        </w:rPr>
      </w:pPr>
      <w:bookmarkStart w:id="33" w:name="_Toc240548914"/>
      <w:r w:rsidRPr="005D555F">
        <w:rPr>
          <w:rFonts w:cs="Times New Roman"/>
          <w:bCs/>
          <w:color w:val="auto"/>
          <w:lang w:val="fi-FI"/>
        </w:rPr>
        <w:t>Tarkistushistoria</w:t>
      </w:r>
      <w:bookmarkEnd w:id="33"/>
    </w:p>
    <w:p w14:paraId="776A477C" w14:textId="77777777" w:rsidR="00A14825" w:rsidRPr="005D555F" w:rsidRDefault="00A14825">
      <w:pPr>
        <w:spacing w:afterAutospacing="0" w:line="240" w:lineRule="auto"/>
        <w:rPr>
          <w:rFonts w:cs="Times New Roman"/>
        </w:rPr>
      </w:pPr>
    </w:p>
    <w:tbl>
      <w:tblPr>
        <w:tblStyle w:val="TableGrid"/>
        <w:tblW w:w="5000" w:type="pct"/>
        <w:tblLayout w:type="fixed"/>
        <w:tblLook w:val="04A0" w:firstRow="1" w:lastRow="0" w:firstColumn="1" w:lastColumn="0" w:noHBand="0" w:noVBand="1"/>
      </w:tblPr>
      <w:tblGrid>
        <w:gridCol w:w="1199"/>
        <w:gridCol w:w="1506"/>
        <w:gridCol w:w="4819"/>
        <w:gridCol w:w="2906"/>
      </w:tblGrid>
      <w:tr w:rsidR="00A14825" w:rsidRPr="005D555F" w14:paraId="4366AB2C" w14:textId="77777777">
        <w:tc>
          <w:tcPr>
            <w:tcW w:w="1200" w:type="dxa"/>
          </w:tcPr>
          <w:p w14:paraId="4345621F" w14:textId="77777777" w:rsidR="00A14825" w:rsidRPr="005D555F" w:rsidRDefault="004861E7">
            <w:pPr>
              <w:spacing w:afterAutospacing="0" w:line="240" w:lineRule="auto"/>
              <w:rPr>
                <w:rFonts w:cs="Times New Roman"/>
                <w:b/>
                <w:sz w:val="20"/>
                <w:szCs w:val="20"/>
              </w:rPr>
            </w:pPr>
            <w:r w:rsidRPr="005D555F">
              <w:rPr>
                <w:rFonts w:eastAsia="Calibri" w:cs="Times New Roman"/>
                <w:b/>
                <w:bCs/>
                <w:sz w:val="20"/>
                <w:szCs w:val="20"/>
                <w:lang w:val="fi-FI"/>
              </w:rPr>
              <w:lastRenderedPageBreak/>
              <w:t>Tarkistus</w:t>
            </w:r>
          </w:p>
        </w:tc>
        <w:tc>
          <w:tcPr>
            <w:tcW w:w="1507" w:type="dxa"/>
          </w:tcPr>
          <w:p w14:paraId="57D225B0" w14:textId="77777777" w:rsidR="00A14825" w:rsidRPr="005D555F" w:rsidRDefault="004861E7">
            <w:pPr>
              <w:spacing w:afterAutospacing="0" w:line="240" w:lineRule="auto"/>
              <w:rPr>
                <w:rFonts w:cs="Times New Roman"/>
                <w:b/>
                <w:sz w:val="20"/>
                <w:szCs w:val="20"/>
              </w:rPr>
            </w:pPr>
            <w:r w:rsidRPr="005D555F">
              <w:rPr>
                <w:rFonts w:eastAsia="Calibri" w:cs="Times New Roman"/>
                <w:b/>
                <w:bCs/>
                <w:sz w:val="20"/>
                <w:szCs w:val="20"/>
                <w:lang w:val="fi-FI"/>
              </w:rPr>
              <w:t>Päivämäärä</w:t>
            </w:r>
          </w:p>
        </w:tc>
        <w:tc>
          <w:tcPr>
            <w:tcW w:w="4824" w:type="dxa"/>
          </w:tcPr>
          <w:p w14:paraId="33FCB664" w14:textId="77777777" w:rsidR="00A14825" w:rsidRPr="005D555F" w:rsidRDefault="004861E7">
            <w:pPr>
              <w:spacing w:afterAutospacing="0" w:line="240" w:lineRule="auto"/>
              <w:rPr>
                <w:rFonts w:cs="Times New Roman"/>
                <w:b/>
                <w:sz w:val="20"/>
                <w:szCs w:val="20"/>
              </w:rPr>
            </w:pPr>
            <w:r w:rsidRPr="005D555F">
              <w:rPr>
                <w:rFonts w:eastAsia="Calibri" w:cs="Times New Roman"/>
                <w:b/>
                <w:bCs/>
                <w:sz w:val="20"/>
                <w:szCs w:val="20"/>
                <w:lang w:val="fi-FI"/>
              </w:rPr>
              <w:t>Muutoksen kuvaus</w:t>
            </w:r>
          </w:p>
        </w:tc>
        <w:tc>
          <w:tcPr>
            <w:tcW w:w="2909" w:type="dxa"/>
          </w:tcPr>
          <w:p w14:paraId="00EDF1EC" w14:textId="77777777" w:rsidR="00A14825" w:rsidRPr="005D555F" w:rsidRDefault="004861E7">
            <w:pPr>
              <w:spacing w:afterAutospacing="0" w:line="240" w:lineRule="auto"/>
              <w:rPr>
                <w:rFonts w:cs="Times New Roman"/>
                <w:b/>
                <w:sz w:val="20"/>
                <w:szCs w:val="20"/>
              </w:rPr>
            </w:pPr>
            <w:r w:rsidRPr="005D555F">
              <w:rPr>
                <w:rFonts w:eastAsia="Calibri" w:cs="Times New Roman"/>
                <w:b/>
                <w:bCs/>
                <w:sz w:val="20"/>
                <w:szCs w:val="20"/>
                <w:lang w:val="fi-FI"/>
              </w:rPr>
              <w:t>Ilmoitetun laitoksen vahvistama tarkistus?</w:t>
            </w:r>
          </w:p>
        </w:tc>
      </w:tr>
      <w:tr w:rsidR="00A14825" w:rsidRPr="005D555F" w14:paraId="43F73AE9" w14:textId="77777777">
        <w:tc>
          <w:tcPr>
            <w:tcW w:w="1200" w:type="dxa"/>
          </w:tcPr>
          <w:p w14:paraId="54C198EA"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A</w:t>
            </w:r>
          </w:p>
        </w:tc>
        <w:tc>
          <w:tcPr>
            <w:tcW w:w="1507" w:type="dxa"/>
          </w:tcPr>
          <w:p w14:paraId="22143DD3" w14:textId="77777777" w:rsidR="00A14825" w:rsidRPr="005D555F" w:rsidRDefault="004861E7">
            <w:pPr>
              <w:spacing w:afterAutospacing="0" w:line="240" w:lineRule="auto"/>
              <w:rPr>
                <w:rFonts w:cs="Times New Roman"/>
                <w:iCs/>
                <w:kern w:val="2"/>
                <w:sz w:val="20"/>
                <w:szCs w:val="20"/>
                <w14:ligatures w14:val="standardContextual"/>
              </w:rPr>
            </w:pPr>
            <w:r w:rsidRPr="005D555F">
              <w:rPr>
                <w:rFonts w:eastAsia="Calibri" w:cs="Times New Roman"/>
                <w:sz w:val="20"/>
                <w:szCs w:val="20"/>
                <w:lang w:val="fi-FI"/>
              </w:rPr>
              <w:t>10. elokuuta 2021</w:t>
            </w:r>
          </w:p>
        </w:tc>
        <w:tc>
          <w:tcPr>
            <w:tcW w:w="4824" w:type="dxa"/>
          </w:tcPr>
          <w:p w14:paraId="7D9481F1" w14:textId="77777777" w:rsidR="00A14825" w:rsidRPr="005D555F" w:rsidRDefault="004861E7">
            <w:pPr>
              <w:spacing w:afterAutospacing="0" w:line="240" w:lineRule="auto"/>
              <w:rPr>
                <w:rFonts w:cs="Times New Roman"/>
                <w:kern w:val="2"/>
                <w:sz w:val="20"/>
                <w:szCs w:val="20"/>
                <w14:ligatures w14:val="standardContextual"/>
              </w:rPr>
            </w:pPr>
            <w:r w:rsidRPr="005D555F">
              <w:rPr>
                <w:rFonts w:eastAsia="Calibri" w:cs="Times New Roman"/>
                <w:sz w:val="20"/>
                <w:szCs w:val="20"/>
                <w:lang w:val="fi-FI"/>
              </w:rPr>
              <w:t>Ensimmäinen SSCP:n julkaisu.</w:t>
            </w:r>
          </w:p>
        </w:tc>
        <w:tc>
          <w:tcPr>
            <w:tcW w:w="2909" w:type="dxa"/>
          </w:tcPr>
          <w:p w14:paraId="454A06E4" w14:textId="77777777" w:rsidR="00A14825" w:rsidRPr="005D555F" w:rsidRDefault="004861E7">
            <w:pPr>
              <w:spacing w:afterAutospacing="0" w:line="240" w:lineRule="auto"/>
              <w:rPr>
                <w:rFonts w:cs="Times New Roman"/>
                <w:kern w:val="2"/>
                <w:sz w:val="20"/>
                <w:szCs w:val="20"/>
                <w:lang w:val="nn-NO"/>
                <w14:ligatures w14:val="standardContextual"/>
              </w:rPr>
            </w:pPr>
            <w:r w:rsidRPr="005D555F">
              <w:rPr>
                <w:rFonts w:eastAsia="Calibri" w:cs="Times New Roman"/>
                <w:sz w:val="20"/>
                <w:szCs w:val="20"/>
                <w:lang w:val="fi-FI"/>
              </w:rPr>
              <w:t>Ei; ensimmäinen julkaisu ennen ilmoitetun laitoksen validointia.</w:t>
            </w:r>
          </w:p>
        </w:tc>
      </w:tr>
      <w:tr w:rsidR="00A14825" w:rsidRPr="005D555F" w14:paraId="5548E55C" w14:textId="77777777">
        <w:tc>
          <w:tcPr>
            <w:tcW w:w="1200" w:type="dxa"/>
          </w:tcPr>
          <w:p w14:paraId="7E9BCD90"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 xml:space="preserve">B </w:t>
            </w:r>
          </w:p>
        </w:tc>
        <w:tc>
          <w:tcPr>
            <w:tcW w:w="1507" w:type="dxa"/>
          </w:tcPr>
          <w:p w14:paraId="3A2A141C" w14:textId="77777777" w:rsidR="00A14825" w:rsidRPr="005D555F" w:rsidRDefault="004861E7">
            <w:pPr>
              <w:spacing w:afterAutospacing="0" w:line="240" w:lineRule="auto"/>
              <w:rPr>
                <w:rFonts w:cs="Times New Roman"/>
                <w:i/>
                <w:iCs/>
                <w:kern w:val="2"/>
                <w:sz w:val="20"/>
                <w:szCs w:val="20"/>
                <w14:ligatures w14:val="standardContextual"/>
              </w:rPr>
            </w:pPr>
            <w:r w:rsidRPr="005D555F">
              <w:rPr>
                <w:rFonts w:eastAsia="Calibri" w:cs="Times New Roman"/>
                <w:sz w:val="20"/>
                <w:szCs w:val="20"/>
                <w:lang w:val="fi-FI"/>
              </w:rPr>
              <w:t>25. elokuuta 2026</w:t>
            </w:r>
          </w:p>
        </w:tc>
        <w:tc>
          <w:tcPr>
            <w:tcW w:w="4824" w:type="dxa"/>
          </w:tcPr>
          <w:p w14:paraId="7B524751" w14:textId="77777777" w:rsidR="00A14825" w:rsidRPr="005D555F" w:rsidRDefault="004861E7">
            <w:pPr>
              <w:spacing w:afterAutospacing="0" w:line="240" w:lineRule="auto"/>
              <w:rPr>
                <w:rFonts w:cs="Times New Roman"/>
                <w:kern w:val="2"/>
                <w:sz w:val="20"/>
                <w:szCs w:val="20"/>
                <w14:ligatures w14:val="standardContextual"/>
              </w:rPr>
            </w:pPr>
            <w:r w:rsidRPr="005D555F">
              <w:rPr>
                <w:rFonts w:eastAsia="Calibri" w:cs="Times New Roman"/>
                <w:sz w:val="20"/>
                <w:szCs w:val="20"/>
                <w:lang w:val="fi-FI"/>
              </w:rPr>
              <w:t xml:space="preserve">Lopullinen SSCP julkaistu julkisesti saataville </w:t>
            </w:r>
          </w:p>
        </w:tc>
        <w:tc>
          <w:tcPr>
            <w:tcW w:w="2909" w:type="dxa"/>
          </w:tcPr>
          <w:p w14:paraId="1E86E3C4" w14:textId="77777777" w:rsidR="00A14825" w:rsidRPr="005D555F" w:rsidRDefault="00000000">
            <w:pPr>
              <w:spacing w:afterAutospacing="0" w:line="240" w:lineRule="auto"/>
              <w:rPr>
                <w:rFonts w:cs="Times New Roman"/>
                <w:kern w:val="2"/>
                <w:sz w:val="20"/>
                <w:szCs w:val="20"/>
                <w14:ligatures w14:val="standardContextual"/>
              </w:rPr>
            </w:pPr>
            <w:sdt>
              <w:sdtPr>
                <w:id w:val="314686592"/>
                <w14:checkbox>
                  <w14:checked w14:val="1"/>
                  <w14:checkedState w14:val="2612" w14:font="MS Gothic"/>
                  <w14:uncheckedState w14:val="2610" w14:font="MS Gothic"/>
                </w14:checkbox>
              </w:sdtPr>
              <w:sdtContent>
                <w:r w:rsidR="004861E7" w:rsidRPr="005D555F">
                  <w:rPr>
                    <w:rFonts w:ascii="Segoe UI Symbol" w:eastAsia="MS Gothic" w:hAnsi="Segoe UI Symbol" w:cs="Segoe UI Symbol"/>
                    <w:sz w:val="20"/>
                    <w:szCs w:val="20"/>
                    <w:lang w:val="fi-FI"/>
                  </w:rPr>
                  <w:t>☒</w:t>
                </w:r>
              </w:sdtContent>
            </w:sdt>
            <w:r w:rsidR="004861E7" w:rsidRPr="005D555F">
              <w:rPr>
                <w:rFonts w:eastAsia="MS Gothic" w:cs="Arial"/>
                <w:sz w:val="20"/>
                <w:szCs w:val="20"/>
                <w:lang w:val="fi-FI"/>
              </w:rPr>
              <w:t xml:space="preserve"> Kyllä</w:t>
            </w:r>
          </w:p>
          <w:p w14:paraId="37DC9B10" w14:textId="77777777" w:rsidR="00A14825" w:rsidRPr="005D555F" w:rsidRDefault="004861E7">
            <w:pPr>
              <w:spacing w:afterAutospacing="0" w:line="240" w:lineRule="auto"/>
              <w:rPr>
                <w:rFonts w:cs="Times New Roman"/>
                <w:kern w:val="2"/>
                <w:sz w:val="20"/>
                <w:szCs w:val="20"/>
                <w14:ligatures w14:val="standardContextual"/>
              </w:rPr>
            </w:pPr>
            <w:r w:rsidRPr="005D555F">
              <w:rPr>
                <w:rFonts w:eastAsia="Calibri" w:cs="Times New Roman"/>
                <w:sz w:val="20"/>
                <w:szCs w:val="20"/>
                <w:lang w:val="fi-FI"/>
              </w:rPr>
              <w:t>Kielen validointi:</w:t>
            </w:r>
          </w:p>
          <w:p w14:paraId="25358BE2" w14:textId="77777777" w:rsidR="00A14825" w:rsidRPr="005D555F" w:rsidRDefault="004861E7">
            <w:pPr>
              <w:spacing w:afterAutospacing="0" w:line="240" w:lineRule="auto"/>
              <w:rPr>
                <w:rFonts w:cs="Times New Roman"/>
                <w:sz w:val="20"/>
                <w:szCs w:val="20"/>
              </w:rPr>
            </w:pPr>
            <w:r w:rsidRPr="005D555F">
              <w:rPr>
                <w:rFonts w:eastAsia="Calibri" w:cs="Times New Roman"/>
                <w:sz w:val="20"/>
                <w:szCs w:val="20"/>
                <w:lang w:val="fi-FI"/>
              </w:rPr>
              <w:t xml:space="preserve">suomi </w:t>
            </w:r>
          </w:p>
          <w:p w14:paraId="12441321" w14:textId="77777777" w:rsidR="00A14825" w:rsidRPr="005D555F" w:rsidRDefault="00A14825">
            <w:pPr>
              <w:spacing w:afterAutospacing="0" w:line="240" w:lineRule="auto"/>
              <w:rPr>
                <w:rFonts w:cs="Times New Roman"/>
                <w:sz w:val="20"/>
                <w:szCs w:val="20"/>
              </w:rPr>
            </w:pPr>
          </w:p>
          <w:p w14:paraId="589E8B0A" w14:textId="77777777" w:rsidR="00A14825" w:rsidRPr="005D555F" w:rsidRDefault="004861E7">
            <w:pPr>
              <w:spacing w:afterAutospacing="0" w:line="240" w:lineRule="auto"/>
              <w:rPr>
                <w:rFonts w:cs="Times New Roman"/>
                <w:kern w:val="2"/>
                <w:sz w:val="20"/>
                <w:szCs w:val="20"/>
                <w14:ligatures w14:val="standardContextual"/>
              </w:rPr>
            </w:pPr>
            <w:r w:rsidRPr="005D555F">
              <w:rPr>
                <w:rFonts w:eastAsia="Calibri" w:cs="Times New Roman"/>
                <w:sz w:val="20"/>
                <w:szCs w:val="20"/>
                <w:lang w:val="fi-FI"/>
              </w:rPr>
              <w:t>Ilmoitetun laitoksen englanniksi validoima MDCG 2019-9:n osan 9 suositusten mukaisesti.</w:t>
            </w:r>
          </w:p>
        </w:tc>
      </w:tr>
    </w:tbl>
    <w:p w14:paraId="6893D562" w14:textId="77777777" w:rsidR="00A14825" w:rsidRPr="005D555F" w:rsidRDefault="00A14825">
      <w:pPr>
        <w:pStyle w:val="ListParagraph"/>
        <w:tabs>
          <w:tab w:val="left" w:pos="360"/>
        </w:tabs>
        <w:spacing w:after="120" w:afterAutospacing="0"/>
        <w:ind w:left="0"/>
        <w:rPr>
          <w:rFonts w:cs="Times New Roman"/>
        </w:rPr>
      </w:pPr>
    </w:p>
    <w:p w14:paraId="0A6DFE13" w14:textId="77777777" w:rsidR="00A14825" w:rsidRPr="005D555F" w:rsidRDefault="00A14825">
      <w:pPr>
        <w:pStyle w:val="ListParagraph"/>
        <w:tabs>
          <w:tab w:val="left" w:pos="360"/>
        </w:tabs>
        <w:spacing w:after="120" w:afterAutospacing="0"/>
        <w:ind w:left="0"/>
        <w:rPr>
          <w:rFonts w:cs="Times New Roman"/>
        </w:rPr>
      </w:pPr>
    </w:p>
    <w:sectPr w:rsidR="00A14825" w:rsidRPr="005D555F">
      <w:headerReference w:type="default" r:id="rId10"/>
      <w:footerReference w:type="default" r:id="rId11"/>
      <w:headerReference w:type="first" r:id="rId12"/>
      <w:footerReference w:type="first" r:id="rId13"/>
      <w:pgSz w:w="12240" w:h="15840"/>
      <w:pgMar w:top="1800" w:right="720" w:bottom="1440" w:left="1080" w:header="360" w:footer="36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F17C0" w14:textId="77777777" w:rsidR="00893EEE" w:rsidRDefault="00893EEE">
      <w:pPr>
        <w:spacing w:line="240" w:lineRule="auto"/>
      </w:pPr>
      <w:r>
        <w:separator/>
      </w:r>
    </w:p>
  </w:endnote>
  <w:endnote w:type="continuationSeparator" w:id="0">
    <w:p w14:paraId="606831D9" w14:textId="77777777" w:rsidR="00893EEE" w:rsidRDefault="00893E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G Times 12p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2F04" w14:textId="77777777" w:rsidR="00A14825" w:rsidRDefault="004861E7">
    <w:pPr>
      <w:pStyle w:val="Footer"/>
      <w:spacing w:after="280"/>
      <w:rPr>
        <w:szCs w:val="24"/>
      </w:rPr>
    </w:pPr>
    <w:r>
      <w:rPr>
        <w:rFonts w:ascii="Arial" w:hAnsi="Arial"/>
        <w:b/>
        <w:bCs/>
        <w:sz w:val="18"/>
        <w:szCs w:val="18"/>
        <w:lang w:val="fi-FI"/>
      </w:rPr>
      <w:t>CAQ-QA-025-F1 Rev G: Turvallisuuden ja kliinisen suorituskyvyn tiivistelmä (SSCP)</w:t>
    </w:r>
    <w:r>
      <w:rPr>
        <w:lang w:val="fi-FI"/>
      </w:rPr>
      <w:t xml:space="preserve"> </w:t>
    </w:r>
    <w:r>
      <w:rPr>
        <w:lang w:val="fi-FI"/>
      </w:rPr>
      <w:tab/>
      <w:t xml:space="preserve">Sivu </w:t>
    </w:r>
    <w:r>
      <w:rPr>
        <w:lang w:val="fi-FI"/>
      </w:rPr>
      <w:fldChar w:fldCharType="begin"/>
    </w:r>
    <w:r>
      <w:rPr>
        <w:lang w:val="fi-FI"/>
      </w:rPr>
      <w:instrText xml:space="preserve"> PAGE \* ARABIC </w:instrText>
    </w:r>
    <w:r>
      <w:rPr>
        <w:lang w:val="fi-FI"/>
      </w:rPr>
      <w:fldChar w:fldCharType="separate"/>
    </w:r>
    <w:r>
      <w:rPr>
        <w:lang w:val="fi-FI"/>
      </w:rPr>
      <w:t>25</w:t>
    </w:r>
    <w:r>
      <w:rPr>
        <w:lang w:val="fi-FI"/>
      </w:rPr>
      <w:fldChar w:fldCharType="end"/>
    </w:r>
    <w:r>
      <w:rPr>
        <w:lang w:val="fi-FI"/>
      </w:rPr>
      <w:t xml:space="preserve"> / </w:t>
    </w:r>
    <w:fldSimple w:instr=" NUMPAGES ">
      <w:r>
        <w:t>25</w:t>
      </w:r>
    </w:fldSimple>
    <w:r>
      <w:rPr>
        <w:lang w:val="fi-FI"/>
      </w:rPr>
      <w:t xml:space="preserve">  </w:t>
    </w:r>
    <w:r>
      <w:rPr>
        <w:lang w:val="fi-FI"/>
      </w:rPr>
      <w:tab/>
    </w:r>
    <w:r>
      <w:rPr>
        <w:lang w:val="fi-FI"/>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9388" w14:textId="77777777" w:rsidR="00A14825" w:rsidRDefault="004861E7">
    <w:pPr>
      <w:pStyle w:val="Footer"/>
      <w:spacing w:after="280"/>
      <w:rPr>
        <w:szCs w:val="24"/>
      </w:rPr>
    </w:pPr>
    <w:r>
      <w:rPr>
        <w:rFonts w:ascii="Arial" w:hAnsi="Arial"/>
        <w:b/>
        <w:bCs/>
        <w:sz w:val="18"/>
        <w:szCs w:val="18"/>
        <w:lang w:val="fi-FI"/>
      </w:rPr>
      <w:t>CAQ-QA-025-F1 Rev G: Turvallisuuden ja kliinisen suorituskyvyn tiivistelmä (SSCP)</w:t>
    </w:r>
    <w:r>
      <w:rPr>
        <w:lang w:val="fi-FI"/>
      </w:rPr>
      <w:t xml:space="preserve"> </w:t>
    </w:r>
    <w:r>
      <w:rPr>
        <w:lang w:val="fi-FI"/>
      </w:rPr>
      <w:tab/>
      <w:t xml:space="preserve">Sivu </w:t>
    </w:r>
    <w:r>
      <w:rPr>
        <w:lang w:val="fi-FI"/>
      </w:rPr>
      <w:fldChar w:fldCharType="begin"/>
    </w:r>
    <w:r>
      <w:rPr>
        <w:lang w:val="fi-FI"/>
      </w:rPr>
      <w:instrText xml:space="preserve"> PAGE \* ARABIC </w:instrText>
    </w:r>
    <w:r>
      <w:rPr>
        <w:lang w:val="fi-FI"/>
      </w:rPr>
      <w:fldChar w:fldCharType="separate"/>
    </w:r>
    <w:r>
      <w:rPr>
        <w:lang w:val="fi-FI"/>
      </w:rPr>
      <w:t>25</w:t>
    </w:r>
    <w:r>
      <w:rPr>
        <w:lang w:val="fi-FI"/>
      </w:rPr>
      <w:fldChar w:fldCharType="end"/>
    </w:r>
    <w:r>
      <w:rPr>
        <w:lang w:val="fi-FI"/>
      </w:rPr>
      <w:t xml:space="preserve"> / </w:t>
    </w:r>
    <w:fldSimple w:instr=" NUMPAGES ">
      <w:r>
        <w:t>25</w:t>
      </w:r>
    </w:fldSimple>
    <w:r>
      <w:rPr>
        <w:lang w:val="fi-FI"/>
      </w:rPr>
      <w:t xml:space="preserve">  </w:t>
    </w:r>
    <w:r>
      <w:rPr>
        <w:lang w:val="fi-FI"/>
      </w:rPr>
      <w:tab/>
    </w:r>
    <w:r>
      <w:rPr>
        <w:lang w:val="fi-F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3E9F" w14:textId="77777777" w:rsidR="00893EEE" w:rsidRDefault="00893EEE">
      <w:pPr>
        <w:spacing w:line="240" w:lineRule="auto"/>
      </w:pPr>
      <w:r>
        <w:separator/>
      </w:r>
    </w:p>
  </w:footnote>
  <w:footnote w:type="continuationSeparator" w:id="0">
    <w:p w14:paraId="388ADFE4" w14:textId="77777777" w:rsidR="00893EEE" w:rsidRDefault="00893E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30" w:type="dxa"/>
      <w:tblLayout w:type="fixed"/>
      <w:tblLook w:val="04A0" w:firstRow="1" w:lastRow="0" w:firstColumn="1" w:lastColumn="0" w:noHBand="0" w:noVBand="1"/>
    </w:tblPr>
    <w:tblGrid>
      <w:gridCol w:w="3079"/>
      <w:gridCol w:w="7351"/>
    </w:tblGrid>
    <w:tr w:rsidR="00A14825" w14:paraId="04F13949" w14:textId="77777777">
      <w:tc>
        <w:tcPr>
          <w:tcW w:w="3079" w:type="dxa"/>
          <w:tcBorders>
            <w:top w:val="nil"/>
            <w:left w:val="nil"/>
            <w:bottom w:val="nil"/>
            <w:right w:val="nil"/>
          </w:tcBorders>
        </w:tcPr>
        <w:p w14:paraId="61AECC5C" w14:textId="77777777" w:rsidR="00A14825" w:rsidRDefault="004861E7">
          <w:pPr>
            <w:pStyle w:val="Header"/>
            <w:spacing w:after="0"/>
            <w:jc w:val="left"/>
          </w:pPr>
          <w:r>
            <w:rPr>
              <w:noProof/>
            </w:rPr>
            <w:drawing>
              <wp:inline distT="0" distB="0" distL="0" distR="0" wp14:anchorId="26C4D01E" wp14:editId="6770CBF7">
                <wp:extent cx="1016000" cy="635000"/>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pic:cNvPicPr>
                          <a:picLocks noChangeAspect="1" noChangeArrowheads="1"/>
                        </pic:cNvPicPr>
                      </pic:nvPicPr>
                      <pic:blipFill>
                        <a:blip r:embed="rId1"/>
                        <a:stretch>
                          <a:fillRect/>
                        </a:stretch>
                      </pic:blipFill>
                      <pic:spPr bwMode="auto">
                        <a:xfrm>
                          <a:off x="0" y="0"/>
                          <a:ext cx="1016000" cy="635000"/>
                        </a:xfrm>
                        <a:prstGeom prst="rect">
                          <a:avLst/>
                        </a:prstGeom>
                        <a:noFill/>
                      </pic:spPr>
                    </pic:pic>
                  </a:graphicData>
                </a:graphic>
              </wp:inline>
            </w:drawing>
          </w:r>
        </w:p>
      </w:tc>
      <w:tc>
        <w:tcPr>
          <w:tcW w:w="7351" w:type="dxa"/>
          <w:tcBorders>
            <w:top w:val="nil"/>
            <w:left w:val="nil"/>
            <w:bottom w:val="nil"/>
            <w:right w:val="nil"/>
          </w:tcBorders>
        </w:tcPr>
        <w:p w14:paraId="09E2CBA1" w14:textId="77777777" w:rsidR="00A14825" w:rsidRDefault="004861E7">
          <w:pPr>
            <w:spacing w:afterAutospacing="0" w:line="240" w:lineRule="auto"/>
            <w:rPr>
              <w:rFonts w:ascii="Arial" w:hAnsi="Arial" w:cs="Arial"/>
              <w:b/>
              <w:bCs/>
              <w:sz w:val="28"/>
              <w:szCs w:val="28"/>
            </w:rPr>
          </w:pPr>
          <w:r>
            <w:rPr>
              <w:rFonts w:ascii="Arial" w:eastAsia="Calibri" w:hAnsi="Arial" w:cs="Arial"/>
              <w:b/>
              <w:bCs/>
              <w:sz w:val="28"/>
              <w:szCs w:val="28"/>
              <w:lang w:val="fi-FI"/>
            </w:rPr>
            <w:t>Tiivistelmä turvallisuudesta ja kliinisestä suorituskyvystä (SSCP)</w:t>
          </w:r>
        </w:p>
        <w:p w14:paraId="5CAA89AC" w14:textId="77777777" w:rsidR="00A14825" w:rsidRDefault="004861E7">
          <w:pPr>
            <w:spacing w:afterAutospacing="0" w:line="240" w:lineRule="auto"/>
            <w:rPr>
              <w:rFonts w:ascii="Arial" w:hAnsi="Arial" w:cs="Arial"/>
              <w:sz w:val="18"/>
              <w:szCs w:val="18"/>
            </w:rPr>
          </w:pPr>
          <w:r>
            <w:rPr>
              <w:rFonts w:ascii="Arial" w:eastAsia="Calibri" w:hAnsi="Arial" w:cs="Arial"/>
              <w:sz w:val="18"/>
              <w:szCs w:val="18"/>
              <w:lang w:val="fi-FI"/>
            </w:rPr>
            <w:t>SSCP-0005: Option ELITE -irrotettava onttolaskimosuodatinjärjestelmä</w:t>
          </w:r>
        </w:p>
        <w:p w14:paraId="15706F71" w14:textId="77777777" w:rsidR="00A14825" w:rsidRDefault="004861E7">
          <w:pPr>
            <w:spacing w:afterAutospacing="0" w:line="240" w:lineRule="auto"/>
            <w:rPr>
              <w:rFonts w:ascii="Arial" w:hAnsi="Arial" w:cs="Arial"/>
              <w:sz w:val="18"/>
              <w:szCs w:val="18"/>
            </w:rPr>
          </w:pPr>
          <w:r>
            <w:rPr>
              <w:rFonts w:ascii="Arial" w:eastAsia="Calibri" w:hAnsi="Arial" w:cs="Arial"/>
              <w:sz w:val="18"/>
              <w:szCs w:val="18"/>
              <w:lang w:val="fi-FI"/>
            </w:rPr>
            <w:t>Tarkistus: B</w:t>
          </w:r>
        </w:p>
        <w:p w14:paraId="1570015E" w14:textId="77777777" w:rsidR="00A14825" w:rsidRDefault="004861E7">
          <w:pPr>
            <w:pStyle w:val="Header"/>
            <w:spacing w:after="0"/>
            <w:jc w:val="left"/>
            <w:rPr>
              <w:rFonts w:ascii="Arial" w:hAnsi="Arial" w:cs="Arial"/>
              <w:sz w:val="18"/>
            </w:rPr>
          </w:pPr>
          <w:r>
            <w:rPr>
              <w:rFonts w:ascii="Calibri" w:eastAsiaTheme="minorHAnsi" w:hAnsi="Calibri" w:cs="Calibri"/>
              <w:sz w:val="18"/>
              <w:szCs w:val="18"/>
              <w:lang w:val="fi-FI"/>
            </w:rPr>
            <w:t>Argonin toimipaikka: Kaikki toimipaikat</w:t>
          </w:r>
        </w:p>
      </w:tc>
    </w:tr>
  </w:tbl>
  <w:p w14:paraId="352F5998" w14:textId="77777777" w:rsidR="00A14825" w:rsidRDefault="00A14825">
    <w:pPr>
      <w:pStyle w:val="Header"/>
      <w:spacing w:after="28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30" w:type="dxa"/>
      <w:tblLayout w:type="fixed"/>
      <w:tblLook w:val="04A0" w:firstRow="1" w:lastRow="0" w:firstColumn="1" w:lastColumn="0" w:noHBand="0" w:noVBand="1"/>
    </w:tblPr>
    <w:tblGrid>
      <w:gridCol w:w="3079"/>
      <w:gridCol w:w="7351"/>
    </w:tblGrid>
    <w:tr w:rsidR="00A14825" w14:paraId="08E76A15" w14:textId="77777777">
      <w:tc>
        <w:tcPr>
          <w:tcW w:w="3079" w:type="dxa"/>
          <w:tcBorders>
            <w:top w:val="nil"/>
            <w:left w:val="nil"/>
            <w:bottom w:val="nil"/>
            <w:right w:val="nil"/>
          </w:tcBorders>
        </w:tcPr>
        <w:p w14:paraId="6029FF36" w14:textId="77777777" w:rsidR="00A14825" w:rsidRDefault="004861E7">
          <w:pPr>
            <w:pStyle w:val="Header"/>
            <w:spacing w:after="0"/>
            <w:jc w:val="left"/>
          </w:pPr>
          <w:r>
            <w:rPr>
              <w:noProof/>
            </w:rPr>
            <w:drawing>
              <wp:inline distT="0" distB="0" distL="0" distR="0" wp14:anchorId="6D4D9DFE" wp14:editId="55B2FC41">
                <wp:extent cx="1016000" cy="635000"/>
                <wp:effectExtent l="0" t="0" r="0" b="0"/>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4"/>
                        <pic:cNvPicPr>
                          <a:picLocks noChangeAspect="1" noChangeArrowheads="1"/>
                        </pic:cNvPicPr>
                      </pic:nvPicPr>
                      <pic:blipFill>
                        <a:blip r:embed="rId1"/>
                        <a:stretch>
                          <a:fillRect/>
                        </a:stretch>
                      </pic:blipFill>
                      <pic:spPr bwMode="auto">
                        <a:xfrm>
                          <a:off x="0" y="0"/>
                          <a:ext cx="1016000" cy="635000"/>
                        </a:xfrm>
                        <a:prstGeom prst="rect">
                          <a:avLst/>
                        </a:prstGeom>
                        <a:noFill/>
                      </pic:spPr>
                    </pic:pic>
                  </a:graphicData>
                </a:graphic>
              </wp:inline>
            </w:drawing>
          </w:r>
        </w:p>
      </w:tc>
      <w:tc>
        <w:tcPr>
          <w:tcW w:w="7351" w:type="dxa"/>
          <w:tcBorders>
            <w:top w:val="nil"/>
            <w:left w:val="nil"/>
            <w:bottom w:val="nil"/>
            <w:right w:val="nil"/>
          </w:tcBorders>
        </w:tcPr>
        <w:p w14:paraId="4630B247" w14:textId="77777777" w:rsidR="00A14825" w:rsidRDefault="004861E7">
          <w:pPr>
            <w:spacing w:afterAutospacing="0" w:line="240" w:lineRule="auto"/>
            <w:rPr>
              <w:rFonts w:ascii="Arial" w:hAnsi="Arial" w:cs="Arial"/>
              <w:b/>
              <w:bCs/>
              <w:sz w:val="28"/>
              <w:szCs w:val="28"/>
            </w:rPr>
          </w:pPr>
          <w:r>
            <w:rPr>
              <w:rFonts w:ascii="Arial" w:eastAsia="Calibri" w:hAnsi="Arial" w:cs="Arial"/>
              <w:b/>
              <w:bCs/>
              <w:sz w:val="28"/>
              <w:szCs w:val="28"/>
              <w:lang w:val="fi-FI"/>
            </w:rPr>
            <w:t>Tiivistelmä turvallisuudesta ja kliinisestä suorituskyvystä (SSCP)</w:t>
          </w:r>
        </w:p>
        <w:p w14:paraId="55342AB4" w14:textId="77777777" w:rsidR="00A14825" w:rsidRDefault="004861E7">
          <w:pPr>
            <w:spacing w:afterAutospacing="0" w:line="240" w:lineRule="auto"/>
            <w:rPr>
              <w:rFonts w:ascii="Arial" w:hAnsi="Arial" w:cs="Arial"/>
              <w:sz w:val="18"/>
              <w:szCs w:val="18"/>
            </w:rPr>
          </w:pPr>
          <w:r>
            <w:rPr>
              <w:rFonts w:ascii="Arial" w:eastAsia="Calibri" w:hAnsi="Arial" w:cs="Arial"/>
              <w:sz w:val="18"/>
              <w:szCs w:val="18"/>
              <w:lang w:val="fi-FI"/>
            </w:rPr>
            <w:t xml:space="preserve">SSCP-0005: </w:t>
          </w:r>
          <w:bookmarkStart w:id="34" w:name="_Hlk196921307"/>
          <w:r>
            <w:rPr>
              <w:rFonts w:ascii="Arial" w:eastAsia="Calibri" w:hAnsi="Arial" w:cs="Arial"/>
              <w:sz w:val="18"/>
              <w:szCs w:val="18"/>
              <w:lang w:val="fi-FI"/>
            </w:rPr>
            <w:t>Option ELITE -irrotettava onttolaskimosuodatinjärjestelmä</w:t>
          </w:r>
          <w:bookmarkEnd w:id="34"/>
        </w:p>
        <w:p w14:paraId="4D571E38" w14:textId="77777777" w:rsidR="00A14825" w:rsidRDefault="004861E7">
          <w:pPr>
            <w:spacing w:afterAutospacing="0" w:line="240" w:lineRule="auto"/>
            <w:rPr>
              <w:rFonts w:ascii="Arial" w:hAnsi="Arial" w:cs="Arial"/>
              <w:sz w:val="18"/>
              <w:szCs w:val="18"/>
            </w:rPr>
          </w:pPr>
          <w:r>
            <w:rPr>
              <w:rFonts w:ascii="Arial" w:eastAsia="Calibri" w:hAnsi="Arial" w:cs="Arial"/>
              <w:sz w:val="18"/>
              <w:szCs w:val="18"/>
              <w:lang w:val="fi-FI"/>
            </w:rPr>
            <w:t>Tarkistus: B</w:t>
          </w:r>
        </w:p>
        <w:p w14:paraId="222F3A97" w14:textId="77777777" w:rsidR="00A14825" w:rsidRDefault="004861E7">
          <w:pPr>
            <w:pStyle w:val="Header"/>
            <w:spacing w:after="0"/>
            <w:jc w:val="left"/>
            <w:rPr>
              <w:rFonts w:ascii="Arial" w:hAnsi="Arial" w:cs="Arial"/>
              <w:sz w:val="18"/>
            </w:rPr>
          </w:pPr>
          <w:r>
            <w:rPr>
              <w:rFonts w:ascii="Calibri" w:eastAsiaTheme="minorHAnsi" w:hAnsi="Calibri" w:cs="Calibri"/>
              <w:sz w:val="18"/>
              <w:szCs w:val="18"/>
              <w:lang w:val="fi-FI"/>
            </w:rPr>
            <w:t>Argonin toimipaikka: Kaikki toimipaikat</w:t>
          </w:r>
        </w:p>
      </w:tc>
    </w:tr>
  </w:tbl>
  <w:p w14:paraId="30DD5616" w14:textId="77777777" w:rsidR="00A14825" w:rsidRDefault="00A14825">
    <w:pPr>
      <w:pStyle w:val="Header"/>
      <w:spacing w:after="28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393"/>
    <w:multiLevelType w:val="multilevel"/>
    <w:tmpl w:val="A7FC11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41E07B8"/>
    <w:multiLevelType w:val="multilevel"/>
    <w:tmpl w:val="A93009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959EC"/>
    <w:multiLevelType w:val="multilevel"/>
    <w:tmpl w:val="F1387BD6"/>
    <w:lvl w:ilvl="0">
      <w:numFmt w:val="bullet"/>
      <w:lvlText w:val="•"/>
      <w:lvlJc w:val="left"/>
      <w:pPr>
        <w:tabs>
          <w:tab w:val="num" w:pos="0"/>
        </w:tabs>
        <w:ind w:left="360" w:hanging="360"/>
      </w:pPr>
      <w:rPr>
        <w:rFonts w:ascii="Times New Roman" w:hAnsi="Times New Roman" w:cs="Times New Roman" w:hint="default"/>
      </w:rPr>
    </w:lvl>
    <w:lvl w:ilvl="1">
      <w:numFmt w:val="bullet"/>
      <w:lvlText w:val="•"/>
      <w:lvlJc w:val="left"/>
      <w:pPr>
        <w:tabs>
          <w:tab w:val="num" w:pos="0"/>
        </w:tabs>
        <w:ind w:left="1440" w:hanging="720"/>
      </w:pPr>
      <w:rPr>
        <w:rFonts w:ascii="Times New Roman" w:hAnsi="Times New Roman" w:cs="Times New Roman"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198375C4"/>
    <w:multiLevelType w:val="multilevel"/>
    <w:tmpl w:val="7286F3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FD61E73"/>
    <w:multiLevelType w:val="multilevel"/>
    <w:tmpl w:val="BFCED7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241E3AAE"/>
    <w:multiLevelType w:val="multilevel"/>
    <w:tmpl w:val="B3B82B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28D811FE"/>
    <w:multiLevelType w:val="multilevel"/>
    <w:tmpl w:val="FFFAC74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F5D4CEE"/>
    <w:multiLevelType w:val="multilevel"/>
    <w:tmpl w:val="F43670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26914C1"/>
    <w:multiLevelType w:val="multilevel"/>
    <w:tmpl w:val="DE38A51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6674958"/>
    <w:multiLevelType w:val="multilevel"/>
    <w:tmpl w:val="035E787C"/>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15:restartNumberingAfterBreak="0">
    <w:nsid w:val="3A5A5440"/>
    <w:multiLevelType w:val="multilevel"/>
    <w:tmpl w:val="CE784960"/>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3F68408A"/>
    <w:multiLevelType w:val="multilevel"/>
    <w:tmpl w:val="3B7427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484543A3"/>
    <w:multiLevelType w:val="multilevel"/>
    <w:tmpl w:val="44E0B2BA"/>
    <w:lvl w:ilvl="0">
      <w:start w:val="1"/>
      <w:numFmt w:val="decimal"/>
      <w:pStyle w:val="Heading5"/>
      <w:lvlText w:val="%1"/>
      <w:lvlJc w:val="left"/>
      <w:pPr>
        <w:tabs>
          <w:tab w:val="num" w:pos="720"/>
        </w:tabs>
        <w:ind w:left="720" w:hanging="720"/>
      </w:pPr>
      <w:rPr>
        <w:u w:val="none"/>
      </w:rPr>
    </w:lvl>
    <w:lvl w:ilvl="1">
      <w:start w:val="1"/>
      <w:numFmt w:val="decimal"/>
      <w:pStyle w:val="Heading2"/>
      <w:isLgl/>
      <w:lvlText w:val="%1.%2."/>
      <w:lvlJc w:val="left"/>
      <w:pPr>
        <w:tabs>
          <w:tab w:val="num" w:pos="1440"/>
        </w:tabs>
        <w:ind w:left="1440" w:hanging="720"/>
      </w:p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13" w15:restartNumberingAfterBreak="0">
    <w:nsid w:val="4AB94D71"/>
    <w:multiLevelType w:val="multilevel"/>
    <w:tmpl w:val="43D6B75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FCC7EB0"/>
    <w:multiLevelType w:val="multilevel"/>
    <w:tmpl w:val="CFB039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57412272"/>
    <w:multiLevelType w:val="multilevel"/>
    <w:tmpl w:val="3418DA78"/>
    <w:lvl w:ilvl="0">
      <w:start w:val="1"/>
      <w:numFmt w:val="decimal"/>
      <w:lvlText w:val="%1."/>
      <w:lvlJc w:val="left"/>
      <w:pPr>
        <w:tabs>
          <w:tab w:val="num" w:pos="0"/>
        </w:tabs>
        <w:ind w:left="360" w:hanging="360"/>
      </w:pPr>
      <w:rPr>
        <w:b/>
        <w:bCs w:val="0"/>
      </w:rPr>
    </w:lvl>
    <w:lvl w:ilvl="1">
      <w:start w:val="1"/>
      <w:numFmt w:val="decimal"/>
      <w:pStyle w:val="Heading1"/>
      <w:lvlText w:val="%1.%2."/>
      <w:lvlJc w:val="left"/>
      <w:pPr>
        <w:tabs>
          <w:tab w:val="num" w:pos="0"/>
        </w:tabs>
        <w:ind w:left="115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5FB607B8"/>
    <w:multiLevelType w:val="multilevel"/>
    <w:tmpl w:val="AD1C973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4E149FE"/>
    <w:multiLevelType w:val="multilevel"/>
    <w:tmpl w:val="AA5AC4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66731B1C"/>
    <w:multiLevelType w:val="multilevel"/>
    <w:tmpl w:val="5F967AAA"/>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9" w15:restartNumberingAfterBreak="0">
    <w:nsid w:val="726308CA"/>
    <w:multiLevelType w:val="multilevel"/>
    <w:tmpl w:val="9946AF0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3B12D86"/>
    <w:multiLevelType w:val="multilevel"/>
    <w:tmpl w:val="332ED5F0"/>
    <w:lvl w:ilvl="0">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1" w15:restartNumberingAfterBreak="0">
    <w:nsid w:val="75877A7D"/>
    <w:multiLevelType w:val="multilevel"/>
    <w:tmpl w:val="D07CE164"/>
    <w:lvl w:ilvl="0">
      <w:numFmt w:val="bullet"/>
      <w:lvlText w:val="•"/>
      <w:lvlJc w:val="left"/>
      <w:pPr>
        <w:tabs>
          <w:tab w:val="num" w:pos="0"/>
        </w:tabs>
        <w:ind w:left="1080" w:hanging="72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80907737">
    <w:abstractNumId w:val="12"/>
  </w:num>
  <w:num w:numId="2" w16cid:durableId="291375081">
    <w:abstractNumId w:val="15"/>
  </w:num>
  <w:num w:numId="3" w16cid:durableId="226453524">
    <w:abstractNumId w:val="2"/>
  </w:num>
  <w:num w:numId="4" w16cid:durableId="1627658187">
    <w:abstractNumId w:val="9"/>
  </w:num>
  <w:num w:numId="5" w16cid:durableId="195389105">
    <w:abstractNumId w:val="20"/>
  </w:num>
  <w:num w:numId="6" w16cid:durableId="1724863159">
    <w:abstractNumId w:val="18"/>
  </w:num>
  <w:num w:numId="7" w16cid:durableId="1558054001">
    <w:abstractNumId w:val="13"/>
  </w:num>
  <w:num w:numId="8" w16cid:durableId="1321470820">
    <w:abstractNumId w:val="19"/>
  </w:num>
  <w:num w:numId="9" w16cid:durableId="1692680209">
    <w:abstractNumId w:val="16"/>
  </w:num>
  <w:num w:numId="10" w16cid:durableId="1572109705">
    <w:abstractNumId w:val="8"/>
  </w:num>
  <w:num w:numId="11" w16cid:durableId="2020502535">
    <w:abstractNumId w:val="6"/>
  </w:num>
  <w:num w:numId="12" w16cid:durableId="510487741">
    <w:abstractNumId w:val="4"/>
  </w:num>
  <w:num w:numId="13" w16cid:durableId="1243220375">
    <w:abstractNumId w:val="11"/>
  </w:num>
  <w:num w:numId="14" w16cid:durableId="893010423">
    <w:abstractNumId w:val="3"/>
  </w:num>
  <w:num w:numId="15" w16cid:durableId="1156342217">
    <w:abstractNumId w:val="17"/>
  </w:num>
  <w:num w:numId="16" w16cid:durableId="1102797478">
    <w:abstractNumId w:val="0"/>
  </w:num>
  <w:num w:numId="17" w16cid:durableId="853807586">
    <w:abstractNumId w:val="7"/>
  </w:num>
  <w:num w:numId="18" w16cid:durableId="272522233">
    <w:abstractNumId w:val="21"/>
  </w:num>
  <w:num w:numId="19" w16cid:durableId="1036195965">
    <w:abstractNumId w:val="5"/>
  </w:num>
  <w:num w:numId="20" w16cid:durableId="1992900466">
    <w:abstractNumId w:val="10"/>
  </w:num>
  <w:num w:numId="21" w16cid:durableId="1834711219">
    <w:abstractNumId w:val="14"/>
  </w:num>
  <w:num w:numId="22" w16cid:durableId="321543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25"/>
    <w:rsid w:val="001F277F"/>
    <w:rsid w:val="004861E7"/>
    <w:rsid w:val="005B2A52"/>
    <w:rsid w:val="005D555F"/>
    <w:rsid w:val="006A48D5"/>
    <w:rsid w:val="00893EEE"/>
    <w:rsid w:val="00A14825"/>
    <w:rsid w:val="00C316C3"/>
    <w:rsid w:val="00DB11F3"/>
    <w:rsid w:val="00EE5B2E"/>
    <w:rsid w:val="00FC16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Autospacing="1" w:line="259" w:lineRule="auto"/>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qFormat/>
    <w:rsid w:val="0005411A"/>
    <w:rPr>
      <w:rFonts w:ascii="Times New Roman" w:eastAsia="Times New Roman" w:hAnsi="Times New Roman" w:cs="Times New Roman"/>
      <w:b/>
      <w:sz w:val="36"/>
      <w:szCs w:val="24"/>
      <w:lang w:val="en-GB" w:eastAsia="en-GB"/>
    </w:rPr>
  </w:style>
  <w:style w:type="character" w:customStyle="1" w:styleId="HeaderChar">
    <w:name w:val="Header Char"/>
    <w:basedOn w:val="DefaultParagraphFont"/>
    <w:link w:val="Header"/>
    <w:qFormat/>
    <w:rsid w:val="0005411A"/>
    <w:rPr>
      <w:rFonts w:ascii="CG Times 12pt" w:eastAsia="Times New Roman" w:hAnsi="CG Times 12pt" w:cs="Times New Roman"/>
      <w:sz w:val="24"/>
      <w:szCs w:val="24"/>
      <w:lang w:val="en-GB" w:eastAsia="en-GB"/>
    </w:rPr>
  </w:style>
  <w:style w:type="character" w:customStyle="1" w:styleId="BodyText3Char">
    <w:name w:val="Body Text 3 Char"/>
    <w:basedOn w:val="DefaultParagraphFont"/>
    <w:link w:val="BodyText3"/>
    <w:qFormat/>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qFormat/>
    <w:rsid w:val="00042B91"/>
    <w:rPr>
      <w:rFonts w:ascii="Times New Roman" w:hAnsi="Times New Roman"/>
      <w:b/>
      <w:color w:val="000000" w:themeColor="text1"/>
      <w:sz w:val="24"/>
      <w:lang w:eastAsia="en-GB"/>
    </w:rPr>
  </w:style>
  <w:style w:type="character" w:customStyle="1" w:styleId="Heading3Char">
    <w:name w:val="Heading 3 Char"/>
    <w:basedOn w:val="DefaultParagraphFont"/>
    <w:link w:val="Heading3"/>
    <w:uiPriority w:val="9"/>
    <w:semiHidden/>
    <w:qFormat/>
    <w:rsid w:val="006F0810"/>
    <w:rPr>
      <w:rFonts w:asciiTheme="majorHAnsi" w:eastAsiaTheme="majorEastAsia" w:hAnsiTheme="majorHAnsi" w:cstheme="majorBidi"/>
      <w:color w:val="1F3763" w:themeColor="accent1" w:themeShade="7F"/>
      <w:sz w:val="24"/>
      <w:szCs w:val="24"/>
    </w:rPr>
  </w:style>
  <w:style w:type="character" w:customStyle="1" w:styleId="BodyText2Char">
    <w:name w:val="Body Text 2 Char"/>
    <w:basedOn w:val="DefaultParagraphFont"/>
    <w:link w:val="BodyText2"/>
    <w:uiPriority w:val="99"/>
    <w:semiHidden/>
    <w:qFormat/>
    <w:rsid w:val="006F0810"/>
  </w:style>
  <w:style w:type="character" w:customStyle="1" w:styleId="Heading2Char">
    <w:name w:val="Heading 2 Char"/>
    <w:basedOn w:val="DefaultParagraphFont"/>
    <w:link w:val="Heading2"/>
    <w:uiPriority w:val="9"/>
    <w:qFormat/>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qFormat/>
    <w:rsid w:val="006F0810"/>
    <w:rPr>
      <w:rFonts w:asciiTheme="majorHAnsi" w:eastAsiaTheme="majorEastAsia" w:hAnsiTheme="majorHAnsi" w:cstheme="majorBidi"/>
      <w:color w:val="2F5496" w:themeColor="accent1" w:themeShade="BF"/>
      <w:sz w:val="24"/>
      <w:lang w:eastAsia="en-GB"/>
    </w:rPr>
  </w:style>
  <w:style w:type="character" w:customStyle="1" w:styleId="FooterChar">
    <w:name w:val="Footer Char"/>
    <w:basedOn w:val="DefaultParagraphFont"/>
    <w:link w:val="Footer"/>
    <w:uiPriority w:val="99"/>
    <w:qFormat/>
    <w:rsid w:val="00394151"/>
  </w:style>
  <w:style w:type="character" w:customStyle="1" w:styleId="normaltextrun">
    <w:name w:val="normaltextrun"/>
    <w:basedOn w:val="DefaultParagraphFont"/>
    <w:qFormat/>
    <w:rsid w:val="000D2F57"/>
  </w:style>
  <w:style w:type="character" w:customStyle="1" w:styleId="eop">
    <w:name w:val="eop"/>
    <w:basedOn w:val="DefaultParagraphFont"/>
    <w:qFormat/>
    <w:rsid w:val="000D2F57"/>
  </w:style>
  <w:style w:type="character" w:customStyle="1" w:styleId="spellingerror">
    <w:name w:val="spellingerror"/>
    <w:basedOn w:val="DefaultParagraphFont"/>
    <w:qFormat/>
    <w:rsid w:val="000D2F57"/>
  </w:style>
  <w:style w:type="character" w:styleId="Strong">
    <w:name w:val="Strong"/>
    <w:basedOn w:val="DefaultParagraphFont"/>
    <w:uiPriority w:val="22"/>
    <w:qFormat/>
    <w:rsid w:val="00891A3C"/>
    <w:rPr>
      <w:b/>
      <w:bCs/>
    </w:rPr>
  </w:style>
  <w:style w:type="character" w:customStyle="1" w:styleId="TableEntryChar">
    <w:name w:val="Table Entry Char"/>
    <w:basedOn w:val="DefaultParagraphFont"/>
    <w:link w:val="TableEntry"/>
    <w:qFormat/>
    <w:rsid w:val="007C1BDC"/>
    <w:rPr>
      <w:rFonts w:ascii="Arial" w:eastAsia="Times New Roman" w:hAnsi="Arial" w:cs="Times New Roman"/>
      <w:sz w:val="20"/>
      <w:szCs w:val="18"/>
    </w:rPr>
  </w:style>
  <w:style w:type="character" w:customStyle="1" w:styleId="TableHeaderChar">
    <w:name w:val="Table Header Char"/>
    <w:link w:val="TableHeader"/>
    <w:qFormat/>
    <w:locked/>
    <w:rsid w:val="007C1BDC"/>
    <w:rPr>
      <w:rFonts w:ascii="Arial" w:eastAsia="Times New Roman" w:hAnsi="Arial" w:cs="Times New Roman"/>
      <w:b/>
      <w:sz w:val="24"/>
      <w:szCs w:val="24"/>
    </w:rPr>
  </w:style>
  <w:style w:type="character" w:styleId="CommentReference">
    <w:name w:val="annotation reference"/>
    <w:basedOn w:val="DefaultParagraphFont"/>
    <w:uiPriority w:val="99"/>
    <w:unhideWhenUsed/>
    <w:qFormat/>
    <w:rsid w:val="008648B6"/>
    <w:rPr>
      <w:sz w:val="16"/>
      <w:szCs w:val="16"/>
    </w:rPr>
  </w:style>
  <w:style w:type="character" w:customStyle="1" w:styleId="CommentTextChar">
    <w:name w:val="Comment Text Char"/>
    <w:basedOn w:val="DefaultParagraphFont"/>
    <w:link w:val="CommentText"/>
    <w:uiPriority w:val="99"/>
    <w:qFormat/>
    <w:rsid w:val="008648B6"/>
    <w:rPr>
      <w:sz w:val="20"/>
      <w:szCs w:val="20"/>
    </w:rPr>
  </w:style>
  <w:style w:type="character" w:customStyle="1" w:styleId="CommentSubjectChar">
    <w:name w:val="Comment Subject Char"/>
    <w:basedOn w:val="CommentTextChar"/>
    <w:link w:val="CommentSubject"/>
    <w:uiPriority w:val="99"/>
    <w:semiHidden/>
    <w:qFormat/>
    <w:rsid w:val="00034718"/>
    <w:rPr>
      <w:rFonts w:ascii="Times New Roman" w:hAnsi="Times New Roman"/>
      <w:b/>
      <w:bCs/>
      <w:sz w:val="20"/>
      <w:szCs w:val="20"/>
      <w:lang w:eastAsia="en-GB"/>
    </w:rPr>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34"/>
    <w:qFormat/>
    <w:rsid w:val="007811AA"/>
    <w:pPr>
      <w:spacing w:after="280"/>
      <w:ind w:left="720"/>
      <w:contextualSpacing/>
    </w:pPr>
  </w:style>
  <w:style w:type="paragraph" w:customStyle="1" w:styleId="HeaderandFooter">
    <w:name w:val="Header and Footer"/>
    <w:basedOn w:val="Normal"/>
    <w:qFormat/>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paragraph" w:styleId="BodyText3">
    <w:name w:val="Body Text 3"/>
    <w:basedOn w:val="Normal"/>
    <w:link w:val="BodyText3Char"/>
    <w:qFormat/>
    <w:rsid w:val="0005411A"/>
    <w:pPr>
      <w:spacing w:after="120" w:line="240" w:lineRule="auto"/>
      <w:jc w:val="center"/>
    </w:pPr>
    <w:rPr>
      <w:rFonts w:eastAsia="Times New Roman" w:cs="Times New Roman"/>
      <w:b/>
      <w:sz w:val="28"/>
      <w:szCs w:val="24"/>
      <w:lang w:val="en-GB"/>
    </w:rPr>
  </w:style>
  <w:style w:type="paragraph" w:styleId="IndexHeading">
    <w:name w:val="index heading"/>
    <w:basedOn w:val="Heading"/>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Autospacing="0" w:line="240" w:lineRule="auto"/>
      <w:ind w:left="720" w:right="1710" w:hanging="720"/>
      <w:jc w:val="both"/>
    </w:pPr>
    <w:rPr>
      <w:rFonts w:eastAsia="Times New Roman" w:cs="Times New Roman"/>
      <w:szCs w:val="24"/>
      <w:lang w:val="en-GB"/>
    </w:rPr>
  </w:style>
  <w:style w:type="paragraph" w:styleId="BodyText2">
    <w:name w:val="Body Text 2"/>
    <w:basedOn w:val="Normal"/>
    <w:link w:val="BodyText2Char"/>
    <w:uiPriority w:val="99"/>
    <w:semiHidden/>
    <w:unhideWhenUsed/>
    <w:qFormat/>
    <w:rsid w:val="006F0810"/>
    <w:pPr>
      <w:spacing w:after="120" w:line="480" w:lineRule="auto"/>
    </w:p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line="240" w:lineRule="auto"/>
    </w:pPr>
  </w:style>
  <w:style w:type="paragraph" w:customStyle="1" w:styleId="paragraph">
    <w:name w:val="paragraph"/>
    <w:basedOn w:val="Normal"/>
    <w:qFormat/>
    <w:rsid w:val="000D2F57"/>
    <w:pPr>
      <w:spacing w:beforeAutospacing="1" w:after="280" w:line="240" w:lineRule="auto"/>
    </w:pPr>
    <w:rPr>
      <w:rFonts w:eastAsia="Times New Roman" w:cs="Times New Roman"/>
      <w:szCs w:val="24"/>
    </w:rPr>
  </w:style>
  <w:style w:type="paragraph" w:styleId="Revision">
    <w:name w:val="Revision"/>
    <w:uiPriority w:val="99"/>
    <w:semiHidden/>
    <w:qFormat/>
    <w:rsid w:val="00A2055A"/>
    <w:rPr>
      <w:rFonts w:ascii="Times New Roman" w:hAnsi="Times New Roman"/>
      <w:sz w:val="24"/>
      <w:lang w:eastAsia="en-GB"/>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paragraph" w:styleId="NormalWeb">
    <w:name w:val="Normal (Web)"/>
    <w:basedOn w:val="Normal"/>
    <w:uiPriority w:val="99"/>
    <w:unhideWhenUsed/>
    <w:qFormat/>
    <w:rsid w:val="00881337"/>
    <w:pPr>
      <w:spacing w:beforeAutospacing="1" w:after="280"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qFormat/>
    <w:rsid w:val="00034718"/>
    <w:pPr>
      <w:spacing w:afterAutospacing="1"/>
    </w:pPr>
    <w:rPr>
      <w:rFonts w:ascii="Times New Roman" w:hAnsi="Times New Roman"/>
      <w:b/>
      <w:bCs/>
      <w:lang w:eastAsia="en-GB"/>
    </w:rPr>
  </w:style>
  <w:style w:type="paragraph" w:customStyle="1" w:styleId="FrameContents">
    <w:name w:val="Frame Contents"/>
    <w:basedOn w:val="Normal"/>
    <w:qFormat/>
  </w:style>
  <w:style w:type="paragraph" w:customStyle="1" w:styleId="Comment">
    <w:name w:val="Comment"/>
    <w:basedOn w:val="Normal"/>
    <w:qFormat/>
    <w:pPr>
      <w:spacing w:before="56" w:line="240" w:lineRule="auto"/>
      <w:ind w:left="57" w:right="57"/>
    </w:pPr>
    <w:rPr>
      <w:sz w:val="20"/>
      <w:szCs w:val="20"/>
    </w:rPr>
  </w:style>
  <w:style w:type="table" w:styleId="TableGrid">
    <w:name w:val="Table Grid"/>
    <w:basedOn w:val="TableNormal"/>
    <w:uiPriority w:val="59"/>
    <w:qFormat/>
    <w:rsid w:val="006F0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04231">
    <w:name w:val="Table Grid 60004231"/>
    <w:basedOn w:val="TableNormal"/>
    <w:uiPriority w:val="59"/>
    <w:rsid w:val="007C1B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uiPriority w:val="59"/>
    <w:rsid w:val="00073095"/>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822A60"/>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rPr>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uiPriority w:val="59"/>
    <w:qFormat/>
    <w:rsid w:val="00313F34"/>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42444A"/>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8975</Words>
  <Characters>51160</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2026-09-22T19:04:00Z</dcterms:created>
  <dcterms:modified xsi:type="dcterms:W3CDTF">2026-09-22T19:28:00Z</dcterms:modified>
  <dc:language/>
</cp:coreProperties>
</file>