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4B676614" w:rsidR="0005411A" w:rsidRPr="00AC17BE" w:rsidRDefault="00DA5084" w:rsidP="00042B91">
      <w:pPr>
        <w:pStyle w:val="BodyText3"/>
        <w:spacing w:after="0" w:afterAutospacing="0"/>
        <w:rPr>
          <w:sz w:val="24"/>
        </w:rPr>
      </w:pPr>
      <w:r w:rsidRPr="00AC17BE">
        <w:rPr>
          <w:bCs/>
          <w:noProof/>
          <w:lang w:val="fr-FR"/>
        </w:rPr>
        <mc:AlternateContent>
          <mc:Choice Requires="wps">
            <w:drawing>
              <wp:anchor distT="0" distB="0" distL="114300" distR="114300" simplePos="0" relativeHeight="251659264" behindDoc="0" locked="0" layoutInCell="1" allowOverlap="1" wp14:anchorId="6FC0C8B7" wp14:editId="79EEBF69">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EC18D7" w:rsidRDefault="006F0810" w:rsidP="00963812">
                            <w:pPr>
                              <w:pStyle w:val="Heading7"/>
                              <w:spacing w:after="0" w:afterAutospacing="0"/>
                              <w:rPr>
                                <w:sz w:val="32"/>
                                <w:szCs w:val="32"/>
                                <w:lang w:val="fr-FR"/>
                              </w:rPr>
                            </w:pPr>
                            <w:r>
                              <w:rPr>
                                <w:bCs/>
                                <w:sz w:val="32"/>
                                <w:szCs w:val="32"/>
                                <w:lang w:val="fr-FR"/>
                              </w:rPr>
                              <w:t>RÉSUMÉ DES CARACTÉRISTIQUES DE SÉCURITÉ ET DES PERFORMANCES CLINIQUES (SSCP)</w:t>
                            </w:r>
                          </w:p>
                          <w:p w14:paraId="56DB2D27" w14:textId="231A96FC" w:rsidR="00393EF6" w:rsidRPr="00EC18D7" w:rsidRDefault="003043BD" w:rsidP="003043BD">
                            <w:pPr>
                              <w:pStyle w:val="Heading7"/>
                              <w:spacing w:after="0" w:afterAutospacing="0"/>
                              <w:rPr>
                                <w:sz w:val="32"/>
                                <w:szCs w:val="32"/>
                                <w:lang w:val="fr-FR"/>
                              </w:rPr>
                            </w:pPr>
                            <w:r>
                              <w:rPr>
                                <w:bCs/>
                                <w:sz w:val="32"/>
                                <w:szCs w:val="32"/>
                                <w:lang w:val="fr-FR"/>
                              </w:rPr>
                              <w:t>SSCP-0005</w:t>
                            </w:r>
                          </w:p>
                          <w:p w14:paraId="04A0723C" w14:textId="238064C9" w:rsidR="00963812" w:rsidRPr="00EC18D7" w:rsidRDefault="00CE458E" w:rsidP="00963812">
                            <w:pPr>
                              <w:pStyle w:val="Heading7"/>
                              <w:spacing w:after="0" w:afterAutospacing="0"/>
                              <w:rPr>
                                <w:sz w:val="32"/>
                                <w:szCs w:val="32"/>
                                <w:lang w:val="fr-FR"/>
                              </w:rPr>
                            </w:pPr>
                            <w:r>
                              <w:rPr>
                                <w:bCs/>
                                <w:sz w:val="32"/>
                                <w:szCs w:val="32"/>
                                <w:lang w:val="fr-FR"/>
                              </w:rPr>
                              <w:t xml:space="preserve">Système de filtre de veine cave récupérable Option™ ELITE </w:t>
                            </w:r>
                          </w:p>
                          <w:p w14:paraId="79A152D4" w14:textId="648A5166" w:rsidR="0005411A" w:rsidRDefault="00697DB4" w:rsidP="00963812">
                            <w:pPr>
                              <w:pStyle w:val="Heading7"/>
                              <w:spacing w:after="0" w:afterAutospacing="0"/>
                              <w:rPr>
                                <w:sz w:val="32"/>
                                <w:szCs w:val="32"/>
                              </w:rPr>
                            </w:pPr>
                            <w:r>
                              <w:rPr>
                                <w:bCs/>
                                <w:sz w:val="32"/>
                                <w:szCs w:val="32"/>
                                <w:lang w:val="fr-FR"/>
                              </w:rPr>
                              <w:t>TF-0053</w:t>
                            </w:r>
                          </w:p>
                          <w:p w14:paraId="03520B68" w14:textId="4904F4B6" w:rsidR="00D871DE" w:rsidRPr="00D871DE" w:rsidRDefault="00D871DE" w:rsidP="00D871DE">
                            <w:pPr>
                              <w:jc w:val="center"/>
                              <w:rPr>
                                <w:b/>
                                <w:bCs/>
                                <w:sz w:val="32"/>
                                <w:szCs w:val="32"/>
                              </w:rPr>
                            </w:pPr>
                            <w:r>
                              <w:rPr>
                                <w:b/>
                                <w:bCs/>
                                <w:sz w:val="32"/>
                                <w:szCs w:val="32"/>
                                <w:lang w:val="fr-FR"/>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Pr="00EC18D7" w:rsidRDefault="006F0810" w:rsidP="00963812">
                      <w:pPr>
                        <w:pStyle w:val="Heading7"/>
                        <w:spacing w:after="0" w:afterAutospacing="0"/>
                        <w:rPr>
                          <w:sz w:val="32"/>
                          <w:szCs w:val="32"/>
                          <w:lang w:val="fr-FR"/>
                        </w:rPr>
                      </w:pPr>
                      <w:r>
                        <w:rPr>
                          <w:bCs/>
                          <w:sz w:val="32"/>
                          <w:szCs w:val="32"/>
                          <w:lang w:val="fr-FR"/>
                        </w:rPr>
                        <w:t>RÉSUMÉ DES CARACTÉRISTIQUES DE SÉCURITÉ ET DES PERFORMANCES CLINIQUES (SSCP)</w:t>
                      </w:r>
                    </w:p>
                    <w:p w14:paraId="56DB2D27" w14:textId="231A96FC" w:rsidR="00393EF6" w:rsidRPr="00EC18D7" w:rsidRDefault="003043BD" w:rsidP="003043BD">
                      <w:pPr>
                        <w:pStyle w:val="Heading7"/>
                        <w:spacing w:after="0" w:afterAutospacing="0"/>
                        <w:rPr>
                          <w:sz w:val="32"/>
                          <w:szCs w:val="32"/>
                          <w:lang w:val="fr-FR"/>
                        </w:rPr>
                      </w:pPr>
                      <w:r>
                        <w:rPr>
                          <w:bCs/>
                          <w:sz w:val="32"/>
                          <w:szCs w:val="32"/>
                          <w:lang w:val="fr-FR"/>
                        </w:rPr>
                        <w:t>SSCP-0005</w:t>
                      </w:r>
                    </w:p>
                    <w:p w14:paraId="04A0723C" w14:textId="238064C9" w:rsidR="00963812" w:rsidRPr="00EC18D7" w:rsidRDefault="00CE458E" w:rsidP="00963812">
                      <w:pPr>
                        <w:pStyle w:val="Heading7"/>
                        <w:spacing w:after="0" w:afterAutospacing="0"/>
                        <w:rPr>
                          <w:sz w:val="32"/>
                          <w:szCs w:val="32"/>
                          <w:lang w:val="fr-FR"/>
                        </w:rPr>
                      </w:pPr>
                      <w:r>
                        <w:rPr>
                          <w:bCs/>
                          <w:sz w:val="32"/>
                          <w:szCs w:val="32"/>
                          <w:lang w:val="fr-FR"/>
                        </w:rPr>
                        <w:t xml:space="preserve">Système de filtre de veine cave récupérable Option™ ELITE </w:t>
                      </w:r>
                    </w:p>
                    <w:p w14:paraId="79A152D4" w14:textId="648A5166" w:rsidR="0005411A" w:rsidRDefault="00697DB4" w:rsidP="00963812">
                      <w:pPr>
                        <w:pStyle w:val="Heading7"/>
                        <w:spacing w:after="0" w:afterAutospacing="0"/>
                        <w:rPr>
                          <w:sz w:val="32"/>
                          <w:szCs w:val="32"/>
                        </w:rPr>
                      </w:pPr>
                      <w:r>
                        <w:rPr>
                          <w:bCs/>
                          <w:sz w:val="32"/>
                          <w:szCs w:val="32"/>
                          <w:lang w:val="fr-FR"/>
                        </w:rPr>
                        <w:t>TF-0053</w:t>
                      </w:r>
                    </w:p>
                    <w:p w14:paraId="03520B68" w14:textId="4904F4B6" w:rsidR="00D871DE" w:rsidRPr="00D871DE" w:rsidRDefault="00D871DE" w:rsidP="00D871DE">
                      <w:pPr>
                        <w:jc w:val="center"/>
                        <w:rPr>
                          <w:b/>
                          <w:bCs/>
                          <w:sz w:val="32"/>
                          <w:szCs w:val="32"/>
                        </w:rPr>
                      </w:pPr>
                      <w:r>
                        <w:rPr>
                          <w:b/>
                          <w:bCs/>
                          <w:sz w:val="32"/>
                          <w:szCs w:val="32"/>
                          <w:lang w:val="fr-FR"/>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52D4DE77" w:rsidR="0005411A" w:rsidRPr="00AC17BE" w:rsidRDefault="0005411A" w:rsidP="00042B91">
      <w:pPr>
        <w:pStyle w:val="BodyText3"/>
        <w:spacing w:after="0" w:afterAutospacing="0"/>
      </w:pPr>
    </w:p>
    <w:p w14:paraId="22332CC2" w14:textId="77777777" w:rsidR="0005411A" w:rsidRPr="00AC17BE" w:rsidRDefault="0005411A" w:rsidP="00042B91">
      <w:pPr>
        <w:pStyle w:val="BodyText3"/>
        <w:spacing w:after="0" w:afterAutospacing="0"/>
      </w:pPr>
    </w:p>
    <w:p w14:paraId="2048CF11" w14:textId="77777777" w:rsidR="0005411A" w:rsidRPr="00AC17BE" w:rsidRDefault="0005411A" w:rsidP="00042B91">
      <w:pPr>
        <w:pStyle w:val="BodyText3"/>
        <w:spacing w:after="0" w:afterAutospacing="0"/>
      </w:pPr>
    </w:p>
    <w:p w14:paraId="243C88AF" w14:textId="77777777" w:rsidR="0005411A" w:rsidRPr="00AC17BE" w:rsidRDefault="0005411A" w:rsidP="00042B91">
      <w:pPr>
        <w:pStyle w:val="BodyText3"/>
        <w:spacing w:after="0" w:afterAutospacing="0"/>
      </w:pPr>
    </w:p>
    <w:p w14:paraId="41545C51" w14:textId="2690A02B" w:rsidR="0005411A" w:rsidRPr="00AC17BE" w:rsidRDefault="0005411A" w:rsidP="00042B91">
      <w:pPr>
        <w:spacing w:after="0" w:afterAutospacing="0" w:line="240" w:lineRule="auto"/>
        <w:rPr>
          <w:rFonts w:cs="Times New Roman"/>
        </w:rPr>
      </w:pPr>
    </w:p>
    <w:p w14:paraId="155D5FB3" w14:textId="51695512" w:rsidR="00042B91" w:rsidRPr="00AC17BE" w:rsidRDefault="00042B91" w:rsidP="00042B91">
      <w:pPr>
        <w:spacing w:after="0" w:afterAutospacing="0" w:line="240" w:lineRule="auto"/>
        <w:rPr>
          <w:rFonts w:cs="Times New Roman"/>
        </w:rPr>
      </w:pPr>
    </w:p>
    <w:p w14:paraId="50F16F2D" w14:textId="5942F0CE" w:rsidR="00042B91" w:rsidRPr="00AC17BE" w:rsidRDefault="00042B91" w:rsidP="00042B91">
      <w:pPr>
        <w:spacing w:after="0" w:afterAutospacing="0" w:line="240" w:lineRule="auto"/>
        <w:rPr>
          <w:rFonts w:cs="Times New Roman"/>
        </w:rPr>
      </w:pPr>
    </w:p>
    <w:p w14:paraId="781CF868" w14:textId="0A72AB5D" w:rsidR="00042B91" w:rsidRPr="00AC17BE" w:rsidRDefault="00042B91" w:rsidP="00042B91">
      <w:pPr>
        <w:spacing w:after="0" w:afterAutospacing="0" w:line="240" w:lineRule="auto"/>
        <w:rPr>
          <w:rFonts w:cs="Times New Roman"/>
        </w:rPr>
      </w:pPr>
    </w:p>
    <w:p w14:paraId="7525C55B" w14:textId="09737261" w:rsidR="00042B91" w:rsidRPr="00AC17BE" w:rsidRDefault="00042B91" w:rsidP="00042B91">
      <w:pPr>
        <w:spacing w:after="0" w:afterAutospacing="0" w:line="240" w:lineRule="auto"/>
        <w:rPr>
          <w:rFonts w:cs="Times New Roman"/>
        </w:rPr>
      </w:pPr>
    </w:p>
    <w:p w14:paraId="2CF7AE6F" w14:textId="1272C31A" w:rsidR="00E91403" w:rsidRPr="00AC17BE" w:rsidRDefault="00E91403" w:rsidP="00042B91">
      <w:pPr>
        <w:spacing w:after="0" w:afterAutospacing="0" w:line="240" w:lineRule="auto"/>
        <w:rPr>
          <w:rFonts w:cs="Times New Roman"/>
        </w:rPr>
      </w:pPr>
      <w:r w:rsidRPr="00AC17BE">
        <w:rPr>
          <w:rFonts w:cs="Times New Roman"/>
          <w:lang w:val="fr-FR"/>
        </w:rPr>
        <w:t>Pour publication dans Eudamed</w:t>
      </w:r>
    </w:p>
    <w:p w14:paraId="57B38593" w14:textId="77777777" w:rsidR="00E91403" w:rsidRPr="00AC17BE"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68"/>
        <w:gridCol w:w="1629"/>
        <w:gridCol w:w="7152"/>
      </w:tblGrid>
      <w:tr w:rsidR="00460A21" w:rsidRPr="00AC17BE"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AC17BE" w:rsidRDefault="00460A21" w:rsidP="00673978">
            <w:pPr>
              <w:jc w:val="center"/>
              <w:rPr>
                <w:rFonts w:cs="Times New Roman"/>
                <w:b/>
                <w:szCs w:val="24"/>
              </w:rPr>
            </w:pPr>
            <w:r w:rsidRPr="00AC17BE">
              <w:rPr>
                <w:rFonts w:cs="Times New Roman"/>
                <w:b/>
                <w:bCs/>
                <w:szCs w:val="24"/>
                <w:lang w:val="fr-FR"/>
              </w:rPr>
              <w:t>RÔLE</w:t>
            </w:r>
          </w:p>
        </w:tc>
        <w:tc>
          <w:tcPr>
            <w:tcW w:w="1305" w:type="dxa"/>
            <w:tcBorders>
              <w:top w:val="single" w:sz="18" w:space="0" w:color="auto"/>
              <w:bottom w:val="double" w:sz="4" w:space="0" w:color="auto"/>
            </w:tcBorders>
            <w:shd w:val="clear" w:color="auto" w:fill="E0E0E0"/>
          </w:tcPr>
          <w:p w14:paraId="452B0D97" w14:textId="77777777" w:rsidR="00460A21" w:rsidRPr="00AC17BE" w:rsidRDefault="00460A21" w:rsidP="00673978">
            <w:pPr>
              <w:jc w:val="center"/>
              <w:rPr>
                <w:rFonts w:cs="Times New Roman"/>
                <w:b/>
                <w:szCs w:val="24"/>
              </w:rPr>
            </w:pPr>
            <w:r w:rsidRPr="00AC17BE">
              <w:rPr>
                <w:rFonts w:cs="Times New Roman"/>
                <w:b/>
                <w:bCs/>
                <w:szCs w:val="24"/>
                <w:lang w:val="fr-FR"/>
              </w:rPr>
              <w:t>DÉPT</w:t>
            </w:r>
          </w:p>
        </w:tc>
        <w:tc>
          <w:tcPr>
            <w:tcW w:w="7468" w:type="dxa"/>
            <w:tcBorders>
              <w:top w:val="single" w:sz="18" w:space="0" w:color="auto"/>
              <w:bottom w:val="double" w:sz="4" w:space="0" w:color="auto"/>
            </w:tcBorders>
            <w:shd w:val="clear" w:color="auto" w:fill="E0E0E0"/>
          </w:tcPr>
          <w:p w14:paraId="1FB5265C" w14:textId="1C063320" w:rsidR="00460A21" w:rsidRPr="00AC17BE" w:rsidRDefault="00460A21" w:rsidP="00673978">
            <w:pPr>
              <w:jc w:val="center"/>
              <w:rPr>
                <w:rFonts w:cs="Times New Roman"/>
                <w:b/>
                <w:szCs w:val="24"/>
              </w:rPr>
            </w:pPr>
            <w:r w:rsidRPr="00AC17BE">
              <w:rPr>
                <w:rFonts w:cs="Times New Roman"/>
                <w:b/>
                <w:bCs/>
                <w:szCs w:val="24"/>
                <w:lang w:val="fr-FR"/>
              </w:rPr>
              <w:t>NOM</w:t>
            </w:r>
            <w:r w:rsidR="00340853" w:rsidRPr="00AC17BE">
              <w:rPr>
                <w:rFonts w:cs="Times New Roman"/>
                <w:b/>
                <w:bCs/>
                <w:szCs w:val="24"/>
                <w:lang w:val="fr-FR"/>
              </w:rPr>
              <w:t xml:space="preserve"> </w:t>
            </w:r>
            <w:r w:rsidRPr="00AC17BE">
              <w:rPr>
                <w:rFonts w:cs="Times New Roman"/>
                <w:b/>
                <w:bCs/>
                <w:szCs w:val="24"/>
                <w:lang w:val="fr-FR"/>
              </w:rPr>
              <w:t>/</w:t>
            </w:r>
            <w:r w:rsidR="00340853" w:rsidRPr="00AC17BE">
              <w:rPr>
                <w:rFonts w:cs="Times New Roman"/>
                <w:b/>
                <w:bCs/>
                <w:szCs w:val="24"/>
                <w:lang w:val="fr-FR"/>
              </w:rPr>
              <w:t xml:space="preserve"> </w:t>
            </w:r>
            <w:r w:rsidRPr="00AC17BE">
              <w:rPr>
                <w:rFonts w:cs="Times New Roman"/>
                <w:b/>
                <w:bCs/>
                <w:szCs w:val="24"/>
                <w:lang w:val="fr-FR"/>
              </w:rPr>
              <w:t>TITRE</w:t>
            </w:r>
          </w:p>
        </w:tc>
      </w:tr>
      <w:tr w:rsidR="00460A21" w:rsidRPr="00AC17BE" w14:paraId="1D921923" w14:textId="77777777" w:rsidTr="00460A21">
        <w:trPr>
          <w:trHeight w:val="582"/>
        </w:trPr>
        <w:tc>
          <w:tcPr>
            <w:tcW w:w="1176" w:type="dxa"/>
            <w:tcBorders>
              <w:top w:val="double" w:sz="4" w:space="0" w:color="auto"/>
            </w:tcBorders>
            <w:vAlign w:val="center"/>
          </w:tcPr>
          <w:p w14:paraId="611CED18" w14:textId="77777777" w:rsidR="00460A21" w:rsidRPr="00AC17BE" w:rsidRDefault="00460A21" w:rsidP="00673978">
            <w:pPr>
              <w:jc w:val="center"/>
              <w:rPr>
                <w:rFonts w:cs="Times New Roman"/>
                <w:b/>
                <w:szCs w:val="24"/>
              </w:rPr>
            </w:pPr>
            <w:r w:rsidRPr="00AC17BE">
              <w:rPr>
                <w:rFonts w:cs="Times New Roman"/>
                <w:b/>
                <w:bCs/>
                <w:szCs w:val="24"/>
                <w:lang w:val="fr-FR"/>
              </w:rPr>
              <w:t>Préparé par</w:t>
            </w:r>
          </w:p>
        </w:tc>
        <w:tc>
          <w:tcPr>
            <w:tcW w:w="1305" w:type="dxa"/>
            <w:tcBorders>
              <w:top w:val="double" w:sz="4" w:space="0" w:color="auto"/>
            </w:tcBorders>
          </w:tcPr>
          <w:p w14:paraId="2DC089FC" w14:textId="77777777" w:rsidR="00460A21" w:rsidRPr="00AC17BE" w:rsidRDefault="00460A21" w:rsidP="00673978">
            <w:pPr>
              <w:jc w:val="center"/>
              <w:rPr>
                <w:rFonts w:cs="Times New Roman"/>
                <w:szCs w:val="24"/>
              </w:rPr>
            </w:pPr>
            <w:r w:rsidRPr="00AC17BE">
              <w:rPr>
                <w:rFonts w:cs="Times New Roman"/>
                <w:szCs w:val="24"/>
                <w:lang w:val="fr-FR"/>
              </w:rPr>
              <w:t>Affaires réglementaires</w:t>
            </w:r>
          </w:p>
        </w:tc>
        <w:tc>
          <w:tcPr>
            <w:tcW w:w="7468" w:type="dxa"/>
            <w:tcBorders>
              <w:top w:val="double" w:sz="4" w:space="0" w:color="auto"/>
            </w:tcBorders>
          </w:tcPr>
          <w:p w14:paraId="4E7A6156" w14:textId="77777777" w:rsidR="00460A21" w:rsidRPr="00AC17BE" w:rsidRDefault="00460A21" w:rsidP="00673978">
            <w:pPr>
              <w:spacing w:after="0" w:afterAutospacing="0"/>
              <w:jc w:val="center"/>
              <w:rPr>
                <w:rFonts w:cs="Times New Roman"/>
                <w:szCs w:val="24"/>
                <w:lang w:val="fr-FR"/>
              </w:rPr>
            </w:pPr>
            <w:r w:rsidRPr="00AC17BE">
              <w:rPr>
                <w:rFonts w:cs="Times New Roman"/>
                <w:szCs w:val="24"/>
                <w:lang w:val="fr-FR"/>
              </w:rPr>
              <w:t>Nadira Lotus</w:t>
            </w:r>
          </w:p>
          <w:p w14:paraId="47F50372" w14:textId="77777777" w:rsidR="00460A21" w:rsidRPr="00AC17BE" w:rsidRDefault="00460A21" w:rsidP="00673978">
            <w:pPr>
              <w:jc w:val="center"/>
              <w:rPr>
                <w:rFonts w:cs="Times New Roman"/>
                <w:szCs w:val="24"/>
                <w:lang w:val="fr-FR"/>
              </w:rPr>
            </w:pPr>
            <w:r w:rsidRPr="00AC17BE">
              <w:rPr>
                <w:rFonts w:cs="Times New Roman"/>
                <w:szCs w:val="24"/>
                <w:lang w:val="fr-FR"/>
              </w:rPr>
              <w:t>Responsable, Surveillance post-commercialisation</w:t>
            </w:r>
          </w:p>
        </w:tc>
      </w:tr>
    </w:tbl>
    <w:p w14:paraId="45EA3393" w14:textId="77777777" w:rsidR="00E91403" w:rsidRPr="00AC17BE" w:rsidRDefault="00E91403" w:rsidP="00E91403">
      <w:pPr>
        <w:jc w:val="center"/>
        <w:rPr>
          <w:rFonts w:cs="Times New Roman"/>
          <w:b/>
          <w:lang w:val="fr-FR"/>
        </w:rPr>
      </w:pPr>
    </w:p>
    <w:p w14:paraId="3ADE6C89" w14:textId="0496458B" w:rsidR="00E91403" w:rsidRPr="00AC17BE" w:rsidRDefault="00E91403" w:rsidP="00E91403">
      <w:pPr>
        <w:tabs>
          <w:tab w:val="center" w:pos="5220"/>
          <w:tab w:val="right" w:pos="10440"/>
        </w:tabs>
        <w:rPr>
          <w:rFonts w:cs="Times New Roman"/>
          <w:b/>
          <w:lang w:val="fr-FR"/>
        </w:rPr>
      </w:pPr>
      <w:r w:rsidRPr="00AC17BE">
        <w:rPr>
          <w:rFonts w:cs="Times New Roman"/>
          <w:lang w:val="fr-FR"/>
        </w:rPr>
        <w:tab/>
      </w:r>
      <w:r w:rsidRPr="00AC17BE">
        <w:rPr>
          <w:rFonts w:cs="Times New Roman"/>
          <w:b/>
          <w:bCs/>
          <w:lang w:val="fr-FR"/>
        </w:rPr>
        <w:t>Matrice d’approbation des signatures</w:t>
      </w:r>
      <w:r w:rsidRPr="00AC17BE">
        <w:rPr>
          <w:rFonts w:cs="Times New Roman"/>
          <w:lang w:val="fr-FR"/>
        </w:rPr>
        <w:tab/>
      </w:r>
    </w:p>
    <w:p w14:paraId="01F684E3" w14:textId="77777777" w:rsidR="00E91403" w:rsidRPr="00AC17BE" w:rsidRDefault="00E91403" w:rsidP="00E91403">
      <w:pPr>
        <w:spacing w:after="60"/>
        <w:ind w:right="274"/>
        <w:rPr>
          <w:rFonts w:cs="Times New Roman"/>
          <w:sz w:val="20"/>
          <w:szCs w:val="20"/>
          <w:lang w:val="fr-FR"/>
        </w:rPr>
      </w:pPr>
      <w:r w:rsidRPr="00AC17BE">
        <w:rPr>
          <w:rFonts w:cs="Times New Roman"/>
          <w:sz w:val="20"/>
          <w:szCs w:val="20"/>
          <w:lang w:val="fr-FR"/>
        </w:rPr>
        <w:t>Ce document doit être examiné et approuvé par toutes les personnes énumérées ci-dessous ou par leurs représentants autorisés.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537"/>
        <w:gridCol w:w="1629"/>
        <w:gridCol w:w="7228"/>
      </w:tblGrid>
      <w:tr w:rsidR="006A0E81" w:rsidRPr="00AC17BE"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AC17BE" w:rsidRDefault="006A0E81" w:rsidP="00673978">
            <w:pPr>
              <w:jc w:val="center"/>
              <w:rPr>
                <w:rFonts w:cs="Times New Roman"/>
                <w:b/>
                <w:szCs w:val="24"/>
              </w:rPr>
            </w:pPr>
            <w:r w:rsidRPr="00AC17BE">
              <w:rPr>
                <w:rFonts w:cs="Times New Roman"/>
                <w:b/>
                <w:bCs/>
                <w:szCs w:val="24"/>
                <w:lang w:val="fr-FR"/>
              </w:rPr>
              <w:t>RÔLE</w:t>
            </w:r>
          </w:p>
        </w:tc>
        <w:tc>
          <w:tcPr>
            <w:tcW w:w="656" w:type="pct"/>
            <w:tcBorders>
              <w:top w:val="single" w:sz="18" w:space="0" w:color="auto"/>
              <w:bottom w:val="double" w:sz="4" w:space="0" w:color="auto"/>
            </w:tcBorders>
            <w:shd w:val="clear" w:color="auto" w:fill="E0E0E0"/>
          </w:tcPr>
          <w:p w14:paraId="21054F7D" w14:textId="77777777" w:rsidR="006A0E81" w:rsidRPr="00AC17BE" w:rsidRDefault="006A0E81" w:rsidP="00673978">
            <w:pPr>
              <w:jc w:val="center"/>
              <w:rPr>
                <w:rFonts w:cs="Times New Roman"/>
                <w:b/>
                <w:szCs w:val="24"/>
              </w:rPr>
            </w:pPr>
            <w:r w:rsidRPr="00AC17BE">
              <w:rPr>
                <w:rFonts w:cs="Times New Roman"/>
                <w:b/>
                <w:bCs/>
                <w:szCs w:val="24"/>
                <w:lang w:val="fr-FR"/>
              </w:rPr>
              <w:t>DÉPT</w:t>
            </w:r>
          </w:p>
        </w:tc>
        <w:tc>
          <w:tcPr>
            <w:tcW w:w="3746" w:type="pct"/>
            <w:tcBorders>
              <w:top w:val="single" w:sz="18" w:space="0" w:color="auto"/>
              <w:bottom w:val="double" w:sz="4" w:space="0" w:color="auto"/>
            </w:tcBorders>
            <w:shd w:val="clear" w:color="auto" w:fill="E0E0E0"/>
          </w:tcPr>
          <w:p w14:paraId="63C72ACD" w14:textId="5A5C85D8" w:rsidR="006A0E81" w:rsidRPr="00AC17BE" w:rsidRDefault="006A0E81" w:rsidP="00673978">
            <w:pPr>
              <w:jc w:val="center"/>
              <w:rPr>
                <w:rFonts w:cs="Times New Roman"/>
                <w:b/>
                <w:szCs w:val="24"/>
              </w:rPr>
            </w:pPr>
            <w:r w:rsidRPr="00AC17BE">
              <w:rPr>
                <w:rFonts w:cs="Times New Roman"/>
                <w:b/>
                <w:bCs/>
                <w:szCs w:val="24"/>
                <w:lang w:val="fr-FR"/>
              </w:rPr>
              <w:t>NOM</w:t>
            </w:r>
            <w:r w:rsidR="00340853" w:rsidRPr="00AC17BE">
              <w:rPr>
                <w:rFonts w:cs="Times New Roman"/>
                <w:b/>
                <w:bCs/>
                <w:szCs w:val="24"/>
                <w:lang w:val="fr-FR"/>
              </w:rPr>
              <w:t xml:space="preserve"> </w:t>
            </w:r>
            <w:r w:rsidRPr="00AC17BE">
              <w:rPr>
                <w:rFonts w:cs="Times New Roman"/>
                <w:b/>
                <w:bCs/>
                <w:szCs w:val="24"/>
                <w:lang w:val="fr-FR"/>
              </w:rPr>
              <w:t>/</w:t>
            </w:r>
            <w:r w:rsidR="00340853" w:rsidRPr="00AC17BE">
              <w:rPr>
                <w:rFonts w:cs="Times New Roman"/>
                <w:b/>
                <w:bCs/>
                <w:szCs w:val="24"/>
                <w:lang w:val="fr-FR"/>
              </w:rPr>
              <w:t xml:space="preserve"> </w:t>
            </w:r>
            <w:r w:rsidRPr="00AC17BE">
              <w:rPr>
                <w:rFonts w:cs="Times New Roman"/>
                <w:b/>
                <w:bCs/>
                <w:szCs w:val="24"/>
                <w:lang w:val="fr-FR"/>
              </w:rPr>
              <w:t>TITRE</w:t>
            </w:r>
          </w:p>
        </w:tc>
      </w:tr>
      <w:tr w:rsidR="006A0E81" w:rsidRPr="00AC17BE" w14:paraId="6B67D988" w14:textId="77777777" w:rsidTr="00CB6BBA">
        <w:trPr>
          <w:trHeight w:val="606"/>
        </w:trPr>
        <w:tc>
          <w:tcPr>
            <w:tcW w:w="598" w:type="pct"/>
            <w:vAlign w:val="center"/>
          </w:tcPr>
          <w:p w14:paraId="2B4AF818" w14:textId="77777777" w:rsidR="006A0E81" w:rsidRPr="00AC17BE" w:rsidRDefault="006A0E81" w:rsidP="00673978">
            <w:pPr>
              <w:jc w:val="center"/>
              <w:rPr>
                <w:rFonts w:cs="Times New Roman"/>
                <w:b/>
                <w:szCs w:val="24"/>
              </w:rPr>
            </w:pPr>
            <w:r w:rsidRPr="00AC17BE">
              <w:rPr>
                <w:rFonts w:cs="Times New Roman"/>
                <w:b/>
                <w:bCs/>
                <w:szCs w:val="24"/>
                <w:lang w:val="fr-FR"/>
              </w:rPr>
              <w:t>Approbation</w:t>
            </w:r>
          </w:p>
        </w:tc>
        <w:tc>
          <w:tcPr>
            <w:tcW w:w="656" w:type="pct"/>
            <w:vAlign w:val="center"/>
          </w:tcPr>
          <w:p w14:paraId="761C8529" w14:textId="77777777" w:rsidR="006A0E81" w:rsidRPr="00AC17BE" w:rsidRDefault="006A0E81" w:rsidP="00673978">
            <w:pPr>
              <w:jc w:val="center"/>
              <w:rPr>
                <w:rFonts w:cs="Times New Roman"/>
                <w:szCs w:val="24"/>
              </w:rPr>
            </w:pPr>
            <w:r w:rsidRPr="00AC17BE">
              <w:rPr>
                <w:rFonts w:cs="Times New Roman"/>
                <w:szCs w:val="24"/>
                <w:lang w:val="fr-FR"/>
              </w:rPr>
              <w:t>Affaires cliniques</w:t>
            </w:r>
          </w:p>
        </w:tc>
        <w:tc>
          <w:tcPr>
            <w:tcW w:w="3746" w:type="pct"/>
            <w:vAlign w:val="center"/>
          </w:tcPr>
          <w:p w14:paraId="5F782B7A" w14:textId="77777777" w:rsidR="005D3579" w:rsidRPr="00AC17BE" w:rsidRDefault="005D3579" w:rsidP="005D3579">
            <w:pPr>
              <w:spacing w:after="0" w:afterAutospacing="0"/>
              <w:jc w:val="center"/>
              <w:rPr>
                <w:rFonts w:cs="Times New Roman"/>
                <w:szCs w:val="24"/>
                <w:lang w:val="fr-FR"/>
              </w:rPr>
            </w:pPr>
            <w:r w:rsidRPr="00AC17BE">
              <w:rPr>
                <w:rFonts w:cs="Times New Roman"/>
                <w:szCs w:val="24"/>
                <w:lang w:val="fr-FR"/>
              </w:rPr>
              <w:t>David Roe</w:t>
            </w:r>
          </w:p>
          <w:p w14:paraId="4C6C222C" w14:textId="2028D445" w:rsidR="006A0E81" w:rsidRPr="00AC17BE" w:rsidRDefault="005D3579" w:rsidP="005D3579">
            <w:pPr>
              <w:jc w:val="center"/>
              <w:rPr>
                <w:rFonts w:cs="Times New Roman"/>
                <w:szCs w:val="24"/>
                <w:lang w:val="fr-FR"/>
              </w:rPr>
            </w:pPr>
            <w:r w:rsidRPr="00AC17BE">
              <w:rPr>
                <w:rFonts w:cs="Times New Roman"/>
                <w:szCs w:val="24"/>
                <w:lang w:val="fr-FR"/>
              </w:rPr>
              <w:t>Rédacteur médical technique</w:t>
            </w:r>
          </w:p>
        </w:tc>
      </w:tr>
      <w:tr w:rsidR="006A0E81" w:rsidRPr="00AC17BE" w14:paraId="66F2BF6D" w14:textId="77777777" w:rsidTr="00CB6BBA">
        <w:trPr>
          <w:trHeight w:val="624"/>
        </w:trPr>
        <w:tc>
          <w:tcPr>
            <w:tcW w:w="598" w:type="pct"/>
            <w:vAlign w:val="center"/>
          </w:tcPr>
          <w:p w14:paraId="0A1137A9" w14:textId="77777777" w:rsidR="006A0E81" w:rsidRPr="00AC17BE" w:rsidRDefault="006A0E81" w:rsidP="00673978">
            <w:pPr>
              <w:jc w:val="center"/>
              <w:rPr>
                <w:rFonts w:cs="Times New Roman"/>
                <w:b/>
                <w:szCs w:val="24"/>
              </w:rPr>
            </w:pPr>
            <w:r w:rsidRPr="00AC17BE">
              <w:rPr>
                <w:rFonts w:cs="Times New Roman"/>
                <w:b/>
                <w:bCs/>
                <w:szCs w:val="24"/>
                <w:lang w:val="fr-FR"/>
              </w:rPr>
              <w:t>Approbation</w:t>
            </w:r>
          </w:p>
        </w:tc>
        <w:tc>
          <w:tcPr>
            <w:tcW w:w="656" w:type="pct"/>
            <w:vAlign w:val="center"/>
          </w:tcPr>
          <w:p w14:paraId="51910E9B" w14:textId="77777777" w:rsidR="006A0E81" w:rsidRPr="00AC17BE" w:rsidRDefault="006A0E81" w:rsidP="00673978">
            <w:pPr>
              <w:jc w:val="center"/>
              <w:rPr>
                <w:rFonts w:cs="Times New Roman"/>
                <w:szCs w:val="24"/>
              </w:rPr>
            </w:pPr>
            <w:r w:rsidRPr="00AC17BE">
              <w:rPr>
                <w:rFonts w:cs="Times New Roman"/>
                <w:szCs w:val="24"/>
                <w:lang w:val="fr-FR"/>
              </w:rPr>
              <w:t xml:space="preserve">Qualité </w:t>
            </w:r>
          </w:p>
        </w:tc>
        <w:tc>
          <w:tcPr>
            <w:tcW w:w="3746" w:type="pct"/>
            <w:vAlign w:val="center"/>
          </w:tcPr>
          <w:p w14:paraId="25509EA9" w14:textId="77777777" w:rsidR="006A0E81" w:rsidRPr="00AC17BE" w:rsidRDefault="00FE7FD9" w:rsidP="009576EB">
            <w:pPr>
              <w:spacing w:after="0" w:afterAutospacing="0"/>
              <w:jc w:val="center"/>
              <w:rPr>
                <w:rFonts w:cs="Times New Roman"/>
                <w:szCs w:val="24"/>
                <w:lang w:val="fr-FR"/>
              </w:rPr>
            </w:pPr>
            <w:r w:rsidRPr="00AC17BE">
              <w:rPr>
                <w:rFonts w:cs="Times New Roman"/>
                <w:szCs w:val="24"/>
                <w:lang w:val="fr-FR"/>
              </w:rPr>
              <w:t>James Stephens</w:t>
            </w:r>
          </w:p>
          <w:p w14:paraId="6A33F960" w14:textId="36275141" w:rsidR="001D2757" w:rsidRPr="00AC17BE" w:rsidRDefault="001D2757" w:rsidP="009576EB">
            <w:pPr>
              <w:spacing w:after="0" w:afterAutospacing="0"/>
              <w:jc w:val="center"/>
              <w:rPr>
                <w:rFonts w:cs="Times New Roman"/>
                <w:szCs w:val="24"/>
                <w:lang w:val="fr-FR"/>
              </w:rPr>
            </w:pPr>
            <w:r w:rsidRPr="00AC17BE">
              <w:rPr>
                <w:rFonts w:cs="Times New Roman"/>
                <w:szCs w:val="24"/>
                <w:lang w:val="fr-FR"/>
              </w:rPr>
              <w:t>Directeur principal, Opérations qualité</w:t>
            </w:r>
          </w:p>
        </w:tc>
      </w:tr>
      <w:tr w:rsidR="006A0E81" w:rsidRPr="00AC17BE" w14:paraId="6908B34D" w14:textId="77777777" w:rsidTr="00CB6BBA">
        <w:trPr>
          <w:trHeight w:val="624"/>
        </w:trPr>
        <w:tc>
          <w:tcPr>
            <w:tcW w:w="598" w:type="pct"/>
            <w:vAlign w:val="center"/>
          </w:tcPr>
          <w:p w14:paraId="09A6937D" w14:textId="77777777" w:rsidR="006A0E81" w:rsidRPr="00AC17BE" w:rsidRDefault="006A0E81" w:rsidP="00673978">
            <w:pPr>
              <w:jc w:val="center"/>
              <w:rPr>
                <w:rFonts w:cs="Times New Roman"/>
                <w:b/>
                <w:szCs w:val="24"/>
              </w:rPr>
            </w:pPr>
            <w:r w:rsidRPr="00AC17BE">
              <w:rPr>
                <w:rFonts w:cs="Times New Roman"/>
                <w:b/>
                <w:bCs/>
                <w:szCs w:val="24"/>
                <w:lang w:val="fr-FR"/>
              </w:rPr>
              <w:t>Approbation</w:t>
            </w:r>
          </w:p>
        </w:tc>
        <w:tc>
          <w:tcPr>
            <w:tcW w:w="656" w:type="pct"/>
            <w:vAlign w:val="center"/>
          </w:tcPr>
          <w:p w14:paraId="5674E28C" w14:textId="77777777" w:rsidR="006A0E81" w:rsidRPr="00AC17BE" w:rsidRDefault="006A0E81" w:rsidP="00673978">
            <w:pPr>
              <w:jc w:val="center"/>
              <w:rPr>
                <w:rFonts w:cs="Times New Roman"/>
                <w:szCs w:val="24"/>
              </w:rPr>
            </w:pPr>
            <w:r w:rsidRPr="00AC17BE">
              <w:rPr>
                <w:rFonts w:cs="Times New Roman"/>
                <w:szCs w:val="24"/>
                <w:lang w:val="fr-FR"/>
              </w:rPr>
              <w:t xml:space="preserve">Affaires réglementaires </w:t>
            </w:r>
          </w:p>
        </w:tc>
        <w:tc>
          <w:tcPr>
            <w:tcW w:w="3746" w:type="pct"/>
            <w:vAlign w:val="center"/>
          </w:tcPr>
          <w:p w14:paraId="4C04C47C" w14:textId="77777777" w:rsidR="00810EBB" w:rsidRPr="00AC17BE" w:rsidRDefault="00810EBB">
            <w:pPr>
              <w:spacing w:after="0" w:afterAutospacing="0"/>
              <w:jc w:val="center"/>
              <w:rPr>
                <w:rFonts w:cs="Times New Roman"/>
                <w:kern w:val="2"/>
                <w:szCs w:val="24"/>
                <w:lang w:val="fr-FR"/>
                <w14:ligatures w14:val="standardContextual"/>
              </w:rPr>
            </w:pPr>
            <w:r w:rsidRPr="00AC17BE">
              <w:rPr>
                <w:rFonts w:cs="Times New Roman"/>
                <w:lang w:val="fr-FR"/>
              </w:rPr>
              <w:t>Scott Bishop</w:t>
            </w:r>
          </w:p>
          <w:p w14:paraId="4951FAA0" w14:textId="77777777" w:rsidR="006A0E81" w:rsidRPr="00AC17BE" w:rsidRDefault="006A0E81" w:rsidP="00673978">
            <w:pPr>
              <w:jc w:val="center"/>
              <w:rPr>
                <w:rFonts w:cs="Times New Roman"/>
                <w:szCs w:val="24"/>
                <w:lang w:val="fr-FR"/>
              </w:rPr>
            </w:pPr>
            <w:r w:rsidRPr="00AC17BE">
              <w:rPr>
                <w:rFonts w:eastAsia="Times New Roman" w:cs="Times New Roman"/>
                <w:szCs w:val="24"/>
                <w:lang w:val="fr-FR"/>
              </w:rPr>
              <w:t>Vice-président, Affaires réglementaires et assurance qualité mondiales</w:t>
            </w:r>
          </w:p>
        </w:tc>
      </w:tr>
    </w:tbl>
    <w:p w14:paraId="51DA0A01" w14:textId="5402C604" w:rsidR="00E91403" w:rsidRPr="00AC17BE" w:rsidRDefault="00E91403" w:rsidP="00E91403">
      <w:pPr>
        <w:jc w:val="center"/>
        <w:rPr>
          <w:rFonts w:cs="Times New Roman"/>
          <w:b/>
        </w:rPr>
      </w:pPr>
      <w:r w:rsidRPr="00AC17BE">
        <w:rPr>
          <w:rFonts w:cs="Times New Roman"/>
          <w:b/>
          <w:bCs/>
          <w:lang w:val="fr-FR"/>
        </w:rPr>
        <w:t>Historique des révisions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50"/>
        <w:gridCol w:w="1556"/>
        <w:gridCol w:w="1500"/>
        <w:gridCol w:w="4573"/>
        <w:gridCol w:w="1815"/>
      </w:tblGrid>
      <w:tr w:rsidR="00E91403" w:rsidRPr="00AC17BE"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AC17BE" w:rsidRDefault="00E91403" w:rsidP="00842611">
            <w:pPr>
              <w:jc w:val="center"/>
              <w:rPr>
                <w:rFonts w:cs="Times New Roman"/>
                <w:b/>
                <w:sz w:val="20"/>
                <w:szCs w:val="20"/>
              </w:rPr>
            </w:pPr>
            <w:r w:rsidRPr="00AC17BE">
              <w:rPr>
                <w:rFonts w:cs="Times New Roman"/>
                <w:b/>
                <w:bCs/>
                <w:sz w:val="20"/>
                <w:szCs w:val="20"/>
                <w:lang w:val="fr-FR"/>
              </w:rPr>
              <w:t>Révision</w:t>
            </w:r>
          </w:p>
        </w:tc>
        <w:tc>
          <w:tcPr>
            <w:tcW w:w="779" w:type="pct"/>
            <w:tcBorders>
              <w:top w:val="single" w:sz="18" w:space="0" w:color="auto"/>
              <w:bottom w:val="double" w:sz="4" w:space="0" w:color="auto"/>
            </w:tcBorders>
            <w:shd w:val="clear" w:color="auto" w:fill="E0E0E0"/>
          </w:tcPr>
          <w:p w14:paraId="13A8D0CD" w14:textId="77777777" w:rsidR="00E91403" w:rsidRPr="00AC17BE" w:rsidRDefault="00E91403" w:rsidP="00842611">
            <w:pPr>
              <w:jc w:val="center"/>
              <w:rPr>
                <w:rFonts w:cs="Times New Roman"/>
                <w:b/>
                <w:sz w:val="20"/>
                <w:szCs w:val="20"/>
              </w:rPr>
            </w:pPr>
            <w:r w:rsidRPr="00AC17BE">
              <w:rPr>
                <w:rFonts w:cs="Times New Roman"/>
                <w:b/>
                <w:bCs/>
                <w:sz w:val="20"/>
                <w:szCs w:val="20"/>
                <w:lang w:val="fr-FR"/>
              </w:rPr>
              <w:t>Date</w:t>
            </w:r>
          </w:p>
        </w:tc>
        <w:tc>
          <w:tcPr>
            <w:tcW w:w="752" w:type="pct"/>
            <w:tcBorders>
              <w:top w:val="single" w:sz="18" w:space="0" w:color="auto"/>
              <w:bottom w:val="double" w:sz="4" w:space="0" w:color="auto"/>
            </w:tcBorders>
            <w:shd w:val="clear" w:color="auto" w:fill="E0E0E0"/>
          </w:tcPr>
          <w:p w14:paraId="4E5F13C6" w14:textId="77777777" w:rsidR="00E91403" w:rsidRPr="00AC17BE" w:rsidRDefault="00E91403" w:rsidP="00842611">
            <w:pPr>
              <w:jc w:val="center"/>
              <w:rPr>
                <w:rFonts w:cs="Times New Roman"/>
                <w:b/>
                <w:sz w:val="20"/>
                <w:szCs w:val="20"/>
              </w:rPr>
            </w:pPr>
            <w:r w:rsidRPr="00AC17BE">
              <w:rPr>
                <w:rFonts w:cs="Times New Roman"/>
                <w:b/>
                <w:bCs/>
                <w:sz w:val="20"/>
                <w:szCs w:val="20"/>
                <w:lang w:val="fr-FR"/>
              </w:rPr>
              <w:t>Sections</w:t>
            </w:r>
          </w:p>
        </w:tc>
        <w:tc>
          <w:tcPr>
            <w:tcW w:w="2230" w:type="pct"/>
            <w:tcBorders>
              <w:top w:val="single" w:sz="18" w:space="0" w:color="auto"/>
              <w:bottom w:val="double" w:sz="4" w:space="0" w:color="auto"/>
            </w:tcBorders>
            <w:shd w:val="clear" w:color="auto" w:fill="E0E0E0"/>
          </w:tcPr>
          <w:p w14:paraId="308681D3" w14:textId="77777777" w:rsidR="00E91403" w:rsidRPr="00AC17BE" w:rsidRDefault="00E91403" w:rsidP="00842611">
            <w:pPr>
              <w:jc w:val="center"/>
              <w:rPr>
                <w:rFonts w:cs="Times New Roman"/>
                <w:b/>
                <w:sz w:val="20"/>
                <w:szCs w:val="20"/>
              </w:rPr>
            </w:pPr>
            <w:r w:rsidRPr="00AC17BE">
              <w:rPr>
                <w:rFonts w:cs="Times New Roman"/>
                <w:b/>
                <w:bCs/>
                <w:sz w:val="20"/>
                <w:szCs w:val="20"/>
                <w:lang w:val="fr-FR"/>
              </w:rPr>
              <w:t>Description de la révision</w:t>
            </w:r>
          </w:p>
        </w:tc>
        <w:tc>
          <w:tcPr>
            <w:tcW w:w="903" w:type="pct"/>
            <w:tcBorders>
              <w:top w:val="single" w:sz="18" w:space="0" w:color="auto"/>
              <w:bottom w:val="double" w:sz="4" w:space="0" w:color="auto"/>
            </w:tcBorders>
            <w:shd w:val="clear" w:color="auto" w:fill="E0E0E0"/>
          </w:tcPr>
          <w:p w14:paraId="332F4EE6" w14:textId="21BEC48C" w:rsidR="00E91403" w:rsidRPr="00AC17BE" w:rsidRDefault="00F50FFD" w:rsidP="00440750">
            <w:pPr>
              <w:jc w:val="center"/>
              <w:rPr>
                <w:rFonts w:cs="Times New Roman"/>
                <w:b/>
                <w:kern w:val="2"/>
                <w:sz w:val="20"/>
                <w:szCs w:val="24"/>
                <w:lang w:val="fr-FR"/>
                <w14:ligatures w14:val="standardContextual"/>
              </w:rPr>
            </w:pPr>
            <w:r w:rsidRPr="00AC17BE">
              <w:rPr>
                <w:rFonts w:cs="Times New Roman"/>
                <w:b/>
                <w:bCs/>
                <w:sz w:val="20"/>
                <w:szCs w:val="20"/>
                <w:lang w:val="fr-FR"/>
              </w:rPr>
              <w:t>N° de demande de changement</w:t>
            </w:r>
          </w:p>
        </w:tc>
      </w:tr>
      <w:tr w:rsidR="006D6196" w:rsidRPr="00AC17BE" w14:paraId="47D66140" w14:textId="77777777" w:rsidTr="00463EF7">
        <w:tc>
          <w:tcPr>
            <w:tcW w:w="335" w:type="pct"/>
            <w:tcBorders>
              <w:top w:val="double" w:sz="4" w:space="0" w:color="auto"/>
              <w:bottom w:val="single" w:sz="4" w:space="0" w:color="auto"/>
            </w:tcBorders>
          </w:tcPr>
          <w:p w14:paraId="4EEA4C6D" w14:textId="4B90CEB9" w:rsidR="006D6196" w:rsidRPr="00AC17BE" w:rsidRDefault="006D6196" w:rsidP="006D6196">
            <w:pPr>
              <w:jc w:val="center"/>
              <w:rPr>
                <w:rFonts w:cs="Times New Roman"/>
                <w:szCs w:val="24"/>
              </w:rPr>
            </w:pPr>
            <w:r w:rsidRPr="00AC17BE">
              <w:rPr>
                <w:rFonts w:cs="Times New Roman"/>
                <w:szCs w:val="24"/>
                <w:lang w:val="fr-FR"/>
              </w:rPr>
              <w:t>A</w:t>
            </w:r>
          </w:p>
        </w:tc>
        <w:tc>
          <w:tcPr>
            <w:tcW w:w="779" w:type="pct"/>
            <w:tcBorders>
              <w:top w:val="double" w:sz="4" w:space="0" w:color="auto"/>
              <w:bottom w:val="single" w:sz="4" w:space="0" w:color="auto"/>
            </w:tcBorders>
          </w:tcPr>
          <w:p w14:paraId="0D82C539" w14:textId="0439E8D4" w:rsidR="006D6196" w:rsidRPr="00AC17BE" w:rsidRDefault="006D6196" w:rsidP="006D6196">
            <w:pPr>
              <w:jc w:val="center"/>
              <w:rPr>
                <w:rFonts w:cs="Times New Roman"/>
                <w:kern w:val="2"/>
                <w:szCs w:val="24"/>
                <w14:ligatures w14:val="standardContextual"/>
              </w:rPr>
            </w:pPr>
            <w:r w:rsidRPr="00AC17BE">
              <w:rPr>
                <w:rFonts w:cs="Times New Roman"/>
                <w:lang w:val="fr-FR"/>
              </w:rPr>
              <w:t>10 août 2021</w:t>
            </w:r>
          </w:p>
        </w:tc>
        <w:tc>
          <w:tcPr>
            <w:tcW w:w="752" w:type="pct"/>
            <w:tcBorders>
              <w:top w:val="double" w:sz="4" w:space="0" w:color="auto"/>
              <w:bottom w:val="single" w:sz="4" w:space="0" w:color="auto"/>
            </w:tcBorders>
          </w:tcPr>
          <w:p w14:paraId="6CD4C417" w14:textId="474FA25B" w:rsidR="006D6196" w:rsidRPr="00AC17BE" w:rsidRDefault="006D6196" w:rsidP="006D6196">
            <w:pPr>
              <w:jc w:val="center"/>
              <w:rPr>
                <w:rFonts w:cs="Times New Roman"/>
                <w:szCs w:val="24"/>
              </w:rPr>
            </w:pPr>
            <w:r w:rsidRPr="00AC17BE">
              <w:rPr>
                <w:rFonts w:cs="Times New Roman"/>
                <w:szCs w:val="24"/>
                <w:lang w:val="fr-FR"/>
              </w:rPr>
              <w:t>Tout</w:t>
            </w:r>
          </w:p>
        </w:tc>
        <w:tc>
          <w:tcPr>
            <w:tcW w:w="2230" w:type="pct"/>
            <w:tcBorders>
              <w:top w:val="double" w:sz="4" w:space="0" w:color="auto"/>
              <w:bottom w:val="single" w:sz="4" w:space="0" w:color="auto"/>
            </w:tcBorders>
          </w:tcPr>
          <w:p w14:paraId="3973A2E3" w14:textId="6859662B" w:rsidR="006D6196" w:rsidRPr="00AC17BE" w:rsidRDefault="006D6196" w:rsidP="006D6196">
            <w:pPr>
              <w:rPr>
                <w:rFonts w:cs="Times New Roman"/>
                <w:kern w:val="2"/>
                <w:szCs w:val="24"/>
                <w:lang w:val="fr-FR"/>
                <w14:ligatures w14:val="standardContextual"/>
              </w:rPr>
            </w:pPr>
            <w:r w:rsidRPr="00AC17BE">
              <w:rPr>
                <w:rFonts w:cs="Times New Roman"/>
                <w:szCs w:val="24"/>
                <w:lang w:val="fr-FR"/>
              </w:rPr>
              <w:t>Rapport initial pour usage interne uniquement</w:t>
            </w:r>
          </w:p>
        </w:tc>
        <w:tc>
          <w:tcPr>
            <w:tcW w:w="903" w:type="pct"/>
            <w:tcBorders>
              <w:top w:val="double" w:sz="4" w:space="0" w:color="auto"/>
              <w:bottom w:val="single" w:sz="4" w:space="0" w:color="auto"/>
            </w:tcBorders>
          </w:tcPr>
          <w:p w14:paraId="243CB41C" w14:textId="599ED48F" w:rsidR="006D6196" w:rsidRPr="00AC17BE" w:rsidRDefault="006D6196" w:rsidP="006D6196">
            <w:pPr>
              <w:rPr>
                <w:rFonts w:cs="Times New Roman"/>
                <w:kern w:val="2"/>
                <w:szCs w:val="24"/>
                <w14:ligatures w14:val="standardContextual"/>
              </w:rPr>
            </w:pPr>
            <w:r w:rsidRPr="00AC17BE">
              <w:rPr>
                <w:rFonts w:cs="Times New Roman"/>
                <w:szCs w:val="24"/>
                <w:lang w:val="fr-FR"/>
              </w:rPr>
              <w:t>00103865</w:t>
            </w:r>
          </w:p>
        </w:tc>
      </w:tr>
      <w:tr w:rsidR="00E03D93" w:rsidRPr="00AC17BE" w14:paraId="495D8A1C" w14:textId="77777777" w:rsidTr="00463EF7">
        <w:tc>
          <w:tcPr>
            <w:tcW w:w="335" w:type="pct"/>
            <w:tcBorders>
              <w:top w:val="single" w:sz="4" w:space="0" w:color="auto"/>
              <w:bottom w:val="single" w:sz="12" w:space="0" w:color="auto"/>
            </w:tcBorders>
          </w:tcPr>
          <w:p w14:paraId="065DAE3E" w14:textId="70DED84E" w:rsidR="00E03D93" w:rsidRPr="00AC17BE" w:rsidRDefault="00E03D93" w:rsidP="00E03D93">
            <w:pPr>
              <w:jc w:val="center"/>
              <w:rPr>
                <w:rFonts w:cs="Times New Roman"/>
              </w:rPr>
            </w:pPr>
            <w:r w:rsidRPr="00AC17BE">
              <w:rPr>
                <w:rFonts w:cs="Times New Roman"/>
                <w:szCs w:val="24"/>
                <w:lang w:val="fr-FR"/>
              </w:rPr>
              <w:t>B</w:t>
            </w:r>
          </w:p>
        </w:tc>
        <w:tc>
          <w:tcPr>
            <w:tcW w:w="779" w:type="pct"/>
            <w:tcBorders>
              <w:top w:val="single" w:sz="4" w:space="0" w:color="auto"/>
              <w:bottom w:val="single" w:sz="12" w:space="0" w:color="auto"/>
            </w:tcBorders>
          </w:tcPr>
          <w:p w14:paraId="52F239C5" w14:textId="5D9BBDFC" w:rsidR="00E03D93" w:rsidRPr="00AC17BE" w:rsidRDefault="00A421D7" w:rsidP="00440750">
            <w:pPr>
              <w:jc w:val="center"/>
              <w:rPr>
                <w:rFonts w:cs="Times New Roman"/>
                <w:i/>
                <w:iCs/>
                <w:kern w:val="2"/>
                <w:szCs w:val="24"/>
                <w14:ligatures w14:val="standardContextual"/>
              </w:rPr>
            </w:pPr>
            <w:r w:rsidRPr="00AC17BE">
              <w:rPr>
                <w:rFonts w:cs="Times New Roman"/>
                <w:lang w:val="fr-FR"/>
              </w:rPr>
              <w:t>25 août 2026</w:t>
            </w:r>
          </w:p>
        </w:tc>
        <w:tc>
          <w:tcPr>
            <w:tcW w:w="752" w:type="pct"/>
            <w:tcBorders>
              <w:top w:val="single" w:sz="4" w:space="0" w:color="auto"/>
              <w:bottom w:val="single" w:sz="12" w:space="0" w:color="auto"/>
            </w:tcBorders>
          </w:tcPr>
          <w:p w14:paraId="319F0BB7" w14:textId="7F37E1F6" w:rsidR="00E03D93" w:rsidRPr="00AC17BE" w:rsidRDefault="00E03D93" w:rsidP="00E03D93">
            <w:pPr>
              <w:jc w:val="center"/>
              <w:rPr>
                <w:rFonts w:cs="Times New Roman"/>
              </w:rPr>
            </w:pPr>
            <w:r w:rsidRPr="00AC17BE">
              <w:rPr>
                <w:rFonts w:cs="Times New Roman"/>
                <w:szCs w:val="24"/>
                <w:lang w:val="fr-FR"/>
              </w:rPr>
              <w:t>Tout</w:t>
            </w:r>
          </w:p>
        </w:tc>
        <w:tc>
          <w:tcPr>
            <w:tcW w:w="2230" w:type="pct"/>
            <w:tcBorders>
              <w:top w:val="single" w:sz="4" w:space="0" w:color="auto"/>
              <w:bottom w:val="single" w:sz="12" w:space="0" w:color="auto"/>
            </w:tcBorders>
          </w:tcPr>
          <w:p w14:paraId="3D913A75" w14:textId="6417D0E0" w:rsidR="00E03D93" w:rsidRPr="00AC17BE" w:rsidRDefault="00440750" w:rsidP="00440750">
            <w:pPr>
              <w:rPr>
                <w:rFonts w:cs="Times New Roman"/>
                <w:kern w:val="2"/>
                <w:szCs w:val="24"/>
                <w:lang w:val="fr-FR"/>
                <w14:ligatures w14:val="standardContextual"/>
              </w:rPr>
            </w:pPr>
            <w:r w:rsidRPr="00AC17BE">
              <w:rPr>
                <w:rFonts w:cs="Times New Roman"/>
                <w:lang w:val="fr-FR"/>
              </w:rPr>
              <w:t xml:space="preserve">Mise à jour du SSCP conformément au MDR de l’UE </w:t>
            </w:r>
          </w:p>
        </w:tc>
        <w:tc>
          <w:tcPr>
            <w:tcW w:w="903" w:type="pct"/>
            <w:tcBorders>
              <w:top w:val="single" w:sz="4" w:space="0" w:color="auto"/>
              <w:bottom w:val="single" w:sz="12" w:space="0" w:color="auto"/>
            </w:tcBorders>
          </w:tcPr>
          <w:p w14:paraId="077C5F38" w14:textId="00765E44" w:rsidR="00E03D93" w:rsidRPr="00AC17BE" w:rsidRDefault="00CB6BBA" w:rsidP="00440750">
            <w:pPr>
              <w:rPr>
                <w:rFonts w:cs="Times New Roman"/>
                <w:kern w:val="2"/>
                <w:szCs w:val="24"/>
                <w14:ligatures w14:val="standardContextual"/>
              </w:rPr>
            </w:pPr>
            <w:r w:rsidRPr="00AC17BE">
              <w:rPr>
                <w:rFonts w:cs="Times New Roman"/>
                <w:szCs w:val="24"/>
                <w:lang w:val="fr-FR"/>
              </w:rPr>
              <w:t>08401</w:t>
            </w:r>
          </w:p>
        </w:tc>
      </w:tr>
    </w:tbl>
    <w:p w14:paraId="700C8B5F" w14:textId="34A53550" w:rsidR="006F0810" w:rsidRPr="00AC17BE" w:rsidRDefault="0005411A" w:rsidP="00042B91">
      <w:pPr>
        <w:spacing w:after="0" w:afterAutospacing="0" w:line="240" w:lineRule="auto"/>
        <w:rPr>
          <w:rFonts w:cs="Times New Roman"/>
        </w:rPr>
      </w:pPr>
      <w:r w:rsidRPr="00AC17BE">
        <w:rPr>
          <w:rFonts w:cs="Times New Roman"/>
          <w:szCs w:val="24"/>
          <w:lang w:val="fr-FR"/>
        </w:rPr>
        <w:br w:type="page"/>
      </w:r>
      <w:r w:rsidRPr="00AC17BE">
        <w:rPr>
          <w:rFonts w:cs="Times New Roman"/>
          <w:lang w:val="fr-FR"/>
        </w:rPr>
        <w:lastRenderedPageBreak/>
        <w:t>Table des matières</w:t>
      </w:r>
    </w:p>
    <w:p w14:paraId="0693967A" w14:textId="7C00B711" w:rsidR="000E586A" w:rsidRPr="00AC17BE" w:rsidRDefault="006F0810" w:rsidP="000E586A">
      <w:pPr>
        <w:pStyle w:val="TOC1"/>
        <w:rPr>
          <w:rFonts w:asciiTheme="minorHAnsi" w:eastAsiaTheme="minorEastAsia" w:hAnsiTheme="minorHAnsi" w:cstheme="minorBidi"/>
          <w:noProof/>
          <w:kern w:val="2"/>
          <w:lang w:eastAsia="zh-CN"/>
          <w14:ligatures w14:val="standardContextual"/>
        </w:rPr>
      </w:pPr>
      <w:r w:rsidRPr="00AC17BE">
        <w:fldChar w:fldCharType="begin"/>
      </w:r>
      <w:r w:rsidRPr="00AC17BE">
        <w:instrText xml:space="preserve"> TOC \o "1-3" \h \z \u </w:instrText>
      </w:r>
      <w:r w:rsidRPr="00AC17BE">
        <w:fldChar w:fldCharType="separate"/>
      </w:r>
      <w:hyperlink w:anchor="_Toc240466165" w:history="1">
        <w:r w:rsidR="000E586A" w:rsidRPr="00AC17BE">
          <w:rPr>
            <w:rStyle w:val="Hyperlink"/>
            <w:noProof/>
          </w:rPr>
          <w:t>1.</w:t>
        </w:r>
        <w:r w:rsidR="000E586A" w:rsidRPr="00AC17BE">
          <w:rPr>
            <w:rFonts w:asciiTheme="minorHAnsi" w:eastAsiaTheme="minorEastAsia" w:hAnsiTheme="minorHAnsi" w:cstheme="minorBidi"/>
            <w:noProof/>
            <w:kern w:val="2"/>
            <w:lang w:eastAsia="zh-CN"/>
            <w14:ligatures w14:val="standardContextual"/>
          </w:rPr>
          <w:tab/>
        </w:r>
        <w:r w:rsidR="000E586A" w:rsidRPr="00AC17BE">
          <w:rPr>
            <w:rStyle w:val="Hyperlink"/>
            <w:bCs/>
            <w:noProof/>
            <w:lang w:val="fr-FR"/>
          </w:rPr>
          <w:t>Champ d’application de ce résumé des caractéristiques de sécurité et des performances cliniques (SSCP) :</w:t>
        </w:r>
        <w:r w:rsidR="000E586A" w:rsidRPr="00AC17BE">
          <w:rPr>
            <w:noProof/>
            <w:webHidden/>
          </w:rPr>
          <w:tab/>
        </w:r>
        <w:r w:rsidR="000E586A" w:rsidRPr="00AC17BE">
          <w:rPr>
            <w:noProof/>
            <w:webHidden/>
          </w:rPr>
          <w:fldChar w:fldCharType="begin"/>
        </w:r>
        <w:r w:rsidR="000E586A" w:rsidRPr="00AC17BE">
          <w:rPr>
            <w:noProof/>
            <w:webHidden/>
          </w:rPr>
          <w:instrText xml:space="preserve"> PAGEREF _Toc240466165 \h </w:instrText>
        </w:r>
        <w:r w:rsidR="000E586A" w:rsidRPr="00AC17BE">
          <w:rPr>
            <w:noProof/>
            <w:webHidden/>
          </w:rPr>
        </w:r>
        <w:r w:rsidR="000E586A" w:rsidRPr="00AC17BE">
          <w:rPr>
            <w:noProof/>
            <w:webHidden/>
          </w:rPr>
          <w:fldChar w:fldCharType="separate"/>
        </w:r>
        <w:r w:rsidR="00BA1DEB" w:rsidRPr="00AC17BE">
          <w:rPr>
            <w:noProof/>
            <w:webHidden/>
          </w:rPr>
          <w:t>3</w:t>
        </w:r>
        <w:r w:rsidR="000E586A" w:rsidRPr="00AC17BE">
          <w:rPr>
            <w:noProof/>
            <w:webHidden/>
          </w:rPr>
          <w:fldChar w:fldCharType="end"/>
        </w:r>
      </w:hyperlink>
    </w:p>
    <w:p w14:paraId="67007B25" w14:textId="607213BD"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66" w:history="1">
        <w:r w:rsidRPr="00AC17BE">
          <w:rPr>
            <w:rStyle w:val="Hyperlink"/>
            <w:noProof/>
          </w:rPr>
          <w:t>1.1.</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Nom commercial du dispositif :</w:t>
        </w:r>
        <w:r w:rsidRPr="00AC17BE">
          <w:rPr>
            <w:noProof/>
            <w:webHidden/>
          </w:rPr>
          <w:tab/>
        </w:r>
        <w:r w:rsidRPr="00AC17BE">
          <w:rPr>
            <w:noProof/>
            <w:webHidden/>
          </w:rPr>
          <w:fldChar w:fldCharType="begin"/>
        </w:r>
        <w:r w:rsidRPr="00AC17BE">
          <w:rPr>
            <w:noProof/>
            <w:webHidden/>
          </w:rPr>
          <w:instrText xml:space="preserve"> PAGEREF _Toc240466166 \h </w:instrText>
        </w:r>
        <w:r w:rsidRPr="00AC17BE">
          <w:rPr>
            <w:noProof/>
            <w:webHidden/>
          </w:rPr>
        </w:r>
        <w:r w:rsidRPr="00AC17BE">
          <w:rPr>
            <w:noProof/>
            <w:webHidden/>
          </w:rPr>
          <w:fldChar w:fldCharType="separate"/>
        </w:r>
        <w:r w:rsidR="00BA1DEB" w:rsidRPr="00AC17BE">
          <w:rPr>
            <w:noProof/>
            <w:webHidden/>
          </w:rPr>
          <w:t>3</w:t>
        </w:r>
        <w:r w:rsidRPr="00AC17BE">
          <w:rPr>
            <w:noProof/>
            <w:webHidden/>
          </w:rPr>
          <w:fldChar w:fldCharType="end"/>
        </w:r>
      </w:hyperlink>
    </w:p>
    <w:p w14:paraId="18811675" w14:textId="3548DAC2"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67" w:history="1">
        <w:r w:rsidRPr="00AC17BE">
          <w:rPr>
            <w:rStyle w:val="Hyperlink"/>
            <w:noProof/>
            <w:lang w:val="it-IT"/>
          </w:rPr>
          <w:t>1.2.</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Description du dispositif, UDI-DI de base et classification UE :</w:t>
        </w:r>
        <w:r w:rsidRPr="00AC17BE">
          <w:rPr>
            <w:noProof/>
            <w:webHidden/>
          </w:rPr>
          <w:tab/>
        </w:r>
        <w:r w:rsidRPr="00AC17BE">
          <w:rPr>
            <w:noProof/>
            <w:webHidden/>
          </w:rPr>
          <w:fldChar w:fldCharType="begin"/>
        </w:r>
        <w:r w:rsidRPr="00AC17BE">
          <w:rPr>
            <w:noProof/>
            <w:webHidden/>
          </w:rPr>
          <w:instrText xml:space="preserve"> PAGEREF _Toc240466167 \h </w:instrText>
        </w:r>
        <w:r w:rsidRPr="00AC17BE">
          <w:rPr>
            <w:noProof/>
            <w:webHidden/>
          </w:rPr>
        </w:r>
        <w:r w:rsidRPr="00AC17BE">
          <w:rPr>
            <w:noProof/>
            <w:webHidden/>
          </w:rPr>
          <w:fldChar w:fldCharType="separate"/>
        </w:r>
        <w:r w:rsidR="00BA1DEB" w:rsidRPr="00AC17BE">
          <w:rPr>
            <w:noProof/>
            <w:webHidden/>
          </w:rPr>
          <w:t>3</w:t>
        </w:r>
        <w:r w:rsidRPr="00AC17BE">
          <w:rPr>
            <w:noProof/>
            <w:webHidden/>
          </w:rPr>
          <w:fldChar w:fldCharType="end"/>
        </w:r>
      </w:hyperlink>
    </w:p>
    <w:p w14:paraId="2B473C14" w14:textId="75A3B090"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68" w:history="1">
        <w:r w:rsidRPr="00AC17BE">
          <w:rPr>
            <w:rStyle w:val="Hyperlink"/>
            <w:noProof/>
            <w:lang w:val="it-IT"/>
          </w:rPr>
          <w:t>1.3.</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Année de délivrance du premier certificat (CE) couvrant le dispositif :</w:t>
        </w:r>
        <w:r w:rsidRPr="00AC17BE">
          <w:rPr>
            <w:noProof/>
            <w:webHidden/>
          </w:rPr>
          <w:tab/>
        </w:r>
        <w:r w:rsidRPr="00AC17BE">
          <w:rPr>
            <w:noProof/>
            <w:webHidden/>
          </w:rPr>
          <w:fldChar w:fldCharType="begin"/>
        </w:r>
        <w:r w:rsidRPr="00AC17BE">
          <w:rPr>
            <w:noProof/>
            <w:webHidden/>
          </w:rPr>
          <w:instrText xml:space="preserve"> PAGEREF _Toc240466168 \h </w:instrText>
        </w:r>
        <w:r w:rsidRPr="00AC17BE">
          <w:rPr>
            <w:noProof/>
            <w:webHidden/>
          </w:rPr>
        </w:r>
        <w:r w:rsidRPr="00AC17BE">
          <w:rPr>
            <w:noProof/>
            <w:webHidden/>
          </w:rPr>
          <w:fldChar w:fldCharType="separate"/>
        </w:r>
        <w:r w:rsidR="00BA1DEB" w:rsidRPr="00AC17BE">
          <w:rPr>
            <w:noProof/>
            <w:webHidden/>
          </w:rPr>
          <w:t>3</w:t>
        </w:r>
        <w:r w:rsidRPr="00AC17BE">
          <w:rPr>
            <w:noProof/>
            <w:webHidden/>
          </w:rPr>
          <w:fldChar w:fldCharType="end"/>
        </w:r>
      </w:hyperlink>
    </w:p>
    <w:p w14:paraId="66D8A03B" w14:textId="1E15199A"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69" w:history="1">
        <w:r w:rsidRPr="00AC17BE">
          <w:rPr>
            <w:rStyle w:val="Hyperlink"/>
            <w:noProof/>
            <w:lang w:val="de-DE"/>
          </w:rPr>
          <w:t>1.4.</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Nom, adresse et SRN du fabricant :</w:t>
        </w:r>
        <w:r w:rsidRPr="00AC17BE">
          <w:rPr>
            <w:noProof/>
            <w:webHidden/>
          </w:rPr>
          <w:tab/>
        </w:r>
        <w:r w:rsidRPr="00AC17BE">
          <w:rPr>
            <w:noProof/>
            <w:webHidden/>
          </w:rPr>
          <w:fldChar w:fldCharType="begin"/>
        </w:r>
        <w:r w:rsidRPr="00AC17BE">
          <w:rPr>
            <w:noProof/>
            <w:webHidden/>
          </w:rPr>
          <w:instrText xml:space="preserve"> PAGEREF _Toc240466169 \h </w:instrText>
        </w:r>
        <w:r w:rsidRPr="00AC17BE">
          <w:rPr>
            <w:noProof/>
            <w:webHidden/>
          </w:rPr>
        </w:r>
        <w:r w:rsidRPr="00AC17BE">
          <w:rPr>
            <w:noProof/>
            <w:webHidden/>
          </w:rPr>
          <w:fldChar w:fldCharType="separate"/>
        </w:r>
        <w:r w:rsidR="00BA1DEB" w:rsidRPr="00AC17BE">
          <w:rPr>
            <w:noProof/>
            <w:webHidden/>
          </w:rPr>
          <w:t>3</w:t>
        </w:r>
        <w:r w:rsidRPr="00AC17BE">
          <w:rPr>
            <w:noProof/>
            <w:webHidden/>
          </w:rPr>
          <w:fldChar w:fldCharType="end"/>
        </w:r>
      </w:hyperlink>
    </w:p>
    <w:p w14:paraId="1F87F6E4" w14:textId="1FF9896B"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0" w:history="1">
        <w:r w:rsidRPr="00AC17BE">
          <w:rPr>
            <w:rStyle w:val="Hyperlink"/>
            <w:noProof/>
            <w:lang w:val="de-DE"/>
          </w:rPr>
          <w:t>1.5.</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Nom et SRN du représentant autorisé :</w:t>
        </w:r>
        <w:r w:rsidRPr="00AC17BE">
          <w:rPr>
            <w:noProof/>
            <w:webHidden/>
          </w:rPr>
          <w:tab/>
        </w:r>
        <w:r w:rsidRPr="00AC17BE">
          <w:rPr>
            <w:noProof/>
            <w:webHidden/>
          </w:rPr>
          <w:fldChar w:fldCharType="begin"/>
        </w:r>
        <w:r w:rsidRPr="00AC17BE">
          <w:rPr>
            <w:noProof/>
            <w:webHidden/>
          </w:rPr>
          <w:instrText xml:space="preserve"> PAGEREF _Toc240466170 \h </w:instrText>
        </w:r>
        <w:r w:rsidRPr="00AC17BE">
          <w:rPr>
            <w:noProof/>
            <w:webHidden/>
          </w:rPr>
        </w:r>
        <w:r w:rsidRPr="00AC17BE">
          <w:rPr>
            <w:noProof/>
            <w:webHidden/>
          </w:rPr>
          <w:fldChar w:fldCharType="separate"/>
        </w:r>
        <w:r w:rsidR="00BA1DEB" w:rsidRPr="00AC17BE">
          <w:rPr>
            <w:noProof/>
            <w:webHidden/>
          </w:rPr>
          <w:t>4</w:t>
        </w:r>
        <w:r w:rsidRPr="00AC17BE">
          <w:rPr>
            <w:noProof/>
            <w:webHidden/>
          </w:rPr>
          <w:fldChar w:fldCharType="end"/>
        </w:r>
      </w:hyperlink>
    </w:p>
    <w:p w14:paraId="3E173B2E" w14:textId="45055F2F"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1" w:history="1">
        <w:r w:rsidRPr="00AC17BE">
          <w:rPr>
            <w:rStyle w:val="Hyperlink"/>
            <w:noProof/>
          </w:rPr>
          <w:t>1.6.</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Nom et numéro d’identification unique de l’organisme notifié :</w:t>
        </w:r>
        <w:r w:rsidRPr="00AC17BE">
          <w:rPr>
            <w:noProof/>
            <w:webHidden/>
          </w:rPr>
          <w:tab/>
        </w:r>
        <w:r w:rsidRPr="00AC17BE">
          <w:rPr>
            <w:noProof/>
            <w:webHidden/>
          </w:rPr>
          <w:fldChar w:fldCharType="begin"/>
        </w:r>
        <w:r w:rsidRPr="00AC17BE">
          <w:rPr>
            <w:noProof/>
            <w:webHidden/>
          </w:rPr>
          <w:instrText xml:space="preserve"> PAGEREF _Toc240466171 \h </w:instrText>
        </w:r>
        <w:r w:rsidRPr="00AC17BE">
          <w:rPr>
            <w:noProof/>
            <w:webHidden/>
          </w:rPr>
        </w:r>
        <w:r w:rsidRPr="00AC17BE">
          <w:rPr>
            <w:noProof/>
            <w:webHidden/>
          </w:rPr>
          <w:fldChar w:fldCharType="separate"/>
        </w:r>
        <w:r w:rsidR="00BA1DEB" w:rsidRPr="00AC17BE">
          <w:rPr>
            <w:noProof/>
            <w:webHidden/>
          </w:rPr>
          <w:t>4</w:t>
        </w:r>
        <w:r w:rsidRPr="00AC17BE">
          <w:rPr>
            <w:noProof/>
            <w:webHidden/>
          </w:rPr>
          <w:fldChar w:fldCharType="end"/>
        </w:r>
      </w:hyperlink>
    </w:p>
    <w:p w14:paraId="1C462FF3" w14:textId="6F7F6376"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2" w:history="1">
        <w:r w:rsidRPr="00AC17BE">
          <w:rPr>
            <w:rStyle w:val="Hyperlink"/>
            <w:noProof/>
          </w:rPr>
          <w:t>2.</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Usage prévu du dispositif</w:t>
        </w:r>
        <w:r w:rsidRPr="00AC17BE">
          <w:rPr>
            <w:noProof/>
            <w:webHidden/>
          </w:rPr>
          <w:tab/>
        </w:r>
        <w:r w:rsidRPr="00AC17BE">
          <w:rPr>
            <w:noProof/>
            <w:webHidden/>
          </w:rPr>
          <w:fldChar w:fldCharType="begin"/>
        </w:r>
        <w:r w:rsidRPr="00AC17BE">
          <w:rPr>
            <w:noProof/>
            <w:webHidden/>
          </w:rPr>
          <w:instrText xml:space="preserve"> PAGEREF _Toc240466172 \h </w:instrText>
        </w:r>
        <w:r w:rsidRPr="00AC17BE">
          <w:rPr>
            <w:noProof/>
            <w:webHidden/>
          </w:rPr>
        </w:r>
        <w:r w:rsidRPr="00AC17BE">
          <w:rPr>
            <w:noProof/>
            <w:webHidden/>
          </w:rPr>
          <w:fldChar w:fldCharType="separate"/>
        </w:r>
        <w:r w:rsidR="00BA1DEB" w:rsidRPr="00AC17BE">
          <w:rPr>
            <w:noProof/>
            <w:webHidden/>
          </w:rPr>
          <w:t>4</w:t>
        </w:r>
        <w:r w:rsidRPr="00AC17BE">
          <w:rPr>
            <w:noProof/>
            <w:webHidden/>
          </w:rPr>
          <w:fldChar w:fldCharType="end"/>
        </w:r>
      </w:hyperlink>
    </w:p>
    <w:p w14:paraId="4BAA47C1" w14:textId="7470B322"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3" w:history="1">
        <w:r w:rsidRPr="00AC17BE">
          <w:rPr>
            <w:rStyle w:val="Hyperlink"/>
            <w:noProof/>
          </w:rPr>
          <w:t>2.1.</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Finalité / Utilisation prévue</w:t>
        </w:r>
        <w:r w:rsidRPr="00AC17BE">
          <w:rPr>
            <w:noProof/>
            <w:webHidden/>
          </w:rPr>
          <w:tab/>
        </w:r>
        <w:r w:rsidRPr="00AC17BE">
          <w:rPr>
            <w:noProof/>
            <w:webHidden/>
          </w:rPr>
          <w:fldChar w:fldCharType="begin"/>
        </w:r>
        <w:r w:rsidRPr="00AC17BE">
          <w:rPr>
            <w:noProof/>
            <w:webHidden/>
          </w:rPr>
          <w:instrText xml:space="preserve"> PAGEREF _Toc240466173 \h </w:instrText>
        </w:r>
        <w:r w:rsidRPr="00AC17BE">
          <w:rPr>
            <w:noProof/>
            <w:webHidden/>
          </w:rPr>
        </w:r>
        <w:r w:rsidRPr="00AC17BE">
          <w:rPr>
            <w:noProof/>
            <w:webHidden/>
          </w:rPr>
          <w:fldChar w:fldCharType="separate"/>
        </w:r>
        <w:r w:rsidR="00BA1DEB" w:rsidRPr="00AC17BE">
          <w:rPr>
            <w:noProof/>
            <w:webHidden/>
          </w:rPr>
          <w:t>4</w:t>
        </w:r>
        <w:r w:rsidRPr="00AC17BE">
          <w:rPr>
            <w:noProof/>
            <w:webHidden/>
          </w:rPr>
          <w:fldChar w:fldCharType="end"/>
        </w:r>
      </w:hyperlink>
    </w:p>
    <w:p w14:paraId="5E8FA615" w14:textId="59EF6AEE"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4" w:history="1">
        <w:r w:rsidRPr="00AC17BE">
          <w:rPr>
            <w:rStyle w:val="Hyperlink"/>
            <w:noProof/>
          </w:rPr>
          <w:t>2.2.</w:t>
        </w:r>
        <w:r w:rsidRPr="00AC17BE">
          <w:rPr>
            <w:rFonts w:asciiTheme="minorHAnsi" w:eastAsiaTheme="minorEastAsia" w:hAnsiTheme="minorHAnsi" w:cstheme="minorBidi"/>
            <w:noProof/>
            <w:kern w:val="2"/>
            <w:lang w:eastAsia="zh-CN"/>
            <w14:ligatures w14:val="standardContextual"/>
          </w:rPr>
          <w:tab/>
        </w:r>
        <w:r w:rsidRPr="00AC17BE">
          <w:rPr>
            <w:rStyle w:val="Hyperlink"/>
            <w:noProof/>
            <w:lang w:val="fr-FR"/>
          </w:rPr>
          <w:t>Indications</w:t>
        </w:r>
        <w:r w:rsidR="00340853" w:rsidRPr="00AC17BE">
          <w:rPr>
            <w:rStyle w:val="Hyperlink"/>
            <w:noProof/>
            <w:lang w:val="fr-FR"/>
          </w:rPr>
          <w:t xml:space="preserve"> </w:t>
        </w:r>
        <w:r w:rsidRPr="00AC17BE">
          <w:rPr>
            <w:rStyle w:val="Hyperlink"/>
            <w:noProof/>
            <w:lang w:val="fr-FR"/>
          </w:rPr>
          <w:t>/</w:t>
        </w:r>
        <w:r w:rsidR="00340853" w:rsidRPr="00AC17BE">
          <w:rPr>
            <w:rStyle w:val="Hyperlink"/>
            <w:noProof/>
            <w:lang w:val="fr-FR"/>
          </w:rPr>
          <w:t xml:space="preserve"> </w:t>
        </w:r>
        <w:r w:rsidRPr="00AC17BE">
          <w:rPr>
            <w:rStyle w:val="Hyperlink"/>
            <w:noProof/>
            <w:lang w:val="fr-FR"/>
          </w:rPr>
          <w:t>Indication d’utilisation</w:t>
        </w:r>
        <w:r w:rsidRPr="00AC17BE">
          <w:rPr>
            <w:noProof/>
            <w:webHidden/>
          </w:rPr>
          <w:tab/>
        </w:r>
        <w:r w:rsidRPr="00AC17BE">
          <w:rPr>
            <w:noProof/>
            <w:webHidden/>
          </w:rPr>
          <w:fldChar w:fldCharType="begin"/>
        </w:r>
        <w:r w:rsidRPr="00AC17BE">
          <w:rPr>
            <w:noProof/>
            <w:webHidden/>
          </w:rPr>
          <w:instrText xml:space="preserve"> PAGEREF _Toc240466174 \h </w:instrText>
        </w:r>
        <w:r w:rsidRPr="00AC17BE">
          <w:rPr>
            <w:noProof/>
            <w:webHidden/>
          </w:rPr>
        </w:r>
        <w:r w:rsidRPr="00AC17BE">
          <w:rPr>
            <w:noProof/>
            <w:webHidden/>
          </w:rPr>
          <w:fldChar w:fldCharType="separate"/>
        </w:r>
        <w:r w:rsidR="00BA1DEB" w:rsidRPr="00AC17BE">
          <w:rPr>
            <w:noProof/>
            <w:webHidden/>
          </w:rPr>
          <w:t>4</w:t>
        </w:r>
        <w:r w:rsidRPr="00AC17BE">
          <w:rPr>
            <w:noProof/>
            <w:webHidden/>
          </w:rPr>
          <w:fldChar w:fldCharType="end"/>
        </w:r>
      </w:hyperlink>
    </w:p>
    <w:p w14:paraId="47E34DD8" w14:textId="159C60CE"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5" w:history="1">
        <w:r w:rsidRPr="00AC17BE">
          <w:rPr>
            <w:rStyle w:val="Hyperlink"/>
            <w:noProof/>
          </w:rPr>
          <w:t>2.3.</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Population de patients ciblée</w:t>
        </w:r>
        <w:r w:rsidRPr="00AC17BE">
          <w:rPr>
            <w:noProof/>
            <w:webHidden/>
          </w:rPr>
          <w:tab/>
        </w:r>
        <w:r w:rsidRPr="00AC17BE">
          <w:rPr>
            <w:noProof/>
            <w:webHidden/>
          </w:rPr>
          <w:fldChar w:fldCharType="begin"/>
        </w:r>
        <w:r w:rsidRPr="00AC17BE">
          <w:rPr>
            <w:noProof/>
            <w:webHidden/>
          </w:rPr>
          <w:instrText xml:space="preserve"> PAGEREF _Toc240466175 \h </w:instrText>
        </w:r>
        <w:r w:rsidRPr="00AC17BE">
          <w:rPr>
            <w:noProof/>
            <w:webHidden/>
          </w:rPr>
        </w:r>
        <w:r w:rsidRPr="00AC17BE">
          <w:rPr>
            <w:noProof/>
            <w:webHidden/>
          </w:rPr>
          <w:fldChar w:fldCharType="separate"/>
        </w:r>
        <w:r w:rsidR="00BA1DEB" w:rsidRPr="00AC17BE">
          <w:rPr>
            <w:noProof/>
            <w:webHidden/>
          </w:rPr>
          <w:t>5</w:t>
        </w:r>
        <w:r w:rsidRPr="00AC17BE">
          <w:rPr>
            <w:noProof/>
            <w:webHidden/>
          </w:rPr>
          <w:fldChar w:fldCharType="end"/>
        </w:r>
      </w:hyperlink>
    </w:p>
    <w:p w14:paraId="762E259E" w14:textId="7DA78891"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6" w:history="1">
        <w:r w:rsidRPr="00AC17BE">
          <w:rPr>
            <w:rStyle w:val="Hyperlink"/>
            <w:noProof/>
          </w:rPr>
          <w:t>2.4.</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Contre-indications</w:t>
        </w:r>
        <w:r w:rsidRPr="00AC17BE">
          <w:rPr>
            <w:noProof/>
            <w:webHidden/>
          </w:rPr>
          <w:tab/>
        </w:r>
        <w:r w:rsidRPr="00AC17BE">
          <w:rPr>
            <w:noProof/>
            <w:webHidden/>
          </w:rPr>
          <w:fldChar w:fldCharType="begin"/>
        </w:r>
        <w:r w:rsidRPr="00AC17BE">
          <w:rPr>
            <w:noProof/>
            <w:webHidden/>
          </w:rPr>
          <w:instrText xml:space="preserve"> PAGEREF _Toc240466176 \h </w:instrText>
        </w:r>
        <w:r w:rsidRPr="00AC17BE">
          <w:rPr>
            <w:noProof/>
            <w:webHidden/>
          </w:rPr>
        </w:r>
        <w:r w:rsidRPr="00AC17BE">
          <w:rPr>
            <w:noProof/>
            <w:webHidden/>
          </w:rPr>
          <w:fldChar w:fldCharType="separate"/>
        </w:r>
        <w:r w:rsidR="00BA1DEB" w:rsidRPr="00AC17BE">
          <w:rPr>
            <w:noProof/>
            <w:webHidden/>
          </w:rPr>
          <w:t>5</w:t>
        </w:r>
        <w:r w:rsidRPr="00AC17BE">
          <w:rPr>
            <w:noProof/>
            <w:webHidden/>
          </w:rPr>
          <w:fldChar w:fldCharType="end"/>
        </w:r>
      </w:hyperlink>
    </w:p>
    <w:p w14:paraId="6366098B" w14:textId="6BD32082"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7" w:history="1">
        <w:r w:rsidRPr="00AC17BE">
          <w:rPr>
            <w:rStyle w:val="Hyperlink"/>
            <w:noProof/>
          </w:rPr>
          <w:t>3.</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Description du dispositif</w:t>
        </w:r>
        <w:r w:rsidRPr="00AC17BE">
          <w:rPr>
            <w:noProof/>
            <w:webHidden/>
          </w:rPr>
          <w:tab/>
        </w:r>
        <w:r w:rsidRPr="00AC17BE">
          <w:rPr>
            <w:noProof/>
            <w:webHidden/>
          </w:rPr>
          <w:fldChar w:fldCharType="begin"/>
        </w:r>
        <w:r w:rsidRPr="00AC17BE">
          <w:rPr>
            <w:noProof/>
            <w:webHidden/>
          </w:rPr>
          <w:instrText xml:space="preserve"> PAGEREF _Toc240466177 \h </w:instrText>
        </w:r>
        <w:r w:rsidRPr="00AC17BE">
          <w:rPr>
            <w:noProof/>
            <w:webHidden/>
          </w:rPr>
        </w:r>
        <w:r w:rsidRPr="00AC17BE">
          <w:rPr>
            <w:noProof/>
            <w:webHidden/>
          </w:rPr>
          <w:fldChar w:fldCharType="separate"/>
        </w:r>
        <w:r w:rsidR="00BA1DEB" w:rsidRPr="00AC17BE">
          <w:rPr>
            <w:noProof/>
            <w:webHidden/>
          </w:rPr>
          <w:t>5</w:t>
        </w:r>
        <w:r w:rsidRPr="00AC17BE">
          <w:rPr>
            <w:noProof/>
            <w:webHidden/>
          </w:rPr>
          <w:fldChar w:fldCharType="end"/>
        </w:r>
      </w:hyperlink>
    </w:p>
    <w:p w14:paraId="5C890FF5" w14:textId="2AB93460"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8" w:history="1">
        <w:r w:rsidRPr="00AC17BE">
          <w:rPr>
            <w:rStyle w:val="Hyperlink"/>
            <w:noProof/>
          </w:rPr>
          <w:t>3.1.</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Description du dispositif</w:t>
        </w:r>
        <w:r w:rsidRPr="00AC17BE">
          <w:rPr>
            <w:noProof/>
            <w:webHidden/>
          </w:rPr>
          <w:tab/>
        </w:r>
        <w:r w:rsidRPr="00AC17BE">
          <w:rPr>
            <w:noProof/>
            <w:webHidden/>
          </w:rPr>
          <w:fldChar w:fldCharType="begin"/>
        </w:r>
        <w:r w:rsidRPr="00AC17BE">
          <w:rPr>
            <w:noProof/>
            <w:webHidden/>
          </w:rPr>
          <w:instrText xml:space="preserve"> PAGEREF _Toc240466178 \h </w:instrText>
        </w:r>
        <w:r w:rsidRPr="00AC17BE">
          <w:rPr>
            <w:noProof/>
            <w:webHidden/>
          </w:rPr>
        </w:r>
        <w:r w:rsidRPr="00AC17BE">
          <w:rPr>
            <w:noProof/>
            <w:webHidden/>
          </w:rPr>
          <w:fldChar w:fldCharType="separate"/>
        </w:r>
        <w:r w:rsidR="00BA1DEB" w:rsidRPr="00AC17BE">
          <w:rPr>
            <w:noProof/>
            <w:webHidden/>
          </w:rPr>
          <w:t>6</w:t>
        </w:r>
        <w:r w:rsidRPr="00AC17BE">
          <w:rPr>
            <w:noProof/>
            <w:webHidden/>
          </w:rPr>
          <w:fldChar w:fldCharType="end"/>
        </w:r>
      </w:hyperlink>
    </w:p>
    <w:p w14:paraId="11360A84" w14:textId="0DA9AD5C"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79" w:history="1">
        <w:r w:rsidRPr="00AC17BE">
          <w:rPr>
            <w:rStyle w:val="Hyperlink"/>
            <w:noProof/>
          </w:rPr>
          <w:t>3.2.</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Variantes précédentes et leurs différences</w:t>
        </w:r>
        <w:r w:rsidRPr="00AC17BE">
          <w:rPr>
            <w:noProof/>
            <w:webHidden/>
          </w:rPr>
          <w:tab/>
        </w:r>
        <w:r w:rsidRPr="00AC17BE">
          <w:rPr>
            <w:noProof/>
            <w:webHidden/>
          </w:rPr>
          <w:fldChar w:fldCharType="begin"/>
        </w:r>
        <w:r w:rsidRPr="00AC17BE">
          <w:rPr>
            <w:noProof/>
            <w:webHidden/>
          </w:rPr>
          <w:instrText xml:space="preserve"> PAGEREF _Toc240466179 \h </w:instrText>
        </w:r>
        <w:r w:rsidRPr="00AC17BE">
          <w:rPr>
            <w:noProof/>
            <w:webHidden/>
          </w:rPr>
        </w:r>
        <w:r w:rsidRPr="00AC17BE">
          <w:rPr>
            <w:noProof/>
            <w:webHidden/>
          </w:rPr>
          <w:fldChar w:fldCharType="separate"/>
        </w:r>
        <w:r w:rsidR="00BA1DEB" w:rsidRPr="00AC17BE">
          <w:rPr>
            <w:noProof/>
            <w:webHidden/>
          </w:rPr>
          <w:t>7</w:t>
        </w:r>
        <w:r w:rsidRPr="00AC17BE">
          <w:rPr>
            <w:noProof/>
            <w:webHidden/>
          </w:rPr>
          <w:fldChar w:fldCharType="end"/>
        </w:r>
      </w:hyperlink>
    </w:p>
    <w:p w14:paraId="613E1BA1" w14:textId="754A7D29"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0" w:history="1">
        <w:r w:rsidRPr="00AC17BE">
          <w:rPr>
            <w:rStyle w:val="Hyperlink"/>
            <w:noProof/>
            <w:kern w:val="36"/>
          </w:rPr>
          <w:t>3.3.</w:t>
        </w:r>
        <w:r w:rsidRPr="00AC17BE">
          <w:rPr>
            <w:rFonts w:asciiTheme="minorHAnsi" w:eastAsiaTheme="minorEastAsia" w:hAnsiTheme="minorHAnsi" w:cstheme="minorBidi"/>
            <w:noProof/>
            <w:kern w:val="2"/>
            <w:lang w:eastAsia="zh-CN"/>
            <w14:ligatures w14:val="standardContextual"/>
          </w:rPr>
          <w:tab/>
        </w:r>
        <w:r w:rsidRPr="00AC17BE">
          <w:rPr>
            <w:rStyle w:val="Hyperlink"/>
            <w:noProof/>
            <w:lang w:val="fr-FR"/>
          </w:rPr>
          <w:t>Accessoires et autres équipements utilisés pour la mise en place ou le retrait</w:t>
        </w:r>
        <w:r w:rsidRPr="00AC17BE">
          <w:rPr>
            <w:noProof/>
            <w:webHidden/>
          </w:rPr>
          <w:tab/>
        </w:r>
        <w:r w:rsidRPr="00AC17BE">
          <w:rPr>
            <w:noProof/>
            <w:webHidden/>
          </w:rPr>
          <w:fldChar w:fldCharType="begin"/>
        </w:r>
        <w:r w:rsidRPr="00AC17BE">
          <w:rPr>
            <w:noProof/>
            <w:webHidden/>
          </w:rPr>
          <w:instrText xml:space="preserve"> PAGEREF _Toc240466180 \h </w:instrText>
        </w:r>
        <w:r w:rsidRPr="00AC17BE">
          <w:rPr>
            <w:noProof/>
            <w:webHidden/>
          </w:rPr>
        </w:r>
        <w:r w:rsidRPr="00AC17BE">
          <w:rPr>
            <w:noProof/>
            <w:webHidden/>
          </w:rPr>
          <w:fldChar w:fldCharType="separate"/>
        </w:r>
        <w:r w:rsidR="00BA1DEB" w:rsidRPr="00AC17BE">
          <w:rPr>
            <w:noProof/>
            <w:webHidden/>
          </w:rPr>
          <w:t>7</w:t>
        </w:r>
        <w:r w:rsidRPr="00AC17BE">
          <w:rPr>
            <w:noProof/>
            <w:webHidden/>
          </w:rPr>
          <w:fldChar w:fldCharType="end"/>
        </w:r>
      </w:hyperlink>
    </w:p>
    <w:p w14:paraId="26B6D9BD" w14:textId="22143D93"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1" w:history="1">
        <w:r w:rsidRPr="00AC17BE">
          <w:rPr>
            <w:rStyle w:val="Hyperlink"/>
            <w:noProof/>
          </w:rPr>
          <w:t>4.</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Risques et avertissements</w:t>
        </w:r>
        <w:r w:rsidRPr="00AC17BE">
          <w:rPr>
            <w:noProof/>
            <w:webHidden/>
          </w:rPr>
          <w:tab/>
        </w:r>
        <w:r w:rsidRPr="00AC17BE">
          <w:rPr>
            <w:noProof/>
            <w:webHidden/>
          </w:rPr>
          <w:fldChar w:fldCharType="begin"/>
        </w:r>
        <w:r w:rsidRPr="00AC17BE">
          <w:rPr>
            <w:noProof/>
            <w:webHidden/>
          </w:rPr>
          <w:instrText xml:space="preserve"> PAGEREF _Toc240466181 \h </w:instrText>
        </w:r>
        <w:r w:rsidRPr="00AC17BE">
          <w:rPr>
            <w:noProof/>
            <w:webHidden/>
          </w:rPr>
        </w:r>
        <w:r w:rsidRPr="00AC17BE">
          <w:rPr>
            <w:noProof/>
            <w:webHidden/>
          </w:rPr>
          <w:fldChar w:fldCharType="separate"/>
        </w:r>
        <w:r w:rsidR="00BA1DEB" w:rsidRPr="00AC17BE">
          <w:rPr>
            <w:noProof/>
            <w:webHidden/>
          </w:rPr>
          <w:t>8</w:t>
        </w:r>
        <w:r w:rsidRPr="00AC17BE">
          <w:rPr>
            <w:noProof/>
            <w:webHidden/>
          </w:rPr>
          <w:fldChar w:fldCharType="end"/>
        </w:r>
      </w:hyperlink>
    </w:p>
    <w:p w14:paraId="4FCBF0DD" w14:textId="5668C87C"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2" w:history="1">
        <w:r w:rsidRPr="00AC17BE">
          <w:rPr>
            <w:rStyle w:val="Hyperlink"/>
            <w:noProof/>
          </w:rPr>
          <w:t>4.1.</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Risques résiduels et effets secondaires indésirables</w:t>
        </w:r>
        <w:r w:rsidRPr="00AC17BE">
          <w:rPr>
            <w:noProof/>
            <w:webHidden/>
          </w:rPr>
          <w:tab/>
        </w:r>
        <w:r w:rsidRPr="00AC17BE">
          <w:rPr>
            <w:noProof/>
            <w:webHidden/>
          </w:rPr>
          <w:fldChar w:fldCharType="begin"/>
        </w:r>
        <w:r w:rsidRPr="00AC17BE">
          <w:rPr>
            <w:noProof/>
            <w:webHidden/>
          </w:rPr>
          <w:instrText xml:space="preserve"> PAGEREF _Toc240466182 \h </w:instrText>
        </w:r>
        <w:r w:rsidRPr="00AC17BE">
          <w:rPr>
            <w:noProof/>
            <w:webHidden/>
          </w:rPr>
        </w:r>
        <w:r w:rsidRPr="00AC17BE">
          <w:rPr>
            <w:noProof/>
            <w:webHidden/>
          </w:rPr>
          <w:fldChar w:fldCharType="separate"/>
        </w:r>
        <w:r w:rsidR="00BA1DEB" w:rsidRPr="00AC17BE">
          <w:rPr>
            <w:noProof/>
            <w:webHidden/>
          </w:rPr>
          <w:t>8</w:t>
        </w:r>
        <w:r w:rsidRPr="00AC17BE">
          <w:rPr>
            <w:noProof/>
            <w:webHidden/>
          </w:rPr>
          <w:fldChar w:fldCharType="end"/>
        </w:r>
      </w:hyperlink>
    </w:p>
    <w:p w14:paraId="5DE439E1" w14:textId="0C874C61"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3" w:history="1">
        <w:r w:rsidRPr="00AC17BE">
          <w:rPr>
            <w:rStyle w:val="Hyperlink"/>
            <w:noProof/>
          </w:rPr>
          <w:t>4.2.</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Avertissements et mises en garde</w:t>
        </w:r>
        <w:r w:rsidRPr="00AC17BE">
          <w:rPr>
            <w:noProof/>
            <w:webHidden/>
          </w:rPr>
          <w:tab/>
        </w:r>
        <w:r w:rsidRPr="00AC17BE">
          <w:rPr>
            <w:noProof/>
            <w:webHidden/>
          </w:rPr>
          <w:fldChar w:fldCharType="begin"/>
        </w:r>
        <w:r w:rsidRPr="00AC17BE">
          <w:rPr>
            <w:noProof/>
            <w:webHidden/>
          </w:rPr>
          <w:instrText xml:space="preserve"> PAGEREF _Toc240466183 \h </w:instrText>
        </w:r>
        <w:r w:rsidRPr="00AC17BE">
          <w:rPr>
            <w:noProof/>
            <w:webHidden/>
          </w:rPr>
        </w:r>
        <w:r w:rsidRPr="00AC17BE">
          <w:rPr>
            <w:noProof/>
            <w:webHidden/>
          </w:rPr>
          <w:fldChar w:fldCharType="separate"/>
        </w:r>
        <w:r w:rsidR="00BA1DEB" w:rsidRPr="00AC17BE">
          <w:rPr>
            <w:noProof/>
            <w:webHidden/>
          </w:rPr>
          <w:t>10</w:t>
        </w:r>
        <w:r w:rsidRPr="00AC17BE">
          <w:rPr>
            <w:noProof/>
            <w:webHidden/>
          </w:rPr>
          <w:fldChar w:fldCharType="end"/>
        </w:r>
      </w:hyperlink>
    </w:p>
    <w:p w14:paraId="178D66A6" w14:textId="6F6AD232"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4" w:history="1">
        <w:r w:rsidRPr="00AC17BE">
          <w:rPr>
            <w:rStyle w:val="Hyperlink"/>
            <w:noProof/>
            <w:kern w:val="36"/>
          </w:rPr>
          <w:t>4.3.</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Sécurité IRM</w:t>
        </w:r>
        <w:r w:rsidRPr="00AC17BE">
          <w:rPr>
            <w:noProof/>
            <w:webHidden/>
          </w:rPr>
          <w:tab/>
        </w:r>
        <w:r w:rsidRPr="00AC17BE">
          <w:rPr>
            <w:noProof/>
            <w:webHidden/>
          </w:rPr>
          <w:fldChar w:fldCharType="begin"/>
        </w:r>
        <w:r w:rsidRPr="00AC17BE">
          <w:rPr>
            <w:noProof/>
            <w:webHidden/>
          </w:rPr>
          <w:instrText xml:space="preserve"> PAGEREF _Toc240466184 \h </w:instrText>
        </w:r>
        <w:r w:rsidRPr="00AC17BE">
          <w:rPr>
            <w:noProof/>
            <w:webHidden/>
          </w:rPr>
        </w:r>
        <w:r w:rsidRPr="00AC17BE">
          <w:rPr>
            <w:noProof/>
            <w:webHidden/>
          </w:rPr>
          <w:fldChar w:fldCharType="separate"/>
        </w:r>
        <w:r w:rsidR="00BA1DEB" w:rsidRPr="00AC17BE">
          <w:rPr>
            <w:noProof/>
            <w:webHidden/>
          </w:rPr>
          <w:t>12</w:t>
        </w:r>
        <w:r w:rsidRPr="00AC17BE">
          <w:rPr>
            <w:noProof/>
            <w:webHidden/>
          </w:rPr>
          <w:fldChar w:fldCharType="end"/>
        </w:r>
      </w:hyperlink>
    </w:p>
    <w:p w14:paraId="26A7B616" w14:textId="02E1879F"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5" w:history="1">
        <w:r w:rsidRPr="00AC17BE">
          <w:rPr>
            <w:rStyle w:val="Hyperlink"/>
            <w:noProof/>
          </w:rPr>
          <w:t>4.4.</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Autres aspects relatifs à la sécurité, y compris un résumé de toute action corrective de sécurité sur le terrain (FSCA, y compris FSN), le cas échéant</w:t>
        </w:r>
        <w:r w:rsidRPr="00AC17BE">
          <w:rPr>
            <w:noProof/>
            <w:webHidden/>
          </w:rPr>
          <w:tab/>
        </w:r>
        <w:r w:rsidRPr="00AC17BE">
          <w:rPr>
            <w:noProof/>
            <w:webHidden/>
          </w:rPr>
          <w:fldChar w:fldCharType="begin"/>
        </w:r>
        <w:r w:rsidRPr="00AC17BE">
          <w:rPr>
            <w:noProof/>
            <w:webHidden/>
          </w:rPr>
          <w:instrText xml:space="preserve"> PAGEREF _Toc240466185 \h </w:instrText>
        </w:r>
        <w:r w:rsidRPr="00AC17BE">
          <w:rPr>
            <w:noProof/>
            <w:webHidden/>
          </w:rPr>
        </w:r>
        <w:r w:rsidRPr="00AC17BE">
          <w:rPr>
            <w:noProof/>
            <w:webHidden/>
          </w:rPr>
          <w:fldChar w:fldCharType="separate"/>
        </w:r>
        <w:r w:rsidR="00BA1DEB" w:rsidRPr="00AC17BE">
          <w:rPr>
            <w:noProof/>
            <w:webHidden/>
          </w:rPr>
          <w:t>12</w:t>
        </w:r>
        <w:r w:rsidRPr="00AC17BE">
          <w:rPr>
            <w:noProof/>
            <w:webHidden/>
          </w:rPr>
          <w:fldChar w:fldCharType="end"/>
        </w:r>
      </w:hyperlink>
    </w:p>
    <w:p w14:paraId="0B014449" w14:textId="61D7EC2D"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6" w:history="1">
        <w:r w:rsidRPr="00AC17BE">
          <w:rPr>
            <w:rStyle w:val="Hyperlink"/>
            <w:noProof/>
          </w:rPr>
          <w:t>5.</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 xml:space="preserve">Résumé de l’évaluation clinique et du suivi clinique </w:t>
        </w:r>
        <w:r w:rsidRPr="00AC17BE">
          <w:rPr>
            <w:rStyle w:val="Hyperlink"/>
            <w:bCs/>
            <w:noProof/>
            <w:lang w:val="fr-FR"/>
          </w:rPr>
          <w:br/>
          <w:t>post-commercialisation (PMCF)</w:t>
        </w:r>
        <w:r w:rsidRPr="00AC17BE">
          <w:rPr>
            <w:noProof/>
            <w:webHidden/>
          </w:rPr>
          <w:tab/>
        </w:r>
        <w:r w:rsidRPr="00AC17BE">
          <w:rPr>
            <w:noProof/>
            <w:webHidden/>
          </w:rPr>
          <w:fldChar w:fldCharType="begin"/>
        </w:r>
        <w:r w:rsidRPr="00AC17BE">
          <w:rPr>
            <w:noProof/>
            <w:webHidden/>
          </w:rPr>
          <w:instrText xml:space="preserve"> PAGEREF _Toc240466186 \h </w:instrText>
        </w:r>
        <w:r w:rsidRPr="00AC17BE">
          <w:rPr>
            <w:noProof/>
            <w:webHidden/>
          </w:rPr>
        </w:r>
        <w:r w:rsidRPr="00AC17BE">
          <w:rPr>
            <w:noProof/>
            <w:webHidden/>
          </w:rPr>
          <w:fldChar w:fldCharType="separate"/>
        </w:r>
        <w:r w:rsidR="00BA1DEB" w:rsidRPr="00AC17BE">
          <w:rPr>
            <w:noProof/>
            <w:webHidden/>
          </w:rPr>
          <w:t>12</w:t>
        </w:r>
        <w:r w:rsidRPr="00AC17BE">
          <w:rPr>
            <w:noProof/>
            <w:webHidden/>
          </w:rPr>
          <w:fldChar w:fldCharType="end"/>
        </w:r>
      </w:hyperlink>
    </w:p>
    <w:p w14:paraId="4AA55346" w14:textId="2B04D5E9"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7" w:history="1">
        <w:r w:rsidRPr="00AC17BE">
          <w:rPr>
            <w:rStyle w:val="Hyperlink"/>
            <w:noProof/>
          </w:rPr>
          <w:t>5.1.</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Résumé des données cliniques relatives à un dispositif équivalent, le cas échéant</w:t>
        </w:r>
        <w:r w:rsidRPr="00AC17BE">
          <w:rPr>
            <w:noProof/>
            <w:webHidden/>
          </w:rPr>
          <w:tab/>
        </w:r>
        <w:r w:rsidRPr="00AC17BE">
          <w:rPr>
            <w:noProof/>
            <w:webHidden/>
          </w:rPr>
          <w:fldChar w:fldCharType="begin"/>
        </w:r>
        <w:r w:rsidRPr="00AC17BE">
          <w:rPr>
            <w:noProof/>
            <w:webHidden/>
          </w:rPr>
          <w:instrText xml:space="preserve"> PAGEREF _Toc240466187 \h </w:instrText>
        </w:r>
        <w:r w:rsidRPr="00AC17BE">
          <w:rPr>
            <w:noProof/>
            <w:webHidden/>
          </w:rPr>
        </w:r>
        <w:r w:rsidRPr="00AC17BE">
          <w:rPr>
            <w:noProof/>
            <w:webHidden/>
          </w:rPr>
          <w:fldChar w:fldCharType="separate"/>
        </w:r>
        <w:r w:rsidR="00BA1DEB" w:rsidRPr="00AC17BE">
          <w:rPr>
            <w:noProof/>
            <w:webHidden/>
          </w:rPr>
          <w:t>13</w:t>
        </w:r>
        <w:r w:rsidRPr="00AC17BE">
          <w:rPr>
            <w:noProof/>
            <w:webHidden/>
          </w:rPr>
          <w:fldChar w:fldCharType="end"/>
        </w:r>
      </w:hyperlink>
    </w:p>
    <w:p w14:paraId="43788B75" w14:textId="53E60B81"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8" w:history="1">
        <w:r w:rsidRPr="00AC17BE">
          <w:rPr>
            <w:rStyle w:val="Hyperlink"/>
            <w:noProof/>
          </w:rPr>
          <w:t>5.2.</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Résumé des données cliniques issues des investigations menées sur le dispositif avant le marquage CE, le cas échéant</w:t>
        </w:r>
        <w:r w:rsidRPr="00AC17BE">
          <w:rPr>
            <w:noProof/>
            <w:webHidden/>
          </w:rPr>
          <w:tab/>
        </w:r>
        <w:r w:rsidRPr="00AC17BE">
          <w:rPr>
            <w:noProof/>
            <w:webHidden/>
          </w:rPr>
          <w:fldChar w:fldCharType="begin"/>
        </w:r>
        <w:r w:rsidRPr="00AC17BE">
          <w:rPr>
            <w:noProof/>
            <w:webHidden/>
          </w:rPr>
          <w:instrText xml:space="preserve"> PAGEREF _Toc240466188 \h </w:instrText>
        </w:r>
        <w:r w:rsidRPr="00AC17BE">
          <w:rPr>
            <w:noProof/>
            <w:webHidden/>
          </w:rPr>
        </w:r>
        <w:r w:rsidRPr="00AC17BE">
          <w:rPr>
            <w:noProof/>
            <w:webHidden/>
          </w:rPr>
          <w:fldChar w:fldCharType="separate"/>
        </w:r>
        <w:r w:rsidR="00BA1DEB" w:rsidRPr="00AC17BE">
          <w:rPr>
            <w:noProof/>
            <w:webHidden/>
          </w:rPr>
          <w:t>13</w:t>
        </w:r>
        <w:r w:rsidRPr="00AC17BE">
          <w:rPr>
            <w:noProof/>
            <w:webHidden/>
          </w:rPr>
          <w:fldChar w:fldCharType="end"/>
        </w:r>
      </w:hyperlink>
    </w:p>
    <w:p w14:paraId="028AD7FB" w14:textId="29DCC7DF"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89" w:history="1">
        <w:r w:rsidRPr="00AC17BE">
          <w:rPr>
            <w:rStyle w:val="Hyperlink"/>
            <w:noProof/>
          </w:rPr>
          <w:t>5.3.</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Résumé des données cliniques provenant d’autres sources, le cas échéant</w:t>
        </w:r>
        <w:r w:rsidRPr="00AC17BE">
          <w:rPr>
            <w:noProof/>
            <w:webHidden/>
          </w:rPr>
          <w:tab/>
        </w:r>
        <w:r w:rsidRPr="00AC17BE">
          <w:rPr>
            <w:noProof/>
            <w:webHidden/>
          </w:rPr>
          <w:fldChar w:fldCharType="begin"/>
        </w:r>
        <w:r w:rsidRPr="00AC17BE">
          <w:rPr>
            <w:noProof/>
            <w:webHidden/>
          </w:rPr>
          <w:instrText xml:space="preserve"> PAGEREF _Toc240466189 \h </w:instrText>
        </w:r>
        <w:r w:rsidRPr="00AC17BE">
          <w:rPr>
            <w:noProof/>
            <w:webHidden/>
          </w:rPr>
        </w:r>
        <w:r w:rsidRPr="00AC17BE">
          <w:rPr>
            <w:noProof/>
            <w:webHidden/>
          </w:rPr>
          <w:fldChar w:fldCharType="separate"/>
        </w:r>
        <w:r w:rsidR="00BA1DEB" w:rsidRPr="00AC17BE">
          <w:rPr>
            <w:noProof/>
            <w:webHidden/>
          </w:rPr>
          <w:t>13</w:t>
        </w:r>
        <w:r w:rsidRPr="00AC17BE">
          <w:rPr>
            <w:noProof/>
            <w:webHidden/>
          </w:rPr>
          <w:fldChar w:fldCharType="end"/>
        </w:r>
      </w:hyperlink>
    </w:p>
    <w:p w14:paraId="238C6ECF" w14:textId="2CDF0C52"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90" w:history="1">
        <w:r w:rsidRPr="00AC17BE">
          <w:rPr>
            <w:rStyle w:val="Hyperlink"/>
            <w:noProof/>
          </w:rPr>
          <w:t>5.4.</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Résumé global des caractéristiques de sécurité et des performances cliniques</w:t>
        </w:r>
        <w:r w:rsidRPr="00AC17BE">
          <w:rPr>
            <w:noProof/>
            <w:webHidden/>
          </w:rPr>
          <w:tab/>
        </w:r>
        <w:r w:rsidRPr="00AC17BE">
          <w:rPr>
            <w:noProof/>
            <w:webHidden/>
          </w:rPr>
          <w:fldChar w:fldCharType="begin"/>
        </w:r>
        <w:r w:rsidRPr="00AC17BE">
          <w:rPr>
            <w:noProof/>
            <w:webHidden/>
          </w:rPr>
          <w:instrText xml:space="preserve"> PAGEREF _Toc240466190 \h </w:instrText>
        </w:r>
        <w:r w:rsidRPr="00AC17BE">
          <w:rPr>
            <w:noProof/>
            <w:webHidden/>
          </w:rPr>
        </w:r>
        <w:r w:rsidRPr="00AC17BE">
          <w:rPr>
            <w:noProof/>
            <w:webHidden/>
          </w:rPr>
          <w:fldChar w:fldCharType="separate"/>
        </w:r>
        <w:r w:rsidR="00BA1DEB" w:rsidRPr="00AC17BE">
          <w:rPr>
            <w:noProof/>
            <w:webHidden/>
          </w:rPr>
          <w:t>14</w:t>
        </w:r>
        <w:r w:rsidRPr="00AC17BE">
          <w:rPr>
            <w:noProof/>
            <w:webHidden/>
          </w:rPr>
          <w:fldChar w:fldCharType="end"/>
        </w:r>
      </w:hyperlink>
    </w:p>
    <w:p w14:paraId="5D83BEA3" w14:textId="07476E41"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91" w:history="1">
        <w:r w:rsidRPr="00AC17BE">
          <w:rPr>
            <w:rStyle w:val="Hyperlink"/>
            <w:noProof/>
          </w:rPr>
          <w:t>5.5.</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Suivi clinique post-commercialisation en cours ou prévu</w:t>
        </w:r>
        <w:r w:rsidRPr="00AC17BE">
          <w:rPr>
            <w:noProof/>
            <w:webHidden/>
          </w:rPr>
          <w:tab/>
        </w:r>
        <w:r w:rsidRPr="00AC17BE">
          <w:rPr>
            <w:noProof/>
            <w:webHidden/>
          </w:rPr>
          <w:fldChar w:fldCharType="begin"/>
        </w:r>
        <w:r w:rsidRPr="00AC17BE">
          <w:rPr>
            <w:noProof/>
            <w:webHidden/>
          </w:rPr>
          <w:instrText xml:space="preserve"> PAGEREF _Toc240466191 \h </w:instrText>
        </w:r>
        <w:r w:rsidRPr="00AC17BE">
          <w:rPr>
            <w:noProof/>
            <w:webHidden/>
          </w:rPr>
        </w:r>
        <w:r w:rsidRPr="00AC17BE">
          <w:rPr>
            <w:noProof/>
            <w:webHidden/>
          </w:rPr>
          <w:fldChar w:fldCharType="separate"/>
        </w:r>
        <w:r w:rsidR="00BA1DEB" w:rsidRPr="00AC17BE">
          <w:rPr>
            <w:noProof/>
            <w:webHidden/>
          </w:rPr>
          <w:t>16</w:t>
        </w:r>
        <w:r w:rsidRPr="00AC17BE">
          <w:rPr>
            <w:noProof/>
            <w:webHidden/>
          </w:rPr>
          <w:fldChar w:fldCharType="end"/>
        </w:r>
      </w:hyperlink>
    </w:p>
    <w:p w14:paraId="22354FFA" w14:textId="4B4BBA68"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92" w:history="1">
        <w:r w:rsidRPr="00AC17BE">
          <w:rPr>
            <w:rStyle w:val="Hyperlink"/>
            <w:noProof/>
          </w:rPr>
          <w:t>6.</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Alternatives diagnostiques ou thérapeutiques possibles</w:t>
        </w:r>
        <w:r w:rsidRPr="00AC17BE">
          <w:rPr>
            <w:noProof/>
            <w:webHidden/>
          </w:rPr>
          <w:tab/>
        </w:r>
        <w:r w:rsidRPr="00AC17BE">
          <w:rPr>
            <w:noProof/>
            <w:webHidden/>
          </w:rPr>
          <w:fldChar w:fldCharType="begin"/>
        </w:r>
        <w:r w:rsidRPr="00AC17BE">
          <w:rPr>
            <w:noProof/>
            <w:webHidden/>
          </w:rPr>
          <w:instrText xml:space="preserve"> PAGEREF _Toc240466192 \h </w:instrText>
        </w:r>
        <w:r w:rsidRPr="00AC17BE">
          <w:rPr>
            <w:noProof/>
            <w:webHidden/>
          </w:rPr>
        </w:r>
        <w:r w:rsidRPr="00AC17BE">
          <w:rPr>
            <w:noProof/>
            <w:webHidden/>
          </w:rPr>
          <w:fldChar w:fldCharType="separate"/>
        </w:r>
        <w:r w:rsidR="00BA1DEB" w:rsidRPr="00AC17BE">
          <w:rPr>
            <w:noProof/>
            <w:webHidden/>
          </w:rPr>
          <w:t>17</w:t>
        </w:r>
        <w:r w:rsidRPr="00AC17BE">
          <w:rPr>
            <w:noProof/>
            <w:webHidden/>
          </w:rPr>
          <w:fldChar w:fldCharType="end"/>
        </w:r>
      </w:hyperlink>
    </w:p>
    <w:p w14:paraId="7249FEB6" w14:textId="7C43A534"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93" w:history="1">
        <w:r w:rsidRPr="00AC17BE">
          <w:rPr>
            <w:rStyle w:val="Hyperlink"/>
            <w:noProof/>
          </w:rPr>
          <w:t>7.</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Profil et formation suggérés des utilisateurs</w:t>
        </w:r>
        <w:r w:rsidRPr="00AC17BE">
          <w:rPr>
            <w:noProof/>
            <w:webHidden/>
          </w:rPr>
          <w:tab/>
        </w:r>
        <w:r w:rsidRPr="00AC17BE">
          <w:rPr>
            <w:noProof/>
            <w:webHidden/>
          </w:rPr>
          <w:fldChar w:fldCharType="begin"/>
        </w:r>
        <w:r w:rsidRPr="00AC17BE">
          <w:rPr>
            <w:noProof/>
            <w:webHidden/>
          </w:rPr>
          <w:instrText xml:space="preserve"> PAGEREF _Toc240466193 \h </w:instrText>
        </w:r>
        <w:r w:rsidRPr="00AC17BE">
          <w:rPr>
            <w:noProof/>
            <w:webHidden/>
          </w:rPr>
        </w:r>
        <w:r w:rsidRPr="00AC17BE">
          <w:rPr>
            <w:noProof/>
            <w:webHidden/>
          </w:rPr>
          <w:fldChar w:fldCharType="separate"/>
        </w:r>
        <w:r w:rsidR="00BA1DEB" w:rsidRPr="00AC17BE">
          <w:rPr>
            <w:noProof/>
            <w:webHidden/>
          </w:rPr>
          <w:t>18</w:t>
        </w:r>
        <w:r w:rsidRPr="00AC17BE">
          <w:rPr>
            <w:noProof/>
            <w:webHidden/>
          </w:rPr>
          <w:fldChar w:fldCharType="end"/>
        </w:r>
      </w:hyperlink>
    </w:p>
    <w:p w14:paraId="1BBD849B" w14:textId="5A227C15"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94" w:history="1">
        <w:r w:rsidRPr="00AC17BE">
          <w:rPr>
            <w:rStyle w:val="Hyperlink"/>
            <w:noProof/>
          </w:rPr>
          <w:t>8.</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Normes harmonisées</w:t>
        </w:r>
        <w:r w:rsidR="00340853" w:rsidRPr="00AC17BE">
          <w:rPr>
            <w:rStyle w:val="Hyperlink"/>
            <w:bCs/>
            <w:noProof/>
            <w:lang w:val="fr-FR"/>
          </w:rPr>
          <w:t xml:space="preserve"> </w:t>
        </w:r>
        <w:r w:rsidRPr="00AC17BE">
          <w:rPr>
            <w:rStyle w:val="Hyperlink"/>
            <w:bCs/>
            <w:noProof/>
            <w:lang w:val="fr-FR"/>
          </w:rPr>
          <w:t>/</w:t>
        </w:r>
        <w:r w:rsidR="00340853" w:rsidRPr="00AC17BE">
          <w:rPr>
            <w:rStyle w:val="Hyperlink"/>
            <w:bCs/>
            <w:noProof/>
            <w:lang w:val="fr-FR"/>
          </w:rPr>
          <w:t xml:space="preserve"> </w:t>
        </w:r>
        <w:r w:rsidRPr="00AC17BE">
          <w:rPr>
            <w:rStyle w:val="Hyperlink"/>
            <w:bCs/>
            <w:noProof/>
            <w:lang w:val="fr-FR"/>
          </w:rPr>
          <w:t>Spécifications communes</w:t>
        </w:r>
        <w:r w:rsidRPr="00AC17BE">
          <w:rPr>
            <w:noProof/>
            <w:webHidden/>
          </w:rPr>
          <w:tab/>
        </w:r>
        <w:r w:rsidRPr="00AC17BE">
          <w:rPr>
            <w:noProof/>
            <w:webHidden/>
          </w:rPr>
          <w:fldChar w:fldCharType="begin"/>
        </w:r>
        <w:r w:rsidRPr="00AC17BE">
          <w:rPr>
            <w:noProof/>
            <w:webHidden/>
          </w:rPr>
          <w:instrText xml:space="preserve"> PAGEREF _Toc240466194 \h </w:instrText>
        </w:r>
        <w:r w:rsidRPr="00AC17BE">
          <w:rPr>
            <w:noProof/>
            <w:webHidden/>
          </w:rPr>
        </w:r>
        <w:r w:rsidRPr="00AC17BE">
          <w:rPr>
            <w:noProof/>
            <w:webHidden/>
          </w:rPr>
          <w:fldChar w:fldCharType="separate"/>
        </w:r>
        <w:r w:rsidR="00BA1DEB" w:rsidRPr="00AC17BE">
          <w:rPr>
            <w:noProof/>
            <w:webHidden/>
          </w:rPr>
          <w:t>18</w:t>
        </w:r>
        <w:r w:rsidRPr="00AC17BE">
          <w:rPr>
            <w:noProof/>
            <w:webHidden/>
          </w:rPr>
          <w:fldChar w:fldCharType="end"/>
        </w:r>
      </w:hyperlink>
    </w:p>
    <w:p w14:paraId="5094E4C8" w14:textId="71CCB3F3"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95" w:history="1">
        <w:r w:rsidRPr="00AC17BE">
          <w:rPr>
            <w:rStyle w:val="Hyperlink"/>
            <w:noProof/>
          </w:rPr>
          <w:t>9.</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B. Résumé des caractéristiques de sécurité et des performances cliniques à l’intention des patients / du grand public</w:t>
        </w:r>
        <w:r w:rsidRPr="00AC17BE">
          <w:rPr>
            <w:noProof/>
            <w:webHidden/>
          </w:rPr>
          <w:tab/>
        </w:r>
        <w:r w:rsidRPr="00AC17BE">
          <w:rPr>
            <w:noProof/>
            <w:webHidden/>
          </w:rPr>
          <w:fldChar w:fldCharType="begin"/>
        </w:r>
        <w:r w:rsidRPr="00AC17BE">
          <w:rPr>
            <w:noProof/>
            <w:webHidden/>
          </w:rPr>
          <w:instrText xml:space="preserve"> PAGEREF _Toc240466195 \h </w:instrText>
        </w:r>
        <w:r w:rsidRPr="00AC17BE">
          <w:rPr>
            <w:noProof/>
            <w:webHidden/>
          </w:rPr>
        </w:r>
        <w:r w:rsidRPr="00AC17BE">
          <w:rPr>
            <w:noProof/>
            <w:webHidden/>
          </w:rPr>
          <w:fldChar w:fldCharType="separate"/>
        </w:r>
        <w:r w:rsidR="00BA1DEB" w:rsidRPr="00AC17BE">
          <w:rPr>
            <w:noProof/>
            <w:webHidden/>
          </w:rPr>
          <w:t>21</w:t>
        </w:r>
        <w:r w:rsidRPr="00AC17BE">
          <w:rPr>
            <w:noProof/>
            <w:webHidden/>
          </w:rPr>
          <w:fldChar w:fldCharType="end"/>
        </w:r>
      </w:hyperlink>
    </w:p>
    <w:p w14:paraId="7B19A884" w14:textId="5441C062" w:rsidR="000E586A" w:rsidRPr="00AC17BE" w:rsidRDefault="000E586A" w:rsidP="000E586A">
      <w:pPr>
        <w:pStyle w:val="TOC1"/>
        <w:rPr>
          <w:rFonts w:asciiTheme="minorHAnsi" w:eastAsiaTheme="minorEastAsia" w:hAnsiTheme="minorHAnsi" w:cstheme="minorBidi"/>
          <w:noProof/>
          <w:kern w:val="2"/>
          <w:lang w:eastAsia="zh-CN"/>
          <w14:ligatures w14:val="standardContextual"/>
        </w:rPr>
      </w:pPr>
      <w:hyperlink w:anchor="_Toc240466196" w:history="1">
        <w:r w:rsidRPr="00AC17BE">
          <w:rPr>
            <w:rStyle w:val="Hyperlink"/>
            <w:noProof/>
          </w:rPr>
          <w:t>10.</w:t>
        </w:r>
        <w:r w:rsidRPr="00AC17BE">
          <w:rPr>
            <w:rFonts w:asciiTheme="minorHAnsi" w:eastAsiaTheme="minorEastAsia" w:hAnsiTheme="minorHAnsi" w:cstheme="minorBidi"/>
            <w:noProof/>
            <w:kern w:val="2"/>
            <w:lang w:eastAsia="zh-CN"/>
            <w14:ligatures w14:val="standardContextual"/>
          </w:rPr>
          <w:tab/>
        </w:r>
        <w:r w:rsidRPr="00AC17BE">
          <w:rPr>
            <w:rStyle w:val="Hyperlink"/>
            <w:bCs/>
            <w:noProof/>
            <w:lang w:val="fr-FR"/>
          </w:rPr>
          <w:t>Historique des révisions</w:t>
        </w:r>
        <w:r w:rsidRPr="00AC17BE">
          <w:rPr>
            <w:noProof/>
            <w:webHidden/>
          </w:rPr>
          <w:tab/>
        </w:r>
        <w:r w:rsidRPr="00AC17BE">
          <w:rPr>
            <w:noProof/>
            <w:webHidden/>
          </w:rPr>
          <w:fldChar w:fldCharType="begin"/>
        </w:r>
        <w:r w:rsidRPr="00AC17BE">
          <w:rPr>
            <w:noProof/>
            <w:webHidden/>
          </w:rPr>
          <w:instrText xml:space="preserve"> PAGEREF _Toc240466196 \h </w:instrText>
        </w:r>
        <w:r w:rsidRPr="00AC17BE">
          <w:rPr>
            <w:noProof/>
            <w:webHidden/>
          </w:rPr>
        </w:r>
        <w:r w:rsidRPr="00AC17BE">
          <w:rPr>
            <w:noProof/>
            <w:webHidden/>
          </w:rPr>
          <w:fldChar w:fldCharType="separate"/>
        </w:r>
        <w:r w:rsidR="00BA1DEB" w:rsidRPr="00AC17BE">
          <w:rPr>
            <w:noProof/>
            <w:webHidden/>
          </w:rPr>
          <w:t>25</w:t>
        </w:r>
        <w:r w:rsidRPr="00AC17BE">
          <w:rPr>
            <w:noProof/>
            <w:webHidden/>
          </w:rPr>
          <w:fldChar w:fldCharType="end"/>
        </w:r>
      </w:hyperlink>
    </w:p>
    <w:p w14:paraId="29D6E5E3" w14:textId="2262C452" w:rsidR="006F0810" w:rsidRPr="00AC17BE" w:rsidRDefault="006F0810" w:rsidP="00042B91">
      <w:pPr>
        <w:spacing w:after="0" w:afterAutospacing="0" w:line="240" w:lineRule="auto"/>
        <w:rPr>
          <w:rFonts w:cs="Times New Roman"/>
        </w:rPr>
      </w:pPr>
      <w:r w:rsidRPr="00AC17BE">
        <w:rPr>
          <w:rFonts w:cs="Times New Roman"/>
        </w:rPr>
        <w:fldChar w:fldCharType="end"/>
      </w:r>
    </w:p>
    <w:p w14:paraId="343DF155" w14:textId="77777777" w:rsidR="006F0810" w:rsidRPr="00AC17BE" w:rsidRDefault="006F0810" w:rsidP="00042B91">
      <w:pPr>
        <w:spacing w:after="0" w:afterAutospacing="0" w:line="240" w:lineRule="auto"/>
        <w:rPr>
          <w:rFonts w:cs="Times New Roman"/>
        </w:rPr>
      </w:pPr>
      <w:r w:rsidRPr="00AC17BE">
        <w:rPr>
          <w:rFonts w:cs="Times New Roman"/>
          <w:lang w:val="fr-FR"/>
        </w:rPr>
        <w:br w:type="page"/>
      </w:r>
    </w:p>
    <w:p w14:paraId="453DC774" w14:textId="77777777" w:rsidR="00221CEF" w:rsidRPr="00AC17BE" w:rsidRDefault="00221CEF" w:rsidP="00042B91">
      <w:pPr>
        <w:pStyle w:val="Heading7"/>
        <w:spacing w:after="0" w:afterAutospacing="0"/>
        <w:rPr>
          <w:lang w:val="fr-FR"/>
        </w:rPr>
      </w:pPr>
      <w:r w:rsidRPr="00AC17BE">
        <w:rPr>
          <w:bCs/>
          <w:lang w:val="fr-FR"/>
        </w:rPr>
        <w:lastRenderedPageBreak/>
        <w:t>Résumé des caractéristiques de sécurité et des performances cliniques</w:t>
      </w:r>
    </w:p>
    <w:p w14:paraId="17C8E0D2" w14:textId="77777777" w:rsidR="00F21D73" w:rsidRPr="00AC17BE" w:rsidRDefault="00F21D73" w:rsidP="00042B91">
      <w:pPr>
        <w:spacing w:after="0" w:afterAutospacing="0" w:line="240" w:lineRule="auto"/>
        <w:rPr>
          <w:rFonts w:cs="Times New Roman"/>
          <w:lang w:val="fr-FR"/>
        </w:rPr>
      </w:pPr>
    </w:p>
    <w:p w14:paraId="3B0AAAED" w14:textId="77777777" w:rsidR="00193762" w:rsidRPr="00AC17BE" w:rsidRDefault="00193762" w:rsidP="00193762">
      <w:pPr>
        <w:spacing w:after="0" w:afterAutospacing="0" w:line="240" w:lineRule="auto"/>
        <w:rPr>
          <w:rFonts w:cs="Times New Roman"/>
          <w:lang w:val="fr-FR"/>
        </w:rPr>
      </w:pPr>
      <w:r w:rsidRPr="00AC17BE">
        <w:rPr>
          <w:rFonts w:cs="Times New Roman"/>
          <w:lang w:val="fr-FR"/>
        </w:rPr>
        <w:t>Ce résumé des caractéristiques de sécurité et des performances cliniques (SSCP, Summary of Safety and Clinical Performance) est destiné à fournir un accès public à une vue d’ensemble des caractéristiques de sécurité et des performances cliniques du dispositif, conformément à l’article 32 du règlement (UE) 2017/745.</w:t>
      </w:r>
    </w:p>
    <w:p w14:paraId="234C0E2E" w14:textId="77777777" w:rsidR="00193762" w:rsidRPr="00AC17BE" w:rsidRDefault="00193762" w:rsidP="00193762">
      <w:pPr>
        <w:spacing w:after="0" w:afterAutospacing="0" w:line="240" w:lineRule="auto"/>
        <w:rPr>
          <w:rFonts w:cs="Times New Roman"/>
          <w:lang w:val="fr-FR"/>
        </w:rPr>
      </w:pPr>
    </w:p>
    <w:p w14:paraId="37C8CA83" w14:textId="77777777" w:rsidR="00193762" w:rsidRPr="00AC17BE" w:rsidRDefault="00193762" w:rsidP="00193762">
      <w:pPr>
        <w:spacing w:after="0" w:afterAutospacing="0" w:line="240" w:lineRule="auto"/>
        <w:rPr>
          <w:rFonts w:cs="Times New Roman"/>
          <w:lang w:val="fr-FR"/>
        </w:rPr>
      </w:pPr>
      <w:r w:rsidRPr="00AC17BE">
        <w:rPr>
          <w:rFonts w:cs="Times New Roman"/>
          <w:lang w:val="fr-FR"/>
        </w:rPr>
        <w:t>Le SSCP n’a pas vocation à remplacer le mode d’emploi ni les autres informations fournies par le fabricant, et ne vise pas non plus à fournir des conseils diagnostiques ou thérapeutiques.</w:t>
      </w:r>
    </w:p>
    <w:p w14:paraId="2D0DC83A" w14:textId="77777777" w:rsidR="00193762" w:rsidRPr="00AC17BE" w:rsidRDefault="00193762" w:rsidP="00193762">
      <w:pPr>
        <w:spacing w:after="0" w:afterAutospacing="0" w:line="240" w:lineRule="auto"/>
        <w:rPr>
          <w:rFonts w:cs="Times New Roman"/>
          <w:lang w:val="fr-FR"/>
        </w:rPr>
      </w:pPr>
    </w:p>
    <w:p w14:paraId="57958E5A" w14:textId="39C2A980" w:rsidR="00221CEF" w:rsidRPr="00AC17BE" w:rsidRDefault="00193762" w:rsidP="006B1B2D">
      <w:pPr>
        <w:spacing w:after="0" w:afterAutospacing="0" w:line="240" w:lineRule="auto"/>
        <w:rPr>
          <w:rFonts w:cs="Times New Roman"/>
          <w:lang w:val="fr-FR"/>
        </w:rPr>
      </w:pPr>
      <w:r w:rsidRPr="00AC17BE">
        <w:rPr>
          <w:rFonts w:cs="Times New Roman"/>
          <w:lang w:val="fr-FR"/>
        </w:rPr>
        <w:t xml:space="preserve">Ce SSCP comporte des informations destinées aux professionnels de santé ainsi qu’une section dédiée aux patients et au grand public. </w:t>
      </w:r>
    </w:p>
    <w:p w14:paraId="18A77BED" w14:textId="77777777" w:rsidR="00042B91" w:rsidRPr="00AC17BE" w:rsidRDefault="00042B91" w:rsidP="00042B91">
      <w:pPr>
        <w:spacing w:after="0" w:afterAutospacing="0" w:line="240" w:lineRule="auto"/>
        <w:rPr>
          <w:rFonts w:cs="Times New Roman"/>
          <w:lang w:val="fr-FR"/>
        </w:rPr>
      </w:pPr>
    </w:p>
    <w:p w14:paraId="6E5276B4" w14:textId="2AFD9220" w:rsidR="00042B91" w:rsidRPr="00AC17BE" w:rsidRDefault="006F0810" w:rsidP="00170FE5">
      <w:pPr>
        <w:pStyle w:val="Heading1"/>
        <w:numPr>
          <w:ilvl w:val="0"/>
          <w:numId w:val="2"/>
        </w:numPr>
        <w:rPr>
          <w:rFonts w:cs="Times New Roman"/>
          <w:color w:val="auto"/>
          <w:lang w:val="fr-FR"/>
        </w:rPr>
      </w:pPr>
      <w:bookmarkStart w:id="0" w:name="_Toc240466165"/>
      <w:r w:rsidRPr="00AC17BE">
        <w:rPr>
          <w:rFonts w:cs="Times New Roman"/>
          <w:bCs/>
          <w:color w:val="auto"/>
          <w:lang w:val="fr-FR"/>
        </w:rPr>
        <w:t>Champ d’application de ce résumé des caractéristiques de sécurité et des performances cliniques (SSCP) :</w:t>
      </w:r>
      <w:bookmarkEnd w:id="0"/>
    </w:p>
    <w:p w14:paraId="5CDBAEA3" w14:textId="77777777" w:rsidR="00042B91" w:rsidRPr="00AC17BE" w:rsidRDefault="00042B91" w:rsidP="00042B91">
      <w:pPr>
        <w:spacing w:after="0" w:afterAutospacing="0" w:line="240" w:lineRule="auto"/>
        <w:rPr>
          <w:rFonts w:cs="Times New Roman"/>
          <w:lang w:val="fr-FR"/>
        </w:rPr>
      </w:pPr>
    </w:p>
    <w:p w14:paraId="45E5BCB2" w14:textId="6E901CD2" w:rsidR="00AA2E04" w:rsidRPr="00AC17BE" w:rsidRDefault="00221CEF" w:rsidP="00042B91">
      <w:pPr>
        <w:pStyle w:val="Heading1"/>
        <w:rPr>
          <w:rFonts w:cs="Times New Roman"/>
          <w:color w:val="auto"/>
        </w:rPr>
      </w:pPr>
      <w:bookmarkStart w:id="1" w:name="_Toc240466166"/>
      <w:r w:rsidRPr="00AC17BE">
        <w:rPr>
          <w:rFonts w:cs="Times New Roman"/>
          <w:bCs/>
          <w:color w:val="auto"/>
          <w:lang w:val="fr-FR"/>
        </w:rPr>
        <w:t>Nom commercial du dispositif :</w:t>
      </w:r>
      <w:bookmarkEnd w:id="1"/>
      <w:r w:rsidRPr="00AC17BE">
        <w:rPr>
          <w:rFonts w:cs="Times New Roman"/>
          <w:bCs/>
          <w:color w:val="auto"/>
          <w:lang w:val="fr-FR"/>
        </w:rPr>
        <w:t xml:space="preserve"> </w:t>
      </w:r>
    </w:p>
    <w:p w14:paraId="0DCE76AD" w14:textId="77777777" w:rsidR="00810EBB" w:rsidRPr="00AC17BE" w:rsidRDefault="00810EBB">
      <w:pPr>
        <w:rPr>
          <w:rFonts w:cs="Times New Roman"/>
          <w:kern w:val="2"/>
          <w:szCs w:val="24"/>
          <w:lang w:val="fr-FR"/>
          <w14:ligatures w14:val="standardContextual"/>
        </w:rPr>
      </w:pPr>
      <w:r w:rsidRPr="00AC17BE">
        <w:rPr>
          <w:rFonts w:cs="Times New Roman"/>
          <w:lang w:val="fr-FR"/>
        </w:rPr>
        <w:t>Système de filtre de veine cave récupérable Option™ ELITE</w:t>
      </w:r>
    </w:p>
    <w:p w14:paraId="7E6E8DB0" w14:textId="23280863" w:rsidR="00221CEF" w:rsidRPr="00AC17BE" w:rsidRDefault="00221CEF" w:rsidP="00042B91">
      <w:pPr>
        <w:pStyle w:val="Heading1"/>
        <w:rPr>
          <w:rFonts w:cs="Times New Roman"/>
          <w:color w:val="auto"/>
          <w:lang w:val="it-IT"/>
        </w:rPr>
      </w:pPr>
      <w:bookmarkStart w:id="2" w:name="_Toc240466167"/>
      <w:r w:rsidRPr="00AC17BE">
        <w:rPr>
          <w:rFonts w:cs="Times New Roman"/>
          <w:bCs/>
          <w:color w:val="auto"/>
          <w:lang w:val="fr-FR"/>
        </w:rPr>
        <w:t>Description du dispositif, UDI-DI de base et classification UE :</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AC17BE"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AC17BE" w:rsidRDefault="007C1BDC" w:rsidP="001D5C82">
            <w:pPr>
              <w:pStyle w:val="TableHeader"/>
              <w:spacing w:before="0" w:after="0"/>
              <w:rPr>
                <w:rFonts w:ascii="Times New Roman" w:hAnsi="Times New Roman"/>
                <w:sz w:val="20"/>
                <w:szCs w:val="20"/>
              </w:rPr>
            </w:pPr>
            <w:bookmarkStart w:id="3" w:name="_Hlk196921546"/>
            <w:r w:rsidRPr="00AC17BE">
              <w:rPr>
                <w:rFonts w:ascii="Times New Roman" w:hAnsi="Times New Roman"/>
                <w:bCs/>
                <w:sz w:val="20"/>
                <w:szCs w:val="20"/>
                <w:lang w:val="fr-FR"/>
              </w:rPr>
              <w:t>Nom / Description du dispositif</w:t>
            </w:r>
          </w:p>
        </w:tc>
        <w:tc>
          <w:tcPr>
            <w:tcW w:w="725" w:type="pct"/>
            <w:shd w:val="clear" w:color="auto" w:fill="D9D9D9" w:themeFill="background1" w:themeFillShade="D9"/>
            <w:vAlign w:val="center"/>
          </w:tcPr>
          <w:p w14:paraId="01233CDC" w14:textId="08BA8315" w:rsidR="007C1BDC" w:rsidRPr="00AC17BE" w:rsidRDefault="007C1BDC" w:rsidP="001D5C82">
            <w:pPr>
              <w:pStyle w:val="TableHeader"/>
              <w:spacing w:before="0" w:after="0"/>
              <w:rPr>
                <w:rFonts w:ascii="Times New Roman" w:hAnsi="Times New Roman"/>
                <w:sz w:val="20"/>
                <w:szCs w:val="20"/>
              </w:rPr>
            </w:pPr>
            <w:r w:rsidRPr="00AC17BE">
              <w:rPr>
                <w:rFonts w:ascii="Times New Roman" w:hAnsi="Times New Roman"/>
                <w:bCs/>
                <w:sz w:val="20"/>
                <w:szCs w:val="20"/>
                <w:lang w:val="fr-FR"/>
              </w:rPr>
              <w:t>Numéro de modèle</w:t>
            </w:r>
            <w:r w:rsidR="008C1F78" w:rsidRPr="00AC17BE">
              <w:rPr>
                <w:rFonts w:ascii="Times New Roman" w:hAnsi="Times New Roman"/>
                <w:bCs/>
                <w:sz w:val="20"/>
                <w:szCs w:val="20"/>
                <w:lang w:val="fr-FR"/>
              </w:rPr>
              <w:t xml:space="preserve"> </w:t>
            </w:r>
            <w:r w:rsidRPr="00AC17BE">
              <w:rPr>
                <w:rFonts w:ascii="Times New Roman" w:hAnsi="Times New Roman"/>
                <w:bCs/>
                <w:sz w:val="20"/>
                <w:szCs w:val="20"/>
                <w:lang w:val="fr-FR"/>
              </w:rPr>
              <w:t>/</w:t>
            </w:r>
            <w:r w:rsidR="00DE32E0" w:rsidRPr="00AC17BE">
              <w:rPr>
                <w:rFonts w:ascii="Times New Roman" w:hAnsi="Times New Roman"/>
                <w:bCs/>
                <w:sz w:val="20"/>
                <w:szCs w:val="20"/>
                <w:lang w:val="fr-FR"/>
              </w:rPr>
              <w:t xml:space="preserve"> Référence</w:t>
            </w:r>
          </w:p>
        </w:tc>
        <w:tc>
          <w:tcPr>
            <w:tcW w:w="431" w:type="pct"/>
            <w:shd w:val="clear" w:color="auto" w:fill="D9D9D9" w:themeFill="background1" w:themeFillShade="D9"/>
            <w:vAlign w:val="center"/>
          </w:tcPr>
          <w:p w14:paraId="3FE26ABC" w14:textId="77777777" w:rsidR="007C1BDC" w:rsidRPr="00AC17BE" w:rsidRDefault="007C1BDC" w:rsidP="001D5C82">
            <w:pPr>
              <w:pStyle w:val="TableHeader"/>
              <w:spacing w:before="0" w:after="0"/>
              <w:rPr>
                <w:rFonts w:ascii="Times New Roman" w:hAnsi="Times New Roman"/>
                <w:sz w:val="20"/>
                <w:szCs w:val="20"/>
              </w:rPr>
            </w:pPr>
            <w:r w:rsidRPr="00AC17BE">
              <w:rPr>
                <w:rFonts w:ascii="Times New Roman" w:hAnsi="Times New Roman"/>
                <w:bCs/>
                <w:sz w:val="20"/>
                <w:szCs w:val="20"/>
                <w:lang w:val="fr-FR"/>
              </w:rPr>
              <w:t>Code GMDN</w:t>
            </w:r>
          </w:p>
        </w:tc>
        <w:tc>
          <w:tcPr>
            <w:tcW w:w="603" w:type="pct"/>
            <w:shd w:val="clear" w:color="auto" w:fill="D9D9D9" w:themeFill="background1" w:themeFillShade="D9"/>
            <w:vAlign w:val="center"/>
          </w:tcPr>
          <w:p w14:paraId="6C258B95" w14:textId="77777777" w:rsidR="007C1BDC" w:rsidRPr="00AC17BE" w:rsidRDefault="007C1BDC" w:rsidP="001D5C82">
            <w:pPr>
              <w:pStyle w:val="TableHeader"/>
              <w:spacing w:before="0" w:after="0"/>
              <w:rPr>
                <w:rFonts w:ascii="Times New Roman" w:hAnsi="Times New Roman"/>
                <w:sz w:val="20"/>
                <w:szCs w:val="20"/>
              </w:rPr>
            </w:pPr>
            <w:r w:rsidRPr="00AC17BE">
              <w:rPr>
                <w:rFonts w:ascii="Times New Roman" w:hAnsi="Times New Roman"/>
                <w:bCs/>
                <w:sz w:val="20"/>
                <w:szCs w:val="20"/>
                <w:lang w:val="fr-FR"/>
              </w:rPr>
              <w:t>Code EMDN</w:t>
            </w:r>
          </w:p>
        </w:tc>
        <w:tc>
          <w:tcPr>
            <w:tcW w:w="604" w:type="pct"/>
            <w:shd w:val="clear" w:color="auto" w:fill="D9D9D9" w:themeFill="background1" w:themeFillShade="D9"/>
            <w:vAlign w:val="center"/>
          </w:tcPr>
          <w:p w14:paraId="7768BDE6" w14:textId="3E8C3030" w:rsidR="007C1BDC" w:rsidRPr="00AC17BE" w:rsidRDefault="007C1BDC" w:rsidP="001D5C82">
            <w:pPr>
              <w:pStyle w:val="TableHeader"/>
              <w:spacing w:before="0" w:after="0"/>
              <w:rPr>
                <w:rFonts w:ascii="Times New Roman" w:hAnsi="Times New Roman"/>
                <w:sz w:val="20"/>
                <w:szCs w:val="20"/>
                <w:lang w:val="it-IT"/>
              </w:rPr>
            </w:pPr>
            <w:r w:rsidRPr="00AC17BE">
              <w:rPr>
                <w:rFonts w:ascii="Times New Roman" w:hAnsi="Times New Roman"/>
                <w:bCs/>
                <w:sz w:val="20"/>
                <w:szCs w:val="20"/>
                <w:lang w:val="fr-FR"/>
              </w:rPr>
              <w:t>Classe</w:t>
            </w:r>
            <w:r w:rsidR="00340853" w:rsidRPr="00AC17BE">
              <w:rPr>
                <w:rFonts w:ascii="Times New Roman" w:hAnsi="Times New Roman"/>
                <w:bCs/>
                <w:sz w:val="20"/>
                <w:szCs w:val="20"/>
                <w:lang w:val="fr-FR"/>
              </w:rPr>
              <w:t xml:space="preserve"> </w:t>
            </w:r>
            <w:r w:rsidRPr="00AC17BE">
              <w:rPr>
                <w:rFonts w:ascii="Times New Roman" w:hAnsi="Times New Roman"/>
                <w:bCs/>
                <w:sz w:val="20"/>
                <w:szCs w:val="20"/>
                <w:lang w:val="fr-FR"/>
              </w:rPr>
              <w:t>/</w:t>
            </w:r>
            <w:r w:rsidR="00340853" w:rsidRPr="00AC17BE">
              <w:rPr>
                <w:rFonts w:ascii="Times New Roman" w:hAnsi="Times New Roman"/>
                <w:bCs/>
                <w:sz w:val="20"/>
                <w:szCs w:val="20"/>
                <w:lang w:val="fr-FR"/>
              </w:rPr>
              <w:t xml:space="preserve"> </w:t>
            </w:r>
            <w:r w:rsidRPr="00AC17BE">
              <w:rPr>
                <w:rFonts w:ascii="Times New Roman" w:hAnsi="Times New Roman"/>
                <w:bCs/>
                <w:sz w:val="20"/>
                <w:szCs w:val="20"/>
                <w:lang w:val="fr-FR"/>
              </w:rPr>
              <w:t>règle du dispositif selon le RDM de l’UE</w:t>
            </w:r>
          </w:p>
        </w:tc>
        <w:tc>
          <w:tcPr>
            <w:tcW w:w="820" w:type="pct"/>
            <w:shd w:val="clear" w:color="auto" w:fill="D9D9D9" w:themeFill="background1" w:themeFillShade="D9"/>
            <w:vAlign w:val="center"/>
          </w:tcPr>
          <w:p w14:paraId="084A1A9E" w14:textId="77777777" w:rsidR="007C1BDC" w:rsidRPr="00AC17BE" w:rsidRDefault="007C1BDC" w:rsidP="001D5C82">
            <w:pPr>
              <w:pStyle w:val="TableHeader"/>
              <w:spacing w:before="0" w:after="0"/>
              <w:rPr>
                <w:rFonts w:ascii="Times New Roman" w:hAnsi="Times New Roman"/>
                <w:sz w:val="20"/>
                <w:szCs w:val="20"/>
              </w:rPr>
            </w:pPr>
            <w:r w:rsidRPr="00AC17BE">
              <w:rPr>
                <w:rFonts w:ascii="Times New Roman" w:hAnsi="Times New Roman"/>
                <w:bCs/>
                <w:sz w:val="20"/>
                <w:szCs w:val="20"/>
                <w:lang w:val="fr-FR"/>
              </w:rPr>
              <w:t>UDI-DI de base</w:t>
            </w:r>
          </w:p>
        </w:tc>
        <w:tc>
          <w:tcPr>
            <w:tcW w:w="862" w:type="pct"/>
            <w:shd w:val="clear" w:color="auto" w:fill="D9D9D9" w:themeFill="background1" w:themeFillShade="D9"/>
          </w:tcPr>
          <w:p w14:paraId="1DEBCED5" w14:textId="77777777" w:rsidR="007C1BDC" w:rsidRPr="00AC17BE" w:rsidRDefault="007C1BDC" w:rsidP="001D5C82">
            <w:pPr>
              <w:pStyle w:val="TableHeader"/>
              <w:spacing w:before="0" w:after="0"/>
              <w:rPr>
                <w:rFonts w:ascii="Times New Roman" w:hAnsi="Times New Roman"/>
                <w:sz w:val="20"/>
                <w:szCs w:val="20"/>
              </w:rPr>
            </w:pPr>
            <w:r w:rsidRPr="00AC17BE">
              <w:rPr>
                <w:rFonts w:ascii="Times New Roman" w:hAnsi="Times New Roman"/>
                <w:bCs/>
                <w:sz w:val="20"/>
                <w:szCs w:val="20"/>
                <w:lang w:val="fr-FR"/>
              </w:rPr>
              <w:t>UDI-DI</w:t>
            </w:r>
          </w:p>
        </w:tc>
      </w:tr>
      <w:tr w:rsidR="007C1BDC" w:rsidRPr="00AC17BE" w14:paraId="364F5B01" w14:textId="77777777" w:rsidTr="00673978">
        <w:trPr>
          <w:trHeight w:val="908"/>
          <w:jc w:val="left"/>
        </w:trPr>
        <w:tc>
          <w:tcPr>
            <w:tcW w:w="954" w:type="pct"/>
            <w:vAlign w:val="center"/>
          </w:tcPr>
          <w:p w14:paraId="4671C265" w14:textId="6A892602" w:rsidR="00810EBB" w:rsidRPr="00AC17BE" w:rsidRDefault="00810EBB">
            <w:pPr>
              <w:pStyle w:val="TableEntry"/>
              <w:keepNext/>
              <w:spacing w:before="0" w:after="0"/>
              <w:jc w:val="center"/>
              <w:rPr>
                <w:rFonts w:ascii="Times New Roman" w:hAnsi="Times New Roman"/>
                <w:kern w:val="2"/>
                <w:szCs w:val="20"/>
                <w:lang w:val="fr-FR"/>
                <w14:ligatures w14:val="standardContextual"/>
              </w:rPr>
            </w:pPr>
            <w:bookmarkStart w:id="4" w:name="_Hlk531895722"/>
            <w:r w:rsidRPr="00AC17BE">
              <w:rPr>
                <w:rFonts w:ascii="Times New Roman" w:hAnsi="Times New Roman"/>
                <w:lang w:val="fr-FR"/>
              </w:rPr>
              <w:t>Système de filtre de veine cave récupérable Option ELITE</w:t>
            </w:r>
          </w:p>
          <w:p w14:paraId="450E6F1A" w14:textId="77777777" w:rsidR="007C1BDC" w:rsidRPr="00AC17BE" w:rsidRDefault="007C1BDC" w:rsidP="001D5C82">
            <w:pPr>
              <w:pStyle w:val="TableEntry"/>
              <w:keepNext/>
              <w:spacing w:before="0" w:after="0"/>
              <w:jc w:val="center"/>
              <w:rPr>
                <w:rFonts w:ascii="Times New Roman" w:hAnsi="Times New Roman"/>
                <w:szCs w:val="20"/>
              </w:rPr>
            </w:pPr>
            <w:r w:rsidRPr="00AC17BE">
              <w:rPr>
                <w:rFonts w:ascii="Times New Roman" w:hAnsi="Times New Roman"/>
                <w:szCs w:val="20"/>
                <w:lang w:val="fr-FR"/>
              </w:rPr>
              <w:t>(70 cm)</w:t>
            </w:r>
          </w:p>
        </w:tc>
        <w:tc>
          <w:tcPr>
            <w:tcW w:w="725" w:type="pct"/>
            <w:vAlign w:val="center"/>
          </w:tcPr>
          <w:p w14:paraId="55C90984" w14:textId="77777777" w:rsidR="007C1BDC" w:rsidRPr="00AC17BE" w:rsidRDefault="007C1BDC" w:rsidP="001D5C82">
            <w:pPr>
              <w:pStyle w:val="TableEntry"/>
              <w:keepNext/>
              <w:spacing w:before="0" w:after="0"/>
              <w:jc w:val="center"/>
              <w:rPr>
                <w:rFonts w:ascii="Times New Roman" w:hAnsi="Times New Roman"/>
                <w:szCs w:val="20"/>
              </w:rPr>
            </w:pPr>
            <w:r w:rsidRPr="00AC17BE">
              <w:rPr>
                <w:rFonts w:ascii="Times New Roman" w:hAnsi="Times New Roman"/>
                <w:szCs w:val="20"/>
              </w:rPr>
              <w:t>352506070E</w:t>
            </w:r>
          </w:p>
        </w:tc>
        <w:tc>
          <w:tcPr>
            <w:tcW w:w="431" w:type="pct"/>
            <w:vMerge w:val="restart"/>
            <w:vAlign w:val="center"/>
          </w:tcPr>
          <w:p w14:paraId="1C7EFB53" w14:textId="77777777" w:rsidR="007C1BDC" w:rsidRPr="00AC17BE" w:rsidRDefault="007C1BDC" w:rsidP="001D5C82">
            <w:pPr>
              <w:pStyle w:val="TableEntry"/>
              <w:keepNext/>
              <w:spacing w:before="0" w:after="0"/>
              <w:jc w:val="center"/>
              <w:rPr>
                <w:rFonts w:ascii="Times New Roman" w:hAnsi="Times New Roman"/>
                <w:szCs w:val="20"/>
              </w:rPr>
            </w:pPr>
          </w:p>
          <w:p w14:paraId="4E7C67FB" w14:textId="77777777" w:rsidR="007C1BDC" w:rsidRPr="00AC17BE" w:rsidRDefault="007C1BDC" w:rsidP="001D5C82">
            <w:pPr>
              <w:pStyle w:val="TableEntry"/>
              <w:keepNext/>
              <w:spacing w:before="0" w:after="0"/>
              <w:jc w:val="center"/>
              <w:rPr>
                <w:rFonts w:ascii="Times New Roman" w:hAnsi="Times New Roman"/>
                <w:szCs w:val="20"/>
              </w:rPr>
            </w:pPr>
            <w:r w:rsidRPr="00AC17BE">
              <w:rPr>
                <w:rFonts w:ascii="Times New Roman" w:hAnsi="Times New Roman"/>
                <w:szCs w:val="20"/>
              </w:rPr>
              <w:t>44864</w:t>
            </w:r>
          </w:p>
          <w:p w14:paraId="15ADF74E" w14:textId="77777777" w:rsidR="007C1BDC" w:rsidRPr="00AC17BE" w:rsidRDefault="007C1BDC" w:rsidP="001D5C82">
            <w:pPr>
              <w:pStyle w:val="TableEntry"/>
              <w:keepNext/>
              <w:spacing w:before="0" w:after="0"/>
              <w:jc w:val="center"/>
              <w:rPr>
                <w:rFonts w:ascii="Times New Roman" w:hAnsi="Times New Roman"/>
                <w:szCs w:val="20"/>
              </w:rPr>
            </w:pPr>
          </w:p>
          <w:p w14:paraId="4DF52D1F" w14:textId="77777777" w:rsidR="007C1BDC" w:rsidRPr="00AC17BE"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AC17BE" w:rsidRDefault="007C1BDC" w:rsidP="001D5C82">
            <w:pPr>
              <w:pStyle w:val="TableEntry"/>
              <w:keepNext/>
              <w:spacing w:before="0" w:after="0"/>
              <w:jc w:val="center"/>
              <w:rPr>
                <w:rFonts w:ascii="Times New Roman" w:hAnsi="Times New Roman"/>
                <w:szCs w:val="20"/>
              </w:rPr>
            </w:pPr>
          </w:p>
          <w:p w14:paraId="56C24F4D" w14:textId="77777777" w:rsidR="007C1BDC" w:rsidRPr="00AC17BE" w:rsidRDefault="007C1BDC" w:rsidP="001D5C82">
            <w:pPr>
              <w:pStyle w:val="TableEntry"/>
              <w:keepNext/>
              <w:spacing w:before="0" w:after="0"/>
              <w:jc w:val="center"/>
              <w:rPr>
                <w:rFonts w:ascii="Times New Roman" w:hAnsi="Times New Roman"/>
                <w:szCs w:val="20"/>
              </w:rPr>
            </w:pPr>
            <w:r w:rsidRPr="00AC17BE">
              <w:rPr>
                <w:rFonts w:ascii="Times New Roman" w:hAnsi="Times New Roman"/>
                <w:szCs w:val="20"/>
              </w:rPr>
              <w:t>C01050101</w:t>
            </w:r>
          </w:p>
          <w:p w14:paraId="77692C63" w14:textId="77777777" w:rsidR="007C1BDC" w:rsidRPr="00AC17BE" w:rsidRDefault="007C1BDC" w:rsidP="001D5C82">
            <w:pPr>
              <w:pStyle w:val="TableEntry"/>
              <w:keepNext/>
              <w:spacing w:before="0" w:after="0"/>
              <w:jc w:val="center"/>
              <w:rPr>
                <w:rFonts w:ascii="Times New Roman" w:hAnsi="Times New Roman"/>
                <w:szCs w:val="20"/>
              </w:rPr>
            </w:pPr>
          </w:p>
          <w:p w14:paraId="18D8D5FE" w14:textId="77777777" w:rsidR="007C1BDC" w:rsidRPr="00AC17BE"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AC17BE" w:rsidRDefault="007C1BDC" w:rsidP="001D5C82">
            <w:pPr>
              <w:pStyle w:val="TableEntry"/>
              <w:keepNext/>
              <w:spacing w:before="0" w:after="0"/>
              <w:jc w:val="center"/>
              <w:rPr>
                <w:rFonts w:ascii="Times New Roman" w:hAnsi="Times New Roman"/>
                <w:szCs w:val="20"/>
              </w:rPr>
            </w:pPr>
            <w:r w:rsidRPr="00AC17BE">
              <w:rPr>
                <w:rFonts w:ascii="Times New Roman" w:hAnsi="Times New Roman"/>
                <w:szCs w:val="20"/>
                <w:lang w:val="fr-FR"/>
              </w:rPr>
              <w:t xml:space="preserve">III/Règle 8 </w:t>
            </w:r>
          </w:p>
          <w:p w14:paraId="085D27CE" w14:textId="77777777" w:rsidR="007C1BDC" w:rsidRPr="00AC17BE"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AC17BE" w:rsidRDefault="007C1BDC" w:rsidP="001D5C82">
            <w:pPr>
              <w:pStyle w:val="TableEntry"/>
              <w:keepNext/>
              <w:spacing w:before="0" w:after="0"/>
              <w:ind w:left="-104" w:right="-105"/>
              <w:jc w:val="center"/>
              <w:rPr>
                <w:rFonts w:ascii="Times New Roman" w:hAnsi="Times New Roman"/>
                <w:szCs w:val="20"/>
              </w:rPr>
            </w:pPr>
            <w:r w:rsidRPr="00AC17BE">
              <w:rPr>
                <w:rFonts w:ascii="Times New Roman" w:hAnsi="Times New Roman"/>
                <w:szCs w:val="20"/>
              </w:rPr>
              <w:t>08863332800012P</w:t>
            </w:r>
          </w:p>
          <w:p w14:paraId="616AB907" w14:textId="77777777" w:rsidR="007C1BDC" w:rsidRPr="00AC17BE"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AC17BE"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AC17BE" w:rsidRDefault="007C1BDC" w:rsidP="001D5C82">
            <w:pPr>
              <w:pStyle w:val="TableEntry"/>
              <w:keepNext/>
              <w:tabs>
                <w:tab w:val="left" w:pos="90"/>
              </w:tabs>
              <w:spacing w:before="0" w:after="0"/>
              <w:ind w:right="-90"/>
              <w:rPr>
                <w:rFonts w:ascii="Times New Roman" w:hAnsi="Times New Roman"/>
                <w:szCs w:val="20"/>
              </w:rPr>
            </w:pPr>
            <w:r w:rsidRPr="00AC17BE">
              <w:rPr>
                <w:rFonts w:ascii="Times New Roman" w:hAnsi="Times New Roman"/>
                <w:szCs w:val="20"/>
              </w:rPr>
              <w:t>00886333217151</w:t>
            </w:r>
          </w:p>
          <w:p w14:paraId="2F5DA352" w14:textId="77777777" w:rsidR="007C1BDC" w:rsidRPr="00AC17BE" w:rsidRDefault="007C1BDC" w:rsidP="001D5C82">
            <w:pPr>
              <w:spacing w:after="0" w:afterAutospacing="0"/>
              <w:jc w:val="center"/>
              <w:rPr>
                <w:rFonts w:cs="Times New Roman"/>
                <w:sz w:val="20"/>
                <w:szCs w:val="20"/>
              </w:rPr>
            </w:pPr>
          </w:p>
        </w:tc>
      </w:tr>
      <w:tr w:rsidR="007C1BDC" w:rsidRPr="00AC17BE" w14:paraId="1BE3C70F" w14:textId="77777777" w:rsidTr="00673978">
        <w:trPr>
          <w:jc w:val="left"/>
        </w:trPr>
        <w:tc>
          <w:tcPr>
            <w:tcW w:w="954" w:type="pct"/>
            <w:vAlign w:val="center"/>
          </w:tcPr>
          <w:p w14:paraId="1D630384" w14:textId="77777777" w:rsidR="007C1BDC" w:rsidRPr="00AC17BE" w:rsidRDefault="007C1BDC" w:rsidP="001D5C82">
            <w:pPr>
              <w:pStyle w:val="TableEntry"/>
              <w:keepNext/>
              <w:spacing w:before="0" w:after="0"/>
              <w:jc w:val="center"/>
              <w:rPr>
                <w:rFonts w:ascii="Times New Roman" w:hAnsi="Times New Roman"/>
                <w:szCs w:val="20"/>
                <w:lang w:val="fr-FR"/>
              </w:rPr>
            </w:pPr>
            <w:r w:rsidRPr="00AC17BE">
              <w:rPr>
                <w:rFonts w:ascii="Times New Roman" w:hAnsi="Times New Roman"/>
                <w:szCs w:val="20"/>
                <w:lang w:val="fr-FR"/>
              </w:rPr>
              <w:t>Système de filtre de veine cave récupérable Option Elite (100 cm)</w:t>
            </w:r>
          </w:p>
        </w:tc>
        <w:tc>
          <w:tcPr>
            <w:tcW w:w="725" w:type="pct"/>
            <w:vAlign w:val="center"/>
          </w:tcPr>
          <w:p w14:paraId="7A8AA3BC" w14:textId="77777777" w:rsidR="007C1BDC" w:rsidRPr="00AC17BE" w:rsidRDefault="007C1BDC" w:rsidP="001D5C82">
            <w:pPr>
              <w:pStyle w:val="TableEntry"/>
              <w:keepNext/>
              <w:spacing w:before="0" w:after="0"/>
              <w:jc w:val="center"/>
              <w:rPr>
                <w:rFonts w:ascii="Times New Roman" w:hAnsi="Times New Roman"/>
                <w:szCs w:val="20"/>
                <w:lang w:val="fr-FR"/>
              </w:rPr>
            </w:pPr>
            <w:r w:rsidRPr="00AC17BE">
              <w:rPr>
                <w:rFonts w:ascii="Times New Roman" w:hAnsi="Times New Roman"/>
                <w:szCs w:val="20"/>
                <w:lang w:val="fr-FR"/>
              </w:rPr>
              <w:t>352506100E</w:t>
            </w:r>
          </w:p>
        </w:tc>
        <w:tc>
          <w:tcPr>
            <w:tcW w:w="431" w:type="pct"/>
            <w:vMerge/>
            <w:vAlign w:val="center"/>
          </w:tcPr>
          <w:p w14:paraId="33B859C2" w14:textId="77777777" w:rsidR="007C1BDC" w:rsidRPr="00AC17BE" w:rsidRDefault="007C1BDC" w:rsidP="001D5C82">
            <w:pPr>
              <w:pStyle w:val="TableEntry"/>
              <w:keepNext/>
              <w:spacing w:before="0" w:after="0"/>
              <w:jc w:val="center"/>
              <w:rPr>
                <w:rFonts w:ascii="Times New Roman" w:hAnsi="Times New Roman"/>
                <w:szCs w:val="20"/>
                <w:lang w:val="fr-FR"/>
              </w:rPr>
            </w:pPr>
          </w:p>
        </w:tc>
        <w:tc>
          <w:tcPr>
            <w:tcW w:w="603" w:type="pct"/>
            <w:vMerge/>
            <w:vAlign w:val="center"/>
          </w:tcPr>
          <w:p w14:paraId="4258480F" w14:textId="77777777" w:rsidR="007C1BDC" w:rsidRPr="00AC17BE" w:rsidRDefault="007C1BDC" w:rsidP="001D5C82">
            <w:pPr>
              <w:pStyle w:val="TableEntry"/>
              <w:keepNext/>
              <w:spacing w:before="0" w:after="0"/>
              <w:jc w:val="center"/>
              <w:rPr>
                <w:rFonts w:ascii="Times New Roman" w:hAnsi="Times New Roman"/>
                <w:szCs w:val="20"/>
                <w:lang w:val="fr-FR"/>
              </w:rPr>
            </w:pPr>
          </w:p>
        </w:tc>
        <w:tc>
          <w:tcPr>
            <w:tcW w:w="604" w:type="pct"/>
            <w:vMerge/>
            <w:vAlign w:val="center"/>
          </w:tcPr>
          <w:p w14:paraId="4FD14675" w14:textId="77777777" w:rsidR="007C1BDC" w:rsidRPr="00AC17BE" w:rsidRDefault="007C1BDC" w:rsidP="001D5C82">
            <w:pPr>
              <w:pStyle w:val="TableEntry"/>
              <w:keepNext/>
              <w:spacing w:before="0" w:after="0"/>
              <w:jc w:val="center"/>
              <w:rPr>
                <w:rFonts w:ascii="Times New Roman" w:hAnsi="Times New Roman"/>
                <w:szCs w:val="20"/>
                <w:lang w:val="fr-FR"/>
              </w:rPr>
            </w:pPr>
          </w:p>
        </w:tc>
        <w:tc>
          <w:tcPr>
            <w:tcW w:w="820" w:type="pct"/>
            <w:vMerge/>
            <w:vAlign w:val="center"/>
          </w:tcPr>
          <w:p w14:paraId="2A88DCA2" w14:textId="77777777" w:rsidR="007C1BDC" w:rsidRPr="00AC17BE" w:rsidRDefault="007C1BDC" w:rsidP="001D5C82">
            <w:pPr>
              <w:pStyle w:val="TableEntry"/>
              <w:keepNext/>
              <w:spacing w:before="0" w:after="0"/>
              <w:jc w:val="center"/>
              <w:rPr>
                <w:rFonts w:ascii="Times New Roman" w:hAnsi="Times New Roman"/>
                <w:szCs w:val="20"/>
                <w:lang w:val="fr-FR"/>
              </w:rPr>
            </w:pPr>
          </w:p>
        </w:tc>
        <w:tc>
          <w:tcPr>
            <w:tcW w:w="862" w:type="pct"/>
          </w:tcPr>
          <w:p w14:paraId="5F84FC6E" w14:textId="77777777" w:rsidR="007C1BDC" w:rsidRPr="00AC17BE" w:rsidRDefault="007C1BDC" w:rsidP="001D5C82">
            <w:pPr>
              <w:spacing w:after="0" w:afterAutospacing="0"/>
              <w:jc w:val="center"/>
              <w:rPr>
                <w:rFonts w:cs="Times New Roman"/>
                <w:sz w:val="20"/>
                <w:szCs w:val="20"/>
                <w:lang w:val="fr-FR"/>
              </w:rPr>
            </w:pPr>
          </w:p>
          <w:p w14:paraId="0BD4F00A" w14:textId="77777777" w:rsidR="007C1BDC" w:rsidRPr="00AC17BE" w:rsidRDefault="007C1BDC" w:rsidP="001D5C82">
            <w:pPr>
              <w:spacing w:after="0" w:afterAutospacing="0"/>
              <w:jc w:val="center"/>
              <w:rPr>
                <w:rFonts w:cs="Times New Roman"/>
                <w:sz w:val="20"/>
                <w:szCs w:val="20"/>
                <w:lang w:val="fr-FR"/>
              </w:rPr>
            </w:pPr>
            <w:r w:rsidRPr="00AC17BE">
              <w:rPr>
                <w:rFonts w:cs="Times New Roman"/>
                <w:sz w:val="20"/>
                <w:szCs w:val="20"/>
                <w:lang w:val="fr-FR"/>
              </w:rPr>
              <w:t>00886333222346</w:t>
            </w:r>
          </w:p>
          <w:p w14:paraId="03096E94" w14:textId="77777777" w:rsidR="007C1BDC" w:rsidRPr="00AC17BE" w:rsidRDefault="007C1BDC" w:rsidP="001D5C82">
            <w:pPr>
              <w:pStyle w:val="TableEntry"/>
              <w:keepNext/>
              <w:spacing w:before="0" w:after="0"/>
              <w:jc w:val="center"/>
              <w:rPr>
                <w:rFonts w:ascii="Times New Roman" w:hAnsi="Times New Roman"/>
                <w:szCs w:val="20"/>
                <w:lang w:val="fr-FR"/>
              </w:rPr>
            </w:pPr>
          </w:p>
        </w:tc>
      </w:tr>
      <w:bookmarkEnd w:id="3"/>
      <w:bookmarkEnd w:id="4"/>
    </w:tbl>
    <w:p w14:paraId="2DAE4D4B" w14:textId="77777777" w:rsidR="00AA2E04" w:rsidRPr="00AC17BE" w:rsidRDefault="00AA2E04" w:rsidP="007C1BDC">
      <w:pPr>
        <w:pStyle w:val="Heading1"/>
        <w:numPr>
          <w:ilvl w:val="0"/>
          <w:numId w:val="0"/>
        </w:numPr>
        <w:rPr>
          <w:rFonts w:cs="Times New Roman"/>
          <w:color w:val="auto"/>
          <w:lang w:val="fr-FR"/>
        </w:rPr>
      </w:pPr>
    </w:p>
    <w:p w14:paraId="4B18C73D" w14:textId="72C79B52" w:rsidR="009855C3" w:rsidRPr="00AC17BE" w:rsidRDefault="009855C3" w:rsidP="00042B91">
      <w:pPr>
        <w:pStyle w:val="Heading1"/>
        <w:rPr>
          <w:rFonts w:cs="Times New Roman"/>
          <w:color w:val="auto"/>
          <w:lang w:val="it-IT"/>
        </w:rPr>
      </w:pPr>
      <w:bookmarkStart w:id="5" w:name="_Toc240466168"/>
      <w:r w:rsidRPr="00AC17BE">
        <w:rPr>
          <w:rFonts w:cs="Times New Roman"/>
          <w:bCs/>
          <w:color w:val="auto"/>
          <w:lang w:val="fr-FR"/>
        </w:rPr>
        <w:t>Année de délivrance du premier certificat (CE) couvrant le dispositif :</w:t>
      </w:r>
      <w:bookmarkEnd w:id="5"/>
      <w:r w:rsidRPr="00AC17BE">
        <w:rPr>
          <w:rFonts w:cs="Times New Roman"/>
          <w:bCs/>
          <w:color w:val="auto"/>
          <w:lang w:val="fr-FR"/>
        </w:rPr>
        <w:t xml:space="preserve"> </w:t>
      </w:r>
    </w:p>
    <w:p w14:paraId="57C04B49" w14:textId="77777777" w:rsidR="001E7BAC" w:rsidRPr="00AC17BE" w:rsidRDefault="001E7BAC">
      <w:pPr>
        <w:spacing w:after="0" w:afterAutospacing="0"/>
        <w:rPr>
          <w:rFonts w:cs="Times New Roman"/>
          <w:kern w:val="2"/>
          <w:szCs w:val="24"/>
          <w:lang w:val="it-IT"/>
          <w14:ligatures w14:val="standardContextual"/>
        </w:rPr>
      </w:pPr>
      <w:r w:rsidRPr="00AC17BE">
        <w:rPr>
          <w:rFonts w:cs="Times New Roman"/>
          <w:lang w:val="fr-FR"/>
        </w:rPr>
        <w:t>Le système de filtre de veine cave récupérable Option ELITE a reçu le marquage CE pour la première fois en Europe en juin 2016 en vertu de la directive 93/42/CEE et est considéré comme un dispositif existant.</w:t>
      </w:r>
    </w:p>
    <w:p w14:paraId="4A54B62E" w14:textId="77777777" w:rsidR="00ED2AD5" w:rsidRPr="00AC17BE" w:rsidRDefault="00ED2AD5" w:rsidP="00042B91">
      <w:pPr>
        <w:spacing w:after="0" w:afterAutospacing="0" w:line="240" w:lineRule="auto"/>
        <w:rPr>
          <w:rFonts w:cs="Times New Roman"/>
          <w:lang w:val="it-IT"/>
        </w:rPr>
      </w:pPr>
    </w:p>
    <w:p w14:paraId="10A04209" w14:textId="0A040B86" w:rsidR="009855C3" w:rsidRPr="00AC17BE" w:rsidRDefault="009855C3" w:rsidP="00042B91">
      <w:pPr>
        <w:pStyle w:val="Heading1"/>
        <w:rPr>
          <w:rFonts w:cs="Times New Roman"/>
          <w:color w:val="auto"/>
          <w:lang w:val="fr-FR"/>
        </w:rPr>
      </w:pPr>
      <w:r w:rsidRPr="00AC17BE">
        <w:rPr>
          <w:rFonts w:cs="Times New Roman"/>
          <w:bCs/>
          <w:color w:val="auto"/>
          <w:lang w:val="fr-FR"/>
        </w:rPr>
        <w:t xml:space="preserve"> </w:t>
      </w:r>
      <w:bookmarkStart w:id="6" w:name="_Toc240466169"/>
      <w:r w:rsidRPr="00AC17BE">
        <w:rPr>
          <w:rFonts w:cs="Times New Roman"/>
          <w:bCs/>
          <w:color w:val="auto"/>
          <w:lang w:val="fr-FR"/>
        </w:rPr>
        <w:t>Nom, adresse et SRN du fabricant :</w:t>
      </w:r>
      <w:bookmarkEnd w:id="6"/>
    </w:p>
    <w:tbl>
      <w:tblPr>
        <w:tblStyle w:val="TableGrid1"/>
        <w:tblW w:w="5000" w:type="pct"/>
        <w:tblLook w:val="04A0" w:firstRow="1" w:lastRow="0" w:firstColumn="1" w:lastColumn="0" w:noHBand="0" w:noVBand="1"/>
      </w:tblPr>
      <w:tblGrid>
        <w:gridCol w:w="4675"/>
        <w:gridCol w:w="5755"/>
      </w:tblGrid>
      <w:tr w:rsidR="00073095" w:rsidRPr="00AC17BE" w14:paraId="72727275" w14:textId="77777777" w:rsidTr="00673978">
        <w:tc>
          <w:tcPr>
            <w:tcW w:w="5000" w:type="pct"/>
            <w:gridSpan w:val="2"/>
            <w:shd w:val="clear" w:color="auto" w:fill="D9D9D9" w:themeFill="background1" w:themeFillShade="D9"/>
          </w:tcPr>
          <w:p w14:paraId="20839186" w14:textId="77777777" w:rsidR="00073095" w:rsidRPr="00AC17BE" w:rsidRDefault="00073095" w:rsidP="00673978">
            <w:pPr>
              <w:spacing w:after="0" w:afterAutospacing="0"/>
              <w:jc w:val="center"/>
              <w:rPr>
                <w:b/>
                <w:bCs/>
                <w:szCs w:val="24"/>
              </w:rPr>
            </w:pPr>
            <w:r w:rsidRPr="00AC17BE">
              <w:rPr>
                <w:b/>
                <w:bCs/>
                <w:szCs w:val="24"/>
                <w:lang w:val="fr-FR"/>
              </w:rPr>
              <w:t>Informations sur le fabricant</w:t>
            </w:r>
          </w:p>
        </w:tc>
      </w:tr>
      <w:tr w:rsidR="00073095" w:rsidRPr="00AC17BE" w14:paraId="77333DD2" w14:textId="77777777" w:rsidTr="00673978">
        <w:trPr>
          <w:trHeight w:val="489"/>
        </w:trPr>
        <w:tc>
          <w:tcPr>
            <w:tcW w:w="2241" w:type="pct"/>
          </w:tcPr>
          <w:p w14:paraId="2B9DD5DC" w14:textId="77777777" w:rsidR="00073095" w:rsidRPr="00AC17BE" w:rsidRDefault="00073095" w:rsidP="00673978">
            <w:pPr>
              <w:spacing w:after="0" w:afterAutospacing="0"/>
              <w:jc w:val="both"/>
              <w:rPr>
                <w:spacing w:val="-5"/>
                <w:szCs w:val="24"/>
              </w:rPr>
            </w:pPr>
            <w:r w:rsidRPr="00AC17BE">
              <w:rPr>
                <w:szCs w:val="24"/>
                <w:lang w:val="fr-FR"/>
              </w:rPr>
              <w:t>SRN du fabricant : US-MF-000002324</w:t>
            </w:r>
          </w:p>
        </w:tc>
        <w:tc>
          <w:tcPr>
            <w:tcW w:w="2759" w:type="pct"/>
          </w:tcPr>
          <w:p w14:paraId="61222D5D" w14:textId="77777777" w:rsidR="00073095" w:rsidRPr="00AC17BE" w:rsidRDefault="00073095" w:rsidP="00673978">
            <w:pPr>
              <w:spacing w:after="0" w:afterAutospacing="0"/>
              <w:rPr>
                <w:szCs w:val="24"/>
                <w:lang w:val="fr-FR"/>
              </w:rPr>
            </w:pPr>
            <w:r w:rsidRPr="00AC17BE">
              <w:rPr>
                <w:szCs w:val="24"/>
                <w:lang w:val="fr-FR"/>
              </w:rPr>
              <w:t>Nom du fabricant : Argon Medical Devices, Inc.</w:t>
            </w:r>
          </w:p>
        </w:tc>
      </w:tr>
      <w:tr w:rsidR="00073095" w:rsidRPr="00AC17BE" w14:paraId="7C59C028" w14:textId="77777777" w:rsidTr="00673978">
        <w:trPr>
          <w:trHeight w:val="525"/>
        </w:trPr>
        <w:tc>
          <w:tcPr>
            <w:tcW w:w="2241" w:type="pct"/>
          </w:tcPr>
          <w:p w14:paraId="03D796DB" w14:textId="77777777" w:rsidR="00073095" w:rsidRPr="00AC17BE" w:rsidRDefault="00073095" w:rsidP="00673978">
            <w:pPr>
              <w:spacing w:after="0" w:afterAutospacing="0"/>
              <w:jc w:val="both"/>
              <w:rPr>
                <w:spacing w:val="-2"/>
                <w:szCs w:val="24"/>
                <w:lang w:val="fr-FR"/>
              </w:rPr>
            </w:pPr>
            <w:r w:rsidRPr="00AC17BE">
              <w:rPr>
                <w:szCs w:val="24"/>
                <w:lang w:val="fr-FR"/>
              </w:rPr>
              <w:t>Prénom et nom du contact : Scott Bishop</w:t>
            </w:r>
          </w:p>
        </w:tc>
        <w:tc>
          <w:tcPr>
            <w:tcW w:w="2759" w:type="pct"/>
          </w:tcPr>
          <w:p w14:paraId="00C302E3" w14:textId="77777777" w:rsidR="00073095" w:rsidRPr="00AC17BE" w:rsidRDefault="00073095" w:rsidP="00673978">
            <w:pPr>
              <w:widowControl w:val="0"/>
              <w:autoSpaceDE w:val="0"/>
              <w:autoSpaceDN w:val="0"/>
              <w:spacing w:before="42" w:after="0" w:afterAutospacing="0"/>
              <w:rPr>
                <w:spacing w:val="-2"/>
                <w:szCs w:val="24"/>
              </w:rPr>
            </w:pPr>
            <w:r w:rsidRPr="00AC17BE">
              <w:rPr>
                <w:szCs w:val="24"/>
                <w:lang w:val="fr-FR"/>
              </w:rPr>
              <w:t>E-mail :</w:t>
            </w:r>
            <w:r w:rsidRPr="00AC17BE">
              <w:rPr>
                <w:sz w:val="22"/>
                <w:lang w:val="fr-FR"/>
              </w:rPr>
              <w:t xml:space="preserve"> </w:t>
            </w:r>
            <w:hyperlink r:id="rId7" w:history="1">
              <w:r w:rsidRPr="00AC17BE">
                <w:rPr>
                  <w:szCs w:val="24"/>
                  <w:u w:val="single"/>
                  <w:lang w:val="fr-FR"/>
                </w:rPr>
                <w:t>RegCompliance@argonmedical.com</w:t>
              </w:r>
            </w:hyperlink>
          </w:p>
          <w:p w14:paraId="54528233" w14:textId="77777777" w:rsidR="00073095" w:rsidRPr="00AC17BE" w:rsidRDefault="00073095" w:rsidP="00673978">
            <w:pPr>
              <w:spacing w:after="0" w:afterAutospacing="0"/>
              <w:rPr>
                <w:szCs w:val="24"/>
              </w:rPr>
            </w:pPr>
          </w:p>
        </w:tc>
      </w:tr>
      <w:tr w:rsidR="00073095" w:rsidRPr="00AC17BE" w14:paraId="33682D6A" w14:textId="77777777" w:rsidTr="00673978">
        <w:trPr>
          <w:trHeight w:val="525"/>
        </w:trPr>
        <w:tc>
          <w:tcPr>
            <w:tcW w:w="2241" w:type="pct"/>
          </w:tcPr>
          <w:p w14:paraId="1A2DBDD6" w14:textId="77777777" w:rsidR="00073095" w:rsidRPr="00AC17BE" w:rsidRDefault="00073095" w:rsidP="00673978">
            <w:pPr>
              <w:widowControl w:val="0"/>
              <w:autoSpaceDE w:val="0"/>
              <w:autoSpaceDN w:val="0"/>
              <w:spacing w:before="42" w:after="0" w:afterAutospacing="0"/>
              <w:rPr>
                <w:spacing w:val="-2"/>
                <w:szCs w:val="24"/>
              </w:rPr>
            </w:pPr>
            <w:r w:rsidRPr="00AC17BE">
              <w:rPr>
                <w:szCs w:val="24"/>
                <w:lang w:val="fr-FR"/>
              </w:rPr>
              <w:lastRenderedPageBreak/>
              <w:t>Numéro de téléphone : 903.675.9321</w:t>
            </w:r>
          </w:p>
        </w:tc>
        <w:tc>
          <w:tcPr>
            <w:tcW w:w="2759" w:type="pct"/>
          </w:tcPr>
          <w:p w14:paraId="67D88598" w14:textId="77777777" w:rsidR="00073095" w:rsidRPr="00AC17BE" w:rsidRDefault="00073095" w:rsidP="00673978">
            <w:pPr>
              <w:widowControl w:val="0"/>
              <w:autoSpaceDE w:val="0"/>
              <w:autoSpaceDN w:val="0"/>
              <w:spacing w:after="0" w:afterAutospacing="0"/>
              <w:rPr>
                <w:spacing w:val="-2"/>
                <w:szCs w:val="24"/>
              </w:rPr>
            </w:pPr>
            <w:r w:rsidRPr="00AC17BE">
              <w:rPr>
                <w:szCs w:val="24"/>
              </w:rPr>
              <w:t>Adresse :</w:t>
            </w:r>
          </w:p>
          <w:p w14:paraId="788A03AA" w14:textId="77777777" w:rsidR="00073095" w:rsidRPr="00AC17BE" w:rsidRDefault="00073095" w:rsidP="00673978">
            <w:pPr>
              <w:widowControl w:val="0"/>
              <w:autoSpaceDE w:val="0"/>
              <w:autoSpaceDN w:val="0"/>
              <w:spacing w:after="0" w:afterAutospacing="0"/>
              <w:rPr>
                <w:spacing w:val="-2"/>
                <w:szCs w:val="24"/>
              </w:rPr>
            </w:pPr>
            <w:r w:rsidRPr="00AC17BE">
              <w:rPr>
                <w:szCs w:val="24"/>
              </w:rPr>
              <w:t>1445 Flat Creek Rd.</w:t>
            </w:r>
          </w:p>
          <w:p w14:paraId="61BB7CBA" w14:textId="77777777" w:rsidR="00073095" w:rsidRPr="00AC17BE" w:rsidRDefault="00073095" w:rsidP="00673978">
            <w:pPr>
              <w:widowControl w:val="0"/>
              <w:autoSpaceDE w:val="0"/>
              <w:autoSpaceDN w:val="0"/>
              <w:spacing w:after="0" w:afterAutospacing="0"/>
              <w:rPr>
                <w:spacing w:val="-2"/>
                <w:szCs w:val="24"/>
              </w:rPr>
            </w:pPr>
            <w:r w:rsidRPr="00AC17BE">
              <w:rPr>
                <w:szCs w:val="24"/>
              </w:rPr>
              <w:t>Athens, Texas 75751</w:t>
            </w:r>
          </w:p>
          <w:p w14:paraId="70ACE207" w14:textId="77777777" w:rsidR="00073095" w:rsidRPr="00AC17BE" w:rsidRDefault="00073095" w:rsidP="00673978">
            <w:pPr>
              <w:widowControl w:val="0"/>
              <w:autoSpaceDE w:val="0"/>
              <w:autoSpaceDN w:val="0"/>
              <w:spacing w:after="0" w:afterAutospacing="0"/>
              <w:rPr>
                <w:spacing w:val="-2"/>
                <w:szCs w:val="24"/>
              </w:rPr>
            </w:pPr>
            <w:r w:rsidRPr="00AC17BE">
              <w:rPr>
                <w:szCs w:val="24"/>
                <w:lang w:val="fr-FR"/>
              </w:rPr>
              <w:t>États-Unis</w:t>
            </w:r>
          </w:p>
        </w:tc>
      </w:tr>
    </w:tbl>
    <w:p w14:paraId="4632F76F" w14:textId="77777777" w:rsidR="00073095" w:rsidRPr="00AC17BE" w:rsidRDefault="00073095" w:rsidP="00073095">
      <w:pPr>
        <w:rPr>
          <w:rFonts w:cs="Times New Roman"/>
        </w:rPr>
      </w:pPr>
    </w:p>
    <w:p w14:paraId="2E5002E8" w14:textId="77777777" w:rsidR="00D20FA4" w:rsidRPr="00AC17BE" w:rsidRDefault="00D20FA4" w:rsidP="00042B91">
      <w:pPr>
        <w:spacing w:after="0" w:afterAutospacing="0" w:line="240" w:lineRule="auto"/>
        <w:ind w:left="1440"/>
        <w:rPr>
          <w:rFonts w:cs="Times New Roman"/>
        </w:rPr>
      </w:pPr>
    </w:p>
    <w:p w14:paraId="6EA52BDE" w14:textId="5E722CED" w:rsidR="009855C3" w:rsidRPr="00AC17BE" w:rsidRDefault="00887E5D" w:rsidP="00042B91">
      <w:pPr>
        <w:pStyle w:val="Heading1"/>
        <w:rPr>
          <w:rFonts w:cs="Times New Roman"/>
          <w:color w:val="auto"/>
          <w:lang w:val="fr-FR"/>
        </w:rPr>
      </w:pPr>
      <w:bookmarkStart w:id="7" w:name="_Toc240466170"/>
      <w:r w:rsidRPr="00AC17BE">
        <w:rPr>
          <w:rFonts w:cs="Times New Roman"/>
          <w:bCs/>
          <w:color w:val="auto"/>
          <w:lang w:val="fr-FR"/>
        </w:rPr>
        <w:t>Nom et SRN du représentant autorisé :</w:t>
      </w:r>
      <w:bookmarkEnd w:id="7"/>
    </w:p>
    <w:tbl>
      <w:tblPr>
        <w:tblStyle w:val="TableGrid2"/>
        <w:tblW w:w="5000" w:type="pct"/>
        <w:tblLook w:val="04A0" w:firstRow="1" w:lastRow="0" w:firstColumn="1" w:lastColumn="0" w:noHBand="0" w:noVBand="1"/>
      </w:tblPr>
      <w:tblGrid>
        <w:gridCol w:w="4675"/>
        <w:gridCol w:w="5755"/>
      </w:tblGrid>
      <w:tr w:rsidR="00822A60" w:rsidRPr="00AC17BE" w14:paraId="3DBDEBA3" w14:textId="77777777" w:rsidTr="00673978">
        <w:tc>
          <w:tcPr>
            <w:tcW w:w="5000" w:type="pct"/>
            <w:gridSpan w:val="2"/>
            <w:shd w:val="clear" w:color="auto" w:fill="D9D9D9" w:themeFill="background1" w:themeFillShade="D9"/>
          </w:tcPr>
          <w:p w14:paraId="171FE5C1" w14:textId="77777777" w:rsidR="00822A60" w:rsidRPr="00AC17BE" w:rsidRDefault="00822A60" w:rsidP="00673978">
            <w:pPr>
              <w:spacing w:after="0" w:afterAutospacing="0"/>
              <w:jc w:val="center"/>
              <w:rPr>
                <w:b/>
                <w:bCs/>
                <w:szCs w:val="24"/>
                <w:lang w:val="fr-FR"/>
              </w:rPr>
            </w:pPr>
            <w:r w:rsidRPr="00AC17BE">
              <w:rPr>
                <w:b/>
                <w:bCs/>
                <w:szCs w:val="24"/>
                <w:lang w:val="fr-FR"/>
              </w:rPr>
              <w:t>Informations sur le représentant autorisé</w:t>
            </w:r>
          </w:p>
        </w:tc>
      </w:tr>
      <w:tr w:rsidR="00822A60" w:rsidRPr="00AC17BE" w14:paraId="46680F2F" w14:textId="77777777" w:rsidTr="00673978">
        <w:trPr>
          <w:trHeight w:val="489"/>
        </w:trPr>
        <w:tc>
          <w:tcPr>
            <w:tcW w:w="2241" w:type="pct"/>
          </w:tcPr>
          <w:p w14:paraId="3A05B3D7" w14:textId="77777777" w:rsidR="00822A60" w:rsidRPr="00AC17BE" w:rsidRDefault="00822A60" w:rsidP="00673978">
            <w:pPr>
              <w:spacing w:after="0" w:afterAutospacing="0"/>
              <w:jc w:val="both"/>
              <w:rPr>
                <w:spacing w:val="-5"/>
                <w:szCs w:val="24"/>
              </w:rPr>
            </w:pPr>
            <w:r w:rsidRPr="00AC17BE">
              <w:rPr>
                <w:szCs w:val="24"/>
                <w:lang w:val="fr-FR"/>
              </w:rPr>
              <w:t>SRN : NL-AR-000000116</w:t>
            </w:r>
          </w:p>
        </w:tc>
        <w:tc>
          <w:tcPr>
            <w:tcW w:w="2759" w:type="pct"/>
          </w:tcPr>
          <w:p w14:paraId="07D120F7" w14:textId="77777777" w:rsidR="00822A60" w:rsidRPr="00AC17BE" w:rsidRDefault="00822A60" w:rsidP="00673978">
            <w:pPr>
              <w:widowControl w:val="0"/>
              <w:autoSpaceDE w:val="0"/>
              <w:autoSpaceDN w:val="0"/>
              <w:spacing w:before="119" w:after="0" w:afterAutospacing="0"/>
              <w:rPr>
                <w:bCs/>
                <w:szCs w:val="24"/>
                <w:lang w:val="fr-FR"/>
              </w:rPr>
            </w:pPr>
            <w:r w:rsidRPr="00AC17BE">
              <w:rPr>
                <w:szCs w:val="24"/>
                <w:lang w:val="fr-FR"/>
              </w:rPr>
              <w:t>Nom de l’organisation du représentant autorisé :</w:t>
            </w:r>
          </w:p>
          <w:p w14:paraId="7CEA5FBF" w14:textId="77777777" w:rsidR="00822A60" w:rsidRPr="00AC17BE" w:rsidRDefault="00822A60" w:rsidP="00673978">
            <w:pPr>
              <w:spacing w:after="0" w:afterAutospacing="0"/>
              <w:rPr>
                <w:szCs w:val="24"/>
              </w:rPr>
            </w:pPr>
            <w:r w:rsidRPr="00AC17BE">
              <w:rPr>
                <w:szCs w:val="24"/>
                <w:lang w:val="fr-FR"/>
              </w:rPr>
              <w:t>Emergo Europe</w:t>
            </w:r>
          </w:p>
        </w:tc>
      </w:tr>
      <w:tr w:rsidR="00822A60" w:rsidRPr="00AC17BE" w14:paraId="517BBC08" w14:textId="77777777" w:rsidTr="00673978">
        <w:trPr>
          <w:trHeight w:val="525"/>
        </w:trPr>
        <w:tc>
          <w:tcPr>
            <w:tcW w:w="2241" w:type="pct"/>
          </w:tcPr>
          <w:p w14:paraId="211B4E06" w14:textId="77777777" w:rsidR="00822A60" w:rsidRPr="00AC17BE" w:rsidRDefault="00822A60" w:rsidP="00673978">
            <w:pPr>
              <w:spacing w:after="0" w:afterAutospacing="0"/>
              <w:jc w:val="both"/>
              <w:rPr>
                <w:spacing w:val="-2"/>
                <w:szCs w:val="24"/>
              </w:rPr>
            </w:pPr>
            <w:r w:rsidRPr="00AC17BE">
              <w:rPr>
                <w:szCs w:val="24"/>
                <w:lang w:val="fr-FR"/>
              </w:rPr>
              <w:t>Coordonnées : Équipe de vigilance</w:t>
            </w:r>
          </w:p>
        </w:tc>
        <w:tc>
          <w:tcPr>
            <w:tcW w:w="2759" w:type="pct"/>
          </w:tcPr>
          <w:p w14:paraId="2F8D0EC1" w14:textId="77777777" w:rsidR="00822A60" w:rsidRPr="00AC17BE" w:rsidRDefault="00822A60" w:rsidP="00673978">
            <w:pPr>
              <w:widowControl w:val="0"/>
              <w:autoSpaceDE w:val="0"/>
              <w:autoSpaceDN w:val="0"/>
              <w:spacing w:before="39" w:after="0" w:afterAutospacing="0"/>
              <w:rPr>
                <w:spacing w:val="-2"/>
                <w:szCs w:val="24"/>
                <w:lang w:val="it-IT"/>
              </w:rPr>
            </w:pPr>
            <w:r w:rsidRPr="00AC17BE">
              <w:rPr>
                <w:szCs w:val="24"/>
                <w:lang w:val="pt-BR"/>
              </w:rPr>
              <w:t xml:space="preserve">E-mail : </w:t>
            </w:r>
            <w:hyperlink r:id="rId8" w:history="1">
              <w:r w:rsidRPr="00AC17BE">
                <w:rPr>
                  <w:szCs w:val="24"/>
                  <w:u w:val="single"/>
                  <w:lang w:val="pt-BR"/>
                </w:rPr>
                <w:t>EmergoVigilance@ul.com</w:t>
              </w:r>
            </w:hyperlink>
          </w:p>
        </w:tc>
      </w:tr>
      <w:tr w:rsidR="00822A60" w:rsidRPr="00AC17BE" w14:paraId="2B0FE335" w14:textId="77777777" w:rsidTr="00673978">
        <w:trPr>
          <w:trHeight w:val="525"/>
        </w:trPr>
        <w:tc>
          <w:tcPr>
            <w:tcW w:w="2241" w:type="pct"/>
          </w:tcPr>
          <w:p w14:paraId="12E96869" w14:textId="77777777" w:rsidR="00822A60" w:rsidRPr="00AC17BE" w:rsidRDefault="00822A60" w:rsidP="00673978">
            <w:pPr>
              <w:widowControl w:val="0"/>
              <w:autoSpaceDE w:val="0"/>
              <w:autoSpaceDN w:val="0"/>
              <w:spacing w:before="42" w:after="0" w:afterAutospacing="0"/>
              <w:rPr>
                <w:spacing w:val="-2"/>
                <w:szCs w:val="24"/>
              </w:rPr>
            </w:pPr>
            <w:r w:rsidRPr="00AC17BE">
              <w:rPr>
                <w:szCs w:val="24"/>
                <w:lang w:val="fr-FR"/>
              </w:rPr>
              <w:t>Numéro de téléphone : +31.70.345.8570</w:t>
            </w:r>
          </w:p>
          <w:p w14:paraId="1F572E08" w14:textId="77777777" w:rsidR="00822A60" w:rsidRPr="00AC17BE" w:rsidRDefault="00822A60" w:rsidP="00673978">
            <w:pPr>
              <w:widowControl w:val="0"/>
              <w:autoSpaceDE w:val="0"/>
              <w:autoSpaceDN w:val="0"/>
              <w:spacing w:before="42" w:after="0" w:afterAutospacing="0"/>
              <w:rPr>
                <w:spacing w:val="-2"/>
                <w:szCs w:val="24"/>
              </w:rPr>
            </w:pPr>
            <w:r w:rsidRPr="00AC17BE">
              <w:rPr>
                <w:szCs w:val="24"/>
                <w:lang w:val="fr-FR"/>
              </w:rPr>
              <w:t>Fax : +31 (0)70 346 7299</w:t>
            </w:r>
          </w:p>
        </w:tc>
        <w:tc>
          <w:tcPr>
            <w:tcW w:w="2759" w:type="pct"/>
          </w:tcPr>
          <w:p w14:paraId="6E8DB0FC" w14:textId="77777777" w:rsidR="00822A60" w:rsidRPr="00AC17BE" w:rsidRDefault="00822A60" w:rsidP="00673978">
            <w:pPr>
              <w:widowControl w:val="0"/>
              <w:autoSpaceDE w:val="0"/>
              <w:autoSpaceDN w:val="0"/>
              <w:spacing w:after="0" w:afterAutospacing="0"/>
              <w:rPr>
                <w:spacing w:val="-2"/>
                <w:szCs w:val="24"/>
                <w:lang w:val="fr-FR"/>
              </w:rPr>
            </w:pPr>
            <w:r w:rsidRPr="00AC17BE">
              <w:rPr>
                <w:szCs w:val="24"/>
                <w:lang w:val="fr-FR"/>
              </w:rPr>
              <w:t>Adresse</w:t>
            </w:r>
          </w:p>
          <w:p w14:paraId="4CCBA9B5" w14:textId="77777777" w:rsidR="00822A60" w:rsidRPr="00AC17BE" w:rsidRDefault="00822A60" w:rsidP="00673978">
            <w:pPr>
              <w:widowControl w:val="0"/>
              <w:autoSpaceDE w:val="0"/>
              <w:autoSpaceDN w:val="0"/>
              <w:spacing w:after="0" w:afterAutospacing="0"/>
              <w:rPr>
                <w:spacing w:val="-2"/>
                <w:szCs w:val="24"/>
                <w:lang w:val="fr-FR"/>
              </w:rPr>
            </w:pPr>
            <w:r w:rsidRPr="00AC17BE">
              <w:rPr>
                <w:szCs w:val="24"/>
                <w:lang w:val="fr-FR"/>
              </w:rPr>
              <w:t>Numéro et nom de la rue :</w:t>
            </w:r>
            <w:r w:rsidRPr="00AC17BE">
              <w:rPr>
                <w:sz w:val="22"/>
                <w:lang w:val="fr-FR"/>
              </w:rPr>
              <w:t xml:space="preserve"> 60 </w:t>
            </w:r>
            <w:r w:rsidRPr="00AC17BE">
              <w:rPr>
                <w:szCs w:val="24"/>
                <w:lang w:val="fr-FR"/>
              </w:rPr>
              <w:t>Westervoortsedijk</w:t>
            </w:r>
          </w:p>
          <w:p w14:paraId="3C3A6FD4" w14:textId="77777777" w:rsidR="00822A60" w:rsidRPr="00AC17BE" w:rsidRDefault="00822A60" w:rsidP="00673978">
            <w:pPr>
              <w:widowControl w:val="0"/>
              <w:autoSpaceDE w:val="0"/>
              <w:autoSpaceDN w:val="0"/>
              <w:spacing w:after="0" w:afterAutospacing="0"/>
              <w:rPr>
                <w:spacing w:val="-2"/>
                <w:szCs w:val="24"/>
                <w:lang w:val="fr-FR"/>
              </w:rPr>
            </w:pPr>
            <w:r w:rsidRPr="00AC17BE">
              <w:rPr>
                <w:szCs w:val="24"/>
                <w:lang w:val="fr-FR"/>
              </w:rPr>
              <w:t>Ville : Arnhem</w:t>
            </w:r>
          </w:p>
          <w:p w14:paraId="28E0E126" w14:textId="77777777" w:rsidR="00822A60" w:rsidRPr="00AC17BE" w:rsidRDefault="00822A60" w:rsidP="00673978">
            <w:pPr>
              <w:widowControl w:val="0"/>
              <w:autoSpaceDE w:val="0"/>
              <w:autoSpaceDN w:val="0"/>
              <w:spacing w:after="0" w:afterAutospacing="0"/>
              <w:rPr>
                <w:spacing w:val="-2"/>
                <w:szCs w:val="24"/>
                <w:lang w:val="fr-FR"/>
              </w:rPr>
            </w:pPr>
            <w:r w:rsidRPr="00AC17BE">
              <w:rPr>
                <w:szCs w:val="24"/>
                <w:lang w:val="fr-FR"/>
              </w:rPr>
              <w:t>Code postal : 6827 AT</w:t>
            </w:r>
          </w:p>
          <w:p w14:paraId="562A2D12" w14:textId="77777777" w:rsidR="00822A60" w:rsidRPr="00AC17BE" w:rsidRDefault="00822A60" w:rsidP="00673978">
            <w:pPr>
              <w:widowControl w:val="0"/>
              <w:autoSpaceDE w:val="0"/>
              <w:autoSpaceDN w:val="0"/>
              <w:spacing w:after="0" w:afterAutospacing="0"/>
              <w:rPr>
                <w:spacing w:val="-2"/>
                <w:szCs w:val="24"/>
                <w:lang w:val="fr-FR"/>
              </w:rPr>
            </w:pPr>
            <w:r w:rsidRPr="00AC17BE">
              <w:rPr>
                <w:szCs w:val="24"/>
                <w:lang w:val="fr-FR"/>
              </w:rPr>
              <w:t>Pays : Pays-Bas</w:t>
            </w:r>
          </w:p>
        </w:tc>
      </w:tr>
    </w:tbl>
    <w:p w14:paraId="1624A296" w14:textId="77777777" w:rsidR="009855C3" w:rsidRPr="00AC17BE" w:rsidRDefault="009855C3" w:rsidP="00042B91">
      <w:pPr>
        <w:spacing w:after="0" w:afterAutospacing="0" w:line="240" w:lineRule="auto"/>
        <w:ind w:left="1440"/>
        <w:rPr>
          <w:rFonts w:cs="Times New Roman"/>
          <w:lang w:val="fr-FR"/>
        </w:rPr>
      </w:pPr>
    </w:p>
    <w:p w14:paraId="1107ED26" w14:textId="53B7693C" w:rsidR="009855C3" w:rsidRPr="00AC17BE" w:rsidRDefault="009855C3" w:rsidP="00042B91">
      <w:pPr>
        <w:pStyle w:val="Heading1"/>
        <w:rPr>
          <w:rFonts w:cs="Times New Roman"/>
          <w:color w:val="auto"/>
          <w:lang w:val="fr-FR"/>
        </w:rPr>
      </w:pPr>
      <w:bookmarkStart w:id="8" w:name="_Toc240466171"/>
      <w:r w:rsidRPr="00AC17BE">
        <w:rPr>
          <w:rFonts w:cs="Times New Roman"/>
          <w:bCs/>
          <w:color w:val="auto"/>
          <w:lang w:val="fr-FR"/>
        </w:rPr>
        <w:t>Nom et numéro d’identification unique de l’organisme notifié :</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AC17BE"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AC17BE" w:rsidRDefault="00090E96" w:rsidP="00673978">
            <w:pPr>
              <w:suppressAutoHyphens/>
              <w:spacing w:after="0" w:afterAutospacing="0" w:line="240" w:lineRule="exact"/>
              <w:jc w:val="center"/>
              <w:rPr>
                <w:rFonts w:cs="Times New Roman"/>
                <w:szCs w:val="24"/>
              </w:rPr>
            </w:pPr>
            <w:r w:rsidRPr="00AC17BE">
              <w:rPr>
                <w:rFonts w:eastAsia="Times New Roman" w:cs="Times New Roman"/>
                <w:b/>
                <w:bCs/>
                <w:szCs w:val="24"/>
                <w:lang w:val="fr-FR"/>
              </w:rPr>
              <w:t>Organisme notifié</w:t>
            </w:r>
          </w:p>
        </w:tc>
      </w:tr>
      <w:tr w:rsidR="00090E96" w:rsidRPr="00AC17BE" w14:paraId="1344DB68" w14:textId="77777777" w:rsidTr="00673978">
        <w:trPr>
          <w:trHeight w:val="350"/>
          <w:jc w:val="center"/>
        </w:trPr>
        <w:tc>
          <w:tcPr>
            <w:tcW w:w="1830" w:type="pct"/>
          </w:tcPr>
          <w:p w14:paraId="245943D7" w14:textId="77777777" w:rsidR="00090E96" w:rsidRPr="00AC17BE" w:rsidRDefault="00090E96" w:rsidP="00673978">
            <w:pPr>
              <w:suppressAutoHyphens/>
              <w:spacing w:after="0" w:afterAutospacing="0" w:line="240" w:lineRule="exact"/>
              <w:ind w:left="150"/>
              <w:rPr>
                <w:rFonts w:eastAsia="Times New Roman" w:cs="Times New Roman"/>
                <w:bCs/>
                <w:szCs w:val="24"/>
              </w:rPr>
            </w:pPr>
            <w:r w:rsidRPr="00AC17BE">
              <w:rPr>
                <w:rFonts w:eastAsia="Times New Roman" w:cs="Times New Roman"/>
                <w:szCs w:val="24"/>
                <w:lang w:val="fr-FR"/>
              </w:rPr>
              <w:t>Nom :</w:t>
            </w:r>
          </w:p>
        </w:tc>
        <w:tc>
          <w:tcPr>
            <w:tcW w:w="3170" w:type="pct"/>
          </w:tcPr>
          <w:p w14:paraId="0F8C4522" w14:textId="77777777" w:rsidR="00090E96" w:rsidRPr="00AC17BE" w:rsidRDefault="00090E96" w:rsidP="00673978">
            <w:pPr>
              <w:suppressAutoHyphens/>
              <w:spacing w:after="0" w:afterAutospacing="0" w:line="240" w:lineRule="exact"/>
              <w:rPr>
                <w:rFonts w:eastAsia="Times New Roman" w:cs="Times New Roman"/>
                <w:bCs/>
                <w:szCs w:val="24"/>
              </w:rPr>
            </w:pPr>
            <w:r w:rsidRPr="00AC17BE">
              <w:rPr>
                <w:rFonts w:cs="Times New Roman"/>
                <w:szCs w:val="24"/>
              </w:rPr>
              <w:t>The British Standards Institution (BSI) Group the Netherlands B.V.</w:t>
            </w:r>
          </w:p>
        </w:tc>
      </w:tr>
      <w:tr w:rsidR="00090E96" w:rsidRPr="00AC17BE" w14:paraId="52C91E0C" w14:textId="77777777" w:rsidTr="00673978">
        <w:trPr>
          <w:trHeight w:val="728"/>
          <w:jc w:val="center"/>
        </w:trPr>
        <w:tc>
          <w:tcPr>
            <w:tcW w:w="1830" w:type="pct"/>
          </w:tcPr>
          <w:p w14:paraId="53A1E525" w14:textId="77777777" w:rsidR="00090E96" w:rsidRPr="00AC17BE" w:rsidRDefault="00090E96" w:rsidP="00673978">
            <w:pPr>
              <w:suppressAutoHyphens/>
              <w:spacing w:after="0" w:afterAutospacing="0" w:line="240" w:lineRule="exact"/>
              <w:ind w:left="150"/>
              <w:contextualSpacing/>
              <w:rPr>
                <w:rFonts w:eastAsia="Times New Roman" w:cs="Times New Roman"/>
                <w:bCs/>
                <w:szCs w:val="24"/>
              </w:rPr>
            </w:pPr>
            <w:r w:rsidRPr="00AC17BE">
              <w:rPr>
                <w:rFonts w:eastAsia="Times New Roman" w:cs="Times New Roman"/>
                <w:szCs w:val="24"/>
                <w:lang w:val="fr-FR"/>
              </w:rPr>
              <w:t>Adresse :</w:t>
            </w:r>
          </w:p>
        </w:tc>
        <w:tc>
          <w:tcPr>
            <w:tcW w:w="3170" w:type="pct"/>
          </w:tcPr>
          <w:p w14:paraId="04E09769" w14:textId="77777777" w:rsidR="00090E96" w:rsidRPr="00AC17BE" w:rsidRDefault="00090E96" w:rsidP="00673978">
            <w:pPr>
              <w:suppressAutoHyphens/>
              <w:spacing w:after="0" w:afterAutospacing="0" w:line="240" w:lineRule="exact"/>
              <w:contextualSpacing/>
              <w:rPr>
                <w:rFonts w:eastAsia="Times New Roman" w:cs="Times New Roman"/>
                <w:bCs/>
                <w:szCs w:val="24"/>
              </w:rPr>
            </w:pPr>
            <w:r w:rsidRPr="00AC17BE">
              <w:rPr>
                <w:rFonts w:eastAsia="Times New Roman" w:cs="Times New Roman"/>
                <w:szCs w:val="24"/>
                <w:lang w:val="fr-FR"/>
              </w:rPr>
              <w:t>John M. Keynesplein 9</w:t>
            </w:r>
          </w:p>
          <w:p w14:paraId="371D37E4" w14:textId="77777777" w:rsidR="00090E96" w:rsidRPr="00AC17BE" w:rsidRDefault="00090E96" w:rsidP="00673978">
            <w:pPr>
              <w:suppressAutoHyphens/>
              <w:spacing w:after="0" w:afterAutospacing="0" w:line="240" w:lineRule="exact"/>
              <w:contextualSpacing/>
              <w:rPr>
                <w:rFonts w:eastAsia="Times New Roman" w:cs="Times New Roman"/>
                <w:bCs/>
                <w:szCs w:val="24"/>
              </w:rPr>
            </w:pPr>
            <w:r w:rsidRPr="00AC17BE">
              <w:rPr>
                <w:rFonts w:eastAsia="Times New Roman" w:cs="Times New Roman"/>
                <w:szCs w:val="24"/>
                <w:lang w:val="fr-FR"/>
              </w:rPr>
              <w:t>1066 EP Amsterdam</w:t>
            </w:r>
          </w:p>
          <w:p w14:paraId="76F5E7C3" w14:textId="77777777" w:rsidR="00090E96" w:rsidRPr="00AC17BE" w:rsidRDefault="00090E96" w:rsidP="00673978">
            <w:pPr>
              <w:suppressAutoHyphens/>
              <w:spacing w:after="0" w:afterAutospacing="0" w:line="240" w:lineRule="exact"/>
              <w:contextualSpacing/>
              <w:rPr>
                <w:rFonts w:eastAsia="Times New Roman" w:cs="Times New Roman"/>
                <w:bCs/>
                <w:szCs w:val="24"/>
              </w:rPr>
            </w:pPr>
            <w:r w:rsidRPr="00AC17BE">
              <w:rPr>
                <w:rFonts w:eastAsia="Times New Roman" w:cs="Times New Roman"/>
                <w:szCs w:val="24"/>
                <w:lang w:val="fr-FR"/>
              </w:rPr>
              <w:t xml:space="preserve"> Pays-Bas</w:t>
            </w:r>
          </w:p>
        </w:tc>
      </w:tr>
      <w:tr w:rsidR="00090E96" w:rsidRPr="00AC17BE" w14:paraId="37C1E17C" w14:textId="77777777" w:rsidTr="00673978">
        <w:trPr>
          <w:trHeight w:val="351"/>
          <w:jc w:val="center"/>
        </w:trPr>
        <w:tc>
          <w:tcPr>
            <w:tcW w:w="1830" w:type="pct"/>
          </w:tcPr>
          <w:p w14:paraId="08929618" w14:textId="77777777" w:rsidR="00090E96" w:rsidRPr="00AC17BE" w:rsidRDefault="00090E96" w:rsidP="00673978">
            <w:pPr>
              <w:suppressAutoHyphens/>
              <w:spacing w:after="0" w:afterAutospacing="0" w:line="240" w:lineRule="exact"/>
              <w:ind w:left="150"/>
              <w:contextualSpacing/>
              <w:rPr>
                <w:rFonts w:eastAsia="Times New Roman" w:cs="Times New Roman"/>
                <w:bCs/>
                <w:szCs w:val="24"/>
              </w:rPr>
            </w:pPr>
            <w:r w:rsidRPr="00AC17BE">
              <w:rPr>
                <w:rFonts w:eastAsia="Times New Roman" w:cs="Times New Roman"/>
                <w:szCs w:val="24"/>
                <w:lang w:val="fr-FR"/>
              </w:rPr>
              <w:t>Site Internet :</w:t>
            </w:r>
          </w:p>
        </w:tc>
        <w:tc>
          <w:tcPr>
            <w:tcW w:w="3170" w:type="pct"/>
          </w:tcPr>
          <w:p w14:paraId="7A94C120" w14:textId="77777777" w:rsidR="00090E96" w:rsidRPr="00AC17BE" w:rsidRDefault="00090E96" w:rsidP="00673978">
            <w:pPr>
              <w:suppressAutoHyphens/>
              <w:spacing w:after="0" w:afterAutospacing="0" w:line="240" w:lineRule="exact"/>
              <w:contextualSpacing/>
              <w:rPr>
                <w:rFonts w:eastAsia="Times New Roman" w:cs="Times New Roman"/>
                <w:bCs/>
                <w:szCs w:val="24"/>
              </w:rPr>
            </w:pPr>
            <w:hyperlink r:id="rId9" w:history="1">
              <w:r w:rsidRPr="00AC17BE">
                <w:rPr>
                  <w:rFonts w:eastAsia="Times New Roman" w:cs="Times New Roman"/>
                  <w:szCs w:val="24"/>
                  <w:u w:val="single"/>
                  <w:lang w:val="fr-FR"/>
                </w:rPr>
                <w:t>www.bsigroup.com</w:t>
              </w:r>
            </w:hyperlink>
            <w:r w:rsidRPr="00AC17BE">
              <w:rPr>
                <w:rFonts w:eastAsia="Times New Roman" w:cs="Times New Roman"/>
                <w:szCs w:val="24"/>
                <w:lang w:val="fr-FR"/>
              </w:rPr>
              <w:t xml:space="preserve"> </w:t>
            </w:r>
          </w:p>
        </w:tc>
      </w:tr>
      <w:tr w:rsidR="00090E96" w:rsidRPr="00AC17BE" w14:paraId="6CA81DC2" w14:textId="77777777" w:rsidTr="00673978">
        <w:trPr>
          <w:trHeight w:val="355"/>
          <w:jc w:val="center"/>
        </w:trPr>
        <w:tc>
          <w:tcPr>
            <w:tcW w:w="1830" w:type="pct"/>
          </w:tcPr>
          <w:p w14:paraId="23F42B70" w14:textId="77777777" w:rsidR="00090E96" w:rsidRPr="00AC17BE" w:rsidRDefault="00090E96" w:rsidP="00673978">
            <w:pPr>
              <w:suppressAutoHyphens/>
              <w:spacing w:after="0" w:afterAutospacing="0" w:line="240" w:lineRule="exact"/>
              <w:ind w:left="150"/>
              <w:rPr>
                <w:rFonts w:eastAsia="Times New Roman" w:cs="Times New Roman"/>
                <w:bCs/>
                <w:szCs w:val="24"/>
              </w:rPr>
            </w:pPr>
            <w:r w:rsidRPr="00AC17BE">
              <w:rPr>
                <w:rFonts w:eastAsia="Times New Roman" w:cs="Times New Roman"/>
                <w:szCs w:val="24"/>
                <w:lang w:val="fr-FR"/>
              </w:rPr>
              <w:t>Téléphone :</w:t>
            </w:r>
          </w:p>
        </w:tc>
        <w:tc>
          <w:tcPr>
            <w:tcW w:w="3170" w:type="pct"/>
          </w:tcPr>
          <w:p w14:paraId="693335E9" w14:textId="77777777" w:rsidR="00090E96" w:rsidRPr="00AC17BE" w:rsidRDefault="00090E96" w:rsidP="00673978">
            <w:pPr>
              <w:suppressAutoHyphens/>
              <w:spacing w:after="0" w:afterAutospacing="0" w:line="240" w:lineRule="exact"/>
              <w:rPr>
                <w:rFonts w:eastAsia="Times New Roman" w:cs="Times New Roman"/>
                <w:bCs/>
                <w:szCs w:val="24"/>
              </w:rPr>
            </w:pPr>
            <w:r w:rsidRPr="00AC17BE">
              <w:rPr>
                <w:rFonts w:eastAsia="Times New Roman" w:cs="Times New Roman"/>
                <w:szCs w:val="24"/>
              </w:rPr>
              <w:t>+31 (0)20 346 07 80</w:t>
            </w:r>
          </w:p>
        </w:tc>
      </w:tr>
      <w:tr w:rsidR="00090E96" w:rsidRPr="00AC17BE" w14:paraId="3B8D7876" w14:textId="77777777" w:rsidTr="00673978">
        <w:trPr>
          <w:trHeight w:val="355"/>
          <w:jc w:val="center"/>
        </w:trPr>
        <w:tc>
          <w:tcPr>
            <w:tcW w:w="1830" w:type="pct"/>
          </w:tcPr>
          <w:p w14:paraId="088A8DD2" w14:textId="77777777" w:rsidR="00090E96" w:rsidRPr="00AC17BE" w:rsidRDefault="00090E96" w:rsidP="00673978">
            <w:pPr>
              <w:suppressAutoHyphens/>
              <w:spacing w:after="0" w:afterAutospacing="0" w:line="240" w:lineRule="exact"/>
              <w:ind w:left="150"/>
              <w:rPr>
                <w:rFonts w:eastAsia="Times New Roman" w:cs="Times New Roman"/>
                <w:bCs/>
                <w:szCs w:val="24"/>
              </w:rPr>
            </w:pPr>
            <w:r w:rsidRPr="00AC17BE">
              <w:rPr>
                <w:rFonts w:eastAsia="Times New Roman" w:cs="Times New Roman"/>
                <w:szCs w:val="24"/>
                <w:lang w:val="fr-FR"/>
              </w:rPr>
              <w:t>Fax :</w:t>
            </w:r>
          </w:p>
        </w:tc>
        <w:tc>
          <w:tcPr>
            <w:tcW w:w="3170" w:type="pct"/>
          </w:tcPr>
          <w:p w14:paraId="466F6BF5" w14:textId="77777777" w:rsidR="00090E96" w:rsidRPr="00AC17BE" w:rsidRDefault="00090E96" w:rsidP="00673978">
            <w:pPr>
              <w:suppressAutoHyphens/>
              <w:spacing w:after="0" w:afterAutospacing="0" w:line="240" w:lineRule="exact"/>
              <w:rPr>
                <w:rFonts w:eastAsia="Times New Roman" w:cs="Times New Roman"/>
                <w:bCs/>
                <w:szCs w:val="24"/>
              </w:rPr>
            </w:pPr>
            <w:r w:rsidRPr="00AC17BE">
              <w:rPr>
                <w:rFonts w:eastAsia="Times New Roman" w:cs="Times New Roman"/>
                <w:szCs w:val="24"/>
              </w:rPr>
              <w:t>+31 (0)20 346 07 81</w:t>
            </w:r>
          </w:p>
        </w:tc>
      </w:tr>
      <w:tr w:rsidR="00090E96" w:rsidRPr="00AC17BE" w14:paraId="49A13223" w14:textId="77777777" w:rsidTr="00673978">
        <w:trPr>
          <w:trHeight w:val="323"/>
          <w:jc w:val="center"/>
        </w:trPr>
        <w:tc>
          <w:tcPr>
            <w:tcW w:w="1830" w:type="pct"/>
          </w:tcPr>
          <w:p w14:paraId="3D531445" w14:textId="77777777" w:rsidR="00090E96" w:rsidRPr="00AC17BE" w:rsidRDefault="00090E96" w:rsidP="00673978">
            <w:pPr>
              <w:tabs>
                <w:tab w:val="left" w:pos="3150"/>
              </w:tabs>
              <w:suppressAutoHyphens/>
              <w:spacing w:after="0" w:afterAutospacing="0" w:line="240" w:lineRule="exact"/>
              <w:rPr>
                <w:rFonts w:eastAsia="Times New Roman" w:cs="Times New Roman"/>
                <w:bCs/>
                <w:szCs w:val="24"/>
              </w:rPr>
            </w:pPr>
            <w:r w:rsidRPr="00AC17BE">
              <w:rPr>
                <w:rFonts w:eastAsia="Times New Roman" w:cs="Times New Roman"/>
                <w:szCs w:val="24"/>
                <w:lang w:val="fr-FR"/>
              </w:rPr>
              <w:t>Numéro d’organisme notifié :</w:t>
            </w:r>
            <w:r w:rsidRPr="00AC17BE">
              <w:rPr>
                <w:rFonts w:eastAsia="Times New Roman" w:cs="Times New Roman"/>
                <w:szCs w:val="24"/>
                <w:lang w:val="fr-FR"/>
              </w:rPr>
              <w:tab/>
            </w:r>
          </w:p>
        </w:tc>
        <w:tc>
          <w:tcPr>
            <w:tcW w:w="3170" w:type="pct"/>
          </w:tcPr>
          <w:p w14:paraId="373D66E5" w14:textId="77777777" w:rsidR="00090E96" w:rsidRPr="00AC17BE" w:rsidRDefault="00090E96" w:rsidP="00673978">
            <w:pPr>
              <w:tabs>
                <w:tab w:val="left" w:pos="3150"/>
              </w:tabs>
              <w:suppressAutoHyphens/>
              <w:spacing w:after="0" w:afterAutospacing="0" w:line="240" w:lineRule="exact"/>
              <w:ind w:left="150"/>
              <w:rPr>
                <w:rFonts w:eastAsia="Times New Roman" w:cs="Times New Roman"/>
                <w:bCs/>
                <w:szCs w:val="24"/>
              </w:rPr>
            </w:pPr>
            <w:r w:rsidRPr="00AC17BE">
              <w:rPr>
                <w:rFonts w:eastAsia="Times New Roman" w:cs="Times New Roman"/>
                <w:szCs w:val="24"/>
              </w:rPr>
              <w:t>2797</w:t>
            </w:r>
          </w:p>
        </w:tc>
      </w:tr>
    </w:tbl>
    <w:p w14:paraId="2F66D247" w14:textId="77777777" w:rsidR="008D0B21" w:rsidRPr="00AC17BE" w:rsidRDefault="008D0B21" w:rsidP="00042B91">
      <w:pPr>
        <w:spacing w:after="0" w:afterAutospacing="0" w:line="240" w:lineRule="auto"/>
        <w:rPr>
          <w:rFonts w:cs="Times New Roman"/>
        </w:rPr>
      </w:pPr>
    </w:p>
    <w:p w14:paraId="708F564C" w14:textId="77777777" w:rsidR="00AA2E04" w:rsidRPr="00AC17BE" w:rsidRDefault="00AA2E04" w:rsidP="00170FE5">
      <w:pPr>
        <w:pStyle w:val="Heading1"/>
        <w:numPr>
          <w:ilvl w:val="0"/>
          <w:numId w:val="2"/>
        </w:numPr>
        <w:rPr>
          <w:rFonts w:cs="Times New Roman"/>
          <w:color w:val="auto"/>
        </w:rPr>
      </w:pPr>
      <w:bookmarkStart w:id="9" w:name="_Toc240466172"/>
      <w:r w:rsidRPr="00AC17BE">
        <w:rPr>
          <w:rFonts w:cs="Times New Roman"/>
          <w:bCs/>
          <w:color w:val="auto"/>
          <w:lang w:val="fr-FR"/>
        </w:rPr>
        <w:t>Usage prévu du dispositif</w:t>
      </w:r>
      <w:bookmarkEnd w:id="9"/>
      <w:r w:rsidRPr="00AC17BE">
        <w:rPr>
          <w:rFonts w:cs="Times New Roman"/>
          <w:bCs/>
          <w:color w:val="auto"/>
          <w:lang w:val="fr-FR"/>
        </w:rPr>
        <w:t xml:space="preserve"> </w:t>
      </w:r>
    </w:p>
    <w:p w14:paraId="6E6725A9" w14:textId="77777777" w:rsidR="003C58E5" w:rsidRPr="00AC17BE" w:rsidRDefault="003C58E5" w:rsidP="003C58E5">
      <w:pPr>
        <w:spacing w:after="0" w:afterAutospacing="0" w:line="240" w:lineRule="auto"/>
        <w:rPr>
          <w:rFonts w:cs="Times New Roman"/>
          <w:lang w:val="fr-FR"/>
        </w:rPr>
      </w:pPr>
      <w:r w:rsidRPr="00AC17BE">
        <w:rPr>
          <w:rFonts w:cs="Times New Roman"/>
          <w:lang w:val="fr-FR"/>
        </w:rPr>
        <w:t xml:space="preserve">Numéros de référence du mode d’emploi : </w:t>
      </w:r>
    </w:p>
    <w:p w14:paraId="5CC3EE9B" w14:textId="2F195B18" w:rsidR="00042B91" w:rsidRPr="00AC17BE" w:rsidRDefault="003C58E5" w:rsidP="003C58E5">
      <w:pPr>
        <w:spacing w:after="0" w:afterAutospacing="0" w:line="240" w:lineRule="auto"/>
        <w:rPr>
          <w:rFonts w:cs="Times New Roman"/>
          <w:lang w:val="fr-FR"/>
        </w:rPr>
      </w:pPr>
      <w:r w:rsidRPr="00AC17BE">
        <w:rPr>
          <w:rFonts w:cs="Times New Roman"/>
          <w:lang w:val="fr-FR"/>
        </w:rPr>
        <w:t>P-2017-0205-00 M Rév. A (filtre de veine cave récupérable Option ELITE, 100 cm)</w:t>
      </w:r>
    </w:p>
    <w:p w14:paraId="77553003" w14:textId="5793DB10" w:rsidR="003C58E5" w:rsidRPr="00AC17BE" w:rsidRDefault="005102F2" w:rsidP="005102F2">
      <w:pPr>
        <w:spacing w:after="0" w:afterAutospacing="0" w:line="240" w:lineRule="auto"/>
        <w:rPr>
          <w:rFonts w:cs="Times New Roman"/>
          <w:lang w:val="fr-FR"/>
        </w:rPr>
      </w:pPr>
      <w:r w:rsidRPr="00AC17BE">
        <w:rPr>
          <w:rFonts w:cs="Times New Roman"/>
          <w:lang w:val="fr-FR"/>
        </w:rPr>
        <w:t>P-2017-0184-00 M Rév. A (filtre de veine cave récupérable Option ELITE, 70 cm)</w:t>
      </w:r>
    </w:p>
    <w:p w14:paraId="57845318" w14:textId="77777777" w:rsidR="005102F2" w:rsidRPr="00AC17BE" w:rsidRDefault="005102F2" w:rsidP="005102F2">
      <w:pPr>
        <w:spacing w:after="0" w:afterAutospacing="0" w:line="240" w:lineRule="auto"/>
        <w:rPr>
          <w:rFonts w:cs="Times New Roman"/>
          <w:lang w:val="fr-FR"/>
        </w:rPr>
      </w:pPr>
    </w:p>
    <w:p w14:paraId="39A6DB15" w14:textId="1BFF7896" w:rsidR="006F0810" w:rsidRPr="00AC17BE" w:rsidRDefault="00B7112F" w:rsidP="00042B91">
      <w:pPr>
        <w:pStyle w:val="Heading1"/>
        <w:rPr>
          <w:rFonts w:cs="Times New Roman"/>
          <w:color w:val="auto"/>
        </w:rPr>
      </w:pPr>
      <w:r w:rsidRPr="00AC17BE">
        <w:rPr>
          <w:rFonts w:cs="Times New Roman"/>
          <w:bCs/>
          <w:color w:val="auto"/>
          <w:lang w:val="fr-FR"/>
        </w:rPr>
        <w:t xml:space="preserve"> </w:t>
      </w:r>
      <w:bookmarkStart w:id="10" w:name="_Toc240466173"/>
      <w:r w:rsidRPr="00AC17BE">
        <w:rPr>
          <w:rFonts w:cs="Times New Roman"/>
          <w:bCs/>
          <w:color w:val="auto"/>
          <w:lang w:val="fr-FR"/>
        </w:rPr>
        <w:t>Finalité / Utilisation prévue</w:t>
      </w:r>
      <w:bookmarkEnd w:id="10"/>
    </w:p>
    <w:p w14:paraId="093AAF84" w14:textId="6BB0E4BC"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Le système de filtre de veine cave récupérable Option ELITE est destiné à prévenir l’embolie pulmonaire (EP) par la mise en place percutanée du dispositif dans la veine cave inférieure (VCI).</w:t>
      </w:r>
    </w:p>
    <w:p w14:paraId="75F63BFA" w14:textId="77777777" w:rsidR="00E9108A" w:rsidRPr="00AC17BE" w:rsidRDefault="00E9108A" w:rsidP="00042B91">
      <w:pPr>
        <w:spacing w:after="0" w:afterAutospacing="0" w:line="240" w:lineRule="auto"/>
        <w:rPr>
          <w:rFonts w:cs="Times New Roman"/>
          <w:iCs/>
          <w:lang w:val="fr-FR"/>
        </w:rPr>
      </w:pPr>
    </w:p>
    <w:p w14:paraId="0540FB4C" w14:textId="6AD33DE5" w:rsidR="006F0810" w:rsidRPr="00AC17BE" w:rsidRDefault="006F0810" w:rsidP="00042B91">
      <w:pPr>
        <w:pStyle w:val="Heading1"/>
        <w:rPr>
          <w:rFonts w:cs="Times New Roman"/>
          <w:bCs/>
          <w:color w:val="auto"/>
        </w:rPr>
      </w:pPr>
      <w:bookmarkStart w:id="11" w:name="_Toc240466174"/>
      <w:r w:rsidRPr="00AC17BE">
        <w:rPr>
          <w:rFonts w:cs="Times New Roman"/>
          <w:bCs/>
          <w:color w:val="auto"/>
          <w:lang w:val="fr-FR"/>
        </w:rPr>
        <w:lastRenderedPageBreak/>
        <w:t>Indications</w:t>
      </w:r>
      <w:r w:rsidR="00DE32E0" w:rsidRPr="00AC17BE">
        <w:rPr>
          <w:rFonts w:cs="Times New Roman"/>
          <w:bCs/>
          <w:color w:val="auto"/>
          <w:lang w:val="fr-FR"/>
        </w:rPr>
        <w:t xml:space="preserve"> </w:t>
      </w:r>
      <w:r w:rsidRPr="00AC17BE">
        <w:rPr>
          <w:rFonts w:cs="Times New Roman"/>
          <w:bCs/>
          <w:color w:val="auto"/>
          <w:lang w:val="fr-FR"/>
        </w:rPr>
        <w:t>/</w:t>
      </w:r>
      <w:r w:rsidR="00DE32E0" w:rsidRPr="00AC17BE">
        <w:rPr>
          <w:rFonts w:cs="Times New Roman"/>
          <w:bCs/>
          <w:color w:val="auto"/>
          <w:lang w:val="fr-FR"/>
        </w:rPr>
        <w:t xml:space="preserve"> </w:t>
      </w:r>
      <w:r w:rsidRPr="00AC17BE">
        <w:rPr>
          <w:rFonts w:cs="Times New Roman"/>
          <w:bCs/>
          <w:color w:val="auto"/>
          <w:lang w:val="fr-FR"/>
        </w:rPr>
        <w:t>Indication d’utilisation</w:t>
      </w:r>
      <w:bookmarkEnd w:id="11"/>
    </w:p>
    <w:p w14:paraId="56CCFFAC" w14:textId="30B2DC55"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Le système de filtre de veine cave récupérable Option ELITE est indiqué pour la prévention de l’embolie pulmonaire (EP) via sa mise en place par voie percutanée dans la veine cave inférieure (VCI) dans les conditions suivantes :</w:t>
      </w:r>
    </w:p>
    <w:p w14:paraId="3FE5B12C" w14:textId="77777777" w:rsidR="00B3395E" w:rsidRPr="00AC17BE" w:rsidRDefault="00B3395E">
      <w:pPr>
        <w:pStyle w:val="ListParagraph"/>
        <w:numPr>
          <w:ilvl w:val="0"/>
          <w:numId w:val="18"/>
        </w:numPr>
        <w:rPr>
          <w:rFonts w:cs="Times New Roman"/>
          <w:kern w:val="2"/>
          <w:szCs w:val="24"/>
          <w:lang w:val="fr-FR"/>
          <w14:ligatures w14:val="standardContextual"/>
        </w:rPr>
      </w:pPr>
      <w:r w:rsidRPr="00AC17BE">
        <w:rPr>
          <w:rFonts w:cs="Times New Roman"/>
          <w:lang w:val="fr-FR"/>
        </w:rPr>
        <w:t>Thromboembolie pulmonaire lorsque les anticoagulants sont contre-indiqués</w:t>
      </w:r>
    </w:p>
    <w:p w14:paraId="2DFBF3E2" w14:textId="77777777" w:rsidR="00B3395E" w:rsidRPr="00AC17BE" w:rsidRDefault="00B3395E">
      <w:pPr>
        <w:pStyle w:val="ListParagraph"/>
        <w:numPr>
          <w:ilvl w:val="0"/>
          <w:numId w:val="18"/>
        </w:numPr>
        <w:rPr>
          <w:rFonts w:cs="Times New Roman"/>
          <w:kern w:val="2"/>
          <w:szCs w:val="24"/>
          <w:lang w:val="fr-FR"/>
          <w14:ligatures w14:val="standardContextual"/>
        </w:rPr>
      </w:pPr>
      <w:r w:rsidRPr="00AC17BE">
        <w:rPr>
          <w:rFonts w:cs="Times New Roman"/>
          <w:lang w:val="fr-FR"/>
        </w:rPr>
        <w:t>Échec du traitement anticoagulant dans la maladie thromboembolique</w:t>
      </w:r>
    </w:p>
    <w:p w14:paraId="5982E51F" w14:textId="77777777" w:rsidR="00B3395E" w:rsidRPr="00AC17BE" w:rsidRDefault="00B3395E">
      <w:pPr>
        <w:pStyle w:val="ListParagraph"/>
        <w:numPr>
          <w:ilvl w:val="0"/>
          <w:numId w:val="18"/>
        </w:numPr>
        <w:rPr>
          <w:rFonts w:cs="Times New Roman"/>
          <w:kern w:val="2"/>
          <w:szCs w:val="24"/>
          <w:lang w:val="fr-FR"/>
          <w14:ligatures w14:val="standardContextual"/>
        </w:rPr>
      </w:pPr>
      <w:r w:rsidRPr="00AC17BE">
        <w:rPr>
          <w:rFonts w:cs="Times New Roman"/>
          <w:lang w:val="fr-FR"/>
        </w:rPr>
        <w:t>Traitement d’urgence après une embolie pulmonaire massive où les bénéfices attendus du traitement conventionnel sont réduits</w:t>
      </w:r>
    </w:p>
    <w:p w14:paraId="23D3A8CD" w14:textId="77777777" w:rsidR="00B3395E" w:rsidRPr="00AC17BE" w:rsidRDefault="00B3395E">
      <w:pPr>
        <w:pStyle w:val="ListParagraph"/>
        <w:numPr>
          <w:ilvl w:val="0"/>
          <w:numId w:val="18"/>
        </w:numPr>
        <w:rPr>
          <w:rFonts w:cs="Times New Roman"/>
          <w:kern w:val="2"/>
          <w:szCs w:val="24"/>
          <w:lang w:val="fr-FR"/>
          <w14:ligatures w14:val="standardContextual"/>
        </w:rPr>
      </w:pPr>
      <w:r w:rsidRPr="00AC17BE">
        <w:rPr>
          <w:rFonts w:cs="Times New Roman"/>
          <w:lang w:val="fr-FR"/>
        </w:rPr>
        <w:t>Embolie pulmonaire chronique et récurrente en cas d’échec ou de contre-indication du traitement anticoagulant</w:t>
      </w:r>
    </w:p>
    <w:p w14:paraId="480F4934" w14:textId="4C24BAF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Le système de filtre de veine cave récupérable Option ELITE peut être retiré conformément aux instructions fournies chez les patients qui n’ont plus besoin d’un filtre. Le retrait du filtre peut être effectué uniquement par approche jugulaire.</w:t>
      </w:r>
    </w:p>
    <w:p w14:paraId="5A3613A1"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Le dilatateur vasculaire angiographique est conçu pour fournir une visualisation angiographique et une mesure linéaire du système vasculaire lorsqu’il est utilisé en conjonction avec l’administration d’un produit de contraste radio-opaque dans la veine cave.</w:t>
      </w:r>
    </w:p>
    <w:p w14:paraId="250F03AC" w14:textId="77777777" w:rsidR="00042B91" w:rsidRPr="00AC17BE" w:rsidRDefault="00042B91" w:rsidP="00042B91">
      <w:pPr>
        <w:spacing w:after="0" w:afterAutospacing="0" w:line="240" w:lineRule="auto"/>
        <w:rPr>
          <w:rFonts w:cs="Times New Roman"/>
          <w:i/>
          <w:lang w:val="fr-FR"/>
        </w:rPr>
      </w:pPr>
    </w:p>
    <w:p w14:paraId="498EAE44" w14:textId="02C55BE1" w:rsidR="00D20FA4" w:rsidRPr="00AC17BE" w:rsidRDefault="00DC675B" w:rsidP="00042B91">
      <w:pPr>
        <w:pStyle w:val="Heading1"/>
        <w:rPr>
          <w:rFonts w:cs="Times New Roman"/>
          <w:color w:val="auto"/>
        </w:rPr>
      </w:pPr>
      <w:bookmarkStart w:id="12" w:name="_Toc240466175"/>
      <w:r w:rsidRPr="00AC17BE">
        <w:rPr>
          <w:rFonts w:cs="Times New Roman"/>
          <w:bCs/>
          <w:color w:val="auto"/>
          <w:lang w:val="fr-FR"/>
        </w:rPr>
        <w:t>Population de patients ciblée</w:t>
      </w:r>
      <w:bookmarkEnd w:id="12"/>
      <w:r w:rsidRPr="00AC17BE">
        <w:rPr>
          <w:rFonts w:cs="Times New Roman"/>
          <w:bCs/>
          <w:color w:val="auto"/>
          <w:lang w:val="fr-FR"/>
        </w:rPr>
        <w:t xml:space="preserve">   </w:t>
      </w:r>
    </w:p>
    <w:p w14:paraId="6DC618E8" w14:textId="0B796BAE"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Le système de filtre de veine cave récupérable Option ELITE est destiné aux personnes qui présentent des antécédents de thromboembolie pulmonaire chronique ou récurrente chez qui un traitement anticoagulant est contre-indiqué ou a échoué, ainsi qu’aux personnes nécessitant un traitement d’urgence après une EP massive lorsque les bénéfices attendus d’un traitement conventionnel sont réduits.</w:t>
      </w:r>
    </w:p>
    <w:p w14:paraId="6240E34C" w14:textId="77777777" w:rsidR="00042B91" w:rsidRPr="00AC17BE" w:rsidRDefault="00042B91" w:rsidP="00042B91">
      <w:pPr>
        <w:spacing w:after="0" w:afterAutospacing="0" w:line="240" w:lineRule="auto"/>
        <w:rPr>
          <w:rFonts w:cs="Times New Roman"/>
          <w:i/>
          <w:lang w:val="fr-FR"/>
        </w:rPr>
      </w:pPr>
    </w:p>
    <w:p w14:paraId="28F544BD" w14:textId="4F93A450" w:rsidR="006F0810" w:rsidRPr="00AC17BE" w:rsidRDefault="006F0810" w:rsidP="00042B91">
      <w:pPr>
        <w:pStyle w:val="Heading1"/>
        <w:rPr>
          <w:rFonts w:cs="Times New Roman"/>
          <w:color w:val="auto"/>
        </w:rPr>
      </w:pPr>
      <w:bookmarkStart w:id="13" w:name="_Toc240466176"/>
      <w:r w:rsidRPr="00AC17BE">
        <w:rPr>
          <w:rFonts w:cs="Times New Roman"/>
          <w:bCs/>
          <w:color w:val="auto"/>
          <w:lang w:val="fr-FR"/>
        </w:rPr>
        <w:t>Contre-indications</w:t>
      </w:r>
      <w:bookmarkEnd w:id="13"/>
    </w:p>
    <w:p w14:paraId="778D710E" w14:textId="7AED5F45"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Le système de filtre de veine cave récupérable Option ELITE ne doit pas être implanté si l’une des conditions suivantes est présente :</w:t>
      </w:r>
    </w:p>
    <w:p w14:paraId="42D3D80B" w14:textId="77777777" w:rsidR="00B3395E" w:rsidRPr="00AC17BE" w:rsidRDefault="00B3395E" w:rsidP="00B3395E">
      <w:pPr>
        <w:pStyle w:val="ListParagraph"/>
        <w:numPr>
          <w:ilvl w:val="0"/>
          <w:numId w:val="6"/>
        </w:numPr>
        <w:rPr>
          <w:rFonts w:cs="Times New Roman"/>
          <w:kern w:val="2"/>
          <w:szCs w:val="24"/>
          <w:lang w:val="fr-FR"/>
          <w14:ligatures w14:val="standardContextual"/>
        </w:rPr>
      </w:pPr>
      <w:r w:rsidRPr="00AC17BE">
        <w:rPr>
          <w:rFonts w:cs="Times New Roman"/>
          <w:lang w:val="fr-FR"/>
        </w:rPr>
        <w:t>Patient ayant un diamètre de veine cave inférieure supérieur à 32 mm.</w:t>
      </w:r>
    </w:p>
    <w:p w14:paraId="25F60FD3" w14:textId="77777777" w:rsidR="00B3395E" w:rsidRPr="00AC17BE" w:rsidRDefault="00B3395E" w:rsidP="00B3395E">
      <w:pPr>
        <w:pStyle w:val="ListParagraph"/>
        <w:numPr>
          <w:ilvl w:val="0"/>
          <w:numId w:val="6"/>
        </w:numPr>
        <w:rPr>
          <w:rFonts w:cs="Times New Roman"/>
          <w:kern w:val="2"/>
          <w:szCs w:val="24"/>
          <w:lang w:val="fr-FR"/>
          <w14:ligatures w14:val="standardContextual"/>
        </w:rPr>
      </w:pPr>
      <w:r w:rsidRPr="00AC17BE">
        <w:rPr>
          <w:rFonts w:cs="Times New Roman"/>
          <w:lang w:val="fr-FR"/>
        </w:rPr>
        <w:t>Patient présentant un risque d’embolie septique.</w:t>
      </w:r>
    </w:p>
    <w:p w14:paraId="082E970E" w14:textId="77777777" w:rsidR="00B3395E" w:rsidRPr="00AC17BE" w:rsidRDefault="00B3395E" w:rsidP="00B3395E">
      <w:pPr>
        <w:pStyle w:val="ListParagraph"/>
        <w:numPr>
          <w:ilvl w:val="0"/>
          <w:numId w:val="6"/>
        </w:numPr>
        <w:rPr>
          <w:rFonts w:cs="Times New Roman"/>
          <w:kern w:val="2"/>
          <w:szCs w:val="24"/>
          <w:lang w:val="fr-FR"/>
          <w14:ligatures w14:val="standardContextual"/>
        </w:rPr>
      </w:pPr>
      <w:r w:rsidRPr="00AC17BE">
        <w:rPr>
          <w:rFonts w:cs="Times New Roman"/>
          <w:lang w:val="fr-FR"/>
        </w:rPr>
        <w:t>Patient ayant une bactériémie confirmée.</w:t>
      </w:r>
    </w:p>
    <w:p w14:paraId="34390526" w14:textId="77777777" w:rsidR="00B3395E" w:rsidRPr="00AC17BE" w:rsidRDefault="00B3395E" w:rsidP="00B3395E">
      <w:pPr>
        <w:pStyle w:val="ListParagraph"/>
        <w:numPr>
          <w:ilvl w:val="0"/>
          <w:numId w:val="6"/>
        </w:numPr>
        <w:rPr>
          <w:rFonts w:cs="Times New Roman"/>
          <w:kern w:val="2"/>
          <w:szCs w:val="24"/>
          <w:lang w:val="fr-FR"/>
          <w14:ligatures w14:val="standardContextual"/>
        </w:rPr>
      </w:pPr>
      <w:r w:rsidRPr="00AC17BE">
        <w:rPr>
          <w:rFonts w:cs="Times New Roman"/>
          <w:lang w:val="fr-FR"/>
        </w:rPr>
        <w:t>Patient ayant une hypersensibilité connue aux alliages de nickel ou de titane.</w:t>
      </w:r>
    </w:p>
    <w:p w14:paraId="57782400" w14:textId="77777777" w:rsidR="00B3395E" w:rsidRPr="00AC17BE" w:rsidRDefault="00B3395E" w:rsidP="00B3395E">
      <w:pPr>
        <w:pStyle w:val="ListParagraph"/>
        <w:numPr>
          <w:ilvl w:val="0"/>
          <w:numId w:val="6"/>
        </w:numPr>
        <w:rPr>
          <w:rFonts w:cs="Times New Roman"/>
          <w:kern w:val="2"/>
          <w:szCs w:val="24"/>
          <w14:ligatures w14:val="standardContextual"/>
        </w:rPr>
      </w:pPr>
      <w:r w:rsidRPr="00AC17BE">
        <w:rPr>
          <w:rFonts w:cs="Times New Roman"/>
          <w:lang w:val="fr-FR"/>
        </w:rPr>
        <w:t>Patiente enceinte lorsque le rayonnement de l’imagerie fluoroscopique peut mettre le fœtus en danger. Les risques et les bénéfices doivent être soigneusement évalués.</w:t>
      </w:r>
    </w:p>
    <w:p w14:paraId="15CBF9BA" w14:textId="2539FC5B" w:rsidR="00457931" w:rsidRPr="00AC17BE" w:rsidRDefault="00B3395E" w:rsidP="00181ED5">
      <w:pPr>
        <w:pStyle w:val="ListParagraph"/>
        <w:numPr>
          <w:ilvl w:val="0"/>
          <w:numId w:val="6"/>
        </w:numPr>
        <w:rPr>
          <w:rFonts w:cs="Times New Roman"/>
          <w:kern w:val="2"/>
          <w:szCs w:val="24"/>
          <w:lang w:val="fr-FR"/>
          <w14:ligatures w14:val="standardContextual"/>
        </w:rPr>
      </w:pPr>
      <w:r w:rsidRPr="00AC17BE">
        <w:rPr>
          <w:rFonts w:cs="Times New Roman"/>
          <w:lang w:val="fr-FR"/>
        </w:rPr>
        <w:t>Pour le système de 100 cm, l’orientation jugulaire ne doit pas être utilisée pour l’approche poplitée et l’orientation fémorale ne doit pas être utilisée pour l’approche antécubitale. Utiliser uniquement l’orientation de cartouche correspondant à l’approche prévue. L’utilisation d’une orientation incorrecte de la cartouche pour l’une ou l’autre approche peut entraîner un déploiement à l’envers susceptible de provoquer des effets indésirables graves chez les patients.</w:t>
      </w:r>
    </w:p>
    <w:p w14:paraId="74820815"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Il n’y a pas de contre-indications connues à l’utilisation du dilatateur vasculaire angiographique.</w:t>
      </w:r>
    </w:p>
    <w:p w14:paraId="645ACDFD" w14:textId="77777777" w:rsidR="00760400" w:rsidRPr="00AC17BE" w:rsidRDefault="00760400" w:rsidP="00042B91">
      <w:pPr>
        <w:pStyle w:val="ListParagraph"/>
        <w:spacing w:after="0" w:afterAutospacing="0" w:line="240" w:lineRule="auto"/>
        <w:rPr>
          <w:rFonts w:cs="Times New Roman"/>
          <w:lang w:val="fr-FR"/>
        </w:rPr>
      </w:pPr>
    </w:p>
    <w:p w14:paraId="0A9D601E" w14:textId="53FB771D" w:rsidR="00760400" w:rsidRPr="00AC17BE" w:rsidRDefault="00D20FA4" w:rsidP="00170FE5">
      <w:pPr>
        <w:pStyle w:val="Heading1"/>
        <w:numPr>
          <w:ilvl w:val="0"/>
          <w:numId w:val="2"/>
        </w:numPr>
        <w:rPr>
          <w:rFonts w:cs="Times New Roman"/>
          <w:color w:val="auto"/>
        </w:rPr>
      </w:pPr>
      <w:bookmarkStart w:id="14" w:name="_Toc240466177"/>
      <w:r w:rsidRPr="00AC17BE">
        <w:rPr>
          <w:rFonts w:cs="Times New Roman"/>
          <w:bCs/>
          <w:color w:val="auto"/>
          <w:lang w:val="fr-FR"/>
        </w:rPr>
        <w:lastRenderedPageBreak/>
        <w:t>Description du dispositif</w:t>
      </w:r>
      <w:bookmarkEnd w:id="14"/>
    </w:p>
    <w:p w14:paraId="7115673A" w14:textId="77777777" w:rsidR="00042B91" w:rsidRPr="00AC17BE" w:rsidRDefault="00042B91" w:rsidP="00042B91">
      <w:pPr>
        <w:spacing w:after="0" w:afterAutospacing="0" w:line="240" w:lineRule="auto"/>
        <w:rPr>
          <w:rFonts w:cs="Times New Roman"/>
        </w:rPr>
      </w:pPr>
    </w:p>
    <w:p w14:paraId="33649869" w14:textId="52085753" w:rsidR="00D20FA4" w:rsidRPr="00AC17BE" w:rsidRDefault="00D20FA4" w:rsidP="00042B91">
      <w:pPr>
        <w:pStyle w:val="Heading1"/>
        <w:rPr>
          <w:rFonts w:cs="Times New Roman"/>
          <w:color w:val="auto"/>
        </w:rPr>
      </w:pPr>
      <w:bookmarkStart w:id="15" w:name="_Toc240466178"/>
      <w:r w:rsidRPr="00AC17BE">
        <w:rPr>
          <w:rFonts w:cs="Times New Roman"/>
          <w:bCs/>
          <w:color w:val="auto"/>
          <w:lang w:val="fr-FR"/>
        </w:rPr>
        <w:t>Description du dispositif</w:t>
      </w:r>
      <w:bookmarkEnd w:id="15"/>
      <w:r w:rsidRPr="00AC17BE">
        <w:rPr>
          <w:rFonts w:cs="Times New Roman"/>
          <w:bCs/>
          <w:color w:val="auto"/>
          <w:lang w:val="fr-FR"/>
        </w:rPr>
        <w:t xml:space="preserve"> </w:t>
      </w:r>
    </w:p>
    <w:p w14:paraId="4E6984B9" w14:textId="77777777" w:rsidR="004A3746" w:rsidRPr="00AC17BE" w:rsidRDefault="004A3746" w:rsidP="00042B91">
      <w:pPr>
        <w:spacing w:after="0" w:afterAutospacing="0" w:line="240" w:lineRule="auto"/>
        <w:rPr>
          <w:rFonts w:cs="Times New Roman"/>
          <w:i/>
        </w:rPr>
      </w:pPr>
    </w:p>
    <w:p w14:paraId="7EFEB1CF" w14:textId="06E78531" w:rsidR="00B3395E" w:rsidRPr="00AC17BE" w:rsidRDefault="00B3395E">
      <w:pPr>
        <w:spacing w:after="0" w:afterAutospacing="0"/>
        <w:rPr>
          <w:rFonts w:cs="Times New Roman"/>
          <w:kern w:val="2"/>
          <w:szCs w:val="24"/>
          <w:lang w:val="it-IT"/>
          <w14:ligatures w14:val="standardContextual"/>
        </w:rPr>
      </w:pPr>
      <w:r w:rsidRPr="00AC17BE">
        <w:rPr>
          <w:rFonts w:cs="Times New Roman"/>
          <w:lang w:val="fr-FR"/>
        </w:rPr>
        <w:t>Le filtre de veine cave Option ELITE est conçu pour être introduit par voie percutanée dans la veine cave inférieure (VCI). Le filtre de veine cave récupérable Option ELITE est destiné à la prévention de l’embolie pulmonaire (EP) et est à usage unique. Contenu fourni stérile selon un procédé à l’oxyde d’éthylène (OE). Il est confirmé que ce dispositif est apyrogène et ne produit pas de substances pyrogènes nocives lors de son utilisation. Le filtre est radio-opaque, ce qui permet de visualiser clairement le dispositif lors des examens d’imagerie.</w:t>
      </w:r>
    </w:p>
    <w:p w14:paraId="3C0B7C35" w14:textId="77777777" w:rsidR="00EB4F95" w:rsidRPr="00AC17BE" w:rsidRDefault="00EB4F95">
      <w:pPr>
        <w:spacing w:after="0" w:afterAutospacing="0"/>
        <w:rPr>
          <w:rFonts w:cs="Times New Roman"/>
          <w:kern w:val="2"/>
          <w:szCs w:val="24"/>
          <w:lang w:val="it-IT"/>
          <w14:ligatures w14:val="standardContextual"/>
        </w:rPr>
      </w:pPr>
      <w:r w:rsidRPr="00AC17BE">
        <w:rPr>
          <w:rFonts w:cs="Times New Roman"/>
          <w:lang w:val="fr-FR"/>
        </w:rPr>
        <w:t>Le système de 70 cm est destiné à être mis en place par voie jugulaire ou fémorale, tandis que le système de 100 cm est destiné à être mis en place par voie antécubitale ou poplitée.</w:t>
      </w:r>
    </w:p>
    <w:p w14:paraId="2E546626" w14:textId="77777777" w:rsidR="004A3746" w:rsidRPr="00AC17BE" w:rsidRDefault="004A3746" w:rsidP="004A3746">
      <w:pPr>
        <w:spacing w:after="0" w:afterAutospacing="0" w:line="240" w:lineRule="auto"/>
        <w:rPr>
          <w:rFonts w:cs="Times New Roman"/>
          <w:iCs/>
          <w:lang w:val="it-IT"/>
        </w:rPr>
      </w:pPr>
    </w:p>
    <w:p w14:paraId="37EF38C1" w14:textId="28263D1F" w:rsidR="00B3395E" w:rsidRPr="00AC17BE" w:rsidRDefault="00B3395E">
      <w:pPr>
        <w:spacing w:after="0" w:afterAutospacing="0"/>
        <w:rPr>
          <w:rFonts w:cs="Times New Roman"/>
          <w:kern w:val="2"/>
          <w:szCs w:val="24"/>
          <w:lang w:val="it-IT"/>
          <w14:ligatures w14:val="standardContextual"/>
        </w:rPr>
      </w:pPr>
      <w:r w:rsidRPr="00AC17BE">
        <w:rPr>
          <w:rFonts w:cs="Times New Roman"/>
          <w:lang w:val="fr-FR"/>
        </w:rPr>
        <w:t>Le filtre de veine cave récupérable Option ELITE à centrage automatique est découpé au laser à partir d’une tubulure en alliage nickel-titane (Nitinol). Le filtre de veine cave récupérable Option ELITE est composé de branches en Nitinol à mémoire de forme partant d’une zone centrale et est conçu pour la capture optimale des caillots. L’extrémité caudale du filtre comporte six (6) ancrages de rétention (crochets de rétention). Ces ancrages sont destinés à fixer le filtre à la paroi vasculaire. Le filtre de veine cave récupérable Option ELITE est conçu pour être utilisé dans des veines caves d’un diamètre maximal de 32 mm. Un crochet de retrait est situé au centre de l’extrémité crâniale.</w:t>
      </w:r>
    </w:p>
    <w:p w14:paraId="78A65CAD" w14:textId="77777777" w:rsidR="004A3746" w:rsidRPr="00AC17BE" w:rsidRDefault="004A3746" w:rsidP="004A3746">
      <w:pPr>
        <w:spacing w:after="0" w:afterAutospacing="0" w:line="240" w:lineRule="auto"/>
        <w:rPr>
          <w:rFonts w:cs="Times New Roman"/>
          <w:iCs/>
          <w:lang w:val="it-IT"/>
        </w:rPr>
      </w:pPr>
    </w:p>
    <w:p w14:paraId="63979F2E" w14:textId="3EBA5D8D" w:rsidR="00B3395E" w:rsidRPr="00AC17BE" w:rsidRDefault="00B3395E">
      <w:pPr>
        <w:spacing w:after="0" w:afterAutospacing="0"/>
        <w:rPr>
          <w:rFonts w:cs="Times New Roman"/>
          <w:kern w:val="2"/>
          <w:szCs w:val="24"/>
          <w:lang w:val="it-IT"/>
          <w14:ligatures w14:val="standardContextual"/>
        </w:rPr>
      </w:pPr>
      <w:r w:rsidRPr="00AC17BE">
        <w:rPr>
          <w:rFonts w:cs="Times New Roman"/>
          <w:lang w:val="fr-FR"/>
        </w:rPr>
        <w:t>Le filtre de veine cave récupérable Option ELITE contraint est flexible et se déploie jusqu’au diamètre intérieur de la VCI lors de son déploiement. Le filtre exerce une force radiale vers l’extérieur sur la surface luminale de la veine cave afin d’assurer un positionnement et une stabilité corrects.</w:t>
      </w:r>
    </w:p>
    <w:p w14:paraId="6BE607C4" w14:textId="77777777" w:rsidR="004A3746" w:rsidRPr="00AC17BE" w:rsidRDefault="004A3746" w:rsidP="004A3746">
      <w:pPr>
        <w:spacing w:after="0" w:afterAutospacing="0" w:line="240" w:lineRule="auto"/>
        <w:rPr>
          <w:rFonts w:cs="Times New Roman"/>
          <w:iCs/>
          <w:lang w:val="it-IT"/>
        </w:rPr>
      </w:pPr>
    </w:p>
    <w:p w14:paraId="1A396849"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Le système emballé contient les composants suivants :</w:t>
      </w:r>
    </w:p>
    <w:p w14:paraId="6BF3C09B"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A. Gaine introductrice de cathéter</w:t>
      </w:r>
    </w:p>
    <w:p w14:paraId="2DC9F5A8"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B. Dilatateur vasculaire angiographique</w:t>
      </w:r>
    </w:p>
    <w:p w14:paraId="27736DE0"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C. Poussoir avec marqueur de déploiement</w:t>
      </w:r>
    </w:p>
    <w:p w14:paraId="3A66461F"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D. système de filtre de veine cave récupérable en cartouche Option™ ELITE</w:t>
      </w:r>
    </w:p>
    <w:p w14:paraId="295A7591"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E. Capuchon de gaine</w:t>
      </w:r>
    </w:p>
    <w:p w14:paraId="163CBA0E" w14:textId="77777777" w:rsidR="004A3746" w:rsidRPr="00AC17BE" w:rsidRDefault="004A3746" w:rsidP="004A3746">
      <w:pPr>
        <w:spacing w:after="0" w:afterAutospacing="0" w:line="240" w:lineRule="auto"/>
        <w:rPr>
          <w:rFonts w:cs="Times New Roman"/>
          <w:iCs/>
          <w:lang w:val="fr-FR"/>
        </w:rPr>
      </w:pPr>
    </w:p>
    <w:p w14:paraId="2791EC18" w14:textId="09652CE0" w:rsidR="00B3395E" w:rsidRPr="00AC17BE" w:rsidRDefault="00655670">
      <w:pPr>
        <w:spacing w:after="0" w:afterAutospacing="0"/>
        <w:rPr>
          <w:rFonts w:cs="Times New Roman"/>
          <w:kern w:val="2"/>
          <w:szCs w:val="24"/>
          <w:lang w:val="fr-FR"/>
          <w14:ligatures w14:val="standardContextual"/>
        </w:rPr>
      </w:pPr>
      <w:r w:rsidRPr="00AC17BE">
        <w:rPr>
          <w:rFonts w:cs="Times New Roman"/>
          <w:lang w:val="fr-FR"/>
        </w:rPr>
        <w:t>Le système comprend le filtre logé dans une cartouche, une gaine introductrice de cathéter d’un diamètre intérieur de 5 F avec un dilatateur vasculaire angiographique à extrémité ouverte et un poussoir avec marqueur de déploiement.</w:t>
      </w:r>
    </w:p>
    <w:p w14:paraId="5C5B296D" w14:textId="77777777" w:rsidR="00A2306C" w:rsidRPr="00AC17BE" w:rsidRDefault="00A2306C" w:rsidP="004A3746">
      <w:pPr>
        <w:spacing w:after="0" w:afterAutospacing="0" w:line="240" w:lineRule="auto"/>
        <w:rPr>
          <w:rFonts w:cs="Times New Roman"/>
          <w:iCs/>
          <w:lang w:val="fr-FR"/>
        </w:rPr>
      </w:pPr>
    </w:p>
    <w:p w14:paraId="57A699E9" w14:textId="77777777"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 xml:space="preserve">Le dilatateur vasculaire angiographique a des trous latéraux et 2 marqueurs radio-opaques, séparés de 32 mm (entre les bandes de marqueurs), qui fournissent une mesure linéaire de la veine cave inférieure et aident à la visualisation angiographique lorsqu’un produit de contraste radio-opaque est administré. Le poussoir fait avancer le filtre à travers la gaine introductrice de cathéter jusqu’au marqueur de déploiement, puis est utilisé pour maintenir le filtre en place pendant son découvrement. L’emplacement de l’extrémité </w:t>
      </w:r>
      <w:r w:rsidRPr="00AC17BE">
        <w:rPr>
          <w:rFonts w:cs="Times New Roman"/>
          <w:lang w:val="fr-FR"/>
        </w:rPr>
        <w:lastRenderedPageBreak/>
        <w:t>distale de la gaine introductrice de cathéter peut être contrôlé en faisant tourner l’ensemble du dispositif pour positionner la gaine introductrice de cathéter au centre de la veine cave.</w:t>
      </w:r>
    </w:p>
    <w:p w14:paraId="48C2D3C1" w14:textId="77777777" w:rsidR="003B7152" w:rsidRPr="00AC17BE" w:rsidRDefault="003B7152">
      <w:pPr>
        <w:spacing w:after="0" w:afterAutospacing="0"/>
        <w:rPr>
          <w:rFonts w:cs="Times New Roman"/>
          <w:lang w:val="fr-FR"/>
        </w:rPr>
      </w:pPr>
    </w:p>
    <w:p w14:paraId="5B8DD9F0" w14:textId="5E03899A" w:rsidR="00B3395E" w:rsidRPr="00AC17BE" w:rsidRDefault="00B3395E">
      <w:pPr>
        <w:spacing w:after="0" w:afterAutospacing="0"/>
        <w:rPr>
          <w:rFonts w:cs="Times New Roman"/>
          <w:kern w:val="2"/>
          <w:szCs w:val="24"/>
          <w:lang w:val="fr-FR"/>
          <w14:ligatures w14:val="standardContextual"/>
        </w:rPr>
      </w:pPr>
      <w:r w:rsidRPr="00AC17BE">
        <w:rPr>
          <w:rFonts w:cs="Times New Roman"/>
          <w:lang w:val="fr-FR"/>
        </w:rPr>
        <w:t>La cartouche du filtre contient le filtre de veine cave récupérable Option ELITE. Le corps de la cartouche comporte du texte et des flèches colorées qui identifient l’orientation de l’assemblage ; le terme « femoral » est imprimé en vert et « jugular » en bleu. Pour le système de 70 cm, la flèche correspondant au site d’accès choisi pointe vers l’embase de la gaine introductrice de cathéter. Pour le système de 100 cm, le côté fémoral de la cartouche de filtre est utilisé pour l’approche fémorale et poplitée et le côté jugulaire de la cartouche de filtre est utilisé pour l’approche jugulaire et antécubitale. La flèche correspondant au site d’accès choisi pointe vers l’embase de la gaine introductrice de cathéter.</w:t>
      </w:r>
    </w:p>
    <w:p w14:paraId="19796238" w14:textId="77777777" w:rsidR="00042B91" w:rsidRPr="00AC17BE" w:rsidRDefault="00042B91" w:rsidP="00042B91">
      <w:pPr>
        <w:spacing w:after="0" w:afterAutospacing="0" w:line="240" w:lineRule="auto"/>
        <w:rPr>
          <w:rFonts w:cs="Times New Roman"/>
          <w:i/>
          <w:lang w:val="fr-FR"/>
        </w:rPr>
      </w:pPr>
    </w:p>
    <w:p w14:paraId="4C7769AE" w14:textId="77777777" w:rsidR="00D20FA4" w:rsidRPr="00AC17BE" w:rsidRDefault="00D20FA4" w:rsidP="00042B91">
      <w:pPr>
        <w:pStyle w:val="Heading1"/>
        <w:rPr>
          <w:rFonts w:cs="Times New Roman"/>
          <w:color w:val="auto"/>
        </w:rPr>
      </w:pPr>
      <w:bookmarkStart w:id="16" w:name="_Toc240466179"/>
      <w:r w:rsidRPr="00AC17BE">
        <w:rPr>
          <w:rFonts w:cs="Times New Roman"/>
          <w:bCs/>
          <w:color w:val="auto"/>
          <w:lang w:val="fr-FR"/>
        </w:rPr>
        <w:t>Variantes précédentes et leurs différences</w:t>
      </w:r>
      <w:bookmarkEnd w:id="16"/>
    </w:p>
    <w:p w14:paraId="1F483F2E" w14:textId="77777777" w:rsidR="0037766D" w:rsidRPr="00AC17BE" w:rsidRDefault="0037766D" w:rsidP="0068418E">
      <w:pPr>
        <w:spacing w:after="0" w:afterAutospacing="0" w:line="240" w:lineRule="auto"/>
        <w:rPr>
          <w:rFonts w:cs="Times New Roman"/>
          <w:iCs/>
        </w:rPr>
      </w:pPr>
    </w:p>
    <w:p w14:paraId="6B899DC5" w14:textId="595BDCC6" w:rsidR="0068418E" w:rsidRPr="00AC17BE" w:rsidRDefault="0068418E" w:rsidP="0068418E">
      <w:pPr>
        <w:spacing w:after="0" w:afterAutospacing="0" w:line="240" w:lineRule="auto"/>
        <w:rPr>
          <w:rFonts w:cs="Times New Roman"/>
          <w:iCs/>
          <w:lang w:val="fr-FR"/>
        </w:rPr>
      </w:pPr>
      <w:r w:rsidRPr="00AC17BE">
        <w:rPr>
          <w:rFonts w:cs="Times New Roman"/>
          <w:lang w:val="fr-FR"/>
        </w:rPr>
        <w:t>Option ELITE est un dispositif de deuxième génération, développé à partir du filtre de veine cave Option original. Les principales modifications apportées à la conception ont inclus la réduction du profil du filtre et du système de mise en place afin d’améliorer les performances dans les anatomies tortueuses. Plus précisément, l’Option original utilisait des crochets de rétention, trois petits et trois grands, tandis que l’Option ELITE intègre six petits crochets pour une fixation améliorée. La gaine introductrice a également été modifiée, passant d’une gaine de renfort tressée (0,071 po) à une gaine de renfort en spirale (0,073 po).</w:t>
      </w:r>
    </w:p>
    <w:p w14:paraId="19766CE7" w14:textId="77777777" w:rsidR="0068418E" w:rsidRPr="00AC17BE" w:rsidRDefault="0068418E" w:rsidP="0068418E">
      <w:pPr>
        <w:spacing w:after="0" w:afterAutospacing="0" w:line="240" w:lineRule="auto"/>
        <w:rPr>
          <w:rFonts w:cs="Times New Roman"/>
          <w:iCs/>
          <w:lang w:val="fr-FR"/>
        </w:rPr>
      </w:pPr>
    </w:p>
    <w:p w14:paraId="6F13053D" w14:textId="6F3CA7C4" w:rsidR="002B1395" w:rsidRPr="00AC17BE" w:rsidRDefault="0068418E" w:rsidP="0068418E">
      <w:pPr>
        <w:spacing w:after="0" w:afterAutospacing="0" w:line="240" w:lineRule="auto"/>
        <w:rPr>
          <w:rFonts w:cs="Times New Roman"/>
          <w:iCs/>
          <w:lang w:val="fr-FR"/>
        </w:rPr>
      </w:pPr>
      <w:r w:rsidRPr="00AC17BE">
        <w:rPr>
          <w:rFonts w:cs="Times New Roman"/>
          <w:lang w:val="fr-FR"/>
        </w:rPr>
        <w:t>En 2015, un système de mise en place de 100 cm a été introduit pour permettre l’implantation par voie antécubitale et poplitée en plus des approches jugulaire et fémorale. Malgré ces améliorations, les indications fondamentales, les matériaux et les caractéristiques de performance sont restés constants d’une variante à l’autre, préservant ainsi l’équivalence substantielle.</w:t>
      </w:r>
    </w:p>
    <w:p w14:paraId="6DE7912E" w14:textId="77777777" w:rsidR="00F77497" w:rsidRPr="00AC17BE" w:rsidRDefault="00F77497" w:rsidP="002B1395">
      <w:pPr>
        <w:spacing w:after="0" w:afterAutospacing="0" w:line="240" w:lineRule="auto"/>
        <w:rPr>
          <w:rFonts w:cs="Times New Roman"/>
          <w:iCs/>
          <w:lang w:val="fr-FR"/>
        </w:rPr>
      </w:pPr>
    </w:p>
    <w:p w14:paraId="380CB14B" w14:textId="43DC6F9E" w:rsidR="00C27094" w:rsidRPr="00AC17BE" w:rsidRDefault="00C27094" w:rsidP="000E586A">
      <w:pPr>
        <w:pStyle w:val="Heading1"/>
        <w:rPr>
          <w:kern w:val="36"/>
          <w:szCs w:val="24"/>
          <w:lang w:val="fr-FR"/>
          <w14:ligatures w14:val="standardContextual"/>
        </w:rPr>
      </w:pPr>
      <w:bookmarkStart w:id="17" w:name="_Toc240466180"/>
      <w:r w:rsidRPr="00AC17BE">
        <w:rPr>
          <w:lang w:val="fr-FR"/>
        </w:rPr>
        <w:t>Accessoires et autres équipements utilisés pour la mise en place ou le retrait</w:t>
      </w:r>
      <w:bookmarkEnd w:id="17"/>
    </w:p>
    <w:p w14:paraId="19F57FFB" w14:textId="77777777" w:rsidR="00521477" w:rsidRPr="00AC17BE" w:rsidRDefault="00521477" w:rsidP="00CF26DC">
      <w:pPr>
        <w:spacing w:after="0" w:afterAutospacing="0" w:line="240" w:lineRule="auto"/>
        <w:rPr>
          <w:rFonts w:cs="Times New Roman"/>
          <w:iCs/>
          <w:lang w:val="fr-FR"/>
        </w:rPr>
      </w:pPr>
    </w:p>
    <w:p w14:paraId="4DDE2DE8" w14:textId="77777777" w:rsidR="00FA4FD4" w:rsidRPr="00AC17BE" w:rsidRDefault="00FA4FD4">
      <w:pPr>
        <w:spacing w:after="0" w:afterAutospacing="0"/>
        <w:rPr>
          <w:rFonts w:cs="Times New Roman"/>
          <w:kern w:val="2"/>
          <w:szCs w:val="24"/>
          <w:lang w:val="fr-FR"/>
          <w14:ligatures w14:val="standardContextual"/>
        </w:rPr>
      </w:pPr>
      <w:r w:rsidRPr="00AC17BE">
        <w:rPr>
          <w:rFonts w:cs="Times New Roman"/>
          <w:lang w:val="fr-FR"/>
        </w:rPr>
        <w:t>Le système de filtre de veine cave récupérable Option ELITE est fourni sous forme de kit d’introduction contenant les composants nécessaires à la mise en place et à l’implantation percutanées du filtre. Les dispositifs de retrait ne sont pas inclus dans le kit d’introduction.</w:t>
      </w:r>
    </w:p>
    <w:p w14:paraId="05038986" w14:textId="77777777" w:rsidR="00CF26DC" w:rsidRPr="00AC17BE" w:rsidRDefault="00CF26DC" w:rsidP="00CF26DC">
      <w:pPr>
        <w:spacing w:after="0" w:afterAutospacing="0" w:line="240" w:lineRule="auto"/>
        <w:rPr>
          <w:rFonts w:cs="Times New Roman"/>
          <w:iCs/>
          <w:lang w:val="fr-FR"/>
        </w:rPr>
      </w:pPr>
    </w:p>
    <w:p w14:paraId="73BF87D5" w14:textId="77777777" w:rsidR="00CF26DC" w:rsidRPr="00AC17BE" w:rsidRDefault="00CF26DC" w:rsidP="00CF26DC">
      <w:pPr>
        <w:spacing w:after="0" w:afterAutospacing="0" w:line="240" w:lineRule="auto"/>
        <w:rPr>
          <w:rFonts w:cs="Times New Roman"/>
          <w:b/>
          <w:bCs/>
          <w:iCs/>
          <w:lang w:val="fr-FR"/>
        </w:rPr>
      </w:pPr>
      <w:r w:rsidRPr="00AC17BE">
        <w:rPr>
          <w:rFonts w:cs="Times New Roman"/>
          <w:b/>
          <w:bCs/>
          <w:lang w:val="fr-FR"/>
        </w:rPr>
        <w:t>Accessoires inclus dans le kit :</w:t>
      </w:r>
    </w:p>
    <w:p w14:paraId="422C530C" w14:textId="49173F1A" w:rsidR="00CF26DC" w:rsidRPr="00AC17BE" w:rsidRDefault="00CF26DC" w:rsidP="00921507">
      <w:pPr>
        <w:pStyle w:val="ListParagraph"/>
        <w:numPr>
          <w:ilvl w:val="0"/>
          <w:numId w:val="9"/>
        </w:numPr>
        <w:spacing w:after="0" w:afterAutospacing="0" w:line="240" w:lineRule="auto"/>
        <w:rPr>
          <w:rFonts w:cs="Times New Roman"/>
          <w:iCs/>
          <w:lang w:val="fr-FR"/>
        </w:rPr>
      </w:pPr>
      <w:r w:rsidRPr="00AC17BE">
        <w:rPr>
          <w:rFonts w:cs="Times New Roman"/>
          <w:lang w:val="fr-FR"/>
        </w:rPr>
        <w:t>Gaine introductrice de cathéter – Permet de guider le filtre jusqu’à l’emplacement approprié dans la veine cave inférieure (VCI).</w:t>
      </w:r>
    </w:p>
    <w:p w14:paraId="7CD54F16" w14:textId="0BBA713C" w:rsidR="00CF26DC" w:rsidRPr="00AC17BE" w:rsidRDefault="00CF26DC" w:rsidP="00921507">
      <w:pPr>
        <w:pStyle w:val="ListParagraph"/>
        <w:numPr>
          <w:ilvl w:val="0"/>
          <w:numId w:val="9"/>
        </w:numPr>
        <w:spacing w:after="0" w:afterAutospacing="0" w:line="240" w:lineRule="auto"/>
        <w:rPr>
          <w:rFonts w:cs="Times New Roman"/>
          <w:iCs/>
          <w:lang w:val="fr-FR"/>
        </w:rPr>
      </w:pPr>
      <w:r w:rsidRPr="00AC17BE">
        <w:rPr>
          <w:rFonts w:cs="Times New Roman"/>
          <w:lang w:val="fr-FR"/>
        </w:rPr>
        <w:t>Dilatateur vasculaire angiographique – Facilite l’accès vasculaire et contribue à dilater le vaisseau pour l’insertion de la gaine.</w:t>
      </w:r>
    </w:p>
    <w:p w14:paraId="2F09C520" w14:textId="503EE418" w:rsidR="00CF26DC" w:rsidRPr="00AC17BE" w:rsidRDefault="00CF26DC" w:rsidP="00921507">
      <w:pPr>
        <w:pStyle w:val="ListParagraph"/>
        <w:numPr>
          <w:ilvl w:val="0"/>
          <w:numId w:val="10"/>
        </w:numPr>
        <w:spacing w:after="0" w:afterAutospacing="0" w:line="240" w:lineRule="auto"/>
        <w:rPr>
          <w:rFonts w:cs="Times New Roman"/>
          <w:iCs/>
          <w:lang w:val="fr-FR"/>
        </w:rPr>
      </w:pPr>
      <w:r w:rsidRPr="00AC17BE">
        <w:rPr>
          <w:rFonts w:cs="Times New Roman"/>
          <w:lang w:val="fr-FR"/>
        </w:rPr>
        <w:t>Poussoir avec marqueur de déploiement – utilisé pour faire avancer et déployer le filtre du système de mise en place vers le site cible dans la VCI.</w:t>
      </w:r>
    </w:p>
    <w:p w14:paraId="7D5262B4" w14:textId="4E528F37" w:rsidR="00CF26DC" w:rsidRPr="00AC17BE" w:rsidRDefault="00CF26DC" w:rsidP="00921507">
      <w:pPr>
        <w:pStyle w:val="ListParagraph"/>
        <w:numPr>
          <w:ilvl w:val="0"/>
          <w:numId w:val="10"/>
        </w:numPr>
        <w:spacing w:after="0" w:afterAutospacing="0" w:line="240" w:lineRule="auto"/>
        <w:rPr>
          <w:rFonts w:cs="Times New Roman"/>
          <w:iCs/>
          <w:lang w:val="fr-FR"/>
        </w:rPr>
      </w:pPr>
      <w:r w:rsidRPr="00AC17BE">
        <w:rPr>
          <w:rFonts w:cs="Times New Roman"/>
          <w:lang w:val="fr-FR"/>
        </w:rPr>
        <w:t>Cartouche de déploiement du filtre – contient le filtre Option ELITE préchargé, prêt à être mis en place.</w:t>
      </w:r>
    </w:p>
    <w:p w14:paraId="4B37BA85" w14:textId="15A7F844" w:rsidR="00CF26DC" w:rsidRPr="00AC17BE" w:rsidRDefault="00FA4FD4" w:rsidP="00D023C2">
      <w:pPr>
        <w:pStyle w:val="ListParagraph"/>
        <w:numPr>
          <w:ilvl w:val="0"/>
          <w:numId w:val="10"/>
        </w:numPr>
        <w:rPr>
          <w:rFonts w:cs="Times New Roman"/>
          <w:iCs/>
          <w:lang w:val="fr-FR"/>
        </w:rPr>
      </w:pPr>
      <w:r w:rsidRPr="00AC17BE">
        <w:rPr>
          <w:rFonts w:cs="Times New Roman"/>
          <w:lang w:val="fr-FR"/>
        </w:rPr>
        <w:t>Capuchon de gaine fourni dans le kit d’introduction.</w:t>
      </w:r>
    </w:p>
    <w:p w14:paraId="3DB13247" w14:textId="77777777" w:rsidR="00C27094" w:rsidRPr="00AC17BE" w:rsidRDefault="00C27094">
      <w:pPr>
        <w:spacing w:after="0" w:afterAutospacing="0"/>
        <w:rPr>
          <w:rFonts w:cs="Times New Roman"/>
          <w:kern w:val="2"/>
          <w:szCs w:val="24"/>
          <w:lang w:val="fr-FR"/>
          <w14:ligatures w14:val="standardContextual"/>
        </w:rPr>
      </w:pPr>
      <w:r w:rsidRPr="00AC17BE">
        <w:rPr>
          <w:rFonts w:cs="Times New Roman"/>
          <w:b/>
          <w:bCs/>
          <w:lang w:val="fr-FR"/>
        </w:rPr>
        <w:t>Autres équipements utilisés lors de la mise en place ou du retrait, selon le cas :</w:t>
      </w:r>
    </w:p>
    <w:p w14:paraId="7CA95F6F" w14:textId="77777777" w:rsidR="00C27094" w:rsidRPr="00AC17BE" w:rsidRDefault="00C27094" w:rsidP="00C27094">
      <w:pPr>
        <w:pStyle w:val="ListParagraph"/>
        <w:numPr>
          <w:ilvl w:val="0"/>
          <w:numId w:val="8"/>
        </w:numPr>
        <w:rPr>
          <w:rFonts w:cs="Times New Roman"/>
          <w:kern w:val="2"/>
          <w:szCs w:val="24"/>
          <w:lang w:val="fr-FR"/>
          <w14:ligatures w14:val="standardContextual"/>
        </w:rPr>
      </w:pPr>
      <w:r w:rsidRPr="00AC17BE">
        <w:rPr>
          <w:rFonts w:cs="Times New Roman"/>
          <w:lang w:val="fr-FR"/>
        </w:rPr>
        <w:lastRenderedPageBreak/>
        <w:t>Un équipement d’imagerie fluoroscopique est nécessaire pour la visualisation lors des procédures de mise en place et de retrait du filtre.</w:t>
      </w:r>
    </w:p>
    <w:p w14:paraId="05B1E7A9" w14:textId="77777777" w:rsidR="00C27094" w:rsidRPr="00AC17BE" w:rsidRDefault="00C27094" w:rsidP="00C27094">
      <w:pPr>
        <w:pStyle w:val="ListParagraph"/>
        <w:numPr>
          <w:ilvl w:val="0"/>
          <w:numId w:val="8"/>
        </w:numPr>
        <w:rPr>
          <w:rFonts w:cs="Times New Roman"/>
          <w:kern w:val="2"/>
          <w:szCs w:val="24"/>
          <w:lang w:val="fr-FR"/>
          <w14:ligatures w14:val="standardContextual"/>
        </w:rPr>
      </w:pPr>
      <w:r w:rsidRPr="00AC17BE">
        <w:rPr>
          <w:rFonts w:cs="Times New Roman"/>
          <w:lang w:val="fr-FR"/>
        </w:rPr>
        <w:t>Les fils-guides utilisés lors de la mise en place ne sont pas inclus dans le kit d’introduction Option ELITE et doivent être sélectionnés et utilisés conformément aux instructions applicables du fabricant et à l’approche interventionnelle.</w:t>
      </w:r>
    </w:p>
    <w:p w14:paraId="6DD10736" w14:textId="0F9EAA8A" w:rsidR="00CF26DC" w:rsidRPr="00AC17BE" w:rsidRDefault="00C27094" w:rsidP="00D023C2">
      <w:pPr>
        <w:pStyle w:val="ListParagraph"/>
        <w:numPr>
          <w:ilvl w:val="0"/>
          <w:numId w:val="8"/>
        </w:numPr>
        <w:rPr>
          <w:rFonts w:cs="Times New Roman"/>
          <w:kern w:val="2"/>
          <w:szCs w:val="24"/>
          <w:lang w:val="fr-FR"/>
          <w14:ligatures w14:val="standardContextual"/>
        </w:rPr>
      </w:pPr>
      <w:r w:rsidRPr="00AC17BE">
        <w:rPr>
          <w:rFonts w:cs="Times New Roman"/>
          <w:lang w:val="fr-FR"/>
        </w:rPr>
        <w:t>Les dispositifs de récupération, y compris les lassos, les cathéters de récupération et les accessoires, ne sont pas inclus dans le kit d’introduction Option ELITE et ne doivent être utilisés que lorsque cela est cliniquement indiqué et conformément aux instructions applicables du fabricant. Il est recommandé de retirer le dispositif au moyen de gaines d’au moins 8 Fr.</w:t>
      </w:r>
    </w:p>
    <w:p w14:paraId="070E91AA" w14:textId="77777777" w:rsidR="00CF26DC" w:rsidRPr="00AC17BE" w:rsidRDefault="00CF26DC" w:rsidP="00CF26DC">
      <w:pPr>
        <w:spacing w:after="0" w:afterAutospacing="0" w:line="240" w:lineRule="auto"/>
        <w:rPr>
          <w:rFonts w:cs="Times New Roman"/>
          <w:b/>
          <w:bCs/>
          <w:iCs/>
          <w:lang w:val="fr-FR"/>
        </w:rPr>
      </w:pPr>
      <w:r w:rsidRPr="00AC17BE">
        <w:rPr>
          <w:rFonts w:cs="Times New Roman"/>
          <w:b/>
          <w:bCs/>
          <w:lang w:val="fr-FR"/>
        </w:rPr>
        <w:t>Utilisation en association avec d’autres produits :</w:t>
      </w:r>
    </w:p>
    <w:p w14:paraId="45E3717C" w14:textId="77777777" w:rsidR="00C27094" w:rsidRPr="00AC17BE" w:rsidRDefault="00C27094" w:rsidP="00C27094">
      <w:pPr>
        <w:pStyle w:val="ListParagraph"/>
        <w:numPr>
          <w:ilvl w:val="0"/>
          <w:numId w:val="7"/>
        </w:numPr>
        <w:rPr>
          <w:rFonts w:cs="Times New Roman"/>
          <w:kern w:val="2"/>
          <w:szCs w:val="24"/>
          <w:lang w:val="fr-FR"/>
          <w14:ligatures w14:val="standardContextual"/>
        </w:rPr>
      </w:pPr>
      <w:r w:rsidRPr="00AC17BE">
        <w:rPr>
          <w:rFonts w:cs="Times New Roman"/>
          <w:lang w:val="fr-FR"/>
        </w:rPr>
        <w:t>Le filtre Option ELITE est destiné à fonctionner comme un dispositif mécanique de prévention des embolies pulmonaires récurrentes en interrompant la migration des thrombus dans la veine cave inférieure.</w:t>
      </w:r>
    </w:p>
    <w:p w14:paraId="52C1B30C" w14:textId="28090024" w:rsidR="00CF26DC" w:rsidRPr="00AC17BE" w:rsidRDefault="00C27094" w:rsidP="00D023C2">
      <w:pPr>
        <w:pStyle w:val="ListParagraph"/>
        <w:numPr>
          <w:ilvl w:val="0"/>
          <w:numId w:val="7"/>
        </w:numPr>
        <w:rPr>
          <w:rFonts w:cs="Times New Roman"/>
          <w:kern w:val="2"/>
          <w:szCs w:val="24"/>
          <w:lang w:val="fr-FR"/>
          <w14:ligatures w14:val="standardContextual"/>
        </w:rPr>
      </w:pPr>
      <w:r w:rsidRPr="00AC17BE">
        <w:rPr>
          <w:rFonts w:cs="Times New Roman"/>
          <w:lang w:val="fr-FR"/>
        </w:rPr>
        <w:t>Ce dispositif ne contient pas et ne délivre pas de substance médicamenteuse. Tout traitement anticoagulant ou autre traitement est déterminé séparément par le médecin traitant en fonction de l’état clinique du patient.</w:t>
      </w:r>
    </w:p>
    <w:p w14:paraId="14C2EFF7" w14:textId="24FFB826" w:rsidR="00CF26DC" w:rsidRPr="00AC17BE" w:rsidRDefault="00FA4FD4" w:rsidP="00181ED5">
      <w:pPr>
        <w:spacing w:after="0" w:afterAutospacing="0"/>
        <w:rPr>
          <w:rFonts w:cs="Times New Roman"/>
          <w:kern w:val="2"/>
          <w:szCs w:val="24"/>
          <w:lang w:val="fr-FR"/>
          <w14:ligatures w14:val="standardContextual"/>
        </w:rPr>
      </w:pPr>
      <w:r w:rsidRPr="00AC17BE">
        <w:rPr>
          <w:rFonts w:cs="Times New Roman"/>
          <w:lang w:val="fr-FR"/>
        </w:rPr>
        <w:t>Le kit d’introduction Option ELITE est fourni stérile et à usage unique ; il est réservé à l’usage des médecins ou professionnels de santé formés.</w:t>
      </w:r>
    </w:p>
    <w:p w14:paraId="17CCC4B6" w14:textId="77777777" w:rsidR="00042B91" w:rsidRPr="00AC17BE" w:rsidRDefault="00042B91" w:rsidP="00042B91">
      <w:pPr>
        <w:spacing w:after="0" w:afterAutospacing="0" w:line="240" w:lineRule="auto"/>
        <w:rPr>
          <w:rFonts w:cs="Times New Roman"/>
          <w:i/>
          <w:lang w:val="fr-FR"/>
        </w:rPr>
      </w:pPr>
    </w:p>
    <w:p w14:paraId="45C0A245" w14:textId="61A622A4" w:rsidR="008745ED" w:rsidRPr="00AC17BE" w:rsidRDefault="008745ED" w:rsidP="00170FE5">
      <w:pPr>
        <w:pStyle w:val="Heading1"/>
        <w:numPr>
          <w:ilvl w:val="0"/>
          <w:numId w:val="2"/>
        </w:numPr>
        <w:rPr>
          <w:rFonts w:cs="Times New Roman"/>
          <w:color w:val="auto"/>
        </w:rPr>
      </w:pPr>
      <w:bookmarkStart w:id="18" w:name="_Toc240466181"/>
      <w:r w:rsidRPr="00AC17BE">
        <w:rPr>
          <w:rFonts w:cs="Times New Roman"/>
          <w:bCs/>
          <w:color w:val="auto"/>
          <w:lang w:val="fr-FR"/>
        </w:rPr>
        <w:t>Risques et avertissements</w:t>
      </w:r>
      <w:bookmarkEnd w:id="18"/>
    </w:p>
    <w:p w14:paraId="3D8BE6E3" w14:textId="77777777" w:rsidR="00042B91" w:rsidRPr="00AC17BE" w:rsidRDefault="00042B91" w:rsidP="00042B91">
      <w:pPr>
        <w:spacing w:after="0" w:afterAutospacing="0" w:line="240" w:lineRule="auto"/>
        <w:rPr>
          <w:rFonts w:cs="Times New Roman"/>
        </w:rPr>
      </w:pPr>
    </w:p>
    <w:p w14:paraId="23B3DF1D" w14:textId="769AD98E" w:rsidR="00A94684" w:rsidRPr="00AC17BE" w:rsidRDefault="008745ED" w:rsidP="0060258C">
      <w:pPr>
        <w:pStyle w:val="Heading1"/>
        <w:rPr>
          <w:rFonts w:cs="Times New Roman"/>
          <w:color w:val="auto"/>
          <w:lang w:val="fr-FR"/>
        </w:rPr>
      </w:pPr>
      <w:bookmarkStart w:id="19" w:name="_Toc240466182"/>
      <w:r w:rsidRPr="00AC17BE">
        <w:rPr>
          <w:rFonts w:cs="Times New Roman"/>
          <w:bCs/>
          <w:color w:val="auto"/>
          <w:lang w:val="fr-FR"/>
        </w:rPr>
        <w:t>Risques résiduels et effets secondaires indésirables</w:t>
      </w:r>
      <w:bookmarkEnd w:id="19"/>
    </w:p>
    <w:p w14:paraId="151630FD" w14:textId="558297B9" w:rsidR="005F4CCD" w:rsidRPr="00AC17BE" w:rsidRDefault="005F4CCD">
      <w:pPr>
        <w:rPr>
          <w:rFonts w:cs="Times New Roman"/>
          <w:kern w:val="2"/>
          <w:szCs w:val="24"/>
          <w:lang w:val="fr-FR"/>
          <w14:ligatures w14:val="standardContextual"/>
        </w:rPr>
      </w:pPr>
      <w:r w:rsidRPr="00AC17BE">
        <w:rPr>
          <w:rFonts w:cs="Times New Roman"/>
          <w:lang w:val="fr-FR"/>
        </w:rPr>
        <w:t>Malgré les mesures de contrôle des risques mises en œuvre lors de la conception, de la fabrication et de l’utilisation clinique, le système de filtre de veine cave récupérable Option ELITE est associé à des risques résiduels inhérents aux filtres de veine cave implantables et aux procédures de mise en place, de maintien à demeure et de retrait associées. Des complications peuvent survenir à tout moment pendant l’implantation, pendant la période de maintien à demeure, lors du retrait du filtre, ou après.</w:t>
      </w:r>
    </w:p>
    <w:p w14:paraId="75D0C8D4" w14:textId="77777777" w:rsidR="005F4CCD" w:rsidRPr="00AC17BE" w:rsidRDefault="005F4CCD">
      <w:pPr>
        <w:rPr>
          <w:rFonts w:cs="Times New Roman"/>
          <w:kern w:val="2"/>
          <w:szCs w:val="24"/>
          <w:lang w:val="fr-FR"/>
          <w14:ligatures w14:val="standardContextual"/>
        </w:rPr>
      </w:pPr>
      <w:r w:rsidRPr="00AC17BE">
        <w:rPr>
          <w:rFonts w:cs="Times New Roman"/>
          <w:lang w:val="fr-FR"/>
        </w:rPr>
        <w:t>Les effets indésirables et complications potentiels peuvent comprendre, sans toutefois s’y limiter, les éléments suivants :</w:t>
      </w:r>
    </w:p>
    <w:p w14:paraId="3AEE4E31" w14:textId="77777777" w:rsidR="00A94684" w:rsidRPr="00AC17BE" w:rsidRDefault="00A94684" w:rsidP="00921507">
      <w:pPr>
        <w:pStyle w:val="NormalWeb"/>
        <w:numPr>
          <w:ilvl w:val="0"/>
          <w:numId w:val="11"/>
        </w:numPr>
      </w:pPr>
      <w:r w:rsidRPr="00AC17BE">
        <w:rPr>
          <w:rStyle w:val="Strong"/>
          <w:b w:val="0"/>
          <w:bCs w:val="0"/>
          <w:lang w:val="fr-FR"/>
        </w:rPr>
        <w:t>Risques associés au dispositif</w:t>
      </w:r>
    </w:p>
    <w:p w14:paraId="79074972"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t>Positionnement ou orientation incorrects, déplacement, migration, inclinaison ou mauvais positionnement du filtre dans la veine cave inférieure</w:t>
      </w:r>
    </w:p>
    <w:p w14:paraId="2EA13F74"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t>Difficulté ou impossibilité de retirer le filtre après son implantation, notamment la nécessité de mettre en œuvre une autre intervention ou modalité de traitement pour achever la procédure</w:t>
      </w:r>
    </w:p>
    <w:p w14:paraId="4FE3311F"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t>Rupture, défaillance, fracture, déformation, migration des composants ou incapacité à récupérer le dispositif implanté</w:t>
      </w:r>
    </w:p>
    <w:p w14:paraId="1B5DF1A4"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lastRenderedPageBreak/>
        <w:t>Complications liées au filtre, notamment perforation, migration, fracture, inclinaison/mauvais positionnement, thrombose ou occlusion de la veine cave, et complications liées au retrait du dispositif</w:t>
      </w:r>
    </w:p>
    <w:p w14:paraId="4D0E60D4" w14:textId="77777777" w:rsidR="00A94684" w:rsidRPr="00AC17BE" w:rsidRDefault="00A94684" w:rsidP="00921507">
      <w:pPr>
        <w:pStyle w:val="NormalWeb"/>
        <w:numPr>
          <w:ilvl w:val="0"/>
          <w:numId w:val="11"/>
        </w:numPr>
      </w:pPr>
      <w:r w:rsidRPr="00AC17BE">
        <w:rPr>
          <w:rStyle w:val="Strong"/>
          <w:b w:val="0"/>
          <w:bCs w:val="0"/>
          <w:lang w:val="fr-FR"/>
        </w:rPr>
        <w:t>Risques vasculaires et thrombotiques</w:t>
      </w:r>
    </w:p>
    <w:p w14:paraId="6CD7B40B"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t>Événements thromboemboliques, notamment thrombose veineuse profonde nouvelle ou aggravée, embolie pulmonaire aiguë ou récurrente, embolie gazeuse ou formation de caillots à l’intérieur du filtre ou autour du filtre</w:t>
      </w:r>
    </w:p>
    <w:p w14:paraId="3D3CE9CC" w14:textId="77777777" w:rsidR="005F4CCD" w:rsidRPr="00AC17BE" w:rsidRDefault="005F4CCD" w:rsidP="005F4CCD">
      <w:pPr>
        <w:numPr>
          <w:ilvl w:val="1"/>
          <w:numId w:val="11"/>
        </w:numPr>
        <w:rPr>
          <w:rFonts w:cs="Times New Roman"/>
          <w:kern w:val="2"/>
          <w:szCs w:val="24"/>
          <w:lang w:val="it-IT"/>
          <w14:ligatures w14:val="standardContextual"/>
        </w:rPr>
      </w:pPr>
      <w:r w:rsidRPr="00AC17BE">
        <w:rPr>
          <w:rFonts w:cs="Times New Roman"/>
          <w:lang w:val="fr-FR"/>
        </w:rPr>
        <w:t>Sténose de la veine cave, occlusion partielle ou complète de la veine cave, thrombose de la veine cave, vasospasme ou diminution/altération du débit sanguin</w:t>
      </w:r>
    </w:p>
    <w:p w14:paraId="28EB7EB4" w14:textId="77777777" w:rsidR="005F4CCD" w:rsidRPr="00AC17BE" w:rsidRDefault="005F4CCD" w:rsidP="005F4CCD">
      <w:pPr>
        <w:numPr>
          <w:ilvl w:val="1"/>
          <w:numId w:val="11"/>
        </w:numPr>
        <w:rPr>
          <w:rFonts w:cs="Times New Roman"/>
          <w:kern w:val="2"/>
          <w:szCs w:val="24"/>
          <w:lang w:val="it-IT"/>
          <w14:ligatures w14:val="standardContextual"/>
        </w:rPr>
      </w:pPr>
      <w:r w:rsidRPr="00AC17BE">
        <w:rPr>
          <w:rFonts w:cs="Times New Roman"/>
          <w:lang w:val="fr-FR"/>
        </w:rPr>
        <w:t>Lésion de la veine cave ou d’un autre vaisseau, notamment perforation, pénétration, rupture, dissection, extravasation de produit de contraste ou lésion d’organes adjacents à la veine cave, pouvant nécessiter un traitement médical, chirurgical ou interventionnel</w:t>
      </w:r>
    </w:p>
    <w:p w14:paraId="7118DADA" w14:textId="77777777" w:rsidR="00A94684" w:rsidRPr="00AC17BE" w:rsidRDefault="00A94684" w:rsidP="00921507">
      <w:pPr>
        <w:pStyle w:val="NormalWeb"/>
        <w:numPr>
          <w:ilvl w:val="0"/>
          <w:numId w:val="11"/>
        </w:numPr>
      </w:pPr>
      <w:r w:rsidRPr="00AC17BE">
        <w:rPr>
          <w:rStyle w:val="Strong"/>
          <w:b w:val="0"/>
          <w:bCs w:val="0"/>
          <w:lang w:val="fr-FR"/>
        </w:rPr>
        <w:t>Risques liés à l’intervention</w:t>
      </w:r>
    </w:p>
    <w:p w14:paraId="524B6120"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t>Saignement, ecchymoses, hématome, complications hémorragiques nécessitant une transfusion ou une intervention médicale, ou autre lésion au site d’accès vasculaire, notamment fistule artérioveineuse ou pseudo-anévrisme</w:t>
      </w:r>
    </w:p>
    <w:p w14:paraId="025787AE"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t>Infection, pouvant nécessiter une intervention médicale ou chirurgicale</w:t>
      </w:r>
    </w:p>
    <w:p w14:paraId="4B491F14" w14:textId="77777777" w:rsidR="005F4CCD" w:rsidRPr="00AC17BE" w:rsidRDefault="005F4CCD" w:rsidP="005F4CCD">
      <w:pPr>
        <w:numPr>
          <w:ilvl w:val="1"/>
          <w:numId w:val="11"/>
        </w:numPr>
        <w:rPr>
          <w:rFonts w:cs="Times New Roman"/>
          <w:kern w:val="2"/>
          <w:szCs w:val="24"/>
          <w:lang w:val="fr-FR"/>
          <w14:ligatures w14:val="standardContextual"/>
        </w:rPr>
      </w:pPr>
      <w:r w:rsidRPr="00AC17BE">
        <w:rPr>
          <w:rFonts w:cs="Times New Roman"/>
          <w:lang w:val="fr-FR"/>
        </w:rPr>
        <w:t>Réactions aux produits de contraste, aux médicaments ou à l’anesthésie utilisés pendant l’intervention</w:t>
      </w:r>
    </w:p>
    <w:p w14:paraId="28AA3F05" w14:textId="77777777" w:rsidR="00E8141E" w:rsidRPr="00AC17BE" w:rsidRDefault="00E8141E" w:rsidP="00E8141E">
      <w:pPr>
        <w:pStyle w:val="ListParagraph"/>
        <w:numPr>
          <w:ilvl w:val="1"/>
          <w:numId w:val="11"/>
        </w:numPr>
        <w:rPr>
          <w:rFonts w:cs="Times New Roman"/>
          <w:kern w:val="2"/>
          <w:lang w:val="fr-FR"/>
          <w14:ligatures w14:val="standardContextual"/>
        </w:rPr>
      </w:pPr>
      <w:r w:rsidRPr="00AC17BE">
        <w:rPr>
          <w:rFonts w:cs="Times New Roman"/>
          <w:lang w:val="fr-FR"/>
        </w:rPr>
        <w:t>D’autres événements cliniques graves peuvent comprendre une insuffisance ou une défaillance respiratoire, une arythmie cardiaque, un infarctus du myocarde ou une ischémie coronarienne, un accident vasculaire cérébral ou un autre événement neurologique, une insuffisance ou une défaillance rénale, un déficit neurologique associé à l’accès vasculaire, un infarctus, une lésion ou une défaillance d’un organe cible, ou le décès du patient.</w:t>
      </w:r>
    </w:p>
    <w:p w14:paraId="2CD3CD34" w14:textId="77777777" w:rsidR="00CE195E" w:rsidRPr="00AC17BE" w:rsidRDefault="00CE195E">
      <w:pPr>
        <w:rPr>
          <w:rFonts w:cs="Times New Roman"/>
          <w:kern w:val="2"/>
          <w:szCs w:val="24"/>
          <w:lang w:val="fr-FR"/>
          <w14:ligatures w14:val="standardContextual"/>
        </w:rPr>
      </w:pPr>
      <w:r w:rsidRPr="00AC17BE">
        <w:rPr>
          <w:rFonts w:cs="Times New Roman"/>
          <w:lang w:val="fr-FR"/>
        </w:rPr>
        <w:t>Ces risques sont bien documentés pour les filtres de veine cave inférieure récupérables et ont été évalués dans le cadre d’études cliniques, de la littérature publiée et d’activités de surveillance post-commercialisation. La fréquence et la gravité de ces événements peuvent varier en fonction de l’état du patient, de la durée de l’implantation, du risque thromboembolique sous-jacent et des pratiques cliniques. Ces événements peuvent être graves et nécessiter une hospitalisation, un traitement médical, chirurgical ou interventionnel. D’après les données cliniques disponibles et les données post-commercialisation examinées à ce jour, aucun nouveau problème de sécurité nécessitant des mesures supplémentaires de contrôle des risques ou une modification de l’évaluation actuelle du rapport bénéfice-risque du dispositif Option ELITE n’a été identifié.</w:t>
      </w:r>
    </w:p>
    <w:p w14:paraId="631404EA" w14:textId="51A5A454" w:rsidR="00CE195E" w:rsidRPr="00AC17BE" w:rsidRDefault="00CE195E">
      <w:pPr>
        <w:rPr>
          <w:rFonts w:cs="Times New Roman"/>
          <w:kern w:val="2"/>
          <w:szCs w:val="24"/>
          <w:lang w:val="fr-FR"/>
          <w14:ligatures w14:val="standardContextual"/>
        </w:rPr>
      </w:pPr>
      <w:r w:rsidRPr="00AC17BE">
        <w:rPr>
          <w:rFonts w:cs="Times New Roman"/>
          <w:lang w:val="fr-FR"/>
        </w:rPr>
        <w:t>Lorsqu’il est utilisé conformément à l’usage prévu, au mode d’emploi et aux recommandations cliniques applicables, les risques résiduels identifiés du dispositif sont considérés comme acceptables par rapport au bénéfice clinique lié à la réduction du risque d’embolie pulmonaire chez les patients pour qui le traitement anticoagulant est contre-indiqué ou inefficace. Le médecin traitant peut réévaluer périodiquement la nécessité de poursuivre la filtration de la veine cave</w:t>
      </w:r>
      <w:r w:rsidR="008C1F78" w:rsidRPr="00AC17BE">
        <w:rPr>
          <w:rFonts w:cs="Times New Roman"/>
          <w:lang w:val="fr-FR"/>
        </w:rPr>
        <w:t xml:space="preserve"> inférieure</w:t>
      </w:r>
      <w:r w:rsidRPr="00AC17BE">
        <w:rPr>
          <w:rFonts w:cs="Times New Roman"/>
          <w:lang w:val="fr-FR"/>
        </w:rPr>
        <w:t xml:space="preserve">. Chez les patients pour qui le risque initial d’embolie pulmonaire n’est plus présent et chez qui le retrait est approprié sur le plan clinique, le retrait du </w:t>
      </w:r>
      <w:r w:rsidRPr="00AC17BE">
        <w:rPr>
          <w:rFonts w:cs="Times New Roman"/>
          <w:lang w:val="fr-FR"/>
        </w:rPr>
        <w:lastRenderedPageBreak/>
        <w:t>filtre peut être envisagé conformément au mode d’emploi afin de réduire le risque de complications associées à une durée d’implantation prolongée. Les décisions de maintien ou de retrait du filtre doivent être individualisées en fonction de l’état clinique général, du risque thromboembolique, du statut d’anticoagulation, des facteurs anatomiques du patient et des considérations liées à la procédure.</w:t>
      </w:r>
    </w:p>
    <w:p w14:paraId="23429C4B" w14:textId="031063BB" w:rsidR="008745ED" w:rsidRPr="00AC17BE" w:rsidRDefault="008745ED" w:rsidP="00042B91">
      <w:pPr>
        <w:pStyle w:val="Heading1"/>
        <w:rPr>
          <w:rFonts w:cs="Times New Roman"/>
          <w:color w:val="auto"/>
        </w:rPr>
      </w:pPr>
      <w:bookmarkStart w:id="20" w:name="_Toc240466183"/>
      <w:r w:rsidRPr="00AC17BE">
        <w:rPr>
          <w:rFonts w:cs="Times New Roman"/>
          <w:bCs/>
          <w:color w:val="auto"/>
          <w:lang w:val="fr-FR"/>
        </w:rPr>
        <w:t>Avertissements et mises en garde</w:t>
      </w:r>
      <w:bookmarkEnd w:id="20"/>
    </w:p>
    <w:p w14:paraId="4D729B86" w14:textId="598A602D" w:rsidR="008745ED" w:rsidRPr="00AC17BE" w:rsidRDefault="0097578E" w:rsidP="00042B91">
      <w:pPr>
        <w:spacing w:after="0" w:afterAutospacing="0" w:line="240" w:lineRule="auto"/>
        <w:rPr>
          <w:rFonts w:cs="Times New Roman"/>
          <w:b/>
          <w:bCs/>
          <w:iCs/>
          <w:szCs w:val="24"/>
        </w:rPr>
      </w:pPr>
      <w:r w:rsidRPr="00AC17BE">
        <w:rPr>
          <w:rFonts w:cs="Times New Roman"/>
          <w:b/>
          <w:bCs/>
          <w:szCs w:val="24"/>
          <w:lang w:val="fr-FR"/>
        </w:rPr>
        <w:t>Avertissements :</w:t>
      </w:r>
    </w:p>
    <w:p w14:paraId="3347AC55" w14:textId="77777777" w:rsidR="000C109C" w:rsidRPr="00AC17BE" w:rsidRDefault="000C109C">
      <w:pPr>
        <w:pStyle w:val="ListParagraph"/>
        <w:numPr>
          <w:ilvl w:val="0"/>
          <w:numId w:val="20"/>
        </w:numPr>
        <w:rPr>
          <w:rFonts w:cs="Times New Roman"/>
          <w:kern w:val="2"/>
          <w:szCs w:val="24"/>
          <w:lang w:val="it-IT"/>
          <w14:ligatures w14:val="standardContextual"/>
        </w:rPr>
      </w:pPr>
      <w:r w:rsidRPr="00AC17BE">
        <w:rPr>
          <w:rFonts w:cs="Times New Roman"/>
          <w:lang w:val="fr-FR"/>
        </w:rPr>
        <w:t>Contenu fourni STÉRILE selon un procédé à l’oxyde d’éthylène (OE). Ne pas utiliser si l’emballage ou la barrière stérile est endommagé(e), ou si la date de péremption est dépassée.</w:t>
      </w:r>
    </w:p>
    <w:p w14:paraId="7FD6A140" w14:textId="77777777" w:rsidR="000C109C" w:rsidRPr="00AC17BE" w:rsidRDefault="000C109C" w:rsidP="000C109C">
      <w:pPr>
        <w:pStyle w:val="ListParagraph"/>
        <w:numPr>
          <w:ilvl w:val="0"/>
          <w:numId w:val="5"/>
        </w:numPr>
        <w:rPr>
          <w:rFonts w:cs="Times New Roman"/>
          <w:kern w:val="2"/>
          <w:szCs w:val="24"/>
          <w:lang w:val="it-IT"/>
          <w14:ligatures w14:val="standardContextual"/>
        </w:rPr>
      </w:pPr>
      <w:r w:rsidRPr="00AC17BE">
        <w:rPr>
          <w:rFonts w:cs="Times New Roman"/>
          <w:lang w:val="fr-FR"/>
        </w:rPr>
        <w:t>Pour un seul produit et un seul patient uniquement. Ne pas réutiliser, retraiter ou restériliser. La réutilisation, le retraitement ou la restérilisation peuvent compromettre l’intégrité structurelle du dispositif et/ou entraîner une défaillance du dispositif, ce qui peut à son tour entraîner des blessures, des maladies ou le décès du patient. La réutilisation, le retraitement ou la restérilisation peuvent également créer un risque de contamination du dispositif et/ou provoquer une infection ou une infection croisée du patient, y compris, mais sans s’y limiter, la transmission de maladies infectieuses d’un patient à un autre. La contamination du dispositif peut entraîner une blessure, une maladie ou le décès.</w:t>
      </w:r>
    </w:p>
    <w:p w14:paraId="7AFD75A3" w14:textId="706DEC6F" w:rsidR="00406633" w:rsidRPr="00AC17BE" w:rsidRDefault="00406633" w:rsidP="00921507">
      <w:pPr>
        <w:pStyle w:val="ListParagraph"/>
        <w:numPr>
          <w:ilvl w:val="0"/>
          <w:numId w:val="5"/>
        </w:numPr>
        <w:spacing w:after="0" w:afterAutospacing="0" w:line="240" w:lineRule="auto"/>
        <w:rPr>
          <w:rFonts w:cs="Times New Roman"/>
          <w:iCs/>
          <w:szCs w:val="24"/>
          <w:lang w:val="it-IT"/>
        </w:rPr>
      </w:pPr>
      <w:r w:rsidRPr="00AC17BE">
        <w:rPr>
          <w:rFonts w:cs="Times New Roman"/>
          <w:szCs w:val="24"/>
          <w:lang w:val="fr-FR"/>
        </w:rPr>
        <w:t xml:space="preserve">Lors de l’injection de produit de contraste à travers le dilatateur vasculaire angiographique, ne dépassez pas la pression nominale maximale de 800 psi. </w:t>
      </w:r>
    </w:p>
    <w:p w14:paraId="6896EAAB" w14:textId="6B3CD9E0" w:rsidR="00406633" w:rsidRPr="00AC17BE" w:rsidRDefault="00406633" w:rsidP="00921507">
      <w:pPr>
        <w:pStyle w:val="ListParagraph"/>
        <w:numPr>
          <w:ilvl w:val="0"/>
          <w:numId w:val="5"/>
        </w:numPr>
        <w:spacing w:after="0" w:afterAutospacing="0" w:line="240" w:lineRule="auto"/>
        <w:rPr>
          <w:rFonts w:cs="Times New Roman"/>
          <w:iCs/>
          <w:szCs w:val="24"/>
          <w:lang w:val="it-IT"/>
        </w:rPr>
      </w:pPr>
      <w:r w:rsidRPr="00AC17BE">
        <w:rPr>
          <w:rFonts w:cs="Times New Roman"/>
          <w:szCs w:val="24"/>
          <w:lang w:val="fr-FR"/>
        </w:rPr>
        <w:t xml:space="preserve">Après l’implantation du filtre, toute procédure de cathétérisme nécessitant le passage d’un dispositif à travers le filtre peut être entravée. </w:t>
      </w:r>
    </w:p>
    <w:p w14:paraId="3DF123DA" w14:textId="2EB401D5" w:rsidR="000C109C" w:rsidRPr="00AC17BE" w:rsidRDefault="000C109C" w:rsidP="000C109C">
      <w:pPr>
        <w:pStyle w:val="ListParagraph"/>
        <w:numPr>
          <w:ilvl w:val="0"/>
          <w:numId w:val="5"/>
        </w:numPr>
        <w:rPr>
          <w:rFonts w:cs="Times New Roman"/>
          <w:iCs/>
          <w:szCs w:val="24"/>
          <w:lang w:val="it-IT"/>
        </w:rPr>
      </w:pPr>
      <w:r w:rsidRPr="00AC17BE">
        <w:rPr>
          <w:rFonts w:cs="Times New Roman"/>
          <w:lang w:val="fr-FR"/>
        </w:rPr>
        <w:t>Le système de filtre de veine cave récupérable Option ELITE est fourni chargé dans une cartouche indiquant l’orientation appropriée pour les approches fémorale et jugulaire. Ne rechargez jamais un filtre entièrement éjecté dans la cartouche car cela pourrait affecter sa forme et sa fonction et entraîner une mauvaise orientation du filtre pour le site d’accès sélectionné. Ne rechargez jamais un filtre (partiellement) éjecté dans la cartouche car cela pourrait affecter sa forme et sa fonction.</w:t>
      </w:r>
    </w:p>
    <w:p w14:paraId="621F2918" w14:textId="4AB7255D" w:rsidR="000C109C" w:rsidRPr="00AC17BE" w:rsidRDefault="000C109C" w:rsidP="000C109C">
      <w:pPr>
        <w:pStyle w:val="ListParagraph"/>
        <w:numPr>
          <w:ilvl w:val="0"/>
          <w:numId w:val="5"/>
        </w:numPr>
        <w:rPr>
          <w:rFonts w:cs="Times New Roman"/>
          <w:iCs/>
          <w:szCs w:val="24"/>
          <w:lang w:val="it-IT"/>
        </w:rPr>
      </w:pPr>
      <w:r w:rsidRPr="00AC17BE">
        <w:rPr>
          <w:rFonts w:cs="Times New Roman"/>
          <w:lang w:val="fr-FR"/>
        </w:rPr>
        <w:t>Le système de filtre de veine cave récupérable Option ELITE doit être utilisé uniquement par des médecins et professionnels de santé formés aux techniques diagnostiques et interventionnelles, telles que la mise en place de filtres de veine cave.</w:t>
      </w:r>
    </w:p>
    <w:p w14:paraId="1A23D9A8" w14:textId="77777777" w:rsidR="000C109C" w:rsidRPr="00AC17BE" w:rsidRDefault="000C109C" w:rsidP="000C109C">
      <w:pPr>
        <w:pStyle w:val="ListParagraph"/>
        <w:numPr>
          <w:ilvl w:val="0"/>
          <w:numId w:val="5"/>
        </w:numPr>
        <w:rPr>
          <w:rFonts w:cs="Times New Roman"/>
          <w:iCs/>
          <w:szCs w:val="24"/>
          <w:lang w:val="fr-FR"/>
        </w:rPr>
      </w:pPr>
      <w:r w:rsidRPr="00AC17BE">
        <w:rPr>
          <w:rFonts w:cs="Times New Roman"/>
          <w:lang w:val="fr-FR"/>
        </w:rPr>
        <w:t>En conséquence, le fabricant ou ses distributeurs ne seront pas responsables des dommages ou dépenses directs ou indirects résultant de l’utilisation du dispositif par du personnel non formé.</w:t>
      </w:r>
    </w:p>
    <w:p w14:paraId="003C4C46" w14:textId="40440FEF" w:rsidR="00406633" w:rsidRPr="00AC17BE" w:rsidRDefault="00406633" w:rsidP="00921507">
      <w:pPr>
        <w:pStyle w:val="ListParagraph"/>
        <w:numPr>
          <w:ilvl w:val="0"/>
          <w:numId w:val="5"/>
        </w:numPr>
        <w:spacing w:after="0" w:afterAutospacing="0" w:line="240" w:lineRule="auto"/>
        <w:rPr>
          <w:rFonts w:cs="Times New Roman"/>
          <w:iCs/>
          <w:szCs w:val="24"/>
          <w:lang w:val="fr-FR"/>
        </w:rPr>
      </w:pPr>
      <w:r w:rsidRPr="00AC17BE">
        <w:rPr>
          <w:rFonts w:cs="Times New Roman"/>
          <w:szCs w:val="24"/>
          <w:lang w:val="fr-FR"/>
        </w:rPr>
        <w:t xml:space="preserve">Les personnes ayant des réactions allergiques aux alliages nickel-titane (Nitinol) peuvent souffrir d'une réaction allergique à cet implant. </w:t>
      </w:r>
    </w:p>
    <w:p w14:paraId="2446D453" w14:textId="724C33DE" w:rsidR="00406633" w:rsidRPr="00AC17BE" w:rsidRDefault="00406633" w:rsidP="00921507">
      <w:pPr>
        <w:pStyle w:val="ListParagraph"/>
        <w:numPr>
          <w:ilvl w:val="0"/>
          <w:numId w:val="5"/>
        </w:numPr>
        <w:spacing w:after="0" w:afterAutospacing="0" w:line="240" w:lineRule="auto"/>
        <w:rPr>
          <w:rFonts w:cs="Times New Roman"/>
          <w:iCs/>
          <w:szCs w:val="24"/>
          <w:lang w:val="it-IT"/>
        </w:rPr>
      </w:pPr>
      <w:r w:rsidRPr="00AC17BE">
        <w:rPr>
          <w:rFonts w:cs="Times New Roman"/>
          <w:szCs w:val="24"/>
          <w:lang w:val="fr-FR"/>
        </w:rPr>
        <w:t xml:space="preserve">Ne jamais faire avancer le fil-guide, la gaine d'introduction, le dilatateur ou déployer le filtre sans guidage fluoroscopique. </w:t>
      </w:r>
    </w:p>
    <w:p w14:paraId="4C4C4527" w14:textId="4C19DE6A" w:rsidR="00406633" w:rsidRPr="00AC17BE" w:rsidRDefault="00406633" w:rsidP="00921507">
      <w:pPr>
        <w:pStyle w:val="ListParagraph"/>
        <w:numPr>
          <w:ilvl w:val="0"/>
          <w:numId w:val="5"/>
        </w:numPr>
        <w:spacing w:after="0" w:afterAutospacing="0" w:line="240" w:lineRule="auto"/>
        <w:rPr>
          <w:rFonts w:cs="Times New Roman"/>
          <w:iCs/>
          <w:szCs w:val="24"/>
          <w:lang w:val="fr-FR"/>
        </w:rPr>
      </w:pPr>
      <w:r w:rsidRPr="00AC17BE">
        <w:rPr>
          <w:rFonts w:cs="Times New Roman"/>
          <w:szCs w:val="24"/>
          <w:lang w:val="fr-FR"/>
        </w:rPr>
        <w:t xml:space="preserve">Si un thrombus volumineux est observé au niveau du site d'introduction initial, essayez d'effectuer l'introduction du filtre via un autre site. Un petit thrombus peut être contourné avec le fil-guide et l’introducteur. </w:t>
      </w:r>
    </w:p>
    <w:p w14:paraId="2505B898" w14:textId="6D423165" w:rsidR="00406633" w:rsidRPr="00AC17BE" w:rsidRDefault="00406633" w:rsidP="00921507">
      <w:pPr>
        <w:pStyle w:val="ListParagraph"/>
        <w:numPr>
          <w:ilvl w:val="0"/>
          <w:numId w:val="5"/>
        </w:numPr>
        <w:spacing w:after="0" w:afterAutospacing="0" w:line="240" w:lineRule="auto"/>
        <w:rPr>
          <w:rFonts w:cs="Times New Roman"/>
          <w:iCs/>
          <w:szCs w:val="24"/>
          <w:lang w:val="fr-FR"/>
        </w:rPr>
      </w:pPr>
      <w:r w:rsidRPr="00AC17BE">
        <w:rPr>
          <w:rFonts w:cs="Times New Roman"/>
          <w:szCs w:val="24"/>
          <w:lang w:val="fr-FR"/>
        </w:rPr>
        <w:t xml:space="preserve">Ne jamais redéployer un filtre mal positionné ou récupéré. </w:t>
      </w:r>
    </w:p>
    <w:p w14:paraId="4F5CDE7D" w14:textId="77777777" w:rsidR="000C109C" w:rsidRPr="00AC17BE" w:rsidRDefault="000C109C" w:rsidP="000C109C">
      <w:pPr>
        <w:pStyle w:val="ListParagraph"/>
        <w:numPr>
          <w:ilvl w:val="0"/>
          <w:numId w:val="5"/>
        </w:numPr>
        <w:rPr>
          <w:rFonts w:cs="Times New Roman"/>
          <w:iCs/>
          <w:szCs w:val="24"/>
          <w:lang w:val="fr-FR"/>
        </w:rPr>
      </w:pPr>
      <w:r w:rsidRPr="00AC17BE">
        <w:rPr>
          <w:rFonts w:cs="Times New Roman"/>
          <w:lang w:val="fr-FR"/>
        </w:rPr>
        <w:t>Pendant la procédure standard, une fois le filtre Option™ ELITE avancé dans la gaine, ne pas rétracter puis avancer de nouveau le poussoir, ce qui peut provoquer un déploiement prématuré du filtre.</w:t>
      </w:r>
    </w:p>
    <w:p w14:paraId="52232BF6" w14:textId="77777777" w:rsidR="000C109C" w:rsidRPr="00AC17BE" w:rsidRDefault="000C109C" w:rsidP="000C109C">
      <w:pPr>
        <w:pStyle w:val="ListParagraph"/>
        <w:numPr>
          <w:ilvl w:val="0"/>
          <w:numId w:val="5"/>
        </w:numPr>
        <w:rPr>
          <w:rFonts w:cs="Times New Roman"/>
          <w:iCs/>
          <w:szCs w:val="24"/>
          <w:lang w:val="fr-FR"/>
        </w:rPr>
      </w:pPr>
      <w:r w:rsidRPr="00AC17BE">
        <w:rPr>
          <w:rFonts w:cs="Times New Roman"/>
          <w:lang w:val="fr-FR"/>
        </w:rPr>
        <w:lastRenderedPageBreak/>
        <w:t>Pendant la procédure standard, une fois que le marqueur d’introduction du poussoir pénètre dans le tube métallique de la cartouche du filtre, le filtre doit être complètement déployé et ne peut pas être remis dans sa gaine.</w:t>
      </w:r>
    </w:p>
    <w:p w14:paraId="0058F440" w14:textId="77777777" w:rsidR="000C109C" w:rsidRPr="00AC17BE" w:rsidRDefault="000C109C" w:rsidP="000C109C">
      <w:pPr>
        <w:pStyle w:val="ListParagraph"/>
        <w:numPr>
          <w:ilvl w:val="0"/>
          <w:numId w:val="5"/>
        </w:numPr>
        <w:rPr>
          <w:rFonts w:cs="Times New Roman"/>
          <w:iCs/>
          <w:szCs w:val="24"/>
          <w:lang w:val="fr-FR"/>
        </w:rPr>
      </w:pPr>
      <w:r w:rsidRPr="00AC17BE">
        <w:rPr>
          <w:rFonts w:cs="Times New Roman"/>
          <w:lang w:val="fr-FR"/>
        </w:rPr>
        <w:t>Pendant la procédure avec fil-guide, une fois que le marqueur d’introduction du dilatateur pénètre dans le tube métallique de la cartouche de filtre, le filtre doit être complètement déployé et ne peut pas être remis dans sa gaine.</w:t>
      </w:r>
    </w:p>
    <w:p w14:paraId="496FBD6A" w14:textId="77777777" w:rsidR="00B87B98" w:rsidRPr="00AC17BE" w:rsidRDefault="00B87B98" w:rsidP="00B87B98">
      <w:pPr>
        <w:pStyle w:val="ListParagraph"/>
        <w:numPr>
          <w:ilvl w:val="0"/>
          <w:numId w:val="5"/>
        </w:numPr>
        <w:rPr>
          <w:rFonts w:cs="Times New Roman"/>
          <w:iCs/>
          <w:szCs w:val="24"/>
          <w:lang w:val="fr-FR"/>
        </w:rPr>
      </w:pPr>
      <w:r w:rsidRPr="00AC17BE">
        <w:rPr>
          <w:rFonts w:cs="Times New Roman"/>
          <w:lang w:val="fr-FR"/>
        </w:rPr>
        <w:t>Le système de 100 cm est destiné à être utilisé par voie poplitée ou antécubitale. L’orientation jugulaire ne doit pas être utilisée pour l’approche poplitée et l’orientation fémorale ne doit pas être utilisée pour l’approche antécubitale.</w:t>
      </w:r>
    </w:p>
    <w:p w14:paraId="1610D2D5" w14:textId="77777777" w:rsidR="000C109C" w:rsidRPr="00AC17BE" w:rsidRDefault="000C109C" w:rsidP="000C109C">
      <w:pPr>
        <w:pStyle w:val="ListParagraph"/>
        <w:numPr>
          <w:ilvl w:val="0"/>
          <w:numId w:val="5"/>
        </w:numPr>
        <w:rPr>
          <w:rFonts w:cs="Times New Roman"/>
          <w:iCs/>
          <w:szCs w:val="24"/>
          <w:lang w:val="it-IT"/>
        </w:rPr>
      </w:pPr>
      <w:r w:rsidRPr="00AC17BE">
        <w:rPr>
          <w:rFonts w:cs="Times New Roman"/>
          <w:lang w:val="fr-FR"/>
        </w:rPr>
        <w:t>Si l’un des composants est endommagé au cours de la procédure, cesser de l’utiliser.</w:t>
      </w:r>
    </w:p>
    <w:p w14:paraId="627552C8" w14:textId="01E02E5E" w:rsidR="00406633" w:rsidRPr="00AC17BE" w:rsidRDefault="000C109C" w:rsidP="00ED5A79">
      <w:pPr>
        <w:pStyle w:val="ListParagraph"/>
        <w:numPr>
          <w:ilvl w:val="0"/>
          <w:numId w:val="5"/>
        </w:numPr>
        <w:rPr>
          <w:rFonts w:cs="Times New Roman"/>
          <w:iCs/>
          <w:szCs w:val="24"/>
          <w:lang w:val="it-IT"/>
        </w:rPr>
      </w:pPr>
      <w:r w:rsidRPr="00AC17BE">
        <w:rPr>
          <w:rFonts w:cs="Times New Roman"/>
          <w:lang w:val="fr-FR"/>
        </w:rPr>
        <w:t>Ne pas autoclaver le dispositif, au risque de compromettre l’intégrité et la fonctionnalité du dispositif.</w:t>
      </w:r>
    </w:p>
    <w:p w14:paraId="08FD09C6" w14:textId="0DF9C620" w:rsidR="000C109C" w:rsidRPr="00AC17BE" w:rsidRDefault="000C109C">
      <w:pPr>
        <w:spacing w:after="0" w:afterAutospacing="0"/>
        <w:rPr>
          <w:rFonts w:cs="Times New Roman"/>
          <w:kern w:val="2"/>
          <w:szCs w:val="24"/>
          <w:lang w:val="fr-FR"/>
          <w14:ligatures w14:val="standardContextual"/>
        </w:rPr>
      </w:pPr>
      <w:r w:rsidRPr="00AC17BE">
        <w:rPr>
          <w:rFonts w:cs="Times New Roman"/>
          <w:b/>
          <w:bCs/>
          <w:lang w:val="fr-FR"/>
        </w:rPr>
        <w:t>Mises en garde pour le retrait facultatif du filtre :</w:t>
      </w:r>
    </w:p>
    <w:p w14:paraId="248A072D" w14:textId="77777777" w:rsidR="000C109C" w:rsidRPr="00AC17BE" w:rsidRDefault="000C109C" w:rsidP="000C109C">
      <w:pPr>
        <w:pStyle w:val="ListParagraph"/>
        <w:numPr>
          <w:ilvl w:val="0"/>
          <w:numId w:val="3"/>
        </w:numPr>
        <w:rPr>
          <w:rFonts w:cs="Times New Roman"/>
          <w:kern w:val="2"/>
          <w:szCs w:val="24"/>
          <w:lang w:val="fr-FR"/>
          <w14:ligatures w14:val="standardContextual"/>
        </w:rPr>
      </w:pPr>
      <w:r w:rsidRPr="00AC17BE">
        <w:rPr>
          <w:rFonts w:cs="Times New Roman"/>
          <w:lang w:val="fr-FR"/>
        </w:rPr>
        <w:t>Ne pas exercer une force excessive pour retirer le filtre.</w:t>
      </w:r>
    </w:p>
    <w:p w14:paraId="3E3A03FE" w14:textId="77777777" w:rsidR="000C109C" w:rsidRPr="00AC17BE" w:rsidRDefault="000C109C" w:rsidP="000C109C">
      <w:pPr>
        <w:pStyle w:val="ListParagraph"/>
        <w:numPr>
          <w:ilvl w:val="0"/>
          <w:numId w:val="3"/>
        </w:numPr>
        <w:rPr>
          <w:rFonts w:cs="Times New Roman"/>
          <w:kern w:val="2"/>
          <w:szCs w:val="24"/>
          <w:lang w:val="it-IT"/>
          <w14:ligatures w14:val="standardContextual"/>
        </w:rPr>
      </w:pPr>
      <w:r w:rsidRPr="00AC17BE">
        <w:rPr>
          <w:rFonts w:cs="Times New Roman"/>
          <w:lang w:val="fr-FR"/>
        </w:rPr>
        <w:t>Le retrait du filtre ne doit pas être tenté si un thrombus est présent dans le filtre, la VCI ou les veines profondes.</w:t>
      </w:r>
    </w:p>
    <w:p w14:paraId="6748148B" w14:textId="77777777" w:rsidR="000C109C" w:rsidRPr="00AC17BE" w:rsidRDefault="000C109C" w:rsidP="000C109C">
      <w:pPr>
        <w:pStyle w:val="ListParagraph"/>
        <w:numPr>
          <w:ilvl w:val="0"/>
          <w:numId w:val="3"/>
        </w:numPr>
        <w:rPr>
          <w:rFonts w:cs="Times New Roman"/>
          <w:kern w:val="2"/>
          <w:szCs w:val="24"/>
          <w:lang w:val="fr-FR"/>
          <w14:ligatures w14:val="standardContextual"/>
        </w:rPr>
      </w:pPr>
      <w:r w:rsidRPr="00AC17BE">
        <w:rPr>
          <w:rFonts w:cs="Times New Roman"/>
          <w:lang w:val="fr-FR"/>
        </w:rPr>
        <w:t>Le retrait du filtre est possible uniquement par un abord jugulaire. Avant de tenter de retirer le filtre depuis le site d'accès jugulaire, vérifiez que le crochet de retrait du filtre est orienté dans le sens céphalique, c'est-à-dire dirigé vers le site d'accès jugulaire. Le crochet de retrait à l’extrémité céphalique du filtre est l’emplacement d’engagement de l’anse endovasculaire.</w:t>
      </w:r>
    </w:p>
    <w:p w14:paraId="7864DA4D" w14:textId="77777777" w:rsidR="000C109C" w:rsidRPr="00AC17BE" w:rsidRDefault="000C109C" w:rsidP="000C109C">
      <w:pPr>
        <w:pStyle w:val="ListParagraph"/>
        <w:numPr>
          <w:ilvl w:val="0"/>
          <w:numId w:val="3"/>
        </w:numPr>
        <w:rPr>
          <w:rFonts w:cs="Times New Roman"/>
          <w:kern w:val="2"/>
          <w:szCs w:val="24"/>
          <w:lang w:val="fr-FR"/>
          <w14:ligatures w14:val="standardContextual"/>
        </w:rPr>
      </w:pPr>
      <w:r w:rsidRPr="00AC17BE">
        <w:rPr>
          <w:rFonts w:cs="Times New Roman"/>
          <w:lang w:val="fr-FR"/>
        </w:rPr>
        <w:t>Le retrait du filtre doit être effectué uniquement par des médecins et professionnels de santé formés aux techniques interventionnelles percutanées.</w:t>
      </w:r>
    </w:p>
    <w:p w14:paraId="2A7F7C45" w14:textId="60A711C6" w:rsidR="008648B6" w:rsidRPr="00AC17BE" w:rsidRDefault="000C109C" w:rsidP="00F141FB">
      <w:pPr>
        <w:pStyle w:val="ListParagraph"/>
        <w:numPr>
          <w:ilvl w:val="0"/>
          <w:numId w:val="3"/>
        </w:numPr>
        <w:rPr>
          <w:rFonts w:cs="Times New Roman"/>
          <w:kern w:val="2"/>
          <w:szCs w:val="24"/>
          <w:lang w:val="it-IT"/>
          <w14:ligatures w14:val="standardContextual"/>
        </w:rPr>
      </w:pPr>
      <w:r w:rsidRPr="00AC17BE">
        <w:rPr>
          <w:rFonts w:cs="Times New Roman"/>
          <w:lang w:val="fr-FR"/>
        </w:rPr>
        <w:t>Ne jamais redéployer un filtre récupéré.</w:t>
      </w:r>
      <w:r w:rsidRPr="00AC17BE">
        <w:rPr>
          <w:lang w:val="fr-FR"/>
        </w:rPr>
        <w:tab/>
      </w:r>
    </w:p>
    <w:p w14:paraId="4A9AC793" w14:textId="34A7371B" w:rsidR="008648B6" w:rsidRPr="00AC17BE" w:rsidRDefault="008648B6" w:rsidP="00F141FB">
      <w:pPr>
        <w:spacing w:after="0" w:afterAutospacing="0"/>
        <w:rPr>
          <w:rFonts w:cs="Times New Roman"/>
          <w:b/>
          <w:bCs/>
        </w:rPr>
      </w:pPr>
      <w:r w:rsidRPr="00AC17BE">
        <w:rPr>
          <w:rFonts w:cs="Times New Roman"/>
          <w:b/>
          <w:bCs/>
          <w:lang w:val="fr-FR"/>
        </w:rPr>
        <w:t xml:space="preserve">Précautions : </w:t>
      </w:r>
    </w:p>
    <w:p w14:paraId="2D5B3F67" w14:textId="77777777" w:rsidR="005F73B3" w:rsidRPr="00AC17BE" w:rsidRDefault="005F73B3" w:rsidP="005F73B3">
      <w:pPr>
        <w:pStyle w:val="ListParagraph"/>
        <w:numPr>
          <w:ilvl w:val="0"/>
          <w:numId w:val="4"/>
        </w:numPr>
        <w:jc w:val="both"/>
        <w:rPr>
          <w:rFonts w:cs="Times New Roman"/>
          <w:kern w:val="2"/>
          <w:szCs w:val="24"/>
          <w:lang w:val="it-IT"/>
          <w14:ligatures w14:val="standardContextual"/>
        </w:rPr>
      </w:pPr>
      <w:r w:rsidRPr="00AC17BE">
        <w:rPr>
          <w:rFonts w:cs="Times New Roman"/>
          <w:lang w:val="fr-FR"/>
        </w:rPr>
        <w:t>Si une forte résistance est rencontrée à n’importe quelle étape de la procédure, interrompre la procédure et déterminer la cause avant de continuer.</w:t>
      </w:r>
    </w:p>
    <w:p w14:paraId="5F6088A1" w14:textId="77777777" w:rsidR="005F73B3" w:rsidRPr="00AC17BE" w:rsidRDefault="005F73B3" w:rsidP="005F73B3">
      <w:pPr>
        <w:pStyle w:val="ListParagraph"/>
        <w:numPr>
          <w:ilvl w:val="0"/>
          <w:numId w:val="4"/>
        </w:numPr>
        <w:jc w:val="both"/>
        <w:rPr>
          <w:rFonts w:cs="Times New Roman"/>
          <w:kern w:val="2"/>
          <w:szCs w:val="24"/>
          <w:lang w:val="fr-FR"/>
          <w14:ligatures w14:val="standardContextual"/>
        </w:rPr>
      </w:pPr>
      <w:r w:rsidRPr="00AC17BE">
        <w:rPr>
          <w:rFonts w:cs="Times New Roman"/>
          <w:lang w:val="fr-FR"/>
        </w:rPr>
        <w:t>Le système de filtre de veine cave récupérable Option™ ELITE a été testé et qualifié avec les accessoires qui l’accompagnent. L’utilisation de tout autre accessoire pourrait entraîner des complications et/ou un échec de la procédure.</w:t>
      </w:r>
    </w:p>
    <w:p w14:paraId="4DA9A71F" w14:textId="77777777" w:rsidR="005F73B3" w:rsidRPr="00AC17BE" w:rsidRDefault="005F73B3" w:rsidP="005F73B3">
      <w:pPr>
        <w:pStyle w:val="ListParagraph"/>
        <w:numPr>
          <w:ilvl w:val="0"/>
          <w:numId w:val="4"/>
        </w:numPr>
        <w:jc w:val="both"/>
        <w:rPr>
          <w:rFonts w:cs="Times New Roman"/>
          <w:kern w:val="2"/>
          <w:szCs w:val="24"/>
          <w:lang w:val="fr-FR"/>
          <w14:ligatures w14:val="standardContextual"/>
        </w:rPr>
      </w:pPr>
      <w:r w:rsidRPr="00AC17BE">
        <w:rPr>
          <w:rFonts w:cs="Times New Roman"/>
          <w:lang w:val="fr-FR"/>
        </w:rPr>
        <w:t>Les variations anatomiques peuvent compliquer l'insertion et le déploiement du filtre. Une attention particulière aux présentes instructions d’utilisation peut raccourcir le temps d’insertion et réduire la probabilité de difficultés.</w:t>
      </w:r>
    </w:p>
    <w:p w14:paraId="42951DA9" w14:textId="77777777" w:rsidR="005F73B3" w:rsidRPr="00AC17BE" w:rsidRDefault="005F73B3" w:rsidP="005F73B3">
      <w:pPr>
        <w:pStyle w:val="ListParagraph"/>
        <w:numPr>
          <w:ilvl w:val="0"/>
          <w:numId w:val="4"/>
        </w:numPr>
        <w:jc w:val="both"/>
        <w:rPr>
          <w:rFonts w:cs="Times New Roman"/>
          <w:kern w:val="2"/>
          <w:szCs w:val="24"/>
          <w:lang w:val="fr-FR"/>
          <w14:ligatures w14:val="standardContextual"/>
        </w:rPr>
      </w:pPr>
      <w:r w:rsidRPr="00AC17BE">
        <w:rPr>
          <w:rFonts w:cs="Times New Roman"/>
          <w:lang w:val="fr-FR"/>
        </w:rPr>
        <w:t>Déformations vertébrales : il est important de faire preuve de prudence lorsqu’une implantation chez des patients présentant des déformations vertébrales cyphoscoliotiques importantes est envisagée, car la veine cave inférieure peut suivre le trajet général de telles déformations anatomiques.</w:t>
      </w:r>
    </w:p>
    <w:p w14:paraId="42EE87AF" w14:textId="77777777" w:rsidR="00B87B98" w:rsidRPr="00AC17BE" w:rsidRDefault="00B87B98" w:rsidP="00B87B98">
      <w:pPr>
        <w:pStyle w:val="ListParagraph"/>
        <w:numPr>
          <w:ilvl w:val="0"/>
          <w:numId w:val="4"/>
        </w:numPr>
        <w:jc w:val="both"/>
        <w:rPr>
          <w:rFonts w:cs="Times New Roman"/>
          <w:kern w:val="2"/>
          <w:szCs w:val="24"/>
          <w:lang w:val="fr-FR"/>
          <w14:ligatures w14:val="standardContextual"/>
        </w:rPr>
      </w:pPr>
      <w:r w:rsidRPr="00AC17BE">
        <w:rPr>
          <w:rFonts w:cs="Times New Roman"/>
          <w:lang w:val="fr-FR"/>
        </w:rPr>
        <w:t>Le poussoir de ce dispositif contient la substance suivante, classée comme CMR 1B, à une concentration supérieure à 0,1 % en poids : cobalt ; numéro CAS 7440-48-4 ; numéro CE 231-158-0. Les données scientifiques actuelles indiquent que les dispositifs médicaux fabriqués à partir d’alliages de cobalt ou d’alliages d’acier inoxydable contenant du cobalt ne présentent pas un risque accru de cancer ou d’effets indésirables sur la reproduction.</w:t>
      </w:r>
    </w:p>
    <w:p w14:paraId="2ADBDDDB" w14:textId="5656190B" w:rsidR="00EF1058" w:rsidRPr="00AC17BE" w:rsidRDefault="00EF1058" w:rsidP="00EF1058">
      <w:pPr>
        <w:pStyle w:val="Heading1"/>
        <w:rPr>
          <w:rFonts w:cs="Times New Roman"/>
          <w:color w:val="auto"/>
          <w:kern w:val="36"/>
          <w:szCs w:val="24"/>
          <w14:ligatures w14:val="standardContextual"/>
        </w:rPr>
      </w:pPr>
      <w:bookmarkStart w:id="21" w:name="_Toc240466184"/>
      <w:r w:rsidRPr="00AC17BE">
        <w:rPr>
          <w:rFonts w:cs="Times New Roman"/>
          <w:bCs/>
          <w:color w:val="auto"/>
          <w:lang w:val="fr-FR"/>
        </w:rPr>
        <w:lastRenderedPageBreak/>
        <w:t>Sécurité IRM</w:t>
      </w:r>
      <w:bookmarkEnd w:id="21"/>
    </w:p>
    <w:p w14:paraId="5126B506" w14:textId="77777777" w:rsidR="00EF1058" w:rsidRPr="00AC17BE" w:rsidRDefault="00EF1058">
      <w:pPr>
        <w:spacing w:after="0" w:afterAutospacing="0"/>
        <w:rPr>
          <w:rFonts w:cs="Times New Roman"/>
          <w:kern w:val="2"/>
          <w:szCs w:val="24"/>
          <w:lang w:val="fr-FR"/>
          <w14:ligatures w14:val="standardContextual"/>
        </w:rPr>
      </w:pPr>
      <w:r w:rsidRPr="00AC17BE">
        <w:rPr>
          <w:rFonts w:cs="Times New Roman"/>
          <w:lang w:val="fr-FR"/>
        </w:rPr>
        <w:t>Des essais non cliniques ont démontré que le système de filtre de veine cave récupérable Option™ ELITE est compatible avec l’IRM sous certaines conditions. Un patient porteur du système de filtre de veine cave récupérable Option™ ELITE peut subir un examen IRM en toute sécurité immédiatement après la mise en place du dispositif dans les conditions suivantes :</w:t>
      </w:r>
    </w:p>
    <w:p w14:paraId="7C7D1594" w14:textId="77777777" w:rsidR="00EF1058" w:rsidRPr="00AC17BE" w:rsidRDefault="00EF1058">
      <w:pPr>
        <w:pStyle w:val="ListParagraph"/>
        <w:numPr>
          <w:ilvl w:val="0"/>
          <w:numId w:val="21"/>
        </w:numPr>
        <w:rPr>
          <w:rFonts w:cs="Times New Roman"/>
          <w:kern w:val="2"/>
          <w14:ligatures w14:val="standardContextual"/>
        </w:rPr>
      </w:pPr>
      <w:r w:rsidRPr="00AC17BE">
        <w:rPr>
          <w:rFonts w:cs="Times New Roman"/>
          <w:lang w:val="fr-FR"/>
        </w:rPr>
        <w:t>Champ magnétique statique de 3 Tesla</w:t>
      </w:r>
    </w:p>
    <w:p w14:paraId="65B1C826" w14:textId="77777777" w:rsidR="00EF1058" w:rsidRPr="00AC17BE" w:rsidRDefault="00EF1058">
      <w:pPr>
        <w:pStyle w:val="ListParagraph"/>
        <w:numPr>
          <w:ilvl w:val="0"/>
          <w:numId w:val="21"/>
        </w:numPr>
        <w:rPr>
          <w:rFonts w:cs="Times New Roman"/>
          <w:lang w:val="fr-FR"/>
        </w:rPr>
      </w:pPr>
      <w:r w:rsidRPr="00AC17BE">
        <w:rPr>
          <w:rFonts w:cs="Times New Roman"/>
          <w:lang w:val="fr-FR"/>
        </w:rPr>
        <w:t>Champ magnétique à gradient spatial de 720 Gauss/cm</w:t>
      </w:r>
    </w:p>
    <w:p w14:paraId="70583D88" w14:textId="77777777" w:rsidR="00EF1058" w:rsidRPr="00AC17BE" w:rsidRDefault="00EF1058">
      <w:pPr>
        <w:pStyle w:val="ListParagraph"/>
        <w:numPr>
          <w:ilvl w:val="0"/>
          <w:numId w:val="21"/>
        </w:numPr>
        <w:rPr>
          <w:rFonts w:cs="Times New Roman"/>
          <w:lang w:val="fr-FR"/>
        </w:rPr>
      </w:pPr>
      <w:r w:rsidRPr="00AC17BE">
        <w:rPr>
          <w:rFonts w:cs="Times New Roman"/>
          <w:lang w:val="fr-FR"/>
        </w:rPr>
        <w:t>Taux d’absorption spécifique (TAS) moyen maximum du corps entier de 3,0 W/kg pour 15 minutes de balayage</w:t>
      </w:r>
    </w:p>
    <w:p w14:paraId="0A862649" w14:textId="24DF6098" w:rsidR="00EF1058" w:rsidRPr="00AC17BE" w:rsidRDefault="00EF1058">
      <w:pPr>
        <w:spacing w:after="0" w:afterAutospacing="0"/>
        <w:rPr>
          <w:rFonts w:cs="Times New Roman"/>
          <w:lang w:val="fr-FR"/>
        </w:rPr>
      </w:pPr>
      <w:r w:rsidRPr="00AC17BE">
        <w:rPr>
          <w:rFonts w:cs="Times New Roman"/>
          <w:lang w:val="fr-FR"/>
        </w:rPr>
        <w:t>Lors d’essais non cliniques, le système de filtre de veine cave récupérable Option™ ELITE a produit une élévation de température inférieure ou égale à 1,70 °C à un taux d’absorption spécifique (TAS) moyen pour l’ensemble du corps maximal de 3,0 W/kg pendant 15 minutes de balayage sous IRM dans un scanner de General Electric Healthcare de 3,0 Tesla. Le TAS calculé par calorimétrie était de 2,8 W/kg. La qualité de l’IRM peut être compromise si la zone d’intérêt se trouve exactement dans la même zone ou relativement proche de la position du filtre Option™ ELITE. Par conséquent, il peut être nécessaire d’optimiser les paramètres d’IRM pour compenser la présence de cet implant métallique.</w:t>
      </w:r>
    </w:p>
    <w:p w14:paraId="25CCAD24" w14:textId="77777777" w:rsidR="00EF1058" w:rsidRPr="00AC17BE" w:rsidRDefault="00EF1058">
      <w:pPr>
        <w:spacing w:after="0" w:afterAutospacing="0"/>
        <w:rPr>
          <w:rFonts w:cs="Times New Roman"/>
          <w:kern w:val="2"/>
          <w:szCs w:val="24"/>
          <w:lang w:val="fr-FR"/>
          <w14:ligatures w14:val="standardContextual"/>
        </w:rPr>
      </w:pPr>
    </w:p>
    <w:p w14:paraId="104D71FD" w14:textId="5242FA5D" w:rsidR="000F3BD2" w:rsidRPr="00AC17BE" w:rsidRDefault="008745ED" w:rsidP="000F3BD2">
      <w:pPr>
        <w:pStyle w:val="Heading1"/>
        <w:rPr>
          <w:rFonts w:cs="Times New Roman"/>
          <w:color w:val="auto"/>
          <w:lang w:val="fr-FR"/>
        </w:rPr>
      </w:pPr>
      <w:bookmarkStart w:id="22" w:name="_Toc240466185"/>
      <w:r w:rsidRPr="00AC17BE">
        <w:rPr>
          <w:rFonts w:cs="Times New Roman"/>
          <w:bCs/>
          <w:color w:val="auto"/>
          <w:lang w:val="fr-FR"/>
        </w:rPr>
        <w:t>Autres aspects relatifs à la sécurité, y compris un résumé de toute action corrective de sécurité sur le terrain (FSCA, y compris FSN), le cas échéant</w:t>
      </w:r>
      <w:bookmarkEnd w:id="22"/>
    </w:p>
    <w:p w14:paraId="0AEB5D8B" w14:textId="77777777" w:rsidR="00663763" w:rsidRPr="00AC17BE" w:rsidRDefault="00663763" w:rsidP="00663763">
      <w:pPr>
        <w:pStyle w:val="NormalWeb"/>
        <w:rPr>
          <w:lang w:val="fr-FR"/>
        </w:rPr>
      </w:pPr>
      <w:r w:rsidRPr="00AC17BE">
        <w:rPr>
          <w:lang w:val="fr-FR"/>
        </w:rPr>
        <w:t>Le profil de sécurité du système de filtre de veine cave récupérable Option ELITE est conforme aux risques connus associés aux filtres de veine cave inférieure récupérables, notamment la migration, la fracture, la perforation, la thrombose, l’embolisation, l’inclinaison du filtre et les complications associées aux procédures de retrait.</w:t>
      </w:r>
    </w:p>
    <w:p w14:paraId="1A7CA2B2" w14:textId="77777777" w:rsidR="00635CB0" w:rsidRPr="00AC17BE" w:rsidRDefault="00635CB0">
      <w:pPr>
        <w:rPr>
          <w:rFonts w:cs="Times New Roman"/>
          <w:kern w:val="2"/>
          <w:szCs w:val="24"/>
          <w:lang w:val="fr-FR"/>
          <w14:ligatures w14:val="standardContextual"/>
        </w:rPr>
      </w:pPr>
      <w:r w:rsidRPr="00AC17BE">
        <w:rPr>
          <w:rFonts w:cs="Times New Roman"/>
          <w:lang w:val="fr-FR"/>
        </w:rPr>
        <w:t>Une mesure corrective de sécurité sur le terrain (FSCA) relative au système de filtre de veine cave récupérable Option ELITE a été initiée en 2023 pour remédier à un problème potentiel de performance du dispositif qui pourrait affecter les performances prévues du filtre et entraîner une embolie pulmonaire. Des avis de sécurité sur le terrain (FSN) associés ont été émis à l’intention des clients/utilisateurs concernés conformément aux exigences réglementaires applicables.</w:t>
      </w:r>
    </w:p>
    <w:p w14:paraId="4B4CE4B6" w14:textId="77777777" w:rsidR="00A5743D" w:rsidRPr="00AC17BE" w:rsidRDefault="00A5743D">
      <w:pPr>
        <w:rPr>
          <w:rFonts w:cs="Times New Roman"/>
          <w:kern w:val="2"/>
          <w:szCs w:val="24"/>
          <w:lang w:val="fr-FR"/>
          <w14:ligatures w14:val="standardContextual"/>
        </w:rPr>
      </w:pPr>
      <w:r w:rsidRPr="00AC17BE">
        <w:rPr>
          <w:rFonts w:cs="Times New Roman"/>
          <w:lang w:val="fr-FR"/>
        </w:rPr>
        <w:t>La FSCA et les données post-commercialisation ultérieures ont été examinées dans le cadre des activités continues de surveillance post-commercialisation et de vigilance. Au regard des données disponibles examinées à ce jour, aucun nouveau signal de sécurité nécessitant des mesures supplémentaires de contrôle des risques ou une modification de l’évaluation actuelle du rapport bénéfice-risque n’a été identifié.</w:t>
      </w:r>
    </w:p>
    <w:p w14:paraId="45ECB646" w14:textId="757F583F" w:rsidR="008745ED" w:rsidRPr="00AC17BE" w:rsidRDefault="00663763" w:rsidP="00663763">
      <w:pPr>
        <w:pStyle w:val="NormalWeb"/>
        <w:rPr>
          <w:lang w:val="it-IT"/>
        </w:rPr>
      </w:pPr>
      <w:r w:rsidRPr="00AC17BE">
        <w:rPr>
          <w:lang w:val="fr-FR"/>
        </w:rPr>
        <w:t>Le profil bénéfice-risque global du système de filtre de veine cave récupérable Option ELITE reste acceptable lorsque le dispositif est utilisé conformément au mode d’emploi.</w:t>
      </w:r>
    </w:p>
    <w:p w14:paraId="21FC0F42" w14:textId="6F4CDE71" w:rsidR="008745ED" w:rsidRPr="00AC17BE" w:rsidRDefault="008745ED" w:rsidP="00170FE5">
      <w:pPr>
        <w:pStyle w:val="Heading1"/>
        <w:numPr>
          <w:ilvl w:val="0"/>
          <w:numId w:val="2"/>
        </w:numPr>
        <w:rPr>
          <w:rFonts w:cs="Times New Roman"/>
          <w:color w:val="auto"/>
          <w:lang w:val="fr-FR"/>
        </w:rPr>
      </w:pPr>
      <w:bookmarkStart w:id="23" w:name="_Toc240466186"/>
      <w:r w:rsidRPr="00AC17BE">
        <w:rPr>
          <w:rFonts w:cs="Times New Roman"/>
          <w:bCs/>
          <w:color w:val="auto"/>
          <w:lang w:val="fr-FR"/>
        </w:rPr>
        <w:t>Résumé de l’évaluation clinique et du suivi clinique post-commercialisation (PMCF)</w:t>
      </w:r>
      <w:bookmarkEnd w:id="23"/>
    </w:p>
    <w:p w14:paraId="72FE8271" w14:textId="77777777" w:rsidR="00042B91" w:rsidRPr="00AC17BE" w:rsidRDefault="00042B91" w:rsidP="00042B91">
      <w:pPr>
        <w:spacing w:after="0" w:afterAutospacing="0" w:line="240" w:lineRule="auto"/>
        <w:rPr>
          <w:rFonts w:cs="Times New Roman"/>
          <w:lang w:val="fr-FR"/>
        </w:rPr>
      </w:pPr>
    </w:p>
    <w:p w14:paraId="17975620" w14:textId="0587C87B" w:rsidR="006E5FF7" w:rsidRPr="00AC17BE" w:rsidRDefault="008745ED" w:rsidP="00265864">
      <w:pPr>
        <w:pStyle w:val="Heading1"/>
        <w:rPr>
          <w:rFonts w:cs="Times New Roman"/>
          <w:color w:val="auto"/>
          <w:lang w:val="fr-FR"/>
        </w:rPr>
      </w:pPr>
      <w:bookmarkStart w:id="24" w:name="_Toc240466187"/>
      <w:r w:rsidRPr="00AC17BE">
        <w:rPr>
          <w:rFonts w:cs="Times New Roman"/>
          <w:bCs/>
          <w:color w:val="auto"/>
          <w:lang w:val="fr-FR"/>
        </w:rPr>
        <w:lastRenderedPageBreak/>
        <w:t>Résumé des données cliniques relatives à un dispositif équivalent, le cas échéant</w:t>
      </w:r>
      <w:bookmarkEnd w:id="24"/>
      <w:r w:rsidRPr="00AC17BE">
        <w:rPr>
          <w:rFonts w:cs="Times New Roman"/>
          <w:bCs/>
          <w:color w:val="auto"/>
          <w:lang w:val="fr-FR"/>
        </w:rPr>
        <w:t xml:space="preserve"> </w:t>
      </w:r>
    </w:p>
    <w:p w14:paraId="6B0FE2F5" w14:textId="77777777" w:rsidR="003C50D3" w:rsidRPr="00AC17BE" w:rsidRDefault="003C50D3" w:rsidP="00513D85">
      <w:pPr>
        <w:spacing w:after="0" w:afterAutospacing="0" w:line="240" w:lineRule="auto"/>
        <w:rPr>
          <w:rFonts w:cs="Times New Roman"/>
          <w:iCs/>
          <w:lang w:val="fr-FR"/>
        </w:rPr>
      </w:pPr>
    </w:p>
    <w:p w14:paraId="2AC0557C" w14:textId="68CC98B1" w:rsidR="003A75BD" w:rsidRPr="00AC17BE" w:rsidRDefault="003A75BD" w:rsidP="003A75BD">
      <w:pPr>
        <w:spacing w:after="0" w:afterAutospacing="0" w:line="240" w:lineRule="auto"/>
        <w:rPr>
          <w:rFonts w:cs="Times New Roman"/>
          <w:iCs/>
          <w:lang w:val="fr-FR"/>
        </w:rPr>
      </w:pPr>
      <w:r w:rsidRPr="00AC17BE">
        <w:rPr>
          <w:rFonts w:cs="Times New Roman"/>
          <w:lang w:val="fr-FR"/>
        </w:rPr>
        <w:t>Aucune donnée clinique provenant d’un dispositif équivalent n’a été utilisée comme donnée probante principale pour étayer la sécurité et les performances cliniques du système de filtre de veine cave récupérable Option ELITE. L’évaluation clinique repose sur des données cliniques spécifiques au dispositif, étayées par la littérature de référence sur les filtres de veine cave inférieure (VCI) et par des données pertinentes de surveillance post-commercialisation.</w:t>
      </w:r>
    </w:p>
    <w:p w14:paraId="2F9C52F6" w14:textId="77777777" w:rsidR="003A75BD" w:rsidRPr="00AC17BE" w:rsidRDefault="003A75BD" w:rsidP="003A75BD">
      <w:pPr>
        <w:spacing w:after="0" w:afterAutospacing="0" w:line="240" w:lineRule="auto"/>
        <w:rPr>
          <w:rFonts w:cs="Times New Roman"/>
          <w:iCs/>
          <w:lang w:val="fr-FR"/>
        </w:rPr>
      </w:pPr>
    </w:p>
    <w:p w14:paraId="6C62E5D2" w14:textId="77777777" w:rsidR="003C147E" w:rsidRPr="00AC17BE" w:rsidRDefault="003C147E">
      <w:pPr>
        <w:spacing w:after="0" w:afterAutospacing="0"/>
        <w:rPr>
          <w:rFonts w:cs="Times New Roman"/>
          <w:kern w:val="2"/>
          <w:szCs w:val="24"/>
          <w:lang w:val="fr-FR"/>
          <w14:ligatures w14:val="standardContextual"/>
        </w:rPr>
      </w:pPr>
      <w:r w:rsidRPr="00AC17BE">
        <w:rPr>
          <w:rFonts w:cs="Times New Roman"/>
          <w:lang w:val="fr-FR"/>
        </w:rPr>
        <w:t>Le dispositif Option ELITE est un filtre de veine cave récupérable dont l’historique clinique est établi et qui est utilisé depuis longtemps en pratique clinique. Le cas échéant, la littérature publiée sur des filtres VCI récupérables similaires a été examinée dans le cadre de l’évaluation clinique afin de contextualiser les résultats en matière de sécurité et de performance dans la pratique médicale actuelle ; cependant, aucune démonstration formelle d’équivalence n’a été utilisée pour l’évaluation de la conformité.</w:t>
      </w:r>
    </w:p>
    <w:p w14:paraId="5715ABCA" w14:textId="77777777" w:rsidR="00265864" w:rsidRPr="00AC17BE" w:rsidRDefault="00265864" w:rsidP="00265864">
      <w:pPr>
        <w:spacing w:after="0" w:afterAutospacing="0" w:line="240" w:lineRule="auto"/>
        <w:rPr>
          <w:rFonts w:cs="Times New Roman"/>
          <w:i/>
          <w:lang w:val="fr-FR"/>
        </w:rPr>
      </w:pPr>
    </w:p>
    <w:p w14:paraId="46CE7D79" w14:textId="2B10E133" w:rsidR="008745ED" w:rsidRPr="00AC17BE" w:rsidRDefault="008745ED" w:rsidP="00042B91">
      <w:pPr>
        <w:pStyle w:val="Heading1"/>
        <w:rPr>
          <w:rFonts w:cs="Times New Roman"/>
          <w:color w:val="auto"/>
          <w:lang w:val="fr-FR"/>
        </w:rPr>
      </w:pPr>
      <w:bookmarkStart w:id="25" w:name="_Toc240466188"/>
      <w:r w:rsidRPr="00AC17BE">
        <w:rPr>
          <w:rFonts w:cs="Times New Roman"/>
          <w:bCs/>
          <w:color w:val="auto"/>
          <w:lang w:val="fr-FR"/>
        </w:rPr>
        <w:t>Résumé des données cliniques issues des investigations menées sur le dispositif avant le marquage CE, le cas échéant</w:t>
      </w:r>
      <w:bookmarkEnd w:id="25"/>
      <w:r w:rsidRPr="00AC17BE">
        <w:rPr>
          <w:rFonts w:cs="Times New Roman"/>
          <w:bCs/>
          <w:color w:val="auto"/>
          <w:lang w:val="fr-FR"/>
        </w:rPr>
        <w:t xml:space="preserve"> </w:t>
      </w:r>
    </w:p>
    <w:p w14:paraId="206789F9" w14:textId="73A15B57" w:rsidR="00CC4F62" w:rsidRPr="00AC17BE" w:rsidRDefault="00D845CC">
      <w:pPr>
        <w:rPr>
          <w:rFonts w:cs="Times New Roman"/>
          <w:kern w:val="2"/>
          <w:szCs w:val="24"/>
          <w:lang w:val="fr-FR"/>
          <w14:ligatures w14:val="standardContextual"/>
        </w:rPr>
      </w:pPr>
      <w:r w:rsidRPr="00AC17BE">
        <w:rPr>
          <w:rFonts w:cs="Times New Roman"/>
          <w:lang w:val="fr-FR"/>
        </w:rPr>
        <w:t xml:space="preserve">Sans objet. Aucune étude clinique du système de filtre de veine cave récupérable Option ELITE réalisée avant le marquage CE n’a été identifiée. </w:t>
      </w:r>
    </w:p>
    <w:p w14:paraId="49E4AA89" w14:textId="235640E0" w:rsidR="00042B91" w:rsidRPr="00AC17BE" w:rsidRDefault="008745ED" w:rsidP="00042B91">
      <w:pPr>
        <w:pStyle w:val="Heading1"/>
        <w:rPr>
          <w:rFonts w:cs="Times New Roman"/>
          <w:color w:val="auto"/>
          <w:lang w:val="fr-FR"/>
        </w:rPr>
      </w:pPr>
      <w:bookmarkStart w:id="26" w:name="_Toc240466189"/>
      <w:r w:rsidRPr="00AC17BE">
        <w:rPr>
          <w:rFonts w:cs="Times New Roman"/>
          <w:bCs/>
          <w:color w:val="auto"/>
          <w:lang w:val="fr-FR"/>
        </w:rPr>
        <w:t>Résumé des données cliniques provenant d’autres sources, le cas échéant</w:t>
      </w:r>
      <w:bookmarkEnd w:id="26"/>
      <w:r w:rsidRPr="00AC17BE">
        <w:rPr>
          <w:rFonts w:cs="Times New Roman"/>
          <w:bCs/>
          <w:color w:val="auto"/>
          <w:lang w:val="fr-FR"/>
        </w:rPr>
        <w:t xml:space="preserve"> </w:t>
      </w:r>
    </w:p>
    <w:p w14:paraId="6FC7CABC" w14:textId="650C35F8" w:rsidR="000463DC" w:rsidRPr="00AC17BE" w:rsidRDefault="00CC4F62" w:rsidP="00201AAB">
      <w:pPr>
        <w:rPr>
          <w:rFonts w:cs="Times New Roman"/>
          <w:kern w:val="2"/>
          <w:szCs w:val="24"/>
          <w:lang w:val="fr-FR"/>
          <w14:ligatures w14:val="standardContextual"/>
        </w:rPr>
      </w:pPr>
      <w:r w:rsidRPr="00AC17BE">
        <w:rPr>
          <w:rFonts w:cs="Times New Roman"/>
          <w:lang w:val="fr-FR"/>
        </w:rPr>
        <w:t>Des données cliniques supplémentaires étayant la sécurité et les performances cliniques du système de filtre de veine cave récupérable Option ELITE proviennent de la littérature publiée relative au dispositif, de la littérature de référence sur les filtres de VCI récupérables, de la surveillance post-commercialisation, des données de vigilance et des activités prévues de suivi clinique post-commercialisation. Ces sources permettent de contextualiser l’interprétation des données cliniques spécifiques au dispositif et contribuent à confirmer que le profil de sécurité et de performance connu continue d’être dûment surveillé tout au long du cycle de vie du dispositif.</w:t>
      </w:r>
    </w:p>
    <w:p w14:paraId="54474C85" w14:textId="77777777" w:rsidR="00CC4F62" w:rsidRPr="00AC17BE" w:rsidRDefault="00CC4F62">
      <w:pPr>
        <w:rPr>
          <w:rFonts w:cs="Times New Roman"/>
          <w:kern w:val="2"/>
          <w:szCs w:val="24"/>
          <w:lang w:val="fr-FR"/>
          <w14:ligatures w14:val="standardContextual"/>
        </w:rPr>
      </w:pPr>
      <w:r w:rsidRPr="00AC17BE">
        <w:rPr>
          <w:rFonts w:cs="Times New Roman"/>
          <w:lang w:val="fr-FR"/>
        </w:rPr>
        <w:t>La littérature sur le dispositif et la littérature sur les dispositifs de comparaison sont examinées en tant que sources de données probantes contextuelles distinctes, sans regroupement des données. La littérature sur les dispositifs de comparaison est utilisée pour décrire l’état actuel de la technique et les schémas cliniques attendus pour les filtres VCI récupérables, tandis que la littérature sur le dispositif étudié est utilisée pour évaluer la cohérence avec l’expérience publiée concernant le dispositif Option ELITE. Ces sources bibliographiques ne définissent pas de critères d’acceptation, ne remplacent pas les données cliniques spécifiques au dispositif et ne déterminent pas indépendamment la conformité.</w:t>
      </w:r>
    </w:p>
    <w:p w14:paraId="3FF3279B" w14:textId="77777777" w:rsidR="005A55B1" w:rsidRPr="00AC17BE" w:rsidRDefault="005A55B1">
      <w:pPr>
        <w:rPr>
          <w:rFonts w:cs="Times New Roman"/>
          <w:kern w:val="2"/>
          <w:szCs w:val="24"/>
          <w:lang w:val="fr-FR"/>
          <w14:ligatures w14:val="standardContextual"/>
        </w:rPr>
      </w:pPr>
      <w:r w:rsidRPr="00AC17BE">
        <w:rPr>
          <w:rFonts w:cs="Times New Roman"/>
          <w:lang w:val="fr-FR"/>
        </w:rPr>
        <w:t xml:space="preserve">La littérature publiée et les données issues des registres décrivent l’utilisation clinique des filtres VCI récupérables chez les patients présentant un risque de thromboembolie veineuse, des contre-indications aux traitements anticoagulants, un échec des traitements anticoagulants ou la nécessité d’une protection continue contre l’embolie pulmonaire. Ces données permettent de contextualiser les résultats attendus tels que la survenue d’une embolie pulmonaire, d’une thrombose veineuse profonde, le succès du retrait, le succès de la mise en place, les complications liées au filtre et la mortalité, tout en tenant compte des différences dans la </w:t>
      </w:r>
      <w:r w:rsidRPr="00AC17BE">
        <w:rPr>
          <w:rFonts w:cs="Times New Roman"/>
          <w:lang w:val="fr-FR"/>
        </w:rPr>
        <w:lastRenderedPageBreak/>
        <w:t>conception des études, le risque des patients, la durée de suivi, les définitions des critères d’évaluation et la déclaration de la durée de maintien à demeure.</w:t>
      </w:r>
    </w:p>
    <w:p w14:paraId="20DC0FE7" w14:textId="77777777" w:rsidR="00CC4F62" w:rsidRPr="00AC17BE" w:rsidRDefault="00CC4F62">
      <w:pPr>
        <w:rPr>
          <w:rFonts w:cs="Times New Roman"/>
          <w:kern w:val="2"/>
          <w:szCs w:val="24"/>
          <w:lang w:val="fr-FR"/>
          <w14:ligatures w14:val="standardContextual"/>
        </w:rPr>
      </w:pPr>
      <w:r w:rsidRPr="00AC17BE">
        <w:rPr>
          <w:rFonts w:cs="Times New Roman"/>
          <w:lang w:val="fr-FR"/>
        </w:rPr>
        <w:t>Les données de surveillance post-commercialisation et de vigilance sont également examinées dans le cadre du suivi clinique et du suivi post-commercialisation. Ces sources comprennent l’analyse des tendances relatives aux réclamations, les déclarations de vigilance, l’examen des mesures correctives de sécurité sur le terrain, la surveillance des bases de données réglementaires et d’autres résultats de la surveillance post-commercialisation. Les données disponibles en matière de surveillance post-commercialisation et de vigilance n’ont pas permis d’identifier de nouveaux signaux de sécurité, ni de signaux émergents, au-delà des risques connus et prévisibles associés aux filtres VCI récupérables.</w:t>
      </w:r>
    </w:p>
    <w:p w14:paraId="2C23E388" w14:textId="77777777" w:rsidR="00CC4F62" w:rsidRPr="00AC17BE" w:rsidRDefault="00CC4F62">
      <w:pPr>
        <w:rPr>
          <w:rFonts w:cs="Times New Roman"/>
          <w:kern w:val="2"/>
          <w:szCs w:val="24"/>
          <w:lang w:val="fr-FR"/>
          <w14:ligatures w14:val="standardContextual"/>
        </w:rPr>
      </w:pPr>
      <w:r w:rsidRPr="00AC17BE">
        <w:rPr>
          <w:rFonts w:cs="Times New Roman"/>
          <w:lang w:val="fr-FR"/>
        </w:rPr>
        <w:t>Les activités prévues de suivi clinique post-commercialisation comprennent des méthodes de suivi générales et une activité ciblée, prospective et fondée sur une enquête de niveau 4. L’enquête est observationnelle et non interventionnelle et vise à recueillir des informations de suivi structurées dans le cadre d’une utilisation clinique courante, notamment la durée de maintien à demeure, le statut de retrait, les résultats de sécurité liés au filtre et les principaux résultats cliniques. Ces activités sont destinées à étayer la surveillance continue du cycle de vie et la détection des signaux et ne visent pas à établir des revendications distinctes concernant les performances à long terme.</w:t>
      </w:r>
    </w:p>
    <w:p w14:paraId="6A1244C4" w14:textId="77777777" w:rsidR="00CC4F62" w:rsidRPr="00AC17BE" w:rsidRDefault="00CC4F62">
      <w:pPr>
        <w:rPr>
          <w:rFonts w:cs="Times New Roman"/>
          <w:kern w:val="2"/>
          <w:szCs w:val="24"/>
          <w:lang w:val="fr-FR"/>
          <w14:ligatures w14:val="standardContextual"/>
        </w:rPr>
      </w:pPr>
      <w:r w:rsidRPr="00AC17BE">
        <w:rPr>
          <w:rFonts w:cs="Times New Roman"/>
          <w:lang w:val="fr-FR"/>
        </w:rPr>
        <w:t>Les résultats quantitatifs globaux en matière de sécurité et de performance issus des études cliniques spécifiques au dispositif et des ensembles de données de suivi clinique post-commercialisation sont résumés dans la section 5.4. La section 5.3 se limite donc au rôle des autres sources de données cliniques et à la production continue de données probantes post-commercialisation pour étayer l’interprétation contextuelle et la confirmation continue du profil bénéfice-risque.</w:t>
      </w:r>
    </w:p>
    <w:p w14:paraId="2F0F8771" w14:textId="77777777" w:rsidR="00DA2517" w:rsidRPr="00AC17BE" w:rsidRDefault="00DA2517" w:rsidP="00B53587">
      <w:pPr>
        <w:pStyle w:val="NormalWeb"/>
        <w:spacing w:before="0" w:beforeAutospacing="0" w:after="0" w:afterAutospacing="0"/>
        <w:rPr>
          <w:lang w:val="fr-FR"/>
        </w:rPr>
      </w:pPr>
    </w:p>
    <w:p w14:paraId="0F01E5AD" w14:textId="5DF2BB7A" w:rsidR="008745ED" w:rsidRPr="00AC17BE" w:rsidRDefault="008745ED" w:rsidP="00042B91">
      <w:pPr>
        <w:pStyle w:val="Heading1"/>
        <w:rPr>
          <w:rFonts w:cs="Times New Roman"/>
          <w:color w:val="auto"/>
          <w:lang w:val="fr-FR"/>
        </w:rPr>
      </w:pPr>
      <w:bookmarkStart w:id="27" w:name="_Toc240466190"/>
      <w:r w:rsidRPr="00AC17BE">
        <w:rPr>
          <w:rFonts w:cs="Times New Roman"/>
          <w:bCs/>
          <w:color w:val="auto"/>
          <w:lang w:val="fr-FR"/>
        </w:rPr>
        <w:t>Résumé global des caractéristiques de sécurité et des performances cliniques</w:t>
      </w:r>
      <w:bookmarkEnd w:id="27"/>
      <w:r w:rsidRPr="00AC17BE">
        <w:rPr>
          <w:rFonts w:cs="Times New Roman"/>
          <w:bCs/>
          <w:color w:val="auto"/>
          <w:lang w:val="fr-FR"/>
        </w:rPr>
        <w:t xml:space="preserve"> </w:t>
      </w:r>
    </w:p>
    <w:p w14:paraId="0F96955A" w14:textId="77777777" w:rsidR="000C79AF" w:rsidRPr="00AC17BE" w:rsidRDefault="000C79AF" w:rsidP="000C79AF">
      <w:pPr>
        <w:spacing w:after="0" w:afterAutospacing="0" w:line="240" w:lineRule="auto"/>
        <w:rPr>
          <w:rFonts w:eastAsia="Times New Roman" w:cs="Times New Roman"/>
          <w:szCs w:val="24"/>
          <w:lang w:val="fr-FR"/>
        </w:rPr>
      </w:pPr>
    </w:p>
    <w:p w14:paraId="38CA41E2" w14:textId="77777777" w:rsidR="00CC4F62" w:rsidRPr="00AC17BE" w:rsidRDefault="00CC4F62">
      <w:pPr>
        <w:rPr>
          <w:rFonts w:cs="Times New Roman"/>
          <w:kern w:val="2"/>
          <w:szCs w:val="24"/>
          <w:lang w:val="fr-FR"/>
          <w14:ligatures w14:val="standardContextual"/>
        </w:rPr>
      </w:pPr>
      <w:r w:rsidRPr="00AC17BE">
        <w:rPr>
          <w:rFonts w:cs="Times New Roman"/>
          <w:lang w:val="fr-FR"/>
        </w:rPr>
        <w:t>L’évaluation clinique du système de filtre de veine cave récupérable Option ELITE est basée sur l’ensemble des données cliniques disponibles, y compris les données d’études cliniques spécifiques au dispositif, les données de registre de suivi clinique post-commercialisation, la littérature publiée sur le dispositif concerné, la littérature de référence sur des dispositifs de comparaison, la surveillance post-commercialisation et les données de vigilance.</w:t>
      </w:r>
    </w:p>
    <w:p w14:paraId="6CB47CE0" w14:textId="77777777" w:rsidR="00CC4F62" w:rsidRPr="00AC17BE" w:rsidRDefault="00CC4F62">
      <w:pPr>
        <w:rPr>
          <w:rFonts w:cs="Times New Roman"/>
          <w:lang w:val="fr-FR"/>
        </w:rPr>
      </w:pPr>
      <w:r w:rsidRPr="00AC17BE">
        <w:rPr>
          <w:rFonts w:cs="Times New Roman"/>
          <w:lang w:val="fr-FR"/>
        </w:rPr>
        <w:t>Les données issues des investigations cliniques et du suivi clinique post-commercialisation spécifiques au dispositif résumées font ressortir les résultats quantitatifs suivants concernant les caractéristiques de sécurité et les performances cliniques :</w:t>
      </w:r>
    </w:p>
    <w:p w14:paraId="5DA4D5E4" w14:textId="77777777" w:rsidR="00921981" w:rsidRPr="00AC17BE" w:rsidRDefault="00921981">
      <w:pPr>
        <w:rPr>
          <w:rFonts w:cs="Times New Roman"/>
          <w:kern w:val="2"/>
          <w:szCs w:val="24"/>
          <w:lang w:val="fr-FR"/>
          <w14:ligatures w14:val="standardContextual"/>
        </w:rPr>
      </w:pPr>
    </w:p>
    <w:tbl>
      <w:tblPr>
        <w:tblW w:w="5000" w:type="pct"/>
        <w:tblCellMar>
          <w:left w:w="0" w:type="dxa"/>
          <w:right w:w="0" w:type="dxa"/>
        </w:tblCellMar>
        <w:tblLook w:val="04A0" w:firstRow="1" w:lastRow="0" w:firstColumn="1" w:lastColumn="0" w:noHBand="0" w:noVBand="1"/>
      </w:tblPr>
      <w:tblGrid>
        <w:gridCol w:w="2711"/>
        <w:gridCol w:w="2017"/>
        <w:gridCol w:w="5692"/>
      </w:tblGrid>
      <w:tr w:rsidR="00C33C05" w:rsidRPr="00AC17BE"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AC17BE" w:rsidRDefault="00C33C05">
            <w:pPr>
              <w:spacing w:after="0" w:afterAutospacing="0"/>
              <w:jc w:val="center"/>
              <w:rPr>
                <w:rFonts w:cs="Times New Roman"/>
                <w:kern w:val="2"/>
                <w:szCs w:val="24"/>
                <w14:ligatures w14:val="standardContextual"/>
              </w:rPr>
            </w:pPr>
            <w:r w:rsidRPr="00AC17BE">
              <w:rPr>
                <w:rFonts w:cs="Times New Roman"/>
                <w:b/>
                <w:bCs/>
                <w:lang w:val="fr-FR"/>
              </w:rPr>
              <w:lastRenderedPageBreak/>
              <w:t>Critère d’évaluation clinique</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AC17BE" w:rsidRDefault="00C33C05">
            <w:pPr>
              <w:spacing w:after="0" w:afterAutospacing="0"/>
              <w:jc w:val="center"/>
              <w:rPr>
                <w:rFonts w:cs="Times New Roman"/>
              </w:rPr>
            </w:pPr>
            <w:r w:rsidRPr="00AC17BE">
              <w:rPr>
                <w:rFonts w:cs="Times New Roman"/>
                <w:b/>
                <w:bCs/>
                <w:lang w:val="fr-FR"/>
              </w:rPr>
              <w:t>Résultat quantitatif</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AC17BE" w:rsidRDefault="00C33C05">
            <w:pPr>
              <w:spacing w:after="0" w:afterAutospacing="0"/>
              <w:jc w:val="center"/>
              <w:rPr>
                <w:rFonts w:cs="Times New Roman"/>
              </w:rPr>
            </w:pPr>
            <w:r w:rsidRPr="00AC17BE">
              <w:rPr>
                <w:rFonts w:cs="Times New Roman"/>
                <w:b/>
                <w:bCs/>
                <w:lang w:val="fr-FR"/>
              </w:rPr>
              <w:t>Interprétation</w:t>
            </w:r>
          </w:p>
        </w:tc>
      </w:tr>
      <w:tr w:rsidR="00C33C05" w:rsidRPr="00AC17BE"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AC17BE" w:rsidRDefault="00C33C05">
            <w:pPr>
              <w:spacing w:after="0" w:afterAutospacing="0"/>
              <w:rPr>
                <w:rFonts w:cs="Times New Roman"/>
                <w:lang w:val="fr-FR"/>
              </w:rPr>
            </w:pPr>
            <w:r w:rsidRPr="00AC17BE">
              <w:rPr>
                <w:rFonts w:cs="Times New Roman"/>
                <w:lang w:val="fr-FR"/>
              </w:rPr>
              <w:t>Succès de la mise en place/succès technique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AC17BE" w:rsidRDefault="00C33C05">
            <w:pPr>
              <w:spacing w:after="0" w:afterAutospacing="0"/>
              <w:rPr>
                <w:rFonts w:cs="Times New Roman"/>
              </w:rPr>
            </w:pPr>
            <w:r w:rsidRPr="00AC17BE">
              <w:rPr>
                <w:rFonts w:cs="Times New Roman"/>
                <w:lang w:val="fr-FR"/>
              </w:rPr>
              <w:t>99,9 % (données regroupées) ; IC à 95 % :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AC17BE" w:rsidRDefault="00C33C05">
            <w:pPr>
              <w:spacing w:after="0" w:afterAutospacing="0"/>
              <w:rPr>
                <w:rFonts w:cs="Times New Roman"/>
                <w:lang w:val="fr-FR"/>
              </w:rPr>
            </w:pPr>
            <w:r w:rsidRPr="00AC17BE">
              <w:rPr>
                <w:rFonts w:cs="Times New Roman"/>
                <w:lang w:val="fr-FR"/>
              </w:rPr>
              <w:t>Étaye la réussite de la mise en place du filtre dans des conditions d’utilisation clinique.</w:t>
            </w:r>
          </w:p>
        </w:tc>
      </w:tr>
      <w:tr w:rsidR="00C33C05" w:rsidRPr="00AC17BE"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AC17BE" w:rsidRDefault="0088480B" w:rsidP="0088480B">
            <w:pPr>
              <w:spacing w:after="0" w:afterAutospacing="0"/>
              <w:rPr>
                <w:rFonts w:cs="Times New Roman"/>
                <w:kern w:val="2"/>
                <w:szCs w:val="24"/>
                <w:lang w:val="fr-FR"/>
                <w14:ligatures w14:val="standardContextual"/>
              </w:rPr>
            </w:pPr>
            <w:r w:rsidRPr="00AC17BE">
              <w:rPr>
                <w:rFonts w:cs="Times New Roman"/>
                <w:lang w:val="fr-FR"/>
              </w:rPr>
              <w:t>Succès du retrait parmi les cas ayant fait l’objet d’au moins une tentative de retrait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AC17BE" w:rsidRDefault="00C33C05">
            <w:pPr>
              <w:spacing w:after="0" w:afterAutospacing="0"/>
              <w:rPr>
                <w:rFonts w:cs="Times New Roman"/>
              </w:rPr>
            </w:pPr>
            <w:r w:rsidRPr="00AC17BE">
              <w:rPr>
                <w:rFonts w:cs="Times New Roman"/>
                <w:lang w:val="fr-FR"/>
              </w:rPr>
              <w:t>98,2 % (données regroupées) ; IC à 95 % :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AC17BE" w:rsidRDefault="00C33C05">
            <w:pPr>
              <w:spacing w:after="0" w:afterAutospacing="0"/>
              <w:rPr>
                <w:rFonts w:cs="Times New Roman"/>
                <w:lang w:val="it-IT"/>
              </w:rPr>
            </w:pPr>
            <w:r w:rsidRPr="00AC17BE">
              <w:rPr>
                <w:rFonts w:cs="Times New Roman"/>
                <w:lang w:val="fr-FR"/>
              </w:rPr>
              <w:t>Étaye un taux élevé de réussite du retrait lorsque celui-ci est cliniquement indiqué et tenté.</w:t>
            </w:r>
          </w:p>
        </w:tc>
      </w:tr>
      <w:tr w:rsidR="00C33C05" w:rsidRPr="00AC17BE"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AC17BE" w:rsidRDefault="0088480B" w:rsidP="0088480B">
            <w:pPr>
              <w:spacing w:after="0" w:afterAutospacing="0"/>
              <w:rPr>
                <w:rFonts w:cs="Times New Roman"/>
                <w:kern w:val="2"/>
                <w:szCs w:val="24"/>
                <w14:ligatures w14:val="standardContextual"/>
              </w:rPr>
            </w:pPr>
            <w:r w:rsidRPr="00AC17BE">
              <w:rPr>
                <w:rFonts w:cs="Times New Roman"/>
                <w:lang w:val="fr-FR"/>
              </w:rPr>
              <w:t>Embolie pulmonaire (EP) récurrente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AC17BE" w:rsidRDefault="00C33C05">
            <w:pPr>
              <w:spacing w:after="0" w:afterAutospacing="0"/>
              <w:rPr>
                <w:rFonts w:cs="Times New Roman"/>
              </w:rPr>
            </w:pPr>
            <w:r w:rsidRPr="00AC17BE">
              <w:rPr>
                <w:rFonts w:cs="Times New Roman"/>
                <w:lang w:val="fr-FR"/>
              </w:rPr>
              <w:t>3,1 % (données regroupées) ; IC à 95 % :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AC17BE" w:rsidRDefault="00C33C05">
            <w:pPr>
              <w:spacing w:after="0" w:afterAutospacing="0"/>
              <w:rPr>
                <w:rFonts w:cs="Times New Roman"/>
                <w:lang w:val="fr-FR"/>
              </w:rPr>
            </w:pPr>
            <w:r w:rsidRPr="00AC17BE">
              <w:rPr>
                <w:rFonts w:cs="Times New Roman"/>
                <w:lang w:val="fr-FR"/>
              </w:rPr>
              <w:t>Inférieure au critère d’acceptation prédéfini de ≤ 6 %.</w:t>
            </w:r>
          </w:p>
        </w:tc>
      </w:tr>
      <w:tr w:rsidR="00C33C05" w:rsidRPr="00AC17BE"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AC17BE" w:rsidRDefault="0088480B" w:rsidP="0088480B">
            <w:pPr>
              <w:spacing w:after="0" w:afterAutospacing="0"/>
              <w:rPr>
                <w:rFonts w:cs="Times New Roman"/>
                <w:kern w:val="2"/>
                <w:szCs w:val="24"/>
                <w:lang w:val="it-IT"/>
                <w14:ligatures w14:val="standardContextual"/>
              </w:rPr>
            </w:pPr>
            <w:r w:rsidRPr="00AC17BE">
              <w:rPr>
                <w:rFonts w:cs="Times New Roman"/>
                <w:lang w:val="fr-FR"/>
              </w:rPr>
              <w:t>Thrombose veineuse profonde (TVP) nouvelle ou aggravée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AC17BE" w:rsidRDefault="00C33C05">
            <w:pPr>
              <w:spacing w:after="0" w:afterAutospacing="0"/>
              <w:rPr>
                <w:rFonts w:cs="Times New Roman"/>
              </w:rPr>
            </w:pPr>
            <w:r w:rsidRPr="00AC17BE">
              <w:rPr>
                <w:rFonts w:cs="Times New Roman"/>
                <w:lang w:val="fr-FR"/>
              </w:rPr>
              <w:t>8,7 % (données regroupées) ; IC à 95 % :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AC17BE" w:rsidRDefault="00CC4F62" w:rsidP="00CC4F62">
            <w:pPr>
              <w:spacing w:after="0" w:afterAutospacing="0"/>
              <w:rPr>
                <w:rFonts w:cs="Times New Roman"/>
                <w:kern w:val="2"/>
                <w:szCs w:val="24"/>
                <w:lang w:val="fr-FR"/>
                <w14:ligatures w14:val="standardContextual"/>
              </w:rPr>
            </w:pPr>
            <w:r w:rsidRPr="00AC17BE">
              <w:rPr>
                <w:rFonts w:cs="Times New Roman"/>
                <w:lang w:val="fr-FR"/>
              </w:rPr>
              <w:t>À interpréter dans son contexte, car le critère numérique prédéfini s’applique à la thrombose occlusive au site d’accès (≤ 3 %), tandis que ce critère d’évaluation groupé englobe des événements plus larges de TVP nouvelle ou aggravée.</w:t>
            </w:r>
          </w:p>
        </w:tc>
      </w:tr>
      <w:tr w:rsidR="00C33C05" w:rsidRPr="00AC17BE"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AC17BE" w:rsidRDefault="0088480B" w:rsidP="0088480B">
            <w:pPr>
              <w:spacing w:after="0" w:afterAutospacing="0"/>
              <w:rPr>
                <w:rFonts w:cs="Times New Roman"/>
                <w:kern w:val="2"/>
                <w:szCs w:val="24"/>
                <w14:ligatures w14:val="standardContextual"/>
              </w:rPr>
            </w:pPr>
            <w:r w:rsidRPr="00AC17BE">
              <w:rPr>
                <w:rFonts w:cs="Times New Roman"/>
                <w:lang w:val="fr-FR"/>
              </w:rPr>
              <w:t>Complications associées au filtre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AC17BE" w:rsidRDefault="00C33C05">
            <w:pPr>
              <w:spacing w:after="0" w:afterAutospacing="0"/>
              <w:rPr>
                <w:rFonts w:cs="Times New Roman"/>
              </w:rPr>
            </w:pPr>
            <w:r w:rsidRPr="00AC17BE">
              <w:rPr>
                <w:rFonts w:cs="Times New Roman"/>
                <w:lang w:val="fr-FR"/>
              </w:rPr>
              <w:t>1,1 % (données regroupées) ; IC à 95 % :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AC17BE" w:rsidRDefault="00CC4F62" w:rsidP="00CC4F62">
            <w:pPr>
              <w:spacing w:after="0" w:afterAutospacing="0"/>
              <w:rPr>
                <w:rFonts w:cs="Times New Roman"/>
                <w:kern w:val="2"/>
                <w:szCs w:val="24"/>
                <w:lang w:val="fr-FR"/>
                <w14:ligatures w14:val="standardContextual"/>
              </w:rPr>
            </w:pPr>
            <w:r w:rsidRPr="00AC17BE">
              <w:rPr>
                <w:rFonts w:cs="Times New Roman"/>
                <w:lang w:val="fr-FR"/>
              </w:rPr>
              <w:t>Conforme au critère d’évaluation défini des complications liées au filtre, y compris la migration, la fracture, l’inclinaison &gt; 15°, la perforation de la veine cave, la thrombose/occlusion de la veine cave et les complications liées au retrait.</w:t>
            </w:r>
          </w:p>
        </w:tc>
      </w:tr>
    </w:tbl>
    <w:p w14:paraId="3051C109" w14:textId="77777777" w:rsidR="00CC09D6" w:rsidRPr="00AC17BE" w:rsidRDefault="00CC09D6">
      <w:pPr>
        <w:rPr>
          <w:rFonts w:cs="Times New Roman"/>
          <w:color w:val="008000"/>
          <w:lang w:val="fr-FR"/>
        </w:rPr>
      </w:pPr>
    </w:p>
    <w:p w14:paraId="51526A1C" w14:textId="537450EF" w:rsidR="005A55B1" w:rsidRPr="00AC17BE" w:rsidRDefault="005A55B1">
      <w:pPr>
        <w:rPr>
          <w:rFonts w:cs="Times New Roman"/>
          <w:kern w:val="2"/>
          <w:szCs w:val="24"/>
          <w:lang w:val="fr-FR"/>
          <w14:ligatures w14:val="standardContextual"/>
        </w:rPr>
      </w:pPr>
      <w:r w:rsidRPr="00AC17BE">
        <w:rPr>
          <w:rFonts w:cs="Times New Roman"/>
          <w:lang w:val="fr-FR"/>
        </w:rPr>
        <w:t>La mortalité a été évaluée dans le cadre de l’évaluation clinique en tant que résultat de sécurité cliniquement significatif et est incluse dans les activités de PMCF planifiées pour assurer une surveillance continue du rapport bénéfice-risque. La mortalité toutes causes confondues est interprétée dans le contexte de la population de patients thromboemboliques à haut risque sous-jacente, des comorbidités et de la variabilité du suivi, et n’est pas présentée comme un critère d’évaluation de la performance du dispositif ou une revendication de bénéfice clinique. Le critère de sécurité prédéfini s’applique à la mortalité associée au dispositif ou à l’intervention plutôt qu’à la mortalité toutes causes confondues. D’après les données cliniques disponibles, les données de surveillance post-commercialisation et les données de vigilance, aucun signal de mortalité spécifique au dispositif n’a été identifié.</w:t>
      </w:r>
    </w:p>
    <w:p w14:paraId="3A85B801" w14:textId="77777777" w:rsidR="00CC4F62" w:rsidRPr="00AC17BE" w:rsidRDefault="00CC4F62">
      <w:pPr>
        <w:rPr>
          <w:rFonts w:cs="Times New Roman"/>
          <w:kern w:val="2"/>
          <w:szCs w:val="24"/>
          <w:lang w:val="fr-FR"/>
          <w14:ligatures w14:val="standardContextual"/>
        </w:rPr>
      </w:pPr>
      <w:r w:rsidRPr="00AC17BE">
        <w:rPr>
          <w:rFonts w:cs="Times New Roman"/>
          <w:lang w:val="fr-FR"/>
        </w:rPr>
        <w:t xml:space="preserve">Les résultats regroupés ont été corroborés par des résultats cohérents issus de l’étude PRESERVE et du registre rétrospectif de l’Université de l’Indiana, notamment un taux de réussite élevé de mise en place et de retrait, ainsi qu’une incidence d’EP inférieure au critère prédéfini de performance et de sécurité. Les résultats concernant la TVP ont été interprétés dans leur contexte clinique, car le critère numérique s’applique à la thrombose occlusive au niveau du site d’accès plutôt qu’à l’ensemble des événements de </w:t>
      </w:r>
      <w:r w:rsidRPr="00AC17BE">
        <w:rPr>
          <w:rFonts w:cs="Times New Roman"/>
          <w:lang w:val="fr-FR"/>
        </w:rPr>
        <w:lastRenderedPageBreak/>
        <w:t>TVP, et le taux de complications liées au filtre est resté cohérent avec le profil de risque connu des filtres de VCI récupérables.</w:t>
      </w:r>
    </w:p>
    <w:p w14:paraId="3EDE6561" w14:textId="1B9EE961" w:rsidR="006022AD" w:rsidRPr="00AC17BE" w:rsidRDefault="00EC2621" w:rsidP="0078716B">
      <w:pPr>
        <w:rPr>
          <w:rFonts w:cs="Times New Roman"/>
          <w:kern w:val="2"/>
          <w:szCs w:val="24"/>
          <w:lang w:val="fr-FR"/>
          <w14:ligatures w14:val="standardContextual"/>
        </w:rPr>
      </w:pPr>
      <w:r w:rsidRPr="00AC17BE">
        <w:rPr>
          <w:rFonts w:cs="Times New Roman"/>
          <w:lang w:val="fr-FR"/>
        </w:rPr>
        <w:t>Le profil de sécurité observé est cohérent avec les risques connus et prévisibles associés aux filtres de VCI récupérables. Les événements signalés au niveau des composants comprenaient la perforation, la migration, la fracture, la thrombose/occlusion de la veine cave et les complications liées au retrait. Aucun regroupement inattendu, aucune dégradation mécanique dépendante du temps ni aucun nouveau signal de sécurité spécifique au dispositif n’ont été identifiés dans les données cliniques, les données de surveillance post-commercialisation ou les données de vigilance.</w:t>
      </w:r>
    </w:p>
    <w:p w14:paraId="55C78ADA" w14:textId="77777777" w:rsidR="00FA4FD4" w:rsidRPr="00AC17BE" w:rsidRDefault="00FA4FD4">
      <w:pPr>
        <w:rPr>
          <w:rFonts w:cs="Times New Roman"/>
          <w:kern w:val="2"/>
          <w:szCs w:val="24"/>
          <w:lang w:val="fr-FR"/>
          <w14:ligatures w14:val="standardContextual"/>
        </w:rPr>
      </w:pPr>
      <w:r w:rsidRPr="00AC17BE">
        <w:rPr>
          <w:rFonts w:cs="Times New Roman"/>
          <w:lang w:val="fr-FR"/>
        </w:rPr>
        <w:t>Ces résultats étayent le bénéfice clinique attendu de la réduction du risque d’embolie pulmonaire cliniquement significative par la prévention de la migration des thrombus dans la veine cave inférieure chez les patients sélectionnés de manière appropriée, lorsque le dispositif est utilisé conformément au mode d’emploi. Aucune revendication de bénéfice clinique, de supériorité ou de performance indépendante à long terme n’est formulée au-delà de l’usage prévu.</w:t>
      </w:r>
    </w:p>
    <w:p w14:paraId="3DC5CBFB" w14:textId="73DF5313" w:rsidR="00CC4F62" w:rsidRPr="00AC17BE" w:rsidRDefault="00CC4F62">
      <w:pPr>
        <w:rPr>
          <w:rFonts w:cs="Times New Roman"/>
          <w:kern w:val="2"/>
          <w:szCs w:val="24"/>
          <w:lang w:val="it-IT"/>
          <w14:ligatures w14:val="standardContextual"/>
        </w:rPr>
      </w:pPr>
      <w:r w:rsidRPr="00AC17BE">
        <w:rPr>
          <w:rFonts w:cs="Times New Roman"/>
          <w:lang w:val="fr-FR"/>
        </w:rPr>
        <w:t>Des analyses stratifiées selon la durée de maintien à demeure ont été utilisées pour mieux caractériser les résultats sur les durées d’implantation cliniquement pertinentes. Le taux de réussite du retrait est resté élevé pendant la période de 175 jours et au-delà. Certains résultats relatifs à l’EP, à la TVP, à la thrombose de la veine cave et à l’occlusion de la veine cave étaient numériquement plus élevés dans les strates de durées de maintien à demeure plus longues ; ces résultats ont toutefois été interprétés par rapport aux profils de risque dans le temps connus pour les filtres de VCI récupérables et du risque sous-jacent du patient. À eux seuls, ils ne compromettent pas le rapport bénéfice-risque global.</w:t>
      </w:r>
    </w:p>
    <w:p w14:paraId="27FB6C96" w14:textId="77777777" w:rsidR="006016AB" w:rsidRPr="00AC17BE" w:rsidRDefault="006016AB">
      <w:pPr>
        <w:rPr>
          <w:rFonts w:cs="Times New Roman"/>
          <w:kern w:val="2"/>
          <w:szCs w:val="24"/>
          <w:lang w:val="it-IT"/>
          <w14:ligatures w14:val="standardContextual"/>
        </w:rPr>
      </w:pPr>
      <w:r w:rsidRPr="00AC17BE">
        <w:rPr>
          <w:rFonts w:cs="Times New Roman"/>
          <w:lang w:val="fr-FR"/>
        </w:rPr>
        <w:t>Sur la base des données cliniques quantitatives disponibles, des activités de suivi clinique post-commercialisation planifiées et en cours, ainsi que de la surveillance post-commercialisation continue, le rapport bénéfice-risque global du système de filtre de veine cave récupérable Option ELITE demeure favorable et acceptable pour l’usage prévu, lorsqu’il est utilisé chez des patients sélectionnés de manière appropriée et conformément au mode d’emploi.</w:t>
      </w:r>
    </w:p>
    <w:p w14:paraId="68502EE9" w14:textId="77777777" w:rsidR="00433F6F" w:rsidRPr="00AC17BE" w:rsidRDefault="00433F6F" w:rsidP="00433F6F">
      <w:pPr>
        <w:spacing w:after="0" w:afterAutospacing="0" w:line="240" w:lineRule="auto"/>
        <w:rPr>
          <w:rFonts w:cs="Times New Roman"/>
          <w:i/>
          <w:lang w:val="it-IT"/>
        </w:rPr>
      </w:pPr>
    </w:p>
    <w:p w14:paraId="34B3D1DE" w14:textId="02CA14F0" w:rsidR="008C789C" w:rsidRPr="00AC17BE" w:rsidRDefault="008745ED" w:rsidP="000609B2">
      <w:pPr>
        <w:pStyle w:val="Heading1"/>
        <w:rPr>
          <w:rFonts w:cs="Times New Roman"/>
          <w:color w:val="auto"/>
          <w:lang w:val="fr-FR"/>
        </w:rPr>
      </w:pPr>
      <w:bookmarkStart w:id="28" w:name="_Toc240466191"/>
      <w:r w:rsidRPr="00AC17BE">
        <w:rPr>
          <w:rFonts w:cs="Times New Roman"/>
          <w:bCs/>
          <w:color w:val="auto"/>
          <w:lang w:val="fr-FR"/>
        </w:rPr>
        <w:t>Suivi clinique post-commercialisation en cours ou prévu</w:t>
      </w:r>
      <w:bookmarkEnd w:id="28"/>
    </w:p>
    <w:p w14:paraId="382804C1" w14:textId="77777777" w:rsidR="00071055" w:rsidRPr="00AC17BE" w:rsidRDefault="00071055" w:rsidP="006A1E70">
      <w:pPr>
        <w:spacing w:after="0" w:afterAutospacing="0" w:line="240" w:lineRule="auto"/>
        <w:rPr>
          <w:rFonts w:cs="Times New Roman"/>
          <w:iCs/>
          <w:lang w:val="fr-FR"/>
        </w:rPr>
      </w:pPr>
    </w:p>
    <w:p w14:paraId="7E87C50F" w14:textId="77777777" w:rsidR="00CC4F62" w:rsidRPr="00AC17BE" w:rsidRDefault="00CC4F62">
      <w:pPr>
        <w:spacing w:after="0" w:afterAutospacing="0"/>
        <w:rPr>
          <w:rFonts w:cs="Times New Roman"/>
          <w:kern w:val="2"/>
          <w:szCs w:val="24"/>
          <w:lang w:val="fr-FR"/>
          <w14:ligatures w14:val="standardContextual"/>
        </w:rPr>
      </w:pPr>
      <w:r w:rsidRPr="00AC17BE">
        <w:rPr>
          <w:rFonts w:cs="Times New Roman"/>
          <w:lang w:val="fr-FR"/>
        </w:rPr>
        <w:t>Des activités de suivi clinique post-commercialisation du système de filtre de veine cave récupérable Option ELITE sont menées afin de confirmer la sécurité et les performances cliniques du dispositif tout au long de son cycle de vie et de garantir que le profil bénéfice-risque reste acceptable.</w:t>
      </w:r>
    </w:p>
    <w:p w14:paraId="66079778" w14:textId="77777777" w:rsidR="003C147E" w:rsidRPr="00AC17BE" w:rsidRDefault="003C147E">
      <w:pPr>
        <w:spacing w:after="0" w:afterAutospacing="0"/>
        <w:rPr>
          <w:rFonts w:cs="Times New Roman"/>
          <w:kern w:val="2"/>
          <w:szCs w:val="24"/>
          <w:lang w:val="fr-FR"/>
          <w14:ligatures w14:val="standardContextual"/>
        </w:rPr>
      </w:pPr>
      <w:r w:rsidRPr="00AC17BE">
        <w:rPr>
          <w:rFonts w:cs="Times New Roman"/>
          <w:lang w:val="fr-FR"/>
        </w:rPr>
        <w:t xml:space="preserve">Les activités PMCF comprennent des méthodes PMCF générales, telles que des revues systématiques et périodiques de la littérature scientifique publiée pertinente, ainsi que la collecte et l’évaluation continues de données </w:t>
      </w:r>
      <w:r w:rsidRPr="00AC17BE">
        <w:rPr>
          <w:rFonts w:cs="Times New Roman"/>
          <w:color w:val="008000"/>
          <w:lang w:val="fr-FR"/>
        </w:rPr>
        <w:t>post-commercialisation</w:t>
      </w:r>
      <w:r w:rsidRPr="00AC17BE">
        <w:rPr>
          <w:rFonts w:cs="Times New Roman"/>
          <w:lang w:val="fr-FR"/>
        </w:rPr>
        <w:t xml:space="preserve"> issues des plaintes, des rapports de vigilance, des mesures correctives de sécurité sur le terrain et des actions correctives et préventives. Les bases de données de vigilance nationales </w:t>
      </w:r>
      <w:r w:rsidRPr="00AC17BE">
        <w:rPr>
          <w:rFonts w:cs="Times New Roman"/>
          <w:lang w:val="fr-FR"/>
        </w:rPr>
        <w:lastRenderedPageBreak/>
        <w:t>et internationales pertinentes font également l’objet d’une surveillance afin d’étayer la détection des signaux et l’analyse des tendances.</w:t>
      </w:r>
    </w:p>
    <w:p w14:paraId="2783A21A" w14:textId="77777777" w:rsidR="005A2D80" w:rsidRPr="00AC17BE" w:rsidRDefault="005A2D80">
      <w:pPr>
        <w:spacing w:after="0" w:afterAutospacing="0"/>
        <w:rPr>
          <w:rFonts w:cs="Times New Roman"/>
          <w:kern w:val="2"/>
          <w:szCs w:val="24"/>
          <w:lang w:val="fr-FR"/>
          <w14:ligatures w14:val="standardContextual"/>
        </w:rPr>
      </w:pPr>
      <w:r w:rsidRPr="00AC17BE">
        <w:rPr>
          <w:rFonts w:cs="Times New Roman"/>
          <w:lang w:val="fr-FR"/>
        </w:rPr>
        <w:t>En complément des méthodes générales de PMCF, une enquête PMCF ciblée et prospective de niveau 4 sera menée pour le dispositif Option ELITE. L’enquête est observationnelle et non interventionnelle, sera réalisée par les médecins traitants ou les sites cliniques à l’aide des données de suivi courantes ou des dossiers médicaux, et vise à mieux caractériser la sécurité et les performances dans le cadre d’une utilisation clinique courante, y compris en cas de durée de maintien à demeure prolongée.</w:t>
      </w:r>
    </w:p>
    <w:p w14:paraId="38BE135A" w14:textId="77777777" w:rsidR="006016AB" w:rsidRPr="00AC17BE" w:rsidRDefault="006016AB">
      <w:pPr>
        <w:spacing w:after="0" w:afterAutospacing="0"/>
        <w:rPr>
          <w:rFonts w:cs="Times New Roman"/>
          <w:kern w:val="2"/>
          <w:szCs w:val="24"/>
          <w:lang w:val="fr-FR"/>
          <w14:ligatures w14:val="standardContextual"/>
        </w:rPr>
      </w:pPr>
      <w:r w:rsidRPr="00AC17BE">
        <w:rPr>
          <w:rFonts w:cs="Times New Roman"/>
          <w:lang w:val="fr-FR"/>
        </w:rPr>
        <w:t>L’enquête inclura des patients adultes implantés conformément au mode d’emploi et recueillera les critères d’évaluation cliniques et variables contextuelles suivants :</w:t>
      </w:r>
    </w:p>
    <w:p w14:paraId="3C5EC18A" w14:textId="77777777" w:rsidR="000554E9" w:rsidRPr="00AC17BE" w:rsidRDefault="000554E9">
      <w:pPr>
        <w:pStyle w:val="ListParagraph"/>
        <w:numPr>
          <w:ilvl w:val="0"/>
          <w:numId w:val="19"/>
        </w:numPr>
        <w:rPr>
          <w:rFonts w:cs="Times New Roman"/>
          <w:kern w:val="2"/>
          <w:lang w:val="fr-FR"/>
          <w14:ligatures w14:val="standardContextual"/>
        </w:rPr>
      </w:pPr>
      <w:r w:rsidRPr="00AC17BE">
        <w:rPr>
          <w:rFonts w:cs="Times New Roman"/>
          <w:lang w:val="fr-FR"/>
        </w:rPr>
        <w:t>Succès de la mise en place/succès technique, y compris la réussite de la mise en place du filtre dans le cadre d’une utilisation clinique courante</w:t>
      </w:r>
    </w:p>
    <w:p w14:paraId="32081152" w14:textId="77777777" w:rsidR="008800E3" w:rsidRPr="00AC17BE" w:rsidRDefault="008800E3">
      <w:pPr>
        <w:pStyle w:val="ListParagraph"/>
        <w:numPr>
          <w:ilvl w:val="0"/>
          <w:numId w:val="19"/>
        </w:numPr>
        <w:rPr>
          <w:rFonts w:cs="Times New Roman"/>
          <w:kern w:val="2"/>
          <w:lang w:val="fr-FR"/>
          <w14:ligatures w14:val="standardContextual"/>
        </w:rPr>
      </w:pPr>
      <w:r w:rsidRPr="00AC17BE">
        <w:rPr>
          <w:rFonts w:cs="Times New Roman"/>
          <w:lang w:val="fr-FR"/>
        </w:rPr>
        <w:t>Statut de retrait et succès du retrait parmi les cas ayant fait l’objet d’au moins une tentative de retrait</w:t>
      </w:r>
    </w:p>
    <w:p w14:paraId="7A8D4922" w14:textId="77777777" w:rsidR="008800E3" w:rsidRPr="00AC17BE" w:rsidRDefault="008800E3">
      <w:pPr>
        <w:pStyle w:val="ListParagraph"/>
        <w:numPr>
          <w:ilvl w:val="0"/>
          <w:numId w:val="19"/>
        </w:numPr>
        <w:rPr>
          <w:rFonts w:cs="Times New Roman"/>
        </w:rPr>
      </w:pPr>
      <w:r w:rsidRPr="00AC17BE">
        <w:rPr>
          <w:rFonts w:cs="Times New Roman"/>
          <w:lang w:val="fr-FR"/>
        </w:rPr>
        <w:t>Embolie pulmonaire (EP) récurrente</w:t>
      </w:r>
    </w:p>
    <w:p w14:paraId="193B8F18" w14:textId="77777777" w:rsidR="008800E3" w:rsidRPr="00AC17BE" w:rsidRDefault="008800E3">
      <w:pPr>
        <w:pStyle w:val="ListParagraph"/>
        <w:numPr>
          <w:ilvl w:val="0"/>
          <w:numId w:val="19"/>
        </w:numPr>
        <w:rPr>
          <w:rFonts w:cs="Times New Roman"/>
          <w:lang w:val="it-IT"/>
        </w:rPr>
      </w:pPr>
      <w:r w:rsidRPr="00AC17BE">
        <w:rPr>
          <w:rFonts w:cs="Times New Roman"/>
          <w:lang w:val="fr-FR"/>
        </w:rPr>
        <w:t>Thrombose veineuse profonde (TVP) nouvelle ou aggravée</w:t>
      </w:r>
    </w:p>
    <w:p w14:paraId="1CED5B5F" w14:textId="77777777" w:rsidR="008800E3" w:rsidRPr="00AC17BE" w:rsidRDefault="008800E3">
      <w:pPr>
        <w:pStyle w:val="ListParagraph"/>
        <w:numPr>
          <w:ilvl w:val="0"/>
          <w:numId w:val="19"/>
        </w:numPr>
        <w:rPr>
          <w:rFonts w:cs="Times New Roman"/>
        </w:rPr>
      </w:pPr>
      <w:r w:rsidRPr="00AC17BE">
        <w:rPr>
          <w:rFonts w:cs="Times New Roman"/>
          <w:lang w:val="fr-FR"/>
        </w:rPr>
        <w:t>Mortalité, lorsqu’elle est connue</w:t>
      </w:r>
    </w:p>
    <w:p w14:paraId="58D70235" w14:textId="77777777" w:rsidR="008800E3" w:rsidRPr="00AC17BE" w:rsidRDefault="008800E3">
      <w:pPr>
        <w:pStyle w:val="ListParagraph"/>
        <w:numPr>
          <w:ilvl w:val="0"/>
          <w:numId w:val="19"/>
        </w:numPr>
        <w:rPr>
          <w:rFonts w:cs="Times New Roman"/>
          <w:lang w:val="fr-FR"/>
        </w:rPr>
      </w:pPr>
      <w:r w:rsidRPr="00AC17BE">
        <w:rPr>
          <w:rFonts w:cs="Times New Roman"/>
          <w:lang w:val="fr-FR"/>
        </w:rPr>
        <w:t>Complications liées au filtre, notamment migration, fracture, inclinaison supérieure à 15 degrés, perforation de la veine cave, thrombose ou occlusion de la veine cave et complications liées au retrait</w:t>
      </w:r>
    </w:p>
    <w:p w14:paraId="4B7C9C05" w14:textId="77777777" w:rsidR="008800E3" w:rsidRPr="00AC17BE" w:rsidRDefault="008800E3">
      <w:pPr>
        <w:pStyle w:val="ListParagraph"/>
        <w:numPr>
          <w:ilvl w:val="0"/>
          <w:numId w:val="19"/>
        </w:numPr>
        <w:rPr>
          <w:rFonts w:cs="Times New Roman"/>
          <w:lang w:val="fr-FR"/>
        </w:rPr>
      </w:pPr>
      <w:r w:rsidRPr="00AC17BE">
        <w:rPr>
          <w:rFonts w:cs="Times New Roman"/>
          <w:lang w:val="fr-FR"/>
        </w:rPr>
        <w:t>Durée de maintien à demeure, y compris les cas de durée de maintien à demeure prolongée</w:t>
      </w:r>
    </w:p>
    <w:p w14:paraId="1F8E67BD" w14:textId="77777777" w:rsidR="005A2D80" w:rsidRPr="00AC17BE" w:rsidRDefault="005A2D80">
      <w:pPr>
        <w:spacing w:after="0" w:afterAutospacing="0"/>
        <w:rPr>
          <w:rFonts w:cs="Times New Roman"/>
          <w:kern w:val="2"/>
          <w:szCs w:val="24"/>
          <w:lang w:val="fr-FR"/>
          <w14:ligatures w14:val="standardContextual"/>
        </w:rPr>
      </w:pPr>
      <w:r w:rsidRPr="00AC17BE">
        <w:rPr>
          <w:rFonts w:cs="Times New Roman"/>
          <w:lang w:val="fr-FR"/>
        </w:rPr>
        <w:t>Un échantillon cible de 300 sujets est prévu pour permettre une évaluation descriptive, la détection des signaux, le suivi des tendances et la représentation des répartitions attendues des durées de maintien à demeure.</w:t>
      </w:r>
    </w:p>
    <w:p w14:paraId="77EB4B98" w14:textId="77777777" w:rsidR="00CC4F62" w:rsidRPr="00AC17BE" w:rsidRDefault="00CC4F62">
      <w:pPr>
        <w:spacing w:after="0" w:afterAutospacing="0"/>
        <w:rPr>
          <w:rFonts w:cs="Times New Roman"/>
          <w:kern w:val="2"/>
          <w:szCs w:val="24"/>
          <w:lang w:val="fr-FR"/>
          <w14:ligatures w14:val="standardContextual"/>
        </w:rPr>
      </w:pPr>
      <w:r w:rsidRPr="00AC17BE">
        <w:rPr>
          <w:rFonts w:cs="Times New Roman"/>
          <w:lang w:val="fr-FR"/>
        </w:rPr>
        <w:t>Les résultats de l’enquête seront analysés de manière descriptive et interprétés à la lumière de critères prédéfinis de performances cliniques et de sécurité, de références correspondant à l’état de la technique et des tendances observées. Aucun critère d’acceptation distinct n’est défini pour les cas de durée de maintien à demeure prolongée, car ces cas représentent une variation prévisible de la pratique clinique plutôt qu’une condition de performance prévue distincte.</w:t>
      </w:r>
    </w:p>
    <w:p w14:paraId="51FFDF35" w14:textId="77777777" w:rsidR="006016AB" w:rsidRPr="00AC17BE" w:rsidRDefault="006016AB">
      <w:pPr>
        <w:spacing w:after="0" w:afterAutospacing="0"/>
        <w:rPr>
          <w:rFonts w:cs="Times New Roman"/>
          <w:kern w:val="2"/>
          <w:szCs w:val="24"/>
          <w:lang w:val="fr-FR"/>
          <w14:ligatures w14:val="standardContextual"/>
        </w:rPr>
      </w:pPr>
      <w:r w:rsidRPr="00AC17BE">
        <w:rPr>
          <w:rFonts w:cs="Times New Roman"/>
          <w:lang w:val="fr-FR"/>
        </w:rPr>
        <w:t>L’enquête devrait débuter après la finalisation et la mise en œuvre des activités, avec un recrutement qui s’étalera sur 12 à 24 mois environ et une disponibilité initiale des données environ 12 mois après le lancement de l’enquête. Les résultats seront évalués dans le cadre de la surveillance clinique continue et de la surveillance post-commercialisation et utilisés pour étayer l’évaluation continue de la sécurité, des performances, du rapport bénéfice-risque, de l’efficacité des mesures de contrôle des risques et de la traçabilité des critères d’évaluation, selon le cas.</w:t>
      </w:r>
    </w:p>
    <w:p w14:paraId="2BEABC48" w14:textId="77777777" w:rsidR="005A2D80" w:rsidRPr="00AC17BE" w:rsidRDefault="005A2D80">
      <w:pPr>
        <w:spacing w:after="0" w:afterAutospacing="0"/>
        <w:rPr>
          <w:rFonts w:cs="Times New Roman"/>
          <w:kern w:val="2"/>
          <w:szCs w:val="24"/>
          <w:lang w:val="fr-FR"/>
          <w14:ligatures w14:val="standardContextual"/>
        </w:rPr>
      </w:pPr>
      <w:r w:rsidRPr="00AC17BE">
        <w:rPr>
          <w:rFonts w:cs="Times New Roman"/>
          <w:lang w:val="fr-FR"/>
        </w:rPr>
        <w:t>L’enquête de niveau 4 est une activité proportionnée et confirmatoire du cycle de vie ; elle n’est pas liée à une lacune identifiée dans la base de données cliniques. Des actions supplémentaires de PMCF peuvent être déclenchées si de nouvelles informations ou des tendances émergentes indiquent un changement potentiel dans la sécurité ou les performances du dispositif.</w:t>
      </w:r>
    </w:p>
    <w:p w14:paraId="54905783" w14:textId="77777777" w:rsidR="00D82761" w:rsidRPr="00AC17BE" w:rsidRDefault="00D82761" w:rsidP="00D82761">
      <w:pPr>
        <w:spacing w:after="0" w:afterAutospacing="0" w:line="240" w:lineRule="auto"/>
        <w:rPr>
          <w:rFonts w:cs="Times New Roman"/>
          <w:iCs/>
          <w:lang w:val="fr-FR"/>
        </w:rPr>
      </w:pPr>
      <w:r w:rsidRPr="00AC17BE">
        <w:rPr>
          <w:rFonts w:cs="Times New Roman"/>
          <w:lang w:val="fr-FR"/>
        </w:rPr>
        <w:t>Les informations issues des registres, des études multicentriques et des analyses rétrospectives sont également examinées, lorsqu’elles sont disponibles, afin d’apporter un éclairage complémentaire sur les performances du dispositif et les résultats cliniques dans la pratique clinique courante.</w:t>
      </w:r>
    </w:p>
    <w:p w14:paraId="0773D963" w14:textId="77777777" w:rsidR="007A6CEE" w:rsidRPr="00AC17BE" w:rsidRDefault="007A6CEE" w:rsidP="007A6CEE">
      <w:pPr>
        <w:spacing w:after="0" w:afterAutospacing="0" w:line="240" w:lineRule="auto"/>
        <w:rPr>
          <w:rFonts w:cs="Times New Roman"/>
          <w:i/>
          <w:lang w:val="fr-FR"/>
        </w:rPr>
      </w:pPr>
    </w:p>
    <w:p w14:paraId="748C3FE5" w14:textId="1D19292C" w:rsidR="00760400" w:rsidRPr="00AC17BE" w:rsidRDefault="00760400" w:rsidP="00170FE5">
      <w:pPr>
        <w:pStyle w:val="Heading1"/>
        <w:numPr>
          <w:ilvl w:val="0"/>
          <w:numId w:val="2"/>
        </w:numPr>
        <w:rPr>
          <w:rFonts w:cs="Times New Roman"/>
          <w:color w:val="auto"/>
        </w:rPr>
      </w:pPr>
      <w:bookmarkStart w:id="29" w:name="_Toc240466192"/>
      <w:r w:rsidRPr="00AC17BE">
        <w:rPr>
          <w:rFonts w:cs="Times New Roman"/>
          <w:bCs/>
          <w:color w:val="auto"/>
          <w:lang w:val="fr-FR"/>
        </w:rPr>
        <w:t>Alternatives diagnostiques ou thérapeutiques possibles</w:t>
      </w:r>
      <w:bookmarkEnd w:id="29"/>
      <w:r w:rsidRPr="00AC17BE">
        <w:rPr>
          <w:rFonts w:cs="Times New Roman"/>
          <w:bCs/>
          <w:color w:val="auto"/>
          <w:lang w:val="fr-FR"/>
        </w:rPr>
        <w:t xml:space="preserve"> </w:t>
      </w:r>
    </w:p>
    <w:p w14:paraId="144FF4A9" w14:textId="77777777" w:rsidR="00B20361" w:rsidRPr="00AC17BE" w:rsidRDefault="00B20361" w:rsidP="00B20361">
      <w:pPr>
        <w:spacing w:after="0" w:afterAutospacing="0" w:line="240" w:lineRule="auto"/>
        <w:rPr>
          <w:rFonts w:eastAsia="Times New Roman" w:cs="Times New Roman"/>
          <w:szCs w:val="24"/>
        </w:rPr>
      </w:pPr>
    </w:p>
    <w:p w14:paraId="4789D360" w14:textId="16C99189" w:rsidR="00750F90" w:rsidRPr="00AC17BE" w:rsidRDefault="00750F90" w:rsidP="00750F90">
      <w:pPr>
        <w:spacing w:after="0" w:afterAutospacing="0" w:line="240" w:lineRule="auto"/>
        <w:rPr>
          <w:rFonts w:eastAsia="Times New Roman" w:cs="Times New Roman"/>
          <w:szCs w:val="24"/>
          <w:lang w:val="fr-FR"/>
        </w:rPr>
      </w:pPr>
      <w:r w:rsidRPr="00AC17BE">
        <w:rPr>
          <w:rFonts w:eastAsia="Times New Roman" w:cs="Times New Roman"/>
          <w:szCs w:val="24"/>
          <w:lang w:val="fr-FR"/>
        </w:rPr>
        <w:t>Plusieurs options diagnostiques et thérapeutiques sont disponibles pour la prévention et la prise en charge de la thromboembolie veineuse, selon l’état clinique du patient. L’anticoagulation pharmacologique reste le traitement standard de première intention, mais peut être contre-indiquée chez certains patients.</w:t>
      </w:r>
    </w:p>
    <w:p w14:paraId="0D7ED6C1" w14:textId="77777777" w:rsidR="00750F90" w:rsidRPr="00AC17BE" w:rsidRDefault="00750F90" w:rsidP="00750F90">
      <w:pPr>
        <w:spacing w:after="0" w:afterAutospacing="0" w:line="240" w:lineRule="auto"/>
        <w:rPr>
          <w:rFonts w:eastAsia="Times New Roman" w:cs="Times New Roman"/>
          <w:szCs w:val="24"/>
          <w:lang w:val="fr-FR"/>
        </w:rPr>
      </w:pPr>
    </w:p>
    <w:p w14:paraId="56016B86" w14:textId="77777777" w:rsidR="00750F90" w:rsidRPr="00AC17BE" w:rsidRDefault="00750F90" w:rsidP="00750F90">
      <w:pPr>
        <w:spacing w:after="0" w:afterAutospacing="0" w:line="240" w:lineRule="auto"/>
        <w:rPr>
          <w:rFonts w:eastAsia="Times New Roman" w:cs="Times New Roman"/>
          <w:szCs w:val="24"/>
          <w:lang w:val="fr-FR"/>
        </w:rPr>
      </w:pPr>
      <w:r w:rsidRPr="00AC17BE">
        <w:rPr>
          <w:rFonts w:eastAsia="Times New Roman" w:cs="Times New Roman"/>
          <w:szCs w:val="24"/>
          <w:lang w:val="fr-FR"/>
        </w:rPr>
        <w:t>Dans certains cas, d’autres interventions, comme la thrombolyse ou la thrombectomie chirurgicale ou mécanique, peuvent être envisagées, notamment dans les situations graves ou potentiellement mortelles. D’autres filtres de VCI sont disponibles et peuvent différer en termes de caractéristiques de conception et d’utilisation clinique.</w:t>
      </w:r>
    </w:p>
    <w:p w14:paraId="0F86E37A" w14:textId="77777777" w:rsidR="00750F90" w:rsidRPr="00AC17BE" w:rsidRDefault="00750F90" w:rsidP="00750F90">
      <w:pPr>
        <w:spacing w:after="0" w:afterAutospacing="0" w:line="240" w:lineRule="auto"/>
        <w:rPr>
          <w:rFonts w:eastAsia="Times New Roman" w:cs="Times New Roman"/>
          <w:szCs w:val="24"/>
          <w:lang w:val="fr-FR"/>
        </w:rPr>
      </w:pPr>
    </w:p>
    <w:p w14:paraId="6384DA35" w14:textId="77777777" w:rsidR="00FA4FD4" w:rsidRPr="00AC17BE" w:rsidRDefault="00FA4FD4">
      <w:pPr>
        <w:spacing w:after="0" w:afterAutospacing="0"/>
        <w:rPr>
          <w:rFonts w:cs="Times New Roman"/>
          <w:kern w:val="2"/>
          <w:szCs w:val="24"/>
          <w:lang w:val="fr-FR"/>
          <w14:ligatures w14:val="standardContextual"/>
        </w:rPr>
      </w:pPr>
      <w:r w:rsidRPr="00AC17BE">
        <w:rPr>
          <w:rFonts w:cs="Times New Roman"/>
          <w:lang w:val="fr-FR"/>
        </w:rPr>
        <w:t>Les filtres de VCI, y compris le dispositif Option ELITE, sont utilisés chez des patients sélectionnés lorsque les traitements anticoagulants sont contre-indiqués, ont échoué ou doivent être interrompus. Le choix et l’utilisation du dispositif reposent sur l’évaluation individuelle du patient et le jugement clinique.</w:t>
      </w:r>
    </w:p>
    <w:p w14:paraId="35F32433" w14:textId="77777777" w:rsidR="00B12DFD" w:rsidRPr="00AC17BE" w:rsidRDefault="00B12DFD" w:rsidP="00AE01B4">
      <w:pPr>
        <w:spacing w:after="0" w:afterAutospacing="0" w:line="240" w:lineRule="auto"/>
        <w:rPr>
          <w:rFonts w:cs="Times New Roman"/>
          <w:i/>
          <w:lang w:val="fr-FR"/>
        </w:rPr>
      </w:pPr>
    </w:p>
    <w:p w14:paraId="2CDE6FBF" w14:textId="77777777" w:rsidR="00042B91" w:rsidRPr="00AC17BE" w:rsidRDefault="00042B91" w:rsidP="00170FE5">
      <w:pPr>
        <w:pStyle w:val="Heading1"/>
        <w:numPr>
          <w:ilvl w:val="0"/>
          <w:numId w:val="2"/>
        </w:numPr>
        <w:rPr>
          <w:rFonts w:cs="Times New Roman"/>
          <w:color w:val="auto"/>
          <w:lang w:val="fr-FR"/>
        </w:rPr>
      </w:pPr>
      <w:bookmarkStart w:id="30" w:name="_Toc240466193"/>
      <w:r w:rsidRPr="00AC17BE">
        <w:rPr>
          <w:rFonts w:cs="Times New Roman"/>
          <w:bCs/>
          <w:color w:val="auto"/>
          <w:lang w:val="fr-FR"/>
        </w:rPr>
        <w:t>Profil et formation suggérés des utilisateurs</w:t>
      </w:r>
      <w:bookmarkEnd w:id="30"/>
    </w:p>
    <w:p w14:paraId="388557AB" w14:textId="7D2C3667" w:rsidR="004A3F32" w:rsidRPr="00AC17BE" w:rsidRDefault="00142E9D" w:rsidP="00142E9D">
      <w:pPr>
        <w:spacing w:after="0" w:afterAutospacing="0" w:line="240" w:lineRule="auto"/>
        <w:rPr>
          <w:rFonts w:cs="Times New Roman"/>
          <w:iCs/>
          <w:lang w:val="fr-FR"/>
        </w:rPr>
      </w:pPr>
      <w:r w:rsidRPr="00AC17BE">
        <w:rPr>
          <w:rFonts w:cs="Times New Roman"/>
          <w:lang w:val="fr-FR"/>
        </w:rPr>
        <w:t xml:space="preserve">Le système de filtre de veine cave récupérable Option ELITE doit être utilisé uniquement par des médecins ou professionnels de santé formés aux techniques diagnostiques et interventionnelles, telles que la mise en place de filtres de veine cave. </w:t>
      </w:r>
    </w:p>
    <w:p w14:paraId="2480649B" w14:textId="77777777" w:rsidR="000B575E" w:rsidRPr="00AC17BE" w:rsidRDefault="000B575E" w:rsidP="00042B91">
      <w:pPr>
        <w:spacing w:after="0" w:afterAutospacing="0" w:line="240" w:lineRule="auto"/>
        <w:rPr>
          <w:rFonts w:cs="Times New Roman"/>
          <w:i/>
          <w:lang w:val="fr-FR"/>
        </w:rPr>
      </w:pPr>
    </w:p>
    <w:p w14:paraId="55F75040" w14:textId="77777777" w:rsidR="00755A10" w:rsidRPr="00AC17BE" w:rsidRDefault="00755A10" w:rsidP="00042B91">
      <w:pPr>
        <w:spacing w:after="0" w:afterAutospacing="0" w:line="240" w:lineRule="auto"/>
        <w:rPr>
          <w:rFonts w:cs="Times New Roman"/>
          <w:i/>
          <w:lang w:val="fr-FR"/>
        </w:rPr>
      </w:pPr>
    </w:p>
    <w:p w14:paraId="3A39338B" w14:textId="0F0C105A" w:rsidR="000D58E6" w:rsidRPr="00AC17BE" w:rsidRDefault="00760400" w:rsidP="000D58E6">
      <w:pPr>
        <w:pStyle w:val="Heading1"/>
        <w:numPr>
          <w:ilvl w:val="0"/>
          <w:numId w:val="2"/>
        </w:numPr>
        <w:rPr>
          <w:rFonts w:cs="Times New Roman"/>
          <w:color w:val="auto"/>
        </w:rPr>
      </w:pPr>
      <w:bookmarkStart w:id="31" w:name="_Toc240466194"/>
      <w:r w:rsidRPr="00AC17BE">
        <w:rPr>
          <w:rFonts w:cs="Times New Roman"/>
          <w:bCs/>
          <w:color w:val="auto"/>
          <w:lang w:val="fr-FR"/>
        </w:rPr>
        <w:t>Normes harmonisées</w:t>
      </w:r>
      <w:r w:rsidR="00DE32E0" w:rsidRPr="00AC17BE">
        <w:rPr>
          <w:rFonts w:cs="Times New Roman"/>
          <w:bCs/>
          <w:color w:val="auto"/>
          <w:lang w:val="fr-FR"/>
        </w:rPr>
        <w:t xml:space="preserve"> </w:t>
      </w:r>
      <w:r w:rsidRPr="00AC17BE">
        <w:rPr>
          <w:rFonts w:cs="Times New Roman"/>
          <w:bCs/>
          <w:color w:val="auto"/>
          <w:lang w:val="fr-FR"/>
        </w:rPr>
        <w:t>/</w:t>
      </w:r>
      <w:r w:rsidR="00DE32E0" w:rsidRPr="00AC17BE">
        <w:rPr>
          <w:rFonts w:cs="Times New Roman"/>
          <w:bCs/>
          <w:color w:val="auto"/>
          <w:lang w:val="fr-FR"/>
        </w:rPr>
        <w:t xml:space="preserve"> </w:t>
      </w:r>
      <w:r w:rsidRPr="00AC17BE">
        <w:rPr>
          <w:rFonts w:cs="Times New Roman"/>
          <w:bCs/>
          <w:color w:val="auto"/>
          <w:lang w:val="fr-FR"/>
        </w:rPr>
        <w:t>Spécifications communes</w:t>
      </w:r>
      <w:bookmarkEnd w:id="31"/>
    </w:p>
    <w:p w14:paraId="5925C566" w14:textId="77777777" w:rsidR="005E1822" w:rsidRPr="00AC17BE" w:rsidRDefault="005E1822" w:rsidP="00042B91">
      <w:pPr>
        <w:spacing w:after="0" w:afterAutospacing="0" w:line="240" w:lineRule="auto"/>
        <w:rPr>
          <w:rFonts w:cs="Times New Roman"/>
          <w:iCs/>
        </w:rPr>
      </w:pPr>
    </w:p>
    <w:p w14:paraId="485092C8" w14:textId="77777777" w:rsidR="00E938EC" w:rsidRPr="00AC17BE" w:rsidRDefault="00E938EC">
      <w:pPr>
        <w:spacing w:after="0" w:afterAutospacing="0"/>
        <w:rPr>
          <w:rFonts w:cs="Times New Roman"/>
          <w:kern w:val="2"/>
          <w:szCs w:val="24"/>
          <w:lang w:val="fr-FR"/>
          <w14:ligatures w14:val="standardContextual"/>
        </w:rPr>
      </w:pPr>
      <w:r w:rsidRPr="00AC17BE">
        <w:rPr>
          <w:rFonts w:cs="Times New Roman"/>
          <w:lang w:val="fr-FR"/>
        </w:rPr>
        <w:t>Les documents énumérés ci-dessous comprennent les normes harmonisées applicables, d’autres normes appliquées et les lignes directrices utilisées pour étayer la conformité aux exigences pertinentes du RDM. Tous les documents répertoriés ne sont pas nécessairement des normes harmonisées ou des spécifications communes. Aucune spécification commune applicable au titre du règlement (UE) 2017/745 n’a été identifiée pour ce dispositif. Les lignes directrices MEDDEV historiques et les lignes directrices MDCG applicables sont incluses lorsqu’elles sont utilisées pour étayer l’évaluation clinique, le suivi clinique post-commercialisation, la surveillance post-commercialisation et les processus de vigilance.</w:t>
      </w:r>
    </w:p>
    <w:p w14:paraId="4E5CFB3D" w14:textId="77777777" w:rsidR="00E11BBB" w:rsidRPr="00AC17BE" w:rsidRDefault="00E11BBB" w:rsidP="00042B91">
      <w:pPr>
        <w:spacing w:after="0" w:afterAutospacing="0" w:line="240" w:lineRule="auto"/>
        <w:rPr>
          <w:rFonts w:cs="Times New Roman"/>
          <w:iCs/>
          <w:lang w:val="fr-FR"/>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AC17BE"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AC17BE" w:rsidRDefault="00E56145">
            <w:pPr>
              <w:spacing w:after="0" w:afterAutospacing="0"/>
              <w:jc w:val="center"/>
              <w:rPr>
                <w:rFonts w:cs="Times New Roman"/>
                <w:kern w:val="2"/>
                <w:szCs w:val="24"/>
                <w14:ligatures w14:val="standardContextual"/>
              </w:rPr>
            </w:pPr>
            <w:r w:rsidRPr="00AC17BE">
              <w:rPr>
                <w:rFonts w:cs="Times New Roman"/>
                <w:b/>
                <w:bCs/>
                <w:sz w:val="20"/>
                <w:szCs w:val="20"/>
                <w:lang w:val="fr-FR"/>
              </w:rPr>
              <w:t>Catégorie</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64381B6" w:rsidR="00E56145" w:rsidRPr="00AC17BE" w:rsidRDefault="00E56145">
            <w:pPr>
              <w:spacing w:after="0" w:afterAutospacing="0"/>
              <w:jc w:val="center"/>
              <w:rPr>
                <w:rFonts w:cs="Times New Roman"/>
                <w:b/>
                <w:bCs/>
              </w:rPr>
            </w:pPr>
            <w:r w:rsidRPr="00AC17BE">
              <w:rPr>
                <w:rFonts w:cs="Times New Roman"/>
                <w:b/>
                <w:bCs/>
                <w:sz w:val="20"/>
                <w:szCs w:val="20"/>
                <w:lang w:val="fr-FR"/>
              </w:rPr>
              <w:t xml:space="preserve">Norme / </w:t>
            </w:r>
            <w:r w:rsidR="00DE32E0" w:rsidRPr="00AC17BE">
              <w:rPr>
                <w:rFonts w:cs="Times New Roman"/>
                <w:b/>
                <w:bCs/>
                <w:sz w:val="20"/>
                <w:szCs w:val="20"/>
                <w:lang w:val="fr-FR"/>
              </w:rPr>
              <w:t xml:space="preserve">Lignes </w:t>
            </w:r>
            <w:r w:rsidRPr="00AC17BE">
              <w:rPr>
                <w:rFonts w:cs="Times New Roman"/>
                <w:b/>
                <w:bCs/>
                <w:sz w:val="20"/>
                <w:szCs w:val="20"/>
                <w:lang w:val="fr-FR"/>
              </w:rPr>
              <w:t>directrices</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AC17BE" w:rsidRDefault="00E56145">
            <w:pPr>
              <w:spacing w:after="0" w:afterAutospacing="0"/>
              <w:jc w:val="center"/>
              <w:rPr>
                <w:rFonts w:cs="Times New Roman"/>
              </w:rPr>
            </w:pPr>
            <w:r w:rsidRPr="00AC17BE">
              <w:rPr>
                <w:rFonts w:cs="Times New Roman"/>
                <w:b/>
                <w:bCs/>
                <w:sz w:val="20"/>
                <w:szCs w:val="20"/>
                <w:lang w:val="fr-FR"/>
              </w:rPr>
              <w:t>Champ d’application et pertinence</w:t>
            </w:r>
          </w:p>
        </w:tc>
      </w:tr>
      <w:tr w:rsidR="00E56145" w:rsidRPr="00AC17BE"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AC17BE" w:rsidRDefault="00E56145">
            <w:pPr>
              <w:spacing w:after="0" w:afterAutospacing="0"/>
              <w:rPr>
                <w:rFonts w:cs="Times New Roman"/>
              </w:rPr>
            </w:pPr>
            <w:r w:rsidRPr="00AC17BE">
              <w:rPr>
                <w:rFonts w:cs="Times New Roman"/>
                <w:b/>
                <w:bCs/>
                <w:sz w:val="20"/>
                <w:szCs w:val="20"/>
                <w:lang w:val="fr-FR"/>
              </w:rPr>
              <w:t>Étiquetage et informations fournies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AC17BE" w:rsidRDefault="00E56145">
            <w:pPr>
              <w:spacing w:after="0" w:afterAutospacing="0"/>
              <w:rPr>
                <w:rFonts w:cs="Times New Roman"/>
              </w:rPr>
            </w:pPr>
            <w:r w:rsidRPr="00AC17BE">
              <w:rPr>
                <w:rFonts w:cs="Times New Roman"/>
                <w:sz w:val="20"/>
                <w:szCs w:val="20"/>
                <w:lang w:val="fr-FR"/>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AC17BE" w:rsidRDefault="00E56145">
            <w:pPr>
              <w:spacing w:after="0" w:afterAutospacing="0"/>
              <w:rPr>
                <w:rFonts w:cs="Times New Roman"/>
                <w:lang w:val="fr-FR"/>
              </w:rPr>
            </w:pPr>
            <w:r w:rsidRPr="00AC17BE">
              <w:rPr>
                <w:rFonts w:cs="Times New Roman"/>
                <w:sz w:val="20"/>
                <w:szCs w:val="20"/>
                <w:lang w:val="fr-FR"/>
              </w:rPr>
              <w:t>Spécifie les symboles utilisés sur l’étiquetage des dispositifs médicaux pour assurer une communication claire et cohérente des informations de sécurité et réglementaires.</w:t>
            </w:r>
          </w:p>
        </w:tc>
      </w:tr>
      <w:tr w:rsidR="00E56145" w:rsidRPr="00AC17BE"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AC17BE" w:rsidRDefault="00E56145">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AC17BE" w:rsidRDefault="00E56145">
            <w:pPr>
              <w:spacing w:after="0" w:afterAutospacing="0"/>
              <w:rPr>
                <w:rFonts w:cs="Times New Roman"/>
              </w:rPr>
            </w:pPr>
            <w:r w:rsidRPr="00AC17BE">
              <w:rPr>
                <w:rFonts w:cs="Times New Roman"/>
                <w:sz w:val="20"/>
                <w:szCs w:val="20"/>
                <w:lang w:val="fr-FR"/>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AC17BE" w:rsidRDefault="00E56145">
            <w:pPr>
              <w:spacing w:after="0" w:afterAutospacing="0"/>
              <w:rPr>
                <w:rFonts w:cs="Times New Roman"/>
                <w:lang w:val="fr-FR"/>
              </w:rPr>
            </w:pPr>
            <w:r w:rsidRPr="00AC17BE">
              <w:rPr>
                <w:rFonts w:cs="Times New Roman"/>
                <w:sz w:val="20"/>
                <w:szCs w:val="20"/>
                <w:lang w:val="fr-FR"/>
              </w:rPr>
              <w:t>Définit les exigences relatives aux informations fournies par le fabricant afin de garantir une utilisation sûre et efficace du dispositif tout au long de son cycle de vie.</w:t>
            </w:r>
          </w:p>
        </w:tc>
      </w:tr>
      <w:tr w:rsidR="00E56145" w:rsidRPr="00AC17BE"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AC17BE" w:rsidRDefault="00E56145">
            <w:pPr>
              <w:spacing w:after="0" w:afterAutospacing="0"/>
              <w:rPr>
                <w:rFonts w:cs="Times New Roman"/>
              </w:rPr>
            </w:pPr>
            <w:r w:rsidRPr="00AC17BE">
              <w:rPr>
                <w:rFonts w:cs="Times New Roman"/>
                <w:b/>
                <w:bCs/>
                <w:sz w:val="20"/>
                <w:szCs w:val="20"/>
                <w:lang w:val="fr-FR"/>
              </w:rPr>
              <w:t>Stérilisation et sécurité microbiologique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AC17BE" w:rsidRDefault="00E56145">
            <w:pPr>
              <w:spacing w:after="0" w:afterAutospacing="0"/>
              <w:rPr>
                <w:rFonts w:cs="Times New Roman"/>
              </w:rPr>
            </w:pPr>
            <w:r w:rsidRPr="00AC17BE">
              <w:rPr>
                <w:rFonts w:cs="Times New Roman"/>
                <w:sz w:val="20"/>
                <w:szCs w:val="20"/>
                <w:lang w:val="fr-FR"/>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AC17BE" w:rsidRDefault="00E56145">
            <w:pPr>
              <w:spacing w:after="0" w:afterAutospacing="0"/>
              <w:rPr>
                <w:rFonts w:cs="Times New Roman"/>
                <w:lang w:val="fr-FR"/>
              </w:rPr>
            </w:pPr>
            <w:r w:rsidRPr="00AC17BE">
              <w:rPr>
                <w:rFonts w:cs="Times New Roman"/>
                <w:sz w:val="20"/>
                <w:szCs w:val="20"/>
                <w:lang w:val="fr-FR"/>
              </w:rPr>
              <w:t>Établit les exigences applicables aux dispositifs étiquetés comme stériles et contribue à la vérification de la stérilisation terminale.</w:t>
            </w:r>
          </w:p>
        </w:tc>
      </w:tr>
      <w:tr w:rsidR="005F7AEC" w:rsidRPr="00AC17BE"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AC17BE" w:rsidRDefault="005F7AEC">
            <w:pPr>
              <w:spacing w:after="0" w:afterAutospacing="0"/>
              <w:rPr>
                <w:rFonts w:cs="Times New Roman"/>
              </w:rPr>
            </w:pPr>
            <w:r w:rsidRPr="00AC17BE">
              <w:rPr>
                <w:rFonts w:cs="Times New Roman"/>
                <w:sz w:val="20"/>
                <w:szCs w:val="20"/>
                <w:lang w:val="fr-FR"/>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exigences de validation et de contrôle courantes pour les procédés de stérilisation à l’oxyde d’éthylène.</w:t>
            </w:r>
          </w:p>
        </w:tc>
      </w:tr>
      <w:tr w:rsidR="005F7AEC" w:rsidRPr="00AC17BE"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AC17BE" w:rsidRDefault="005F7AEC">
            <w:pPr>
              <w:spacing w:after="0" w:afterAutospacing="0"/>
              <w:rPr>
                <w:rFonts w:cs="Times New Roman"/>
              </w:rPr>
            </w:pPr>
            <w:r w:rsidRPr="00AC17BE">
              <w:rPr>
                <w:rFonts w:cs="Times New Roman"/>
                <w:sz w:val="20"/>
                <w:szCs w:val="20"/>
                <w:lang w:val="fr-FR"/>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AC17BE" w:rsidRDefault="005F7AEC">
            <w:pPr>
              <w:spacing w:after="0" w:afterAutospacing="0"/>
              <w:rPr>
                <w:rFonts w:cs="Times New Roman"/>
                <w:lang w:val="fr-FR"/>
              </w:rPr>
            </w:pPr>
            <w:r w:rsidRPr="00AC17BE">
              <w:rPr>
                <w:rFonts w:cs="Times New Roman"/>
                <w:sz w:val="20"/>
                <w:szCs w:val="20"/>
                <w:lang w:val="fr-FR"/>
              </w:rPr>
              <w:t>Décrit les méthodes permettant de déterminer la charge microbienne présente sur les dispositifs médicaux avant stérilisation.</w:t>
            </w:r>
          </w:p>
        </w:tc>
      </w:tr>
      <w:tr w:rsidR="005F7AEC" w:rsidRPr="00AC17BE"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AC17BE" w:rsidRDefault="005F7AEC">
            <w:pPr>
              <w:spacing w:after="0" w:afterAutospacing="0"/>
              <w:rPr>
                <w:rFonts w:cs="Times New Roman"/>
              </w:rPr>
            </w:pPr>
            <w:r w:rsidRPr="00AC17BE">
              <w:rPr>
                <w:rFonts w:cs="Times New Roman"/>
                <w:sz w:val="20"/>
                <w:szCs w:val="20"/>
                <w:lang w:val="fr-FR"/>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AC17BE" w:rsidRDefault="005F7AEC">
            <w:pPr>
              <w:spacing w:after="0" w:afterAutospacing="0"/>
              <w:rPr>
                <w:rFonts w:cs="Times New Roman"/>
                <w:lang w:val="fr-FR"/>
              </w:rPr>
            </w:pPr>
            <w:r w:rsidRPr="00AC17BE">
              <w:rPr>
                <w:rFonts w:cs="Times New Roman"/>
                <w:sz w:val="20"/>
                <w:szCs w:val="20"/>
                <w:lang w:val="fr-FR"/>
              </w:rPr>
              <w:t>Fournit des indications sur les limites admissibles et l’évaluation des résidus de stérilisation à l’oxyde d’éthylène.</w:t>
            </w:r>
          </w:p>
        </w:tc>
      </w:tr>
      <w:tr w:rsidR="005F7AEC" w:rsidRPr="00AC17BE"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AC17BE" w:rsidRDefault="005F7AEC">
            <w:pPr>
              <w:spacing w:after="0" w:afterAutospacing="0"/>
              <w:rPr>
                <w:rFonts w:cs="Times New Roman"/>
              </w:rPr>
            </w:pPr>
            <w:r w:rsidRPr="00AC17BE">
              <w:rPr>
                <w:rFonts w:cs="Times New Roman"/>
                <w:sz w:val="20"/>
                <w:szCs w:val="20"/>
                <w:lang w:val="fr-FR"/>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AC17BE" w:rsidRDefault="005F7AEC">
            <w:pPr>
              <w:spacing w:after="0" w:afterAutospacing="0"/>
              <w:rPr>
                <w:rFonts w:cs="Times New Roman"/>
                <w:lang w:val="fr-FR"/>
              </w:rPr>
            </w:pPr>
            <w:r w:rsidRPr="00AC17BE">
              <w:rPr>
                <w:rFonts w:cs="Times New Roman"/>
                <w:sz w:val="20"/>
                <w:szCs w:val="20"/>
                <w:lang w:val="fr-FR"/>
              </w:rPr>
              <w:t>Autre norme appliquée concernant les essais d’endotoxines bactériennes afin d’étayer la sécurité pyrogène des dispositifs concernés.</w:t>
            </w:r>
          </w:p>
        </w:tc>
      </w:tr>
      <w:tr w:rsidR="005F7AEC" w:rsidRPr="00AC17BE"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AC17BE" w:rsidRDefault="005F7AEC">
            <w:pPr>
              <w:spacing w:after="0" w:afterAutospacing="0"/>
              <w:rPr>
                <w:rFonts w:cs="Times New Roman"/>
              </w:rPr>
            </w:pPr>
            <w:r w:rsidRPr="00AC17BE">
              <w:rPr>
                <w:rFonts w:cs="Times New Roman"/>
                <w:sz w:val="20"/>
                <w:szCs w:val="20"/>
                <w:lang w:val="fr-FR"/>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la classification des salles propres et des environnements contrôlés selon la concentration en particules, le cas échéant, pour les mesures de contrôle de fabrication.</w:t>
            </w:r>
          </w:p>
        </w:tc>
      </w:tr>
      <w:tr w:rsidR="005F7AEC" w:rsidRPr="00AC17BE"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AC17BE" w:rsidRDefault="005F7AEC">
            <w:pPr>
              <w:spacing w:after="0" w:afterAutospacing="0"/>
              <w:rPr>
                <w:rFonts w:cs="Times New Roman"/>
              </w:rPr>
            </w:pPr>
            <w:r w:rsidRPr="00AC17BE">
              <w:rPr>
                <w:rFonts w:cs="Times New Roman"/>
                <w:sz w:val="20"/>
                <w:szCs w:val="20"/>
                <w:lang w:val="fr-FR"/>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exigences de surveillance concernant les performances des salles propres, le cas échéant, dans les environnements de fabrication contrôlés.</w:t>
            </w:r>
          </w:p>
        </w:tc>
      </w:tr>
      <w:tr w:rsidR="005F7AEC" w:rsidRPr="00AC17BE"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AC17BE" w:rsidRDefault="005F7AEC">
            <w:pPr>
              <w:spacing w:after="0" w:afterAutospacing="0"/>
              <w:rPr>
                <w:rFonts w:cs="Times New Roman"/>
                <w:lang w:val="fr-FR"/>
              </w:rPr>
            </w:pPr>
            <w:r w:rsidRPr="00AC17BE">
              <w:rPr>
                <w:rFonts w:cs="Times New Roman"/>
                <w:b/>
                <w:bCs/>
                <w:sz w:val="20"/>
                <w:szCs w:val="20"/>
                <w:lang w:val="fr-FR"/>
              </w:rPr>
              <w:t>Gestion de la qualité et gestion des risques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AC17BE" w:rsidRDefault="005F7AEC">
            <w:pPr>
              <w:spacing w:after="0" w:afterAutospacing="0"/>
              <w:rPr>
                <w:rFonts w:cs="Times New Roman"/>
              </w:rPr>
            </w:pPr>
            <w:r w:rsidRPr="00AC17BE">
              <w:rPr>
                <w:rFonts w:cs="Times New Roman"/>
                <w:sz w:val="20"/>
                <w:szCs w:val="20"/>
                <w:lang w:val="fr-FR"/>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AC17BE" w:rsidRDefault="005F7AEC">
            <w:pPr>
              <w:spacing w:after="0" w:afterAutospacing="0"/>
              <w:rPr>
                <w:rFonts w:cs="Times New Roman"/>
                <w:lang w:val="fr-FR"/>
              </w:rPr>
            </w:pPr>
            <w:r w:rsidRPr="00AC17BE">
              <w:rPr>
                <w:rFonts w:cs="Times New Roman"/>
                <w:sz w:val="20"/>
                <w:szCs w:val="20"/>
                <w:lang w:val="fr-FR"/>
              </w:rPr>
              <w:t>Définit les exigences d’un système de gestion de la qualité applicable à la conception, à la fabrication et aux activités post-commercialisation des dispositifs médicaux.</w:t>
            </w:r>
          </w:p>
        </w:tc>
      </w:tr>
      <w:tr w:rsidR="005F7AEC" w:rsidRPr="00AC17BE"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AC17BE" w:rsidRDefault="005F7AEC">
            <w:pPr>
              <w:spacing w:after="0" w:afterAutospacing="0"/>
              <w:rPr>
                <w:rFonts w:cs="Times New Roman"/>
              </w:rPr>
            </w:pPr>
            <w:r w:rsidRPr="00AC17BE">
              <w:rPr>
                <w:rFonts w:cs="Times New Roman"/>
                <w:sz w:val="20"/>
                <w:szCs w:val="20"/>
                <w:lang w:val="fr-FR"/>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AC17BE" w:rsidRDefault="005F7AEC">
            <w:pPr>
              <w:spacing w:after="0" w:afterAutospacing="0"/>
              <w:rPr>
                <w:rFonts w:cs="Times New Roman"/>
                <w:lang w:val="fr-FR"/>
              </w:rPr>
            </w:pPr>
            <w:r w:rsidRPr="00AC17BE">
              <w:rPr>
                <w:rFonts w:cs="Times New Roman"/>
                <w:sz w:val="20"/>
                <w:szCs w:val="20"/>
                <w:lang w:val="fr-FR"/>
              </w:rPr>
              <w:t>Établit un processus systématique d’identification, d’évaluation, de contrôle et de surveillance des risques associés aux dispositifs médicaux.</w:t>
            </w:r>
          </w:p>
        </w:tc>
      </w:tr>
      <w:tr w:rsidR="00E56145" w:rsidRPr="00AC17BE"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AC17BE" w:rsidRDefault="00E56145">
            <w:pPr>
              <w:spacing w:after="0" w:afterAutospacing="0"/>
              <w:rPr>
                <w:rFonts w:cs="Times New Roman"/>
                <w:lang w:val="fr-FR"/>
              </w:rPr>
            </w:pPr>
            <w:r w:rsidRPr="00AC17BE">
              <w:rPr>
                <w:rFonts w:cs="Times New Roman"/>
                <w:b/>
                <w:bCs/>
                <w:sz w:val="20"/>
                <w:szCs w:val="20"/>
                <w:lang w:val="fr-FR"/>
              </w:rPr>
              <w:t>Cathéters intravasculaires et implants vasculaires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AC17BE" w:rsidRDefault="00E56145">
            <w:pPr>
              <w:spacing w:after="0" w:afterAutospacing="0"/>
              <w:rPr>
                <w:rFonts w:cs="Times New Roman"/>
              </w:rPr>
            </w:pPr>
            <w:r w:rsidRPr="00AC17BE">
              <w:rPr>
                <w:rFonts w:cs="Times New Roman"/>
                <w:sz w:val="20"/>
                <w:szCs w:val="20"/>
                <w:lang w:val="fr-FR"/>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AC17BE" w:rsidRDefault="00E56145">
            <w:pPr>
              <w:spacing w:after="0" w:afterAutospacing="0"/>
              <w:rPr>
                <w:rFonts w:cs="Times New Roman"/>
                <w:lang w:val="fr-FR"/>
              </w:rPr>
            </w:pPr>
            <w:r w:rsidRPr="00AC17BE">
              <w:rPr>
                <w:rFonts w:cs="Times New Roman"/>
                <w:sz w:val="20"/>
                <w:szCs w:val="20"/>
                <w:lang w:val="fr-FR"/>
              </w:rPr>
              <w:t>Spécifie les exigences générales relatives aux cathéters intravasculaires stériles à usage unique, lorsqu’elles s’appliquent aux composants du système de mise en place.</w:t>
            </w:r>
          </w:p>
        </w:tc>
      </w:tr>
      <w:tr w:rsidR="005F7AEC" w:rsidRPr="00AC17BE"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AC17BE" w:rsidRDefault="005F7AEC">
            <w:pPr>
              <w:spacing w:after="0" w:afterAutospacing="0"/>
              <w:rPr>
                <w:rFonts w:cs="Times New Roman"/>
              </w:rPr>
            </w:pPr>
            <w:r w:rsidRPr="00AC17BE">
              <w:rPr>
                <w:rFonts w:cs="Times New Roman"/>
                <w:sz w:val="20"/>
                <w:szCs w:val="20"/>
                <w:lang w:val="fr-FR"/>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exigences relatives aux introducteurs intravasculaires, dilatateurs et fils-guides stériles à usage unique, le cas échéant, pour les composants d’introduction du dispositif.</w:t>
            </w:r>
          </w:p>
        </w:tc>
      </w:tr>
      <w:tr w:rsidR="005F7AEC" w:rsidRPr="00AC17BE"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AC17BE" w:rsidRDefault="005F7AEC">
            <w:pPr>
              <w:spacing w:after="0" w:afterAutospacing="0"/>
              <w:rPr>
                <w:rFonts w:cs="Times New Roman"/>
              </w:rPr>
            </w:pPr>
            <w:r w:rsidRPr="00AC17BE">
              <w:rPr>
                <w:rFonts w:cs="Times New Roman"/>
                <w:sz w:val="20"/>
                <w:szCs w:val="20"/>
                <w:lang w:val="fr-FR"/>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AC17BE" w:rsidRDefault="005F7AEC">
            <w:pPr>
              <w:spacing w:after="0" w:afterAutospacing="0"/>
              <w:rPr>
                <w:rFonts w:cs="Times New Roman"/>
                <w:lang w:val="fr-FR"/>
              </w:rPr>
            </w:pPr>
            <w:r w:rsidRPr="00AC17BE">
              <w:rPr>
                <w:rFonts w:cs="Times New Roman"/>
                <w:sz w:val="20"/>
                <w:szCs w:val="20"/>
                <w:lang w:val="fr-FR"/>
              </w:rPr>
              <w:t>Traite des exigences relatives aux dispositifs endovasculaires applicables aux considérations de sécurité et de performance des implants vasculaires.</w:t>
            </w:r>
          </w:p>
        </w:tc>
      </w:tr>
      <w:tr w:rsidR="005F7AEC" w:rsidRPr="00AC17BE"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AC17BE" w:rsidRDefault="005F7AEC">
            <w:pPr>
              <w:spacing w:after="0" w:afterAutospacing="0"/>
              <w:rPr>
                <w:rFonts w:cs="Times New Roman"/>
              </w:rPr>
            </w:pPr>
            <w:r w:rsidRPr="00AC17BE">
              <w:rPr>
                <w:rFonts w:cs="Times New Roman"/>
                <w:sz w:val="20"/>
                <w:szCs w:val="20"/>
                <w:lang w:val="fr-FR"/>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AC17BE" w:rsidRDefault="005F7AEC">
            <w:pPr>
              <w:spacing w:after="0" w:afterAutospacing="0"/>
              <w:rPr>
                <w:rFonts w:cs="Times New Roman"/>
                <w:lang w:val="fr-FR"/>
              </w:rPr>
            </w:pPr>
            <w:r w:rsidRPr="00AC17BE">
              <w:rPr>
                <w:rFonts w:cs="Times New Roman"/>
                <w:sz w:val="20"/>
                <w:szCs w:val="20"/>
                <w:lang w:val="fr-FR"/>
              </w:rPr>
              <w:t>Traite des exigences pertinentes relatives aux filtres de veine cave pour l’évaluation de la conception, des performances et de la sécurité de ces dispositifs.</w:t>
            </w:r>
          </w:p>
        </w:tc>
      </w:tr>
      <w:tr w:rsidR="005F7AEC" w:rsidRPr="00AC17BE"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AC17BE" w:rsidRDefault="005F7AEC">
            <w:pPr>
              <w:spacing w:after="0" w:afterAutospacing="0"/>
              <w:rPr>
                <w:rFonts w:cs="Times New Roman"/>
              </w:rPr>
            </w:pPr>
            <w:r w:rsidRPr="00AC17BE">
              <w:rPr>
                <w:rFonts w:cs="Times New Roman"/>
                <w:sz w:val="20"/>
                <w:szCs w:val="20"/>
                <w:lang w:val="fr-FR"/>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exigences relatives aux connecteurs de petit calibre pour les applications intravasculaires ou hypodermiques, le cas échéant.</w:t>
            </w:r>
          </w:p>
        </w:tc>
      </w:tr>
      <w:tr w:rsidR="005F7AEC" w:rsidRPr="00AC17BE"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AC17BE" w:rsidRDefault="005F7AEC">
            <w:pPr>
              <w:spacing w:after="0" w:afterAutospacing="0"/>
              <w:rPr>
                <w:rFonts w:cs="Times New Roman"/>
              </w:rPr>
            </w:pPr>
            <w:r w:rsidRPr="00AC17BE">
              <w:rPr>
                <w:rFonts w:cs="Times New Roman"/>
                <w:sz w:val="20"/>
                <w:szCs w:val="20"/>
                <w:lang w:val="fr-FR"/>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méthodes d’essai courantes pour les connecteurs de petit diamètre utilisés dans les applications médicales, le cas échéant.</w:t>
            </w:r>
          </w:p>
        </w:tc>
      </w:tr>
      <w:tr w:rsidR="00E56145" w:rsidRPr="00AC17BE"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AC17BE" w:rsidRDefault="00E56145">
            <w:pPr>
              <w:spacing w:after="0" w:afterAutospacing="0"/>
              <w:rPr>
                <w:rFonts w:cs="Times New Roman"/>
              </w:rPr>
            </w:pPr>
            <w:r w:rsidRPr="00AC17BE">
              <w:rPr>
                <w:rFonts w:cs="Times New Roman"/>
                <w:b/>
                <w:bCs/>
                <w:sz w:val="20"/>
                <w:szCs w:val="20"/>
                <w:lang w:val="fr-FR"/>
              </w:rPr>
              <w:lastRenderedPageBreak/>
              <w:t>Sécurité biologique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AC17BE" w:rsidRDefault="00E56145">
            <w:pPr>
              <w:spacing w:after="0" w:afterAutospacing="0"/>
              <w:rPr>
                <w:rFonts w:cs="Times New Roman"/>
              </w:rPr>
            </w:pPr>
            <w:r w:rsidRPr="00AC17BE">
              <w:rPr>
                <w:rFonts w:cs="Times New Roman"/>
                <w:sz w:val="20"/>
                <w:szCs w:val="20"/>
                <w:lang w:val="fr-FR"/>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AC17BE" w:rsidRDefault="00E56145">
            <w:pPr>
              <w:spacing w:after="0" w:afterAutospacing="0"/>
              <w:rPr>
                <w:rFonts w:cs="Times New Roman"/>
                <w:lang w:val="fr-FR"/>
              </w:rPr>
            </w:pPr>
            <w:r w:rsidRPr="00AC17BE">
              <w:rPr>
                <w:rFonts w:cs="Times New Roman"/>
                <w:sz w:val="20"/>
                <w:szCs w:val="20"/>
                <w:lang w:val="fr-FR"/>
              </w:rPr>
              <w:t>Fournit un cadre pour l’évaluation biologique des dispositifs médicaux selon la nature et la durée du contact avec le corps.</w:t>
            </w:r>
          </w:p>
        </w:tc>
      </w:tr>
      <w:tr w:rsidR="005F7AEC" w:rsidRPr="00AC17BE"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AC17BE" w:rsidRDefault="005F7AEC">
            <w:pPr>
              <w:spacing w:after="0" w:afterAutospacing="0"/>
              <w:rPr>
                <w:rFonts w:cs="Times New Roman"/>
              </w:rPr>
            </w:pPr>
            <w:r w:rsidRPr="00AC17BE">
              <w:rPr>
                <w:rFonts w:cs="Times New Roman"/>
                <w:sz w:val="20"/>
                <w:szCs w:val="20"/>
                <w:lang w:val="fr-FR"/>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méthodes d’essai pour l’évaluation de la cytotoxicité in vitro.</w:t>
            </w:r>
          </w:p>
        </w:tc>
      </w:tr>
      <w:tr w:rsidR="005F7AEC" w:rsidRPr="00AC17BE"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AC17BE" w:rsidRDefault="005F7AEC">
            <w:pPr>
              <w:spacing w:after="0" w:afterAutospacing="0"/>
              <w:rPr>
                <w:rFonts w:cs="Times New Roman"/>
              </w:rPr>
            </w:pPr>
            <w:r w:rsidRPr="00AC17BE">
              <w:rPr>
                <w:rFonts w:cs="Times New Roman"/>
                <w:sz w:val="20"/>
                <w:szCs w:val="20"/>
                <w:lang w:val="fr-FR"/>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AC17BE" w:rsidRDefault="005F7AEC">
            <w:pPr>
              <w:spacing w:after="0" w:afterAutospacing="0"/>
              <w:rPr>
                <w:rFonts w:cs="Times New Roman"/>
                <w:lang w:val="fr-FR"/>
              </w:rPr>
            </w:pPr>
            <w:r w:rsidRPr="00AC17BE">
              <w:rPr>
                <w:rFonts w:cs="Times New Roman"/>
                <w:sz w:val="20"/>
                <w:szCs w:val="20"/>
                <w:lang w:val="fr-FR"/>
              </w:rPr>
              <w:t>Traite de l’évaluation du potentiel d’irritation et de sensibilisation.</w:t>
            </w:r>
          </w:p>
        </w:tc>
      </w:tr>
      <w:tr w:rsidR="005F7AEC" w:rsidRPr="00AC17BE"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AC17BE" w:rsidRDefault="005F7AEC">
            <w:pPr>
              <w:spacing w:after="0" w:afterAutospacing="0"/>
              <w:rPr>
                <w:rFonts w:cs="Times New Roman"/>
              </w:rPr>
            </w:pPr>
            <w:r w:rsidRPr="00AC17BE">
              <w:rPr>
                <w:rFonts w:cs="Times New Roman"/>
                <w:sz w:val="20"/>
                <w:szCs w:val="20"/>
                <w:lang w:val="fr-FR"/>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AC17BE" w:rsidRDefault="005F7AEC">
            <w:pPr>
              <w:spacing w:after="0" w:afterAutospacing="0"/>
              <w:rPr>
                <w:rFonts w:cs="Times New Roman"/>
                <w:lang w:val="fr-FR"/>
              </w:rPr>
            </w:pPr>
            <w:r w:rsidRPr="00AC17BE">
              <w:rPr>
                <w:rFonts w:cs="Times New Roman"/>
                <w:sz w:val="20"/>
                <w:szCs w:val="20"/>
                <w:lang w:val="fr-FR"/>
              </w:rPr>
              <w:t>Définit les exigences relatives aux essais de toxicité systémique.</w:t>
            </w:r>
          </w:p>
        </w:tc>
      </w:tr>
      <w:tr w:rsidR="005F7AEC" w:rsidRPr="00AC17BE"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AC17BE" w:rsidRDefault="005F7AEC">
            <w:pPr>
              <w:spacing w:after="0" w:afterAutospacing="0"/>
              <w:rPr>
                <w:rFonts w:cs="Times New Roman"/>
              </w:rPr>
            </w:pPr>
            <w:r w:rsidRPr="00AC17BE">
              <w:rPr>
                <w:rFonts w:cs="Times New Roman"/>
                <w:sz w:val="20"/>
                <w:szCs w:val="20"/>
                <w:lang w:val="fr-FR"/>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AC17BE" w:rsidRDefault="005F7AEC">
            <w:pPr>
              <w:spacing w:after="0" w:afterAutospacing="0"/>
              <w:rPr>
                <w:rFonts w:cs="Times New Roman"/>
                <w:lang w:val="fr-FR"/>
              </w:rPr>
            </w:pPr>
            <w:r w:rsidRPr="00AC17BE">
              <w:rPr>
                <w:rFonts w:cs="Times New Roman"/>
                <w:sz w:val="20"/>
                <w:szCs w:val="20"/>
                <w:lang w:val="fr-FR"/>
              </w:rPr>
              <w:t>Traite de la sélection des essais d’interaction avec le sang, y compris des considérations d’hémocompatibilité pour les dispositifs médicaux en contact avec le sang.</w:t>
            </w:r>
          </w:p>
        </w:tc>
      </w:tr>
      <w:tr w:rsidR="005F7AEC" w:rsidRPr="00AC17BE"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AC17BE" w:rsidRDefault="005F7AEC">
            <w:pPr>
              <w:spacing w:after="0" w:afterAutospacing="0"/>
              <w:rPr>
                <w:rFonts w:cs="Times New Roman"/>
              </w:rPr>
            </w:pPr>
            <w:r w:rsidRPr="00AC17BE">
              <w:rPr>
                <w:rFonts w:cs="Times New Roman"/>
                <w:sz w:val="20"/>
                <w:szCs w:val="20"/>
                <w:lang w:val="fr-FR"/>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exigences relatives à la préparation des échantillons et aux matériaux de référence utilisés dans les essais d’évaluation biologique.</w:t>
            </w:r>
          </w:p>
        </w:tc>
      </w:tr>
      <w:tr w:rsidR="005F7AEC" w:rsidRPr="00AC17BE"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AC17BE" w:rsidRDefault="005F7AEC">
            <w:pPr>
              <w:spacing w:after="0" w:afterAutospacing="0"/>
              <w:rPr>
                <w:rFonts w:cs="Times New Roman"/>
              </w:rPr>
            </w:pPr>
            <w:r w:rsidRPr="00AC17BE">
              <w:rPr>
                <w:rFonts w:cs="Times New Roman"/>
                <w:sz w:val="20"/>
                <w:szCs w:val="20"/>
                <w:lang w:val="fr-FR"/>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AC17BE" w:rsidRDefault="005F7AEC">
            <w:pPr>
              <w:spacing w:after="0" w:afterAutospacing="0"/>
              <w:rPr>
                <w:rFonts w:cs="Times New Roman"/>
                <w:lang w:val="fr-FR"/>
              </w:rPr>
            </w:pPr>
            <w:r w:rsidRPr="00AC17BE">
              <w:rPr>
                <w:rFonts w:cs="Times New Roman"/>
                <w:sz w:val="20"/>
                <w:szCs w:val="20"/>
                <w:lang w:val="fr-FR"/>
              </w:rPr>
              <w:t>Fournit des principes pour l’évaluation des risques toxicologiques des composants des dispositifs médicaux afin d’étayer l’évaluation de la sécurité biologique.</w:t>
            </w:r>
          </w:p>
        </w:tc>
      </w:tr>
      <w:tr w:rsidR="005F7AEC" w:rsidRPr="00AC17BE"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AC17BE" w:rsidRDefault="005F7AEC">
            <w:pPr>
              <w:spacing w:after="0" w:afterAutospacing="0"/>
              <w:rPr>
                <w:rFonts w:cs="Times New Roman"/>
              </w:rPr>
            </w:pPr>
            <w:r w:rsidRPr="00AC17BE">
              <w:rPr>
                <w:rFonts w:cs="Times New Roman"/>
                <w:sz w:val="20"/>
                <w:szCs w:val="20"/>
                <w:lang w:val="fr-FR"/>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AC17BE" w:rsidRDefault="005F7AEC">
            <w:pPr>
              <w:spacing w:after="0" w:afterAutospacing="0"/>
              <w:rPr>
                <w:rFonts w:cs="Times New Roman"/>
                <w:lang w:val="fr-FR"/>
              </w:rPr>
            </w:pPr>
            <w:r w:rsidRPr="00AC17BE">
              <w:rPr>
                <w:rFonts w:cs="Times New Roman"/>
                <w:sz w:val="20"/>
                <w:szCs w:val="20"/>
                <w:lang w:val="fr-FR"/>
              </w:rPr>
              <w:t>Traite de la caractérisation chimique des matériaux des dispositifs médicaux dans le cadre d’un processus de gestion des risques biologiques.</w:t>
            </w:r>
          </w:p>
        </w:tc>
      </w:tr>
      <w:tr w:rsidR="00E56145" w:rsidRPr="00AC17BE"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AC17BE" w:rsidRDefault="00E56145">
            <w:pPr>
              <w:spacing w:after="0" w:afterAutospacing="0"/>
              <w:rPr>
                <w:rFonts w:cs="Times New Roman"/>
              </w:rPr>
            </w:pPr>
            <w:r w:rsidRPr="00AC17BE">
              <w:rPr>
                <w:rFonts w:cs="Times New Roman"/>
                <w:b/>
                <w:bCs/>
                <w:sz w:val="20"/>
                <w:szCs w:val="20"/>
                <w:lang w:val="fr-FR"/>
              </w:rPr>
              <w:t>Évaluation clinique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AC17BE" w:rsidRDefault="00E56145">
            <w:pPr>
              <w:spacing w:after="0" w:afterAutospacing="0"/>
              <w:rPr>
                <w:rFonts w:cs="Times New Roman"/>
              </w:rPr>
            </w:pPr>
            <w:r w:rsidRPr="00AC17BE">
              <w:rPr>
                <w:rFonts w:cs="Times New Roman"/>
                <w:sz w:val="20"/>
                <w:szCs w:val="20"/>
                <w:lang w:val="fr-FR"/>
              </w:rPr>
              <w:t>MEDDEV 2.7/1 Rév.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AC17BE" w:rsidRDefault="00E56145">
            <w:pPr>
              <w:spacing w:after="0" w:afterAutospacing="0"/>
              <w:rPr>
                <w:rFonts w:cs="Times New Roman"/>
                <w:lang w:val="fr-FR"/>
              </w:rPr>
            </w:pPr>
            <w:r w:rsidRPr="00AC17BE">
              <w:rPr>
                <w:rFonts w:cs="Times New Roman"/>
                <w:sz w:val="20"/>
                <w:szCs w:val="20"/>
                <w:lang w:val="fr-FR"/>
              </w:rPr>
              <w:t>Lignes directrices utilisées pour étayer la méthodologie d’évaluation clinique.</w:t>
            </w:r>
          </w:p>
        </w:tc>
      </w:tr>
      <w:tr w:rsidR="00E56145" w:rsidRPr="00AC17BE"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AC17BE" w:rsidRDefault="00E56145">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AC17BE" w:rsidRDefault="00E56145">
            <w:pPr>
              <w:spacing w:after="0" w:afterAutospacing="0"/>
              <w:rPr>
                <w:rFonts w:cs="Times New Roman"/>
              </w:rPr>
            </w:pPr>
            <w:r w:rsidRPr="00AC17BE">
              <w:rPr>
                <w:rFonts w:cs="Times New Roman"/>
                <w:sz w:val="20"/>
                <w:szCs w:val="20"/>
                <w:lang w:val="fr-FR"/>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AC17BE" w:rsidRDefault="00E56145">
            <w:pPr>
              <w:spacing w:after="0" w:afterAutospacing="0"/>
              <w:rPr>
                <w:rFonts w:cs="Times New Roman"/>
                <w:lang w:val="fr-FR"/>
              </w:rPr>
            </w:pPr>
            <w:r w:rsidRPr="00AC17BE">
              <w:rPr>
                <w:rFonts w:cs="Times New Roman"/>
                <w:sz w:val="20"/>
                <w:szCs w:val="20"/>
                <w:lang w:val="fr-FR"/>
              </w:rPr>
              <w:t>Fournit des orientations sur les données probantes suffisantes pour les dispositifs existants en vertu du règlement (UE) 2017/745.</w:t>
            </w:r>
          </w:p>
        </w:tc>
      </w:tr>
      <w:tr w:rsidR="00E56145" w:rsidRPr="00AC17BE"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AC17BE" w:rsidRDefault="00E56145">
            <w:pPr>
              <w:spacing w:after="0" w:afterAutospacing="0"/>
              <w:rPr>
                <w:rFonts w:cs="Times New Roman"/>
                <w:lang w:val="fr-FR"/>
              </w:rPr>
            </w:pPr>
            <w:r w:rsidRPr="00AC17BE">
              <w:rPr>
                <w:rFonts w:cs="Times New Roman"/>
                <w:b/>
                <w:bCs/>
                <w:sz w:val="20"/>
                <w:szCs w:val="20"/>
                <w:lang w:val="fr-FR"/>
              </w:rPr>
              <w:t>Lignes directrices relatives au SSCP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16D40F17" w:rsidR="00E56145" w:rsidRPr="00AC17BE" w:rsidRDefault="00E56145">
            <w:pPr>
              <w:spacing w:after="0" w:afterAutospacing="0"/>
              <w:rPr>
                <w:rFonts w:cs="Times New Roman"/>
              </w:rPr>
            </w:pPr>
            <w:r w:rsidRPr="00AC17BE">
              <w:rPr>
                <w:rFonts w:cs="Times New Roman"/>
                <w:sz w:val="20"/>
                <w:szCs w:val="20"/>
                <w:lang w:val="fr-FR"/>
              </w:rPr>
              <w:t>MDCG 2019-9 R</w:t>
            </w:r>
            <w:r w:rsidR="00921981" w:rsidRPr="00AC17BE">
              <w:rPr>
                <w:rFonts w:cs="Times New Roman"/>
                <w:sz w:val="20"/>
                <w:szCs w:val="20"/>
                <w:lang w:val="fr-FR"/>
              </w:rPr>
              <w:t>e</w:t>
            </w:r>
            <w:r w:rsidRPr="00AC17BE">
              <w:rPr>
                <w:rFonts w:cs="Times New Roman"/>
                <w:sz w:val="20"/>
                <w:szCs w:val="20"/>
                <w:lang w:val="fr-FR"/>
              </w:rPr>
              <w:t>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AC17BE" w:rsidRDefault="00E56145">
            <w:pPr>
              <w:spacing w:after="0" w:afterAutospacing="0"/>
              <w:rPr>
                <w:rFonts w:cs="Times New Roman"/>
                <w:lang w:val="fr-FR"/>
              </w:rPr>
            </w:pPr>
            <w:r w:rsidRPr="00AC17BE">
              <w:rPr>
                <w:rFonts w:cs="Times New Roman"/>
                <w:sz w:val="20"/>
                <w:szCs w:val="20"/>
                <w:lang w:val="fr-FR"/>
              </w:rPr>
              <w:t>Fournit des orientations sur la préparation, la validation et la mise à disposition publique du Résumé des caractéristiques de sécurité et des performances cliniques.</w:t>
            </w:r>
          </w:p>
        </w:tc>
      </w:tr>
      <w:tr w:rsidR="005F7AEC" w:rsidRPr="00AC17BE"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AC17BE" w:rsidRDefault="005F7AEC">
            <w:pPr>
              <w:spacing w:after="0" w:afterAutospacing="0"/>
              <w:rPr>
                <w:rFonts w:cs="Times New Roman"/>
              </w:rPr>
            </w:pPr>
            <w:r w:rsidRPr="00AC17BE">
              <w:rPr>
                <w:rFonts w:cs="Times New Roman"/>
                <w:sz w:val="20"/>
                <w:szCs w:val="20"/>
                <w:lang w:val="fr-FR"/>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AC17BE" w:rsidRDefault="005F7AEC">
            <w:pPr>
              <w:spacing w:after="0" w:afterAutospacing="0"/>
              <w:rPr>
                <w:rFonts w:cs="Times New Roman"/>
                <w:lang w:val="fr-FR"/>
              </w:rPr>
            </w:pPr>
            <w:r w:rsidRPr="00AC17BE">
              <w:rPr>
                <w:rFonts w:cs="Times New Roman"/>
                <w:sz w:val="20"/>
                <w:szCs w:val="20"/>
                <w:lang w:val="fr-FR"/>
              </w:rPr>
              <w:t>Fournit des indications pour le modèle de plan de suivi clinique post-commercialisation.</w:t>
            </w:r>
          </w:p>
        </w:tc>
      </w:tr>
      <w:tr w:rsidR="005F7AEC" w:rsidRPr="00AC17BE"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AC17BE" w:rsidRDefault="005F7AEC">
            <w:pPr>
              <w:spacing w:after="0" w:afterAutospacing="0"/>
              <w:rPr>
                <w:rFonts w:cs="Times New Roman"/>
              </w:rPr>
            </w:pPr>
            <w:r w:rsidRPr="00AC17BE">
              <w:rPr>
                <w:rFonts w:cs="Times New Roman"/>
                <w:sz w:val="20"/>
                <w:szCs w:val="20"/>
                <w:lang w:val="fr-FR"/>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AC17BE" w:rsidRDefault="005F7AEC">
            <w:pPr>
              <w:spacing w:after="0" w:afterAutospacing="0"/>
              <w:rPr>
                <w:rFonts w:cs="Times New Roman"/>
                <w:lang w:val="fr-FR"/>
              </w:rPr>
            </w:pPr>
            <w:r w:rsidRPr="00AC17BE">
              <w:rPr>
                <w:rFonts w:cs="Times New Roman"/>
                <w:sz w:val="20"/>
                <w:szCs w:val="20"/>
                <w:lang w:val="fr-FR"/>
              </w:rPr>
              <w:t>Fournit des orientations pour le modèle de rapport d’évaluation du suivi clinique post-commercialisation et l’évaluation continue de la sécurité et des performances cliniques.</w:t>
            </w:r>
          </w:p>
        </w:tc>
      </w:tr>
      <w:tr w:rsidR="00E56145" w:rsidRPr="00AC17BE"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AC17BE" w:rsidRDefault="00E56145">
            <w:pPr>
              <w:spacing w:after="0" w:afterAutospacing="0"/>
              <w:rPr>
                <w:rFonts w:cs="Times New Roman"/>
              </w:rPr>
            </w:pPr>
            <w:r w:rsidRPr="00AC17BE">
              <w:rPr>
                <w:rFonts w:cs="Times New Roman"/>
                <w:b/>
                <w:bCs/>
                <w:sz w:val="20"/>
                <w:szCs w:val="20"/>
                <w:lang w:val="fr-FR"/>
              </w:rPr>
              <w:t>Ingénierie de l’utilisabilité</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AC17BE" w:rsidRDefault="00E56145">
            <w:pPr>
              <w:spacing w:after="0" w:afterAutospacing="0"/>
              <w:rPr>
                <w:rFonts w:cs="Times New Roman"/>
              </w:rPr>
            </w:pPr>
            <w:r w:rsidRPr="00AC17BE">
              <w:rPr>
                <w:rFonts w:cs="Times New Roman"/>
                <w:sz w:val="20"/>
                <w:szCs w:val="20"/>
                <w:lang w:val="fr-FR"/>
              </w:rPr>
              <w:t>EN CEI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AC17BE" w:rsidRDefault="00E56145">
            <w:pPr>
              <w:spacing w:after="0" w:afterAutospacing="0"/>
              <w:rPr>
                <w:rFonts w:cs="Times New Roman"/>
                <w:lang w:val="fr-FR"/>
              </w:rPr>
            </w:pPr>
            <w:r w:rsidRPr="00AC17BE">
              <w:rPr>
                <w:rFonts w:cs="Times New Roman"/>
                <w:sz w:val="20"/>
                <w:szCs w:val="20"/>
                <w:lang w:val="fr-FR"/>
              </w:rPr>
              <w:t>Spécifie un processus d’ingénierie de l’utilisabilité pour l’identification et l’atténuation des risques associés à l’utilisation.</w:t>
            </w:r>
          </w:p>
        </w:tc>
      </w:tr>
      <w:tr w:rsidR="00E56145" w:rsidRPr="00AC17BE"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AC17BE" w:rsidRDefault="00E56145">
            <w:pPr>
              <w:spacing w:after="0" w:afterAutospacing="0"/>
              <w:rPr>
                <w:rFonts w:cs="Times New Roman"/>
                <w:lang w:val="fr-FR"/>
              </w:rPr>
            </w:pPr>
            <w:r w:rsidRPr="00AC17BE">
              <w:rPr>
                <w:rFonts w:cs="Times New Roman"/>
                <w:b/>
                <w:bCs/>
                <w:sz w:val="20"/>
                <w:szCs w:val="20"/>
                <w:lang w:val="fr-FR"/>
              </w:rPr>
              <w:t>Emballage et durée de conservation</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AC17BE" w:rsidRDefault="00E56145">
            <w:pPr>
              <w:spacing w:after="0" w:afterAutospacing="0"/>
              <w:rPr>
                <w:rFonts w:cs="Times New Roman"/>
              </w:rPr>
            </w:pPr>
            <w:r w:rsidRPr="00AC17BE">
              <w:rPr>
                <w:rFonts w:cs="Times New Roman"/>
                <w:sz w:val="20"/>
                <w:szCs w:val="20"/>
                <w:lang w:val="fr-FR"/>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AC17BE" w:rsidRDefault="00E56145">
            <w:pPr>
              <w:spacing w:after="0" w:afterAutospacing="0"/>
              <w:rPr>
                <w:rFonts w:cs="Times New Roman"/>
                <w:lang w:val="fr-FR"/>
              </w:rPr>
            </w:pPr>
            <w:r w:rsidRPr="00AC17BE">
              <w:rPr>
                <w:rFonts w:cs="Times New Roman"/>
                <w:sz w:val="20"/>
                <w:szCs w:val="20"/>
                <w:lang w:val="fr-FR"/>
              </w:rPr>
              <w:t>Définit les exigences relatives aux matériaux, aux systèmes de barrière stérile et aux systèmes d’emballage.</w:t>
            </w:r>
          </w:p>
        </w:tc>
      </w:tr>
      <w:tr w:rsidR="005F7AEC" w:rsidRPr="00AC17BE"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AC17BE" w:rsidRDefault="005F7AEC">
            <w:pPr>
              <w:spacing w:after="0" w:afterAutospacing="0"/>
              <w:rPr>
                <w:rFonts w:cs="Times New Roman"/>
              </w:rPr>
            </w:pPr>
            <w:r w:rsidRPr="00AC17BE">
              <w:rPr>
                <w:rFonts w:cs="Times New Roman"/>
                <w:sz w:val="20"/>
                <w:szCs w:val="20"/>
                <w:lang w:val="fr-FR"/>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AC17BE" w:rsidRDefault="005F7AEC">
            <w:pPr>
              <w:spacing w:after="0" w:afterAutospacing="0"/>
              <w:rPr>
                <w:rFonts w:cs="Times New Roman"/>
                <w:lang w:val="fr-FR"/>
              </w:rPr>
            </w:pPr>
            <w:r w:rsidRPr="00AC17BE">
              <w:rPr>
                <w:rFonts w:cs="Times New Roman"/>
                <w:sz w:val="20"/>
                <w:szCs w:val="20"/>
                <w:lang w:val="fr-FR"/>
              </w:rPr>
              <w:t>Spécifie les exigences relatives à la validation des procédés d’emballage.</w:t>
            </w:r>
          </w:p>
        </w:tc>
      </w:tr>
      <w:tr w:rsidR="005F7AEC" w:rsidRPr="00AC17BE"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AC17BE"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AC17BE" w:rsidRDefault="005F7AEC">
            <w:pPr>
              <w:spacing w:after="0" w:afterAutospacing="0"/>
              <w:rPr>
                <w:rFonts w:cs="Times New Roman"/>
              </w:rPr>
            </w:pPr>
            <w:r w:rsidRPr="00AC17BE">
              <w:rPr>
                <w:rFonts w:cs="Times New Roman"/>
                <w:sz w:val="20"/>
                <w:szCs w:val="20"/>
                <w:lang w:val="fr-FR"/>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AC17BE" w:rsidRDefault="005F7AEC">
            <w:pPr>
              <w:spacing w:after="0" w:afterAutospacing="0"/>
              <w:rPr>
                <w:rFonts w:cs="Times New Roman"/>
                <w:lang w:val="fr-FR"/>
              </w:rPr>
            </w:pPr>
            <w:r w:rsidRPr="00AC17BE">
              <w:rPr>
                <w:rFonts w:cs="Times New Roman"/>
                <w:sz w:val="20"/>
                <w:szCs w:val="20"/>
                <w:lang w:val="fr-FR"/>
              </w:rPr>
              <w:t>Autre norme appliquée fournissant des orientations sur les études de vieillissement accéléré afin d’étayer les revendications relatives à la durée de conservation.</w:t>
            </w:r>
          </w:p>
        </w:tc>
      </w:tr>
      <w:tr w:rsidR="00E56145" w:rsidRPr="00AC17BE"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AC17BE" w:rsidRDefault="00E56145">
            <w:pPr>
              <w:spacing w:after="0" w:afterAutospacing="0"/>
              <w:rPr>
                <w:rFonts w:cs="Times New Roman"/>
              </w:rPr>
            </w:pPr>
            <w:r w:rsidRPr="00AC17BE">
              <w:rPr>
                <w:rFonts w:cs="Times New Roman"/>
                <w:b/>
                <w:bCs/>
                <w:sz w:val="20"/>
                <w:szCs w:val="20"/>
                <w:lang w:val="fr-FR"/>
              </w:rPr>
              <w:lastRenderedPageBreak/>
              <w:t>Surveillance post-commercialisation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6053B574" w:rsidR="00E56145" w:rsidRPr="00AC17BE" w:rsidRDefault="00E56145">
            <w:pPr>
              <w:spacing w:after="0" w:afterAutospacing="0"/>
              <w:rPr>
                <w:rFonts w:cs="Times New Roman"/>
              </w:rPr>
            </w:pPr>
            <w:r w:rsidRPr="00AC17BE">
              <w:rPr>
                <w:rFonts w:cs="Times New Roman"/>
                <w:sz w:val="20"/>
                <w:szCs w:val="20"/>
                <w:lang w:val="fr-FR"/>
              </w:rPr>
              <w:t>MEDDEV 2.12/2 R</w:t>
            </w:r>
            <w:r w:rsidR="00921981" w:rsidRPr="00AC17BE">
              <w:rPr>
                <w:rFonts w:cs="Times New Roman"/>
                <w:sz w:val="20"/>
                <w:szCs w:val="20"/>
                <w:lang w:val="fr-FR"/>
              </w:rPr>
              <w:t>e</w:t>
            </w:r>
            <w:r w:rsidRPr="00AC17BE">
              <w:rPr>
                <w:rFonts w:cs="Times New Roman"/>
                <w:sz w:val="20"/>
                <w:szCs w:val="20"/>
                <w:lang w:val="fr-FR"/>
              </w:rPr>
              <w:t>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AC17BE" w:rsidRDefault="00E56145">
            <w:pPr>
              <w:spacing w:after="0" w:afterAutospacing="0"/>
              <w:rPr>
                <w:rFonts w:cs="Times New Roman"/>
                <w:lang w:val="fr-FR"/>
              </w:rPr>
            </w:pPr>
            <w:r w:rsidRPr="00AC17BE">
              <w:rPr>
                <w:rFonts w:cs="Times New Roman"/>
                <w:sz w:val="20"/>
                <w:szCs w:val="20"/>
                <w:lang w:val="fr-FR"/>
              </w:rPr>
              <w:t>Lignes directrices utilisées pour étayer les activités de suivi clinique post-commercialisation afin de confirmer le maintien de la sécurité et des performances.</w:t>
            </w:r>
          </w:p>
        </w:tc>
      </w:tr>
      <w:tr w:rsidR="00E56145" w:rsidRPr="00AC17BE"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AC17BE" w:rsidRDefault="00E56145">
            <w:pPr>
              <w:spacing w:after="0" w:afterAutospacing="0"/>
              <w:rPr>
                <w:rFonts w:cs="Times New Roman"/>
              </w:rPr>
            </w:pPr>
            <w:r w:rsidRPr="00AC17BE">
              <w:rPr>
                <w:rFonts w:cs="Times New Roman"/>
                <w:b/>
                <w:bCs/>
                <w:sz w:val="20"/>
                <w:szCs w:val="20"/>
                <w:lang w:val="fr-FR"/>
              </w:rPr>
              <w:t>Vigilance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066503A7" w:rsidR="00E56145" w:rsidRPr="00AC17BE" w:rsidRDefault="00E56145">
            <w:pPr>
              <w:spacing w:after="0" w:afterAutospacing="0"/>
              <w:rPr>
                <w:rFonts w:cs="Times New Roman"/>
              </w:rPr>
            </w:pPr>
            <w:r w:rsidRPr="00AC17BE">
              <w:rPr>
                <w:rFonts w:cs="Times New Roman"/>
                <w:sz w:val="20"/>
                <w:szCs w:val="20"/>
                <w:lang w:val="fr-FR"/>
              </w:rPr>
              <w:t>MEDDEV 2.12/1 R</w:t>
            </w:r>
            <w:r w:rsidR="00921981" w:rsidRPr="00AC17BE">
              <w:rPr>
                <w:rFonts w:cs="Times New Roman"/>
                <w:sz w:val="20"/>
                <w:szCs w:val="20"/>
                <w:lang w:val="fr-FR"/>
              </w:rPr>
              <w:t>e</w:t>
            </w:r>
            <w:r w:rsidRPr="00AC17BE">
              <w:rPr>
                <w:rFonts w:cs="Times New Roman"/>
                <w:sz w:val="20"/>
                <w:szCs w:val="20"/>
                <w:lang w:val="fr-FR"/>
              </w:rPr>
              <w:t>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AC17BE" w:rsidRDefault="00E56145">
            <w:pPr>
              <w:spacing w:after="0" w:afterAutospacing="0"/>
              <w:rPr>
                <w:rFonts w:cs="Times New Roman"/>
                <w:lang w:val="fr-FR"/>
              </w:rPr>
            </w:pPr>
            <w:r w:rsidRPr="00AC17BE">
              <w:rPr>
                <w:rFonts w:cs="Times New Roman"/>
                <w:sz w:val="20"/>
                <w:szCs w:val="20"/>
                <w:lang w:val="fr-FR"/>
              </w:rPr>
              <w:t>Lignes directrices utilisées pour étayer les processus de vigilance relatifs aux dispositifs médicaux et la déclaration des incidents graves et des mesures correctives de sécurité sur le terrain.</w:t>
            </w:r>
          </w:p>
        </w:tc>
      </w:tr>
    </w:tbl>
    <w:p w14:paraId="4EEA1268" w14:textId="77777777" w:rsidR="00D832B0" w:rsidRPr="00AC17BE" w:rsidRDefault="00D832B0" w:rsidP="00D832B0">
      <w:pPr>
        <w:pStyle w:val="Heading1"/>
        <w:numPr>
          <w:ilvl w:val="0"/>
          <w:numId w:val="0"/>
        </w:numPr>
        <w:rPr>
          <w:rFonts w:cs="Times New Roman"/>
          <w:color w:val="auto"/>
          <w:lang w:val="fr-FR"/>
        </w:rPr>
      </w:pPr>
      <w:bookmarkStart w:id="32" w:name="_Toc196514402"/>
      <w:bookmarkStart w:id="33" w:name="_Toc181362707"/>
    </w:p>
    <w:p w14:paraId="62EAB911" w14:textId="77777777" w:rsidR="00D832B0" w:rsidRPr="00AC17BE" w:rsidRDefault="00D832B0" w:rsidP="00D832B0">
      <w:pPr>
        <w:rPr>
          <w:rFonts w:cs="Times New Roman"/>
          <w:lang w:val="fr-FR"/>
        </w:rPr>
      </w:pPr>
    </w:p>
    <w:p w14:paraId="363C2805" w14:textId="77777777" w:rsidR="00D832B0" w:rsidRPr="00AC17BE" w:rsidRDefault="00D832B0" w:rsidP="00D832B0">
      <w:pPr>
        <w:rPr>
          <w:rFonts w:cs="Times New Roman"/>
          <w:lang w:val="fr-FR"/>
        </w:rPr>
      </w:pPr>
    </w:p>
    <w:p w14:paraId="4A453F11" w14:textId="77777777" w:rsidR="00D832B0" w:rsidRPr="00AC17BE" w:rsidRDefault="00D832B0" w:rsidP="00D832B0">
      <w:pPr>
        <w:rPr>
          <w:rFonts w:cs="Times New Roman"/>
          <w:lang w:val="fr-FR"/>
        </w:rPr>
      </w:pPr>
    </w:p>
    <w:p w14:paraId="26763830" w14:textId="77777777" w:rsidR="00D832B0" w:rsidRPr="00AC17BE" w:rsidRDefault="00D832B0" w:rsidP="00D832B0">
      <w:pPr>
        <w:rPr>
          <w:rFonts w:cs="Times New Roman"/>
          <w:lang w:val="fr-FR"/>
        </w:rPr>
      </w:pPr>
    </w:p>
    <w:p w14:paraId="6441C629" w14:textId="77777777" w:rsidR="00D832B0" w:rsidRPr="00AC17BE" w:rsidRDefault="00D832B0" w:rsidP="00D832B0">
      <w:pPr>
        <w:rPr>
          <w:rFonts w:cs="Times New Roman"/>
          <w:lang w:val="fr-FR"/>
        </w:rPr>
      </w:pPr>
    </w:p>
    <w:p w14:paraId="085C5EC6" w14:textId="77777777" w:rsidR="00D832B0" w:rsidRPr="00AC17BE" w:rsidRDefault="00D832B0" w:rsidP="00D832B0">
      <w:pPr>
        <w:rPr>
          <w:rFonts w:cs="Times New Roman"/>
          <w:lang w:val="fr-FR"/>
        </w:rPr>
      </w:pPr>
    </w:p>
    <w:p w14:paraId="2897CC2B" w14:textId="77777777" w:rsidR="00D832B0" w:rsidRPr="00AC17BE" w:rsidRDefault="00D832B0" w:rsidP="00D832B0">
      <w:pPr>
        <w:rPr>
          <w:rFonts w:cs="Times New Roman"/>
          <w:lang w:val="fr-FR"/>
        </w:rPr>
      </w:pPr>
    </w:p>
    <w:p w14:paraId="71CED9E4" w14:textId="77777777" w:rsidR="00D832B0" w:rsidRPr="00AC17BE" w:rsidRDefault="00D832B0" w:rsidP="00D832B0">
      <w:pPr>
        <w:rPr>
          <w:rFonts w:cs="Times New Roman"/>
          <w:lang w:val="fr-FR"/>
        </w:rPr>
      </w:pPr>
    </w:p>
    <w:p w14:paraId="73AEAA8B" w14:textId="77777777" w:rsidR="00D832B0" w:rsidRPr="00AC17BE" w:rsidRDefault="00D832B0" w:rsidP="00D832B0">
      <w:pPr>
        <w:rPr>
          <w:rFonts w:cs="Times New Roman"/>
          <w:lang w:val="fr-FR"/>
        </w:rPr>
      </w:pPr>
    </w:p>
    <w:p w14:paraId="0D689C25" w14:textId="77777777" w:rsidR="00D832B0" w:rsidRPr="00AC17BE" w:rsidRDefault="00D832B0" w:rsidP="00D832B0">
      <w:pPr>
        <w:rPr>
          <w:rFonts w:cs="Times New Roman"/>
          <w:lang w:val="fr-FR"/>
        </w:rPr>
      </w:pPr>
    </w:p>
    <w:p w14:paraId="23E2B188" w14:textId="77777777" w:rsidR="00921981" w:rsidRPr="00AC17BE" w:rsidRDefault="00921981">
      <w:pPr>
        <w:spacing w:after="160" w:afterAutospacing="0"/>
        <w:rPr>
          <w:rFonts w:cs="Times New Roman"/>
          <w:b/>
          <w:bCs/>
          <w:lang w:val="fr-FR"/>
        </w:rPr>
      </w:pPr>
      <w:bookmarkStart w:id="34" w:name="_Toc240466195"/>
      <w:r w:rsidRPr="00AC17BE">
        <w:rPr>
          <w:rFonts w:cs="Times New Roman"/>
          <w:bCs/>
          <w:lang w:val="fr-FR"/>
        </w:rPr>
        <w:br w:type="page"/>
      </w:r>
    </w:p>
    <w:p w14:paraId="07E1186E" w14:textId="1BEE6699" w:rsidR="00C070F9" w:rsidRPr="00AC17BE" w:rsidRDefault="00C070F9" w:rsidP="00170FE5">
      <w:pPr>
        <w:pStyle w:val="Heading1"/>
        <w:numPr>
          <w:ilvl w:val="0"/>
          <w:numId w:val="2"/>
        </w:numPr>
        <w:rPr>
          <w:rFonts w:cs="Times New Roman"/>
          <w:color w:val="auto"/>
          <w:lang w:val="fr-FR"/>
        </w:rPr>
      </w:pPr>
      <w:r w:rsidRPr="00AC17BE">
        <w:rPr>
          <w:rFonts w:cs="Times New Roman"/>
          <w:bCs/>
          <w:color w:val="auto"/>
          <w:lang w:val="fr-FR"/>
        </w:rPr>
        <w:lastRenderedPageBreak/>
        <w:t>B. Résumé des caractéristiques de sécurité et des performances cliniques à l’intention des patients / du grand public</w:t>
      </w:r>
      <w:bookmarkEnd w:id="32"/>
      <w:bookmarkEnd w:id="33"/>
      <w:bookmarkEnd w:id="34"/>
    </w:p>
    <w:p w14:paraId="43787158" w14:textId="77777777" w:rsidR="00721595" w:rsidRPr="00AC17BE" w:rsidRDefault="00721595" w:rsidP="00721595">
      <w:pPr>
        <w:spacing w:after="0" w:afterAutospacing="0" w:line="240" w:lineRule="auto"/>
        <w:rPr>
          <w:rFonts w:cs="Times New Roman"/>
          <w:szCs w:val="24"/>
          <w:lang w:val="fr-FR"/>
        </w:rPr>
      </w:pPr>
    </w:p>
    <w:p w14:paraId="2D546AA7" w14:textId="5969AC1B" w:rsidR="00440750" w:rsidRPr="00AC17BE" w:rsidRDefault="00440750">
      <w:pPr>
        <w:spacing w:after="0" w:afterAutospacing="0"/>
        <w:rPr>
          <w:rFonts w:cs="Times New Roman"/>
          <w:kern w:val="2"/>
          <w:szCs w:val="24"/>
          <w:lang w:val="fr-FR"/>
          <w14:ligatures w14:val="standardContextual"/>
        </w:rPr>
      </w:pPr>
      <w:r w:rsidRPr="00AC17BE">
        <w:rPr>
          <w:rFonts w:cs="Times New Roman"/>
          <w:b/>
          <w:bCs/>
          <w:lang w:val="fr-FR"/>
        </w:rPr>
        <w:t xml:space="preserve">Nom du dispositif : </w:t>
      </w:r>
      <w:r w:rsidRPr="00AC17BE">
        <w:rPr>
          <w:rFonts w:cs="Times New Roman"/>
          <w:lang w:val="fr-FR"/>
        </w:rPr>
        <w:t>Système de filtre de veine cave récupérable Option ELITE</w:t>
      </w:r>
      <w:r w:rsidRPr="00AC17BE">
        <w:rPr>
          <w:rFonts w:cs="Times New Roman"/>
          <w:lang w:val="fr-FR"/>
        </w:rPr>
        <w:br/>
      </w:r>
      <w:r w:rsidRPr="00AC17BE">
        <w:rPr>
          <w:rFonts w:cs="Times New Roman"/>
          <w:b/>
          <w:bCs/>
          <w:lang w:val="fr-FR"/>
        </w:rPr>
        <w:t>Document :</w:t>
      </w:r>
      <w:r w:rsidRPr="00AC17BE">
        <w:rPr>
          <w:rFonts w:cs="Times New Roman"/>
          <w:lang w:val="fr-FR"/>
        </w:rPr>
        <w:t xml:space="preserve"> Résumé des caractéristiques de sécurité et des performances cliniques</w:t>
      </w:r>
      <w:r w:rsidRPr="00AC17BE">
        <w:rPr>
          <w:rFonts w:cs="Times New Roman"/>
          <w:lang w:val="fr-FR"/>
        </w:rPr>
        <w:br/>
      </w:r>
      <w:r w:rsidRPr="00AC17BE">
        <w:rPr>
          <w:rFonts w:cs="Times New Roman"/>
          <w:b/>
          <w:bCs/>
          <w:lang w:val="fr-FR"/>
        </w:rPr>
        <w:t>Date de publication :</w:t>
      </w:r>
      <w:r w:rsidRPr="00AC17BE">
        <w:rPr>
          <w:rFonts w:cs="Times New Roman"/>
          <w:color w:val="EE0000"/>
          <w:lang w:val="fr-FR"/>
        </w:rPr>
        <w:t xml:space="preserve"> </w:t>
      </w:r>
      <w:r w:rsidRPr="00AC17BE">
        <w:rPr>
          <w:rFonts w:cs="Times New Roman"/>
          <w:lang w:val="fr-FR"/>
        </w:rPr>
        <w:t>25 août 2026</w:t>
      </w:r>
    </w:p>
    <w:p w14:paraId="39EB9B49" w14:textId="75610A19" w:rsidR="00662711" w:rsidRPr="00AC17BE" w:rsidRDefault="00662711" w:rsidP="00662711">
      <w:pPr>
        <w:spacing w:after="0" w:afterAutospacing="0" w:line="240" w:lineRule="auto"/>
        <w:rPr>
          <w:rFonts w:eastAsia="Times New Roman" w:cs="Times New Roman"/>
          <w:szCs w:val="24"/>
          <w:lang w:val="fr-FR"/>
        </w:rPr>
      </w:pPr>
    </w:p>
    <w:p w14:paraId="1EB100B6" w14:textId="77777777" w:rsidR="00662711" w:rsidRPr="00AC17BE" w:rsidRDefault="00662711" w:rsidP="00836337">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Pourquoi avoir rédigé ce résumé ?</w:t>
      </w:r>
    </w:p>
    <w:p w14:paraId="3BF0F75F"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Ce résumé explique à quoi sert le filtre Option ELITE et les informations connues sur la sécurité du dispositif. Il est rédigé dans un langage clair, à l’intention des patients et du grand public.</w:t>
      </w:r>
    </w:p>
    <w:p w14:paraId="083EFE6D"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Ce résumé ne remplace pas l’avis de votre médecin. Parlez-en à votre médecin si vous avez des questions concernant votre santé ou votre traitement.</w:t>
      </w:r>
    </w:p>
    <w:p w14:paraId="453387B0" w14:textId="26CD4DBB" w:rsidR="00662711" w:rsidRPr="00AC17BE" w:rsidRDefault="00662711" w:rsidP="00662711">
      <w:pPr>
        <w:spacing w:after="0" w:afterAutospacing="0" w:line="240" w:lineRule="auto"/>
        <w:rPr>
          <w:rFonts w:eastAsia="Times New Roman" w:cs="Times New Roman"/>
          <w:szCs w:val="24"/>
          <w:lang w:val="fr-FR"/>
        </w:rPr>
      </w:pPr>
    </w:p>
    <w:p w14:paraId="64E93E68" w14:textId="77777777" w:rsidR="00662711" w:rsidRPr="00AC17BE" w:rsidRDefault="00662711" w:rsidP="00836337">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Informations sur le dispositif</w:t>
      </w:r>
    </w:p>
    <w:p w14:paraId="029B9E79" w14:textId="77777777" w:rsidR="00836337" w:rsidRPr="00AC17BE" w:rsidRDefault="00836337" w:rsidP="00836337">
      <w:pPr>
        <w:spacing w:after="0" w:afterAutospacing="0" w:line="240" w:lineRule="auto"/>
        <w:rPr>
          <w:rFonts w:eastAsia="Times New Roman" w:cs="Times New Roman"/>
          <w:b/>
          <w:bCs/>
          <w:szCs w:val="24"/>
          <w:lang w:val="fr-FR"/>
        </w:rPr>
      </w:pPr>
    </w:p>
    <w:p w14:paraId="630C02F5" w14:textId="77777777" w:rsidR="00662711" w:rsidRPr="00AC17BE" w:rsidRDefault="00662711" w:rsidP="00662711">
      <w:pPr>
        <w:spacing w:after="0" w:afterAutospacing="0" w:line="240" w:lineRule="auto"/>
        <w:rPr>
          <w:rFonts w:eastAsia="Times New Roman" w:cs="Times New Roman"/>
          <w:szCs w:val="24"/>
          <w:lang w:val="fr-FR"/>
        </w:rPr>
      </w:pPr>
      <w:r w:rsidRPr="00AC17BE">
        <w:rPr>
          <w:rFonts w:eastAsia="Times New Roman" w:cs="Times New Roman"/>
          <w:b/>
          <w:bCs/>
          <w:szCs w:val="24"/>
          <w:lang w:val="fr-FR"/>
        </w:rPr>
        <w:t>Nom du dispositif :</w:t>
      </w:r>
      <w:r w:rsidRPr="00AC17BE">
        <w:rPr>
          <w:rFonts w:eastAsia="Times New Roman" w:cs="Times New Roman"/>
          <w:szCs w:val="24"/>
          <w:lang w:val="fr-FR"/>
        </w:rPr>
        <w:br/>
        <w:t>Système de filtre de veine cave récupérable Option™ ELITE</w:t>
      </w:r>
    </w:p>
    <w:p w14:paraId="5EDA4F69" w14:textId="77777777" w:rsidR="00662711" w:rsidRPr="00AC17BE" w:rsidRDefault="00662711" w:rsidP="00662711">
      <w:pPr>
        <w:spacing w:after="0" w:afterAutospacing="0" w:line="240" w:lineRule="auto"/>
        <w:rPr>
          <w:rFonts w:eastAsia="Times New Roman" w:cs="Times New Roman"/>
          <w:szCs w:val="24"/>
          <w:lang w:val="fr-FR"/>
        </w:rPr>
      </w:pPr>
      <w:r w:rsidRPr="00AC17BE">
        <w:rPr>
          <w:rFonts w:eastAsia="Times New Roman" w:cs="Times New Roman"/>
          <w:b/>
          <w:bCs/>
          <w:szCs w:val="24"/>
          <w:lang w:val="fr-FR"/>
        </w:rPr>
        <w:t>Fabricant :</w:t>
      </w:r>
      <w:r w:rsidRPr="00AC17BE">
        <w:rPr>
          <w:rFonts w:eastAsia="Times New Roman" w:cs="Times New Roman"/>
          <w:szCs w:val="24"/>
          <w:lang w:val="fr-FR"/>
        </w:rPr>
        <w:br/>
        <w:t>Argon Medical Devices, Inc.</w:t>
      </w:r>
      <w:r w:rsidRPr="00AC17BE">
        <w:rPr>
          <w:rFonts w:eastAsia="Times New Roman" w:cs="Times New Roman"/>
          <w:szCs w:val="24"/>
          <w:lang w:val="fr-FR"/>
        </w:rPr>
        <w:br/>
        <w:t>1445 Flat Creek Rd</w:t>
      </w:r>
      <w:r w:rsidRPr="00AC17BE">
        <w:rPr>
          <w:rFonts w:eastAsia="Times New Roman" w:cs="Times New Roman"/>
          <w:szCs w:val="24"/>
          <w:lang w:val="fr-FR"/>
        </w:rPr>
        <w:br/>
        <w:t>Athens, Texas 75751</w:t>
      </w:r>
      <w:r w:rsidRPr="00AC17BE">
        <w:rPr>
          <w:rFonts w:eastAsia="Times New Roman" w:cs="Times New Roman"/>
          <w:szCs w:val="24"/>
          <w:lang w:val="fr-FR"/>
        </w:rPr>
        <w:br/>
        <w:t>USA</w:t>
      </w:r>
    </w:p>
    <w:p w14:paraId="1621E817" w14:textId="77777777" w:rsidR="00810EBB" w:rsidRPr="00AC17BE" w:rsidRDefault="00810EBB">
      <w:pPr>
        <w:spacing w:after="0" w:afterAutospacing="0"/>
        <w:rPr>
          <w:rFonts w:cs="Times New Roman"/>
          <w:kern w:val="2"/>
          <w:szCs w:val="24"/>
          <w:lang w:val="fr-FR"/>
          <w14:ligatures w14:val="standardContextual"/>
        </w:rPr>
      </w:pPr>
      <w:r w:rsidRPr="00AC17BE">
        <w:rPr>
          <w:rFonts w:cs="Times New Roman"/>
          <w:b/>
          <w:bCs/>
          <w:lang w:val="fr-FR"/>
        </w:rPr>
        <w:t>Premier marquage CE en Europe :</w:t>
      </w:r>
      <w:r w:rsidRPr="00AC17BE">
        <w:rPr>
          <w:rFonts w:cs="Times New Roman"/>
          <w:b/>
          <w:bCs/>
          <w:lang w:val="fr-FR"/>
        </w:rPr>
        <w:br/>
      </w:r>
      <w:r w:rsidRPr="00AC17BE">
        <w:rPr>
          <w:rFonts w:cs="Times New Roman"/>
          <w:lang w:val="fr-FR"/>
        </w:rPr>
        <w:t>juin 2016</w:t>
      </w:r>
    </w:p>
    <w:p w14:paraId="25506BE2" w14:textId="77777777" w:rsidR="00FE65F7" w:rsidRPr="00AC17BE" w:rsidRDefault="00FE65F7" w:rsidP="00FE65F7">
      <w:pPr>
        <w:spacing w:after="0" w:afterAutospacing="0" w:line="240" w:lineRule="auto"/>
        <w:rPr>
          <w:rFonts w:cs="Times New Roman"/>
          <w:szCs w:val="24"/>
          <w:lang w:val="fr-FR"/>
        </w:rPr>
      </w:pPr>
    </w:p>
    <w:p w14:paraId="6695828D"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tableau ci-dessous présente les noms, références et codes d’identification des dispositifs.</w:t>
      </w:r>
    </w:p>
    <w:tbl>
      <w:tblPr>
        <w:tblStyle w:val="TableGrid60004231"/>
        <w:tblW w:w="5000" w:type="pct"/>
        <w:jc w:val="left"/>
        <w:tblInd w:w="0" w:type="dxa"/>
        <w:tblLook w:val="04A0" w:firstRow="1" w:lastRow="0" w:firstColumn="1" w:lastColumn="0" w:noHBand="0" w:noVBand="1"/>
      </w:tblPr>
      <w:tblGrid>
        <w:gridCol w:w="1953"/>
        <w:gridCol w:w="1475"/>
        <w:gridCol w:w="882"/>
        <w:gridCol w:w="1199"/>
        <w:gridCol w:w="1222"/>
        <w:gridCol w:w="1728"/>
        <w:gridCol w:w="1971"/>
      </w:tblGrid>
      <w:tr w:rsidR="00FE65F7" w:rsidRPr="00AC17BE"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AC17BE" w:rsidRDefault="00FE65F7" w:rsidP="005801F4">
            <w:pPr>
              <w:spacing w:after="0" w:afterAutospacing="0"/>
              <w:rPr>
                <w:rFonts w:cs="Times New Roman"/>
                <w:sz w:val="20"/>
                <w:szCs w:val="20"/>
              </w:rPr>
            </w:pPr>
            <w:r w:rsidRPr="00AC17BE">
              <w:rPr>
                <w:rFonts w:cs="Times New Roman"/>
                <w:sz w:val="20"/>
                <w:szCs w:val="20"/>
                <w:lang w:val="fr-FR"/>
              </w:rPr>
              <w:t>Nom / Description du dispositif</w:t>
            </w:r>
          </w:p>
        </w:tc>
        <w:tc>
          <w:tcPr>
            <w:tcW w:w="707" w:type="pct"/>
            <w:shd w:val="clear" w:color="auto" w:fill="D9D9D9" w:themeFill="background1" w:themeFillShade="D9"/>
            <w:vAlign w:val="center"/>
          </w:tcPr>
          <w:p w14:paraId="0C4454E9" w14:textId="6C49CF58" w:rsidR="00FE65F7" w:rsidRPr="00AC17BE" w:rsidRDefault="00FE65F7" w:rsidP="005801F4">
            <w:pPr>
              <w:spacing w:after="0" w:afterAutospacing="0"/>
              <w:rPr>
                <w:rFonts w:cs="Times New Roman"/>
                <w:sz w:val="20"/>
                <w:szCs w:val="20"/>
              </w:rPr>
            </w:pPr>
            <w:r w:rsidRPr="00AC17BE">
              <w:rPr>
                <w:rFonts w:cs="Times New Roman"/>
                <w:sz w:val="20"/>
                <w:szCs w:val="20"/>
                <w:lang w:val="fr-FR"/>
              </w:rPr>
              <w:t>Numéro de modèle</w:t>
            </w:r>
            <w:r w:rsidR="00F71D3F" w:rsidRPr="00AC17BE">
              <w:rPr>
                <w:rFonts w:cs="Times New Roman"/>
                <w:sz w:val="20"/>
                <w:szCs w:val="20"/>
                <w:lang w:val="fr-FR"/>
              </w:rPr>
              <w:t xml:space="preserve"> </w:t>
            </w:r>
            <w:r w:rsidRPr="00AC17BE">
              <w:rPr>
                <w:rFonts w:cs="Times New Roman"/>
                <w:sz w:val="20"/>
                <w:szCs w:val="20"/>
                <w:lang w:val="fr-FR"/>
              </w:rPr>
              <w:t>/</w:t>
            </w:r>
            <w:r w:rsidR="00F71D3F" w:rsidRPr="00AC17BE">
              <w:rPr>
                <w:rFonts w:cs="Times New Roman"/>
                <w:sz w:val="20"/>
                <w:szCs w:val="20"/>
                <w:lang w:val="fr-FR"/>
              </w:rPr>
              <w:t xml:space="preserve"> Référence</w:t>
            </w:r>
          </w:p>
        </w:tc>
        <w:tc>
          <w:tcPr>
            <w:tcW w:w="423" w:type="pct"/>
            <w:shd w:val="clear" w:color="auto" w:fill="D9D9D9" w:themeFill="background1" w:themeFillShade="D9"/>
            <w:vAlign w:val="center"/>
          </w:tcPr>
          <w:p w14:paraId="347A1802" w14:textId="77777777" w:rsidR="00FE65F7" w:rsidRPr="00AC17BE" w:rsidRDefault="00FE65F7" w:rsidP="005801F4">
            <w:pPr>
              <w:spacing w:after="0" w:afterAutospacing="0"/>
              <w:rPr>
                <w:rFonts w:cs="Times New Roman"/>
                <w:sz w:val="20"/>
                <w:szCs w:val="20"/>
              </w:rPr>
            </w:pPr>
            <w:r w:rsidRPr="00AC17BE">
              <w:rPr>
                <w:rFonts w:cs="Times New Roman"/>
                <w:sz w:val="20"/>
                <w:szCs w:val="20"/>
                <w:lang w:val="fr-FR"/>
              </w:rPr>
              <w:t>Code GMDN</w:t>
            </w:r>
          </w:p>
        </w:tc>
        <w:tc>
          <w:tcPr>
            <w:tcW w:w="575" w:type="pct"/>
            <w:shd w:val="clear" w:color="auto" w:fill="D9D9D9" w:themeFill="background1" w:themeFillShade="D9"/>
            <w:vAlign w:val="center"/>
          </w:tcPr>
          <w:p w14:paraId="4AF7C264" w14:textId="77777777" w:rsidR="00FE65F7" w:rsidRPr="00AC17BE" w:rsidRDefault="00FE65F7" w:rsidP="005801F4">
            <w:pPr>
              <w:spacing w:after="0" w:afterAutospacing="0"/>
              <w:rPr>
                <w:rFonts w:cs="Times New Roman"/>
                <w:sz w:val="20"/>
                <w:szCs w:val="20"/>
              </w:rPr>
            </w:pPr>
            <w:r w:rsidRPr="00AC17BE">
              <w:rPr>
                <w:rFonts w:cs="Times New Roman"/>
                <w:b/>
                <w:bCs/>
                <w:sz w:val="20"/>
                <w:szCs w:val="20"/>
                <w:lang w:val="fr-FR"/>
              </w:rPr>
              <w:t>Code EMDN</w:t>
            </w:r>
          </w:p>
        </w:tc>
        <w:tc>
          <w:tcPr>
            <w:tcW w:w="586" w:type="pct"/>
            <w:shd w:val="clear" w:color="auto" w:fill="D9D9D9" w:themeFill="background1" w:themeFillShade="D9"/>
            <w:vAlign w:val="center"/>
          </w:tcPr>
          <w:p w14:paraId="1DE962FA" w14:textId="12E7E734" w:rsidR="00FE65F7" w:rsidRPr="00AC17BE" w:rsidRDefault="00FE65F7" w:rsidP="005801F4">
            <w:pPr>
              <w:spacing w:after="0" w:afterAutospacing="0"/>
              <w:rPr>
                <w:rFonts w:cs="Times New Roman"/>
                <w:sz w:val="20"/>
                <w:szCs w:val="20"/>
                <w:lang w:val="it-IT"/>
              </w:rPr>
            </w:pPr>
            <w:r w:rsidRPr="00AC17BE">
              <w:rPr>
                <w:rFonts w:cs="Times New Roman"/>
                <w:sz w:val="20"/>
                <w:szCs w:val="20"/>
                <w:lang w:val="fr-FR"/>
              </w:rPr>
              <w:t>Classe</w:t>
            </w:r>
            <w:r w:rsidR="00F71D3F" w:rsidRPr="00AC17BE">
              <w:rPr>
                <w:rFonts w:cs="Times New Roman"/>
                <w:sz w:val="20"/>
                <w:szCs w:val="20"/>
                <w:lang w:val="fr-FR"/>
              </w:rPr>
              <w:t xml:space="preserve"> </w:t>
            </w:r>
            <w:r w:rsidRPr="00AC17BE">
              <w:rPr>
                <w:rFonts w:cs="Times New Roman"/>
                <w:sz w:val="20"/>
                <w:szCs w:val="20"/>
                <w:lang w:val="fr-FR"/>
              </w:rPr>
              <w:t>/</w:t>
            </w:r>
            <w:r w:rsidR="00F71D3F" w:rsidRPr="00AC17BE">
              <w:rPr>
                <w:rFonts w:cs="Times New Roman"/>
                <w:sz w:val="20"/>
                <w:szCs w:val="20"/>
                <w:lang w:val="fr-FR"/>
              </w:rPr>
              <w:t xml:space="preserve"> </w:t>
            </w:r>
            <w:r w:rsidRPr="00AC17BE">
              <w:rPr>
                <w:rFonts w:cs="Times New Roman"/>
                <w:sz w:val="20"/>
                <w:szCs w:val="20"/>
                <w:lang w:val="fr-FR"/>
              </w:rPr>
              <w:t>Règle relative aux dispositifs MDR de l’UE</w:t>
            </w:r>
          </w:p>
        </w:tc>
        <w:tc>
          <w:tcPr>
            <w:tcW w:w="828" w:type="pct"/>
            <w:shd w:val="clear" w:color="auto" w:fill="D9D9D9" w:themeFill="background1" w:themeFillShade="D9"/>
            <w:vAlign w:val="center"/>
          </w:tcPr>
          <w:p w14:paraId="1D86D2D6" w14:textId="77777777" w:rsidR="00FE65F7" w:rsidRPr="00AC17BE" w:rsidRDefault="00FE65F7" w:rsidP="005801F4">
            <w:pPr>
              <w:spacing w:after="0" w:afterAutospacing="0"/>
              <w:rPr>
                <w:rFonts w:cs="Times New Roman"/>
                <w:sz w:val="20"/>
                <w:szCs w:val="20"/>
              </w:rPr>
            </w:pPr>
            <w:r w:rsidRPr="00AC17BE">
              <w:rPr>
                <w:rFonts w:cs="Times New Roman"/>
                <w:sz w:val="20"/>
                <w:szCs w:val="20"/>
                <w:lang w:val="fr-FR"/>
              </w:rPr>
              <w:t>UDI-DI de base</w:t>
            </w:r>
          </w:p>
        </w:tc>
        <w:tc>
          <w:tcPr>
            <w:tcW w:w="946" w:type="pct"/>
            <w:shd w:val="clear" w:color="auto" w:fill="D9D9D9" w:themeFill="background1" w:themeFillShade="D9"/>
          </w:tcPr>
          <w:p w14:paraId="58531031" w14:textId="77777777" w:rsidR="00FE65F7" w:rsidRPr="00AC17BE" w:rsidRDefault="00FE65F7" w:rsidP="005801F4">
            <w:pPr>
              <w:spacing w:after="0" w:afterAutospacing="0"/>
              <w:rPr>
                <w:rFonts w:cs="Times New Roman"/>
                <w:sz w:val="20"/>
                <w:szCs w:val="20"/>
              </w:rPr>
            </w:pPr>
            <w:r w:rsidRPr="00AC17BE">
              <w:rPr>
                <w:rFonts w:cs="Times New Roman"/>
                <w:sz w:val="20"/>
                <w:szCs w:val="20"/>
                <w:lang w:val="fr-FR"/>
              </w:rPr>
              <w:t>UDI-DI</w:t>
            </w:r>
          </w:p>
        </w:tc>
      </w:tr>
      <w:tr w:rsidR="00FE65F7" w:rsidRPr="00AC17BE" w14:paraId="3D2300E1" w14:textId="77777777" w:rsidTr="009C1E15">
        <w:trPr>
          <w:trHeight w:val="908"/>
          <w:jc w:val="left"/>
        </w:trPr>
        <w:tc>
          <w:tcPr>
            <w:tcW w:w="936" w:type="pct"/>
            <w:vAlign w:val="center"/>
          </w:tcPr>
          <w:p w14:paraId="0DA3386D" w14:textId="77777777" w:rsidR="00FE65F7" w:rsidRPr="00AC17BE" w:rsidRDefault="00FE65F7" w:rsidP="005801F4">
            <w:pPr>
              <w:spacing w:after="0" w:afterAutospacing="0"/>
              <w:rPr>
                <w:rFonts w:cs="Times New Roman"/>
                <w:sz w:val="20"/>
                <w:szCs w:val="20"/>
                <w:lang w:val="fr-FR"/>
              </w:rPr>
            </w:pPr>
            <w:r w:rsidRPr="00AC17BE">
              <w:rPr>
                <w:rFonts w:cs="Times New Roman"/>
                <w:sz w:val="20"/>
                <w:szCs w:val="20"/>
                <w:lang w:val="fr-FR"/>
              </w:rPr>
              <w:t>Système de filtre de veine cave récupérable Option Elite</w:t>
            </w:r>
          </w:p>
          <w:p w14:paraId="49B85A54" w14:textId="77777777" w:rsidR="00FE65F7" w:rsidRPr="00AC17BE" w:rsidRDefault="00FE65F7" w:rsidP="005801F4">
            <w:pPr>
              <w:spacing w:after="0" w:afterAutospacing="0"/>
              <w:rPr>
                <w:rFonts w:cs="Times New Roman"/>
                <w:sz w:val="20"/>
                <w:szCs w:val="20"/>
              </w:rPr>
            </w:pPr>
            <w:r w:rsidRPr="00AC17BE">
              <w:rPr>
                <w:rFonts w:cs="Times New Roman"/>
                <w:sz w:val="20"/>
                <w:szCs w:val="20"/>
                <w:lang w:val="fr-FR"/>
              </w:rPr>
              <w:t>(70 cm)</w:t>
            </w:r>
          </w:p>
        </w:tc>
        <w:tc>
          <w:tcPr>
            <w:tcW w:w="707" w:type="pct"/>
            <w:vAlign w:val="center"/>
          </w:tcPr>
          <w:p w14:paraId="406E3337" w14:textId="77777777" w:rsidR="00FE65F7" w:rsidRPr="00AC17BE" w:rsidRDefault="00FE65F7" w:rsidP="005801F4">
            <w:pPr>
              <w:spacing w:after="0" w:afterAutospacing="0"/>
              <w:rPr>
                <w:rFonts w:cs="Times New Roman"/>
                <w:sz w:val="20"/>
                <w:szCs w:val="20"/>
              </w:rPr>
            </w:pPr>
            <w:r w:rsidRPr="00AC17BE">
              <w:rPr>
                <w:rFonts w:cs="Times New Roman"/>
                <w:sz w:val="20"/>
                <w:szCs w:val="20"/>
              </w:rPr>
              <w:t>352506070E</w:t>
            </w:r>
          </w:p>
        </w:tc>
        <w:tc>
          <w:tcPr>
            <w:tcW w:w="423" w:type="pct"/>
            <w:vMerge w:val="restart"/>
            <w:vAlign w:val="center"/>
          </w:tcPr>
          <w:p w14:paraId="5EAF91A1" w14:textId="77777777" w:rsidR="00FE65F7" w:rsidRPr="00AC17BE" w:rsidRDefault="00FE65F7" w:rsidP="005801F4">
            <w:pPr>
              <w:spacing w:after="0" w:afterAutospacing="0"/>
              <w:rPr>
                <w:rFonts w:cs="Times New Roman"/>
                <w:sz w:val="20"/>
                <w:szCs w:val="20"/>
              </w:rPr>
            </w:pPr>
          </w:p>
          <w:p w14:paraId="1072C6BA" w14:textId="77777777" w:rsidR="00FE65F7" w:rsidRPr="00AC17BE" w:rsidRDefault="00FE65F7" w:rsidP="005801F4">
            <w:pPr>
              <w:spacing w:after="0" w:afterAutospacing="0"/>
              <w:rPr>
                <w:rFonts w:cs="Times New Roman"/>
                <w:sz w:val="20"/>
                <w:szCs w:val="20"/>
              </w:rPr>
            </w:pPr>
            <w:r w:rsidRPr="00AC17BE">
              <w:rPr>
                <w:rFonts w:cs="Times New Roman"/>
                <w:sz w:val="20"/>
                <w:szCs w:val="20"/>
              </w:rPr>
              <w:t>44864</w:t>
            </w:r>
          </w:p>
          <w:p w14:paraId="1E3E7D01" w14:textId="77777777" w:rsidR="00FE65F7" w:rsidRPr="00AC17BE" w:rsidRDefault="00FE65F7" w:rsidP="005801F4">
            <w:pPr>
              <w:spacing w:after="0" w:afterAutospacing="0"/>
              <w:rPr>
                <w:rFonts w:cs="Times New Roman"/>
                <w:sz w:val="20"/>
                <w:szCs w:val="20"/>
              </w:rPr>
            </w:pPr>
          </w:p>
          <w:p w14:paraId="5E4E4203" w14:textId="77777777" w:rsidR="00FE65F7" w:rsidRPr="00AC17BE"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AC17BE" w:rsidRDefault="00FE65F7" w:rsidP="005801F4">
            <w:pPr>
              <w:spacing w:after="0" w:afterAutospacing="0"/>
              <w:rPr>
                <w:rFonts w:cs="Times New Roman"/>
                <w:sz w:val="20"/>
                <w:szCs w:val="20"/>
              </w:rPr>
            </w:pPr>
          </w:p>
          <w:p w14:paraId="7D0235E2" w14:textId="77777777" w:rsidR="00FE65F7" w:rsidRPr="00AC17BE" w:rsidRDefault="00FE65F7" w:rsidP="005801F4">
            <w:pPr>
              <w:spacing w:after="0" w:afterAutospacing="0"/>
              <w:rPr>
                <w:rFonts w:cs="Times New Roman"/>
                <w:sz w:val="20"/>
                <w:szCs w:val="20"/>
              </w:rPr>
            </w:pPr>
            <w:r w:rsidRPr="00AC17BE">
              <w:rPr>
                <w:rFonts w:cs="Times New Roman"/>
                <w:sz w:val="20"/>
                <w:szCs w:val="20"/>
              </w:rPr>
              <w:t>C01050101</w:t>
            </w:r>
          </w:p>
          <w:p w14:paraId="58DA0FB8" w14:textId="77777777" w:rsidR="00FE65F7" w:rsidRPr="00AC17BE" w:rsidRDefault="00FE65F7" w:rsidP="005801F4">
            <w:pPr>
              <w:spacing w:after="0" w:afterAutospacing="0"/>
              <w:rPr>
                <w:rFonts w:cs="Times New Roman"/>
                <w:sz w:val="20"/>
                <w:szCs w:val="20"/>
              </w:rPr>
            </w:pPr>
          </w:p>
          <w:p w14:paraId="4099DFFC" w14:textId="77777777" w:rsidR="00FE65F7" w:rsidRPr="00AC17BE"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AC17BE" w:rsidRDefault="00FE65F7" w:rsidP="005801F4">
            <w:pPr>
              <w:spacing w:after="0" w:afterAutospacing="0"/>
              <w:rPr>
                <w:rFonts w:cs="Times New Roman"/>
                <w:sz w:val="20"/>
                <w:szCs w:val="20"/>
              </w:rPr>
            </w:pPr>
            <w:r w:rsidRPr="00AC17BE">
              <w:rPr>
                <w:rFonts w:cs="Times New Roman"/>
                <w:sz w:val="20"/>
                <w:szCs w:val="20"/>
                <w:lang w:val="fr-FR"/>
              </w:rPr>
              <w:t xml:space="preserve">III/Règle 8 </w:t>
            </w:r>
          </w:p>
          <w:p w14:paraId="307407D7" w14:textId="77777777" w:rsidR="00FE65F7" w:rsidRPr="00AC17BE"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AC17BE" w:rsidRDefault="00FE65F7" w:rsidP="005801F4">
            <w:pPr>
              <w:spacing w:after="0" w:afterAutospacing="0"/>
              <w:rPr>
                <w:rFonts w:cs="Times New Roman"/>
                <w:sz w:val="20"/>
                <w:szCs w:val="20"/>
              </w:rPr>
            </w:pPr>
            <w:r w:rsidRPr="00AC17BE">
              <w:rPr>
                <w:rFonts w:cs="Times New Roman"/>
                <w:sz w:val="20"/>
                <w:szCs w:val="20"/>
              </w:rPr>
              <w:t>08863332800012P</w:t>
            </w:r>
          </w:p>
          <w:p w14:paraId="16D6B30C" w14:textId="77777777" w:rsidR="00FE65F7" w:rsidRPr="00AC17BE" w:rsidRDefault="00FE65F7" w:rsidP="005801F4">
            <w:pPr>
              <w:spacing w:after="0" w:afterAutospacing="0"/>
              <w:rPr>
                <w:rFonts w:cs="Times New Roman"/>
                <w:sz w:val="20"/>
                <w:szCs w:val="20"/>
              </w:rPr>
            </w:pPr>
          </w:p>
        </w:tc>
        <w:tc>
          <w:tcPr>
            <w:tcW w:w="946" w:type="pct"/>
          </w:tcPr>
          <w:p w14:paraId="459F99B8" w14:textId="77777777" w:rsidR="00FE65F7" w:rsidRPr="00AC17BE" w:rsidRDefault="00FE65F7" w:rsidP="005801F4">
            <w:pPr>
              <w:spacing w:after="0" w:afterAutospacing="0"/>
              <w:rPr>
                <w:rFonts w:cs="Times New Roman"/>
                <w:sz w:val="20"/>
                <w:szCs w:val="20"/>
              </w:rPr>
            </w:pPr>
          </w:p>
          <w:p w14:paraId="16D8F0D4" w14:textId="77777777" w:rsidR="00FE65F7" w:rsidRPr="00AC17BE" w:rsidRDefault="00FE65F7" w:rsidP="005801F4">
            <w:pPr>
              <w:spacing w:after="0" w:afterAutospacing="0"/>
              <w:rPr>
                <w:rFonts w:cs="Times New Roman"/>
                <w:sz w:val="20"/>
                <w:szCs w:val="20"/>
              </w:rPr>
            </w:pPr>
            <w:r w:rsidRPr="00AC17BE">
              <w:rPr>
                <w:rFonts w:cs="Times New Roman"/>
                <w:sz w:val="20"/>
                <w:szCs w:val="20"/>
              </w:rPr>
              <w:t>00886333217151</w:t>
            </w:r>
          </w:p>
          <w:p w14:paraId="1B9BA559" w14:textId="77777777" w:rsidR="00FE65F7" w:rsidRPr="00AC17BE" w:rsidRDefault="00FE65F7" w:rsidP="005801F4">
            <w:pPr>
              <w:spacing w:after="0" w:afterAutospacing="0"/>
              <w:rPr>
                <w:rFonts w:cs="Times New Roman"/>
                <w:sz w:val="20"/>
                <w:szCs w:val="20"/>
              </w:rPr>
            </w:pPr>
          </w:p>
        </w:tc>
      </w:tr>
      <w:tr w:rsidR="00FE65F7" w:rsidRPr="00AC17BE" w14:paraId="0AD5CB9D" w14:textId="77777777" w:rsidTr="009C1E15">
        <w:trPr>
          <w:jc w:val="left"/>
        </w:trPr>
        <w:tc>
          <w:tcPr>
            <w:tcW w:w="936" w:type="pct"/>
            <w:vAlign w:val="center"/>
          </w:tcPr>
          <w:p w14:paraId="02E57E66" w14:textId="77777777" w:rsidR="00FE65F7" w:rsidRPr="00AC17BE" w:rsidRDefault="00FE65F7" w:rsidP="005801F4">
            <w:pPr>
              <w:spacing w:after="0" w:afterAutospacing="0"/>
              <w:rPr>
                <w:rFonts w:cs="Times New Roman"/>
                <w:sz w:val="20"/>
                <w:szCs w:val="20"/>
                <w:lang w:val="fr-FR"/>
              </w:rPr>
            </w:pPr>
            <w:r w:rsidRPr="00AC17BE">
              <w:rPr>
                <w:rFonts w:cs="Times New Roman"/>
                <w:sz w:val="20"/>
                <w:szCs w:val="20"/>
                <w:lang w:val="fr-FR"/>
              </w:rPr>
              <w:t>Système de filtre de veine cave récupérable Option Elite (100 cm)</w:t>
            </w:r>
          </w:p>
        </w:tc>
        <w:tc>
          <w:tcPr>
            <w:tcW w:w="707" w:type="pct"/>
            <w:vAlign w:val="center"/>
          </w:tcPr>
          <w:p w14:paraId="392ECD8C" w14:textId="77777777" w:rsidR="00FE65F7" w:rsidRPr="00AC17BE" w:rsidRDefault="00FE65F7" w:rsidP="005801F4">
            <w:pPr>
              <w:spacing w:after="0" w:afterAutospacing="0"/>
              <w:rPr>
                <w:rFonts w:cs="Times New Roman"/>
                <w:sz w:val="20"/>
                <w:szCs w:val="20"/>
                <w:lang w:val="fr-FR"/>
              </w:rPr>
            </w:pPr>
            <w:r w:rsidRPr="00AC17BE">
              <w:rPr>
                <w:rFonts w:cs="Times New Roman"/>
                <w:sz w:val="20"/>
                <w:szCs w:val="20"/>
                <w:lang w:val="fr-FR"/>
              </w:rPr>
              <w:t>352506100E</w:t>
            </w:r>
          </w:p>
        </w:tc>
        <w:tc>
          <w:tcPr>
            <w:tcW w:w="423" w:type="pct"/>
            <w:vMerge/>
            <w:vAlign w:val="center"/>
          </w:tcPr>
          <w:p w14:paraId="53903A12" w14:textId="77777777" w:rsidR="00FE65F7" w:rsidRPr="00AC17BE" w:rsidRDefault="00FE65F7" w:rsidP="005801F4">
            <w:pPr>
              <w:spacing w:after="0" w:afterAutospacing="0"/>
              <w:rPr>
                <w:rFonts w:cs="Times New Roman"/>
                <w:sz w:val="20"/>
                <w:szCs w:val="20"/>
                <w:lang w:val="fr-FR"/>
              </w:rPr>
            </w:pPr>
          </w:p>
        </w:tc>
        <w:tc>
          <w:tcPr>
            <w:tcW w:w="575" w:type="pct"/>
            <w:vMerge/>
            <w:vAlign w:val="center"/>
          </w:tcPr>
          <w:p w14:paraId="5F109695" w14:textId="77777777" w:rsidR="00FE65F7" w:rsidRPr="00AC17BE" w:rsidRDefault="00FE65F7" w:rsidP="005801F4">
            <w:pPr>
              <w:spacing w:after="0" w:afterAutospacing="0"/>
              <w:rPr>
                <w:rFonts w:cs="Times New Roman"/>
                <w:sz w:val="20"/>
                <w:szCs w:val="20"/>
                <w:lang w:val="fr-FR"/>
              </w:rPr>
            </w:pPr>
          </w:p>
        </w:tc>
        <w:tc>
          <w:tcPr>
            <w:tcW w:w="586" w:type="pct"/>
            <w:vMerge/>
            <w:vAlign w:val="center"/>
          </w:tcPr>
          <w:p w14:paraId="1A6DCE5D" w14:textId="77777777" w:rsidR="00FE65F7" w:rsidRPr="00AC17BE" w:rsidRDefault="00FE65F7" w:rsidP="005801F4">
            <w:pPr>
              <w:spacing w:after="0" w:afterAutospacing="0"/>
              <w:rPr>
                <w:rFonts w:cs="Times New Roman"/>
                <w:sz w:val="20"/>
                <w:szCs w:val="20"/>
                <w:lang w:val="fr-FR"/>
              </w:rPr>
            </w:pPr>
          </w:p>
        </w:tc>
        <w:tc>
          <w:tcPr>
            <w:tcW w:w="828" w:type="pct"/>
            <w:vMerge/>
            <w:vAlign w:val="center"/>
          </w:tcPr>
          <w:p w14:paraId="01927F69" w14:textId="77777777" w:rsidR="00FE65F7" w:rsidRPr="00AC17BE" w:rsidRDefault="00FE65F7" w:rsidP="005801F4">
            <w:pPr>
              <w:spacing w:after="0" w:afterAutospacing="0"/>
              <w:rPr>
                <w:rFonts w:cs="Times New Roman"/>
                <w:sz w:val="20"/>
                <w:szCs w:val="20"/>
                <w:lang w:val="fr-FR"/>
              </w:rPr>
            </w:pPr>
          </w:p>
        </w:tc>
        <w:tc>
          <w:tcPr>
            <w:tcW w:w="946" w:type="pct"/>
          </w:tcPr>
          <w:p w14:paraId="6C2E8668" w14:textId="77777777" w:rsidR="00FE65F7" w:rsidRPr="00AC17BE" w:rsidRDefault="00FE65F7" w:rsidP="005801F4">
            <w:pPr>
              <w:spacing w:after="0" w:afterAutospacing="0"/>
              <w:rPr>
                <w:rFonts w:cs="Times New Roman"/>
                <w:sz w:val="20"/>
                <w:szCs w:val="20"/>
                <w:lang w:val="fr-FR"/>
              </w:rPr>
            </w:pPr>
          </w:p>
          <w:p w14:paraId="4FE72484" w14:textId="77777777" w:rsidR="00FE65F7" w:rsidRPr="00AC17BE" w:rsidRDefault="00FE65F7" w:rsidP="005801F4">
            <w:pPr>
              <w:spacing w:after="0" w:afterAutospacing="0"/>
              <w:rPr>
                <w:rFonts w:cs="Times New Roman"/>
                <w:sz w:val="20"/>
                <w:szCs w:val="20"/>
                <w:lang w:val="fr-FR"/>
              </w:rPr>
            </w:pPr>
            <w:r w:rsidRPr="00AC17BE">
              <w:rPr>
                <w:rFonts w:cs="Times New Roman"/>
                <w:sz w:val="20"/>
                <w:szCs w:val="20"/>
                <w:lang w:val="fr-FR"/>
              </w:rPr>
              <w:t>00886333222346</w:t>
            </w:r>
          </w:p>
          <w:p w14:paraId="7170AE26" w14:textId="77777777" w:rsidR="00FE65F7" w:rsidRPr="00AC17BE" w:rsidRDefault="00FE65F7" w:rsidP="005801F4">
            <w:pPr>
              <w:spacing w:after="0" w:afterAutospacing="0"/>
              <w:rPr>
                <w:rFonts w:cs="Times New Roman"/>
                <w:sz w:val="20"/>
                <w:szCs w:val="20"/>
                <w:lang w:val="fr-FR"/>
              </w:rPr>
            </w:pPr>
          </w:p>
        </w:tc>
      </w:tr>
    </w:tbl>
    <w:p w14:paraId="4E6A03CC" w14:textId="56D349FE" w:rsidR="00662711" w:rsidRPr="00AC17BE" w:rsidRDefault="00662711" w:rsidP="00662711">
      <w:pPr>
        <w:spacing w:after="0" w:afterAutospacing="0" w:line="240" w:lineRule="auto"/>
        <w:rPr>
          <w:rFonts w:eastAsia="Times New Roman" w:cs="Times New Roman"/>
          <w:szCs w:val="24"/>
          <w:lang w:val="fr-FR"/>
        </w:rPr>
      </w:pPr>
    </w:p>
    <w:p w14:paraId="06F9CA56" w14:textId="77777777" w:rsidR="00FE65F7" w:rsidRPr="00AC17BE" w:rsidRDefault="00FE65F7" w:rsidP="00662711">
      <w:pPr>
        <w:spacing w:after="0" w:afterAutospacing="0" w:line="240" w:lineRule="auto"/>
        <w:rPr>
          <w:rFonts w:eastAsia="Times New Roman" w:cs="Times New Roman"/>
          <w:szCs w:val="24"/>
          <w:lang w:val="fr-FR"/>
        </w:rPr>
      </w:pPr>
    </w:p>
    <w:p w14:paraId="54208E56" w14:textId="77777777" w:rsidR="00662711" w:rsidRPr="00AC17BE" w:rsidRDefault="00662711" w:rsidP="00657878">
      <w:pPr>
        <w:spacing w:after="0" w:afterAutospacing="0" w:line="240" w:lineRule="auto"/>
        <w:rPr>
          <w:rFonts w:eastAsia="Times New Roman" w:cs="Times New Roman"/>
          <w:b/>
          <w:bCs/>
          <w:szCs w:val="24"/>
          <w:lang w:val="it-IT"/>
        </w:rPr>
      </w:pPr>
      <w:r w:rsidRPr="00AC17BE">
        <w:rPr>
          <w:rFonts w:eastAsia="Times New Roman" w:cs="Times New Roman"/>
          <w:b/>
          <w:bCs/>
          <w:szCs w:val="24"/>
          <w:lang w:val="fr-FR"/>
        </w:rPr>
        <w:t>À quoi sert le dispositif ?</w:t>
      </w:r>
    </w:p>
    <w:p w14:paraId="115BE919" w14:textId="77777777" w:rsidR="00657878" w:rsidRPr="00AC17BE" w:rsidRDefault="00657878" w:rsidP="00657878">
      <w:pPr>
        <w:spacing w:after="0" w:afterAutospacing="0" w:line="240" w:lineRule="auto"/>
        <w:rPr>
          <w:rFonts w:eastAsia="Times New Roman" w:cs="Times New Roman"/>
          <w:b/>
          <w:bCs/>
          <w:szCs w:val="24"/>
          <w:lang w:val="it-IT"/>
        </w:rPr>
      </w:pPr>
    </w:p>
    <w:p w14:paraId="4684C39B" w14:textId="6D1DEE5A" w:rsidR="00992327" w:rsidRPr="00AC17BE" w:rsidRDefault="00992327">
      <w:pPr>
        <w:spacing w:after="0" w:afterAutospacing="0"/>
        <w:rPr>
          <w:rFonts w:cs="Times New Roman"/>
          <w:kern w:val="2"/>
          <w:szCs w:val="24"/>
          <w:lang w:val="it-IT"/>
          <w14:ligatures w14:val="standardContextual"/>
        </w:rPr>
      </w:pPr>
      <w:r w:rsidRPr="00AC17BE">
        <w:rPr>
          <w:rFonts w:cs="Times New Roman"/>
          <w:lang w:val="fr-FR"/>
        </w:rPr>
        <w:lastRenderedPageBreak/>
        <w:t>Le filtre Option ELITE contribue à réduire le risque qu’un caillot sanguin atteigne les poumons. Un caillot sanguin dans les poumons est appelé embolie pulmonaire, ou EP. Une embolie pulmonaire peut être très grave.</w:t>
      </w:r>
    </w:p>
    <w:p w14:paraId="5613169E" w14:textId="77777777" w:rsidR="00992327" w:rsidRPr="00AC17BE" w:rsidRDefault="00992327">
      <w:pPr>
        <w:spacing w:after="0" w:afterAutospacing="0"/>
        <w:rPr>
          <w:rFonts w:cs="Times New Roman"/>
          <w:kern w:val="2"/>
          <w:szCs w:val="24"/>
          <w:lang w:val="it-IT"/>
          <w14:ligatures w14:val="standardContextual"/>
        </w:rPr>
      </w:pPr>
      <w:r w:rsidRPr="00AC17BE">
        <w:rPr>
          <w:rFonts w:cs="Times New Roman"/>
          <w:lang w:val="fr-FR"/>
        </w:rPr>
        <w:t>Le filtre est placé dans une grosse veine de l’abdomen. Cette veine est appelée veine cave inférieure, ou VCI. La VCI transporte le sang des jambes vers le cœur.</w:t>
      </w:r>
    </w:p>
    <w:p w14:paraId="3912C9BD"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fonctionne comme un petit filet. Il retient les caillots sanguins tout en laissant le sang circuler dans la veine.</w:t>
      </w:r>
    </w:p>
    <w:p w14:paraId="72EEEA08" w14:textId="0E0A263F" w:rsidR="00662711" w:rsidRPr="00AC17BE" w:rsidRDefault="00662711" w:rsidP="00662711">
      <w:pPr>
        <w:spacing w:after="0" w:afterAutospacing="0" w:line="240" w:lineRule="auto"/>
        <w:rPr>
          <w:rFonts w:eastAsia="Times New Roman" w:cs="Times New Roman"/>
          <w:szCs w:val="24"/>
          <w:lang w:val="fr-FR"/>
        </w:rPr>
      </w:pPr>
    </w:p>
    <w:p w14:paraId="529525D3" w14:textId="77777777" w:rsidR="00662711" w:rsidRPr="00AC17BE" w:rsidRDefault="00662711" w:rsidP="00657878">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Dans quels cas le dispositif est-il utilisé ?</w:t>
      </w:r>
    </w:p>
    <w:p w14:paraId="2D78018E" w14:textId="1C9483B0"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peut être utilisé lorsque les anticoagulants ne peuvent pas être utilisés en toute sécurité, ne sont pas suffisamment efficaces ou doivent être arrêtés pour des raisons médicales. Il peut également être utilisé lorsqu’un traitement d’urgence est nécessaire après une embolie pulmonaire massive et que le bénéfice attendu du traitement standard est réduit.</w:t>
      </w:r>
    </w:p>
    <w:p w14:paraId="5B0E599B"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Seul un médecin peut décider si ce filtre doit être utilisé.</w:t>
      </w:r>
    </w:p>
    <w:p w14:paraId="12F51B61" w14:textId="366A0146" w:rsidR="00662711" w:rsidRPr="00AC17BE" w:rsidRDefault="00662711" w:rsidP="00662711">
      <w:pPr>
        <w:spacing w:after="0" w:afterAutospacing="0" w:line="240" w:lineRule="auto"/>
        <w:rPr>
          <w:rFonts w:eastAsia="Times New Roman" w:cs="Times New Roman"/>
          <w:szCs w:val="24"/>
          <w:lang w:val="fr-FR"/>
        </w:rPr>
      </w:pPr>
    </w:p>
    <w:p w14:paraId="602820B1" w14:textId="77777777" w:rsidR="00662711" w:rsidRPr="00AC17BE" w:rsidRDefault="00662711" w:rsidP="00657878">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À qui le dispositif est-il destiné ?</w:t>
      </w:r>
    </w:p>
    <w:p w14:paraId="4DDC6C83"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Option ELITE peut être utilisé chez les adultes qui présentent des caillots sanguins susceptibles d’atteindre les poumons. Le filtre peut être utilisé lorsque les traitements anticoagulants ne peuvent pas être administrés en toute sécurité, ne sont pas suffisamment efficaces ou doivent être arrêtés. Il peut également être utilisé en urgence après qu’un gros caillot a atteint les poumons, lorsque le traitement habituel risque de ne pas être suffisamment efficace.</w:t>
      </w:r>
    </w:p>
    <w:p w14:paraId="5378ABF1" w14:textId="2411D123" w:rsidR="00662711" w:rsidRPr="00AC17BE" w:rsidRDefault="00662711" w:rsidP="00662711">
      <w:pPr>
        <w:spacing w:after="0" w:afterAutospacing="0" w:line="240" w:lineRule="auto"/>
        <w:rPr>
          <w:rFonts w:eastAsia="Times New Roman" w:cs="Times New Roman"/>
          <w:szCs w:val="24"/>
          <w:lang w:val="fr-FR"/>
        </w:rPr>
      </w:pPr>
    </w:p>
    <w:p w14:paraId="57692706" w14:textId="77777777" w:rsidR="00662711" w:rsidRPr="00AC17BE" w:rsidRDefault="00662711" w:rsidP="00657878">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Dans quels cas le dispositif ne doit-il pas être utilisé ?</w:t>
      </w:r>
    </w:p>
    <w:p w14:paraId="6EE148F6"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ne doit pas être utilisé si :</w:t>
      </w:r>
    </w:p>
    <w:p w14:paraId="21050D13" w14:textId="77777777" w:rsidR="00992327" w:rsidRPr="00AC17BE" w:rsidRDefault="00992327" w:rsidP="00992327">
      <w:pPr>
        <w:pStyle w:val="ListParagraph"/>
        <w:numPr>
          <w:ilvl w:val="0"/>
          <w:numId w:val="12"/>
        </w:numPr>
        <w:rPr>
          <w:rFonts w:cs="Times New Roman"/>
          <w:kern w:val="2"/>
          <w:szCs w:val="24"/>
          <w:lang w:val="fr-FR"/>
          <w14:ligatures w14:val="standardContextual"/>
        </w:rPr>
      </w:pPr>
      <w:r w:rsidRPr="00AC17BE">
        <w:rPr>
          <w:rFonts w:cs="Times New Roman"/>
          <w:lang w:val="fr-FR"/>
        </w:rPr>
        <w:t>La grosse veine, appelée VCI, est trop large pour que le filtre puisse y être placé en toute sécurité.</w:t>
      </w:r>
    </w:p>
    <w:p w14:paraId="065C5C58" w14:textId="77777777" w:rsidR="00992327" w:rsidRPr="00AC17BE" w:rsidRDefault="00992327" w:rsidP="00992327">
      <w:pPr>
        <w:pStyle w:val="ListParagraph"/>
        <w:numPr>
          <w:ilvl w:val="0"/>
          <w:numId w:val="12"/>
        </w:numPr>
        <w:rPr>
          <w:rFonts w:cs="Times New Roman"/>
          <w:kern w:val="2"/>
          <w:szCs w:val="24"/>
          <w:lang w:val="fr-FR"/>
          <w14:ligatures w14:val="standardContextual"/>
        </w:rPr>
      </w:pPr>
      <w:r w:rsidRPr="00AC17BE">
        <w:rPr>
          <w:rFonts w:cs="Times New Roman"/>
          <w:lang w:val="fr-FR"/>
        </w:rPr>
        <w:t>Le patient présente une infection sanguine ou risque d’avoir des caillots infectés qui circulent dans le sang.</w:t>
      </w:r>
    </w:p>
    <w:p w14:paraId="3C6F1540" w14:textId="77777777" w:rsidR="00992327" w:rsidRPr="00AC17BE" w:rsidRDefault="00992327" w:rsidP="00992327">
      <w:pPr>
        <w:pStyle w:val="ListParagraph"/>
        <w:numPr>
          <w:ilvl w:val="0"/>
          <w:numId w:val="12"/>
        </w:numPr>
        <w:rPr>
          <w:rFonts w:cs="Times New Roman"/>
          <w:kern w:val="2"/>
          <w:szCs w:val="24"/>
          <w:lang w:val="fr-FR"/>
          <w14:ligatures w14:val="standardContextual"/>
        </w:rPr>
      </w:pPr>
      <w:r w:rsidRPr="00AC17BE">
        <w:rPr>
          <w:rFonts w:cs="Times New Roman"/>
          <w:lang w:val="fr-FR"/>
        </w:rPr>
        <w:t>Le patient est allergique au nickel ou au titane, lesquels sont des métaux présents dans le filtre.</w:t>
      </w:r>
    </w:p>
    <w:p w14:paraId="60A4AB85" w14:textId="77777777" w:rsidR="00992327" w:rsidRPr="00AC17BE" w:rsidRDefault="00992327" w:rsidP="00992327">
      <w:pPr>
        <w:pStyle w:val="ListParagraph"/>
        <w:numPr>
          <w:ilvl w:val="0"/>
          <w:numId w:val="12"/>
        </w:numPr>
        <w:rPr>
          <w:rFonts w:cs="Times New Roman"/>
          <w:kern w:val="2"/>
          <w:lang w:val="fr-FR"/>
          <w14:ligatures w14:val="standardContextual"/>
        </w:rPr>
      </w:pPr>
      <w:r w:rsidRPr="00AC17BE">
        <w:rPr>
          <w:rFonts w:cs="Times New Roman"/>
          <w:lang w:val="fr-FR"/>
        </w:rPr>
        <w:t>La patiente est enceinte et les rayons X pourraient nuire à l’enfant à naître.</w:t>
      </w:r>
    </w:p>
    <w:p w14:paraId="33F6A52B"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Votre médecin déterminera si ce dispositif vous convient.</w:t>
      </w:r>
    </w:p>
    <w:p w14:paraId="47B0ABE8" w14:textId="43F9A0C1" w:rsidR="00662711" w:rsidRPr="00AC17BE" w:rsidRDefault="00662711" w:rsidP="00662711">
      <w:pPr>
        <w:spacing w:after="0" w:afterAutospacing="0" w:line="240" w:lineRule="auto"/>
        <w:rPr>
          <w:rFonts w:eastAsia="Times New Roman" w:cs="Times New Roman"/>
          <w:szCs w:val="24"/>
          <w:lang w:val="fr-FR"/>
        </w:rPr>
      </w:pPr>
    </w:p>
    <w:p w14:paraId="5FBFC356" w14:textId="77777777" w:rsidR="00662711" w:rsidRPr="00AC17BE" w:rsidRDefault="00662711" w:rsidP="0042251D">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Qu’est-ce que ce dispositif et comment fonctionne-t-il ?</w:t>
      </w:r>
    </w:p>
    <w:p w14:paraId="76BCE32D"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Option ELITE est un petit dispositif métallique. Il est mis en place dans une grosse veine à l’aide d’un petit tube. Une intervention chirurgicale n’est pas nécessaire.</w:t>
      </w:r>
    </w:p>
    <w:p w14:paraId="025691BB"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Il est fabriqué à partir d’un métal souple appelé nickel-titane. Cela permet au filtre de s’ouvrir et de rester en place à l’intérieur de la veine.</w:t>
      </w:r>
    </w:p>
    <w:p w14:paraId="4512A3A6"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retient les caillots sanguins afin qu’ils n’atteignent pas les poumons. Chez certains patients, le filtre peut être retiré ultérieurement lorsqu’il n’est plus nécessaire. Si le filtre n’est plus nécessaire et que son retrait est sûr et approprié, les médecins doivent envisager de le retirer pendant la période de retrait recommandée dans le mode d’emploi.</w:t>
      </w:r>
    </w:p>
    <w:p w14:paraId="0231F5F9"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lastRenderedPageBreak/>
        <w:t>Ce dispositif ne contient pas de médicament. Il agit en empêchant physiquement la migration des caillots.</w:t>
      </w:r>
    </w:p>
    <w:p w14:paraId="33FA7FF1" w14:textId="5A98EB32" w:rsidR="00662711" w:rsidRPr="00AC17BE" w:rsidRDefault="00662711" w:rsidP="00662711">
      <w:pPr>
        <w:spacing w:after="0" w:afterAutospacing="0" w:line="240" w:lineRule="auto"/>
        <w:rPr>
          <w:rFonts w:eastAsia="Times New Roman" w:cs="Times New Roman"/>
          <w:szCs w:val="24"/>
          <w:lang w:val="fr-FR"/>
        </w:rPr>
      </w:pPr>
    </w:p>
    <w:p w14:paraId="2C0AFD18" w14:textId="77777777" w:rsidR="00662711" w:rsidRPr="00AC17BE" w:rsidRDefault="00662711" w:rsidP="0042251D">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Quels matériaux sont en contact avec le corps ?</w:t>
      </w:r>
    </w:p>
    <w:p w14:paraId="6B69077D"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est fabriqué à partir d’un alliage de nickel-titane. Il comporte également des éléments permettant aux médecins de le visualiser sur les radiographies.</w:t>
      </w:r>
    </w:p>
    <w:p w14:paraId="48CA1E4E" w14:textId="77777777" w:rsidR="00CD4BCD" w:rsidRPr="00AC17BE" w:rsidRDefault="00CD4BCD" w:rsidP="00662711">
      <w:pPr>
        <w:spacing w:after="0" w:afterAutospacing="0" w:line="240" w:lineRule="auto"/>
        <w:rPr>
          <w:rFonts w:eastAsia="Times New Roman" w:cs="Times New Roman"/>
          <w:szCs w:val="24"/>
          <w:lang w:val="fr-FR"/>
        </w:rPr>
      </w:pPr>
    </w:p>
    <w:p w14:paraId="45E06046" w14:textId="77777777" w:rsidR="00662711" w:rsidRPr="00AC17BE" w:rsidRDefault="00662711" w:rsidP="00A07827">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Comment le dispositif est-il utilisé en toute sécurité ?</w:t>
      </w:r>
    </w:p>
    <w:p w14:paraId="3BF55C17"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Seuls les médecins formés mettent en place et retirent le filtre.</w:t>
      </w:r>
    </w:p>
    <w:p w14:paraId="5BC7AAAB"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Les médecins utilisent un équipement de radiographie spécial pour guider le filtre jusqu’au bon emplacement.</w:t>
      </w:r>
    </w:p>
    <w:p w14:paraId="75337366"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Les patients n’ont besoin d’apporter aucun équipement. Suivez les instructions de votre médecin avant et après l’intervention.</w:t>
      </w:r>
    </w:p>
    <w:p w14:paraId="750D16AC" w14:textId="505F9AA8" w:rsidR="00662711" w:rsidRPr="00AC17BE" w:rsidRDefault="00662711" w:rsidP="00662711">
      <w:pPr>
        <w:spacing w:after="0" w:afterAutospacing="0" w:line="240" w:lineRule="auto"/>
        <w:rPr>
          <w:rFonts w:eastAsia="Times New Roman" w:cs="Times New Roman"/>
          <w:szCs w:val="24"/>
          <w:lang w:val="fr-FR"/>
        </w:rPr>
      </w:pPr>
    </w:p>
    <w:p w14:paraId="122BC25E" w14:textId="77777777" w:rsidR="00662711" w:rsidRPr="00AC17BE" w:rsidRDefault="00662711" w:rsidP="00A07827">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Risques et avertissements</w:t>
      </w:r>
    </w:p>
    <w:p w14:paraId="21BDD86C"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Tous les traitements médicaux comportent des risques. Les problèmes possibles avec les filtres de veine cave peuvent comprendre :</w:t>
      </w:r>
    </w:p>
    <w:p w14:paraId="75F99473" w14:textId="77777777" w:rsidR="00A44350" w:rsidRPr="00AC17BE" w:rsidRDefault="00A44350">
      <w:pPr>
        <w:pStyle w:val="ListParagraph"/>
        <w:numPr>
          <w:ilvl w:val="0"/>
          <w:numId w:val="13"/>
        </w:numPr>
        <w:rPr>
          <w:rFonts w:cs="Times New Roman"/>
          <w:kern w:val="2"/>
          <w:lang w:val="fr-FR"/>
          <w14:ligatures w14:val="standardContextual"/>
        </w:rPr>
      </w:pPr>
      <w:r w:rsidRPr="00AC17BE">
        <w:rPr>
          <w:rFonts w:cs="Times New Roman"/>
          <w:lang w:val="fr-FR"/>
        </w:rPr>
        <w:t>Déplacement, inclinaison ou mauvais positionnement du filtre</w:t>
      </w:r>
    </w:p>
    <w:p w14:paraId="6455657C" w14:textId="77777777" w:rsidR="00992327" w:rsidRPr="00AC17BE" w:rsidRDefault="00992327" w:rsidP="00992327">
      <w:pPr>
        <w:pStyle w:val="ListParagraph"/>
        <w:numPr>
          <w:ilvl w:val="0"/>
          <w:numId w:val="13"/>
        </w:numPr>
        <w:rPr>
          <w:rFonts w:cs="Times New Roman"/>
          <w:kern w:val="2"/>
          <w:lang w:val="fr-FR"/>
          <w14:ligatures w14:val="standardContextual"/>
        </w:rPr>
      </w:pPr>
      <w:r w:rsidRPr="00AC17BE">
        <w:rPr>
          <w:rFonts w:cs="Times New Roman"/>
          <w:lang w:val="fr-FR"/>
        </w:rPr>
        <w:t>Détérioration du filtre, notamment rupture, déformation ou difficulté de retrait</w:t>
      </w:r>
    </w:p>
    <w:p w14:paraId="6D311370" w14:textId="77777777" w:rsidR="00992327" w:rsidRPr="00AC17BE" w:rsidRDefault="00992327" w:rsidP="00992327">
      <w:pPr>
        <w:pStyle w:val="ListParagraph"/>
        <w:numPr>
          <w:ilvl w:val="0"/>
          <w:numId w:val="13"/>
        </w:numPr>
        <w:rPr>
          <w:rFonts w:cs="Times New Roman"/>
          <w:kern w:val="2"/>
          <w:lang w:val="fr-FR"/>
          <w14:ligatures w14:val="standardContextual"/>
        </w:rPr>
      </w:pPr>
      <w:r w:rsidRPr="00AC17BE">
        <w:rPr>
          <w:rFonts w:cs="Times New Roman"/>
          <w:lang w:val="fr-FR"/>
        </w:rPr>
        <w:t>Formation de caillots sanguins dans ou autour du filtre, dans les jambes ou dans la grosse veine où le filtre est placé</w:t>
      </w:r>
    </w:p>
    <w:p w14:paraId="201A642B" w14:textId="77777777" w:rsidR="00A44350" w:rsidRPr="00AC17BE" w:rsidRDefault="00A44350">
      <w:pPr>
        <w:pStyle w:val="ListParagraph"/>
        <w:numPr>
          <w:ilvl w:val="0"/>
          <w:numId w:val="13"/>
        </w:numPr>
        <w:rPr>
          <w:rFonts w:cs="Times New Roman"/>
          <w:kern w:val="2"/>
          <w:lang w:val="fr-FR"/>
          <w14:ligatures w14:val="standardContextual"/>
        </w:rPr>
      </w:pPr>
      <w:r w:rsidRPr="00AC17BE">
        <w:rPr>
          <w:rFonts w:cs="Times New Roman"/>
          <w:lang w:val="fr-FR"/>
        </w:rPr>
        <w:t>Douleur, ecchymoses, saignement ou infection à l’endroit où le filtre est mis en place ou retiré</w:t>
      </w:r>
    </w:p>
    <w:p w14:paraId="5FD556A9" w14:textId="77777777" w:rsidR="00992327" w:rsidRPr="00AC17BE" w:rsidRDefault="00992327" w:rsidP="00992327">
      <w:pPr>
        <w:pStyle w:val="ListParagraph"/>
        <w:numPr>
          <w:ilvl w:val="0"/>
          <w:numId w:val="13"/>
        </w:numPr>
        <w:rPr>
          <w:rFonts w:cs="Times New Roman"/>
          <w:kern w:val="2"/>
          <w:lang w:val="fr-FR"/>
          <w14:ligatures w14:val="standardContextual"/>
        </w:rPr>
      </w:pPr>
      <w:r w:rsidRPr="00AC17BE">
        <w:rPr>
          <w:rFonts w:cs="Times New Roman"/>
          <w:lang w:val="fr-FR"/>
        </w:rPr>
        <w:t>Lésion de la veine ou des organes voisins pouvant nécessiter un traitement médical, une intervention chirurgicale ou une autre procédure</w:t>
      </w:r>
    </w:p>
    <w:p w14:paraId="2395E33A" w14:textId="77777777" w:rsidR="00992327" w:rsidRPr="00AC17BE" w:rsidRDefault="00992327" w:rsidP="00992327">
      <w:pPr>
        <w:pStyle w:val="ListParagraph"/>
        <w:numPr>
          <w:ilvl w:val="0"/>
          <w:numId w:val="13"/>
        </w:numPr>
        <w:rPr>
          <w:rFonts w:cs="Times New Roman"/>
          <w:kern w:val="2"/>
          <w:lang w:val="fr-FR"/>
          <w14:ligatures w14:val="standardContextual"/>
        </w:rPr>
      </w:pPr>
      <w:r w:rsidRPr="00AC17BE">
        <w:rPr>
          <w:rFonts w:cs="Times New Roman"/>
          <w:lang w:val="fr-FR"/>
        </w:rPr>
        <w:t>Réaction allergique au colorant de contraste, au médicament, à l’anesthésie, au nickel ou au titane</w:t>
      </w:r>
    </w:p>
    <w:p w14:paraId="35B80E99" w14:textId="77777777" w:rsidR="00992327" w:rsidRPr="00AC17BE" w:rsidRDefault="00992327" w:rsidP="00992327">
      <w:pPr>
        <w:pStyle w:val="ListParagraph"/>
        <w:numPr>
          <w:ilvl w:val="0"/>
          <w:numId w:val="13"/>
        </w:numPr>
        <w:rPr>
          <w:rFonts w:cs="Times New Roman"/>
          <w:kern w:val="2"/>
          <w:lang w:val="fr-FR"/>
          <w14:ligatures w14:val="standardContextual"/>
        </w:rPr>
      </w:pPr>
      <w:r w:rsidRPr="00AC17BE">
        <w:rPr>
          <w:rFonts w:cs="Times New Roman"/>
          <w:lang w:val="fr-FR"/>
        </w:rPr>
        <w:t>Événements graves, tels que problèmes respiratoires, problèmes cardiaques, symptômes semblables à ceux d’un AVC, problèmes rénaux ou décès</w:t>
      </w:r>
    </w:p>
    <w:p w14:paraId="39A0ACCE"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Tous les patients ne présenteront pas ces problèmes. Certains problèmes peuvent être graves. Votre médecin surveillera ces problèmes et vous aidera si nécessaire.</w:t>
      </w:r>
    </w:p>
    <w:p w14:paraId="1ECC1A61"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Appelez votre médecin si vous remarquez des symptômes inhabituels ou si vous ne vous sentez pas bien après l’intervention.</w:t>
      </w:r>
    </w:p>
    <w:p w14:paraId="077BE320" w14:textId="0024DAB0" w:rsidR="00662711" w:rsidRPr="00AC17BE" w:rsidRDefault="00662711" w:rsidP="00662711">
      <w:pPr>
        <w:spacing w:after="0" w:afterAutospacing="0" w:line="240" w:lineRule="auto"/>
        <w:rPr>
          <w:rFonts w:eastAsia="Times New Roman" w:cs="Times New Roman"/>
          <w:szCs w:val="24"/>
          <w:lang w:val="fr-FR"/>
        </w:rPr>
      </w:pPr>
    </w:p>
    <w:p w14:paraId="36C4EFA8" w14:textId="77777777" w:rsidR="00662711" w:rsidRPr="00AC17BE" w:rsidRDefault="00662711" w:rsidP="00192173">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Informations importantes relatives à la sécurité</w:t>
      </w:r>
    </w:p>
    <w:p w14:paraId="3C2AE03D" w14:textId="77777777" w:rsidR="00662711" w:rsidRPr="00AC17BE" w:rsidRDefault="00662711" w:rsidP="00662711">
      <w:pPr>
        <w:spacing w:after="0" w:afterAutospacing="0" w:line="240" w:lineRule="auto"/>
        <w:rPr>
          <w:rFonts w:eastAsia="Times New Roman" w:cs="Times New Roman"/>
          <w:szCs w:val="24"/>
          <w:lang w:val="fr-FR"/>
        </w:rPr>
      </w:pPr>
      <w:r w:rsidRPr="00AC17BE">
        <w:rPr>
          <w:rFonts w:eastAsia="Times New Roman" w:cs="Times New Roman"/>
          <w:szCs w:val="24"/>
          <w:lang w:val="fr-FR"/>
        </w:rPr>
        <w:t>Signalez à votre médecin si :</w:t>
      </w:r>
    </w:p>
    <w:p w14:paraId="53E966B1" w14:textId="77777777" w:rsidR="00662711" w:rsidRPr="00AC17BE" w:rsidRDefault="00662711">
      <w:pPr>
        <w:numPr>
          <w:ilvl w:val="0"/>
          <w:numId w:val="14"/>
        </w:numPr>
        <w:spacing w:after="0" w:afterAutospacing="0" w:line="240" w:lineRule="auto"/>
        <w:rPr>
          <w:rFonts w:eastAsia="Times New Roman" w:cs="Times New Roman"/>
          <w:szCs w:val="24"/>
          <w:lang w:val="fr-FR"/>
        </w:rPr>
      </w:pPr>
      <w:r w:rsidRPr="00AC17BE">
        <w:rPr>
          <w:rFonts w:eastAsia="Times New Roman" w:cs="Times New Roman"/>
          <w:szCs w:val="24"/>
          <w:lang w:val="fr-FR"/>
        </w:rPr>
        <w:t>Vous êtes allergique à des métaux comme le nickel ou le titane.</w:t>
      </w:r>
    </w:p>
    <w:p w14:paraId="3C1568AC" w14:textId="77777777" w:rsidR="00662711" w:rsidRPr="00AC17BE" w:rsidRDefault="00662711">
      <w:pPr>
        <w:numPr>
          <w:ilvl w:val="0"/>
          <w:numId w:val="14"/>
        </w:numPr>
        <w:spacing w:after="0" w:afterAutospacing="0" w:line="240" w:lineRule="auto"/>
        <w:rPr>
          <w:rFonts w:eastAsia="Times New Roman" w:cs="Times New Roman"/>
          <w:szCs w:val="24"/>
        </w:rPr>
      </w:pPr>
      <w:r w:rsidRPr="00AC17BE">
        <w:rPr>
          <w:rFonts w:eastAsia="Times New Roman" w:cs="Times New Roman"/>
          <w:szCs w:val="24"/>
          <w:lang w:val="fr-FR"/>
        </w:rPr>
        <w:t>Vous avez une infection sanguine</w:t>
      </w:r>
    </w:p>
    <w:p w14:paraId="1C5D5631" w14:textId="77777777" w:rsidR="00662711" w:rsidRPr="00AC17BE" w:rsidRDefault="00662711">
      <w:pPr>
        <w:numPr>
          <w:ilvl w:val="0"/>
          <w:numId w:val="14"/>
        </w:numPr>
        <w:spacing w:after="0" w:afterAutospacing="0" w:line="240" w:lineRule="auto"/>
        <w:rPr>
          <w:rFonts w:eastAsia="Times New Roman" w:cs="Times New Roman"/>
          <w:szCs w:val="24"/>
          <w:lang w:val="fr-FR"/>
        </w:rPr>
      </w:pPr>
      <w:r w:rsidRPr="00AC17BE">
        <w:rPr>
          <w:rFonts w:eastAsia="Times New Roman" w:cs="Times New Roman"/>
          <w:szCs w:val="24"/>
          <w:lang w:val="fr-FR"/>
        </w:rPr>
        <w:t>Vous êtes enceinte ou pensez l’être.</w:t>
      </w:r>
    </w:p>
    <w:p w14:paraId="09A3B476"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Votre médecin peut vous demander de limiter certaines activités pendant une courte période après la mise en place du filtre.</w:t>
      </w:r>
    </w:p>
    <w:p w14:paraId="74EBA469" w14:textId="77777777" w:rsidR="003C1652" w:rsidRPr="00AC17BE" w:rsidRDefault="003C1652">
      <w:pPr>
        <w:spacing w:after="0" w:afterAutospacing="0"/>
        <w:rPr>
          <w:rFonts w:cs="Times New Roman"/>
          <w:kern w:val="2"/>
          <w:szCs w:val="24"/>
          <w:lang w:val="fr-FR"/>
          <w14:ligatures w14:val="standardContextual"/>
        </w:rPr>
      </w:pPr>
      <w:r w:rsidRPr="00AC17BE">
        <w:rPr>
          <w:rFonts w:cs="Times New Roman"/>
          <w:lang w:val="fr-FR"/>
        </w:rPr>
        <w:lastRenderedPageBreak/>
        <w:t>Vous pourrez peut-être subir un examen d’imagerie par résonance magnétique (IRM) avec ce filtre, mais uniquement si certaines règles de sécurité sont respectées. Avant tout examen IRM, informez votre médecin ou le personnel d’IRM que vous portez un filtre Option ELITE.</w:t>
      </w:r>
    </w:p>
    <w:p w14:paraId="478DA380" w14:textId="734F2959" w:rsidR="00662711" w:rsidRPr="00AC17BE" w:rsidRDefault="00662711" w:rsidP="00662711">
      <w:pPr>
        <w:spacing w:after="0" w:afterAutospacing="0" w:line="240" w:lineRule="auto"/>
        <w:rPr>
          <w:rFonts w:eastAsia="Times New Roman" w:cs="Times New Roman"/>
          <w:szCs w:val="24"/>
          <w:lang w:val="fr-FR"/>
        </w:rPr>
      </w:pPr>
    </w:p>
    <w:p w14:paraId="1FC64C27" w14:textId="77777777" w:rsidR="00662711" w:rsidRPr="00AC17BE" w:rsidRDefault="00662711" w:rsidP="00192173">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Une mesure de sécurité a-t-elle été prise ?</w:t>
      </w:r>
    </w:p>
    <w:p w14:paraId="11F641C1"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Oui. En 2023, l’entreprise a pris une mesure de sécurité en raison d’un problème potentiel de performance du dispositif susceptible d’affecter le bon fonctionnement du filtre et d’augmenter le risque qu’un caillot sanguin atteigne les poumons. L’entreprise a examiné le problème et continue de surveiller les informations relatives à la sécurité du dispositif après sa vente. Au regard des informations examinées à ce jour, aucun nouveau problème de sécurité n’a été identifié.</w:t>
      </w:r>
    </w:p>
    <w:p w14:paraId="0AC8610C" w14:textId="77777777" w:rsidR="00DA3EF1" w:rsidRPr="00AC17BE" w:rsidRDefault="00DA3EF1" w:rsidP="00DA3EF1">
      <w:pPr>
        <w:spacing w:after="0" w:afterAutospacing="0" w:line="240" w:lineRule="auto"/>
        <w:rPr>
          <w:rFonts w:eastAsia="Times New Roman" w:cs="Times New Roman"/>
          <w:szCs w:val="24"/>
          <w:lang w:val="fr-FR"/>
        </w:rPr>
      </w:pPr>
    </w:p>
    <w:p w14:paraId="42488257"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Cet événement a été examiné dans le cadre de la surveillance continue de la sécurité. D’après les informations disponibles, les bénéfices et les risques du filtre Option ELITE restent acceptables lorsque le dispositif est utilisé conformément à l’usage prévu.</w:t>
      </w:r>
    </w:p>
    <w:p w14:paraId="5A14483E" w14:textId="77777777" w:rsidR="00DA3EF1" w:rsidRPr="00AC17BE" w:rsidRDefault="00DA3EF1" w:rsidP="00DA3EF1">
      <w:pPr>
        <w:spacing w:after="0" w:afterAutospacing="0" w:line="240" w:lineRule="auto"/>
        <w:rPr>
          <w:rFonts w:eastAsia="Times New Roman" w:cs="Times New Roman"/>
          <w:szCs w:val="24"/>
          <w:lang w:val="fr-FR"/>
        </w:rPr>
      </w:pPr>
    </w:p>
    <w:p w14:paraId="4941305C"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Votre médecin peut vous donner plus de précisions si nécessaire.</w:t>
      </w:r>
    </w:p>
    <w:p w14:paraId="6385239E" w14:textId="77777777" w:rsidR="00BA3A00" w:rsidRPr="00AC17BE" w:rsidRDefault="00BA3A00">
      <w:pPr>
        <w:spacing w:after="0" w:afterAutospacing="0"/>
        <w:rPr>
          <w:rFonts w:cs="Times New Roman"/>
          <w:b/>
          <w:bCs/>
          <w:lang w:val="fr-FR"/>
        </w:rPr>
      </w:pPr>
    </w:p>
    <w:p w14:paraId="40384B10" w14:textId="530E37F2" w:rsidR="00A44350" w:rsidRPr="00AC17BE" w:rsidRDefault="00A44350">
      <w:pPr>
        <w:spacing w:after="0" w:afterAutospacing="0"/>
        <w:rPr>
          <w:rFonts w:cs="Times New Roman"/>
          <w:kern w:val="2"/>
          <w:szCs w:val="24"/>
          <w:lang w:val="fr-FR"/>
          <w14:ligatures w14:val="standardContextual"/>
        </w:rPr>
      </w:pPr>
      <w:r w:rsidRPr="00AC17BE">
        <w:rPr>
          <w:rFonts w:cs="Times New Roman"/>
          <w:b/>
          <w:bCs/>
          <w:lang w:val="fr-FR"/>
        </w:rPr>
        <w:t>Comment la sécurité et l’efficacité du dispositif ont-elles été établies ?</w:t>
      </w:r>
    </w:p>
    <w:p w14:paraId="7AA2BA11"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Les informations relatives à la sécurité et à l’utilisation du filtre Option ELITE sont issues de :</w:t>
      </w:r>
    </w:p>
    <w:p w14:paraId="40A87D6C" w14:textId="77777777" w:rsidR="00012C93" w:rsidRPr="00AC17BE" w:rsidRDefault="00012C93" w:rsidP="00012C93">
      <w:pPr>
        <w:pStyle w:val="ListParagraph"/>
        <w:numPr>
          <w:ilvl w:val="0"/>
          <w:numId w:val="15"/>
        </w:numPr>
        <w:rPr>
          <w:rFonts w:cs="Times New Roman"/>
          <w:kern w:val="2"/>
          <w14:ligatures w14:val="standardContextual"/>
        </w:rPr>
      </w:pPr>
      <w:r w:rsidRPr="00AC17BE">
        <w:rPr>
          <w:rFonts w:cs="Times New Roman"/>
          <w:lang w:val="fr-FR"/>
        </w:rPr>
        <w:t>Essais en laboratoire</w:t>
      </w:r>
    </w:p>
    <w:p w14:paraId="1AE05C32" w14:textId="77777777" w:rsidR="00012C93" w:rsidRPr="00AC17BE" w:rsidRDefault="00012C93" w:rsidP="00012C93">
      <w:pPr>
        <w:pStyle w:val="ListParagraph"/>
        <w:numPr>
          <w:ilvl w:val="0"/>
          <w:numId w:val="15"/>
        </w:numPr>
        <w:rPr>
          <w:rFonts w:cs="Times New Roman"/>
        </w:rPr>
      </w:pPr>
      <w:r w:rsidRPr="00AC17BE">
        <w:rPr>
          <w:rFonts w:cs="Times New Roman"/>
          <w:lang w:val="fr-FR"/>
        </w:rPr>
        <w:t>Utilisation chez les patients</w:t>
      </w:r>
    </w:p>
    <w:p w14:paraId="53CBDB96" w14:textId="77777777" w:rsidR="00992327" w:rsidRPr="00AC17BE" w:rsidRDefault="00992327" w:rsidP="00992327">
      <w:pPr>
        <w:pStyle w:val="ListParagraph"/>
        <w:numPr>
          <w:ilvl w:val="0"/>
          <w:numId w:val="15"/>
        </w:numPr>
        <w:rPr>
          <w:rFonts w:cs="Times New Roman"/>
          <w:lang w:val="fr-FR"/>
        </w:rPr>
      </w:pPr>
      <w:r w:rsidRPr="00AC17BE">
        <w:rPr>
          <w:rFonts w:cs="Times New Roman"/>
          <w:lang w:val="fr-FR"/>
        </w:rPr>
        <w:t>Études médicales de ce filtre et de filtres similaires</w:t>
      </w:r>
    </w:p>
    <w:p w14:paraId="3C404F94" w14:textId="77777777" w:rsidR="00992327" w:rsidRPr="00AC17BE" w:rsidRDefault="00992327" w:rsidP="00992327">
      <w:pPr>
        <w:pStyle w:val="ListParagraph"/>
        <w:numPr>
          <w:ilvl w:val="0"/>
          <w:numId w:val="15"/>
        </w:numPr>
        <w:rPr>
          <w:rFonts w:cs="Times New Roman"/>
          <w:lang w:val="fr-FR"/>
        </w:rPr>
      </w:pPr>
      <w:r w:rsidRPr="00AC17BE">
        <w:rPr>
          <w:rFonts w:cs="Times New Roman"/>
          <w:lang w:val="fr-FR"/>
        </w:rPr>
        <w:t>Plaintes, problèmes signalés et contrôles de sécurité continus après la vente du dispositif</w:t>
      </w:r>
    </w:p>
    <w:p w14:paraId="426AD6C1"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Ces sources montrent que le dispositif fonctionne comme prévu lorsqu’il est utilisé correctement. Les données cliniques ont montré un taux élevé de réussite de la mise en place et du retrait du filtre. Les plaintes, les problèmes signalés et les contrôles de sécurité continus effectués après la vente du dispositif n’ont pas permis d’identifier de nouveau problème de sécurité sur la base des informations examinées à ce jour.</w:t>
      </w:r>
    </w:p>
    <w:p w14:paraId="1C7EC8A3" w14:textId="2CFB834F" w:rsidR="00662711" w:rsidRPr="00AC17BE" w:rsidRDefault="00662711" w:rsidP="00662711">
      <w:pPr>
        <w:spacing w:after="0" w:afterAutospacing="0" w:line="240" w:lineRule="auto"/>
        <w:rPr>
          <w:rFonts w:eastAsia="Times New Roman" w:cs="Times New Roman"/>
          <w:szCs w:val="24"/>
          <w:lang w:val="fr-FR"/>
        </w:rPr>
      </w:pPr>
    </w:p>
    <w:p w14:paraId="46E3D594" w14:textId="77777777" w:rsidR="00662711" w:rsidRPr="00AC17BE" w:rsidRDefault="00662711" w:rsidP="00FD2091">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Comment la sécurité est-elle contrôlée au fil du temps ?</w:t>
      </w:r>
    </w:p>
    <w:p w14:paraId="0C6DC71B"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fabricant continue de surveiller la sécurité du dispositif après sa vente. Cela comprend l’examen des plaintes, des problèmes signalés, des études médicales, des mesures de sécurité et, lorsqu’elles sont disponibles, des informations de suivi fournies par les médecins ou les centres cliniques.</w:t>
      </w:r>
    </w:p>
    <w:p w14:paraId="7235F20A" w14:textId="77777777" w:rsidR="00662711" w:rsidRPr="00AC17BE" w:rsidRDefault="00662711">
      <w:pPr>
        <w:numPr>
          <w:ilvl w:val="0"/>
          <w:numId w:val="16"/>
        </w:numPr>
        <w:spacing w:after="0" w:afterAutospacing="0" w:line="240" w:lineRule="auto"/>
        <w:rPr>
          <w:rFonts w:eastAsia="Times New Roman" w:cs="Times New Roman"/>
          <w:szCs w:val="24"/>
          <w:lang w:val="fr-FR"/>
        </w:rPr>
      </w:pPr>
      <w:r w:rsidRPr="00AC17BE">
        <w:rPr>
          <w:rFonts w:eastAsia="Times New Roman" w:cs="Times New Roman"/>
          <w:szCs w:val="24"/>
          <w:lang w:val="fr-FR"/>
        </w:rPr>
        <w:t>Examen des plaintes et des problèmes signalés</w:t>
      </w:r>
    </w:p>
    <w:p w14:paraId="1A9351F0" w14:textId="77777777" w:rsidR="00662711" w:rsidRPr="00AC17BE" w:rsidRDefault="00662711">
      <w:pPr>
        <w:numPr>
          <w:ilvl w:val="0"/>
          <w:numId w:val="16"/>
        </w:numPr>
        <w:spacing w:after="0" w:afterAutospacing="0" w:line="240" w:lineRule="auto"/>
        <w:rPr>
          <w:rFonts w:eastAsia="Times New Roman" w:cs="Times New Roman"/>
          <w:szCs w:val="24"/>
        </w:rPr>
      </w:pPr>
      <w:r w:rsidRPr="00AC17BE">
        <w:rPr>
          <w:rFonts w:eastAsia="Times New Roman" w:cs="Times New Roman"/>
          <w:szCs w:val="24"/>
          <w:lang w:val="fr-FR"/>
        </w:rPr>
        <w:t>Examen des études médicales</w:t>
      </w:r>
    </w:p>
    <w:p w14:paraId="20BB11AC" w14:textId="77777777" w:rsidR="00662711" w:rsidRPr="00AC17BE" w:rsidRDefault="00662711">
      <w:pPr>
        <w:numPr>
          <w:ilvl w:val="0"/>
          <w:numId w:val="16"/>
        </w:numPr>
        <w:spacing w:after="0" w:afterAutospacing="0" w:line="240" w:lineRule="auto"/>
        <w:rPr>
          <w:rFonts w:eastAsia="Times New Roman" w:cs="Times New Roman"/>
          <w:szCs w:val="24"/>
          <w:lang w:val="fr-FR"/>
        </w:rPr>
      </w:pPr>
      <w:r w:rsidRPr="00AC17BE">
        <w:rPr>
          <w:rFonts w:eastAsia="Times New Roman" w:cs="Times New Roman"/>
          <w:szCs w:val="24"/>
          <w:lang w:val="fr-FR"/>
        </w:rPr>
        <w:t>Prendre des mesures en cas de problèmes de sécurité</w:t>
      </w:r>
    </w:p>
    <w:p w14:paraId="620C6D87" w14:textId="77777777" w:rsidR="00992327" w:rsidRPr="00AC17BE" w:rsidRDefault="00992327" w:rsidP="00992327">
      <w:pPr>
        <w:pStyle w:val="ListParagraph"/>
        <w:numPr>
          <w:ilvl w:val="0"/>
          <w:numId w:val="16"/>
        </w:numPr>
        <w:rPr>
          <w:rFonts w:eastAsia="Times New Roman" w:cs="Times New Roman"/>
          <w:szCs w:val="24"/>
          <w:lang w:val="fr-FR"/>
        </w:rPr>
      </w:pPr>
      <w:r w:rsidRPr="00AC17BE">
        <w:rPr>
          <w:rFonts w:cs="Times New Roman"/>
          <w:lang w:val="fr-FR"/>
        </w:rPr>
        <w:t>Les médecins peuvent également communiquer des informations de suivi à propos de patients qui ont reçu le filtre.</w:t>
      </w:r>
    </w:p>
    <w:p w14:paraId="680602FA"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lastRenderedPageBreak/>
        <w:t>Ces activités permettent de maintenir à jour les informations relatives à la sécurité. Elles permettent également de confirmer que le dispositif continue de fonctionner comme prévu.</w:t>
      </w:r>
    </w:p>
    <w:p w14:paraId="2D078C19" w14:textId="47E92DFD" w:rsidR="00662711" w:rsidRPr="00AC17BE" w:rsidRDefault="00662711" w:rsidP="00662711">
      <w:pPr>
        <w:spacing w:after="0" w:afterAutospacing="0" w:line="240" w:lineRule="auto"/>
        <w:rPr>
          <w:rFonts w:eastAsia="Times New Roman" w:cs="Times New Roman"/>
          <w:szCs w:val="24"/>
          <w:lang w:val="fr-FR"/>
        </w:rPr>
      </w:pPr>
    </w:p>
    <w:p w14:paraId="159671B4" w14:textId="77777777" w:rsidR="00662711" w:rsidRPr="00AC17BE" w:rsidRDefault="00662711" w:rsidP="00FD2091">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Quels sont les autres traitements disponibles ?</w:t>
      </w:r>
    </w:p>
    <w:p w14:paraId="35F45681"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En général, les médecins commencent par prescrire des anticoagulants pour traiter les caillots sanguins.</w:t>
      </w:r>
    </w:p>
    <w:p w14:paraId="432A64C6"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Si les anticoagulants ne peuvent pas être utilisés, d’autres options peuvent être envisagées, notamment :</w:t>
      </w:r>
    </w:p>
    <w:p w14:paraId="5FB08A80" w14:textId="77777777" w:rsidR="00662711" w:rsidRPr="00AC17BE" w:rsidRDefault="00662711">
      <w:pPr>
        <w:numPr>
          <w:ilvl w:val="0"/>
          <w:numId w:val="17"/>
        </w:numPr>
        <w:spacing w:after="0" w:afterAutospacing="0" w:line="240" w:lineRule="auto"/>
        <w:rPr>
          <w:rFonts w:eastAsia="Times New Roman" w:cs="Times New Roman"/>
          <w:szCs w:val="24"/>
          <w:lang w:val="fr-FR"/>
        </w:rPr>
      </w:pPr>
      <w:r w:rsidRPr="00AC17BE">
        <w:rPr>
          <w:rFonts w:eastAsia="Times New Roman" w:cs="Times New Roman"/>
          <w:szCs w:val="24"/>
          <w:lang w:val="fr-FR"/>
        </w:rPr>
        <w:t>Médicaments permettant de dissoudre les caillots en urgence</w:t>
      </w:r>
    </w:p>
    <w:p w14:paraId="12BE4684" w14:textId="77777777" w:rsidR="00662711" w:rsidRPr="00AC17BE" w:rsidRDefault="00662711">
      <w:pPr>
        <w:numPr>
          <w:ilvl w:val="0"/>
          <w:numId w:val="17"/>
        </w:numPr>
        <w:spacing w:after="0" w:afterAutospacing="0" w:line="240" w:lineRule="auto"/>
        <w:rPr>
          <w:rFonts w:eastAsia="Times New Roman" w:cs="Times New Roman"/>
          <w:szCs w:val="24"/>
          <w:lang w:val="fr-FR"/>
        </w:rPr>
      </w:pPr>
      <w:r w:rsidRPr="00AC17BE">
        <w:rPr>
          <w:rFonts w:eastAsia="Times New Roman" w:cs="Times New Roman"/>
          <w:szCs w:val="24"/>
          <w:lang w:val="fr-FR"/>
        </w:rPr>
        <w:t>Interventions spéciales ou chirurgie dans certains cas</w:t>
      </w:r>
    </w:p>
    <w:p w14:paraId="76EF4AAE"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Votre médecin vous expliquera quelle option vous convient le mieux.</w:t>
      </w:r>
    </w:p>
    <w:p w14:paraId="33BA8D13" w14:textId="194796CB" w:rsidR="00662711" w:rsidRPr="00AC17BE" w:rsidRDefault="00662711" w:rsidP="00662711">
      <w:pPr>
        <w:spacing w:after="0" w:afterAutospacing="0" w:line="240" w:lineRule="auto"/>
        <w:rPr>
          <w:rFonts w:eastAsia="Times New Roman" w:cs="Times New Roman"/>
          <w:szCs w:val="24"/>
          <w:lang w:val="fr-FR"/>
        </w:rPr>
      </w:pPr>
    </w:p>
    <w:p w14:paraId="16C2D38B" w14:textId="77777777" w:rsidR="00662711" w:rsidRPr="00AC17BE" w:rsidRDefault="00662711" w:rsidP="00FD2091">
      <w:pPr>
        <w:spacing w:after="0" w:afterAutospacing="0" w:line="240" w:lineRule="auto"/>
        <w:rPr>
          <w:rFonts w:eastAsia="Times New Roman" w:cs="Times New Roman"/>
          <w:b/>
          <w:bCs/>
          <w:szCs w:val="24"/>
          <w:lang w:val="fr-FR"/>
        </w:rPr>
      </w:pPr>
      <w:r w:rsidRPr="00AC17BE">
        <w:rPr>
          <w:rFonts w:eastAsia="Times New Roman" w:cs="Times New Roman"/>
          <w:b/>
          <w:bCs/>
          <w:szCs w:val="24"/>
          <w:lang w:val="fr-FR"/>
        </w:rPr>
        <w:t>Qui utilise le dispositif ?</w:t>
      </w:r>
    </w:p>
    <w:p w14:paraId="4CEB08E6" w14:textId="77777777" w:rsidR="00992327" w:rsidRPr="00AC17BE" w:rsidRDefault="00992327">
      <w:pPr>
        <w:spacing w:after="0" w:afterAutospacing="0"/>
        <w:rPr>
          <w:rFonts w:cs="Times New Roman"/>
          <w:kern w:val="2"/>
          <w:szCs w:val="24"/>
          <w:lang w:val="fr-FR"/>
          <w14:ligatures w14:val="standardContextual"/>
        </w:rPr>
      </w:pPr>
      <w:r w:rsidRPr="00AC17BE">
        <w:rPr>
          <w:rFonts w:cs="Times New Roman"/>
          <w:lang w:val="fr-FR"/>
        </w:rPr>
        <w:t>Le filtre Option ELITE est utilisé uniquement par des médecins formés. Les patients ne mettent pas en place et ne retirent pas eux-mêmes le filtre.</w:t>
      </w:r>
    </w:p>
    <w:p w14:paraId="1FE0B4A6" w14:textId="77777777" w:rsidR="004A3F32" w:rsidRPr="00AC17BE" w:rsidRDefault="004A3F32" w:rsidP="00662711">
      <w:pPr>
        <w:spacing w:after="0" w:afterAutospacing="0" w:line="240" w:lineRule="auto"/>
        <w:rPr>
          <w:rFonts w:eastAsia="Times New Roman" w:cs="Times New Roman"/>
          <w:szCs w:val="24"/>
          <w:lang w:val="fr-FR"/>
        </w:rPr>
      </w:pPr>
    </w:p>
    <w:p w14:paraId="727BDDA2" w14:textId="77777777" w:rsidR="003F3D5E" w:rsidRPr="00AC17BE" w:rsidRDefault="003F3D5E" w:rsidP="00170FE5">
      <w:pPr>
        <w:pStyle w:val="Heading1"/>
        <w:numPr>
          <w:ilvl w:val="0"/>
          <w:numId w:val="2"/>
        </w:numPr>
        <w:rPr>
          <w:rFonts w:cs="Times New Roman"/>
          <w:color w:val="auto"/>
        </w:rPr>
      </w:pPr>
      <w:bookmarkStart w:id="35" w:name="_Toc240466196"/>
      <w:r w:rsidRPr="00AC17BE">
        <w:rPr>
          <w:rFonts w:cs="Times New Roman"/>
          <w:bCs/>
          <w:color w:val="auto"/>
          <w:lang w:val="fr-FR"/>
        </w:rPr>
        <w:t>Historique des révisions</w:t>
      </w:r>
      <w:bookmarkEnd w:id="35"/>
    </w:p>
    <w:p w14:paraId="4E5D0357" w14:textId="77777777" w:rsidR="003F3D5E" w:rsidRPr="00AC17BE"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AC17BE" w14:paraId="2719B72D" w14:textId="77777777" w:rsidTr="00673978">
        <w:tc>
          <w:tcPr>
            <w:tcW w:w="575" w:type="pct"/>
          </w:tcPr>
          <w:p w14:paraId="4C271237" w14:textId="77777777" w:rsidR="00AD0D23" w:rsidRPr="00AC17BE" w:rsidRDefault="00AD0D23" w:rsidP="00673978">
            <w:pPr>
              <w:spacing w:after="0" w:afterAutospacing="0"/>
              <w:rPr>
                <w:rFonts w:cs="Times New Roman"/>
                <w:b/>
                <w:sz w:val="20"/>
                <w:szCs w:val="20"/>
              </w:rPr>
            </w:pPr>
            <w:r w:rsidRPr="00AC17BE">
              <w:rPr>
                <w:rFonts w:cs="Times New Roman"/>
                <w:b/>
                <w:bCs/>
                <w:sz w:val="20"/>
                <w:szCs w:val="20"/>
                <w:lang w:val="fr-FR"/>
              </w:rPr>
              <w:t>Révision</w:t>
            </w:r>
          </w:p>
        </w:tc>
        <w:tc>
          <w:tcPr>
            <w:tcW w:w="722" w:type="pct"/>
          </w:tcPr>
          <w:p w14:paraId="11F2AE8F" w14:textId="77777777" w:rsidR="00AD0D23" w:rsidRPr="00AC17BE" w:rsidRDefault="00AD0D23" w:rsidP="00673978">
            <w:pPr>
              <w:spacing w:after="0" w:afterAutospacing="0"/>
              <w:rPr>
                <w:rFonts w:cs="Times New Roman"/>
                <w:b/>
                <w:sz w:val="20"/>
                <w:szCs w:val="20"/>
              </w:rPr>
            </w:pPr>
            <w:r w:rsidRPr="00AC17BE">
              <w:rPr>
                <w:rFonts w:cs="Times New Roman"/>
                <w:b/>
                <w:bCs/>
                <w:sz w:val="20"/>
                <w:szCs w:val="20"/>
                <w:lang w:val="fr-FR"/>
              </w:rPr>
              <w:t>Date de publication</w:t>
            </w:r>
          </w:p>
        </w:tc>
        <w:tc>
          <w:tcPr>
            <w:tcW w:w="2310" w:type="pct"/>
          </w:tcPr>
          <w:p w14:paraId="261F70FA" w14:textId="77777777" w:rsidR="00AD0D23" w:rsidRPr="00AC17BE" w:rsidRDefault="00AD0D23" w:rsidP="00673978">
            <w:pPr>
              <w:spacing w:after="0" w:afterAutospacing="0"/>
              <w:rPr>
                <w:rFonts w:cs="Times New Roman"/>
                <w:b/>
                <w:sz w:val="20"/>
                <w:szCs w:val="20"/>
              </w:rPr>
            </w:pPr>
            <w:r w:rsidRPr="00AC17BE">
              <w:rPr>
                <w:rFonts w:cs="Times New Roman"/>
                <w:b/>
                <w:bCs/>
                <w:sz w:val="20"/>
                <w:szCs w:val="20"/>
                <w:lang w:val="fr-FR"/>
              </w:rPr>
              <w:t>Description des changements</w:t>
            </w:r>
          </w:p>
        </w:tc>
        <w:tc>
          <w:tcPr>
            <w:tcW w:w="1393" w:type="pct"/>
          </w:tcPr>
          <w:p w14:paraId="1F3DF62C" w14:textId="77777777" w:rsidR="00AD0D23" w:rsidRPr="00AC17BE" w:rsidRDefault="00AD0D23" w:rsidP="00673978">
            <w:pPr>
              <w:spacing w:after="0" w:afterAutospacing="0"/>
              <w:rPr>
                <w:rFonts w:cs="Times New Roman"/>
                <w:b/>
                <w:sz w:val="20"/>
                <w:szCs w:val="20"/>
                <w:lang w:val="fr-FR"/>
              </w:rPr>
            </w:pPr>
            <w:r w:rsidRPr="00AC17BE">
              <w:rPr>
                <w:rFonts w:cs="Times New Roman"/>
                <w:b/>
                <w:bCs/>
                <w:sz w:val="20"/>
                <w:szCs w:val="20"/>
                <w:lang w:val="fr-FR"/>
              </w:rPr>
              <w:t>Révision validée par l'organisme notifié ?</w:t>
            </w:r>
          </w:p>
        </w:tc>
      </w:tr>
      <w:tr w:rsidR="00AD0D23" w:rsidRPr="00AC17BE" w14:paraId="4DDE5320" w14:textId="77777777" w:rsidTr="00673978">
        <w:tc>
          <w:tcPr>
            <w:tcW w:w="575" w:type="pct"/>
          </w:tcPr>
          <w:p w14:paraId="2094EDE0" w14:textId="77777777" w:rsidR="00AD0D23" w:rsidRPr="00AC17BE" w:rsidRDefault="00AD0D23" w:rsidP="00673978">
            <w:pPr>
              <w:spacing w:after="0" w:afterAutospacing="0"/>
              <w:rPr>
                <w:rFonts w:cs="Times New Roman"/>
                <w:sz w:val="20"/>
                <w:szCs w:val="20"/>
              </w:rPr>
            </w:pPr>
            <w:r w:rsidRPr="00AC17BE">
              <w:rPr>
                <w:rFonts w:cs="Times New Roman"/>
                <w:sz w:val="20"/>
                <w:szCs w:val="20"/>
                <w:lang w:val="fr-FR"/>
              </w:rPr>
              <w:t>A</w:t>
            </w:r>
          </w:p>
        </w:tc>
        <w:tc>
          <w:tcPr>
            <w:tcW w:w="722" w:type="pct"/>
          </w:tcPr>
          <w:p w14:paraId="0C766A84" w14:textId="30CDCCDB" w:rsidR="00AD0D23" w:rsidRPr="00AC17BE" w:rsidRDefault="00440750" w:rsidP="00440750">
            <w:pPr>
              <w:spacing w:after="0" w:afterAutospacing="0"/>
              <w:rPr>
                <w:rFonts w:cs="Times New Roman"/>
                <w:iCs/>
                <w:kern w:val="2"/>
                <w:sz w:val="20"/>
                <w:szCs w:val="20"/>
                <w14:ligatures w14:val="standardContextual"/>
              </w:rPr>
            </w:pPr>
            <w:r w:rsidRPr="00AC17BE">
              <w:rPr>
                <w:rFonts w:cs="Times New Roman"/>
                <w:sz w:val="20"/>
                <w:szCs w:val="20"/>
                <w:lang w:val="fr-FR"/>
              </w:rPr>
              <w:t>10 août 2021</w:t>
            </w:r>
          </w:p>
        </w:tc>
        <w:tc>
          <w:tcPr>
            <w:tcW w:w="2310" w:type="pct"/>
          </w:tcPr>
          <w:p w14:paraId="35E11003" w14:textId="3E6CA0B1" w:rsidR="00AD0D23" w:rsidRPr="00AC17BE" w:rsidRDefault="00440750" w:rsidP="00440750">
            <w:pPr>
              <w:spacing w:after="0" w:afterAutospacing="0"/>
              <w:rPr>
                <w:rFonts w:cs="Times New Roman"/>
                <w:kern w:val="2"/>
                <w:sz w:val="20"/>
                <w:szCs w:val="20"/>
                <w14:ligatures w14:val="standardContextual"/>
              </w:rPr>
            </w:pPr>
            <w:r w:rsidRPr="00AC17BE">
              <w:rPr>
                <w:rFonts w:cs="Times New Roman"/>
                <w:sz w:val="20"/>
                <w:szCs w:val="20"/>
                <w:lang w:val="fr-FR"/>
              </w:rPr>
              <w:t>Rapport SSCP initial</w:t>
            </w:r>
          </w:p>
        </w:tc>
        <w:tc>
          <w:tcPr>
            <w:tcW w:w="1393" w:type="pct"/>
          </w:tcPr>
          <w:p w14:paraId="16301690" w14:textId="6CDF8764" w:rsidR="00AD0D23" w:rsidRPr="00AC17BE" w:rsidRDefault="00440750" w:rsidP="00440750">
            <w:pPr>
              <w:spacing w:after="0" w:afterAutospacing="0"/>
              <w:rPr>
                <w:rFonts w:cs="Times New Roman"/>
                <w:kern w:val="2"/>
                <w:sz w:val="20"/>
                <w:szCs w:val="20"/>
                <w:lang w:val="fr-FR"/>
                <w14:ligatures w14:val="standardContextual"/>
              </w:rPr>
            </w:pPr>
            <w:r w:rsidRPr="00AC17BE">
              <w:rPr>
                <w:rFonts w:cs="Times New Roman"/>
                <w:sz w:val="20"/>
                <w:szCs w:val="20"/>
                <w:lang w:val="fr-FR"/>
              </w:rPr>
              <w:t>Non; publication initiale avant validation par l’organisme notifié.</w:t>
            </w:r>
          </w:p>
        </w:tc>
      </w:tr>
      <w:tr w:rsidR="00AD0D23" w:rsidRPr="00AC17BE" w14:paraId="6FEF5218" w14:textId="77777777" w:rsidTr="00673978">
        <w:tc>
          <w:tcPr>
            <w:tcW w:w="575" w:type="pct"/>
          </w:tcPr>
          <w:p w14:paraId="6527D108" w14:textId="77777777" w:rsidR="00AD0D23" w:rsidRPr="00AC17BE" w:rsidRDefault="00AD0D23" w:rsidP="00673978">
            <w:pPr>
              <w:spacing w:after="0" w:afterAutospacing="0"/>
              <w:rPr>
                <w:rFonts w:cs="Times New Roman"/>
                <w:sz w:val="20"/>
                <w:szCs w:val="20"/>
              </w:rPr>
            </w:pPr>
            <w:r w:rsidRPr="00AC17BE">
              <w:rPr>
                <w:rFonts w:cs="Times New Roman"/>
                <w:sz w:val="20"/>
                <w:szCs w:val="20"/>
                <w:lang w:val="fr-FR"/>
              </w:rPr>
              <w:t xml:space="preserve">B </w:t>
            </w:r>
          </w:p>
        </w:tc>
        <w:tc>
          <w:tcPr>
            <w:tcW w:w="722" w:type="pct"/>
          </w:tcPr>
          <w:p w14:paraId="4A982CA3" w14:textId="54E1083D" w:rsidR="00AD0D23" w:rsidRPr="00AC17BE" w:rsidRDefault="007D7BAA" w:rsidP="00440750">
            <w:pPr>
              <w:spacing w:after="0" w:afterAutospacing="0"/>
              <w:rPr>
                <w:rFonts w:cs="Times New Roman"/>
                <w:i/>
                <w:iCs/>
                <w:kern w:val="2"/>
                <w:sz w:val="20"/>
                <w:szCs w:val="20"/>
                <w14:ligatures w14:val="standardContextual"/>
              </w:rPr>
            </w:pPr>
            <w:r w:rsidRPr="00AC17BE">
              <w:rPr>
                <w:rFonts w:cs="Times New Roman"/>
                <w:sz w:val="20"/>
                <w:szCs w:val="20"/>
                <w:lang w:val="fr-FR"/>
              </w:rPr>
              <w:t>25 août 2026</w:t>
            </w:r>
          </w:p>
        </w:tc>
        <w:tc>
          <w:tcPr>
            <w:tcW w:w="2310" w:type="pct"/>
          </w:tcPr>
          <w:p w14:paraId="3FC96E5C" w14:textId="24E04B6D" w:rsidR="00AD0D23" w:rsidRPr="00AC17BE" w:rsidRDefault="00CC4F62" w:rsidP="009C1E15">
            <w:pPr>
              <w:spacing w:after="0" w:afterAutospacing="0"/>
              <w:rPr>
                <w:rFonts w:cs="Times New Roman"/>
                <w:kern w:val="2"/>
                <w:sz w:val="20"/>
                <w:szCs w:val="20"/>
                <w:lang w:val="fr-FR"/>
                <w14:ligatures w14:val="standardContextual"/>
              </w:rPr>
            </w:pPr>
            <w:r w:rsidRPr="00AC17BE">
              <w:rPr>
                <w:rFonts w:cs="Times New Roman"/>
                <w:sz w:val="20"/>
                <w:szCs w:val="20"/>
                <w:lang w:val="fr-FR"/>
              </w:rPr>
              <w:t xml:space="preserve">SSCP final publié, mis à la disposition du public </w:t>
            </w:r>
          </w:p>
        </w:tc>
        <w:tc>
          <w:tcPr>
            <w:tcW w:w="1393" w:type="pct"/>
          </w:tcPr>
          <w:p w14:paraId="22267420" w14:textId="7CD2259B" w:rsidR="00440750" w:rsidRPr="00AC17BE" w:rsidRDefault="00000000">
            <w:pPr>
              <w:spacing w:after="0" w:afterAutospacing="0"/>
              <w:rPr>
                <w:rFonts w:cs="Times New Roman"/>
                <w:kern w:val="2"/>
                <w:sz w:val="20"/>
                <w:szCs w:val="20"/>
                <w:lang w:val="fr-FR"/>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E127A9" w:rsidRPr="00AC17BE">
                  <w:rPr>
                    <w:rFonts w:ascii="Segoe UI Symbol" w:eastAsia="MS Gothic" w:hAnsi="Segoe UI Symbol" w:cs="Segoe UI Symbol"/>
                    <w:sz w:val="20"/>
                    <w:szCs w:val="20"/>
                    <w:lang w:val="fr-FR"/>
                  </w:rPr>
                  <w:t>☒</w:t>
                </w:r>
              </w:sdtContent>
            </w:sdt>
            <w:r w:rsidR="00E127A9" w:rsidRPr="00AC17BE">
              <w:rPr>
                <w:rFonts w:eastAsia="MS Gothic"/>
                <w:sz w:val="20"/>
                <w:szCs w:val="20"/>
                <w:lang w:val="fr-FR"/>
              </w:rPr>
              <w:t xml:space="preserve"> Oui</w:t>
            </w:r>
          </w:p>
          <w:p w14:paraId="70B860D6" w14:textId="38DEC848" w:rsidR="00440750" w:rsidRPr="00AC17BE" w:rsidRDefault="002805F1">
            <w:pPr>
              <w:spacing w:after="0" w:afterAutospacing="0"/>
              <w:rPr>
                <w:rFonts w:cs="Times New Roman"/>
                <w:kern w:val="2"/>
                <w:sz w:val="20"/>
                <w:szCs w:val="20"/>
                <w:lang w:val="fr-FR"/>
                <w14:ligatures w14:val="standardContextual"/>
              </w:rPr>
            </w:pPr>
            <w:r w:rsidRPr="00AC17BE">
              <w:rPr>
                <w:rFonts w:cs="Times New Roman"/>
                <w:sz w:val="20"/>
                <w:szCs w:val="20"/>
                <w:lang w:val="fr-FR"/>
              </w:rPr>
              <w:t>Validation linguistique :</w:t>
            </w:r>
          </w:p>
          <w:p w14:paraId="4154250C" w14:textId="6BB87408" w:rsidR="00004613" w:rsidRPr="00AC17BE" w:rsidRDefault="00440750" w:rsidP="00004613">
            <w:pPr>
              <w:spacing w:after="0" w:afterAutospacing="0"/>
              <w:rPr>
                <w:rFonts w:cs="Times New Roman"/>
                <w:sz w:val="20"/>
                <w:szCs w:val="20"/>
                <w:lang w:val="fr-FR"/>
              </w:rPr>
            </w:pPr>
            <w:r w:rsidRPr="00AC17BE">
              <w:rPr>
                <w:rFonts w:cs="Times New Roman"/>
                <w:sz w:val="20"/>
                <w:szCs w:val="20"/>
                <w:lang w:val="fr-FR"/>
              </w:rPr>
              <w:t xml:space="preserve">Anglais </w:t>
            </w:r>
          </w:p>
          <w:p w14:paraId="6D1884EE" w14:textId="77777777" w:rsidR="00AD0D23" w:rsidRPr="00AC17BE" w:rsidRDefault="00AD0D23" w:rsidP="00673978">
            <w:pPr>
              <w:spacing w:after="0" w:afterAutospacing="0"/>
              <w:rPr>
                <w:rFonts w:cs="Times New Roman"/>
                <w:sz w:val="20"/>
                <w:szCs w:val="20"/>
                <w:lang w:val="fr-FR"/>
              </w:rPr>
            </w:pPr>
          </w:p>
          <w:p w14:paraId="60B08BC8" w14:textId="75A9F843" w:rsidR="00AD0D23" w:rsidRPr="00AC17BE" w:rsidRDefault="00440750" w:rsidP="00440750">
            <w:pPr>
              <w:spacing w:after="0" w:afterAutospacing="0"/>
              <w:rPr>
                <w:rFonts w:cs="Times New Roman"/>
                <w:kern w:val="2"/>
                <w:sz w:val="20"/>
                <w:szCs w:val="20"/>
                <w:lang w:val="fr-FR"/>
                <w14:ligatures w14:val="standardContextual"/>
              </w:rPr>
            </w:pPr>
            <w:r w:rsidRPr="00AC17BE">
              <w:rPr>
                <w:rFonts w:cs="Times New Roman"/>
                <w:sz w:val="20"/>
                <w:szCs w:val="20"/>
                <w:lang w:val="fr-FR"/>
              </w:rPr>
              <w:t>Validé en anglais par l’organisme notifié conformément aux recommandations de la section 9 du MDCG 2019-9.</w:t>
            </w:r>
          </w:p>
        </w:tc>
      </w:tr>
    </w:tbl>
    <w:p w14:paraId="2DDDE7C0" w14:textId="3C665903" w:rsidR="00042B91" w:rsidRPr="00AC17BE" w:rsidRDefault="00042B91" w:rsidP="005C0029">
      <w:pPr>
        <w:pStyle w:val="ListParagraph"/>
        <w:tabs>
          <w:tab w:val="left" w:pos="360"/>
        </w:tabs>
        <w:spacing w:after="120" w:afterAutospacing="0"/>
        <w:ind w:left="0"/>
        <w:rPr>
          <w:rFonts w:cs="Times New Roman"/>
          <w:lang w:val="fr-FR"/>
        </w:rPr>
      </w:pPr>
    </w:p>
    <w:p w14:paraId="60A799EB" w14:textId="77777777" w:rsidR="006D08AF" w:rsidRPr="00AC17BE" w:rsidRDefault="006D08AF" w:rsidP="005C0029">
      <w:pPr>
        <w:pStyle w:val="ListParagraph"/>
        <w:tabs>
          <w:tab w:val="left" w:pos="360"/>
        </w:tabs>
        <w:spacing w:after="120" w:afterAutospacing="0"/>
        <w:ind w:left="0"/>
        <w:rPr>
          <w:rFonts w:cs="Times New Roman"/>
          <w:lang w:val="fr-FR"/>
        </w:rPr>
      </w:pPr>
    </w:p>
    <w:sectPr w:rsidR="006D08AF" w:rsidRPr="00AC17BE"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011A2" w14:textId="77777777" w:rsidR="0053212D" w:rsidRDefault="0053212D" w:rsidP="009855C3">
      <w:r>
        <w:separator/>
      </w:r>
    </w:p>
  </w:endnote>
  <w:endnote w:type="continuationSeparator" w:id="0">
    <w:p w14:paraId="38F5246E" w14:textId="77777777" w:rsidR="0053212D" w:rsidRDefault="0053212D"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66A44D37" w:rsidR="00BE3D15" w:rsidRPr="00DA5084" w:rsidRDefault="003036AD" w:rsidP="009855C3">
    <w:pPr>
      <w:pStyle w:val="Footer"/>
      <w:rPr>
        <w:szCs w:val="24"/>
        <w:lang w:val="fr-FR"/>
      </w:rPr>
    </w:pPr>
    <w:r>
      <w:rPr>
        <w:rFonts w:ascii="Arial" w:hAnsi="Arial"/>
        <w:b/>
        <w:bCs/>
        <w:sz w:val="18"/>
        <w:szCs w:val="18"/>
        <w:lang w:val="fr-FR"/>
      </w:rPr>
      <w:t>CAQ-QA-025-F1 R</w:t>
    </w:r>
    <w:r w:rsidR="00DA5084">
      <w:rPr>
        <w:rFonts w:ascii="Arial" w:hAnsi="Arial"/>
        <w:b/>
        <w:bCs/>
        <w:sz w:val="18"/>
        <w:szCs w:val="18"/>
        <w:lang w:val="fr-FR"/>
      </w:rPr>
      <w:t>e</w:t>
    </w:r>
    <w:r>
      <w:rPr>
        <w:rFonts w:ascii="Arial" w:hAnsi="Arial"/>
        <w:b/>
        <w:bCs/>
        <w:sz w:val="18"/>
        <w:szCs w:val="18"/>
        <w:lang w:val="fr-FR"/>
      </w:rPr>
      <w:t>v. G : Résumé des caractéristiques de sécurité et des performances cliniques (SSCP)</w:t>
    </w:r>
    <w:r>
      <w:rPr>
        <w:lang w:val="fr-FR"/>
      </w:rPr>
      <w:t xml:space="preserve"> </w:t>
    </w:r>
    <w:r>
      <w:rPr>
        <w:lang w:val="fr-FR"/>
      </w:rPr>
      <w:tab/>
      <w:t xml:space="preserve">Page </w:t>
    </w:r>
    <w:r>
      <w:rPr>
        <w:lang w:val="fr-FR"/>
      </w:rPr>
      <w:fldChar w:fldCharType="begin"/>
    </w:r>
    <w:r>
      <w:rPr>
        <w:lang w:val="fr-FR"/>
      </w:rPr>
      <w:instrText xml:space="preserve"> PAGE  \* Arabic </w:instrText>
    </w:r>
    <w:r>
      <w:rPr>
        <w:lang w:val="fr-FR"/>
      </w:rPr>
      <w:fldChar w:fldCharType="separate"/>
    </w:r>
    <w:r>
      <w:rPr>
        <w:lang w:val="fr-FR"/>
      </w:rPr>
      <w:t>0</w:t>
    </w:r>
    <w:r>
      <w:rPr>
        <w:lang w:val="fr-FR"/>
      </w:rPr>
      <w:fldChar w:fldCharType="end"/>
    </w:r>
    <w:r>
      <w:rPr>
        <w:lang w:val="fr-FR"/>
      </w:rPr>
      <w:t xml:space="preserve"> de </w:t>
    </w:r>
    <w:r>
      <w:fldChar w:fldCharType="begin"/>
    </w:r>
    <w:r w:rsidRPr="00DA5084">
      <w:rPr>
        <w:lang w:val="fr-FR"/>
      </w:rPr>
      <w:instrText xml:space="preserve"> NUMPAGES  </w:instrText>
    </w:r>
    <w:r>
      <w:fldChar w:fldCharType="separate"/>
    </w:r>
    <w:r>
      <w:rPr>
        <w:lang w:val="fr-FR"/>
      </w:rPr>
      <w:t>12</w:t>
    </w:r>
    <w:r>
      <w:rPr>
        <w:lang w:val="fr-FR"/>
      </w:rPr>
      <w:fldChar w:fldCharType="end"/>
    </w:r>
    <w:r>
      <w:rPr>
        <w:lang w:val="fr-FR"/>
      </w:rPr>
      <w:t xml:space="preserve">  </w:t>
    </w:r>
    <w:r>
      <w:rPr>
        <w:lang w:val="fr-FR"/>
      </w:rPr>
      <w:tab/>
    </w:r>
    <w:r>
      <w:rPr>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61274" w14:textId="77777777" w:rsidR="0053212D" w:rsidRDefault="0053212D" w:rsidP="009855C3">
      <w:r>
        <w:separator/>
      </w:r>
    </w:p>
  </w:footnote>
  <w:footnote w:type="continuationSeparator" w:id="0">
    <w:p w14:paraId="01084C6C" w14:textId="77777777" w:rsidR="0053212D" w:rsidRDefault="0053212D"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340853" w14:paraId="7E46E4C7" w14:textId="77777777" w:rsidTr="00B62140">
      <w:tc>
        <w:tcPr>
          <w:tcW w:w="3080" w:type="dxa"/>
        </w:tcPr>
        <w:p w14:paraId="184F2588" w14:textId="6EABB2E0" w:rsidR="00B62140" w:rsidRDefault="00B62140" w:rsidP="00B62140">
          <w:pPr>
            <w:pStyle w:val="Header"/>
            <w:jc w:val="left"/>
          </w:pPr>
          <w:r>
            <w:rPr>
              <w:noProof/>
              <w:lang w:val="fr-FR"/>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DA5084" w:rsidRDefault="005450DC" w:rsidP="005450DC">
          <w:pPr>
            <w:spacing w:after="0" w:afterAutospacing="0"/>
            <w:rPr>
              <w:rFonts w:ascii="Arial" w:hAnsi="Arial" w:cs="Arial"/>
              <w:b/>
              <w:bCs/>
              <w:sz w:val="28"/>
              <w:szCs w:val="28"/>
              <w:lang w:val="fr-FR"/>
            </w:rPr>
          </w:pPr>
          <w:r>
            <w:rPr>
              <w:rFonts w:ascii="Arial" w:hAnsi="Arial" w:cs="Arial"/>
              <w:b/>
              <w:bCs/>
              <w:sz w:val="28"/>
              <w:szCs w:val="28"/>
              <w:lang w:val="fr-FR"/>
            </w:rPr>
            <w:t>Résumé des caractéristiques de sécurité et des performances cliniques (SSCP)</w:t>
          </w:r>
        </w:p>
        <w:p w14:paraId="23DC51A5" w14:textId="31B87D5D" w:rsidR="007D29CA" w:rsidRPr="00DA5084" w:rsidRDefault="00170FE5" w:rsidP="005450DC">
          <w:pPr>
            <w:spacing w:after="0" w:afterAutospacing="0"/>
            <w:rPr>
              <w:rFonts w:ascii="Arial" w:hAnsi="Arial" w:cs="Arial"/>
              <w:sz w:val="18"/>
              <w:szCs w:val="18"/>
              <w:lang w:val="fr-FR"/>
            </w:rPr>
          </w:pPr>
          <w:r>
            <w:rPr>
              <w:rFonts w:ascii="Arial" w:hAnsi="Arial" w:cs="Arial"/>
              <w:sz w:val="18"/>
              <w:szCs w:val="18"/>
              <w:lang w:val="fr-FR"/>
            </w:rPr>
            <w:t xml:space="preserve">SSCP-0005 : </w:t>
          </w:r>
          <w:bookmarkStart w:id="36" w:name="_Hlk196921307"/>
          <w:r>
            <w:rPr>
              <w:rFonts w:ascii="Arial" w:hAnsi="Arial" w:cs="Arial"/>
              <w:sz w:val="18"/>
              <w:szCs w:val="18"/>
              <w:lang w:val="fr-FR"/>
            </w:rPr>
            <w:t>Système de filtre de veine cave récupérable Option ELITE</w:t>
          </w:r>
          <w:bookmarkEnd w:id="36"/>
        </w:p>
        <w:p w14:paraId="32066318" w14:textId="5BB0ACA6" w:rsidR="005450DC" w:rsidRPr="00DA5084" w:rsidRDefault="005450DC" w:rsidP="005450DC">
          <w:pPr>
            <w:spacing w:after="0" w:afterAutospacing="0"/>
            <w:rPr>
              <w:rFonts w:ascii="Arial" w:hAnsi="Arial" w:cs="Arial"/>
              <w:sz w:val="18"/>
              <w:szCs w:val="18"/>
              <w:lang w:val="fr-FR"/>
            </w:rPr>
          </w:pPr>
          <w:r>
            <w:rPr>
              <w:rFonts w:ascii="Arial" w:hAnsi="Arial" w:cs="Arial"/>
              <w:sz w:val="18"/>
              <w:szCs w:val="18"/>
              <w:lang w:val="fr-FR"/>
            </w:rPr>
            <w:t>Révision : B</w:t>
          </w:r>
        </w:p>
        <w:p w14:paraId="2F5F8390" w14:textId="0ABFBBD1" w:rsidR="005450DC" w:rsidRPr="00DA5084" w:rsidRDefault="005450DC" w:rsidP="005450DC">
          <w:pPr>
            <w:pStyle w:val="Header"/>
            <w:jc w:val="left"/>
            <w:rPr>
              <w:rFonts w:ascii="Arial" w:hAnsi="Arial" w:cs="Arial"/>
              <w:sz w:val="18"/>
              <w:lang w:val="fr-FR"/>
            </w:rPr>
          </w:pPr>
          <w:r>
            <w:rPr>
              <w:rFonts w:ascii="Calibri" w:eastAsiaTheme="minorHAnsi" w:hAnsi="Calibri" w:cs="Calibri"/>
              <w:sz w:val="18"/>
              <w:szCs w:val="18"/>
              <w:lang w:val="fr-FR"/>
            </w:rPr>
            <w:t>Site Argon : Tous les sites</w:t>
          </w:r>
        </w:p>
      </w:tc>
    </w:tr>
  </w:tbl>
  <w:p w14:paraId="0BD58B4F" w14:textId="14B1A876" w:rsidR="00B62140" w:rsidRPr="00DA5084" w:rsidRDefault="00B62140" w:rsidP="00B62140">
    <w:pPr>
      <w:pStyle w:val="Header"/>
      <w:jc w:val="lef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66F97"/>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86A"/>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0EA2"/>
    <w:rsid w:val="0025274C"/>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085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A7C6C"/>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15AE"/>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3212D"/>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A73"/>
    <w:rsid w:val="00593D67"/>
    <w:rsid w:val="0059449D"/>
    <w:rsid w:val="00594C7F"/>
    <w:rsid w:val="00595817"/>
    <w:rsid w:val="005A2D80"/>
    <w:rsid w:val="005A48D7"/>
    <w:rsid w:val="005A55B1"/>
    <w:rsid w:val="005B290F"/>
    <w:rsid w:val="005B5DAC"/>
    <w:rsid w:val="005B6BBA"/>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8FB"/>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1E7B"/>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1F78"/>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1981"/>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17BE"/>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508"/>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1DEB"/>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27F7E"/>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A15EA"/>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84"/>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32E0"/>
    <w:rsid w:val="00DE7A62"/>
    <w:rsid w:val="00DF118B"/>
    <w:rsid w:val="00DF243F"/>
    <w:rsid w:val="00DF28C8"/>
    <w:rsid w:val="00DF2DCA"/>
    <w:rsid w:val="00DF6162"/>
    <w:rsid w:val="00E00E6B"/>
    <w:rsid w:val="00E01768"/>
    <w:rsid w:val="00E021CA"/>
    <w:rsid w:val="00E029D1"/>
    <w:rsid w:val="00E0345F"/>
    <w:rsid w:val="00E03D93"/>
    <w:rsid w:val="00E07E49"/>
    <w:rsid w:val="00E11BBB"/>
    <w:rsid w:val="00E127A9"/>
    <w:rsid w:val="00E149E6"/>
    <w:rsid w:val="00E20E24"/>
    <w:rsid w:val="00E21471"/>
    <w:rsid w:val="00E216F8"/>
    <w:rsid w:val="00E21860"/>
    <w:rsid w:val="00E27926"/>
    <w:rsid w:val="00E3060B"/>
    <w:rsid w:val="00E348CE"/>
    <w:rsid w:val="00E34A30"/>
    <w:rsid w:val="00E40D50"/>
    <w:rsid w:val="00E41069"/>
    <w:rsid w:val="00E419EF"/>
    <w:rsid w:val="00E41D96"/>
    <w:rsid w:val="00E420D9"/>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18D7"/>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47206"/>
    <w:rsid w:val="00F50FFD"/>
    <w:rsid w:val="00F51984"/>
    <w:rsid w:val="00F52878"/>
    <w:rsid w:val="00F6094A"/>
    <w:rsid w:val="00F60CC8"/>
    <w:rsid w:val="00F6571F"/>
    <w:rsid w:val="00F66077"/>
    <w:rsid w:val="00F66E1F"/>
    <w:rsid w:val="00F71D3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0E586A"/>
    <w:pPr>
      <w:tabs>
        <w:tab w:val="left" w:pos="660"/>
        <w:tab w:val="right" w:leader="dot" w:pos="9350"/>
      </w:tabs>
      <w:spacing w:after="0" w:afterAutospacing="0" w:line="240" w:lineRule="auto"/>
      <w:ind w:left="720" w:right="1710" w:hanging="720"/>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DA5084"/>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DA5084"/>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9869</Words>
  <Characters>56259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2026-09-22T19:02:00Z</dcterms:created>
  <dcterms:modified xsi:type="dcterms:W3CDTF">2026-09-22T19:27:00Z</dcterms:modified>
</cp:coreProperties>
</file>