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577D8470" w:rsidR="0005411A" w:rsidRPr="001E59EA" w:rsidRDefault="0033026D" w:rsidP="00042B91">
      <w:pPr>
        <w:pStyle w:val="BodyText3"/>
        <w:spacing w:after="0" w:afterAutospacing="0"/>
        <w:rPr>
          <w:sz w:val="24"/>
        </w:rPr>
      </w:pPr>
      <w:r w:rsidRPr="001E59EA">
        <w:rPr>
          <w:bCs/>
          <w:noProof/>
          <w:lang w:val="it-IT" w:eastAsia="it-IT"/>
        </w:rPr>
        <mc:AlternateContent>
          <mc:Choice Requires="wps">
            <w:drawing>
              <wp:anchor distT="0" distB="0" distL="114300" distR="114300" simplePos="0" relativeHeight="251659264" behindDoc="0" locked="0" layoutInCell="1" allowOverlap="1" wp14:anchorId="6FC0C8B7" wp14:editId="45C73BA6">
                <wp:simplePos x="0" y="0"/>
                <wp:positionH relativeFrom="column">
                  <wp:posOffset>-92592</wp:posOffset>
                </wp:positionH>
                <wp:positionV relativeFrom="paragraph">
                  <wp:posOffset>28398</wp:posOffset>
                </wp:positionV>
                <wp:extent cx="6477000" cy="1525993"/>
                <wp:effectExtent l="19050" t="19050" r="38100" b="361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25993"/>
                        </a:xfrm>
                        <a:prstGeom prst="rect">
                          <a:avLst/>
                        </a:prstGeom>
                        <a:solidFill>
                          <a:srgbClr val="FFFFFF"/>
                        </a:solidFill>
                        <a:ln w="57150" cmpd="thinThick">
                          <a:solidFill>
                            <a:srgbClr val="000000"/>
                          </a:solidFill>
                          <a:miter lim="800000"/>
                          <a:headEnd/>
                          <a:tailEnd/>
                        </a:ln>
                      </wps:spPr>
                      <wps:txbx>
                        <w:txbxContent>
                          <w:p w14:paraId="488C1F47" w14:textId="77777777" w:rsidR="00ED3993" w:rsidRPr="0033026D" w:rsidRDefault="00ED3993" w:rsidP="00963812">
                            <w:pPr>
                              <w:pStyle w:val="Heading7"/>
                              <w:spacing w:after="0" w:afterAutospacing="0"/>
                              <w:rPr>
                                <w:sz w:val="32"/>
                                <w:szCs w:val="32"/>
                                <w:lang w:val="pt-BR"/>
                              </w:rPr>
                            </w:pPr>
                            <w:r>
                              <w:rPr>
                                <w:bCs/>
                                <w:sz w:val="32"/>
                                <w:szCs w:val="32"/>
                                <w:lang w:val="it-IT"/>
                              </w:rPr>
                              <w:t>RIEPILOGO DELLA SICUREZZA E DELLE PRESTAZIONI CLINICHE (SSCP)</w:t>
                            </w:r>
                          </w:p>
                          <w:p w14:paraId="56DB2D27" w14:textId="231A96FC" w:rsidR="00ED3993" w:rsidRPr="0033026D" w:rsidRDefault="00ED3993" w:rsidP="003043BD">
                            <w:pPr>
                              <w:pStyle w:val="Heading7"/>
                              <w:spacing w:after="0" w:afterAutospacing="0"/>
                              <w:rPr>
                                <w:sz w:val="32"/>
                                <w:szCs w:val="32"/>
                                <w:lang w:val="pt-BR"/>
                              </w:rPr>
                            </w:pPr>
                            <w:r>
                              <w:rPr>
                                <w:bCs/>
                                <w:sz w:val="32"/>
                                <w:szCs w:val="32"/>
                                <w:lang w:val="it-IT"/>
                              </w:rPr>
                              <w:t>SSCP-0005</w:t>
                            </w:r>
                          </w:p>
                          <w:p w14:paraId="04A0723C" w14:textId="238064C9" w:rsidR="00ED3993" w:rsidRPr="0033026D" w:rsidRDefault="00ED3993" w:rsidP="00963812">
                            <w:pPr>
                              <w:pStyle w:val="Heading7"/>
                              <w:spacing w:after="0" w:afterAutospacing="0"/>
                              <w:rPr>
                                <w:sz w:val="32"/>
                                <w:szCs w:val="32"/>
                                <w:lang w:val="pt-BR"/>
                              </w:rPr>
                            </w:pPr>
                            <w:r>
                              <w:rPr>
                                <w:bCs/>
                                <w:sz w:val="32"/>
                                <w:szCs w:val="32"/>
                                <w:lang w:val="it-IT"/>
                              </w:rPr>
                              <w:t xml:space="preserve">Sistema di filtro cavale recuperabile Option™ ELITE </w:t>
                            </w:r>
                          </w:p>
                          <w:p w14:paraId="79A152D4" w14:textId="648A5166" w:rsidR="00ED3993" w:rsidRDefault="00ED3993" w:rsidP="00963812">
                            <w:pPr>
                              <w:pStyle w:val="Heading7"/>
                              <w:spacing w:after="0" w:afterAutospacing="0"/>
                              <w:rPr>
                                <w:sz w:val="32"/>
                                <w:szCs w:val="32"/>
                              </w:rPr>
                            </w:pPr>
                            <w:r>
                              <w:rPr>
                                <w:bCs/>
                                <w:sz w:val="32"/>
                                <w:szCs w:val="32"/>
                                <w:lang w:val="it-IT"/>
                              </w:rPr>
                              <w:t>TF-0053</w:t>
                            </w:r>
                          </w:p>
                          <w:p w14:paraId="03520B68" w14:textId="4904F4B6" w:rsidR="00ED3993" w:rsidRPr="00D871DE" w:rsidRDefault="00ED3993" w:rsidP="00D871DE">
                            <w:pPr>
                              <w:jc w:val="center"/>
                              <w:rPr>
                                <w:b/>
                                <w:bCs/>
                                <w:sz w:val="32"/>
                                <w:szCs w:val="32"/>
                              </w:rPr>
                            </w:pPr>
                            <w:r>
                              <w:rPr>
                                <w:b/>
                                <w:bCs/>
                                <w:sz w:val="32"/>
                                <w:szCs w:val="32"/>
                                <w:lang w:val="it-IT"/>
                              </w:rPr>
                              <w:t>TD-28</w:t>
                            </w:r>
                          </w:p>
                          <w:p w14:paraId="3CF39942" w14:textId="77777777" w:rsidR="00ED3993" w:rsidRPr="00267292" w:rsidRDefault="00ED3993" w:rsidP="009855C3"/>
                          <w:p w14:paraId="684B57C2" w14:textId="6673BCBB" w:rsidR="00ED3993" w:rsidRPr="00267292" w:rsidRDefault="00ED3993"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3pt;margin-top:2.25pt;width:510pt;height:1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" strokeweight="4.5pt">
                <v:stroke linestyle="thinThick"/>
                <v:textbox>
                  <w:txbxContent>
                    <w:p w14:paraId="488C1F47" w14:textId="77777777" w:rsidR="00ED3993" w:rsidRPr="0033026D" w:rsidRDefault="00ED3993" w:rsidP="00963812">
                      <w:pPr>
                        <w:pStyle w:val="Heading7"/>
                        <w:spacing w:after="0" w:afterAutospacing="0"/>
                        <w:rPr>
                          <w:sz w:val="32"/>
                          <w:szCs w:val="32"/>
                          <w:lang w:val="pt-BR"/>
                        </w:rPr>
                      </w:pPr>
                      <w:r>
                        <w:rPr>
                          <w:bCs/>
                          <w:sz w:val="32"/>
                          <w:szCs w:val="32"/>
                          <w:lang w:val="it-IT"/>
                        </w:rPr>
                        <w:t>RIEPILOGO DELLA SICUREZZA E DELLE PRESTAZIONI CLINICHE (SSCP)</w:t>
                      </w:r>
                    </w:p>
                    <w:p w14:paraId="56DB2D27" w14:textId="231A96FC" w:rsidR="00ED3993" w:rsidRPr="0033026D" w:rsidRDefault="00ED3993" w:rsidP="003043BD">
                      <w:pPr>
                        <w:pStyle w:val="Heading7"/>
                        <w:spacing w:after="0" w:afterAutospacing="0"/>
                        <w:rPr>
                          <w:sz w:val="32"/>
                          <w:szCs w:val="32"/>
                          <w:lang w:val="pt-BR"/>
                        </w:rPr>
                      </w:pPr>
                      <w:r>
                        <w:rPr>
                          <w:bCs/>
                          <w:sz w:val="32"/>
                          <w:szCs w:val="32"/>
                          <w:lang w:val="it-IT"/>
                        </w:rPr>
                        <w:t>SSCP-0005</w:t>
                      </w:r>
                    </w:p>
                    <w:p w14:paraId="04A0723C" w14:textId="238064C9" w:rsidR="00ED3993" w:rsidRPr="0033026D" w:rsidRDefault="00ED3993" w:rsidP="00963812">
                      <w:pPr>
                        <w:pStyle w:val="Heading7"/>
                        <w:spacing w:after="0" w:afterAutospacing="0"/>
                        <w:rPr>
                          <w:sz w:val="32"/>
                          <w:szCs w:val="32"/>
                          <w:lang w:val="pt-BR"/>
                        </w:rPr>
                      </w:pPr>
                      <w:r>
                        <w:rPr>
                          <w:bCs/>
                          <w:sz w:val="32"/>
                          <w:szCs w:val="32"/>
                          <w:lang w:val="it-IT"/>
                        </w:rPr>
                        <w:t xml:space="preserve">Sistema di filtro cavale recuperabile Option™ ELITE </w:t>
                      </w:r>
                    </w:p>
                    <w:p w14:paraId="79A152D4" w14:textId="648A5166" w:rsidR="00ED3993" w:rsidRDefault="00ED3993" w:rsidP="00963812">
                      <w:pPr>
                        <w:pStyle w:val="Heading7"/>
                        <w:spacing w:after="0" w:afterAutospacing="0"/>
                        <w:rPr>
                          <w:sz w:val="32"/>
                          <w:szCs w:val="32"/>
                        </w:rPr>
                      </w:pPr>
                      <w:r>
                        <w:rPr>
                          <w:bCs/>
                          <w:sz w:val="32"/>
                          <w:szCs w:val="32"/>
                          <w:lang w:val="it-IT"/>
                        </w:rPr>
                        <w:t>TF-0053</w:t>
                      </w:r>
                    </w:p>
                    <w:p w14:paraId="03520B68" w14:textId="4904F4B6" w:rsidR="00ED3993" w:rsidRPr="00D871DE" w:rsidRDefault="00ED3993" w:rsidP="00D871DE">
                      <w:pPr>
                        <w:jc w:val="center"/>
                        <w:rPr>
                          <w:b/>
                          <w:bCs/>
                          <w:sz w:val="32"/>
                          <w:szCs w:val="32"/>
                        </w:rPr>
                      </w:pPr>
                      <w:r>
                        <w:rPr>
                          <w:b/>
                          <w:bCs/>
                          <w:sz w:val="32"/>
                          <w:szCs w:val="32"/>
                          <w:lang w:val="it-IT"/>
                        </w:rPr>
                        <w:t>TD-28</w:t>
                      </w:r>
                    </w:p>
                    <w:p w14:paraId="3CF39942" w14:textId="77777777" w:rsidR="00ED3993" w:rsidRPr="00267292" w:rsidRDefault="00ED3993" w:rsidP="009855C3"/>
                    <w:p w14:paraId="684B57C2" w14:textId="6673BCBB" w:rsidR="00ED3993" w:rsidRPr="00267292" w:rsidRDefault="00ED3993" w:rsidP="009855C3"/>
                  </w:txbxContent>
                </v:textbox>
              </v:shape>
            </w:pict>
          </mc:Fallback>
        </mc:AlternateContent>
      </w:r>
    </w:p>
    <w:p w14:paraId="2D72A510" w14:textId="12977559" w:rsidR="0005411A" w:rsidRPr="001E59EA" w:rsidRDefault="0005411A" w:rsidP="00042B91">
      <w:pPr>
        <w:pStyle w:val="BodyText3"/>
        <w:spacing w:after="0" w:afterAutospacing="0"/>
      </w:pPr>
    </w:p>
    <w:p w14:paraId="22332CC2" w14:textId="77777777" w:rsidR="0005411A" w:rsidRPr="001E59EA" w:rsidRDefault="0005411A" w:rsidP="00042B91">
      <w:pPr>
        <w:pStyle w:val="BodyText3"/>
        <w:spacing w:after="0" w:afterAutospacing="0"/>
      </w:pPr>
    </w:p>
    <w:p w14:paraId="2048CF11" w14:textId="77777777" w:rsidR="0005411A" w:rsidRPr="001E59EA" w:rsidRDefault="0005411A" w:rsidP="00042B91">
      <w:pPr>
        <w:pStyle w:val="BodyText3"/>
        <w:spacing w:after="0" w:afterAutospacing="0"/>
      </w:pPr>
    </w:p>
    <w:p w14:paraId="243C88AF" w14:textId="77777777" w:rsidR="0005411A" w:rsidRPr="001E59EA" w:rsidRDefault="0005411A" w:rsidP="00042B91">
      <w:pPr>
        <w:pStyle w:val="BodyText3"/>
        <w:spacing w:after="0" w:afterAutospacing="0"/>
      </w:pPr>
    </w:p>
    <w:p w14:paraId="41545C51" w14:textId="2690A02B" w:rsidR="0005411A" w:rsidRPr="001E59EA" w:rsidRDefault="0005411A" w:rsidP="00042B91">
      <w:pPr>
        <w:spacing w:after="0" w:afterAutospacing="0" w:line="240" w:lineRule="auto"/>
        <w:rPr>
          <w:rFonts w:cs="Times New Roman"/>
        </w:rPr>
      </w:pPr>
    </w:p>
    <w:p w14:paraId="155D5FB3" w14:textId="51695512" w:rsidR="00042B91" w:rsidRPr="001E59EA" w:rsidRDefault="00042B91" w:rsidP="00042B91">
      <w:pPr>
        <w:spacing w:after="0" w:afterAutospacing="0" w:line="240" w:lineRule="auto"/>
        <w:rPr>
          <w:rFonts w:cs="Times New Roman"/>
        </w:rPr>
      </w:pPr>
    </w:p>
    <w:p w14:paraId="50F16F2D" w14:textId="5942F0CE" w:rsidR="00042B91" w:rsidRPr="001E59EA" w:rsidRDefault="00042B91" w:rsidP="00042B91">
      <w:pPr>
        <w:spacing w:after="0" w:afterAutospacing="0" w:line="240" w:lineRule="auto"/>
        <w:rPr>
          <w:rFonts w:cs="Times New Roman"/>
        </w:rPr>
      </w:pPr>
    </w:p>
    <w:p w14:paraId="781CF868" w14:textId="0A72AB5D" w:rsidR="00042B91" w:rsidRPr="001E59EA" w:rsidRDefault="00042B91" w:rsidP="00042B91">
      <w:pPr>
        <w:spacing w:after="0" w:afterAutospacing="0" w:line="240" w:lineRule="auto"/>
        <w:rPr>
          <w:rFonts w:cs="Times New Roman"/>
        </w:rPr>
      </w:pPr>
    </w:p>
    <w:p w14:paraId="7525C55B" w14:textId="09737261" w:rsidR="00042B91" w:rsidRPr="001E59EA" w:rsidRDefault="00042B91" w:rsidP="00042B91">
      <w:pPr>
        <w:spacing w:after="0" w:afterAutospacing="0" w:line="240" w:lineRule="auto"/>
        <w:rPr>
          <w:rFonts w:cs="Times New Roman"/>
        </w:rPr>
      </w:pPr>
    </w:p>
    <w:p w14:paraId="2CF7AE6F" w14:textId="1272C31A" w:rsidR="00E91403" w:rsidRPr="001E59EA" w:rsidRDefault="00E91403" w:rsidP="00042B91">
      <w:pPr>
        <w:spacing w:after="0" w:afterAutospacing="0" w:line="240" w:lineRule="auto"/>
        <w:rPr>
          <w:rFonts w:cs="Times New Roman"/>
        </w:rPr>
      </w:pPr>
      <w:r w:rsidRPr="001E59EA">
        <w:rPr>
          <w:rFonts w:cs="Times New Roman"/>
          <w:lang w:val="it-IT"/>
        </w:rPr>
        <w:t>Per la pubblicazione in Eudamed</w:t>
      </w:r>
    </w:p>
    <w:p w14:paraId="57B38593" w14:textId="77777777" w:rsidR="00E91403" w:rsidRPr="001E59EA"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256"/>
        <w:gridCol w:w="1390"/>
        <w:gridCol w:w="7303"/>
      </w:tblGrid>
      <w:tr w:rsidR="00460A21" w:rsidRPr="001E59EA"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1E59EA" w:rsidRDefault="00460A21" w:rsidP="00A61B3A">
            <w:pPr>
              <w:jc w:val="center"/>
              <w:rPr>
                <w:rFonts w:cs="Times New Roman"/>
                <w:b/>
                <w:szCs w:val="24"/>
              </w:rPr>
            </w:pPr>
            <w:r w:rsidRPr="001E59EA">
              <w:rPr>
                <w:rFonts w:cs="Times New Roman"/>
                <w:b/>
                <w:bCs/>
                <w:szCs w:val="24"/>
                <w:lang w:val="it-IT"/>
              </w:rPr>
              <w:t>RUOLO</w:t>
            </w:r>
          </w:p>
        </w:tc>
        <w:tc>
          <w:tcPr>
            <w:tcW w:w="1305" w:type="dxa"/>
            <w:tcBorders>
              <w:top w:val="single" w:sz="18" w:space="0" w:color="auto"/>
              <w:bottom w:val="double" w:sz="4" w:space="0" w:color="auto"/>
            </w:tcBorders>
            <w:shd w:val="clear" w:color="auto" w:fill="E0E0E0"/>
          </w:tcPr>
          <w:p w14:paraId="452B0D97" w14:textId="77777777" w:rsidR="00460A21" w:rsidRPr="001E59EA" w:rsidRDefault="00460A21" w:rsidP="00A61B3A">
            <w:pPr>
              <w:jc w:val="center"/>
              <w:rPr>
                <w:rFonts w:cs="Times New Roman"/>
                <w:b/>
                <w:szCs w:val="24"/>
              </w:rPr>
            </w:pPr>
            <w:r w:rsidRPr="001E59EA">
              <w:rPr>
                <w:rFonts w:cs="Times New Roman"/>
                <w:b/>
                <w:bCs/>
                <w:szCs w:val="24"/>
                <w:lang w:val="it-IT"/>
              </w:rPr>
              <w:t>REPARTO</w:t>
            </w:r>
          </w:p>
        </w:tc>
        <w:tc>
          <w:tcPr>
            <w:tcW w:w="7468" w:type="dxa"/>
            <w:tcBorders>
              <w:top w:val="single" w:sz="18" w:space="0" w:color="auto"/>
              <w:bottom w:val="double" w:sz="4" w:space="0" w:color="auto"/>
            </w:tcBorders>
            <w:shd w:val="clear" w:color="auto" w:fill="E0E0E0"/>
          </w:tcPr>
          <w:p w14:paraId="1FB5265C" w14:textId="77777777" w:rsidR="00460A21" w:rsidRPr="001E59EA" w:rsidRDefault="00460A21" w:rsidP="00A61B3A">
            <w:pPr>
              <w:jc w:val="center"/>
              <w:rPr>
                <w:rFonts w:cs="Times New Roman"/>
                <w:b/>
                <w:szCs w:val="24"/>
              </w:rPr>
            </w:pPr>
            <w:r w:rsidRPr="001E59EA">
              <w:rPr>
                <w:rFonts w:cs="Times New Roman"/>
                <w:b/>
                <w:bCs/>
                <w:szCs w:val="24"/>
                <w:lang w:val="it-IT"/>
              </w:rPr>
              <w:t>NOME/TITOLO</w:t>
            </w:r>
          </w:p>
        </w:tc>
      </w:tr>
      <w:tr w:rsidR="00460A21" w:rsidRPr="00570758" w14:paraId="1D921923" w14:textId="77777777" w:rsidTr="00460A21">
        <w:trPr>
          <w:trHeight w:val="582"/>
        </w:trPr>
        <w:tc>
          <w:tcPr>
            <w:tcW w:w="1176" w:type="dxa"/>
            <w:tcBorders>
              <w:top w:val="double" w:sz="4" w:space="0" w:color="auto"/>
            </w:tcBorders>
            <w:vAlign w:val="center"/>
          </w:tcPr>
          <w:p w14:paraId="611CED18" w14:textId="77777777" w:rsidR="00460A21" w:rsidRPr="001E59EA" w:rsidRDefault="00460A21" w:rsidP="00A61B3A">
            <w:pPr>
              <w:jc w:val="center"/>
              <w:rPr>
                <w:rFonts w:cs="Times New Roman"/>
                <w:b/>
                <w:szCs w:val="24"/>
              </w:rPr>
            </w:pPr>
            <w:r w:rsidRPr="001E59EA">
              <w:rPr>
                <w:rFonts w:cs="Times New Roman"/>
                <w:b/>
                <w:bCs/>
                <w:szCs w:val="24"/>
                <w:lang w:val="it-IT"/>
              </w:rPr>
              <w:t>Preparato da</w:t>
            </w:r>
          </w:p>
        </w:tc>
        <w:tc>
          <w:tcPr>
            <w:tcW w:w="1305" w:type="dxa"/>
            <w:tcBorders>
              <w:top w:val="double" w:sz="4" w:space="0" w:color="auto"/>
            </w:tcBorders>
          </w:tcPr>
          <w:p w14:paraId="2DC089FC" w14:textId="77777777" w:rsidR="00460A21" w:rsidRPr="001E59EA" w:rsidRDefault="00460A21" w:rsidP="00A61B3A">
            <w:pPr>
              <w:jc w:val="center"/>
              <w:rPr>
                <w:rFonts w:cs="Times New Roman"/>
                <w:szCs w:val="24"/>
              </w:rPr>
            </w:pPr>
            <w:r w:rsidRPr="001E59EA">
              <w:rPr>
                <w:rFonts w:cs="Times New Roman"/>
                <w:szCs w:val="24"/>
                <w:lang w:val="it-IT"/>
              </w:rPr>
              <w:t>Affari normativi</w:t>
            </w:r>
          </w:p>
        </w:tc>
        <w:tc>
          <w:tcPr>
            <w:tcW w:w="7468" w:type="dxa"/>
            <w:tcBorders>
              <w:top w:val="double" w:sz="4" w:space="0" w:color="auto"/>
            </w:tcBorders>
          </w:tcPr>
          <w:p w14:paraId="4E7A6156" w14:textId="77777777" w:rsidR="00460A21" w:rsidRPr="001E59EA" w:rsidRDefault="00460A21" w:rsidP="00A61B3A">
            <w:pPr>
              <w:spacing w:after="0" w:afterAutospacing="0"/>
              <w:jc w:val="center"/>
              <w:rPr>
                <w:rFonts w:cs="Times New Roman"/>
                <w:szCs w:val="24"/>
                <w:lang w:val="it-IT"/>
              </w:rPr>
            </w:pPr>
            <w:r w:rsidRPr="001E59EA">
              <w:rPr>
                <w:rFonts w:cs="Times New Roman"/>
                <w:szCs w:val="24"/>
                <w:lang w:val="it-IT"/>
              </w:rPr>
              <w:t>Nadira Lotus</w:t>
            </w:r>
          </w:p>
          <w:p w14:paraId="47F50372" w14:textId="77777777" w:rsidR="00460A21" w:rsidRPr="001E59EA" w:rsidRDefault="00460A21" w:rsidP="00A61B3A">
            <w:pPr>
              <w:jc w:val="center"/>
              <w:rPr>
                <w:rFonts w:cs="Times New Roman"/>
                <w:szCs w:val="24"/>
                <w:lang w:val="it-IT"/>
              </w:rPr>
            </w:pPr>
            <w:r w:rsidRPr="001E59EA">
              <w:rPr>
                <w:rFonts w:cs="Times New Roman"/>
                <w:szCs w:val="24"/>
                <w:lang w:val="it-IT"/>
              </w:rPr>
              <w:t>Responsabile del Controllo postcommercializzazione</w:t>
            </w:r>
          </w:p>
        </w:tc>
      </w:tr>
    </w:tbl>
    <w:p w14:paraId="45EA3393" w14:textId="77777777" w:rsidR="00E91403" w:rsidRPr="001E59EA" w:rsidRDefault="00E91403" w:rsidP="00E91403">
      <w:pPr>
        <w:jc w:val="center"/>
        <w:rPr>
          <w:rFonts w:cs="Times New Roman"/>
          <w:b/>
          <w:lang w:val="it-IT"/>
        </w:rPr>
      </w:pPr>
    </w:p>
    <w:p w14:paraId="3ADE6C89" w14:textId="0496458B" w:rsidR="00E91403" w:rsidRPr="001E59EA" w:rsidRDefault="00E91403" w:rsidP="00E91403">
      <w:pPr>
        <w:tabs>
          <w:tab w:val="center" w:pos="5220"/>
          <w:tab w:val="right" w:pos="10440"/>
        </w:tabs>
        <w:rPr>
          <w:rFonts w:cs="Times New Roman"/>
          <w:b/>
          <w:lang w:val="it-IT"/>
        </w:rPr>
      </w:pPr>
      <w:r w:rsidRPr="001E59EA">
        <w:rPr>
          <w:rFonts w:cs="Times New Roman"/>
          <w:lang w:val="it-IT"/>
        </w:rPr>
        <w:tab/>
      </w:r>
      <w:r w:rsidRPr="001E59EA">
        <w:rPr>
          <w:rFonts w:cs="Times New Roman"/>
          <w:b/>
          <w:bCs/>
          <w:lang w:val="it-IT"/>
        </w:rPr>
        <w:t>Pagina di autorizzazione alla firma</w:t>
      </w:r>
      <w:r w:rsidRPr="001E59EA">
        <w:rPr>
          <w:rFonts w:cs="Times New Roman"/>
          <w:lang w:val="it-IT"/>
        </w:rPr>
        <w:tab/>
      </w:r>
    </w:p>
    <w:p w14:paraId="01F684E3" w14:textId="77777777" w:rsidR="00E91403" w:rsidRPr="001E59EA" w:rsidRDefault="00E91403" w:rsidP="00E91403">
      <w:pPr>
        <w:spacing w:after="60"/>
        <w:ind w:right="274"/>
        <w:rPr>
          <w:rFonts w:cs="Times New Roman"/>
          <w:sz w:val="20"/>
          <w:szCs w:val="20"/>
          <w:lang w:val="it-IT"/>
        </w:rPr>
      </w:pPr>
      <w:r w:rsidRPr="001E59EA">
        <w:rPr>
          <w:rFonts w:cs="Times New Roman"/>
          <w:sz w:val="20"/>
          <w:szCs w:val="20"/>
          <w:lang w:val="it-IT"/>
        </w:rPr>
        <w:t>Questo documento deve essere riesaminato e approvato da tutti gli individui elencati di seguito o dai loro rappresentanti autorizzati.</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656"/>
        <w:gridCol w:w="2002"/>
        <w:gridCol w:w="6736"/>
      </w:tblGrid>
      <w:tr w:rsidR="006A0E81" w:rsidRPr="001E59EA"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1E59EA" w:rsidRDefault="006A0E81" w:rsidP="00A61B3A">
            <w:pPr>
              <w:jc w:val="center"/>
              <w:rPr>
                <w:rFonts w:cs="Times New Roman"/>
                <w:b/>
                <w:szCs w:val="24"/>
              </w:rPr>
            </w:pPr>
            <w:r w:rsidRPr="001E59EA">
              <w:rPr>
                <w:rFonts w:cs="Times New Roman"/>
                <w:b/>
                <w:bCs/>
                <w:szCs w:val="24"/>
                <w:lang w:val="it-IT"/>
              </w:rPr>
              <w:t>RUOLO</w:t>
            </w:r>
          </w:p>
        </w:tc>
        <w:tc>
          <w:tcPr>
            <w:tcW w:w="656" w:type="pct"/>
            <w:tcBorders>
              <w:top w:val="single" w:sz="18" w:space="0" w:color="auto"/>
              <w:bottom w:val="double" w:sz="4" w:space="0" w:color="auto"/>
            </w:tcBorders>
            <w:shd w:val="clear" w:color="auto" w:fill="E0E0E0"/>
          </w:tcPr>
          <w:p w14:paraId="21054F7D" w14:textId="77777777" w:rsidR="006A0E81" w:rsidRPr="001E59EA" w:rsidRDefault="006A0E81" w:rsidP="00A61B3A">
            <w:pPr>
              <w:jc w:val="center"/>
              <w:rPr>
                <w:rFonts w:cs="Times New Roman"/>
                <w:b/>
                <w:szCs w:val="24"/>
              </w:rPr>
            </w:pPr>
            <w:r w:rsidRPr="001E59EA">
              <w:rPr>
                <w:rFonts w:cs="Times New Roman"/>
                <w:b/>
                <w:bCs/>
                <w:szCs w:val="24"/>
                <w:lang w:val="it-IT"/>
              </w:rPr>
              <w:t>REPARTO</w:t>
            </w:r>
          </w:p>
        </w:tc>
        <w:tc>
          <w:tcPr>
            <w:tcW w:w="3746" w:type="pct"/>
            <w:tcBorders>
              <w:top w:val="single" w:sz="18" w:space="0" w:color="auto"/>
              <w:bottom w:val="double" w:sz="4" w:space="0" w:color="auto"/>
            </w:tcBorders>
            <w:shd w:val="clear" w:color="auto" w:fill="E0E0E0"/>
          </w:tcPr>
          <w:p w14:paraId="63C72ACD" w14:textId="77777777" w:rsidR="006A0E81" w:rsidRPr="001E59EA" w:rsidRDefault="006A0E81" w:rsidP="00A61B3A">
            <w:pPr>
              <w:jc w:val="center"/>
              <w:rPr>
                <w:rFonts w:cs="Times New Roman"/>
                <w:b/>
                <w:szCs w:val="24"/>
              </w:rPr>
            </w:pPr>
            <w:r w:rsidRPr="001E59EA">
              <w:rPr>
                <w:rFonts w:cs="Times New Roman"/>
                <w:b/>
                <w:bCs/>
                <w:szCs w:val="24"/>
                <w:lang w:val="it-IT"/>
              </w:rPr>
              <w:t>NOME/TITOLO</w:t>
            </w:r>
          </w:p>
        </w:tc>
      </w:tr>
      <w:tr w:rsidR="006A0E81" w:rsidRPr="00570758" w14:paraId="6B67D988" w14:textId="77777777" w:rsidTr="00CB6BBA">
        <w:trPr>
          <w:trHeight w:val="606"/>
        </w:trPr>
        <w:tc>
          <w:tcPr>
            <w:tcW w:w="598" w:type="pct"/>
            <w:vAlign w:val="center"/>
          </w:tcPr>
          <w:p w14:paraId="2B4AF818" w14:textId="77777777" w:rsidR="006A0E81" w:rsidRPr="001E59EA" w:rsidRDefault="006A0E81" w:rsidP="00A61B3A">
            <w:pPr>
              <w:jc w:val="center"/>
              <w:rPr>
                <w:rFonts w:cs="Times New Roman"/>
                <w:b/>
                <w:szCs w:val="24"/>
              </w:rPr>
            </w:pPr>
            <w:r w:rsidRPr="001E59EA">
              <w:rPr>
                <w:rFonts w:cs="Times New Roman"/>
                <w:b/>
                <w:bCs/>
                <w:szCs w:val="24"/>
                <w:lang w:val="it-IT"/>
              </w:rPr>
              <w:t>Approvazione</w:t>
            </w:r>
          </w:p>
        </w:tc>
        <w:tc>
          <w:tcPr>
            <w:tcW w:w="656" w:type="pct"/>
            <w:vAlign w:val="center"/>
          </w:tcPr>
          <w:p w14:paraId="761C8529" w14:textId="77777777" w:rsidR="006A0E81" w:rsidRPr="001E59EA" w:rsidRDefault="006A0E81" w:rsidP="00A61B3A">
            <w:pPr>
              <w:jc w:val="center"/>
              <w:rPr>
                <w:rFonts w:cs="Times New Roman"/>
                <w:szCs w:val="24"/>
              </w:rPr>
            </w:pPr>
            <w:r w:rsidRPr="001E59EA">
              <w:rPr>
                <w:rFonts w:cs="Times New Roman"/>
                <w:szCs w:val="24"/>
                <w:lang w:val="it-IT"/>
              </w:rPr>
              <w:t>Affari clinici</w:t>
            </w:r>
          </w:p>
        </w:tc>
        <w:tc>
          <w:tcPr>
            <w:tcW w:w="3746" w:type="pct"/>
            <w:vAlign w:val="center"/>
          </w:tcPr>
          <w:p w14:paraId="5F782B7A" w14:textId="77777777" w:rsidR="005D3579" w:rsidRPr="001E59EA" w:rsidRDefault="005D3579" w:rsidP="005D3579">
            <w:pPr>
              <w:spacing w:after="0" w:afterAutospacing="0"/>
              <w:jc w:val="center"/>
              <w:rPr>
                <w:rFonts w:cs="Times New Roman"/>
                <w:szCs w:val="24"/>
                <w:lang w:val="it-IT"/>
              </w:rPr>
            </w:pPr>
            <w:r w:rsidRPr="001E59EA">
              <w:rPr>
                <w:rFonts w:cs="Times New Roman"/>
                <w:szCs w:val="24"/>
                <w:lang w:val="it-IT"/>
              </w:rPr>
              <w:t>David Roe</w:t>
            </w:r>
          </w:p>
          <w:p w14:paraId="4C6C222C" w14:textId="2028D445" w:rsidR="006A0E81" w:rsidRPr="001E59EA" w:rsidRDefault="005D3579" w:rsidP="005D3579">
            <w:pPr>
              <w:jc w:val="center"/>
              <w:rPr>
                <w:rFonts w:cs="Times New Roman"/>
                <w:szCs w:val="24"/>
                <w:lang w:val="it-IT"/>
              </w:rPr>
            </w:pPr>
            <w:r w:rsidRPr="001E59EA">
              <w:rPr>
                <w:rFonts w:cs="Times New Roman"/>
                <w:szCs w:val="24"/>
                <w:lang w:val="it-IT"/>
              </w:rPr>
              <w:t>Redattore tecnico-medico</w:t>
            </w:r>
          </w:p>
        </w:tc>
      </w:tr>
      <w:tr w:rsidR="006A0E81" w:rsidRPr="00760290" w14:paraId="66F2BF6D" w14:textId="77777777" w:rsidTr="00CB6BBA">
        <w:trPr>
          <w:trHeight w:val="624"/>
        </w:trPr>
        <w:tc>
          <w:tcPr>
            <w:tcW w:w="598" w:type="pct"/>
            <w:vAlign w:val="center"/>
          </w:tcPr>
          <w:p w14:paraId="0A1137A9" w14:textId="77777777" w:rsidR="006A0E81" w:rsidRPr="001E59EA" w:rsidRDefault="006A0E81" w:rsidP="00A61B3A">
            <w:pPr>
              <w:jc w:val="center"/>
              <w:rPr>
                <w:rFonts w:cs="Times New Roman"/>
                <w:b/>
                <w:szCs w:val="24"/>
              </w:rPr>
            </w:pPr>
            <w:r w:rsidRPr="001E59EA">
              <w:rPr>
                <w:rFonts w:cs="Times New Roman"/>
                <w:b/>
                <w:bCs/>
                <w:szCs w:val="24"/>
                <w:lang w:val="it-IT"/>
              </w:rPr>
              <w:t>Approvazione</w:t>
            </w:r>
          </w:p>
        </w:tc>
        <w:tc>
          <w:tcPr>
            <w:tcW w:w="656" w:type="pct"/>
            <w:vAlign w:val="center"/>
          </w:tcPr>
          <w:p w14:paraId="51910E9B" w14:textId="77777777" w:rsidR="006A0E81" w:rsidRPr="001E59EA" w:rsidRDefault="006A0E81" w:rsidP="00A61B3A">
            <w:pPr>
              <w:jc w:val="center"/>
              <w:rPr>
                <w:rFonts w:cs="Times New Roman"/>
                <w:szCs w:val="24"/>
              </w:rPr>
            </w:pPr>
            <w:r w:rsidRPr="001E59EA">
              <w:rPr>
                <w:rFonts w:cs="Times New Roman"/>
                <w:szCs w:val="24"/>
                <w:lang w:val="it-IT"/>
              </w:rPr>
              <w:t xml:space="preserve">Qualità </w:t>
            </w:r>
          </w:p>
        </w:tc>
        <w:tc>
          <w:tcPr>
            <w:tcW w:w="3746" w:type="pct"/>
            <w:vAlign w:val="center"/>
          </w:tcPr>
          <w:p w14:paraId="25509EA9" w14:textId="77777777" w:rsidR="006A0E81" w:rsidRPr="001E59EA" w:rsidRDefault="00FE7FD9" w:rsidP="009576EB">
            <w:pPr>
              <w:spacing w:after="0" w:afterAutospacing="0"/>
              <w:jc w:val="center"/>
              <w:rPr>
                <w:rFonts w:cs="Times New Roman"/>
                <w:szCs w:val="24"/>
                <w:lang w:val="it-IT"/>
              </w:rPr>
            </w:pPr>
            <w:r w:rsidRPr="001E59EA">
              <w:rPr>
                <w:rFonts w:cs="Times New Roman"/>
                <w:szCs w:val="24"/>
                <w:lang w:val="it-IT"/>
              </w:rPr>
              <w:t>James Stephens</w:t>
            </w:r>
          </w:p>
          <w:p w14:paraId="6A33F960" w14:textId="36275141" w:rsidR="001D2757" w:rsidRPr="001E59EA" w:rsidRDefault="001D2757" w:rsidP="009576EB">
            <w:pPr>
              <w:spacing w:after="0" w:afterAutospacing="0"/>
              <w:jc w:val="center"/>
              <w:rPr>
                <w:rFonts w:cs="Times New Roman"/>
                <w:szCs w:val="24"/>
                <w:lang w:val="it-IT"/>
              </w:rPr>
            </w:pPr>
            <w:r w:rsidRPr="001E59EA">
              <w:rPr>
                <w:rFonts w:cs="Times New Roman"/>
                <w:szCs w:val="24"/>
                <w:lang w:val="it-IT"/>
              </w:rPr>
              <w:t>Direttore senior, Operazioni Qualità</w:t>
            </w:r>
          </w:p>
        </w:tc>
      </w:tr>
      <w:tr w:rsidR="006A0E81" w:rsidRPr="00760290" w14:paraId="6908B34D" w14:textId="77777777" w:rsidTr="00CB6BBA">
        <w:trPr>
          <w:trHeight w:val="624"/>
        </w:trPr>
        <w:tc>
          <w:tcPr>
            <w:tcW w:w="598" w:type="pct"/>
            <w:vAlign w:val="center"/>
          </w:tcPr>
          <w:p w14:paraId="09A6937D" w14:textId="77777777" w:rsidR="006A0E81" w:rsidRPr="001E59EA" w:rsidRDefault="006A0E81" w:rsidP="00A61B3A">
            <w:pPr>
              <w:jc w:val="center"/>
              <w:rPr>
                <w:rFonts w:cs="Times New Roman"/>
                <w:b/>
                <w:szCs w:val="24"/>
              </w:rPr>
            </w:pPr>
            <w:r w:rsidRPr="001E59EA">
              <w:rPr>
                <w:rFonts w:cs="Times New Roman"/>
                <w:b/>
                <w:bCs/>
                <w:szCs w:val="24"/>
                <w:lang w:val="it-IT"/>
              </w:rPr>
              <w:t>Approvazione</w:t>
            </w:r>
          </w:p>
        </w:tc>
        <w:tc>
          <w:tcPr>
            <w:tcW w:w="656" w:type="pct"/>
            <w:vAlign w:val="center"/>
          </w:tcPr>
          <w:p w14:paraId="5674E28C" w14:textId="77777777" w:rsidR="006A0E81" w:rsidRPr="001E59EA" w:rsidRDefault="006A0E81" w:rsidP="00A61B3A">
            <w:pPr>
              <w:jc w:val="center"/>
              <w:rPr>
                <w:rFonts w:cs="Times New Roman"/>
                <w:szCs w:val="24"/>
              </w:rPr>
            </w:pPr>
            <w:r w:rsidRPr="001E59EA">
              <w:rPr>
                <w:rFonts w:cs="Times New Roman"/>
                <w:szCs w:val="24"/>
                <w:lang w:val="it-IT"/>
              </w:rPr>
              <w:t xml:space="preserve">Regolamentazione </w:t>
            </w:r>
          </w:p>
        </w:tc>
        <w:tc>
          <w:tcPr>
            <w:tcW w:w="3746" w:type="pct"/>
            <w:vAlign w:val="center"/>
          </w:tcPr>
          <w:p w14:paraId="4C04C47C" w14:textId="77777777" w:rsidR="00810EBB" w:rsidRPr="001E59EA" w:rsidRDefault="00810EBB">
            <w:pPr>
              <w:spacing w:after="0" w:afterAutospacing="0"/>
              <w:jc w:val="center"/>
              <w:rPr>
                <w:rFonts w:cs="Times New Roman"/>
                <w:kern w:val="2"/>
                <w:szCs w:val="24"/>
                <w:lang w:val="it-IT"/>
                <w14:ligatures w14:val="standardContextual"/>
              </w:rPr>
            </w:pPr>
            <w:r w:rsidRPr="001E59EA">
              <w:rPr>
                <w:rFonts w:cs="Times New Roman"/>
                <w:lang w:val="it-IT"/>
              </w:rPr>
              <w:t>Scott Bishop</w:t>
            </w:r>
          </w:p>
          <w:p w14:paraId="4951FAA0" w14:textId="77777777" w:rsidR="006A0E81" w:rsidRPr="001E59EA" w:rsidRDefault="006A0E81" w:rsidP="00A61B3A">
            <w:pPr>
              <w:jc w:val="center"/>
              <w:rPr>
                <w:rFonts w:cs="Times New Roman"/>
                <w:szCs w:val="24"/>
                <w:lang w:val="it-IT"/>
              </w:rPr>
            </w:pPr>
            <w:r w:rsidRPr="001E59EA">
              <w:rPr>
                <w:rFonts w:eastAsia="Times New Roman" w:cs="Times New Roman"/>
                <w:szCs w:val="24"/>
                <w:lang w:val="it-IT"/>
              </w:rPr>
              <w:t>Vicepresidente, RA globale e QA</w:t>
            </w:r>
          </w:p>
        </w:tc>
      </w:tr>
    </w:tbl>
    <w:p w14:paraId="51DA0A01" w14:textId="5402C604" w:rsidR="00E91403" w:rsidRPr="001E59EA" w:rsidRDefault="00E91403" w:rsidP="00E91403">
      <w:pPr>
        <w:jc w:val="center"/>
        <w:rPr>
          <w:rFonts w:cs="Times New Roman"/>
          <w:b/>
        </w:rPr>
      </w:pPr>
      <w:r w:rsidRPr="001E59EA">
        <w:rPr>
          <w:rFonts w:cs="Times New Roman"/>
          <w:b/>
          <w:bCs/>
          <w:lang w:val="it-IT"/>
        </w:rPr>
        <w:t>Cronologia delle revisioni</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039"/>
        <w:gridCol w:w="1534"/>
        <w:gridCol w:w="1478"/>
        <w:gridCol w:w="4551"/>
        <w:gridCol w:w="1792"/>
      </w:tblGrid>
      <w:tr w:rsidR="00E91403" w:rsidRPr="001E59EA"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1E59EA" w:rsidRDefault="00E91403" w:rsidP="00A61B3A">
            <w:pPr>
              <w:jc w:val="center"/>
              <w:rPr>
                <w:rFonts w:cs="Times New Roman"/>
                <w:b/>
                <w:sz w:val="20"/>
                <w:szCs w:val="20"/>
              </w:rPr>
            </w:pPr>
            <w:r w:rsidRPr="001E59EA">
              <w:rPr>
                <w:rFonts w:cs="Times New Roman"/>
                <w:b/>
                <w:bCs/>
                <w:sz w:val="20"/>
                <w:szCs w:val="20"/>
                <w:lang w:val="it-IT"/>
              </w:rPr>
              <w:t>Revisione</w:t>
            </w:r>
          </w:p>
        </w:tc>
        <w:tc>
          <w:tcPr>
            <w:tcW w:w="779" w:type="pct"/>
            <w:tcBorders>
              <w:top w:val="single" w:sz="18" w:space="0" w:color="auto"/>
              <w:bottom w:val="double" w:sz="4" w:space="0" w:color="auto"/>
            </w:tcBorders>
            <w:shd w:val="clear" w:color="auto" w:fill="E0E0E0"/>
          </w:tcPr>
          <w:p w14:paraId="13A8D0CD" w14:textId="77777777" w:rsidR="00E91403" w:rsidRPr="001E59EA" w:rsidRDefault="00E91403" w:rsidP="00A61B3A">
            <w:pPr>
              <w:jc w:val="center"/>
              <w:rPr>
                <w:rFonts w:cs="Times New Roman"/>
                <w:b/>
                <w:sz w:val="20"/>
                <w:szCs w:val="20"/>
              </w:rPr>
            </w:pPr>
            <w:r w:rsidRPr="001E59EA">
              <w:rPr>
                <w:rFonts w:cs="Times New Roman"/>
                <w:b/>
                <w:bCs/>
                <w:sz w:val="20"/>
                <w:szCs w:val="20"/>
                <w:lang w:val="it-IT"/>
              </w:rPr>
              <w:t>Data</w:t>
            </w:r>
          </w:p>
        </w:tc>
        <w:tc>
          <w:tcPr>
            <w:tcW w:w="752" w:type="pct"/>
            <w:tcBorders>
              <w:top w:val="single" w:sz="18" w:space="0" w:color="auto"/>
              <w:bottom w:val="double" w:sz="4" w:space="0" w:color="auto"/>
            </w:tcBorders>
            <w:shd w:val="clear" w:color="auto" w:fill="E0E0E0"/>
          </w:tcPr>
          <w:p w14:paraId="4E5F13C6" w14:textId="77777777" w:rsidR="00E91403" w:rsidRPr="001E59EA" w:rsidRDefault="00E91403" w:rsidP="00A61B3A">
            <w:pPr>
              <w:jc w:val="center"/>
              <w:rPr>
                <w:rFonts w:cs="Times New Roman"/>
                <w:b/>
                <w:sz w:val="20"/>
                <w:szCs w:val="20"/>
              </w:rPr>
            </w:pPr>
            <w:r w:rsidRPr="001E59EA">
              <w:rPr>
                <w:rFonts w:cs="Times New Roman"/>
                <w:b/>
                <w:bCs/>
                <w:sz w:val="20"/>
                <w:szCs w:val="20"/>
                <w:lang w:val="it-IT"/>
              </w:rPr>
              <w:t>Sezioni</w:t>
            </w:r>
          </w:p>
        </w:tc>
        <w:tc>
          <w:tcPr>
            <w:tcW w:w="2230" w:type="pct"/>
            <w:tcBorders>
              <w:top w:val="single" w:sz="18" w:space="0" w:color="auto"/>
              <w:bottom w:val="double" w:sz="4" w:space="0" w:color="auto"/>
            </w:tcBorders>
            <w:shd w:val="clear" w:color="auto" w:fill="E0E0E0"/>
          </w:tcPr>
          <w:p w14:paraId="308681D3" w14:textId="77777777" w:rsidR="00E91403" w:rsidRPr="001E59EA" w:rsidRDefault="00E91403" w:rsidP="00A61B3A">
            <w:pPr>
              <w:jc w:val="center"/>
              <w:rPr>
                <w:rFonts w:cs="Times New Roman"/>
                <w:b/>
                <w:sz w:val="20"/>
                <w:szCs w:val="20"/>
              </w:rPr>
            </w:pPr>
            <w:r w:rsidRPr="001E59EA">
              <w:rPr>
                <w:rFonts w:cs="Times New Roman"/>
                <w:b/>
                <w:bCs/>
                <w:sz w:val="20"/>
                <w:szCs w:val="20"/>
                <w:lang w:val="it-IT"/>
              </w:rPr>
              <w:t>Descrizione della revisione</w:t>
            </w:r>
          </w:p>
        </w:tc>
        <w:tc>
          <w:tcPr>
            <w:tcW w:w="903" w:type="pct"/>
            <w:tcBorders>
              <w:top w:val="single" w:sz="18" w:space="0" w:color="auto"/>
              <w:bottom w:val="double" w:sz="4" w:space="0" w:color="auto"/>
            </w:tcBorders>
            <w:shd w:val="clear" w:color="auto" w:fill="E0E0E0"/>
          </w:tcPr>
          <w:p w14:paraId="332F4EE6" w14:textId="21BEC48C" w:rsidR="00E91403" w:rsidRPr="001E59EA" w:rsidRDefault="00F50FFD" w:rsidP="00440750">
            <w:pPr>
              <w:jc w:val="center"/>
              <w:rPr>
                <w:rFonts w:cs="Times New Roman"/>
                <w:b/>
                <w:kern w:val="2"/>
                <w:sz w:val="20"/>
                <w:szCs w:val="24"/>
                <w14:ligatures w14:val="standardContextual"/>
              </w:rPr>
            </w:pPr>
            <w:r w:rsidRPr="001E59EA">
              <w:rPr>
                <w:rFonts w:cs="Times New Roman"/>
                <w:b/>
                <w:bCs/>
                <w:sz w:val="20"/>
                <w:szCs w:val="20"/>
                <w:lang w:val="it-IT"/>
              </w:rPr>
              <w:t>Richiesta di modifica n.</w:t>
            </w:r>
          </w:p>
        </w:tc>
      </w:tr>
      <w:tr w:rsidR="006D6196" w:rsidRPr="001E59EA" w14:paraId="47D66140" w14:textId="77777777" w:rsidTr="00463EF7">
        <w:tc>
          <w:tcPr>
            <w:tcW w:w="335" w:type="pct"/>
            <w:tcBorders>
              <w:top w:val="double" w:sz="4" w:space="0" w:color="auto"/>
              <w:bottom w:val="single" w:sz="4" w:space="0" w:color="auto"/>
            </w:tcBorders>
          </w:tcPr>
          <w:p w14:paraId="4EEA4C6D" w14:textId="4B90CEB9" w:rsidR="006D6196" w:rsidRPr="001E59EA" w:rsidRDefault="006D6196" w:rsidP="006D6196">
            <w:pPr>
              <w:jc w:val="center"/>
              <w:rPr>
                <w:rFonts w:cs="Times New Roman"/>
                <w:szCs w:val="24"/>
              </w:rPr>
            </w:pPr>
            <w:r w:rsidRPr="001E59EA">
              <w:rPr>
                <w:rFonts w:cs="Times New Roman"/>
                <w:szCs w:val="24"/>
                <w:lang w:val="it-IT"/>
              </w:rPr>
              <w:t>A</w:t>
            </w:r>
          </w:p>
        </w:tc>
        <w:tc>
          <w:tcPr>
            <w:tcW w:w="779" w:type="pct"/>
            <w:tcBorders>
              <w:top w:val="double" w:sz="4" w:space="0" w:color="auto"/>
              <w:bottom w:val="single" w:sz="4" w:space="0" w:color="auto"/>
            </w:tcBorders>
          </w:tcPr>
          <w:p w14:paraId="0D82C539" w14:textId="0439E8D4" w:rsidR="006D6196" w:rsidRPr="001E59EA" w:rsidRDefault="006D6196" w:rsidP="006D6196">
            <w:pPr>
              <w:jc w:val="center"/>
              <w:rPr>
                <w:rFonts w:cs="Times New Roman"/>
                <w:kern w:val="2"/>
                <w:szCs w:val="24"/>
                <w14:ligatures w14:val="standardContextual"/>
              </w:rPr>
            </w:pPr>
            <w:r w:rsidRPr="001E59EA">
              <w:rPr>
                <w:rFonts w:cs="Times New Roman"/>
                <w:lang w:val="it-IT"/>
              </w:rPr>
              <w:t>10 agosto 2021</w:t>
            </w:r>
          </w:p>
        </w:tc>
        <w:tc>
          <w:tcPr>
            <w:tcW w:w="752" w:type="pct"/>
            <w:tcBorders>
              <w:top w:val="double" w:sz="4" w:space="0" w:color="auto"/>
              <w:bottom w:val="single" w:sz="4" w:space="0" w:color="auto"/>
            </w:tcBorders>
          </w:tcPr>
          <w:p w14:paraId="6CD4C417" w14:textId="474FA25B" w:rsidR="006D6196" w:rsidRPr="001E59EA" w:rsidRDefault="006D6196" w:rsidP="006D6196">
            <w:pPr>
              <w:jc w:val="center"/>
              <w:rPr>
                <w:rFonts w:cs="Times New Roman"/>
                <w:szCs w:val="24"/>
              </w:rPr>
            </w:pPr>
            <w:r w:rsidRPr="001E59EA">
              <w:rPr>
                <w:rFonts w:cs="Times New Roman"/>
                <w:szCs w:val="24"/>
                <w:lang w:val="it-IT"/>
              </w:rPr>
              <w:t>Tutti</w:t>
            </w:r>
          </w:p>
        </w:tc>
        <w:tc>
          <w:tcPr>
            <w:tcW w:w="2230" w:type="pct"/>
            <w:tcBorders>
              <w:top w:val="double" w:sz="4" w:space="0" w:color="auto"/>
              <w:bottom w:val="single" w:sz="4" w:space="0" w:color="auto"/>
            </w:tcBorders>
          </w:tcPr>
          <w:p w14:paraId="3973A2E3" w14:textId="6859662B" w:rsidR="006D6196" w:rsidRPr="001E59EA" w:rsidRDefault="006D6196" w:rsidP="006D6196">
            <w:pPr>
              <w:rPr>
                <w:rFonts w:cs="Times New Roman"/>
                <w:kern w:val="2"/>
                <w:szCs w:val="24"/>
                <w:lang w:val="it-IT"/>
                <w14:ligatures w14:val="standardContextual"/>
              </w:rPr>
            </w:pPr>
            <w:r w:rsidRPr="001E59EA">
              <w:rPr>
                <w:rFonts w:cs="Times New Roman"/>
                <w:szCs w:val="24"/>
                <w:lang w:val="it-IT"/>
              </w:rPr>
              <w:t>Rapporto iniziale solo per uso interno</w:t>
            </w:r>
          </w:p>
        </w:tc>
        <w:tc>
          <w:tcPr>
            <w:tcW w:w="903" w:type="pct"/>
            <w:tcBorders>
              <w:top w:val="double" w:sz="4" w:space="0" w:color="auto"/>
              <w:bottom w:val="single" w:sz="4" w:space="0" w:color="auto"/>
            </w:tcBorders>
          </w:tcPr>
          <w:p w14:paraId="243CB41C" w14:textId="599ED48F" w:rsidR="006D6196" w:rsidRPr="001E59EA" w:rsidRDefault="006D6196" w:rsidP="006D6196">
            <w:pPr>
              <w:rPr>
                <w:rFonts w:cs="Times New Roman"/>
                <w:kern w:val="2"/>
                <w:szCs w:val="24"/>
                <w14:ligatures w14:val="standardContextual"/>
              </w:rPr>
            </w:pPr>
            <w:r w:rsidRPr="001E59EA">
              <w:rPr>
                <w:rFonts w:cs="Times New Roman"/>
                <w:szCs w:val="24"/>
                <w:lang w:val="it-IT"/>
              </w:rPr>
              <w:t>00103865</w:t>
            </w:r>
          </w:p>
        </w:tc>
      </w:tr>
      <w:tr w:rsidR="00E03D93" w:rsidRPr="001E59EA" w14:paraId="495D8A1C" w14:textId="77777777" w:rsidTr="00463EF7">
        <w:tc>
          <w:tcPr>
            <w:tcW w:w="335" w:type="pct"/>
            <w:tcBorders>
              <w:top w:val="single" w:sz="4" w:space="0" w:color="auto"/>
              <w:bottom w:val="single" w:sz="12" w:space="0" w:color="auto"/>
            </w:tcBorders>
          </w:tcPr>
          <w:p w14:paraId="065DAE3E" w14:textId="70DED84E" w:rsidR="00E03D93" w:rsidRPr="001E59EA" w:rsidRDefault="00E03D93" w:rsidP="00E03D93">
            <w:pPr>
              <w:jc w:val="center"/>
              <w:rPr>
                <w:rFonts w:cs="Times New Roman"/>
              </w:rPr>
            </w:pPr>
            <w:r w:rsidRPr="001E59EA">
              <w:rPr>
                <w:rFonts w:cs="Times New Roman"/>
                <w:szCs w:val="24"/>
                <w:lang w:val="it-IT"/>
              </w:rPr>
              <w:t>B</w:t>
            </w:r>
          </w:p>
        </w:tc>
        <w:tc>
          <w:tcPr>
            <w:tcW w:w="779" w:type="pct"/>
            <w:tcBorders>
              <w:top w:val="single" w:sz="4" w:space="0" w:color="auto"/>
              <w:bottom w:val="single" w:sz="12" w:space="0" w:color="auto"/>
            </w:tcBorders>
          </w:tcPr>
          <w:p w14:paraId="52F239C5" w14:textId="5D9BBDFC" w:rsidR="00E03D93" w:rsidRPr="001E59EA" w:rsidRDefault="00A421D7" w:rsidP="00440750">
            <w:pPr>
              <w:jc w:val="center"/>
              <w:rPr>
                <w:rFonts w:cs="Times New Roman"/>
                <w:i/>
                <w:iCs/>
                <w:kern w:val="2"/>
                <w:szCs w:val="24"/>
                <w14:ligatures w14:val="standardContextual"/>
              </w:rPr>
            </w:pPr>
            <w:r w:rsidRPr="001E59EA">
              <w:rPr>
                <w:rFonts w:cs="Times New Roman"/>
                <w:lang w:val="it-IT"/>
              </w:rPr>
              <w:t>25 agosto 2026</w:t>
            </w:r>
          </w:p>
        </w:tc>
        <w:tc>
          <w:tcPr>
            <w:tcW w:w="752" w:type="pct"/>
            <w:tcBorders>
              <w:top w:val="single" w:sz="4" w:space="0" w:color="auto"/>
              <w:bottom w:val="single" w:sz="12" w:space="0" w:color="auto"/>
            </w:tcBorders>
          </w:tcPr>
          <w:p w14:paraId="319F0BB7" w14:textId="7F37E1F6" w:rsidR="00E03D93" w:rsidRPr="001E59EA" w:rsidRDefault="00E03D93" w:rsidP="00E03D93">
            <w:pPr>
              <w:jc w:val="center"/>
              <w:rPr>
                <w:rFonts w:cs="Times New Roman"/>
              </w:rPr>
            </w:pPr>
            <w:r w:rsidRPr="001E59EA">
              <w:rPr>
                <w:rFonts w:cs="Times New Roman"/>
                <w:szCs w:val="24"/>
                <w:lang w:val="it-IT"/>
              </w:rPr>
              <w:t>Tutti</w:t>
            </w:r>
          </w:p>
        </w:tc>
        <w:tc>
          <w:tcPr>
            <w:tcW w:w="2230" w:type="pct"/>
            <w:tcBorders>
              <w:top w:val="single" w:sz="4" w:space="0" w:color="auto"/>
              <w:bottom w:val="single" w:sz="12" w:space="0" w:color="auto"/>
            </w:tcBorders>
          </w:tcPr>
          <w:p w14:paraId="3D913A75" w14:textId="28239136" w:rsidR="00E03D93" w:rsidRPr="001E59EA" w:rsidRDefault="00760290" w:rsidP="00440750">
            <w:pPr>
              <w:rPr>
                <w:rFonts w:cs="Times New Roman"/>
                <w:kern w:val="2"/>
                <w:szCs w:val="24"/>
                <w:lang w:val="it-IT"/>
                <w14:ligatures w14:val="standardContextual"/>
              </w:rPr>
            </w:pPr>
            <w:r w:rsidRPr="00204869">
              <w:rPr>
                <w:szCs w:val="24"/>
                <w:lang w:val="it-IT"/>
              </w:rPr>
              <w:t>Aggiornamento dell'SSCP ai sensi del Regolamento UE sui dispositivi medici (MDR)</w:t>
            </w:r>
          </w:p>
        </w:tc>
        <w:tc>
          <w:tcPr>
            <w:tcW w:w="903" w:type="pct"/>
            <w:tcBorders>
              <w:top w:val="single" w:sz="4" w:space="0" w:color="auto"/>
              <w:bottom w:val="single" w:sz="12" w:space="0" w:color="auto"/>
            </w:tcBorders>
          </w:tcPr>
          <w:p w14:paraId="077C5F38" w14:textId="00765E44" w:rsidR="00E03D93" w:rsidRPr="001E59EA" w:rsidRDefault="00CB6BBA" w:rsidP="00440750">
            <w:pPr>
              <w:rPr>
                <w:rFonts w:cs="Times New Roman"/>
                <w:kern w:val="2"/>
                <w:szCs w:val="24"/>
                <w14:ligatures w14:val="standardContextual"/>
              </w:rPr>
            </w:pPr>
            <w:r w:rsidRPr="001E59EA">
              <w:rPr>
                <w:rFonts w:cs="Times New Roman"/>
                <w:szCs w:val="24"/>
                <w:lang w:val="it-IT"/>
              </w:rPr>
              <w:t>08401</w:t>
            </w:r>
          </w:p>
        </w:tc>
      </w:tr>
    </w:tbl>
    <w:p w14:paraId="700C8B5F" w14:textId="34A53550" w:rsidR="006F0810" w:rsidRPr="001E59EA" w:rsidRDefault="0005411A" w:rsidP="00042B91">
      <w:pPr>
        <w:spacing w:after="0" w:afterAutospacing="0" w:line="240" w:lineRule="auto"/>
        <w:rPr>
          <w:rFonts w:cs="Times New Roman"/>
        </w:rPr>
      </w:pPr>
      <w:r w:rsidRPr="001E59EA">
        <w:rPr>
          <w:rFonts w:cs="Times New Roman"/>
          <w:szCs w:val="24"/>
          <w:lang w:val="it-IT"/>
        </w:rPr>
        <w:br w:type="page"/>
      </w:r>
      <w:r w:rsidRPr="001E59EA">
        <w:rPr>
          <w:rFonts w:cs="Times New Roman"/>
          <w:lang w:val="it-IT"/>
        </w:rPr>
        <w:lastRenderedPageBreak/>
        <w:t>Indice</w:t>
      </w:r>
    </w:p>
    <w:p w14:paraId="5826B7CF" w14:textId="6FDFEE0F" w:rsidR="00126497" w:rsidRPr="001E59EA" w:rsidRDefault="006F0810">
      <w:pPr>
        <w:pStyle w:val="TOC1"/>
        <w:rPr>
          <w:rFonts w:asciiTheme="minorHAnsi" w:eastAsiaTheme="minorEastAsia" w:hAnsiTheme="minorHAnsi" w:cstheme="minorBidi"/>
          <w:noProof/>
          <w:kern w:val="2"/>
          <w:lang w:eastAsia="zh-CN"/>
          <w14:ligatures w14:val="standardContextual"/>
        </w:rPr>
      </w:pPr>
      <w:r w:rsidRPr="001E59EA">
        <w:rPr>
          <w:lang w:val="it-IT"/>
        </w:rPr>
        <w:fldChar w:fldCharType="begin"/>
      </w:r>
      <w:r w:rsidRPr="001E59EA">
        <w:instrText xml:space="preserve"> TOC \o "1-3" \h \z \u </w:instrText>
      </w:r>
      <w:r w:rsidRPr="001E59EA">
        <w:fldChar w:fldCharType="separate"/>
      </w:r>
      <w:hyperlink w:anchor="_Toc240531971" w:history="1">
        <w:r w:rsidR="00126497" w:rsidRPr="001E59EA">
          <w:rPr>
            <w:rStyle w:val="Hyperlink"/>
            <w:noProof/>
            <w:lang w:val="it-IT"/>
          </w:rPr>
          <w:t>1.</w:t>
        </w:r>
        <w:r w:rsidR="00126497" w:rsidRPr="001E59EA">
          <w:rPr>
            <w:rFonts w:asciiTheme="minorHAnsi" w:eastAsiaTheme="minorEastAsia" w:hAnsiTheme="minorHAnsi" w:cstheme="minorBidi"/>
            <w:noProof/>
            <w:kern w:val="2"/>
            <w:lang w:eastAsia="zh-CN"/>
            <w14:ligatures w14:val="standardContextual"/>
          </w:rPr>
          <w:tab/>
        </w:r>
        <w:r w:rsidR="00126497" w:rsidRPr="001E59EA">
          <w:rPr>
            <w:rStyle w:val="Hyperlink"/>
            <w:bCs/>
            <w:noProof/>
            <w:lang w:val="it-IT"/>
          </w:rPr>
          <w:t>Campo di applicazione del presente Riepilogo della sicurezza e delle prestazioni cliniche (SSCP):</w:t>
        </w:r>
        <w:r w:rsidR="00126497" w:rsidRPr="001E59EA">
          <w:rPr>
            <w:noProof/>
            <w:webHidden/>
          </w:rPr>
          <w:tab/>
        </w:r>
        <w:r w:rsidR="00126497" w:rsidRPr="001E59EA">
          <w:rPr>
            <w:noProof/>
            <w:webHidden/>
          </w:rPr>
          <w:fldChar w:fldCharType="begin"/>
        </w:r>
        <w:r w:rsidR="00126497" w:rsidRPr="001E59EA">
          <w:rPr>
            <w:noProof/>
            <w:webHidden/>
          </w:rPr>
          <w:instrText xml:space="preserve"> PAGEREF _Toc240531971 \h </w:instrText>
        </w:r>
        <w:r w:rsidR="00126497" w:rsidRPr="001E59EA">
          <w:rPr>
            <w:noProof/>
            <w:webHidden/>
          </w:rPr>
        </w:r>
        <w:r w:rsidR="00126497" w:rsidRPr="001E59EA">
          <w:rPr>
            <w:noProof/>
            <w:webHidden/>
          </w:rPr>
          <w:fldChar w:fldCharType="separate"/>
        </w:r>
        <w:r w:rsidR="00697348" w:rsidRPr="001E59EA">
          <w:rPr>
            <w:noProof/>
            <w:webHidden/>
          </w:rPr>
          <w:t>3</w:t>
        </w:r>
        <w:r w:rsidR="00126497" w:rsidRPr="001E59EA">
          <w:rPr>
            <w:noProof/>
            <w:webHidden/>
          </w:rPr>
          <w:fldChar w:fldCharType="end"/>
        </w:r>
      </w:hyperlink>
    </w:p>
    <w:p w14:paraId="60665DDC" w14:textId="698B8BB4"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72" w:history="1">
        <w:r w:rsidRPr="001E59EA">
          <w:rPr>
            <w:rStyle w:val="Hyperlink"/>
            <w:noProof/>
          </w:rPr>
          <w:t>1.1.</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Nome commerciale del dispositivo:</w:t>
        </w:r>
        <w:r w:rsidRPr="001E59EA">
          <w:rPr>
            <w:noProof/>
            <w:webHidden/>
          </w:rPr>
          <w:tab/>
        </w:r>
        <w:r w:rsidRPr="001E59EA">
          <w:rPr>
            <w:noProof/>
            <w:webHidden/>
          </w:rPr>
          <w:fldChar w:fldCharType="begin"/>
        </w:r>
        <w:r w:rsidRPr="001E59EA">
          <w:rPr>
            <w:noProof/>
            <w:webHidden/>
          </w:rPr>
          <w:instrText xml:space="preserve"> PAGEREF _Toc240531972 \h </w:instrText>
        </w:r>
        <w:r w:rsidRPr="001E59EA">
          <w:rPr>
            <w:noProof/>
            <w:webHidden/>
          </w:rPr>
        </w:r>
        <w:r w:rsidRPr="001E59EA">
          <w:rPr>
            <w:noProof/>
            <w:webHidden/>
          </w:rPr>
          <w:fldChar w:fldCharType="separate"/>
        </w:r>
        <w:r w:rsidR="00697348" w:rsidRPr="001E59EA">
          <w:rPr>
            <w:noProof/>
            <w:webHidden/>
          </w:rPr>
          <w:t>3</w:t>
        </w:r>
        <w:r w:rsidRPr="001E59EA">
          <w:rPr>
            <w:noProof/>
            <w:webHidden/>
          </w:rPr>
          <w:fldChar w:fldCharType="end"/>
        </w:r>
      </w:hyperlink>
    </w:p>
    <w:p w14:paraId="522B9CB5" w14:textId="00021A14"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73" w:history="1">
        <w:r w:rsidRPr="001E59EA">
          <w:rPr>
            <w:rStyle w:val="Hyperlink"/>
            <w:noProof/>
            <w:lang w:val="it-IT"/>
          </w:rPr>
          <w:t>1.2.</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Descrizione del dispositivo, UDI-DI di base e classificazione UE:</w:t>
        </w:r>
        <w:r w:rsidRPr="001E59EA">
          <w:rPr>
            <w:noProof/>
            <w:webHidden/>
          </w:rPr>
          <w:tab/>
        </w:r>
        <w:r w:rsidRPr="001E59EA">
          <w:rPr>
            <w:noProof/>
            <w:webHidden/>
          </w:rPr>
          <w:fldChar w:fldCharType="begin"/>
        </w:r>
        <w:r w:rsidRPr="001E59EA">
          <w:rPr>
            <w:noProof/>
            <w:webHidden/>
          </w:rPr>
          <w:instrText xml:space="preserve"> PAGEREF _Toc240531973 \h </w:instrText>
        </w:r>
        <w:r w:rsidRPr="001E59EA">
          <w:rPr>
            <w:noProof/>
            <w:webHidden/>
          </w:rPr>
        </w:r>
        <w:r w:rsidRPr="001E59EA">
          <w:rPr>
            <w:noProof/>
            <w:webHidden/>
          </w:rPr>
          <w:fldChar w:fldCharType="separate"/>
        </w:r>
        <w:r w:rsidR="00697348" w:rsidRPr="001E59EA">
          <w:rPr>
            <w:noProof/>
            <w:webHidden/>
          </w:rPr>
          <w:t>3</w:t>
        </w:r>
        <w:r w:rsidRPr="001E59EA">
          <w:rPr>
            <w:noProof/>
            <w:webHidden/>
          </w:rPr>
          <w:fldChar w:fldCharType="end"/>
        </w:r>
      </w:hyperlink>
    </w:p>
    <w:p w14:paraId="6E27B926" w14:textId="36EB182D"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74" w:history="1">
        <w:r w:rsidRPr="001E59EA">
          <w:rPr>
            <w:rStyle w:val="Hyperlink"/>
            <w:noProof/>
            <w:lang w:val="it-IT"/>
          </w:rPr>
          <w:t>1.3.</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Anno in cui è stato rilasciato il primo certificato (CE) relativo al dispositivo:</w:t>
        </w:r>
        <w:r w:rsidRPr="001E59EA">
          <w:rPr>
            <w:noProof/>
            <w:webHidden/>
          </w:rPr>
          <w:tab/>
        </w:r>
        <w:r w:rsidRPr="001E59EA">
          <w:rPr>
            <w:noProof/>
            <w:webHidden/>
          </w:rPr>
          <w:fldChar w:fldCharType="begin"/>
        </w:r>
        <w:r w:rsidRPr="001E59EA">
          <w:rPr>
            <w:noProof/>
            <w:webHidden/>
          </w:rPr>
          <w:instrText xml:space="preserve"> PAGEREF _Toc240531974 \h </w:instrText>
        </w:r>
        <w:r w:rsidRPr="001E59EA">
          <w:rPr>
            <w:noProof/>
            <w:webHidden/>
          </w:rPr>
        </w:r>
        <w:r w:rsidRPr="001E59EA">
          <w:rPr>
            <w:noProof/>
            <w:webHidden/>
          </w:rPr>
          <w:fldChar w:fldCharType="separate"/>
        </w:r>
        <w:r w:rsidR="00697348" w:rsidRPr="001E59EA">
          <w:rPr>
            <w:noProof/>
            <w:webHidden/>
          </w:rPr>
          <w:t>3</w:t>
        </w:r>
        <w:r w:rsidRPr="001E59EA">
          <w:rPr>
            <w:noProof/>
            <w:webHidden/>
          </w:rPr>
          <w:fldChar w:fldCharType="end"/>
        </w:r>
      </w:hyperlink>
    </w:p>
    <w:p w14:paraId="04F6C824" w14:textId="6E417370"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75" w:history="1">
        <w:r w:rsidRPr="001E59EA">
          <w:rPr>
            <w:rStyle w:val="Hyperlink"/>
            <w:noProof/>
            <w:lang w:val="it-IT"/>
          </w:rPr>
          <w:t>1.4.</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Nome, indirizzo e SRN del produttore:</w:t>
        </w:r>
        <w:r w:rsidRPr="001E59EA">
          <w:rPr>
            <w:noProof/>
            <w:webHidden/>
          </w:rPr>
          <w:tab/>
        </w:r>
        <w:r w:rsidRPr="001E59EA">
          <w:rPr>
            <w:noProof/>
            <w:webHidden/>
          </w:rPr>
          <w:fldChar w:fldCharType="begin"/>
        </w:r>
        <w:r w:rsidRPr="001E59EA">
          <w:rPr>
            <w:noProof/>
            <w:webHidden/>
          </w:rPr>
          <w:instrText xml:space="preserve"> PAGEREF _Toc240531975 \h </w:instrText>
        </w:r>
        <w:r w:rsidRPr="001E59EA">
          <w:rPr>
            <w:noProof/>
            <w:webHidden/>
          </w:rPr>
        </w:r>
        <w:r w:rsidRPr="001E59EA">
          <w:rPr>
            <w:noProof/>
            <w:webHidden/>
          </w:rPr>
          <w:fldChar w:fldCharType="separate"/>
        </w:r>
        <w:r w:rsidR="00697348" w:rsidRPr="001E59EA">
          <w:rPr>
            <w:noProof/>
            <w:webHidden/>
          </w:rPr>
          <w:t>3</w:t>
        </w:r>
        <w:r w:rsidRPr="001E59EA">
          <w:rPr>
            <w:noProof/>
            <w:webHidden/>
          </w:rPr>
          <w:fldChar w:fldCharType="end"/>
        </w:r>
      </w:hyperlink>
    </w:p>
    <w:p w14:paraId="0A68BEC2" w14:textId="1014F9ED"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76" w:history="1">
        <w:r w:rsidRPr="001E59EA">
          <w:rPr>
            <w:rStyle w:val="Hyperlink"/>
            <w:noProof/>
            <w:lang w:val="it-IT"/>
          </w:rPr>
          <w:t>1.5.</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Nome del rappresentante autorizzato e SRN:</w:t>
        </w:r>
        <w:r w:rsidRPr="001E59EA">
          <w:rPr>
            <w:noProof/>
            <w:webHidden/>
          </w:rPr>
          <w:tab/>
        </w:r>
        <w:r w:rsidRPr="001E59EA">
          <w:rPr>
            <w:noProof/>
            <w:webHidden/>
          </w:rPr>
          <w:fldChar w:fldCharType="begin"/>
        </w:r>
        <w:r w:rsidRPr="001E59EA">
          <w:rPr>
            <w:noProof/>
            <w:webHidden/>
          </w:rPr>
          <w:instrText xml:space="preserve"> PAGEREF _Toc240531976 \h </w:instrText>
        </w:r>
        <w:r w:rsidRPr="001E59EA">
          <w:rPr>
            <w:noProof/>
            <w:webHidden/>
          </w:rPr>
        </w:r>
        <w:r w:rsidRPr="001E59EA">
          <w:rPr>
            <w:noProof/>
            <w:webHidden/>
          </w:rPr>
          <w:fldChar w:fldCharType="separate"/>
        </w:r>
        <w:r w:rsidR="00697348" w:rsidRPr="001E59EA">
          <w:rPr>
            <w:noProof/>
            <w:webHidden/>
          </w:rPr>
          <w:t>4</w:t>
        </w:r>
        <w:r w:rsidRPr="001E59EA">
          <w:rPr>
            <w:noProof/>
            <w:webHidden/>
          </w:rPr>
          <w:fldChar w:fldCharType="end"/>
        </w:r>
      </w:hyperlink>
    </w:p>
    <w:p w14:paraId="6F6ADC5C" w14:textId="05C184BA"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77" w:history="1">
        <w:r w:rsidRPr="001E59EA">
          <w:rPr>
            <w:rStyle w:val="Hyperlink"/>
            <w:noProof/>
          </w:rPr>
          <w:t>1.6.</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Nome e numero di identificazione unico dell’organismo notificato:</w:t>
        </w:r>
        <w:r w:rsidRPr="001E59EA">
          <w:rPr>
            <w:noProof/>
            <w:webHidden/>
          </w:rPr>
          <w:tab/>
        </w:r>
        <w:r w:rsidRPr="001E59EA">
          <w:rPr>
            <w:noProof/>
            <w:webHidden/>
          </w:rPr>
          <w:fldChar w:fldCharType="begin"/>
        </w:r>
        <w:r w:rsidRPr="001E59EA">
          <w:rPr>
            <w:noProof/>
            <w:webHidden/>
          </w:rPr>
          <w:instrText xml:space="preserve"> PAGEREF _Toc240531977 \h </w:instrText>
        </w:r>
        <w:r w:rsidRPr="001E59EA">
          <w:rPr>
            <w:noProof/>
            <w:webHidden/>
          </w:rPr>
        </w:r>
        <w:r w:rsidRPr="001E59EA">
          <w:rPr>
            <w:noProof/>
            <w:webHidden/>
          </w:rPr>
          <w:fldChar w:fldCharType="separate"/>
        </w:r>
        <w:r w:rsidR="00697348" w:rsidRPr="001E59EA">
          <w:rPr>
            <w:noProof/>
            <w:webHidden/>
          </w:rPr>
          <w:t>4</w:t>
        </w:r>
        <w:r w:rsidRPr="001E59EA">
          <w:rPr>
            <w:noProof/>
            <w:webHidden/>
          </w:rPr>
          <w:fldChar w:fldCharType="end"/>
        </w:r>
      </w:hyperlink>
    </w:p>
    <w:p w14:paraId="7194A4FD" w14:textId="5DEE89EF"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78" w:history="1">
        <w:r w:rsidRPr="001E59EA">
          <w:rPr>
            <w:rStyle w:val="Hyperlink"/>
            <w:noProof/>
          </w:rPr>
          <w:t>2.</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Destinazione d'uso del dispositivo</w:t>
        </w:r>
        <w:r w:rsidRPr="001E59EA">
          <w:rPr>
            <w:noProof/>
            <w:webHidden/>
          </w:rPr>
          <w:tab/>
        </w:r>
        <w:r w:rsidRPr="001E59EA">
          <w:rPr>
            <w:noProof/>
            <w:webHidden/>
          </w:rPr>
          <w:fldChar w:fldCharType="begin"/>
        </w:r>
        <w:r w:rsidRPr="001E59EA">
          <w:rPr>
            <w:noProof/>
            <w:webHidden/>
          </w:rPr>
          <w:instrText xml:space="preserve"> PAGEREF _Toc240531978 \h </w:instrText>
        </w:r>
        <w:r w:rsidRPr="001E59EA">
          <w:rPr>
            <w:noProof/>
            <w:webHidden/>
          </w:rPr>
        </w:r>
        <w:r w:rsidRPr="001E59EA">
          <w:rPr>
            <w:noProof/>
            <w:webHidden/>
          </w:rPr>
          <w:fldChar w:fldCharType="separate"/>
        </w:r>
        <w:r w:rsidR="00697348" w:rsidRPr="001E59EA">
          <w:rPr>
            <w:noProof/>
            <w:webHidden/>
          </w:rPr>
          <w:t>4</w:t>
        </w:r>
        <w:r w:rsidRPr="001E59EA">
          <w:rPr>
            <w:noProof/>
            <w:webHidden/>
          </w:rPr>
          <w:fldChar w:fldCharType="end"/>
        </w:r>
      </w:hyperlink>
    </w:p>
    <w:p w14:paraId="6E8A6994" w14:textId="4BC2ED49"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79" w:history="1">
        <w:r w:rsidRPr="001E59EA">
          <w:rPr>
            <w:rStyle w:val="Hyperlink"/>
            <w:noProof/>
          </w:rPr>
          <w:t>2.1.</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Scopo previsto/Indicazioni per l'uso</w:t>
        </w:r>
        <w:r w:rsidRPr="001E59EA">
          <w:rPr>
            <w:noProof/>
            <w:webHidden/>
          </w:rPr>
          <w:tab/>
        </w:r>
        <w:r w:rsidRPr="001E59EA">
          <w:rPr>
            <w:noProof/>
            <w:webHidden/>
          </w:rPr>
          <w:fldChar w:fldCharType="begin"/>
        </w:r>
        <w:r w:rsidRPr="001E59EA">
          <w:rPr>
            <w:noProof/>
            <w:webHidden/>
          </w:rPr>
          <w:instrText xml:space="preserve"> PAGEREF _Toc240531979 \h </w:instrText>
        </w:r>
        <w:r w:rsidRPr="001E59EA">
          <w:rPr>
            <w:noProof/>
            <w:webHidden/>
          </w:rPr>
        </w:r>
        <w:r w:rsidRPr="001E59EA">
          <w:rPr>
            <w:noProof/>
            <w:webHidden/>
          </w:rPr>
          <w:fldChar w:fldCharType="separate"/>
        </w:r>
        <w:r w:rsidR="00697348" w:rsidRPr="001E59EA">
          <w:rPr>
            <w:noProof/>
            <w:webHidden/>
          </w:rPr>
          <w:t>4</w:t>
        </w:r>
        <w:r w:rsidRPr="001E59EA">
          <w:rPr>
            <w:noProof/>
            <w:webHidden/>
          </w:rPr>
          <w:fldChar w:fldCharType="end"/>
        </w:r>
      </w:hyperlink>
    </w:p>
    <w:p w14:paraId="4F0153B7" w14:textId="33B746F9"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80" w:history="1">
        <w:r w:rsidRPr="001E59EA">
          <w:rPr>
            <w:rStyle w:val="Hyperlink"/>
            <w:noProof/>
          </w:rPr>
          <w:t>2.2.</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Indicazioni/Indicazioni per l'uso</w:t>
        </w:r>
        <w:r w:rsidRPr="001E59EA">
          <w:rPr>
            <w:noProof/>
            <w:webHidden/>
          </w:rPr>
          <w:tab/>
        </w:r>
        <w:r w:rsidRPr="001E59EA">
          <w:rPr>
            <w:noProof/>
            <w:webHidden/>
          </w:rPr>
          <w:fldChar w:fldCharType="begin"/>
        </w:r>
        <w:r w:rsidRPr="001E59EA">
          <w:rPr>
            <w:noProof/>
            <w:webHidden/>
          </w:rPr>
          <w:instrText xml:space="preserve"> PAGEREF _Toc240531980 \h </w:instrText>
        </w:r>
        <w:r w:rsidRPr="001E59EA">
          <w:rPr>
            <w:noProof/>
            <w:webHidden/>
          </w:rPr>
        </w:r>
        <w:r w:rsidRPr="001E59EA">
          <w:rPr>
            <w:noProof/>
            <w:webHidden/>
          </w:rPr>
          <w:fldChar w:fldCharType="separate"/>
        </w:r>
        <w:r w:rsidR="00697348" w:rsidRPr="001E59EA">
          <w:rPr>
            <w:noProof/>
            <w:webHidden/>
          </w:rPr>
          <w:t>4</w:t>
        </w:r>
        <w:r w:rsidRPr="001E59EA">
          <w:rPr>
            <w:noProof/>
            <w:webHidden/>
          </w:rPr>
          <w:fldChar w:fldCharType="end"/>
        </w:r>
      </w:hyperlink>
    </w:p>
    <w:p w14:paraId="00F5848D" w14:textId="10B17DD7"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81" w:history="1">
        <w:r w:rsidRPr="001E59EA">
          <w:rPr>
            <w:rStyle w:val="Hyperlink"/>
            <w:noProof/>
          </w:rPr>
          <w:t>2.3.</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Pazienti destinatari</w:t>
        </w:r>
        <w:r w:rsidRPr="001E59EA">
          <w:rPr>
            <w:noProof/>
            <w:webHidden/>
          </w:rPr>
          <w:tab/>
        </w:r>
        <w:r w:rsidRPr="001E59EA">
          <w:rPr>
            <w:noProof/>
            <w:webHidden/>
          </w:rPr>
          <w:fldChar w:fldCharType="begin"/>
        </w:r>
        <w:r w:rsidRPr="001E59EA">
          <w:rPr>
            <w:noProof/>
            <w:webHidden/>
          </w:rPr>
          <w:instrText xml:space="preserve"> PAGEREF _Toc240531981 \h </w:instrText>
        </w:r>
        <w:r w:rsidRPr="001E59EA">
          <w:rPr>
            <w:noProof/>
            <w:webHidden/>
          </w:rPr>
        </w:r>
        <w:r w:rsidRPr="001E59EA">
          <w:rPr>
            <w:noProof/>
            <w:webHidden/>
          </w:rPr>
          <w:fldChar w:fldCharType="separate"/>
        </w:r>
        <w:r w:rsidR="00697348" w:rsidRPr="001E59EA">
          <w:rPr>
            <w:noProof/>
            <w:webHidden/>
          </w:rPr>
          <w:t>5</w:t>
        </w:r>
        <w:r w:rsidRPr="001E59EA">
          <w:rPr>
            <w:noProof/>
            <w:webHidden/>
          </w:rPr>
          <w:fldChar w:fldCharType="end"/>
        </w:r>
      </w:hyperlink>
    </w:p>
    <w:p w14:paraId="65EACC5E" w14:textId="0B797B22"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82" w:history="1">
        <w:r w:rsidRPr="001E59EA">
          <w:rPr>
            <w:rStyle w:val="Hyperlink"/>
            <w:noProof/>
          </w:rPr>
          <w:t>2.4.</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Controindicazioni</w:t>
        </w:r>
        <w:r w:rsidRPr="001E59EA">
          <w:rPr>
            <w:noProof/>
            <w:webHidden/>
          </w:rPr>
          <w:tab/>
        </w:r>
        <w:r w:rsidRPr="001E59EA">
          <w:rPr>
            <w:noProof/>
            <w:webHidden/>
          </w:rPr>
          <w:fldChar w:fldCharType="begin"/>
        </w:r>
        <w:r w:rsidRPr="001E59EA">
          <w:rPr>
            <w:noProof/>
            <w:webHidden/>
          </w:rPr>
          <w:instrText xml:space="preserve"> PAGEREF _Toc240531982 \h </w:instrText>
        </w:r>
        <w:r w:rsidRPr="001E59EA">
          <w:rPr>
            <w:noProof/>
            <w:webHidden/>
          </w:rPr>
        </w:r>
        <w:r w:rsidRPr="001E59EA">
          <w:rPr>
            <w:noProof/>
            <w:webHidden/>
          </w:rPr>
          <w:fldChar w:fldCharType="separate"/>
        </w:r>
        <w:r w:rsidR="00697348" w:rsidRPr="001E59EA">
          <w:rPr>
            <w:noProof/>
            <w:webHidden/>
          </w:rPr>
          <w:t>5</w:t>
        </w:r>
        <w:r w:rsidRPr="001E59EA">
          <w:rPr>
            <w:noProof/>
            <w:webHidden/>
          </w:rPr>
          <w:fldChar w:fldCharType="end"/>
        </w:r>
      </w:hyperlink>
    </w:p>
    <w:p w14:paraId="7BAF265C" w14:textId="0E294F58"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83" w:history="1">
        <w:r w:rsidRPr="001E59EA">
          <w:rPr>
            <w:rStyle w:val="Hyperlink"/>
            <w:noProof/>
          </w:rPr>
          <w:t>3.</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Descrizione del dispositivo</w:t>
        </w:r>
        <w:r w:rsidRPr="001E59EA">
          <w:rPr>
            <w:noProof/>
            <w:webHidden/>
          </w:rPr>
          <w:tab/>
        </w:r>
        <w:r w:rsidRPr="001E59EA">
          <w:rPr>
            <w:noProof/>
            <w:webHidden/>
          </w:rPr>
          <w:fldChar w:fldCharType="begin"/>
        </w:r>
        <w:r w:rsidRPr="001E59EA">
          <w:rPr>
            <w:noProof/>
            <w:webHidden/>
          </w:rPr>
          <w:instrText xml:space="preserve"> PAGEREF _Toc240531983 \h </w:instrText>
        </w:r>
        <w:r w:rsidRPr="001E59EA">
          <w:rPr>
            <w:noProof/>
            <w:webHidden/>
          </w:rPr>
        </w:r>
        <w:r w:rsidRPr="001E59EA">
          <w:rPr>
            <w:noProof/>
            <w:webHidden/>
          </w:rPr>
          <w:fldChar w:fldCharType="separate"/>
        </w:r>
        <w:r w:rsidR="00697348" w:rsidRPr="001E59EA">
          <w:rPr>
            <w:noProof/>
            <w:webHidden/>
          </w:rPr>
          <w:t>5</w:t>
        </w:r>
        <w:r w:rsidRPr="001E59EA">
          <w:rPr>
            <w:noProof/>
            <w:webHidden/>
          </w:rPr>
          <w:fldChar w:fldCharType="end"/>
        </w:r>
      </w:hyperlink>
    </w:p>
    <w:p w14:paraId="095F9887" w14:textId="5997A97B"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84" w:history="1">
        <w:r w:rsidRPr="001E59EA">
          <w:rPr>
            <w:rStyle w:val="Hyperlink"/>
            <w:noProof/>
          </w:rPr>
          <w:t>3.1.</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Descrizione del dispositivo</w:t>
        </w:r>
        <w:r w:rsidRPr="001E59EA">
          <w:rPr>
            <w:noProof/>
            <w:webHidden/>
          </w:rPr>
          <w:tab/>
        </w:r>
        <w:r w:rsidRPr="001E59EA">
          <w:rPr>
            <w:noProof/>
            <w:webHidden/>
          </w:rPr>
          <w:fldChar w:fldCharType="begin"/>
        </w:r>
        <w:r w:rsidRPr="001E59EA">
          <w:rPr>
            <w:noProof/>
            <w:webHidden/>
          </w:rPr>
          <w:instrText xml:space="preserve"> PAGEREF _Toc240531984 \h </w:instrText>
        </w:r>
        <w:r w:rsidRPr="001E59EA">
          <w:rPr>
            <w:noProof/>
            <w:webHidden/>
          </w:rPr>
        </w:r>
        <w:r w:rsidRPr="001E59EA">
          <w:rPr>
            <w:noProof/>
            <w:webHidden/>
          </w:rPr>
          <w:fldChar w:fldCharType="separate"/>
        </w:r>
        <w:r w:rsidR="00697348" w:rsidRPr="001E59EA">
          <w:rPr>
            <w:noProof/>
            <w:webHidden/>
          </w:rPr>
          <w:t>6</w:t>
        </w:r>
        <w:r w:rsidRPr="001E59EA">
          <w:rPr>
            <w:noProof/>
            <w:webHidden/>
          </w:rPr>
          <w:fldChar w:fldCharType="end"/>
        </w:r>
      </w:hyperlink>
    </w:p>
    <w:p w14:paraId="336B2552" w14:textId="04B594F0"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85" w:history="1">
        <w:r w:rsidRPr="001E59EA">
          <w:rPr>
            <w:rStyle w:val="Hyperlink"/>
            <w:noProof/>
          </w:rPr>
          <w:t>3.2.</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Varianti precedenti e relative differenze</w:t>
        </w:r>
        <w:r w:rsidRPr="001E59EA">
          <w:rPr>
            <w:noProof/>
            <w:webHidden/>
          </w:rPr>
          <w:tab/>
        </w:r>
        <w:r w:rsidRPr="001E59EA">
          <w:rPr>
            <w:noProof/>
            <w:webHidden/>
          </w:rPr>
          <w:fldChar w:fldCharType="begin"/>
        </w:r>
        <w:r w:rsidRPr="001E59EA">
          <w:rPr>
            <w:noProof/>
            <w:webHidden/>
          </w:rPr>
          <w:instrText xml:space="preserve"> PAGEREF _Toc240531985 \h </w:instrText>
        </w:r>
        <w:r w:rsidRPr="001E59EA">
          <w:rPr>
            <w:noProof/>
            <w:webHidden/>
          </w:rPr>
        </w:r>
        <w:r w:rsidRPr="001E59EA">
          <w:rPr>
            <w:noProof/>
            <w:webHidden/>
          </w:rPr>
          <w:fldChar w:fldCharType="separate"/>
        </w:r>
        <w:r w:rsidR="00697348" w:rsidRPr="001E59EA">
          <w:rPr>
            <w:noProof/>
            <w:webHidden/>
          </w:rPr>
          <w:t>7</w:t>
        </w:r>
        <w:r w:rsidRPr="001E59EA">
          <w:rPr>
            <w:noProof/>
            <w:webHidden/>
          </w:rPr>
          <w:fldChar w:fldCharType="end"/>
        </w:r>
      </w:hyperlink>
    </w:p>
    <w:p w14:paraId="3083900F" w14:textId="607B11B9"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86" w:history="1">
        <w:r w:rsidRPr="001E59EA">
          <w:rPr>
            <w:rStyle w:val="Hyperlink"/>
            <w:noProof/>
            <w:kern w:val="36"/>
          </w:rPr>
          <w:t>3.3.</w:t>
        </w:r>
        <w:r w:rsidRPr="001E59EA">
          <w:rPr>
            <w:rFonts w:asciiTheme="minorHAnsi" w:eastAsiaTheme="minorEastAsia" w:hAnsiTheme="minorHAnsi" w:cstheme="minorBidi"/>
            <w:noProof/>
            <w:kern w:val="2"/>
            <w:lang w:eastAsia="zh-CN"/>
            <w14:ligatures w14:val="standardContextual"/>
          </w:rPr>
          <w:tab/>
        </w:r>
        <w:r w:rsidRPr="001E59EA">
          <w:rPr>
            <w:rStyle w:val="Hyperlink"/>
            <w:noProof/>
            <w:lang w:val="it-IT"/>
          </w:rPr>
          <w:t>Accessori e altre attrezzature utilizzate durante il posizionamento o il recupero</w:t>
        </w:r>
        <w:r w:rsidRPr="001E59EA">
          <w:rPr>
            <w:noProof/>
            <w:webHidden/>
          </w:rPr>
          <w:tab/>
        </w:r>
        <w:r w:rsidRPr="001E59EA">
          <w:rPr>
            <w:noProof/>
            <w:webHidden/>
          </w:rPr>
          <w:fldChar w:fldCharType="begin"/>
        </w:r>
        <w:r w:rsidRPr="001E59EA">
          <w:rPr>
            <w:noProof/>
            <w:webHidden/>
          </w:rPr>
          <w:instrText xml:space="preserve"> PAGEREF _Toc240531986 \h </w:instrText>
        </w:r>
        <w:r w:rsidRPr="001E59EA">
          <w:rPr>
            <w:noProof/>
            <w:webHidden/>
          </w:rPr>
        </w:r>
        <w:r w:rsidRPr="001E59EA">
          <w:rPr>
            <w:noProof/>
            <w:webHidden/>
          </w:rPr>
          <w:fldChar w:fldCharType="separate"/>
        </w:r>
        <w:r w:rsidR="00697348" w:rsidRPr="001E59EA">
          <w:rPr>
            <w:noProof/>
            <w:webHidden/>
          </w:rPr>
          <w:t>7</w:t>
        </w:r>
        <w:r w:rsidRPr="001E59EA">
          <w:rPr>
            <w:noProof/>
            <w:webHidden/>
          </w:rPr>
          <w:fldChar w:fldCharType="end"/>
        </w:r>
      </w:hyperlink>
    </w:p>
    <w:p w14:paraId="423A5E0D" w14:textId="4CCDBB5F"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87" w:history="1">
        <w:r w:rsidRPr="001E59EA">
          <w:rPr>
            <w:rStyle w:val="Hyperlink"/>
            <w:noProof/>
          </w:rPr>
          <w:t>4.</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Rischi e avvertenze</w:t>
        </w:r>
        <w:r w:rsidRPr="001E59EA">
          <w:rPr>
            <w:noProof/>
            <w:webHidden/>
          </w:rPr>
          <w:tab/>
        </w:r>
        <w:r w:rsidRPr="001E59EA">
          <w:rPr>
            <w:noProof/>
            <w:webHidden/>
          </w:rPr>
          <w:fldChar w:fldCharType="begin"/>
        </w:r>
        <w:r w:rsidRPr="001E59EA">
          <w:rPr>
            <w:noProof/>
            <w:webHidden/>
          </w:rPr>
          <w:instrText xml:space="preserve"> PAGEREF _Toc240531987 \h </w:instrText>
        </w:r>
        <w:r w:rsidRPr="001E59EA">
          <w:rPr>
            <w:noProof/>
            <w:webHidden/>
          </w:rPr>
        </w:r>
        <w:r w:rsidRPr="001E59EA">
          <w:rPr>
            <w:noProof/>
            <w:webHidden/>
          </w:rPr>
          <w:fldChar w:fldCharType="separate"/>
        </w:r>
        <w:r w:rsidR="00697348" w:rsidRPr="001E59EA">
          <w:rPr>
            <w:noProof/>
            <w:webHidden/>
          </w:rPr>
          <w:t>8</w:t>
        </w:r>
        <w:r w:rsidRPr="001E59EA">
          <w:rPr>
            <w:noProof/>
            <w:webHidden/>
          </w:rPr>
          <w:fldChar w:fldCharType="end"/>
        </w:r>
      </w:hyperlink>
    </w:p>
    <w:p w14:paraId="5436E0F4" w14:textId="2FF1522D"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88" w:history="1">
        <w:r w:rsidRPr="001E59EA">
          <w:rPr>
            <w:rStyle w:val="Hyperlink"/>
            <w:noProof/>
          </w:rPr>
          <w:t>4.1.</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Rischi residui ed effetti collaterali indesiderati</w:t>
        </w:r>
        <w:r w:rsidRPr="001E59EA">
          <w:rPr>
            <w:noProof/>
            <w:webHidden/>
          </w:rPr>
          <w:tab/>
        </w:r>
        <w:r w:rsidRPr="001E59EA">
          <w:rPr>
            <w:noProof/>
            <w:webHidden/>
          </w:rPr>
          <w:fldChar w:fldCharType="begin"/>
        </w:r>
        <w:r w:rsidRPr="001E59EA">
          <w:rPr>
            <w:noProof/>
            <w:webHidden/>
          </w:rPr>
          <w:instrText xml:space="preserve"> PAGEREF _Toc240531988 \h </w:instrText>
        </w:r>
        <w:r w:rsidRPr="001E59EA">
          <w:rPr>
            <w:noProof/>
            <w:webHidden/>
          </w:rPr>
        </w:r>
        <w:r w:rsidRPr="001E59EA">
          <w:rPr>
            <w:noProof/>
            <w:webHidden/>
          </w:rPr>
          <w:fldChar w:fldCharType="separate"/>
        </w:r>
        <w:r w:rsidR="00697348" w:rsidRPr="001E59EA">
          <w:rPr>
            <w:noProof/>
            <w:webHidden/>
          </w:rPr>
          <w:t>8</w:t>
        </w:r>
        <w:r w:rsidRPr="001E59EA">
          <w:rPr>
            <w:noProof/>
            <w:webHidden/>
          </w:rPr>
          <w:fldChar w:fldCharType="end"/>
        </w:r>
      </w:hyperlink>
    </w:p>
    <w:p w14:paraId="5860CE60" w14:textId="55F39B0A"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89" w:history="1">
        <w:r w:rsidRPr="001E59EA">
          <w:rPr>
            <w:rStyle w:val="Hyperlink"/>
            <w:noProof/>
          </w:rPr>
          <w:t>4.2.</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Avvertenze e precauzioni</w:t>
        </w:r>
        <w:r w:rsidRPr="001E59EA">
          <w:rPr>
            <w:noProof/>
            <w:webHidden/>
          </w:rPr>
          <w:tab/>
        </w:r>
        <w:r w:rsidRPr="001E59EA">
          <w:rPr>
            <w:noProof/>
            <w:webHidden/>
          </w:rPr>
          <w:fldChar w:fldCharType="begin"/>
        </w:r>
        <w:r w:rsidRPr="001E59EA">
          <w:rPr>
            <w:noProof/>
            <w:webHidden/>
          </w:rPr>
          <w:instrText xml:space="preserve"> PAGEREF _Toc240531989 \h </w:instrText>
        </w:r>
        <w:r w:rsidRPr="001E59EA">
          <w:rPr>
            <w:noProof/>
            <w:webHidden/>
          </w:rPr>
        </w:r>
        <w:r w:rsidRPr="001E59EA">
          <w:rPr>
            <w:noProof/>
            <w:webHidden/>
          </w:rPr>
          <w:fldChar w:fldCharType="separate"/>
        </w:r>
        <w:r w:rsidR="00697348" w:rsidRPr="001E59EA">
          <w:rPr>
            <w:noProof/>
            <w:webHidden/>
          </w:rPr>
          <w:t>9</w:t>
        </w:r>
        <w:r w:rsidRPr="001E59EA">
          <w:rPr>
            <w:noProof/>
            <w:webHidden/>
          </w:rPr>
          <w:fldChar w:fldCharType="end"/>
        </w:r>
      </w:hyperlink>
    </w:p>
    <w:p w14:paraId="14DA1BA2" w14:textId="0CCBA9C9"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90" w:history="1">
        <w:r w:rsidRPr="001E59EA">
          <w:rPr>
            <w:rStyle w:val="Hyperlink"/>
            <w:noProof/>
            <w:kern w:val="36"/>
          </w:rPr>
          <w:t>4.3.</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Sicurezza MR</w:t>
        </w:r>
        <w:r w:rsidRPr="001E59EA">
          <w:rPr>
            <w:noProof/>
            <w:webHidden/>
          </w:rPr>
          <w:tab/>
        </w:r>
        <w:r w:rsidRPr="001E59EA">
          <w:rPr>
            <w:noProof/>
            <w:webHidden/>
          </w:rPr>
          <w:fldChar w:fldCharType="begin"/>
        </w:r>
        <w:r w:rsidRPr="001E59EA">
          <w:rPr>
            <w:noProof/>
            <w:webHidden/>
          </w:rPr>
          <w:instrText xml:space="preserve"> PAGEREF _Toc240531990 \h </w:instrText>
        </w:r>
        <w:r w:rsidRPr="001E59EA">
          <w:rPr>
            <w:noProof/>
            <w:webHidden/>
          </w:rPr>
        </w:r>
        <w:r w:rsidRPr="001E59EA">
          <w:rPr>
            <w:noProof/>
            <w:webHidden/>
          </w:rPr>
          <w:fldChar w:fldCharType="separate"/>
        </w:r>
        <w:r w:rsidR="00697348" w:rsidRPr="001E59EA">
          <w:rPr>
            <w:noProof/>
            <w:webHidden/>
          </w:rPr>
          <w:t>11</w:t>
        </w:r>
        <w:r w:rsidRPr="001E59EA">
          <w:rPr>
            <w:noProof/>
            <w:webHidden/>
          </w:rPr>
          <w:fldChar w:fldCharType="end"/>
        </w:r>
      </w:hyperlink>
    </w:p>
    <w:p w14:paraId="0E62D8C4" w14:textId="547849F2"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91" w:history="1">
        <w:r w:rsidRPr="001E59EA">
          <w:rPr>
            <w:rStyle w:val="Hyperlink"/>
            <w:noProof/>
          </w:rPr>
          <w:t>4.4.</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Altri aspetti rilevanti della sicurezza, tra cui un riepilogo di eventuali azioni pratiche correttive per la sicurezza (FSCA, tra cui FSN) se pertinente</w:t>
        </w:r>
        <w:r w:rsidRPr="001E59EA">
          <w:rPr>
            <w:noProof/>
            <w:webHidden/>
          </w:rPr>
          <w:tab/>
        </w:r>
        <w:r w:rsidRPr="001E59EA">
          <w:rPr>
            <w:noProof/>
            <w:webHidden/>
          </w:rPr>
          <w:fldChar w:fldCharType="begin"/>
        </w:r>
        <w:r w:rsidRPr="001E59EA">
          <w:rPr>
            <w:noProof/>
            <w:webHidden/>
          </w:rPr>
          <w:instrText xml:space="preserve"> PAGEREF _Toc240531991 \h </w:instrText>
        </w:r>
        <w:r w:rsidRPr="001E59EA">
          <w:rPr>
            <w:noProof/>
            <w:webHidden/>
          </w:rPr>
        </w:r>
        <w:r w:rsidRPr="001E59EA">
          <w:rPr>
            <w:noProof/>
            <w:webHidden/>
          </w:rPr>
          <w:fldChar w:fldCharType="separate"/>
        </w:r>
        <w:r w:rsidR="00697348" w:rsidRPr="001E59EA">
          <w:rPr>
            <w:noProof/>
            <w:webHidden/>
          </w:rPr>
          <w:t>12</w:t>
        </w:r>
        <w:r w:rsidRPr="001E59EA">
          <w:rPr>
            <w:noProof/>
            <w:webHidden/>
          </w:rPr>
          <w:fldChar w:fldCharType="end"/>
        </w:r>
      </w:hyperlink>
    </w:p>
    <w:p w14:paraId="0122928D" w14:textId="5D71DA1D"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92" w:history="1">
        <w:r w:rsidRPr="001E59EA">
          <w:rPr>
            <w:rStyle w:val="Hyperlink"/>
            <w:noProof/>
          </w:rPr>
          <w:t>5.</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Riepilogo della valutazione clinica e del followup clinico postcommercializzazione (PMCF)</w:t>
        </w:r>
        <w:r w:rsidRPr="001E59EA">
          <w:rPr>
            <w:noProof/>
            <w:webHidden/>
          </w:rPr>
          <w:tab/>
        </w:r>
        <w:r w:rsidRPr="001E59EA">
          <w:rPr>
            <w:noProof/>
            <w:webHidden/>
          </w:rPr>
          <w:fldChar w:fldCharType="begin"/>
        </w:r>
        <w:r w:rsidRPr="001E59EA">
          <w:rPr>
            <w:noProof/>
            <w:webHidden/>
          </w:rPr>
          <w:instrText xml:space="preserve"> PAGEREF _Toc240531992 \h </w:instrText>
        </w:r>
        <w:r w:rsidRPr="001E59EA">
          <w:rPr>
            <w:noProof/>
            <w:webHidden/>
          </w:rPr>
        </w:r>
        <w:r w:rsidRPr="001E59EA">
          <w:rPr>
            <w:noProof/>
            <w:webHidden/>
          </w:rPr>
          <w:fldChar w:fldCharType="separate"/>
        </w:r>
        <w:r w:rsidR="00697348" w:rsidRPr="001E59EA">
          <w:rPr>
            <w:noProof/>
            <w:webHidden/>
          </w:rPr>
          <w:t>12</w:t>
        </w:r>
        <w:r w:rsidRPr="001E59EA">
          <w:rPr>
            <w:noProof/>
            <w:webHidden/>
          </w:rPr>
          <w:fldChar w:fldCharType="end"/>
        </w:r>
      </w:hyperlink>
    </w:p>
    <w:p w14:paraId="265CD94E" w14:textId="0FA98DB9"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93" w:history="1">
        <w:r w:rsidRPr="001E59EA">
          <w:rPr>
            <w:rStyle w:val="Hyperlink"/>
            <w:noProof/>
          </w:rPr>
          <w:t>5.1.</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Riepilogo dei dati clinici relativi al dispositivo equivalente, se pertinente</w:t>
        </w:r>
        <w:r w:rsidRPr="001E59EA">
          <w:rPr>
            <w:noProof/>
            <w:webHidden/>
          </w:rPr>
          <w:tab/>
        </w:r>
        <w:r w:rsidRPr="001E59EA">
          <w:rPr>
            <w:noProof/>
            <w:webHidden/>
          </w:rPr>
          <w:fldChar w:fldCharType="begin"/>
        </w:r>
        <w:r w:rsidRPr="001E59EA">
          <w:rPr>
            <w:noProof/>
            <w:webHidden/>
          </w:rPr>
          <w:instrText xml:space="preserve"> PAGEREF _Toc240531993 \h </w:instrText>
        </w:r>
        <w:r w:rsidRPr="001E59EA">
          <w:rPr>
            <w:noProof/>
            <w:webHidden/>
          </w:rPr>
        </w:r>
        <w:r w:rsidRPr="001E59EA">
          <w:rPr>
            <w:noProof/>
            <w:webHidden/>
          </w:rPr>
          <w:fldChar w:fldCharType="separate"/>
        </w:r>
        <w:r w:rsidR="00697348" w:rsidRPr="001E59EA">
          <w:rPr>
            <w:noProof/>
            <w:webHidden/>
          </w:rPr>
          <w:t>12</w:t>
        </w:r>
        <w:r w:rsidRPr="001E59EA">
          <w:rPr>
            <w:noProof/>
            <w:webHidden/>
          </w:rPr>
          <w:fldChar w:fldCharType="end"/>
        </w:r>
      </w:hyperlink>
    </w:p>
    <w:p w14:paraId="53095403" w14:textId="26BAA95E"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94" w:history="1">
        <w:r w:rsidRPr="001E59EA">
          <w:rPr>
            <w:rStyle w:val="Hyperlink"/>
            <w:noProof/>
          </w:rPr>
          <w:t>5.2.</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Riepilogo dei dati clinici dalle indagini condotte sul dispositivo prima della marcatura CE, se pertinente</w:t>
        </w:r>
        <w:r w:rsidRPr="001E59EA">
          <w:rPr>
            <w:noProof/>
            <w:webHidden/>
          </w:rPr>
          <w:tab/>
        </w:r>
        <w:r w:rsidRPr="001E59EA">
          <w:rPr>
            <w:noProof/>
            <w:webHidden/>
          </w:rPr>
          <w:fldChar w:fldCharType="begin"/>
        </w:r>
        <w:r w:rsidRPr="001E59EA">
          <w:rPr>
            <w:noProof/>
            <w:webHidden/>
          </w:rPr>
          <w:instrText xml:space="preserve"> PAGEREF _Toc240531994 \h </w:instrText>
        </w:r>
        <w:r w:rsidRPr="001E59EA">
          <w:rPr>
            <w:noProof/>
            <w:webHidden/>
          </w:rPr>
        </w:r>
        <w:r w:rsidRPr="001E59EA">
          <w:rPr>
            <w:noProof/>
            <w:webHidden/>
          </w:rPr>
          <w:fldChar w:fldCharType="separate"/>
        </w:r>
        <w:r w:rsidR="00697348" w:rsidRPr="001E59EA">
          <w:rPr>
            <w:noProof/>
            <w:webHidden/>
          </w:rPr>
          <w:t>13</w:t>
        </w:r>
        <w:r w:rsidRPr="001E59EA">
          <w:rPr>
            <w:noProof/>
            <w:webHidden/>
          </w:rPr>
          <w:fldChar w:fldCharType="end"/>
        </w:r>
      </w:hyperlink>
    </w:p>
    <w:p w14:paraId="27E8D1CB" w14:textId="3DC9ED9F"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95" w:history="1">
        <w:r w:rsidRPr="001E59EA">
          <w:rPr>
            <w:rStyle w:val="Hyperlink"/>
            <w:noProof/>
          </w:rPr>
          <w:t>5.3.</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Riepilogo dei dati clinici da altre fonti, se pertinente</w:t>
        </w:r>
        <w:r w:rsidRPr="001E59EA">
          <w:rPr>
            <w:noProof/>
            <w:webHidden/>
          </w:rPr>
          <w:tab/>
        </w:r>
        <w:r w:rsidRPr="001E59EA">
          <w:rPr>
            <w:noProof/>
            <w:webHidden/>
          </w:rPr>
          <w:fldChar w:fldCharType="begin"/>
        </w:r>
        <w:r w:rsidRPr="001E59EA">
          <w:rPr>
            <w:noProof/>
            <w:webHidden/>
          </w:rPr>
          <w:instrText xml:space="preserve"> PAGEREF _Toc240531995 \h </w:instrText>
        </w:r>
        <w:r w:rsidRPr="001E59EA">
          <w:rPr>
            <w:noProof/>
            <w:webHidden/>
          </w:rPr>
        </w:r>
        <w:r w:rsidRPr="001E59EA">
          <w:rPr>
            <w:noProof/>
            <w:webHidden/>
          </w:rPr>
          <w:fldChar w:fldCharType="separate"/>
        </w:r>
        <w:r w:rsidR="00697348" w:rsidRPr="001E59EA">
          <w:rPr>
            <w:noProof/>
            <w:webHidden/>
          </w:rPr>
          <w:t>13</w:t>
        </w:r>
        <w:r w:rsidRPr="001E59EA">
          <w:rPr>
            <w:noProof/>
            <w:webHidden/>
          </w:rPr>
          <w:fldChar w:fldCharType="end"/>
        </w:r>
      </w:hyperlink>
    </w:p>
    <w:p w14:paraId="29C51AAF" w14:textId="54FC045B"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96" w:history="1">
        <w:r w:rsidRPr="001E59EA">
          <w:rPr>
            <w:rStyle w:val="Hyperlink"/>
            <w:noProof/>
          </w:rPr>
          <w:t>5.4.</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Sintesi generale della prestazione clinica e della sicurezza</w:t>
        </w:r>
        <w:r w:rsidRPr="001E59EA">
          <w:rPr>
            <w:noProof/>
            <w:webHidden/>
          </w:rPr>
          <w:tab/>
        </w:r>
        <w:r w:rsidRPr="001E59EA">
          <w:rPr>
            <w:noProof/>
            <w:webHidden/>
          </w:rPr>
          <w:fldChar w:fldCharType="begin"/>
        </w:r>
        <w:r w:rsidRPr="001E59EA">
          <w:rPr>
            <w:noProof/>
            <w:webHidden/>
          </w:rPr>
          <w:instrText xml:space="preserve"> PAGEREF _Toc240531996 \h </w:instrText>
        </w:r>
        <w:r w:rsidRPr="001E59EA">
          <w:rPr>
            <w:noProof/>
            <w:webHidden/>
          </w:rPr>
        </w:r>
        <w:r w:rsidRPr="001E59EA">
          <w:rPr>
            <w:noProof/>
            <w:webHidden/>
          </w:rPr>
          <w:fldChar w:fldCharType="separate"/>
        </w:r>
        <w:r w:rsidR="00697348" w:rsidRPr="001E59EA">
          <w:rPr>
            <w:noProof/>
            <w:webHidden/>
          </w:rPr>
          <w:t>14</w:t>
        </w:r>
        <w:r w:rsidRPr="001E59EA">
          <w:rPr>
            <w:noProof/>
            <w:webHidden/>
          </w:rPr>
          <w:fldChar w:fldCharType="end"/>
        </w:r>
      </w:hyperlink>
    </w:p>
    <w:p w14:paraId="099D7F6C" w14:textId="28D56489"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97" w:history="1">
        <w:r w:rsidRPr="001E59EA">
          <w:rPr>
            <w:rStyle w:val="Hyperlink"/>
            <w:noProof/>
          </w:rPr>
          <w:t>5.5.</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Follow-up clinico post-vendita in corso o pianificato</w:t>
        </w:r>
        <w:r w:rsidRPr="001E59EA">
          <w:rPr>
            <w:noProof/>
            <w:webHidden/>
          </w:rPr>
          <w:tab/>
        </w:r>
        <w:r w:rsidRPr="001E59EA">
          <w:rPr>
            <w:noProof/>
            <w:webHidden/>
          </w:rPr>
          <w:fldChar w:fldCharType="begin"/>
        </w:r>
        <w:r w:rsidRPr="001E59EA">
          <w:rPr>
            <w:noProof/>
            <w:webHidden/>
          </w:rPr>
          <w:instrText xml:space="preserve"> PAGEREF _Toc240531997 \h </w:instrText>
        </w:r>
        <w:r w:rsidRPr="001E59EA">
          <w:rPr>
            <w:noProof/>
            <w:webHidden/>
          </w:rPr>
        </w:r>
        <w:r w:rsidRPr="001E59EA">
          <w:rPr>
            <w:noProof/>
            <w:webHidden/>
          </w:rPr>
          <w:fldChar w:fldCharType="separate"/>
        </w:r>
        <w:r w:rsidR="00697348" w:rsidRPr="001E59EA">
          <w:rPr>
            <w:noProof/>
            <w:webHidden/>
          </w:rPr>
          <w:t>16</w:t>
        </w:r>
        <w:r w:rsidRPr="001E59EA">
          <w:rPr>
            <w:noProof/>
            <w:webHidden/>
          </w:rPr>
          <w:fldChar w:fldCharType="end"/>
        </w:r>
      </w:hyperlink>
    </w:p>
    <w:p w14:paraId="7A2E0F86" w14:textId="1FE4C08A"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98" w:history="1">
        <w:r w:rsidRPr="001E59EA">
          <w:rPr>
            <w:rStyle w:val="Hyperlink"/>
            <w:noProof/>
          </w:rPr>
          <w:t>6.</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Possibili alternative diagnostiche o terapeutiche</w:t>
        </w:r>
        <w:r w:rsidRPr="001E59EA">
          <w:rPr>
            <w:noProof/>
            <w:webHidden/>
          </w:rPr>
          <w:tab/>
        </w:r>
        <w:r w:rsidRPr="001E59EA">
          <w:rPr>
            <w:noProof/>
            <w:webHidden/>
          </w:rPr>
          <w:fldChar w:fldCharType="begin"/>
        </w:r>
        <w:r w:rsidRPr="001E59EA">
          <w:rPr>
            <w:noProof/>
            <w:webHidden/>
          </w:rPr>
          <w:instrText xml:space="preserve"> PAGEREF _Toc240531998 \h </w:instrText>
        </w:r>
        <w:r w:rsidRPr="001E59EA">
          <w:rPr>
            <w:noProof/>
            <w:webHidden/>
          </w:rPr>
        </w:r>
        <w:r w:rsidRPr="001E59EA">
          <w:rPr>
            <w:noProof/>
            <w:webHidden/>
          </w:rPr>
          <w:fldChar w:fldCharType="separate"/>
        </w:r>
        <w:r w:rsidR="00697348" w:rsidRPr="001E59EA">
          <w:rPr>
            <w:noProof/>
            <w:webHidden/>
          </w:rPr>
          <w:t>17</w:t>
        </w:r>
        <w:r w:rsidRPr="001E59EA">
          <w:rPr>
            <w:noProof/>
            <w:webHidden/>
          </w:rPr>
          <w:fldChar w:fldCharType="end"/>
        </w:r>
      </w:hyperlink>
    </w:p>
    <w:p w14:paraId="541677D9" w14:textId="16B4B2F8"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1999" w:history="1">
        <w:r w:rsidRPr="001E59EA">
          <w:rPr>
            <w:rStyle w:val="Hyperlink"/>
            <w:noProof/>
          </w:rPr>
          <w:t>7.</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Profilo e formazione suggeriti per gli utilizzatori</w:t>
        </w:r>
        <w:r w:rsidRPr="001E59EA">
          <w:rPr>
            <w:noProof/>
            <w:webHidden/>
          </w:rPr>
          <w:tab/>
        </w:r>
        <w:r w:rsidRPr="001E59EA">
          <w:rPr>
            <w:noProof/>
            <w:webHidden/>
          </w:rPr>
          <w:fldChar w:fldCharType="begin"/>
        </w:r>
        <w:r w:rsidRPr="001E59EA">
          <w:rPr>
            <w:noProof/>
            <w:webHidden/>
          </w:rPr>
          <w:instrText xml:space="preserve"> PAGEREF _Toc240531999 \h </w:instrText>
        </w:r>
        <w:r w:rsidRPr="001E59EA">
          <w:rPr>
            <w:noProof/>
            <w:webHidden/>
          </w:rPr>
        </w:r>
        <w:r w:rsidRPr="001E59EA">
          <w:rPr>
            <w:noProof/>
            <w:webHidden/>
          </w:rPr>
          <w:fldChar w:fldCharType="separate"/>
        </w:r>
        <w:r w:rsidR="00697348" w:rsidRPr="001E59EA">
          <w:rPr>
            <w:noProof/>
            <w:webHidden/>
          </w:rPr>
          <w:t>17</w:t>
        </w:r>
        <w:r w:rsidRPr="001E59EA">
          <w:rPr>
            <w:noProof/>
            <w:webHidden/>
          </w:rPr>
          <w:fldChar w:fldCharType="end"/>
        </w:r>
      </w:hyperlink>
    </w:p>
    <w:p w14:paraId="7D009685" w14:textId="6C51FDF8"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2000" w:history="1">
        <w:r w:rsidRPr="001E59EA">
          <w:rPr>
            <w:rStyle w:val="Hyperlink"/>
            <w:noProof/>
          </w:rPr>
          <w:t>8.</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Norme armonizzate/Specifiche comuni</w:t>
        </w:r>
        <w:r w:rsidRPr="001E59EA">
          <w:rPr>
            <w:noProof/>
            <w:webHidden/>
          </w:rPr>
          <w:tab/>
        </w:r>
        <w:r w:rsidRPr="001E59EA">
          <w:rPr>
            <w:noProof/>
            <w:webHidden/>
          </w:rPr>
          <w:fldChar w:fldCharType="begin"/>
        </w:r>
        <w:r w:rsidRPr="001E59EA">
          <w:rPr>
            <w:noProof/>
            <w:webHidden/>
          </w:rPr>
          <w:instrText xml:space="preserve"> PAGEREF _Toc240532000 \h </w:instrText>
        </w:r>
        <w:r w:rsidRPr="001E59EA">
          <w:rPr>
            <w:noProof/>
            <w:webHidden/>
          </w:rPr>
        </w:r>
        <w:r w:rsidRPr="001E59EA">
          <w:rPr>
            <w:noProof/>
            <w:webHidden/>
          </w:rPr>
          <w:fldChar w:fldCharType="separate"/>
        </w:r>
        <w:r w:rsidR="00697348" w:rsidRPr="001E59EA">
          <w:rPr>
            <w:noProof/>
            <w:webHidden/>
          </w:rPr>
          <w:t>18</w:t>
        </w:r>
        <w:r w:rsidRPr="001E59EA">
          <w:rPr>
            <w:noProof/>
            <w:webHidden/>
          </w:rPr>
          <w:fldChar w:fldCharType="end"/>
        </w:r>
      </w:hyperlink>
    </w:p>
    <w:p w14:paraId="1A9B7297" w14:textId="4121511F"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2001" w:history="1">
        <w:r w:rsidRPr="001E59EA">
          <w:rPr>
            <w:rStyle w:val="Hyperlink"/>
            <w:noProof/>
          </w:rPr>
          <w:t>9.</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B. Riepilogo della sicurezza e delle prestazioni per pazienti/profani</w:t>
        </w:r>
        <w:r w:rsidRPr="001E59EA">
          <w:rPr>
            <w:noProof/>
            <w:webHidden/>
          </w:rPr>
          <w:tab/>
        </w:r>
        <w:r w:rsidRPr="001E59EA">
          <w:rPr>
            <w:noProof/>
            <w:webHidden/>
          </w:rPr>
          <w:fldChar w:fldCharType="begin"/>
        </w:r>
        <w:r w:rsidRPr="001E59EA">
          <w:rPr>
            <w:noProof/>
            <w:webHidden/>
          </w:rPr>
          <w:instrText xml:space="preserve"> PAGEREF _Toc240532001 \h </w:instrText>
        </w:r>
        <w:r w:rsidRPr="001E59EA">
          <w:rPr>
            <w:noProof/>
            <w:webHidden/>
          </w:rPr>
        </w:r>
        <w:r w:rsidRPr="001E59EA">
          <w:rPr>
            <w:noProof/>
            <w:webHidden/>
          </w:rPr>
          <w:fldChar w:fldCharType="separate"/>
        </w:r>
        <w:r w:rsidR="00697348" w:rsidRPr="001E59EA">
          <w:rPr>
            <w:noProof/>
            <w:webHidden/>
          </w:rPr>
          <w:t>21</w:t>
        </w:r>
        <w:r w:rsidRPr="001E59EA">
          <w:rPr>
            <w:noProof/>
            <w:webHidden/>
          </w:rPr>
          <w:fldChar w:fldCharType="end"/>
        </w:r>
      </w:hyperlink>
    </w:p>
    <w:p w14:paraId="5887D183" w14:textId="3438933F" w:rsidR="00126497" w:rsidRPr="001E59EA" w:rsidRDefault="00126497">
      <w:pPr>
        <w:pStyle w:val="TOC1"/>
        <w:rPr>
          <w:rFonts w:asciiTheme="minorHAnsi" w:eastAsiaTheme="minorEastAsia" w:hAnsiTheme="minorHAnsi" w:cstheme="minorBidi"/>
          <w:noProof/>
          <w:kern w:val="2"/>
          <w:lang w:eastAsia="zh-CN"/>
          <w14:ligatures w14:val="standardContextual"/>
        </w:rPr>
      </w:pPr>
      <w:hyperlink w:anchor="_Toc240532002" w:history="1">
        <w:r w:rsidRPr="001E59EA">
          <w:rPr>
            <w:rStyle w:val="Hyperlink"/>
            <w:noProof/>
          </w:rPr>
          <w:t>10.</w:t>
        </w:r>
        <w:r w:rsidRPr="001E59EA">
          <w:rPr>
            <w:rFonts w:asciiTheme="minorHAnsi" w:eastAsiaTheme="minorEastAsia" w:hAnsiTheme="minorHAnsi" w:cstheme="minorBidi"/>
            <w:noProof/>
            <w:kern w:val="2"/>
            <w:lang w:eastAsia="zh-CN"/>
            <w14:ligatures w14:val="standardContextual"/>
          </w:rPr>
          <w:tab/>
        </w:r>
        <w:r w:rsidRPr="001E59EA">
          <w:rPr>
            <w:rStyle w:val="Hyperlink"/>
            <w:bCs/>
            <w:noProof/>
            <w:lang w:val="it-IT"/>
          </w:rPr>
          <w:t>Cronologia delle revisioni</w:t>
        </w:r>
        <w:r w:rsidRPr="001E59EA">
          <w:rPr>
            <w:noProof/>
            <w:webHidden/>
          </w:rPr>
          <w:tab/>
        </w:r>
        <w:r w:rsidRPr="001E59EA">
          <w:rPr>
            <w:noProof/>
            <w:webHidden/>
          </w:rPr>
          <w:fldChar w:fldCharType="begin"/>
        </w:r>
        <w:r w:rsidRPr="001E59EA">
          <w:rPr>
            <w:noProof/>
            <w:webHidden/>
          </w:rPr>
          <w:instrText xml:space="preserve"> PAGEREF _Toc240532002 \h </w:instrText>
        </w:r>
        <w:r w:rsidRPr="001E59EA">
          <w:rPr>
            <w:noProof/>
            <w:webHidden/>
          </w:rPr>
        </w:r>
        <w:r w:rsidRPr="001E59EA">
          <w:rPr>
            <w:noProof/>
            <w:webHidden/>
          </w:rPr>
          <w:fldChar w:fldCharType="separate"/>
        </w:r>
        <w:r w:rsidR="00697348" w:rsidRPr="001E59EA">
          <w:rPr>
            <w:noProof/>
            <w:webHidden/>
          </w:rPr>
          <w:t>25</w:t>
        </w:r>
        <w:r w:rsidRPr="001E59EA">
          <w:rPr>
            <w:noProof/>
            <w:webHidden/>
          </w:rPr>
          <w:fldChar w:fldCharType="end"/>
        </w:r>
      </w:hyperlink>
    </w:p>
    <w:p w14:paraId="29D6E5E3" w14:textId="6D7D7371" w:rsidR="006F0810" w:rsidRPr="001E59EA" w:rsidRDefault="006F0810" w:rsidP="00042B91">
      <w:pPr>
        <w:spacing w:after="0" w:afterAutospacing="0" w:line="240" w:lineRule="auto"/>
        <w:rPr>
          <w:rFonts w:cs="Times New Roman"/>
        </w:rPr>
      </w:pPr>
      <w:r w:rsidRPr="001E59EA">
        <w:rPr>
          <w:rFonts w:cs="Times New Roman"/>
        </w:rPr>
        <w:fldChar w:fldCharType="end"/>
      </w:r>
    </w:p>
    <w:p w14:paraId="343DF155" w14:textId="77777777" w:rsidR="006F0810" w:rsidRPr="001E59EA" w:rsidRDefault="006F0810" w:rsidP="00042B91">
      <w:pPr>
        <w:spacing w:after="0" w:afterAutospacing="0" w:line="240" w:lineRule="auto"/>
        <w:rPr>
          <w:rFonts w:cs="Times New Roman"/>
        </w:rPr>
      </w:pPr>
      <w:r w:rsidRPr="001E59EA">
        <w:rPr>
          <w:rFonts w:cs="Times New Roman"/>
          <w:lang w:val="it-IT"/>
        </w:rPr>
        <w:br w:type="page"/>
      </w:r>
    </w:p>
    <w:p w14:paraId="453DC774" w14:textId="77777777" w:rsidR="00221CEF" w:rsidRPr="001E59EA" w:rsidRDefault="00221CEF" w:rsidP="00042B91">
      <w:pPr>
        <w:pStyle w:val="Heading7"/>
        <w:spacing w:after="0" w:afterAutospacing="0"/>
        <w:rPr>
          <w:lang w:val="it-IT"/>
        </w:rPr>
      </w:pPr>
      <w:r w:rsidRPr="001E59EA">
        <w:rPr>
          <w:bCs/>
          <w:lang w:val="it-IT"/>
        </w:rPr>
        <w:lastRenderedPageBreak/>
        <w:t>Riepilogo della sicurezza e delle prestazioni cliniche</w:t>
      </w:r>
    </w:p>
    <w:p w14:paraId="17C8E0D2" w14:textId="77777777" w:rsidR="00F21D73" w:rsidRPr="001E59EA" w:rsidRDefault="00F21D73" w:rsidP="00042B91">
      <w:pPr>
        <w:spacing w:after="0" w:afterAutospacing="0" w:line="240" w:lineRule="auto"/>
        <w:rPr>
          <w:rFonts w:cs="Times New Roman"/>
          <w:lang w:val="it-IT"/>
        </w:rPr>
      </w:pPr>
    </w:p>
    <w:p w14:paraId="3B0AAAED" w14:textId="77777777" w:rsidR="00193762" w:rsidRPr="001E59EA" w:rsidRDefault="00193762" w:rsidP="00193762">
      <w:pPr>
        <w:spacing w:after="0" w:afterAutospacing="0" w:line="240" w:lineRule="auto"/>
        <w:rPr>
          <w:rFonts w:cs="Times New Roman"/>
          <w:lang w:val="it-IT"/>
        </w:rPr>
      </w:pPr>
      <w:r w:rsidRPr="001E59EA">
        <w:rPr>
          <w:rFonts w:cs="Times New Roman"/>
          <w:lang w:val="it-IT"/>
        </w:rPr>
        <w:t>Il presente Riepilogo della sicurezza e delle prestazioni cliniche (SSCP) ha lo scopo di fornire al pubblico una panoramica della sicurezza e delle prestazioni cliniche del dispositivo, in conformità con l'articolo 32 del regolamento (UE) 2017/745.</w:t>
      </w:r>
    </w:p>
    <w:p w14:paraId="234C0E2E" w14:textId="77777777" w:rsidR="00193762" w:rsidRPr="001E59EA" w:rsidRDefault="00193762" w:rsidP="00193762">
      <w:pPr>
        <w:spacing w:after="0" w:afterAutospacing="0" w:line="240" w:lineRule="auto"/>
        <w:rPr>
          <w:rFonts w:cs="Times New Roman"/>
          <w:lang w:val="it-IT"/>
        </w:rPr>
      </w:pPr>
    </w:p>
    <w:p w14:paraId="37C8CA83" w14:textId="77777777" w:rsidR="00193762" w:rsidRPr="001E59EA" w:rsidRDefault="00193762" w:rsidP="00193762">
      <w:pPr>
        <w:spacing w:after="0" w:afterAutospacing="0" w:line="240" w:lineRule="auto"/>
        <w:rPr>
          <w:rFonts w:cs="Times New Roman"/>
          <w:lang w:val="it-IT"/>
        </w:rPr>
      </w:pPr>
      <w:r w:rsidRPr="001E59EA">
        <w:rPr>
          <w:rFonts w:cs="Times New Roman"/>
          <w:lang w:val="it-IT"/>
        </w:rPr>
        <w:t>L'SSCP non intende sostituire le Istruzioni per l'uso o altre informazioni fornite dal produttore, né intende fornire consigli diagnostici o terapeutici.</w:t>
      </w:r>
    </w:p>
    <w:p w14:paraId="2D0DC83A" w14:textId="77777777" w:rsidR="00193762" w:rsidRPr="001E59EA" w:rsidRDefault="00193762" w:rsidP="00193762">
      <w:pPr>
        <w:spacing w:after="0" w:afterAutospacing="0" w:line="240" w:lineRule="auto"/>
        <w:rPr>
          <w:rFonts w:cs="Times New Roman"/>
          <w:lang w:val="it-IT"/>
        </w:rPr>
      </w:pPr>
    </w:p>
    <w:p w14:paraId="57958E5A" w14:textId="39C2A980" w:rsidR="00221CEF" w:rsidRPr="001E59EA" w:rsidRDefault="00193762" w:rsidP="006B1B2D">
      <w:pPr>
        <w:spacing w:after="0" w:afterAutospacing="0" w:line="240" w:lineRule="auto"/>
        <w:rPr>
          <w:rFonts w:cs="Times New Roman"/>
          <w:lang w:val="it-IT"/>
        </w:rPr>
      </w:pPr>
      <w:r w:rsidRPr="001E59EA">
        <w:rPr>
          <w:rFonts w:cs="Times New Roman"/>
          <w:lang w:val="it-IT"/>
        </w:rPr>
        <w:t xml:space="preserve">Questo SSCP include informazioni destinate agli operatori sanitari, nonché una sezione specifica scritta per i pazienti e i non addetti ai lavori. </w:t>
      </w:r>
    </w:p>
    <w:p w14:paraId="18A77BED" w14:textId="77777777" w:rsidR="00042B91" w:rsidRPr="001E59EA" w:rsidRDefault="00042B91" w:rsidP="00042B91">
      <w:pPr>
        <w:spacing w:after="0" w:afterAutospacing="0" w:line="240" w:lineRule="auto"/>
        <w:rPr>
          <w:rFonts w:cs="Times New Roman"/>
          <w:lang w:val="it-IT"/>
        </w:rPr>
      </w:pPr>
    </w:p>
    <w:p w14:paraId="6E5276B4" w14:textId="2AFD9220" w:rsidR="00042B91" w:rsidRPr="001E59EA" w:rsidRDefault="006F0810" w:rsidP="00170FE5">
      <w:pPr>
        <w:pStyle w:val="Heading1"/>
        <w:numPr>
          <w:ilvl w:val="0"/>
          <w:numId w:val="2"/>
        </w:numPr>
        <w:rPr>
          <w:rFonts w:cs="Times New Roman"/>
          <w:color w:val="auto"/>
          <w:lang w:val="it-IT"/>
        </w:rPr>
      </w:pPr>
      <w:bookmarkStart w:id="0" w:name="_Toc240531971"/>
      <w:r w:rsidRPr="001E59EA">
        <w:rPr>
          <w:rFonts w:cs="Times New Roman"/>
          <w:bCs/>
          <w:color w:val="auto"/>
          <w:lang w:val="it-IT"/>
        </w:rPr>
        <w:t>Campo di applicazione del presente Riepilogo della sicurezza e delle prestazioni cliniche (SSCP):</w:t>
      </w:r>
      <w:bookmarkEnd w:id="0"/>
    </w:p>
    <w:p w14:paraId="5CDBAEA3" w14:textId="77777777" w:rsidR="00042B91" w:rsidRPr="001E59EA" w:rsidRDefault="00042B91" w:rsidP="00042B91">
      <w:pPr>
        <w:spacing w:after="0" w:afterAutospacing="0" w:line="240" w:lineRule="auto"/>
        <w:rPr>
          <w:rFonts w:cs="Times New Roman"/>
          <w:lang w:val="it-IT"/>
        </w:rPr>
      </w:pPr>
    </w:p>
    <w:p w14:paraId="45E5BCB2" w14:textId="6E901CD2" w:rsidR="00AA2E04" w:rsidRPr="001E59EA" w:rsidRDefault="00221CEF" w:rsidP="00042B91">
      <w:pPr>
        <w:pStyle w:val="Heading1"/>
        <w:rPr>
          <w:rFonts w:cs="Times New Roman"/>
          <w:color w:val="auto"/>
        </w:rPr>
      </w:pPr>
      <w:bookmarkStart w:id="1" w:name="_Toc240531972"/>
      <w:r w:rsidRPr="001E59EA">
        <w:rPr>
          <w:rFonts w:cs="Times New Roman"/>
          <w:bCs/>
          <w:color w:val="auto"/>
          <w:lang w:val="it-IT"/>
        </w:rPr>
        <w:t>Nome commerciale del dispositivo:</w:t>
      </w:r>
      <w:bookmarkEnd w:id="1"/>
      <w:r w:rsidRPr="001E59EA">
        <w:rPr>
          <w:rFonts w:cs="Times New Roman"/>
          <w:bCs/>
          <w:color w:val="auto"/>
          <w:lang w:val="it-IT"/>
        </w:rPr>
        <w:t xml:space="preserve"> </w:t>
      </w:r>
    </w:p>
    <w:p w14:paraId="0DCE76AD" w14:textId="77777777" w:rsidR="00810EBB" w:rsidRPr="001E59EA" w:rsidRDefault="00810EBB">
      <w:pPr>
        <w:rPr>
          <w:rFonts w:cs="Times New Roman"/>
          <w:kern w:val="2"/>
          <w:szCs w:val="24"/>
          <w:lang w:val="it-IT"/>
          <w14:ligatures w14:val="standardContextual"/>
        </w:rPr>
      </w:pPr>
      <w:r w:rsidRPr="001E59EA">
        <w:rPr>
          <w:rFonts w:cs="Times New Roman"/>
          <w:lang w:val="it-IT"/>
        </w:rPr>
        <w:t>Sistema di filtro cavale recuperabile Option™ ELITE</w:t>
      </w:r>
    </w:p>
    <w:p w14:paraId="7E6E8DB0" w14:textId="23280863" w:rsidR="00221CEF" w:rsidRPr="001E59EA" w:rsidRDefault="00221CEF" w:rsidP="00042B91">
      <w:pPr>
        <w:pStyle w:val="Heading1"/>
        <w:rPr>
          <w:rFonts w:cs="Times New Roman"/>
          <w:color w:val="auto"/>
          <w:lang w:val="it-IT"/>
        </w:rPr>
      </w:pPr>
      <w:bookmarkStart w:id="2" w:name="_Toc240531973"/>
      <w:r w:rsidRPr="001E59EA">
        <w:rPr>
          <w:rFonts w:cs="Times New Roman"/>
          <w:bCs/>
          <w:color w:val="auto"/>
          <w:lang w:val="it-IT"/>
        </w:rPr>
        <w:t>Descrizione del dispositivo, UDI-DI di base e classificazione UE:</w:t>
      </w:r>
      <w:bookmarkEnd w:id="2"/>
    </w:p>
    <w:tbl>
      <w:tblPr>
        <w:tblStyle w:val="TableGrid60004231"/>
        <w:tblW w:w="5181" w:type="pct"/>
        <w:jc w:val="left"/>
        <w:tblLayout w:type="fixed"/>
        <w:tblLook w:val="04A0" w:firstRow="1" w:lastRow="0" w:firstColumn="1" w:lastColumn="0" w:noHBand="0" w:noVBand="1"/>
      </w:tblPr>
      <w:tblGrid>
        <w:gridCol w:w="1975"/>
        <w:gridCol w:w="1656"/>
        <w:gridCol w:w="932"/>
        <w:gridCol w:w="1303"/>
        <w:gridCol w:w="1600"/>
        <w:gridCol w:w="1619"/>
        <w:gridCol w:w="1723"/>
      </w:tblGrid>
      <w:tr w:rsidR="0056502C" w:rsidRPr="001E59EA" w14:paraId="7A6A7407" w14:textId="77777777" w:rsidTr="00941AF7">
        <w:trPr>
          <w:cnfStyle w:val="100000000000" w:firstRow="1" w:lastRow="0" w:firstColumn="0" w:lastColumn="0" w:oddVBand="0" w:evenVBand="0" w:oddHBand="0" w:evenHBand="0" w:firstRowFirstColumn="0" w:firstRowLastColumn="0" w:lastRowFirstColumn="0" w:lastRowLastColumn="0"/>
          <w:tblHeader/>
          <w:jc w:val="left"/>
        </w:trPr>
        <w:tc>
          <w:tcPr>
            <w:tcW w:w="914" w:type="pct"/>
            <w:shd w:val="clear" w:color="auto" w:fill="D9D9D9" w:themeFill="background1" w:themeFillShade="D9"/>
            <w:vAlign w:val="center"/>
          </w:tcPr>
          <w:p w14:paraId="1B96BED2" w14:textId="77777777" w:rsidR="007C1BDC" w:rsidRPr="001E59EA" w:rsidRDefault="007C1BDC" w:rsidP="001D5C82">
            <w:pPr>
              <w:pStyle w:val="TableHeader"/>
              <w:spacing w:before="0" w:after="0"/>
              <w:rPr>
                <w:rFonts w:ascii="Times New Roman" w:hAnsi="Times New Roman"/>
                <w:sz w:val="20"/>
                <w:szCs w:val="20"/>
              </w:rPr>
            </w:pPr>
            <w:bookmarkStart w:id="3" w:name="_Hlk196921546"/>
            <w:r w:rsidRPr="001E59EA">
              <w:rPr>
                <w:rFonts w:ascii="Times New Roman" w:hAnsi="Times New Roman"/>
                <w:bCs/>
                <w:sz w:val="20"/>
                <w:szCs w:val="20"/>
                <w:lang w:val="it-IT"/>
              </w:rPr>
              <w:t>Nome/Descrizione del dispositivo</w:t>
            </w:r>
          </w:p>
        </w:tc>
        <w:tc>
          <w:tcPr>
            <w:tcW w:w="766" w:type="pct"/>
            <w:shd w:val="clear" w:color="auto" w:fill="D9D9D9" w:themeFill="background1" w:themeFillShade="D9"/>
            <w:vAlign w:val="center"/>
          </w:tcPr>
          <w:p w14:paraId="01233CDC" w14:textId="173D2BA4" w:rsidR="007C1BDC" w:rsidRPr="001E59EA" w:rsidRDefault="007C1BDC" w:rsidP="001D5C82">
            <w:pPr>
              <w:pStyle w:val="TableHeader"/>
              <w:spacing w:before="0" w:after="0"/>
              <w:rPr>
                <w:rFonts w:ascii="Times New Roman" w:hAnsi="Times New Roman"/>
                <w:sz w:val="20"/>
                <w:szCs w:val="20"/>
              </w:rPr>
            </w:pPr>
            <w:r w:rsidRPr="001E59EA">
              <w:rPr>
                <w:rFonts w:ascii="Times New Roman" w:hAnsi="Times New Roman"/>
                <w:bCs/>
                <w:sz w:val="20"/>
                <w:szCs w:val="20"/>
                <w:lang w:val="it-IT"/>
              </w:rPr>
              <w:t>Numero di modello/</w:t>
            </w:r>
            <w:r w:rsidR="00941AF7" w:rsidRPr="001E59EA">
              <w:rPr>
                <w:rFonts w:ascii="Times New Roman" w:hAnsi="Times New Roman"/>
                <w:bCs/>
                <w:sz w:val="20"/>
                <w:szCs w:val="20"/>
                <w:lang w:val="it-IT"/>
              </w:rPr>
              <w:t xml:space="preserve"> </w:t>
            </w:r>
            <w:r w:rsidRPr="001E59EA">
              <w:rPr>
                <w:rFonts w:ascii="Times New Roman" w:hAnsi="Times New Roman"/>
                <w:bCs/>
                <w:sz w:val="20"/>
                <w:szCs w:val="20"/>
                <w:lang w:val="it-IT"/>
              </w:rPr>
              <w:t>catalogo</w:t>
            </w:r>
          </w:p>
        </w:tc>
        <w:tc>
          <w:tcPr>
            <w:tcW w:w="431" w:type="pct"/>
            <w:shd w:val="clear" w:color="auto" w:fill="D9D9D9" w:themeFill="background1" w:themeFillShade="D9"/>
            <w:vAlign w:val="center"/>
          </w:tcPr>
          <w:p w14:paraId="3FE26ABC" w14:textId="77777777" w:rsidR="007C1BDC" w:rsidRPr="001E59EA" w:rsidRDefault="007C1BDC" w:rsidP="001D5C82">
            <w:pPr>
              <w:pStyle w:val="TableHeader"/>
              <w:spacing w:before="0" w:after="0"/>
              <w:rPr>
                <w:rFonts w:ascii="Times New Roman" w:hAnsi="Times New Roman"/>
                <w:sz w:val="20"/>
                <w:szCs w:val="20"/>
              </w:rPr>
            </w:pPr>
            <w:r w:rsidRPr="001E59EA">
              <w:rPr>
                <w:rFonts w:ascii="Times New Roman" w:hAnsi="Times New Roman"/>
                <w:bCs/>
                <w:sz w:val="20"/>
                <w:szCs w:val="20"/>
                <w:lang w:val="it-IT"/>
              </w:rPr>
              <w:t>Codice GMDN</w:t>
            </w:r>
          </w:p>
        </w:tc>
        <w:tc>
          <w:tcPr>
            <w:tcW w:w="603" w:type="pct"/>
            <w:shd w:val="clear" w:color="auto" w:fill="D9D9D9" w:themeFill="background1" w:themeFillShade="D9"/>
            <w:vAlign w:val="center"/>
          </w:tcPr>
          <w:p w14:paraId="6C258B95" w14:textId="77777777" w:rsidR="007C1BDC" w:rsidRPr="001E59EA" w:rsidRDefault="007C1BDC" w:rsidP="001D5C82">
            <w:pPr>
              <w:pStyle w:val="TableHeader"/>
              <w:spacing w:before="0" w:after="0"/>
              <w:rPr>
                <w:rFonts w:ascii="Times New Roman" w:hAnsi="Times New Roman"/>
                <w:sz w:val="20"/>
                <w:szCs w:val="20"/>
              </w:rPr>
            </w:pPr>
            <w:r w:rsidRPr="001E59EA">
              <w:rPr>
                <w:rFonts w:ascii="Times New Roman" w:hAnsi="Times New Roman"/>
                <w:bCs/>
                <w:sz w:val="20"/>
                <w:szCs w:val="20"/>
                <w:lang w:val="it-IT"/>
              </w:rPr>
              <w:t>Codice EMDN</w:t>
            </w:r>
          </w:p>
        </w:tc>
        <w:tc>
          <w:tcPr>
            <w:tcW w:w="740" w:type="pct"/>
            <w:shd w:val="clear" w:color="auto" w:fill="D9D9D9" w:themeFill="background1" w:themeFillShade="D9"/>
            <w:vAlign w:val="center"/>
          </w:tcPr>
          <w:p w14:paraId="7768BDE6" w14:textId="20DEEE7F" w:rsidR="007C1BDC" w:rsidRPr="001E59EA" w:rsidRDefault="00760290" w:rsidP="008D6EB7">
            <w:pPr>
              <w:pStyle w:val="TableHeader"/>
              <w:spacing w:before="0" w:after="0"/>
              <w:rPr>
                <w:rFonts w:ascii="Times New Roman" w:hAnsi="Times New Roman"/>
                <w:sz w:val="20"/>
                <w:szCs w:val="20"/>
                <w:lang w:val="it-IT"/>
              </w:rPr>
            </w:pPr>
            <w:r w:rsidRPr="00204869">
              <w:rPr>
                <w:rFonts w:ascii="Times New Roman" w:hAnsi="Times New Roman"/>
                <w:sz w:val="20"/>
                <w:szCs w:val="20"/>
                <w:lang w:val="it-IT"/>
              </w:rPr>
              <w:t>Classe/Regola del dispositivo – Regolamento UE sui dispositivi medici (MDR)</w:t>
            </w:r>
          </w:p>
        </w:tc>
        <w:tc>
          <w:tcPr>
            <w:tcW w:w="749" w:type="pct"/>
            <w:shd w:val="clear" w:color="auto" w:fill="D9D9D9" w:themeFill="background1" w:themeFillShade="D9"/>
            <w:vAlign w:val="center"/>
          </w:tcPr>
          <w:p w14:paraId="084A1A9E" w14:textId="77777777" w:rsidR="007C1BDC" w:rsidRPr="001E59EA" w:rsidRDefault="007C1BDC" w:rsidP="001D5C82">
            <w:pPr>
              <w:pStyle w:val="TableHeader"/>
              <w:spacing w:before="0" w:after="0"/>
              <w:rPr>
                <w:rFonts w:ascii="Times New Roman" w:hAnsi="Times New Roman"/>
                <w:sz w:val="20"/>
                <w:szCs w:val="20"/>
              </w:rPr>
            </w:pPr>
            <w:r w:rsidRPr="001E59EA">
              <w:rPr>
                <w:rFonts w:ascii="Times New Roman" w:hAnsi="Times New Roman"/>
                <w:bCs/>
                <w:sz w:val="20"/>
                <w:szCs w:val="20"/>
                <w:lang w:val="it-IT"/>
              </w:rPr>
              <w:t>UDI-DI di base</w:t>
            </w:r>
          </w:p>
        </w:tc>
        <w:tc>
          <w:tcPr>
            <w:tcW w:w="797" w:type="pct"/>
            <w:shd w:val="clear" w:color="auto" w:fill="D9D9D9" w:themeFill="background1" w:themeFillShade="D9"/>
          </w:tcPr>
          <w:p w14:paraId="1DEBCED5" w14:textId="77777777" w:rsidR="007C1BDC" w:rsidRPr="001E59EA" w:rsidRDefault="007C1BDC" w:rsidP="001D5C82">
            <w:pPr>
              <w:pStyle w:val="TableHeader"/>
              <w:spacing w:before="0" w:after="0"/>
              <w:rPr>
                <w:rFonts w:ascii="Times New Roman" w:hAnsi="Times New Roman"/>
                <w:sz w:val="20"/>
                <w:szCs w:val="20"/>
              </w:rPr>
            </w:pPr>
            <w:r w:rsidRPr="001E59EA">
              <w:rPr>
                <w:rFonts w:ascii="Times New Roman" w:hAnsi="Times New Roman"/>
                <w:bCs/>
                <w:sz w:val="20"/>
                <w:szCs w:val="20"/>
                <w:lang w:val="it-IT"/>
              </w:rPr>
              <w:t>UDI-DI</w:t>
            </w:r>
          </w:p>
        </w:tc>
      </w:tr>
      <w:tr w:rsidR="007C1BDC" w:rsidRPr="001E59EA" w14:paraId="364F5B01" w14:textId="77777777" w:rsidTr="00941AF7">
        <w:trPr>
          <w:trHeight w:val="908"/>
          <w:jc w:val="left"/>
        </w:trPr>
        <w:tc>
          <w:tcPr>
            <w:tcW w:w="914" w:type="pct"/>
            <w:vAlign w:val="center"/>
          </w:tcPr>
          <w:p w14:paraId="4671C265" w14:textId="6A892602" w:rsidR="00810EBB" w:rsidRPr="001E59EA" w:rsidRDefault="00810EBB">
            <w:pPr>
              <w:pStyle w:val="TableEntry"/>
              <w:keepNext/>
              <w:spacing w:before="0" w:after="0"/>
              <w:jc w:val="center"/>
              <w:rPr>
                <w:rFonts w:ascii="Times New Roman" w:hAnsi="Times New Roman"/>
                <w:kern w:val="2"/>
                <w:szCs w:val="20"/>
                <w:lang w:val="it-IT"/>
                <w14:ligatures w14:val="standardContextual"/>
              </w:rPr>
            </w:pPr>
            <w:bookmarkStart w:id="4" w:name="_Hlk531895722"/>
            <w:r w:rsidRPr="001E59EA">
              <w:rPr>
                <w:rFonts w:ascii="Times New Roman" w:hAnsi="Times New Roman"/>
                <w:lang w:val="it-IT"/>
              </w:rPr>
              <w:t>Sistema di filtro cavale recuperabile Option ELITE</w:t>
            </w:r>
          </w:p>
          <w:p w14:paraId="450E6F1A" w14:textId="77777777" w:rsidR="007C1BDC" w:rsidRPr="001E59EA" w:rsidRDefault="007C1BDC" w:rsidP="001D5C82">
            <w:pPr>
              <w:pStyle w:val="TableEntry"/>
              <w:keepNext/>
              <w:spacing w:before="0" w:after="0"/>
              <w:jc w:val="center"/>
              <w:rPr>
                <w:rFonts w:ascii="Times New Roman" w:hAnsi="Times New Roman"/>
                <w:szCs w:val="20"/>
              </w:rPr>
            </w:pPr>
            <w:r w:rsidRPr="001E59EA">
              <w:rPr>
                <w:rFonts w:ascii="Times New Roman" w:hAnsi="Times New Roman"/>
                <w:szCs w:val="20"/>
                <w:lang w:val="it-IT"/>
              </w:rPr>
              <w:t>(70 cm)</w:t>
            </w:r>
          </w:p>
        </w:tc>
        <w:tc>
          <w:tcPr>
            <w:tcW w:w="766" w:type="pct"/>
            <w:vAlign w:val="center"/>
          </w:tcPr>
          <w:p w14:paraId="55C90984" w14:textId="77777777" w:rsidR="007C1BDC" w:rsidRPr="001E59EA" w:rsidRDefault="007C1BDC" w:rsidP="001D5C82">
            <w:pPr>
              <w:pStyle w:val="TableEntry"/>
              <w:keepNext/>
              <w:spacing w:before="0" w:after="0"/>
              <w:jc w:val="center"/>
              <w:rPr>
                <w:rFonts w:ascii="Times New Roman" w:hAnsi="Times New Roman"/>
                <w:szCs w:val="20"/>
              </w:rPr>
            </w:pPr>
            <w:r w:rsidRPr="001E59EA">
              <w:rPr>
                <w:rFonts w:ascii="Times New Roman" w:hAnsi="Times New Roman"/>
                <w:szCs w:val="20"/>
              </w:rPr>
              <w:t>352506070E</w:t>
            </w:r>
          </w:p>
        </w:tc>
        <w:tc>
          <w:tcPr>
            <w:tcW w:w="431" w:type="pct"/>
            <w:vMerge w:val="restart"/>
            <w:vAlign w:val="center"/>
          </w:tcPr>
          <w:p w14:paraId="1C7EFB53" w14:textId="77777777" w:rsidR="007C1BDC" w:rsidRPr="001E59EA" w:rsidRDefault="007C1BDC" w:rsidP="001D5C82">
            <w:pPr>
              <w:pStyle w:val="TableEntry"/>
              <w:keepNext/>
              <w:spacing w:before="0" w:after="0"/>
              <w:jc w:val="center"/>
              <w:rPr>
                <w:rFonts w:ascii="Times New Roman" w:hAnsi="Times New Roman"/>
                <w:szCs w:val="20"/>
              </w:rPr>
            </w:pPr>
          </w:p>
          <w:p w14:paraId="4E7C67FB" w14:textId="77777777" w:rsidR="007C1BDC" w:rsidRPr="001E59EA" w:rsidRDefault="007C1BDC" w:rsidP="001D5C82">
            <w:pPr>
              <w:pStyle w:val="TableEntry"/>
              <w:keepNext/>
              <w:spacing w:before="0" w:after="0"/>
              <w:jc w:val="center"/>
              <w:rPr>
                <w:rFonts w:ascii="Times New Roman" w:hAnsi="Times New Roman"/>
                <w:szCs w:val="20"/>
              </w:rPr>
            </w:pPr>
            <w:r w:rsidRPr="001E59EA">
              <w:rPr>
                <w:rFonts w:ascii="Times New Roman" w:hAnsi="Times New Roman"/>
                <w:szCs w:val="20"/>
              </w:rPr>
              <w:t>44864</w:t>
            </w:r>
          </w:p>
          <w:p w14:paraId="15ADF74E" w14:textId="77777777" w:rsidR="007C1BDC" w:rsidRPr="001E59EA" w:rsidRDefault="007C1BDC" w:rsidP="001D5C82">
            <w:pPr>
              <w:pStyle w:val="TableEntry"/>
              <w:keepNext/>
              <w:spacing w:before="0" w:after="0"/>
              <w:jc w:val="center"/>
              <w:rPr>
                <w:rFonts w:ascii="Times New Roman" w:hAnsi="Times New Roman"/>
                <w:szCs w:val="20"/>
              </w:rPr>
            </w:pPr>
          </w:p>
          <w:p w14:paraId="4DF52D1F" w14:textId="77777777" w:rsidR="007C1BDC" w:rsidRPr="001E59EA"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1E59EA" w:rsidRDefault="007C1BDC" w:rsidP="001D5C82">
            <w:pPr>
              <w:pStyle w:val="TableEntry"/>
              <w:keepNext/>
              <w:spacing w:before="0" w:after="0"/>
              <w:jc w:val="center"/>
              <w:rPr>
                <w:rFonts w:ascii="Times New Roman" w:hAnsi="Times New Roman"/>
                <w:szCs w:val="20"/>
              </w:rPr>
            </w:pPr>
          </w:p>
          <w:p w14:paraId="56C24F4D" w14:textId="77777777" w:rsidR="007C1BDC" w:rsidRPr="001E59EA" w:rsidRDefault="007C1BDC" w:rsidP="001D5C82">
            <w:pPr>
              <w:pStyle w:val="TableEntry"/>
              <w:keepNext/>
              <w:spacing w:before="0" w:after="0"/>
              <w:jc w:val="center"/>
              <w:rPr>
                <w:rFonts w:ascii="Times New Roman" w:hAnsi="Times New Roman"/>
                <w:szCs w:val="20"/>
              </w:rPr>
            </w:pPr>
            <w:r w:rsidRPr="001E59EA">
              <w:rPr>
                <w:rFonts w:ascii="Times New Roman" w:hAnsi="Times New Roman"/>
                <w:szCs w:val="20"/>
              </w:rPr>
              <w:t>C01050101</w:t>
            </w:r>
          </w:p>
          <w:p w14:paraId="77692C63" w14:textId="77777777" w:rsidR="007C1BDC" w:rsidRPr="001E59EA" w:rsidRDefault="007C1BDC" w:rsidP="001D5C82">
            <w:pPr>
              <w:pStyle w:val="TableEntry"/>
              <w:keepNext/>
              <w:spacing w:before="0" w:after="0"/>
              <w:jc w:val="center"/>
              <w:rPr>
                <w:rFonts w:ascii="Times New Roman" w:hAnsi="Times New Roman"/>
                <w:szCs w:val="20"/>
              </w:rPr>
            </w:pPr>
          </w:p>
          <w:p w14:paraId="18D8D5FE" w14:textId="77777777" w:rsidR="007C1BDC" w:rsidRPr="001E59EA" w:rsidRDefault="007C1BDC" w:rsidP="001D5C82">
            <w:pPr>
              <w:pStyle w:val="TableEntry"/>
              <w:keepNext/>
              <w:spacing w:before="0" w:after="0"/>
              <w:jc w:val="center"/>
              <w:rPr>
                <w:rFonts w:ascii="Times New Roman" w:hAnsi="Times New Roman"/>
                <w:szCs w:val="20"/>
              </w:rPr>
            </w:pPr>
          </w:p>
        </w:tc>
        <w:tc>
          <w:tcPr>
            <w:tcW w:w="740" w:type="pct"/>
            <w:vMerge w:val="restart"/>
            <w:vAlign w:val="center"/>
          </w:tcPr>
          <w:p w14:paraId="519626D9" w14:textId="23703A62" w:rsidR="007C1BDC" w:rsidRPr="001E59EA" w:rsidRDefault="007C1BDC" w:rsidP="001D5C82">
            <w:pPr>
              <w:pStyle w:val="TableEntry"/>
              <w:keepNext/>
              <w:spacing w:before="0" w:after="0"/>
              <w:jc w:val="center"/>
              <w:rPr>
                <w:rFonts w:ascii="Times New Roman" w:hAnsi="Times New Roman"/>
                <w:szCs w:val="20"/>
              </w:rPr>
            </w:pPr>
            <w:r w:rsidRPr="001E59EA">
              <w:rPr>
                <w:rFonts w:ascii="Times New Roman" w:hAnsi="Times New Roman"/>
                <w:szCs w:val="20"/>
                <w:lang w:val="it-IT"/>
              </w:rPr>
              <w:t>III/</w:t>
            </w:r>
            <w:r w:rsidR="00760290">
              <w:rPr>
                <w:rFonts w:ascii="Times New Roman" w:hAnsi="Times New Roman"/>
                <w:szCs w:val="20"/>
                <w:lang w:val="it-IT"/>
              </w:rPr>
              <w:t>Regola 8</w:t>
            </w:r>
          </w:p>
          <w:p w14:paraId="085D27CE" w14:textId="77777777" w:rsidR="007C1BDC" w:rsidRPr="001E59EA" w:rsidRDefault="007C1BDC" w:rsidP="001D5C82">
            <w:pPr>
              <w:pStyle w:val="TableEntry"/>
              <w:keepNext/>
              <w:spacing w:before="0" w:after="0"/>
              <w:jc w:val="center"/>
              <w:rPr>
                <w:rFonts w:ascii="Times New Roman" w:hAnsi="Times New Roman"/>
                <w:szCs w:val="20"/>
              </w:rPr>
            </w:pPr>
          </w:p>
        </w:tc>
        <w:tc>
          <w:tcPr>
            <w:tcW w:w="749" w:type="pct"/>
            <w:vMerge w:val="restart"/>
            <w:vAlign w:val="center"/>
          </w:tcPr>
          <w:p w14:paraId="78CCBC8F" w14:textId="77777777" w:rsidR="007C1BDC" w:rsidRPr="001E59EA" w:rsidRDefault="007C1BDC" w:rsidP="001D5C82">
            <w:pPr>
              <w:pStyle w:val="TableEntry"/>
              <w:keepNext/>
              <w:spacing w:before="0" w:after="0"/>
              <w:ind w:left="-104" w:right="-105"/>
              <w:jc w:val="center"/>
              <w:rPr>
                <w:rFonts w:ascii="Times New Roman" w:hAnsi="Times New Roman"/>
                <w:szCs w:val="20"/>
              </w:rPr>
            </w:pPr>
            <w:r w:rsidRPr="001E59EA">
              <w:rPr>
                <w:rFonts w:ascii="Times New Roman" w:hAnsi="Times New Roman"/>
                <w:szCs w:val="20"/>
              </w:rPr>
              <w:t>08863332800012P</w:t>
            </w:r>
          </w:p>
          <w:p w14:paraId="616AB907" w14:textId="77777777" w:rsidR="007C1BDC" w:rsidRPr="001E59EA" w:rsidRDefault="007C1BDC" w:rsidP="001D5C82">
            <w:pPr>
              <w:pStyle w:val="TableEntry"/>
              <w:keepNext/>
              <w:spacing w:before="0" w:after="0"/>
              <w:rPr>
                <w:rFonts w:ascii="Times New Roman" w:hAnsi="Times New Roman"/>
                <w:szCs w:val="20"/>
              </w:rPr>
            </w:pPr>
          </w:p>
        </w:tc>
        <w:tc>
          <w:tcPr>
            <w:tcW w:w="797" w:type="pct"/>
          </w:tcPr>
          <w:p w14:paraId="56491DC7" w14:textId="77777777" w:rsidR="007C1BDC" w:rsidRPr="001E59EA"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1E59EA" w:rsidRDefault="007C1BDC" w:rsidP="001D5C82">
            <w:pPr>
              <w:pStyle w:val="TableEntry"/>
              <w:keepNext/>
              <w:tabs>
                <w:tab w:val="left" w:pos="90"/>
              </w:tabs>
              <w:spacing w:before="0" w:after="0"/>
              <w:ind w:right="-90"/>
              <w:rPr>
                <w:rFonts w:ascii="Times New Roman" w:hAnsi="Times New Roman"/>
                <w:szCs w:val="20"/>
              </w:rPr>
            </w:pPr>
            <w:r w:rsidRPr="001E59EA">
              <w:rPr>
                <w:rFonts w:ascii="Times New Roman" w:hAnsi="Times New Roman"/>
                <w:szCs w:val="20"/>
              </w:rPr>
              <w:t>00886333217151</w:t>
            </w:r>
          </w:p>
          <w:p w14:paraId="2F5DA352" w14:textId="77777777" w:rsidR="007C1BDC" w:rsidRPr="001E59EA" w:rsidRDefault="007C1BDC" w:rsidP="001D5C82">
            <w:pPr>
              <w:spacing w:after="0" w:afterAutospacing="0"/>
              <w:jc w:val="center"/>
              <w:rPr>
                <w:rFonts w:cs="Times New Roman"/>
                <w:sz w:val="20"/>
                <w:szCs w:val="20"/>
              </w:rPr>
            </w:pPr>
          </w:p>
        </w:tc>
      </w:tr>
      <w:tr w:rsidR="007C1BDC" w:rsidRPr="001E59EA" w14:paraId="1BE3C70F" w14:textId="77777777" w:rsidTr="00941AF7">
        <w:trPr>
          <w:jc w:val="left"/>
        </w:trPr>
        <w:tc>
          <w:tcPr>
            <w:tcW w:w="914" w:type="pct"/>
            <w:vAlign w:val="center"/>
          </w:tcPr>
          <w:p w14:paraId="1D630384" w14:textId="77777777" w:rsidR="007C1BDC" w:rsidRPr="001E59EA" w:rsidRDefault="007C1BDC" w:rsidP="001D5C82">
            <w:pPr>
              <w:pStyle w:val="TableEntry"/>
              <w:keepNext/>
              <w:spacing w:before="0" w:after="0"/>
              <w:jc w:val="center"/>
              <w:rPr>
                <w:rFonts w:ascii="Times New Roman" w:hAnsi="Times New Roman"/>
                <w:szCs w:val="20"/>
                <w:lang w:val="it-IT"/>
              </w:rPr>
            </w:pPr>
            <w:r w:rsidRPr="001E59EA">
              <w:rPr>
                <w:rFonts w:ascii="Times New Roman" w:hAnsi="Times New Roman"/>
                <w:szCs w:val="20"/>
                <w:lang w:val="it-IT"/>
              </w:rPr>
              <w:t>Sistema di filtro cavale recuperabile Option ELITE (100 cm)</w:t>
            </w:r>
          </w:p>
        </w:tc>
        <w:tc>
          <w:tcPr>
            <w:tcW w:w="766" w:type="pct"/>
            <w:vAlign w:val="center"/>
          </w:tcPr>
          <w:p w14:paraId="7A8AA3BC" w14:textId="77777777" w:rsidR="007C1BDC" w:rsidRPr="001E59EA" w:rsidRDefault="007C1BDC" w:rsidP="001D5C82">
            <w:pPr>
              <w:pStyle w:val="TableEntry"/>
              <w:keepNext/>
              <w:spacing w:before="0" w:after="0"/>
              <w:jc w:val="center"/>
              <w:rPr>
                <w:rFonts w:ascii="Times New Roman" w:hAnsi="Times New Roman"/>
                <w:szCs w:val="20"/>
                <w:lang w:val="pt-BR"/>
              </w:rPr>
            </w:pPr>
            <w:r w:rsidRPr="001E59EA">
              <w:rPr>
                <w:rFonts w:ascii="Times New Roman" w:hAnsi="Times New Roman"/>
                <w:szCs w:val="20"/>
                <w:lang w:val="pt-BR"/>
              </w:rPr>
              <w:t>352506100E</w:t>
            </w:r>
          </w:p>
        </w:tc>
        <w:tc>
          <w:tcPr>
            <w:tcW w:w="431" w:type="pct"/>
            <w:vMerge/>
            <w:vAlign w:val="center"/>
          </w:tcPr>
          <w:p w14:paraId="33B859C2" w14:textId="77777777" w:rsidR="007C1BDC" w:rsidRPr="001E59EA" w:rsidRDefault="007C1BDC" w:rsidP="001D5C82">
            <w:pPr>
              <w:pStyle w:val="TableEntry"/>
              <w:keepNext/>
              <w:spacing w:before="0" w:after="0"/>
              <w:jc w:val="center"/>
              <w:rPr>
                <w:rFonts w:ascii="Times New Roman" w:hAnsi="Times New Roman"/>
                <w:szCs w:val="20"/>
                <w:lang w:val="pt-BR"/>
              </w:rPr>
            </w:pPr>
          </w:p>
        </w:tc>
        <w:tc>
          <w:tcPr>
            <w:tcW w:w="603" w:type="pct"/>
            <w:vMerge/>
            <w:vAlign w:val="center"/>
          </w:tcPr>
          <w:p w14:paraId="4258480F" w14:textId="77777777" w:rsidR="007C1BDC" w:rsidRPr="001E59EA" w:rsidRDefault="007C1BDC" w:rsidP="001D5C82">
            <w:pPr>
              <w:pStyle w:val="TableEntry"/>
              <w:keepNext/>
              <w:spacing w:before="0" w:after="0"/>
              <w:jc w:val="center"/>
              <w:rPr>
                <w:rFonts w:ascii="Times New Roman" w:hAnsi="Times New Roman"/>
                <w:szCs w:val="20"/>
                <w:lang w:val="pt-BR"/>
              </w:rPr>
            </w:pPr>
          </w:p>
        </w:tc>
        <w:tc>
          <w:tcPr>
            <w:tcW w:w="740" w:type="pct"/>
            <w:vMerge/>
            <w:vAlign w:val="center"/>
          </w:tcPr>
          <w:p w14:paraId="4FD14675" w14:textId="77777777" w:rsidR="007C1BDC" w:rsidRPr="001E59EA" w:rsidRDefault="007C1BDC" w:rsidP="001D5C82">
            <w:pPr>
              <w:pStyle w:val="TableEntry"/>
              <w:keepNext/>
              <w:spacing w:before="0" w:after="0"/>
              <w:jc w:val="center"/>
              <w:rPr>
                <w:rFonts w:ascii="Times New Roman" w:hAnsi="Times New Roman"/>
                <w:szCs w:val="20"/>
                <w:lang w:val="pt-BR"/>
              </w:rPr>
            </w:pPr>
          </w:p>
        </w:tc>
        <w:tc>
          <w:tcPr>
            <w:tcW w:w="749" w:type="pct"/>
            <w:vMerge/>
            <w:vAlign w:val="center"/>
          </w:tcPr>
          <w:p w14:paraId="2A88DCA2" w14:textId="77777777" w:rsidR="007C1BDC" w:rsidRPr="001E59EA" w:rsidRDefault="007C1BDC" w:rsidP="001D5C82">
            <w:pPr>
              <w:pStyle w:val="TableEntry"/>
              <w:keepNext/>
              <w:spacing w:before="0" w:after="0"/>
              <w:jc w:val="center"/>
              <w:rPr>
                <w:rFonts w:ascii="Times New Roman" w:hAnsi="Times New Roman"/>
                <w:szCs w:val="20"/>
                <w:lang w:val="pt-BR"/>
              </w:rPr>
            </w:pPr>
          </w:p>
        </w:tc>
        <w:tc>
          <w:tcPr>
            <w:tcW w:w="797" w:type="pct"/>
          </w:tcPr>
          <w:p w14:paraId="5F84FC6E" w14:textId="77777777" w:rsidR="007C1BDC" w:rsidRPr="001E59EA" w:rsidRDefault="007C1BDC" w:rsidP="001D5C82">
            <w:pPr>
              <w:spacing w:after="0" w:afterAutospacing="0"/>
              <w:jc w:val="center"/>
              <w:rPr>
                <w:rFonts w:cs="Times New Roman"/>
                <w:sz w:val="20"/>
                <w:szCs w:val="20"/>
                <w:lang w:val="pt-BR"/>
              </w:rPr>
            </w:pPr>
          </w:p>
          <w:p w14:paraId="0BD4F00A" w14:textId="77777777" w:rsidR="007C1BDC" w:rsidRPr="001E59EA" w:rsidRDefault="007C1BDC" w:rsidP="001D5C82">
            <w:pPr>
              <w:spacing w:after="0" w:afterAutospacing="0"/>
              <w:jc w:val="center"/>
              <w:rPr>
                <w:rFonts w:cs="Times New Roman"/>
                <w:sz w:val="20"/>
                <w:szCs w:val="20"/>
                <w:lang w:val="pt-BR"/>
              </w:rPr>
            </w:pPr>
            <w:r w:rsidRPr="001E59EA">
              <w:rPr>
                <w:rFonts w:cs="Times New Roman"/>
                <w:sz w:val="20"/>
                <w:szCs w:val="20"/>
                <w:lang w:val="pt-BR"/>
              </w:rPr>
              <w:t>00886333222346</w:t>
            </w:r>
          </w:p>
          <w:p w14:paraId="03096E94" w14:textId="77777777" w:rsidR="007C1BDC" w:rsidRPr="001E59EA" w:rsidRDefault="007C1BDC" w:rsidP="001D5C82">
            <w:pPr>
              <w:pStyle w:val="TableEntry"/>
              <w:keepNext/>
              <w:spacing w:before="0" w:after="0"/>
              <w:jc w:val="center"/>
              <w:rPr>
                <w:rFonts w:ascii="Times New Roman" w:hAnsi="Times New Roman"/>
                <w:szCs w:val="20"/>
                <w:lang w:val="pt-BR"/>
              </w:rPr>
            </w:pPr>
          </w:p>
        </w:tc>
      </w:tr>
      <w:bookmarkEnd w:id="3"/>
      <w:bookmarkEnd w:id="4"/>
    </w:tbl>
    <w:p w14:paraId="2DAE4D4B" w14:textId="77777777" w:rsidR="00AA2E04" w:rsidRPr="001E59EA" w:rsidRDefault="00AA2E04" w:rsidP="007C1BDC">
      <w:pPr>
        <w:pStyle w:val="Heading1"/>
        <w:numPr>
          <w:ilvl w:val="0"/>
          <w:numId w:val="0"/>
        </w:numPr>
        <w:rPr>
          <w:rFonts w:cs="Times New Roman"/>
          <w:color w:val="auto"/>
          <w:lang w:val="pt-BR"/>
        </w:rPr>
      </w:pPr>
    </w:p>
    <w:p w14:paraId="4B18C73D" w14:textId="72C79B52" w:rsidR="009855C3" w:rsidRPr="001E59EA" w:rsidRDefault="009855C3" w:rsidP="00042B91">
      <w:pPr>
        <w:pStyle w:val="Heading1"/>
        <w:rPr>
          <w:rFonts w:cs="Times New Roman"/>
          <w:color w:val="auto"/>
          <w:lang w:val="it-IT"/>
        </w:rPr>
      </w:pPr>
      <w:bookmarkStart w:id="5" w:name="_Toc240531974"/>
      <w:r w:rsidRPr="001E59EA">
        <w:rPr>
          <w:rFonts w:cs="Times New Roman"/>
          <w:bCs/>
          <w:color w:val="auto"/>
          <w:lang w:val="it-IT"/>
        </w:rPr>
        <w:t>Anno in cui è stato rilasciato il primo certificato (CE) relativo al dispositivo:</w:t>
      </w:r>
      <w:bookmarkEnd w:id="5"/>
      <w:r w:rsidRPr="001E59EA">
        <w:rPr>
          <w:rFonts w:cs="Times New Roman"/>
          <w:bCs/>
          <w:color w:val="auto"/>
          <w:lang w:val="it-IT"/>
        </w:rPr>
        <w:t xml:space="preserve"> </w:t>
      </w:r>
    </w:p>
    <w:p w14:paraId="57C04B49" w14:textId="77777777" w:rsidR="001E7BAC" w:rsidRPr="001E59EA" w:rsidRDefault="001E7BAC">
      <w:pPr>
        <w:spacing w:after="0" w:afterAutospacing="0"/>
        <w:rPr>
          <w:rFonts w:cs="Times New Roman"/>
          <w:kern w:val="2"/>
          <w:szCs w:val="24"/>
          <w:lang w:val="it-IT"/>
          <w14:ligatures w14:val="standardContextual"/>
        </w:rPr>
      </w:pPr>
      <w:r w:rsidRPr="001E59EA">
        <w:rPr>
          <w:rFonts w:cs="Times New Roman"/>
          <w:lang w:val="it-IT"/>
        </w:rPr>
        <w:t>Il sistema di filtro cavale recuperabile Option ELITE ha ottenuto la marcatura CE in Europa per la prima volta nel giugno 2016 ai sensi della Direttiva 93/42/CEE ed è considerato un dispositivo di vecchia generazione.</w:t>
      </w:r>
    </w:p>
    <w:p w14:paraId="4A54B62E" w14:textId="77777777" w:rsidR="00ED2AD5" w:rsidRPr="001E59EA" w:rsidRDefault="00ED2AD5" w:rsidP="00042B91">
      <w:pPr>
        <w:spacing w:after="0" w:afterAutospacing="0" w:line="240" w:lineRule="auto"/>
        <w:rPr>
          <w:rFonts w:cs="Times New Roman"/>
          <w:lang w:val="it-IT"/>
        </w:rPr>
      </w:pPr>
    </w:p>
    <w:p w14:paraId="10A04209" w14:textId="0A040B86" w:rsidR="009855C3" w:rsidRPr="001E59EA" w:rsidRDefault="009855C3" w:rsidP="00042B91">
      <w:pPr>
        <w:pStyle w:val="Heading1"/>
        <w:rPr>
          <w:rFonts w:cs="Times New Roman"/>
          <w:color w:val="auto"/>
          <w:lang w:val="it-IT"/>
        </w:rPr>
      </w:pPr>
      <w:r w:rsidRPr="001E59EA">
        <w:rPr>
          <w:rFonts w:cs="Times New Roman"/>
          <w:bCs/>
          <w:color w:val="auto"/>
          <w:lang w:val="it-IT"/>
        </w:rPr>
        <w:t xml:space="preserve"> </w:t>
      </w:r>
      <w:bookmarkStart w:id="6" w:name="_Toc240531975"/>
      <w:r w:rsidRPr="001E59EA">
        <w:rPr>
          <w:rFonts w:cs="Times New Roman"/>
          <w:bCs/>
          <w:color w:val="auto"/>
          <w:lang w:val="it-IT"/>
        </w:rPr>
        <w:t>Nome, indirizzo e SRN del produttore:</w:t>
      </w:r>
      <w:bookmarkEnd w:id="6"/>
    </w:p>
    <w:tbl>
      <w:tblPr>
        <w:tblStyle w:val="TableGrid1"/>
        <w:tblW w:w="5000" w:type="pct"/>
        <w:tblLook w:val="04A0" w:firstRow="1" w:lastRow="0" w:firstColumn="1" w:lastColumn="0" w:noHBand="0" w:noVBand="1"/>
      </w:tblPr>
      <w:tblGrid>
        <w:gridCol w:w="4675"/>
        <w:gridCol w:w="5755"/>
      </w:tblGrid>
      <w:tr w:rsidR="00073095" w:rsidRPr="001E59EA" w14:paraId="72727275" w14:textId="77777777" w:rsidTr="00A61B3A">
        <w:tc>
          <w:tcPr>
            <w:tcW w:w="5000" w:type="pct"/>
            <w:gridSpan w:val="2"/>
            <w:shd w:val="clear" w:color="auto" w:fill="D9D9D9" w:themeFill="background1" w:themeFillShade="D9"/>
          </w:tcPr>
          <w:p w14:paraId="20839186" w14:textId="77777777" w:rsidR="00073095" w:rsidRPr="001E59EA" w:rsidRDefault="00073095" w:rsidP="00A61B3A">
            <w:pPr>
              <w:spacing w:after="0" w:afterAutospacing="0"/>
              <w:jc w:val="center"/>
              <w:rPr>
                <w:b/>
                <w:bCs/>
                <w:szCs w:val="24"/>
              </w:rPr>
            </w:pPr>
            <w:r w:rsidRPr="001E59EA">
              <w:rPr>
                <w:b/>
                <w:bCs/>
                <w:szCs w:val="24"/>
                <w:lang w:val="it-IT"/>
              </w:rPr>
              <w:t>Informazioni sul produttore</w:t>
            </w:r>
          </w:p>
        </w:tc>
      </w:tr>
      <w:tr w:rsidR="00073095" w:rsidRPr="00760290" w14:paraId="77333DD2" w14:textId="77777777" w:rsidTr="00A61B3A">
        <w:trPr>
          <w:trHeight w:val="489"/>
        </w:trPr>
        <w:tc>
          <w:tcPr>
            <w:tcW w:w="2241" w:type="pct"/>
          </w:tcPr>
          <w:p w14:paraId="2B9DD5DC" w14:textId="237C7694" w:rsidR="00073095" w:rsidRPr="001E59EA" w:rsidRDefault="00760290" w:rsidP="00941AF7">
            <w:pPr>
              <w:spacing w:after="0" w:afterAutospacing="0"/>
              <w:rPr>
                <w:spacing w:val="-5"/>
                <w:szCs w:val="24"/>
                <w:lang w:val="it-IT"/>
              </w:rPr>
            </w:pPr>
            <w:r>
              <w:rPr>
                <w:szCs w:val="24"/>
                <w:lang w:val="it-IT"/>
              </w:rPr>
              <w:t>SRN</w:t>
            </w:r>
            <w:r w:rsidR="00073095" w:rsidRPr="001E59EA">
              <w:rPr>
                <w:szCs w:val="24"/>
                <w:lang w:val="it-IT"/>
              </w:rPr>
              <w:t xml:space="preserve"> del produttore: US-MF-000002324</w:t>
            </w:r>
          </w:p>
        </w:tc>
        <w:tc>
          <w:tcPr>
            <w:tcW w:w="2759" w:type="pct"/>
          </w:tcPr>
          <w:p w14:paraId="61222D5D" w14:textId="77777777" w:rsidR="00073095" w:rsidRPr="001E59EA" w:rsidRDefault="00073095" w:rsidP="00941AF7">
            <w:pPr>
              <w:spacing w:after="0" w:afterAutospacing="0"/>
              <w:rPr>
                <w:szCs w:val="24"/>
                <w:lang w:val="it-IT"/>
              </w:rPr>
            </w:pPr>
            <w:r w:rsidRPr="001E59EA">
              <w:rPr>
                <w:szCs w:val="24"/>
                <w:lang w:val="it-IT"/>
              </w:rPr>
              <w:t>Nome del produttore: Argon Medical Devices, Inc.</w:t>
            </w:r>
          </w:p>
        </w:tc>
      </w:tr>
      <w:tr w:rsidR="00073095" w:rsidRPr="001E59EA" w14:paraId="7C59C028" w14:textId="77777777" w:rsidTr="00A61B3A">
        <w:trPr>
          <w:trHeight w:val="525"/>
        </w:trPr>
        <w:tc>
          <w:tcPr>
            <w:tcW w:w="2241" w:type="pct"/>
          </w:tcPr>
          <w:p w14:paraId="03D796DB" w14:textId="77777777" w:rsidR="00073095" w:rsidRPr="001E59EA" w:rsidRDefault="00073095" w:rsidP="00941AF7">
            <w:pPr>
              <w:spacing w:after="0" w:afterAutospacing="0"/>
              <w:rPr>
                <w:spacing w:val="-2"/>
                <w:szCs w:val="24"/>
                <w:lang w:val="it-IT"/>
              </w:rPr>
            </w:pPr>
            <w:r w:rsidRPr="001E59EA">
              <w:rPr>
                <w:szCs w:val="24"/>
                <w:lang w:val="it-IT"/>
              </w:rPr>
              <w:t>Nome e cognome del referente: Scott Bishop</w:t>
            </w:r>
          </w:p>
        </w:tc>
        <w:tc>
          <w:tcPr>
            <w:tcW w:w="2759" w:type="pct"/>
          </w:tcPr>
          <w:p w14:paraId="00C302E3" w14:textId="77777777" w:rsidR="00073095" w:rsidRPr="001E59EA" w:rsidRDefault="00073095" w:rsidP="00941AF7">
            <w:pPr>
              <w:widowControl w:val="0"/>
              <w:autoSpaceDE w:val="0"/>
              <w:autoSpaceDN w:val="0"/>
              <w:spacing w:before="42" w:after="0" w:afterAutospacing="0"/>
              <w:rPr>
                <w:spacing w:val="-2"/>
                <w:szCs w:val="24"/>
              </w:rPr>
            </w:pPr>
            <w:r w:rsidRPr="001E59EA">
              <w:rPr>
                <w:szCs w:val="24"/>
                <w:lang w:val="it-IT"/>
              </w:rPr>
              <w:t>E-mail:</w:t>
            </w:r>
            <w:r w:rsidRPr="001E59EA">
              <w:rPr>
                <w:sz w:val="22"/>
                <w:lang w:val="it-IT"/>
              </w:rPr>
              <w:t xml:space="preserve"> </w:t>
            </w:r>
            <w:hyperlink r:id="rId7" w:history="1">
              <w:r w:rsidRPr="001E59EA">
                <w:rPr>
                  <w:szCs w:val="24"/>
                  <w:u w:val="single"/>
                  <w:lang w:val="it-IT"/>
                </w:rPr>
                <w:t>RegCompliance@argonmedical.com</w:t>
              </w:r>
            </w:hyperlink>
          </w:p>
          <w:p w14:paraId="54528233" w14:textId="77777777" w:rsidR="00073095" w:rsidRPr="001E59EA" w:rsidRDefault="00073095" w:rsidP="00941AF7">
            <w:pPr>
              <w:spacing w:after="0" w:afterAutospacing="0"/>
              <w:rPr>
                <w:szCs w:val="24"/>
              </w:rPr>
            </w:pPr>
          </w:p>
        </w:tc>
      </w:tr>
      <w:tr w:rsidR="00073095" w:rsidRPr="001E59EA" w14:paraId="33682D6A" w14:textId="77777777" w:rsidTr="00A61B3A">
        <w:trPr>
          <w:trHeight w:val="525"/>
        </w:trPr>
        <w:tc>
          <w:tcPr>
            <w:tcW w:w="2241" w:type="pct"/>
          </w:tcPr>
          <w:p w14:paraId="1A2DBDD6" w14:textId="77777777" w:rsidR="00073095" w:rsidRPr="001E59EA" w:rsidRDefault="00073095" w:rsidP="00941AF7">
            <w:pPr>
              <w:widowControl w:val="0"/>
              <w:autoSpaceDE w:val="0"/>
              <w:autoSpaceDN w:val="0"/>
              <w:spacing w:before="42" w:after="0" w:afterAutospacing="0"/>
              <w:rPr>
                <w:spacing w:val="-2"/>
                <w:szCs w:val="24"/>
              </w:rPr>
            </w:pPr>
            <w:r w:rsidRPr="001E59EA">
              <w:rPr>
                <w:szCs w:val="24"/>
                <w:lang w:val="it-IT"/>
              </w:rPr>
              <w:lastRenderedPageBreak/>
              <w:t>Numero di telefono: 903.675.9321</w:t>
            </w:r>
          </w:p>
        </w:tc>
        <w:tc>
          <w:tcPr>
            <w:tcW w:w="2759" w:type="pct"/>
          </w:tcPr>
          <w:p w14:paraId="67D88598" w14:textId="77777777" w:rsidR="00073095" w:rsidRPr="001E59EA" w:rsidRDefault="00073095" w:rsidP="00941AF7">
            <w:pPr>
              <w:widowControl w:val="0"/>
              <w:autoSpaceDE w:val="0"/>
              <w:autoSpaceDN w:val="0"/>
              <w:spacing w:after="0" w:afterAutospacing="0"/>
              <w:rPr>
                <w:spacing w:val="-2"/>
                <w:szCs w:val="24"/>
              </w:rPr>
            </w:pPr>
            <w:r w:rsidRPr="001E59EA">
              <w:rPr>
                <w:szCs w:val="24"/>
              </w:rPr>
              <w:t>Indirizzo:</w:t>
            </w:r>
          </w:p>
          <w:p w14:paraId="788A03AA" w14:textId="77777777" w:rsidR="00073095" w:rsidRPr="001E59EA" w:rsidRDefault="00073095" w:rsidP="00941AF7">
            <w:pPr>
              <w:widowControl w:val="0"/>
              <w:autoSpaceDE w:val="0"/>
              <w:autoSpaceDN w:val="0"/>
              <w:spacing w:after="0" w:afterAutospacing="0"/>
              <w:rPr>
                <w:spacing w:val="-2"/>
                <w:szCs w:val="24"/>
              </w:rPr>
            </w:pPr>
            <w:r w:rsidRPr="001E59EA">
              <w:rPr>
                <w:szCs w:val="24"/>
              </w:rPr>
              <w:t>1445 Flat Creek Road.</w:t>
            </w:r>
          </w:p>
          <w:p w14:paraId="61BB7CBA" w14:textId="77777777" w:rsidR="00073095" w:rsidRPr="001E59EA" w:rsidRDefault="00073095" w:rsidP="00941AF7">
            <w:pPr>
              <w:widowControl w:val="0"/>
              <w:autoSpaceDE w:val="0"/>
              <w:autoSpaceDN w:val="0"/>
              <w:spacing w:after="0" w:afterAutospacing="0"/>
              <w:rPr>
                <w:spacing w:val="-2"/>
                <w:szCs w:val="24"/>
              </w:rPr>
            </w:pPr>
            <w:r w:rsidRPr="001E59EA">
              <w:rPr>
                <w:szCs w:val="24"/>
              </w:rPr>
              <w:t>Athens, Texas 75751</w:t>
            </w:r>
          </w:p>
          <w:p w14:paraId="70ACE207" w14:textId="77777777" w:rsidR="00073095" w:rsidRPr="001E59EA" w:rsidRDefault="00073095" w:rsidP="00941AF7">
            <w:pPr>
              <w:widowControl w:val="0"/>
              <w:autoSpaceDE w:val="0"/>
              <w:autoSpaceDN w:val="0"/>
              <w:spacing w:after="0" w:afterAutospacing="0"/>
              <w:rPr>
                <w:spacing w:val="-2"/>
                <w:szCs w:val="24"/>
              </w:rPr>
            </w:pPr>
            <w:r w:rsidRPr="001E59EA">
              <w:rPr>
                <w:szCs w:val="24"/>
                <w:lang w:val="it-IT"/>
              </w:rPr>
              <w:t>Stati Uniti d’America</w:t>
            </w:r>
          </w:p>
        </w:tc>
      </w:tr>
    </w:tbl>
    <w:p w14:paraId="4632F76F" w14:textId="77777777" w:rsidR="00073095" w:rsidRPr="001E59EA" w:rsidRDefault="00073095" w:rsidP="00073095">
      <w:pPr>
        <w:rPr>
          <w:rFonts w:cs="Times New Roman"/>
        </w:rPr>
      </w:pPr>
    </w:p>
    <w:p w14:paraId="2E5002E8" w14:textId="77777777" w:rsidR="00D20FA4" w:rsidRPr="001E59EA" w:rsidRDefault="00D20FA4" w:rsidP="00042B91">
      <w:pPr>
        <w:spacing w:after="0" w:afterAutospacing="0" w:line="240" w:lineRule="auto"/>
        <w:ind w:left="1440"/>
        <w:rPr>
          <w:rFonts w:cs="Times New Roman"/>
        </w:rPr>
      </w:pPr>
    </w:p>
    <w:p w14:paraId="6EA52BDE" w14:textId="5E722CED" w:rsidR="009855C3" w:rsidRPr="001E59EA" w:rsidRDefault="00887E5D" w:rsidP="00042B91">
      <w:pPr>
        <w:pStyle w:val="Heading1"/>
        <w:rPr>
          <w:rFonts w:cs="Times New Roman"/>
          <w:color w:val="auto"/>
          <w:lang w:val="it-IT"/>
        </w:rPr>
      </w:pPr>
      <w:bookmarkStart w:id="7" w:name="_Toc240531976"/>
      <w:r w:rsidRPr="001E59EA">
        <w:rPr>
          <w:rFonts w:cs="Times New Roman"/>
          <w:bCs/>
          <w:color w:val="auto"/>
          <w:lang w:val="it-IT"/>
        </w:rPr>
        <w:t>Nome del rappresentante autorizzato e SRN:</w:t>
      </w:r>
      <w:bookmarkEnd w:id="7"/>
    </w:p>
    <w:tbl>
      <w:tblPr>
        <w:tblStyle w:val="TableGrid2"/>
        <w:tblW w:w="5000" w:type="pct"/>
        <w:tblLook w:val="04A0" w:firstRow="1" w:lastRow="0" w:firstColumn="1" w:lastColumn="0" w:noHBand="0" w:noVBand="1"/>
      </w:tblPr>
      <w:tblGrid>
        <w:gridCol w:w="4675"/>
        <w:gridCol w:w="5755"/>
      </w:tblGrid>
      <w:tr w:rsidR="00822A60" w:rsidRPr="001E59EA" w14:paraId="3DBDEBA3" w14:textId="77777777" w:rsidTr="00A61B3A">
        <w:tc>
          <w:tcPr>
            <w:tcW w:w="5000" w:type="pct"/>
            <w:gridSpan w:val="2"/>
            <w:shd w:val="clear" w:color="auto" w:fill="D9D9D9" w:themeFill="background1" w:themeFillShade="D9"/>
          </w:tcPr>
          <w:p w14:paraId="171FE5C1" w14:textId="77777777" w:rsidR="00822A60" w:rsidRPr="001E59EA" w:rsidRDefault="00822A60" w:rsidP="00A61B3A">
            <w:pPr>
              <w:spacing w:after="0" w:afterAutospacing="0"/>
              <w:jc w:val="center"/>
              <w:rPr>
                <w:b/>
                <w:bCs/>
                <w:szCs w:val="24"/>
              </w:rPr>
            </w:pPr>
            <w:r w:rsidRPr="001E59EA">
              <w:rPr>
                <w:b/>
                <w:bCs/>
                <w:szCs w:val="24"/>
                <w:lang w:val="it-IT"/>
              </w:rPr>
              <w:t>Informazioni sul rappresentante autorizzato</w:t>
            </w:r>
          </w:p>
        </w:tc>
      </w:tr>
      <w:tr w:rsidR="00822A60" w:rsidRPr="00570758" w14:paraId="46680F2F" w14:textId="77777777" w:rsidTr="00A61B3A">
        <w:trPr>
          <w:trHeight w:val="489"/>
        </w:trPr>
        <w:tc>
          <w:tcPr>
            <w:tcW w:w="2241" w:type="pct"/>
          </w:tcPr>
          <w:p w14:paraId="3A05B3D7" w14:textId="78DDCF59" w:rsidR="00822A60" w:rsidRPr="001E59EA" w:rsidRDefault="00760290" w:rsidP="00A61B3A">
            <w:pPr>
              <w:spacing w:after="0" w:afterAutospacing="0"/>
              <w:jc w:val="both"/>
              <w:rPr>
                <w:spacing w:val="-5"/>
                <w:szCs w:val="24"/>
                <w:lang w:val="it-IT"/>
              </w:rPr>
            </w:pPr>
            <w:r>
              <w:rPr>
                <w:szCs w:val="24"/>
                <w:lang w:val="it-IT"/>
              </w:rPr>
              <w:t>SRN</w:t>
            </w:r>
            <w:r w:rsidR="00822A60" w:rsidRPr="001E59EA">
              <w:rPr>
                <w:szCs w:val="24"/>
                <w:lang w:val="it-IT"/>
              </w:rPr>
              <w:t>: NL-AR-000000116</w:t>
            </w:r>
          </w:p>
        </w:tc>
        <w:tc>
          <w:tcPr>
            <w:tcW w:w="2759" w:type="pct"/>
          </w:tcPr>
          <w:p w14:paraId="07D120F7" w14:textId="77777777" w:rsidR="00822A60" w:rsidRPr="001E59EA" w:rsidRDefault="00822A60" w:rsidP="00A61B3A">
            <w:pPr>
              <w:widowControl w:val="0"/>
              <w:autoSpaceDE w:val="0"/>
              <w:autoSpaceDN w:val="0"/>
              <w:spacing w:before="119" w:after="0" w:afterAutospacing="0"/>
              <w:rPr>
                <w:bCs/>
                <w:szCs w:val="24"/>
                <w:lang w:val="it-IT"/>
              </w:rPr>
            </w:pPr>
            <w:r w:rsidRPr="001E59EA">
              <w:rPr>
                <w:szCs w:val="24"/>
                <w:lang w:val="it-IT"/>
              </w:rPr>
              <w:t>Nome dell'organizzazione rappresentativa autorizzata:</w:t>
            </w:r>
          </w:p>
          <w:p w14:paraId="7CEA5FBF" w14:textId="77777777" w:rsidR="00822A60" w:rsidRPr="001E59EA" w:rsidRDefault="00822A60" w:rsidP="00A61B3A">
            <w:pPr>
              <w:spacing w:after="0" w:afterAutospacing="0"/>
              <w:rPr>
                <w:szCs w:val="24"/>
                <w:lang w:val="it-IT"/>
              </w:rPr>
            </w:pPr>
            <w:r w:rsidRPr="001E59EA">
              <w:rPr>
                <w:szCs w:val="24"/>
                <w:lang w:val="it-IT"/>
              </w:rPr>
              <w:t>Emergo Europe</w:t>
            </w:r>
          </w:p>
        </w:tc>
      </w:tr>
      <w:tr w:rsidR="00822A60" w:rsidRPr="001E59EA" w14:paraId="517BBC08" w14:textId="77777777" w:rsidTr="00A61B3A">
        <w:trPr>
          <w:trHeight w:val="525"/>
        </w:trPr>
        <w:tc>
          <w:tcPr>
            <w:tcW w:w="2241" w:type="pct"/>
          </w:tcPr>
          <w:p w14:paraId="211B4E06" w14:textId="77777777" w:rsidR="00822A60" w:rsidRPr="001E59EA" w:rsidRDefault="00822A60" w:rsidP="00A61B3A">
            <w:pPr>
              <w:spacing w:after="0" w:afterAutospacing="0"/>
              <w:jc w:val="both"/>
              <w:rPr>
                <w:spacing w:val="-2"/>
                <w:szCs w:val="24"/>
                <w:lang w:val="it-IT"/>
              </w:rPr>
            </w:pPr>
            <w:r w:rsidRPr="001E59EA">
              <w:rPr>
                <w:szCs w:val="24"/>
                <w:lang w:val="it-IT"/>
              </w:rPr>
              <w:t>Informazioni di contatto: Team di vigilanza</w:t>
            </w:r>
          </w:p>
        </w:tc>
        <w:tc>
          <w:tcPr>
            <w:tcW w:w="2759" w:type="pct"/>
          </w:tcPr>
          <w:p w14:paraId="2F8D0EC1" w14:textId="77777777" w:rsidR="00822A60" w:rsidRPr="001E59EA" w:rsidRDefault="00822A60" w:rsidP="00A61B3A">
            <w:pPr>
              <w:widowControl w:val="0"/>
              <w:autoSpaceDE w:val="0"/>
              <w:autoSpaceDN w:val="0"/>
              <w:spacing w:before="39" w:after="0" w:afterAutospacing="0"/>
              <w:rPr>
                <w:spacing w:val="-2"/>
                <w:szCs w:val="24"/>
              </w:rPr>
            </w:pPr>
            <w:r w:rsidRPr="001E59EA">
              <w:rPr>
                <w:szCs w:val="24"/>
                <w:lang w:val="it-IT"/>
              </w:rPr>
              <w:t xml:space="preserve">Email: </w:t>
            </w:r>
            <w:hyperlink r:id="rId8" w:history="1">
              <w:r w:rsidRPr="001E59EA">
                <w:rPr>
                  <w:szCs w:val="24"/>
                  <w:u w:val="single"/>
                  <w:lang w:val="it-IT"/>
                </w:rPr>
                <w:t>EmergoVigilance@ul.com</w:t>
              </w:r>
            </w:hyperlink>
          </w:p>
        </w:tc>
      </w:tr>
      <w:tr w:rsidR="00822A60" w:rsidRPr="00570758" w14:paraId="2B0FE335" w14:textId="77777777" w:rsidTr="00A61B3A">
        <w:trPr>
          <w:trHeight w:val="525"/>
        </w:trPr>
        <w:tc>
          <w:tcPr>
            <w:tcW w:w="2241" w:type="pct"/>
          </w:tcPr>
          <w:p w14:paraId="12E96869" w14:textId="77777777" w:rsidR="00822A60" w:rsidRPr="001E59EA" w:rsidRDefault="00822A60" w:rsidP="00A61B3A">
            <w:pPr>
              <w:widowControl w:val="0"/>
              <w:autoSpaceDE w:val="0"/>
              <w:autoSpaceDN w:val="0"/>
              <w:spacing w:before="42" w:after="0" w:afterAutospacing="0"/>
              <w:rPr>
                <w:spacing w:val="-2"/>
                <w:szCs w:val="24"/>
              </w:rPr>
            </w:pPr>
            <w:r w:rsidRPr="001E59EA">
              <w:rPr>
                <w:szCs w:val="24"/>
                <w:lang w:val="it-IT"/>
              </w:rPr>
              <w:t>Numero di telefono: +31.70.345.8570</w:t>
            </w:r>
          </w:p>
          <w:p w14:paraId="1F572E08" w14:textId="77777777" w:rsidR="00822A60" w:rsidRPr="001E59EA" w:rsidRDefault="00822A60" w:rsidP="00A61B3A">
            <w:pPr>
              <w:widowControl w:val="0"/>
              <w:autoSpaceDE w:val="0"/>
              <w:autoSpaceDN w:val="0"/>
              <w:spacing w:before="42" w:after="0" w:afterAutospacing="0"/>
              <w:rPr>
                <w:spacing w:val="-2"/>
                <w:szCs w:val="24"/>
              </w:rPr>
            </w:pPr>
            <w:r w:rsidRPr="001E59EA">
              <w:rPr>
                <w:szCs w:val="24"/>
                <w:lang w:val="it-IT"/>
              </w:rPr>
              <w:t>Fax: +31 (0)70 346 7299</w:t>
            </w:r>
          </w:p>
        </w:tc>
        <w:tc>
          <w:tcPr>
            <w:tcW w:w="2759" w:type="pct"/>
          </w:tcPr>
          <w:p w14:paraId="6E8DB0FC" w14:textId="77777777" w:rsidR="00822A60" w:rsidRPr="001E59EA" w:rsidRDefault="00822A60" w:rsidP="00A61B3A">
            <w:pPr>
              <w:widowControl w:val="0"/>
              <w:autoSpaceDE w:val="0"/>
              <w:autoSpaceDN w:val="0"/>
              <w:spacing w:after="0" w:afterAutospacing="0"/>
              <w:rPr>
                <w:spacing w:val="-2"/>
                <w:szCs w:val="24"/>
                <w:lang w:val="it-IT"/>
              </w:rPr>
            </w:pPr>
            <w:r w:rsidRPr="001E59EA">
              <w:rPr>
                <w:szCs w:val="24"/>
                <w:lang w:val="it-IT"/>
              </w:rPr>
              <w:t>Indirizzo</w:t>
            </w:r>
          </w:p>
          <w:p w14:paraId="4CCBA9B5" w14:textId="77777777" w:rsidR="00822A60" w:rsidRPr="001E59EA" w:rsidRDefault="00822A60" w:rsidP="00A61B3A">
            <w:pPr>
              <w:widowControl w:val="0"/>
              <w:autoSpaceDE w:val="0"/>
              <w:autoSpaceDN w:val="0"/>
              <w:spacing w:after="0" w:afterAutospacing="0"/>
              <w:rPr>
                <w:spacing w:val="-2"/>
                <w:szCs w:val="24"/>
                <w:lang w:val="it-IT"/>
              </w:rPr>
            </w:pPr>
            <w:r w:rsidRPr="001E59EA">
              <w:rPr>
                <w:szCs w:val="24"/>
                <w:lang w:val="it-IT"/>
              </w:rPr>
              <w:t>Numero civico e nome:</w:t>
            </w:r>
            <w:r w:rsidRPr="001E59EA">
              <w:rPr>
                <w:sz w:val="22"/>
                <w:lang w:val="it-IT"/>
              </w:rPr>
              <w:t xml:space="preserve"> 60 </w:t>
            </w:r>
            <w:r w:rsidRPr="001E59EA">
              <w:rPr>
                <w:szCs w:val="24"/>
                <w:lang w:val="it-IT"/>
              </w:rPr>
              <w:t>Westervoortsedijk</w:t>
            </w:r>
          </w:p>
          <w:p w14:paraId="3C3A6FD4" w14:textId="77777777" w:rsidR="00822A60" w:rsidRPr="001E59EA" w:rsidRDefault="00822A60" w:rsidP="00A61B3A">
            <w:pPr>
              <w:widowControl w:val="0"/>
              <w:autoSpaceDE w:val="0"/>
              <w:autoSpaceDN w:val="0"/>
              <w:spacing w:after="0" w:afterAutospacing="0"/>
              <w:rPr>
                <w:spacing w:val="-2"/>
                <w:szCs w:val="24"/>
                <w:lang w:val="it-IT"/>
              </w:rPr>
            </w:pPr>
            <w:r w:rsidRPr="001E59EA">
              <w:rPr>
                <w:szCs w:val="24"/>
                <w:lang w:val="it-IT"/>
              </w:rPr>
              <w:t>Città: Arnhem</w:t>
            </w:r>
          </w:p>
          <w:p w14:paraId="28E0E126" w14:textId="77777777" w:rsidR="00822A60" w:rsidRPr="001E59EA" w:rsidRDefault="00822A60" w:rsidP="00A61B3A">
            <w:pPr>
              <w:widowControl w:val="0"/>
              <w:autoSpaceDE w:val="0"/>
              <w:autoSpaceDN w:val="0"/>
              <w:spacing w:after="0" w:afterAutospacing="0"/>
              <w:rPr>
                <w:spacing w:val="-2"/>
                <w:szCs w:val="24"/>
                <w:lang w:val="it-IT"/>
              </w:rPr>
            </w:pPr>
            <w:r w:rsidRPr="001E59EA">
              <w:rPr>
                <w:szCs w:val="24"/>
                <w:lang w:val="it-IT"/>
              </w:rPr>
              <w:t>Codice postale: 6827 AT</w:t>
            </w:r>
          </w:p>
          <w:p w14:paraId="562A2D12" w14:textId="77777777" w:rsidR="00822A60" w:rsidRPr="001E59EA" w:rsidRDefault="00822A60" w:rsidP="00A61B3A">
            <w:pPr>
              <w:widowControl w:val="0"/>
              <w:autoSpaceDE w:val="0"/>
              <w:autoSpaceDN w:val="0"/>
              <w:spacing w:after="0" w:afterAutospacing="0"/>
              <w:rPr>
                <w:spacing w:val="-2"/>
                <w:szCs w:val="24"/>
                <w:lang w:val="it-IT"/>
              </w:rPr>
            </w:pPr>
            <w:r w:rsidRPr="001E59EA">
              <w:rPr>
                <w:szCs w:val="24"/>
                <w:lang w:val="it-IT"/>
              </w:rPr>
              <w:t>Paese: Paesi Bassi</w:t>
            </w:r>
          </w:p>
        </w:tc>
      </w:tr>
    </w:tbl>
    <w:p w14:paraId="1624A296" w14:textId="77777777" w:rsidR="009855C3" w:rsidRPr="001E59EA" w:rsidRDefault="009855C3" w:rsidP="00042B91">
      <w:pPr>
        <w:spacing w:after="0" w:afterAutospacing="0" w:line="240" w:lineRule="auto"/>
        <w:ind w:left="1440"/>
        <w:rPr>
          <w:rFonts w:cs="Times New Roman"/>
          <w:lang w:val="it-IT"/>
        </w:rPr>
      </w:pPr>
    </w:p>
    <w:p w14:paraId="1107ED26" w14:textId="53B7693C" w:rsidR="009855C3" w:rsidRPr="001E59EA" w:rsidRDefault="009855C3" w:rsidP="00042B91">
      <w:pPr>
        <w:pStyle w:val="Heading1"/>
        <w:rPr>
          <w:rFonts w:cs="Times New Roman"/>
          <w:color w:val="auto"/>
          <w:lang w:val="it-IT"/>
        </w:rPr>
      </w:pPr>
      <w:bookmarkStart w:id="8" w:name="_Toc240531977"/>
      <w:r w:rsidRPr="001E59EA">
        <w:rPr>
          <w:rFonts w:cs="Times New Roman"/>
          <w:bCs/>
          <w:color w:val="auto"/>
          <w:lang w:val="it-IT"/>
        </w:rPr>
        <w:t>Nome e numero di identificazione unico dell’organismo notificato:</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1E59EA" w14:paraId="582F2989" w14:textId="77777777" w:rsidTr="00A61B3A">
        <w:trPr>
          <w:trHeight w:val="260"/>
          <w:jc w:val="center"/>
        </w:trPr>
        <w:tc>
          <w:tcPr>
            <w:tcW w:w="5000" w:type="pct"/>
            <w:gridSpan w:val="2"/>
            <w:shd w:val="clear" w:color="auto" w:fill="D9D9D9" w:themeFill="background1" w:themeFillShade="D9"/>
          </w:tcPr>
          <w:p w14:paraId="45E0B290" w14:textId="77777777" w:rsidR="00090E96" w:rsidRPr="001E59EA" w:rsidRDefault="00090E96" w:rsidP="00A61B3A">
            <w:pPr>
              <w:suppressAutoHyphens/>
              <w:spacing w:after="0" w:afterAutospacing="0" w:line="240" w:lineRule="exact"/>
              <w:jc w:val="center"/>
              <w:rPr>
                <w:rFonts w:cs="Times New Roman"/>
                <w:szCs w:val="24"/>
              </w:rPr>
            </w:pPr>
            <w:r w:rsidRPr="001E59EA">
              <w:rPr>
                <w:rFonts w:eastAsia="Times New Roman" w:cs="Times New Roman"/>
                <w:b/>
                <w:bCs/>
                <w:szCs w:val="24"/>
                <w:lang w:val="it-IT"/>
              </w:rPr>
              <w:t>Organismo notificato</w:t>
            </w:r>
          </w:p>
        </w:tc>
      </w:tr>
      <w:tr w:rsidR="00090E96" w:rsidRPr="001E59EA" w14:paraId="1344DB68" w14:textId="77777777" w:rsidTr="00A61B3A">
        <w:trPr>
          <w:trHeight w:val="350"/>
          <w:jc w:val="center"/>
        </w:trPr>
        <w:tc>
          <w:tcPr>
            <w:tcW w:w="1830" w:type="pct"/>
          </w:tcPr>
          <w:p w14:paraId="245943D7" w14:textId="77777777" w:rsidR="00090E96" w:rsidRPr="001E59EA" w:rsidRDefault="00090E96" w:rsidP="00A61B3A">
            <w:pPr>
              <w:suppressAutoHyphens/>
              <w:spacing w:after="0" w:afterAutospacing="0" w:line="240" w:lineRule="exact"/>
              <w:ind w:left="150"/>
              <w:rPr>
                <w:rFonts w:eastAsia="Times New Roman" w:cs="Times New Roman"/>
                <w:bCs/>
                <w:szCs w:val="24"/>
              </w:rPr>
            </w:pPr>
            <w:r w:rsidRPr="001E59EA">
              <w:rPr>
                <w:rFonts w:eastAsia="Times New Roman" w:cs="Times New Roman"/>
                <w:szCs w:val="24"/>
                <w:lang w:val="it-IT"/>
              </w:rPr>
              <w:t>Nome:</w:t>
            </w:r>
          </w:p>
        </w:tc>
        <w:tc>
          <w:tcPr>
            <w:tcW w:w="3170" w:type="pct"/>
          </w:tcPr>
          <w:p w14:paraId="0F8C4522" w14:textId="77777777" w:rsidR="00090E96" w:rsidRPr="001E59EA" w:rsidRDefault="00090E96" w:rsidP="00A61B3A">
            <w:pPr>
              <w:suppressAutoHyphens/>
              <w:spacing w:after="0" w:afterAutospacing="0" w:line="240" w:lineRule="exact"/>
              <w:rPr>
                <w:rFonts w:eastAsia="Times New Roman" w:cs="Times New Roman"/>
                <w:bCs/>
                <w:szCs w:val="24"/>
              </w:rPr>
            </w:pPr>
            <w:r w:rsidRPr="001E59EA">
              <w:rPr>
                <w:rFonts w:cs="Times New Roman"/>
                <w:szCs w:val="24"/>
              </w:rPr>
              <w:t>The British Standards Institution (BSI) Group the Netherlands B.V.</w:t>
            </w:r>
          </w:p>
        </w:tc>
      </w:tr>
      <w:tr w:rsidR="00090E96" w:rsidRPr="001E59EA" w14:paraId="52C91E0C" w14:textId="77777777" w:rsidTr="00A61B3A">
        <w:trPr>
          <w:trHeight w:val="728"/>
          <w:jc w:val="center"/>
        </w:trPr>
        <w:tc>
          <w:tcPr>
            <w:tcW w:w="1830" w:type="pct"/>
          </w:tcPr>
          <w:p w14:paraId="53A1E525" w14:textId="77777777" w:rsidR="00090E96" w:rsidRPr="001E59EA" w:rsidRDefault="00090E96" w:rsidP="00A61B3A">
            <w:pPr>
              <w:suppressAutoHyphens/>
              <w:spacing w:after="0" w:afterAutospacing="0" w:line="240" w:lineRule="exact"/>
              <w:ind w:left="150"/>
              <w:contextualSpacing/>
              <w:rPr>
                <w:rFonts w:eastAsia="Times New Roman" w:cs="Times New Roman"/>
                <w:bCs/>
                <w:szCs w:val="24"/>
              </w:rPr>
            </w:pPr>
            <w:r w:rsidRPr="001E59EA">
              <w:rPr>
                <w:rFonts w:eastAsia="Times New Roman" w:cs="Times New Roman"/>
                <w:szCs w:val="24"/>
                <w:lang w:val="it-IT"/>
              </w:rPr>
              <w:t>Indirizzo:</w:t>
            </w:r>
          </w:p>
        </w:tc>
        <w:tc>
          <w:tcPr>
            <w:tcW w:w="3170" w:type="pct"/>
          </w:tcPr>
          <w:p w14:paraId="04E09769" w14:textId="77777777" w:rsidR="00090E96" w:rsidRPr="001E59EA" w:rsidRDefault="00090E96" w:rsidP="00A61B3A">
            <w:pPr>
              <w:suppressAutoHyphens/>
              <w:spacing w:after="0" w:afterAutospacing="0" w:line="240" w:lineRule="exact"/>
              <w:contextualSpacing/>
              <w:rPr>
                <w:rFonts w:eastAsia="Times New Roman" w:cs="Times New Roman"/>
                <w:bCs/>
                <w:szCs w:val="24"/>
              </w:rPr>
            </w:pPr>
            <w:r w:rsidRPr="001E59EA">
              <w:rPr>
                <w:rFonts w:eastAsia="Times New Roman" w:cs="Times New Roman"/>
                <w:szCs w:val="24"/>
              </w:rPr>
              <w:t>John M. Keynesplein 9</w:t>
            </w:r>
          </w:p>
          <w:p w14:paraId="371D37E4" w14:textId="77777777" w:rsidR="00090E96" w:rsidRPr="001E59EA" w:rsidRDefault="00090E96" w:rsidP="00A61B3A">
            <w:pPr>
              <w:suppressAutoHyphens/>
              <w:spacing w:after="0" w:afterAutospacing="0" w:line="240" w:lineRule="exact"/>
              <w:contextualSpacing/>
              <w:rPr>
                <w:rFonts w:eastAsia="Times New Roman" w:cs="Times New Roman"/>
                <w:bCs/>
                <w:szCs w:val="24"/>
              </w:rPr>
            </w:pPr>
            <w:r w:rsidRPr="001E59EA">
              <w:rPr>
                <w:rFonts w:eastAsia="Times New Roman" w:cs="Times New Roman"/>
                <w:szCs w:val="24"/>
              </w:rPr>
              <w:t>1066 EP Amsterdam</w:t>
            </w:r>
          </w:p>
          <w:p w14:paraId="76F5E7C3" w14:textId="77777777" w:rsidR="00090E96" w:rsidRPr="001E59EA" w:rsidRDefault="00090E96" w:rsidP="00A61B3A">
            <w:pPr>
              <w:suppressAutoHyphens/>
              <w:spacing w:after="0" w:afterAutospacing="0" w:line="240" w:lineRule="exact"/>
              <w:contextualSpacing/>
              <w:rPr>
                <w:rFonts w:eastAsia="Times New Roman" w:cs="Times New Roman"/>
                <w:bCs/>
                <w:szCs w:val="24"/>
              </w:rPr>
            </w:pPr>
            <w:r w:rsidRPr="001E59EA">
              <w:rPr>
                <w:rFonts w:eastAsia="Times New Roman" w:cs="Times New Roman"/>
                <w:szCs w:val="24"/>
              </w:rPr>
              <w:t xml:space="preserve"> Paesi Bassi</w:t>
            </w:r>
          </w:p>
        </w:tc>
      </w:tr>
      <w:tr w:rsidR="00090E96" w:rsidRPr="001E59EA" w14:paraId="37C1E17C" w14:textId="77777777" w:rsidTr="00A61B3A">
        <w:trPr>
          <w:trHeight w:val="351"/>
          <w:jc w:val="center"/>
        </w:trPr>
        <w:tc>
          <w:tcPr>
            <w:tcW w:w="1830" w:type="pct"/>
          </w:tcPr>
          <w:p w14:paraId="08929618" w14:textId="77777777" w:rsidR="00090E96" w:rsidRPr="001E59EA" w:rsidRDefault="00090E96" w:rsidP="00A61B3A">
            <w:pPr>
              <w:suppressAutoHyphens/>
              <w:spacing w:after="0" w:afterAutospacing="0" w:line="240" w:lineRule="exact"/>
              <w:ind w:left="150"/>
              <w:contextualSpacing/>
              <w:rPr>
                <w:rFonts w:eastAsia="Times New Roman" w:cs="Times New Roman"/>
                <w:bCs/>
                <w:szCs w:val="24"/>
              </w:rPr>
            </w:pPr>
            <w:r w:rsidRPr="001E59EA">
              <w:rPr>
                <w:rFonts w:eastAsia="Times New Roman" w:cs="Times New Roman"/>
                <w:szCs w:val="24"/>
                <w:lang w:val="it-IT"/>
              </w:rPr>
              <w:t>Sito Web:</w:t>
            </w:r>
          </w:p>
        </w:tc>
        <w:tc>
          <w:tcPr>
            <w:tcW w:w="3170" w:type="pct"/>
          </w:tcPr>
          <w:p w14:paraId="7A94C120" w14:textId="77777777" w:rsidR="00090E96" w:rsidRPr="001E59EA" w:rsidRDefault="00090E96" w:rsidP="00A61B3A">
            <w:pPr>
              <w:suppressAutoHyphens/>
              <w:spacing w:after="0" w:afterAutospacing="0" w:line="240" w:lineRule="exact"/>
              <w:contextualSpacing/>
              <w:rPr>
                <w:rFonts w:eastAsia="Times New Roman" w:cs="Times New Roman"/>
                <w:bCs/>
                <w:szCs w:val="24"/>
              </w:rPr>
            </w:pPr>
            <w:hyperlink r:id="rId9" w:history="1">
              <w:r w:rsidRPr="001E59EA">
                <w:rPr>
                  <w:rFonts w:eastAsia="Times New Roman" w:cs="Times New Roman"/>
                  <w:szCs w:val="24"/>
                  <w:u w:val="single"/>
                  <w:lang w:val="it-IT"/>
                </w:rPr>
                <w:t>www.bsigroup.com</w:t>
              </w:r>
            </w:hyperlink>
            <w:r w:rsidRPr="001E59EA">
              <w:rPr>
                <w:rFonts w:eastAsia="Times New Roman" w:cs="Times New Roman"/>
                <w:szCs w:val="24"/>
                <w:lang w:val="it-IT"/>
              </w:rPr>
              <w:t xml:space="preserve"> </w:t>
            </w:r>
          </w:p>
        </w:tc>
      </w:tr>
      <w:tr w:rsidR="00090E96" w:rsidRPr="001E59EA" w14:paraId="6CA81DC2" w14:textId="77777777" w:rsidTr="00A61B3A">
        <w:trPr>
          <w:trHeight w:val="355"/>
          <w:jc w:val="center"/>
        </w:trPr>
        <w:tc>
          <w:tcPr>
            <w:tcW w:w="1830" w:type="pct"/>
          </w:tcPr>
          <w:p w14:paraId="23F42B70" w14:textId="77777777" w:rsidR="00090E96" w:rsidRPr="001E59EA" w:rsidRDefault="00090E96" w:rsidP="00A61B3A">
            <w:pPr>
              <w:suppressAutoHyphens/>
              <w:spacing w:after="0" w:afterAutospacing="0" w:line="240" w:lineRule="exact"/>
              <w:ind w:left="150"/>
              <w:rPr>
                <w:rFonts w:eastAsia="Times New Roman" w:cs="Times New Roman"/>
                <w:bCs/>
                <w:szCs w:val="24"/>
              </w:rPr>
            </w:pPr>
            <w:r w:rsidRPr="001E59EA">
              <w:rPr>
                <w:rFonts w:eastAsia="Times New Roman" w:cs="Times New Roman"/>
                <w:szCs w:val="24"/>
                <w:lang w:val="it-IT"/>
              </w:rPr>
              <w:t>Telefono:</w:t>
            </w:r>
          </w:p>
        </w:tc>
        <w:tc>
          <w:tcPr>
            <w:tcW w:w="3170" w:type="pct"/>
          </w:tcPr>
          <w:p w14:paraId="693335E9" w14:textId="77777777" w:rsidR="00090E96" w:rsidRPr="001E59EA" w:rsidRDefault="00090E96" w:rsidP="00A61B3A">
            <w:pPr>
              <w:suppressAutoHyphens/>
              <w:spacing w:after="0" w:afterAutospacing="0" w:line="240" w:lineRule="exact"/>
              <w:rPr>
                <w:rFonts w:eastAsia="Times New Roman" w:cs="Times New Roman"/>
                <w:bCs/>
                <w:szCs w:val="24"/>
              </w:rPr>
            </w:pPr>
            <w:r w:rsidRPr="001E59EA">
              <w:rPr>
                <w:rFonts w:eastAsia="Times New Roman" w:cs="Times New Roman"/>
                <w:szCs w:val="24"/>
              </w:rPr>
              <w:t>+31 (0)20 346 07 80</w:t>
            </w:r>
          </w:p>
        </w:tc>
      </w:tr>
      <w:tr w:rsidR="00090E96" w:rsidRPr="001E59EA" w14:paraId="3B8D7876" w14:textId="77777777" w:rsidTr="00A61B3A">
        <w:trPr>
          <w:trHeight w:val="355"/>
          <w:jc w:val="center"/>
        </w:trPr>
        <w:tc>
          <w:tcPr>
            <w:tcW w:w="1830" w:type="pct"/>
          </w:tcPr>
          <w:p w14:paraId="088A8DD2" w14:textId="77777777" w:rsidR="00090E96" w:rsidRPr="001E59EA" w:rsidRDefault="00090E96" w:rsidP="00A61B3A">
            <w:pPr>
              <w:suppressAutoHyphens/>
              <w:spacing w:after="0" w:afterAutospacing="0" w:line="240" w:lineRule="exact"/>
              <w:ind w:left="150"/>
              <w:rPr>
                <w:rFonts w:eastAsia="Times New Roman" w:cs="Times New Roman"/>
                <w:bCs/>
                <w:szCs w:val="24"/>
              </w:rPr>
            </w:pPr>
            <w:r w:rsidRPr="001E59EA">
              <w:rPr>
                <w:rFonts w:eastAsia="Times New Roman" w:cs="Times New Roman"/>
                <w:szCs w:val="24"/>
                <w:lang w:val="it-IT"/>
              </w:rPr>
              <w:t>Fax:</w:t>
            </w:r>
          </w:p>
        </w:tc>
        <w:tc>
          <w:tcPr>
            <w:tcW w:w="3170" w:type="pct"/>
          </w:tcPr>
          <w:p w14:paraId="466F6BF5" w14:textId="77777777" w:rsidR="00090E96" w:rsidRPr="001E59EA" w:rsidRDefault="00090E96" w:rsidP="00A61B3A">
            <w:pPr>
              <w:suppressAutoHyphens/>
              <w:spacing w:after="0" w:afterAutospacing="0" w:line="240" w:lineRule="exact"/>
              <w:rPr>
                <w:rFonts w:eastAsia="Times New Roman" w:cs="Times New Roman"/>
                <w:bCs/>
                <w:szCs w:val="24"/>
              </w:rPr>
            </w:pPr>
            <w:r w:rsidRPr="001E59EA">
              <w:rPr>
                <w:rFonts w:eastAsia="Times New Roman" w:cs="Times New Roman"/>
                <w:szCs w:val="24"/>
              </w:rPr>
              <w:t>+31 (0)20 346 07 81</w:t>
            </w:r>
          </w:p>
        </w:tc>
      </w:tr>
      <w:tr w:rsidR="00090E96" w:rsidRPr="001E59EA" w14:paraId="49A13223" w14:textId="77777777" w:rsidTr="00A61B3A">
        <w:trPr>
          <w:trHeight w:val="323"/>
          <w:jc w:val="center"/>
        </w:trPr>
        <w:tc>
          <w:tcPr>
            <w:tcW w:w="1830" w:type="pct"/>
          </w:tcPr>
          <w:p w14:paraId="3D531445" w14:textId="77777777" w:rsidR="00090E96" w:rsidRPr="001E59EA" w:rsidRDefault="00090E96" w:rsidP="00A61B3A">
            <w:pPr>
              <w:tabs>
                <w:tab w:val="left" w:pos="3150"/>
              </w:tabs>
              <w:suppressAutoHyphens/>
              <w:spacing w:after="0" w:afterAutospacing="0" w:line="240" w:lineRule="exact"/>
              <w:rPr>
                <w:rFonts w:eastAsia="Times New Roman" w:cs="Times New Roman"/>
                <w:bCs/>
                <w:szCs w:val="24"/>
              </w:rPr>
            </w:pPr>
            <w:r w:rsidRPr="001E59EA">
              <w:rPr>
                <w:rFonts w:eastAsia="Times New Roman" w:cs="Times New Roman"/>
                <w:szCs w:val="24"/>
                <w:lang w:val="it-IT"/>
              </w:rPr>
              <w:t>Numero dell'organismo notificato:</w:t>
            </w:r>
            <w:r w:rsidRPr="001E59EA">
              <w:rPr>
                <w:rFonts w:eastAsia="Times New Roman" w:cs="Times New Roman"/>
                <w:szCs w:val="24"/>
                <w:lang w:val="it-IT"/>
              </w:rPr>
              <w:tab/>
            </w:r>
          </w:p>
        </w:tc>
        <w:tc>
          <w:tcPr>
            <w:tcW w:w="3170" w:type="pct"/>
          </w:tcPr>
          <w:p w14:paraId="373D66E5" w14:textId="77777777" w:rsidR="00090E96" w:rsidRPr="001E59EA" w:rsidRDefault="00090E96" w:rsidP="00A61B3A">
            <w:pPr>
              <w:tabs>
                <w:tab w:val="left" w:pos="3150"/>
              </w:tabs>
              <w:suppressAutoHyphens/>
              <w:spacing w:after="0" w:afterAutospacing="0" w:line="240" w:lineRule="exact"/>
              <w:ind w:left="150"/>
              <w:rPr>
                <w:rFonts w:eastAsia="Times New Roman" w:cs="Times New Roman"/>
                <w:bCs/>
                <w:szCs w:val="24"/>
              </w:rPr>
            </w:pPr>
            <w:r w:rsidRPr="001E59EA">
              <w:rPr>
                <w:rFonts w:eastAsia="Times New Roman" w:cs="Times New Roman"/>
                <w:szCs w:val="24"/>
              </w:rPr>
              <w:t>2797</w:t>
            </w:r>
          </w:p>
        </w:tc>
      </w:tr>
    </w:tbl>
    <w:p w14:paraId="2F66D247" w14:textId="77777777" w:rsidR="008D0B21" w:rsidRPr="001E59EA" w:rsidRDefault="008D0B21" w:rsidP="00042B91">
      <w:pPr>
        <w:spacing w:after="0" w:afterAutospacing="0" w:line="240" w:lineRule="auto"/>
        <w:rPr>
          <w:rFonts w:cs="Times New Roman"/>
        </w:rPr>
      </w:pPr>
    </w:p>
    <w:p w14:paraId="708F564C" w14:textId="77777777" w:rsidR="00AA2E04" w:rsidRPr="001E59EA" w:rsidRDefault="00AA2E04" w:rsidP="00170FE5">
      <w:pPr>
        <w:pStyle w:val="Heading1"/>
        <w:numPr>
          <w:ilvl w:val="0"/>
          <w:numId w:val="2"/>
        </w:numPr>
        <w:rPr>
          <w:rFonts w:cs="Times New Roman"/>
          <w:color w:val="auto"/>
        </w:rPr>
      </w:pPr>
      <w:bookmarkStart w:id="9" w:name="_Toc240531978"/>
      <w:r w:rsidRPr="001E59EA">
        <w:rPr>
          <w:rFonts w:cs="Times New Roman"/>
          <w:bCs/>
          <w:color w:val="auto"/>
          <w:lang w:val="it-IT"/>
        </w:rPr>
        <w:t>Destinazione d'uso del dispositivo</w:t>
      </w:r>
      <w:bookmarkEnd w:id="9"/>
      <w:r w:rsidRPr="001E59EA">
        <w:rPr>
          <w:rFonts w:cs="Times New Roman"/>
          <w:bCs/>
          <w:color w:val="auto"/>
          <w:lang w:val="it-IT"/>
        </w:rPr>
        <w:t xml:space="preserve"> </w:t>
      </w:r>
    </w:p>
    <w:p w14:paraId="6E6725A9" w14:textId="77777777" w:rsidR="003C58E5" w:rsidRPr="001E59EA" w:rsidRDefault="003C58E5" w:rsidP="003C58E5">
      <w:pPr>
        <w:spacing w:after="0" w:afterAutospacing="0" w:line="240" w:lineRule="auto"/>
        <w:rPr>
          <w:rFonts w:cs="Times New Roman"/>
        </w:rPr>
      </w:pPr>
      <w:r w:rsidRPr="001E59EA">
        <w:rPr>
          <w:rFonts w:cs="Times New Roman"/>
          <w:lang w:val="it-IT"/>
        </w:rPr>
        <w:t xml:space="preserve">Numeri di riferimento IFU: </w:t>
      </w:r>
    </w:p>
    <w:p w14:paraId="5CC3EE9B" w14:textId="2F195B18" w:rsidR="00042B91" w:rsidRPr="001E59EA" w:rsidRDefault="003C58E5" w:rsidP="003C58E5">
      <w:pPr>
        <w:spacing w:after="0" w:afterAutospacing="0" w:line="240" w:lineRule="auto"/>
        <w:rPr>
          <w:rFonts w:cs="Times New Roman"/>
          <w:lang w:val="it-IT"/>
        </w:rPr>
      </w:pPr>
      <w:r w:rsidRPr="001E59EA">
        <w:rPr>
          <w:rFonts w:cs="Times New Roman"/>
          <w:lang w:val="it-IT"/>
        </w:rPr>
        <w:t>P-2017-0205-00 M Rev A (sistema di filtro cavale recuperabile Option ELITE 100 cm)</w:t>
      </w:r>
    </w:p>
    <w:p w14:paraId="77553003" w14:textId="5793DB10" w:rsidR="003C58E5" w:rsidRPr="001E59EA" w:rsidRDefault="005102F2" w:rsidP="005102F2">
      <w:pPr>
        <w:spacing w:after="0" w:afterAutospacing="0" w:line="240" w:lineRule="auto"/>
        <w:rPr>
          <w:rFonts w:cs="Times New Roman"/>
          <w:lang w:val="it-IT"/>
        </w:rPr>
      </w:pPr>
      <w:r w:rsidRPr="001E59EA">
        <w:rPr>
          <w:rFonts w:cs="Times New Roman"/>
          <w:lang w:val="it-IT"/>
        </w:rPr>
        <w:t>P-2017-0184-00 M Rev A (sistema di filtro cavale recuperabile Option ELITE 70 cm)</w:t>
      </w:r>
    </w:p>
    <w:p w14:paraId="57845318" w14:textId="77777777" w:rsidR="005102F2" w:rsidRPr="001E59EA" w:rsidRDefault="005102F2" w:rsidP="005102F2">
      <w:pPr>
        <w:spacing w:after="0" w:afterAutospacing="0" w:line="240" w:lineRule="auto"/>
        <w:rPr>
          <w:rFonts w:cs="Times New Roman"/>
          <w:lang w:val="it-IT"/>
        </w:rPr>
      </w:pPr>
    </w:p>
    <w:p w14:paraId="39A6DB15" w14:textId="1BFF7896" w:rsidR="006F0810" w:rsidRPr="001E59EA" w:rsidRDefault="00B7112F" w:rsidP="00042B91">
      <w:pPr>
        <w:pStyle w:val="Heading1"/>
        <w:rPr>
          <w:rFonts w:cs="Times New Roman"/>
          <w:color w:val="auto"/>
        </w:rPr>
      </w:pPr>
      <w:r w:rsidRPr="001E59EA">
        <w:rPr>
          <w:rFonts w:cs="Times New Roman"/>
          <w:bCs/>
          <w:color w:val="auto"/>
          <w:lang w:val="it-IT"/>
        </w:rPr>
        <w:t xml:space="preserve"> </w:t>
      </w:r>
      <w:bookmarkStart w:id="10" w:name="_Toc240531979"/>
      <w:r w:rsidRPr="001E59EA">
        <w:rPr>
          <w:rFonts w:cs="Times New Roman"/>
          <w:bCs/>
          <w:color w:val="auto"/>
          <w:lang w:val="it-IT"/>
        </w:rPr>
        <w:t>Scopo previsto/Indicazioni per l'uso</w:t>
      </w:r>
      <w:bookmarkEnd w:id="10"/>
    </w:p>
    <w:p w14:paraId="093AAF84" w14:textId="0CD5DFA7"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Il sistema di filtro cavale recuperabile Option ELITE è destinato alla prevenzione dell'embolia polmonare (</w:t>
      </w:r>
      <w:r w:rsidR="00663F7C" w:rsidRPr="001E59EA">
        <w:rPr>
          <w:rFonts w:cs="Times New Roman"/>
          <w:lang w:val="it-IT"/>
        </w:rPr>
        <w:t>PE</w:t>
      </w:r>
      <w:r w:rsidRPr="001E59EA">
        <w:rPr>
          <w:rFonts w:cs="Times New Roman"/>
          <w:lang w:val="it-IT"/>
        </w:rPr>
        <w:t>) tramite impianto percutaneo nella vena cavale.</w:t>
      </w:r>
    </w:p>
    <w:p w14:paraId="75F63BFA" w14:textId="77777777" w:rsidR="00E9108A" w:rsidRPr="001E59EA" w:rsidRDefault="00E9108A" w:rsidP="00042B91">
      <w:pPr>
        <w:spacing w:after="0" w:afterAutospacing="0" w:line="240" w:lineRule="auto"/>
        <w:rPr>
          <w:rFonts w:cs="Times New Roman"/>
          <w:iCs/>
          <w:lang w:val="it-IT"/>
        </w:rPr>
      </w:pPr>
    </w:p>
    <w:p w14:paraId="0540FB4C" w14:textId="46686191" w:rsidR="006F0810" w:rsidRPr="001E59EA" w:rsidRDefault="006F0810" w:rsidP="00042B91">
      <w:pPr>
        <w:pStyle w:val="Heading1"/>
        <w:rPr>
          <w:rFonts w:cs="Times New Roman"/>
          <w:color w:val="auto"/>
        </w:rPr>
      </w:pPr>
      <w:bookmarkStart w:id="11" w:name="_Toc240531980"/>
      <w:r w:rsidRPr="001E59EA">
        <w:rPr>
          <w:rFonts w:cs="Times New Roman"/>
          <w:bCs/>
          <w:color w:val="auto"/>
          <w:lang w:val="it-IT"/>
        </w:rPr>
        <w:t>Indicazioni/Indicazioni per l'uso</w:t>
      </w:r>
      <w:bookmarkEnd w:id="11"/>
    </w:p>
    <w:p w14:paraId="56CCFFAC" w14:textId="30B2DC55"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lastRenderedPageBreak/>
        <w:t>Il sistema di filtro cavale recuperabile Option ELITE è indicato per la prevenzione dell'embolia polmonare ricorrente (PE) tramite collocazione percutanea nella vena cavale (IVC) nelle seguenti condizioni:</w:t>
      </w:r>
    </w:p>
    <w:p w14:paraId="3FE5B12C" w14:textId="77777777" w:rsidR="00B3395E" w:rsidRPr="001E59EA" w:rsidRDefault="00B3395E">
      <w:pPr>
        <w:pStyle w:val="ListParagraph"/>
        <w:numPr>
          <w:ilvl w:val="0"/>
          <w:numId w:val="18"/>
        </w:numPr>
        <w:rPr>
          <w:rFonts w:cs="Times New Roman"/>
          <w:kern w:val="2"/>
          <w:szCs w:val="24"/>
          <w:lang w:val="it-IT"/>
          <w14:ligatures w14:val="standardContextual"/>
        </w:rPr>
      </w:pPr>
      <w:r w:rsidRPr="001E59EA">
        <w:rPr>
          <w:rFonts w:cs="Times New Roman"/>
          <w:lang w:val="it-IT"/>
        </w:rPr>
        <w:t>Tromboembolia polmonare quando sono controindicati gli anticoagulanti</w:t>
      </w:r>
    </w:p>
    <w:p w14:paraId="2DFBF3E2" w14:textId="77777777" w:rsidR="00B3395E" w:rsidRPr="001E59EA" w:rsidRDefault="00B3395E">
      <w:pPr>
        <w:pStyle w:val="ListParagraph"/>
        <w:numPr>
          <w:ilvl w:val="0"/>
          <w:numId w:val="18"/>
        </w:numPr>
        <w:rPr>
          <w:rFonts w:cs="Times New Roman"/>
          <w:kern w:val="2"/>
          <w:szCs w:val="24"/>
          <w:lang w:val="it-IT"/>
          <w14:ligatures w14:val="standardContextual"/>
        </w:rPr>
      </w:pPr>
      <w:r w:rsidRPr="001E59EA">
        <w:rPr>
          <w:rFonts w:cs="Times New Roman"/>
          <w:lang w:val="it-IT"/>
        </w:rPr>
        <w:t>Fallimento della terapia anticoagulante nella malattia tromboembolica</w:t>
      </w:r>
    </w:p>
    <w:p w14:paraId="5982E51F" w14:textId="77777777" w:rsidR="00B3395E" w:rsidRPr="001E59EA" w:rsidRDefault="00B3395E">
      <w:pPr>
        <w:pStyle w:val="ListParagraph"/>
        <w:numPr>
          <w:ilvl w:val="0"/>
          <w:numId w:val="18"/>
        </w:numPr>
        <w:rPr>
          <w:rFonts w:cs="Times New Roman"/>
          <w:kern w:val="2"/>
          <w:szCs w:val="24"/>
          <w:lang w:val="it-IT"/>
          <w14:ligatures w14:val="standardContextual"/>
        </w:rPr>
      </w:pPr>
      <w:r w:rsidRPr="001E59EA">
        <w:rPr>
          <w:rFonts w:cs="Times New Roman"/>
          <w:lang w:val="it-IT"/>
        </w:rPr>
        <w:t>Trattamento di emergenza a seguito di embolia polmonare massiva in cui i benefici previsti della terapia convenzionale sono ridotti</w:t>
      </w:r>
    </w:p>
    <w:p w14:paraId="23D3A8CD" w14:textId="77777777" w:rsidR="00B3395E" w:rsidRPr="001E59EA" w:rsidRDefault="00B3395E">
      <w:pPr>
        <w:pStyle w:val="ListParagraph"/>
        <w:numPr>
          <w:ilvl w:val="0"/>
          <w:numId w:val="18"/>
        </w:numPr>
        <w:rPr>
          <w:rFonts w:cs="Times New Roman"/>
          <w:kern w:val="2"/>
          <w:szCs w:val="24"/>
          <w:lang w:val="it-IT"/>
          <w14:ligatures w14:val="standardContextual"/>
        </w:rPr>
      </w:pPr>
      <w:r w:rsidRPr="001E59EA">
        <w:rPr>
          <w:rFonts w:cs="Times New Roman"/>
          <w:lang w:val="it-IT"/>
        </w:rPr>
        <w:t>Embolia polmonare cronica e ricorrente in cui la terapia anticoagulante ha fallito o è controindicata.</w:t>
      </w:r>
    </w:p>
    <w:p w14:paraId="480F4934" w14:textId="4C24BAF7"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Il sistema di filtro cavale recuperabile Option ELITE può essere rimosso secondo le istruzioni fornite nei pazienti che non necessitano più di un filtro. Il recupero del filtro può essere effettuato solo mediante l'approccio giugulare.</w:t>
      </w:r>
    </w:p>
    <w:p w14:paraId="5A3613A1" w14:textId="77777777"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Il dilatatore angiografico dei vasi è progettato per fornire la visualizzazione angiografica e la misurazione lineare del sistema vascolare quando viene utilizzato insieme alla somministrazione di mezzi di contrasto radiopachi alla vena cava.</w:t>
      </w:r>
    </w:p>
    <w:p w14:paraId="250F03AC" w14:textId="77777777" w:rsidR="00042B91" w:rsidRPr="001E59EA" w:rsidRDefault="00042B91" w:rsidP="00042B91">
      <w:pPr>
        <w:spacing w:after="0" w:afterAutospacing="0" w:line="240" w:lineRule="auto"/>
        <w:rPr>
          <w:rFonts w:cs="Times New Roman"/>
          <w:i/>
          <w:lang w:val="it-IT"/>
        </w:rPr>
      </w:pPr>
    </w:p>
    <w:p w14:paraId="498EAE44" w14:textId="02C55BE1" w:rsidR="00D20FA4" w:rsidRPr="001E59EA" w:rsidRDefault="00DC675B" w:rsidP="00042B91">
      <w:pPr>
        <w:pStyle w:val="Heading1"/>
        <w:rPr>
          <w:rFonts w:cs="Times New Roman"/>
          <w:color w:val="auto"/>
        </w:rPr>
      </w:pPr>
      <w:bookmarkStart w:id="12" w:name="_Toc240531981"/>
      <w:r w:rsidRPr="001E59EA">
        <w:rPr>
          <w:rFonts w:cs="Times New Roman"/>
          <w:bCs/>
          <w:color w:val="auto"/>
          <w:lang w:val="it-IT"/>
        </w:rPr>
        <w:t>Pazienti destinatari</w:t>
      </w:r>
      <w:bookmarkEnd w:id="12"/>
      <w:r w:rsidRPr="001E59EA">
        <w:rPr>
          <w:rFonts w:cs="Times New Roman"/>
          <w:bCs/>
          <w:color w:val="auto"/>
          <w:lang w:val="it-IT"/>
        </w:rPr>
        <w:t xml:space="preserve">   </w:t>
      </w:r>
    </w:p>
    <w:p w14:paraId="6DC618E8" w14:textId="0B796BAE"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Il sistema di filtro cavale recuperabile Option ELITE è indicato per i pazienti con anamnesi di tromboembolismo polmonare cronico o ricorrente per i quali la terapia anticoagulante è controindicata o si è rivelata inefficace, e per i pazienti che necessitano di trattamento d'urgenza a seguito di embolia polmonare massiva, nei quali i benefici attesi dalla terapia convenzionale sono ridotti.</w:t>
      </w:r>
    </w:p>
    <w:p w14:paraId="6240E34C" w14:textId="77777777" w:rsidR="00042B91" w:rsidRPr="001E59EA" w:rsidRDefault="00042B91" w:rsidP="00042B91">
      <w:pPr>
        <w:spacing w:after="0" w:afterAutospacing="0" w:line="240" w:lineRule="auto"/>
        <w:rPr>
          <w:rFonts w:cs="Times New Roman"/>
          <w:i/>
          <w:lang w:val="it-IT"/>
        </w:rPr>
      </w:pPr>
    </w:p>
    <w:p w14:paraId="28F544BD" w14:textId="4F93A450" w:rsidR="006F0810" w:rsidRPr="001E59EA" w:rsidRDefault="006F0810" w:rsidP="00042B91">
      <w:pPr>
        <w:pStyle w:val="Heading1"/>
        <w:rPr>
          <w:rFonts w:cs="Times New Roman"/>
          <w:color w:val="auto"/>
        </w:rPr>
      </w:pPr>
      <w:bookmarkStart w:id="13" w:name="_Toc240531982"/>
      <w:r w:rsidRPr="001E59EA">
        <w:rPr>
          <w:rFonts w:cs="Times New Roman"/>
          <w:bCs/>
          <w:color w:val="auto"/>
          <w:lang w:val="it-IT"/>
        </w:rPr>
        <w:t>Controindicazioni</w:t>
      </w:r>
      <w:bookmarkEnd w:id="13"/>
    </w:p>
    <w:p w14:paraId="778D710E" w14:textId="7AED5F45"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Il sistema di filtro cavale recuperabile Option ELITE non deve essere impiantato se è presente una delle seguenti condizioni:</w:t>
      </w:r>
    </w:p>
    <w:p w14:paraId="42D3D80B" w14:textId="77777777" w:rsidR="00B3395E" w:rsidRPr="001E59EA" w:rsidRDefault="00B3395E" w:rsidP="00B3395E">
      <w:pPr>
        <w:pStyle w:val="ListParagraph"/>
        <w:numPr>
          <w:ilvl w:val="0"/>
          <w:numId w:val="6"/>
        </w:numPr>
        <w:rPr>
          <w:rFonts w:cs="Times New Roman"/>
          <w:kern w:val="2"/>
          <w:szCs w:val="24"/>
          <w:lang w:val="it-IT"/>
          <w14:ligatures w14:val="standardContextual"/>
        </w:rPr>
      </w:pPr>
      <w:r w:rsidRPr="001E59EA">
        <w:rPr>
          <w:rFonts w:cs="Times New Roman"/>
          <w:lang w:val="it-IT"/>
        </w:rPr>
        <w:t>Il paziente ha un diametro della vena cavale maggiore di 32 mm.</w:t>
      </w:r>
    </w:p>
    <w:p w14:paraId="25F60FD3" w14:textId="77777777" w:rsidR="00B3395E" w:rsidRPr="001E59EA" w:rsidRDefault="00B3395E" w:rsidP="00B3395E">
      <w:pPr>
        <w:pStyle w:val="ListParagraph"/>
        <w:numPr>
          <w:ilvl w:val="0"/>
          <w:numId w:val="6"/>
        </w:numPr>
        <w:rPr>
          <w:rFonts w:cs="Times New Roman"/>
          <w:kern w:val="2"/>
          <w:szCs w:val="24"/>
          <w:lang w:val="it-IT"/>
          <w14:ligatures w14:val="standardContextual"/>
        </w:rPr>
      </w:pPr>
      <w:r w:rsidRPr="001E59EA">
        <w:rPr>
          <w:rFonts w:cs="Times New Roman"/>
          <w:lang w:val="it-IT"/>
        </w:rPr>
        <w:t>Il paziente è a rischio di embolia settica.</w:t>
      </w:r>
    </w:p>
    <w:p w14:paraId="082E970E" w14:textId="77777777" w:rsidR="00B3395E" w:rsidRPr="001E59EA" w:rsidRDefault="00B3395E" w:rsidP="00B3395E">
      <w:pPr>
        <w:pStyle w:val="ListParagraph"/>
        <w:numPr>
          <w:ilvl w:val="0"/>
          <w:numId w:val="6"/>
        </w:numPr>
        <w:rPr>
          <w:rFonts w:cs="Times New Roman"/>
          <w:kern w:val="2"/>
          <w:szCs w:val="24"/>
          <w:lang w:val="it-IT"/>
          <w14:ligatures w14:val="standardContextual"/>
        </w:rPr>
      </w:pPr>
      <w:r w:rsidRPr="001E59EA">
        <w:rPr>
          <w:rFonts w:cs="Times New Roman"/>
          <w:lang w:val="it-IT"/>
        </w:rPr>
        <w:t>Il paziente ha una batteriemia confermata.</w:t>
      </w:r>
    </w:p>
    <w:p w14:paraId="34390526" w14:textId="77777777" w:rsidR="00B3395E" w:rsidRPr="001E59EA" w:rsidRDefault="00B3395E" w:rsidP="00B3395E">
      <w:pPr>
        <w:pStyle w:val="ListParagraph"/>
        <w:numPr>
          <w:ilvl w:val="0"/>
          <w:numId w:val="6"/>
        </w:numPr>
        <w:rPr>
          <w:rFonts w:cs="Times New Roman"/>
          <w:kern w:val="2"/>
          <w:szCs w:val="24"/>
          <w:lang w:val="it-IT"/>
          <w14:ligatures w14:val="standardContextual"/>
        </w:rPr>
      </w:pPr>
      <w:r w:rsidRPr="001E59EA">
        <w:rPr>
          <w:rFonts w:cs="Times New Roman"/>
          <w:lang w:val="it-IT"/>
        </w:rPr>
        <w:t>Il paziente ha una nota ipersensibilità alle leghe di nichel o titanio.</w:t>
      </w:r>
    </w:p>
    <w:p w14:paraId="57782400" w14:textId="77777777" w:rsidR="00B3395E" w:rsidRPr="001E59EA" w:rsidRDefault="00B3395E" w:rsidP="00B3395E">
      <w:pPr>
        <w:pStyle w:val="ListParagraph"/>
        <w:numPr>
          <w:ilvl w:val="0"/>
          <w:numId w:val="6"/>
        </w:numPr>
        <w:rPr>
          <w:rFonts w:cs="Times New Roman"/>
          <w:kern w:val="2"/>
          <w:szCs w:val="24"/>
          <w14:ligatures w14:val="standardContextual"/>
        </w:rPr>
      </w:pPr>
      <w:r w:rsidRPr="001E59EA">
        <w:rPr>
          <w:rFonts w:cs="Times New Roman"/>
          <w:lang w:val="it-IT"/>
        </w:rPr>
        <w:t>Paziente incinte quando le radiazioni da imaging fluoroscopico possono mettere in pericolo il feto. Rischi e benefici da valutare con attenzione.</w:t>
      </w:r>
    </w:p>
    <w:p w14:paraId="15CBF9BA" w14:textId="2539FC5B" w:rsidR="00457931" w:rsidRPr="001E59EA" w:rsidRDefault="00B3395E" w:rsidP="00181ED5">
      <w:pPr>
        <w:pStyle w:val="ListParagraph"/>
        <w:numPr>
          <w:ilvl w:val="0"/>
          <w:numId w:val="6"/>
        </w:numPr>
        <w:rPr>
          <w:rFonts w:cs="Times New Roman"/>
          <w:kern w:val="2"/>
          <w:szCs w:val="24"/>
          <w:lang w:val="it-IT"/>
          <w14:ligatures w14:val="standardContextual"/>
        </w:rPr>
      </w:pPr>
      <w:r w:rsidRPr="001E59EA">
        <w:rPr>
          <w:rFonts w:cs="Times New Roman"/>
          <w:lang w:val="it-IT"/>
        </w:rPr>
        <w:t>Per il sistema da 100 cm, l'orientamento giugulare non deve essere utilizzato per l'approccio popliteo e l'orientamento femorale non deve essere utilizzato per l'approccio antecubitale. Utilizzare esclusivamente l'orientamento corretto della cartuccia in base all'approccio previsto. L'utilizzo di un orientamento errato della cartuccia, indipendentemente dal metodo di inserimento, può comportare un posizionamento capovolto che potrebbe causare gravi eventi avversi nei pazienti.</w:t>
      </w:r>
    </w:p>
    <w:p w14:paraId="74820815" w14:textId="77777777"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Non ci sono controindicazioni note per l'uso del dilatatore angiografico dei vasi.</w:t>
      </w:r>
    </w:p>
    <w:p w14:paraId="645ACDFD" w14:textId="77777777" w:rsidR="00760400" w:rsidRPr="001E59EA" w:rsidRDefault="00760400" w:rsidP="00042B91">
      <w:pPr>
        <w:pStyle w:val="ListParagraph"/>
        <w:spacing w:after="0" w:afterAutospacing="0" w:line="240" w:lineRule="auto"/>
        <w:rPr>
          <w:rFonts w:cs="Times New Roman"/>
          <w:lang w:val="it-IT"/>
        </w:rPr>
      </w:pPr>
    </w:p>
    <w:p w14:paraId="0A9D601E" w14:textId="53FB771D" w:rsidR="00760400" w:rsidRPr="001E59EA" w:rsidRDefault="00D20FA4" w:rsidP="00170FE5">
      <w:pPr>
        <w:pStyle w:val="Heading1"/>
        <w:numPr>
          <w:ilvl w:val="0"/>
          <w:numId w:val="2"/>
        </w:numPr>
        <w:rPr>
          <w:rFonts w:cs="Times New Roman"/>
          <w:color w:val="auto"/>
        </w:rPr>
      </w:pPr>
      <w:bookmarkStart w:id="14" w:name="_Toc240531983"/>
      <w:r w:rsidRPr="001E59EA">
        <w:rPr>
          <w:rFonts w:cs="Times New Roman"/>
          <w:bCs/>
          <w:color w:val="auto"/>
          <w:lang w:val="it-IT"/>
        </w:rPr>
        <w:t>Descrizione del dispositivo</w:t>
      </w:r>
      <w:bookmarkEnd w:id="14"/>
    </w:p>
    <w:p w14:paraId="7115673A" w14:textId="77777777" w:rsidR="00042B91" w:rsidRPr="001E59EA" w:rsidRDefault="00042B91" w:rsidP="00042B91">
      <w:pPr>
        <w:spacing w:after="0" w:afterAutospacing="0" w:line="240" w:lineRule="auto"/>
        <w:rPr>
          <w:rFonts w:cs="Times New Roman"/>
        </w:rPr>
      </w:pPr>
    </w:p>
    <w:p w14:paraId="33649869" w14:textId="52085753" w:rsidR="00D20FA4" w:rsidRPr="001E59EA" w:rsidRDefault="00D20FA4" w:rsidP="00042B91">
      <w:pPr>
        <w:pStyle w:val="Heading1"/>
        <w:rPr>
          <w:rFonts w:cs="Times New Roman"/>
          <w:color w:val="auto"/>
        </w:rPr>
      </w:pPr>
      <w:bookmarkStart w:id="15" w:name="_Toc240531984"/>
      <w:r w:rsidRPr="001E59EA">
        <w:rPr>
          <w:rFonts w:cs="Times New Roman"/>
          <w:bCs/>
          <w:color w:val="auto"/>
          <w:lang w:val="it-IT"/>
        </w:rPr>
        <w:lastRenderedPageBreak/>
        <w:t>Descrizione del dispositivo</w:t>
      </w:r>
      <w:bookmarkEnd w:id="15"/>
      <w:r w:rsidRPr="001E59EA">
        <w:rPr>
          <w:rFonts w:cs="Times New Roman"/>
          <w:bCs/>
          <w:color w:val="auto"/>
          <w:lang w:val="it-IT"/>
        </w:rPr>
        <w:t xml:space="preserve"> </w:t>
      </w:r>
    </w:p>
    <w:p w14:paraId="4E6984B9" w14:textId="77777777" w:rsidR="004A3746" w:rsidRPr="001E59EA" w:rsidRDefault="004A3746" w:rsidP="00042B91">
      <w:pPr>
        <w:spacing w:after="0" w:afterAutospacing="0" w:line="240" w:lineRule="auto"/>
        <w:rPr>
          <w:rFonts w:cs="Times New Roman"/>
          <w:i/>
        </w:rPr>
      </w:pPr>
    </w:p>
    <w:p w14:paraId="7EFEB1CF" w14:textId="03F1BDD2"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Il filtro cavale Option ELITE è progettato per la somministrazione percutanea nella vena cavale (IVC). Il filtro cavale recuperabile Option ELITE è destinato alla prevenzione dell'embolia polmonare (</w:t>
      </w:r>
      <w:r w:rsidR="00A61B3A" w:rsidRPr="001E59EA">
        <w:rPr>
          <w:rFonts w:cs="Times New Roman"/>
          <w:lang w:val="it-IT"/>
        </w:rPr>
        <w:t>PE</w:t>
      </w:r>
      <w:r w:rsidRPr="001E59EA">
        <w:rPr>
          <w:rFonts w:cs="Times New Roman"/>
          <w:lang w:val="it-IT"/>
        </w:rPr>
        <w:t>) ed è monouso. Contenuto fornito sterile utilizzando un processo all'ossido di etilene (EO). È confermato che questo dispositivo è apirogeno, garantendo che non produca sostanze pirogene nocive durante l'uso. Il filtro è radiopaco, consentendo una chiara visualizzazione del dispositivo durante le procedure di diagnostica per immagini.</w:t>
      </w:r>
    </w:p>
    <w:p w14:paraId="3C0B7C35" w14:textId="77777777" w:rsidR="00EB4F95" w:rsidRPr="001E59EA" w:rsidRDefault="00EB4F95">
      <w:pPr>
        <w:spacing w:after="0" w:afterAutospacing="0"/>
        <w:rPr>
          <w:rFonts w:cs="Times New Roman"/>
          <w:kern w:val="2"/>
          <w:szCs w:val="24"/>
          <w:lang w:val="it-IT"/>
          <w14:ligatures w14:val="standardContextual"/>
        </w:rPr>
      </w:pPr>
      <w:r w:rsidRPr="001E59EA">
        <w:rPr>
          <w:rFonts w:cs="Times New Roman"/>
          <w:lang w:val="it-IT"/>
        </w:rPr>
        <w:t>Il sistema da 70 cm è destinato all'impianto tramite accesso giugulare o femorale, mentre il sistema da 100 cm è destinato all'impianto tramite accesso antecubitale o popliteo.</w:t>
      </w:r>
    </w:p>
    <w:p w14:paraId="2E546626" w14:textId="77777777" w:rsidR="004A3746" w:rsidRPr="001E59EA" w:rsidRDefault="004A3746" w:rsidP="004A3746">
      <w:pPr>
        <w:spacing w:after="0" w:afterAutospacing="0" w:line="240" w:lineRule="auto"/>
        <w:rPr>
          <w:rFonts w:cs="Times New Roman"/>
          <w:iCs/>
          <w:lang w:val="it-IT"/>
        </w:rPr>
      </w:pPr>
    </w:p>
    <w:p w14:paraId="37EF38C1" w14:textId="28263D1F"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Il filtro IVC recuperabile autocentrante Option ELITE è tagliato al laser da un tubo in lega di nichel-titanio (nitinol). Il filtro IVC recuperabile Option ELITE è costituito da montanti in Nitinol a memoria di forma che si irradiano da una posizione centrale ed è progettato per una cattura ottimale del coagulo. Sei (6) ancoraggi di ritenzione (ganci di ritenzione) sono situati nella porzione caudale del filtro. Questi ancoraggi sono destinati al fissaggio del filtro alla parete del recipiente. Il filtro IVC recuperabile Option ELITE è progettato per essere utilizzato in vene cave con diametro fino a 32 mm. Un gancio di recupero è posizionato centralmente all'estremità craniale.</w:t>
      </w:r>
    </w:p>
    <w:p w14:paraId="78A65CAD" w14:textId="77777777" w:rsidR="004A3746" w:rsidRPr="001E59EA" w:rsidRDefault="004A3746" w:rsidP="004A3746">
      <w:pPr>
        <w:spacing w:after="0" w:afterAutospacing="0" w:line="240" w:lineRule="auto"/>
        <w:rPr>
          <w:rFonts w:cs="Times New Roman"/>
          <w:iCs/>
          <w:lang w:val="it-IT"/>
        </w:rPr>
      </w:pPr>
    </w:p>
    <w:p w14:paraId="63979F2E" w14:textId="3EBA5D8D"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Il filtro IVC recuperabile Option ELITE vincolato è flessibile e si espande fino al diametro interno dell'IVC al momento dell'uso. Il filtro esercita una forza radiale verso l'esterno sulla superficie luminale della vena cava per garantire un corretto posizionamento e stabilità.</w:t>
      </w:r>
    </w:p>
    <w:p w14:paraId="6BE607C4" w14:textId="77777777" w:rsidR="004A3746" w:rsidRPr="001E59EA" w:rsidRDefault="004A3746" w:rsidP="004A3746">
      <w:pPr>
        <w:spacing w:after="0" w:afterAutospacing="0" w:line="240" w:lineRule="auto"/>
        <w:rPr>
          <w:rFonts w:cs="Times New Roman"/>
          <w:iCs/>
          <w:lang w:val="it-IT"/>
        </w:rPr>
      </w:pPr>
    </w:p>
    <w:p w14:paraId="1A396849" w14:textId="77777777"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Il sistema confezionato contiene i seguenti componenti:</w:t>
      </w:r>
    </w:p>
    <w:p w14:paraId="6BF3C09B" w14:textId="77777777"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A. Introduttore per guaina del catetere</w:t>
      </w:r>
    </w:p>
    <w:p w14:paraId="2DC9F5A8" w14:textId="77777777"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B. Dilatatore vascolare angiografico</w:t>
      </w:r>
    </w:p>
    <w:p w14:paraId="27736DE0" w14:textId="77777777" w:rsidR="00B3395E" w:rsidRPr="001E59EA" w:rsidRDefault="00B3395E">
      <w:pPr>
        <w:spacing w:after="0" w:afterAutospacing="0"/>
        <w:rPr>
          <w:rFonts w:cs="Times New Roman"/>
          <w:kern w:val="2"/>
          <w:szCs w:val="24"/>
          <w:lang w:val="it-IT"/>
          <w14:ligatures w14:val="standardContextual"/>
        </w:rPr>
      </w:pPr>
      <w:r w:rsidRPr="001E59EA">
        <w:rPr>
          <w:rFonts w:cs="Times New Roman"/>
          <w:lang w:val="it-IT"/>
        </w:rPr>
        <w:t>C. Spingitore con indicatore di distribuzione</w:t>
      </w:r>
    </w:p>
    <w:p w14:paraId="3A66461F" w14:textId="77777777" w:rsidR="00B3395E" w:rsidRPr="002C6A5F" w:rsidRDefault="00B3395E">
      <w:pPr>
        <w:spacing w:after="0" w:afterAutospacing="0"/>
        <w:rPr>
          <w:rFonts w:cs="Times New Roman"/>
          <w:kern w:val="2"/>
          <w:szCs w:val="24"/>
          <w:lang w:val="it-IT"/>
          <w14:ligatures w14:val="standardContextual"/>
        </w:rPr>
      </w:pPr>
      <w:r w:rsidRPr="001E59EA">
        <w:rPr>
          <w:rFonts w:cs="Times New Roman"/>
          <w:lang w:val="it-IT"/>
        </w:rPr>
        <w:t>D. Sistema filtro IVC recuperabile Option™ ELITE in cartuccia</w:t>
      </w:r>
    </w:p>
    <w:p w14:paraId="295A7591" w14:textId="77777777" w:rsidR="00B3395E" w:rsidRPr="002C6A5F" w:rsidRDefault="00B3395E">
      <w:pPr>
        <w:spacing w:after="0" w:afterAutospacing="0"/>
        <w:rPr>
          <w:rFonts w:cs="Times New Roman"/>
          <w:kern w:val="2"/>
          <w:szCs w:val="24"/>
          <w:lang w:val="it-IT"/>
          <w14:ligatures w14:val="standardContextual"/>
        </w:rPr>
      </w:pPr>
      <w:r w:rsidRPr="001E59EA">
        <w:rPr>
          <w:rFonts w:cs="Times New Roman"/>
          <w:lang w:val="it-IT"/>
        </w:rPr>
        <w:t>E. Cappuccio della guaina</w:t>
      </w:r>
    </w:p>
    <w:p w14:paraId="163CBA0E" w14:textId="77777777" w:rsidR="004A3746" w:rsidRPr="002C6A5F" w:rsidRDefault="004A3746" w:rsidP="004A3746">
      <w:pPr>
        <w:spacing w:after="0" w:afterAutospacing="0" w:line="240" w:lineRule="auto"/>
        <w:rPr>
          <w:rFonts w:cs="Times New Roman"/>
          <w:iCs/>
          <w:lang w:val="it-IT"/>
        </w:rPr>
      </w:pPr>
    </w:p>
    <w:p w14:paraId="2791EC18" w14:textId="09652CE0" w:rsidR="00B3395E" w:rsidRPr="002C6A5F" w:rsidRDefault="00655670">
      <w:pPr>
        <w:spacing w:after="0" w:afterAutospacing="0"/>
        <w:rPr>
          <w:rFonts w:cs="Times New Roman"/>
          <w:kern w:val="2"/>
          <w:szCs w:val="24"/>
          <w:lang w:val="it-IT"/>
          <w14:ligatures w14:val="standardContextual"/>
        </w:rPr>
      </w:pPr>
      <w:r w:rsidRPr="001E59EA">
        <w:rPr>
          <w:rFonts w:cs="Times New Roman"/>
          <w:lang w:val="it-IT"/>
        </w:rPr>
        <w:t>Il sistema comprende il filtro alloggiato in una cartuccia, un introduttore per guaina di catetere da 5F con un dilatatore vascolare angiografico a estremità aperta e uno spingitore con un marcatore di posizionamento.</w:t>
      </w:r>
    </w:p>
    <w:p w14:paraId="5C5B296D" w14:textId="77777777" w:rsidR="00A2306C" w:rsidRPr="002C6A5F" w:rsidRDefault="00A2306C" w:rsidP="004A3746">
      <w:pPr>
        <w:spacing w:after="0" w:afterAutospacing="0" w:line="240" w:lineRule="auto"/>
        <w:rPr>
          <w:rFonts w:cs="Times New Roman"/>
          <w:iCs/>
          <w:lang w:val="it-IT"/>
        </w:rPr>
      </w:pPr>
    </w:p>
    <w:p w14:paraId="57A699E9" w14:textId="77777777" w:rsidR="00B3395E" w:rsidRPr="002C6A5F" w:rsidRDefault="00B3395E">
      <w:pPr>
        <w:spacing w:after="0" w:afterAutospacing="0"/>
        <w:rPr>
          <w:rFonts w:cs="Times New Roman"/>
          <w:kern w:val="2"/>
          <w:szCs w:val="24"/>
          <w:lang w:val="it-IT"/>
          <w14:ligatures w14:val="standardContextual"/>
        </w:rPr>
      </w:pPr>
      <w:r w:rsidRPr="001E59EA">
        <w:rPr>
          <w:rFonts w:cs="Times New Roman"/>
          <w:lang w:val="it-IT"/>
        </w:rPr>
        <w:t>Il dilatatore angiografico dei vasi ha fori laterali e 2 marker radiopachi, separati da 32 mm (tra le bande dei marker), che forniscono una misurazione lineare della vena cavale e aiutano nella visualizzazione angiografica quando viene erogato il contrasto radiopaco. Il dispositivo di spinta fa avanzare il filtro attraverso l'introduttore della guaina del catetere fino al marker di spiegamento e viene quindi utilizzato per fissare il filtro in posizione durante la scopertura. La posizione dell'estremità distale dell'introduttore della guaina del catetere può essere controllata ruotando l'intero dispositivo per posizionare l'introduttore della guaina del catetere al centro della vena cava.</w:t>
      </w:r>
    </w:p>
    <w:p w14:paraId="48C2D3C1" w14:textId="77777777" w:rsidR="003B7152" w:rsidRPr="002C6A5F" w:rsidRDefault="003B7152">
      <w:pPr>
        <w:spacing w:after="0" w:afterAutospacing="0"/>
        <w:rPr>
          <w:rFonts w:cs="Times New Roman"/>
          <w:lang w:val="it-IT"/>
        </w:rPr>
      </w:pPr>
    </w:p>
    <w:p w14:paraId="5B8DD9F0" w14:textId="5E03899A" w:rsidR="00B3395E" w:rsidRPr="002C6A5F" w:rsidRDefault="00B3395E">
      <w:pPr>
        <w:spacing w:after="0" w:afterAutospacing="0"/>
        <w:rPr>
          <w:rFonts w:cs="Times New Roman"/>
          <w:kern w:val="2"/>
          <w:szCs w:val="24"/>
          <w:lang w:val="it-IT"/>
          <w14:ligatures w14:val="standardContextual"/>
        </w:rPr>
      </w:pPr>
      <w:r w:rsidRPr="001E59EA">
        <w:rPr>
          <w:rFonts w:cs="Times New Roman"/>
          <w:lang w:val="it-IT"/>
        </w:rPr>
        <w:lastRenderedPageBreak/>
        <w:t>La cartuccia del filtro contiene il filtro IVC recuperabile Option ELITE. Il corpo della cartuccia ha testo e frecce colorate stampate sopra, che identificano l'orientamento dell'assemblaggio, il lato femorale è stampato in verde e quello giugulare è stampato in blu. Per il sistema da 70 cm, la freccia che indica il sito di accesso desiderato punterà verso il mozzo dell'introduttore della guaina del catetere. Per il sistema da 100 cm, il lato femorale della cartuccia filtrante viene utilizzato per l'approccio femorale e popliteo e il lato giugulare della cartuccia filtrante viene utilizzato per l'approccio giugulare e antecubitale. La freccia che indica il punto di accesso desiderato punterà verso il mozzo dell'introduttore della guaina del catetere.</w:t>
      </w:r>
    </w:p>
    <w:p w14:paraId="19796238" w14:textId="77777777" w:rsidR="00042B91" w:rsidRPr="002C6A5F" w:rsidRDefault="00042B91" w:rsidP="00042B91">
      <w:pPr>
        <w:spacing w:after="0" w:afterAutospacing="0" w:line="240" w:lineRule="auto"/>
        <w:rPr>
          <w:rFonts w:cs="Times New Roman"/>
          <w:i/>
          <w:lang w:val="it-IT"/>
        </w:rPr>
      </w:pPr>
    </w:p>
    <w:p w14:paraId="4C7769AE" w14:textId="77777777" w:rsidR="00D20FA4" w:rsidRPr="001E59EA" w:rsidRDefault="00D20FA4" w:rsidP="00042B91">
      <w:pPr>
        <w:pStyle w:val="Heading1"/>
        <w:rPr>
          <w:rFonts w:cs="Times New Roman"/>
          <w:color w:val="auto"/>
        </w:rPr>
      </w:pPr>
      <w:bookmarkStart w:id="16" w:name="_Toc240531985"/>
      <w:r w:rsidRPr="001E59EA">
        <w:rPr>
          <w:rFonts w:cs="Times New Roman"/>
          <w:bCs/>
          <w:color w:val="auto"/>
          <w:lang w:val="it-IT"/>
        </w:rPr>
        <w:t>Varianti precedenti e relative differenze</w:t>
      </w:r>
      <w:bookmarkEnd w:id="16"/>
    </w:p>
    <w:p w14:paraId="1F483F2E" w14:textId="77777777" w:rsidR="0037766D" w:rsidRPr="001E59EA" w:rsidRDefault="0037766D" w:rsidP="0068418E">
      <w:pPr>
        <w:spacing w:after="0" w:afterAutospacing="0" w:line="240" w:lineRule="auto"/>
        <w:rPr>
          <w:rFonts w:cs="Times New Roman"/>
          <w:iCs/>
        </w:rPr>
      </w:pPr>
    </w:p>
    <w:p w14:paraId="6B899DC5" w14:textId="595BDCC6" w:rsidR="0068418E" w:rsidRPr="001E59EA" w:rsidRDefault="0068418E" w:rsidP="0068418E">
      <w:pPr>
        <w:spacing w:after="0" w:afterAutospacing="0" w:line="240" w:lineRule="auto"/>
        <w:rPr>
          <w:rFonts w:cs="Times New Roman"/>
          <w:iCs/>
          <w:lang w:val="it-IT"/>
        </w:rPr>
      </w:pPr>
      <w:r w:rsidRPr="001E59EA">
        <w:rPr>
          <w:rFonts w:cs="Times New Roman"/>
          <w:lang w:val="it-IT"/>
        </w:rPr>
        <w:t>Option ELITE è il dispositivo di seconda generazione, sviluppato a partire dal filtro cavale Option originale. Le principali modifiche progettuali hanno riguardato la riduzione del profilo del filtro e del sistema di erogazione, al fine di migliorare le prestazioni in anatomie tortuose. Nello specifico, il modello Option utilizzava tre ganci di ritenzione piccoli e tre grandi, mentre il modello Option ELITE incorporava sei ganci piccoli per un fissaggio migliorato. Anche l'introduttore della guaina è stato modificato, passando da una guaina di rinforzo intrecciata (0,071") a una guaina di rinforzo a spirale (0,073").</w:t>
      </w:r>
    </w:p>
    <w:p w14:paraId="19766CE7" w14:textId="77777777" w:rsidR="0068418E" w:rsidRPr="001E59EA" w:rsidRDefault="0068418E" w:rsidP="0068418E">
      <w:pPr>
        <w:spacing w:after="0" w:afterAutospacing="0" w:line="240" w:lineRule="auto"/>
        <w:rPr>
          <w:rFonts w:cs="Times New Roman"/>
          <w:iCs/>
          <w:lang w:val="it-IT"/>
        </w:rPr>
      </w:pPr>
    </w:p>
    <w:p w14:paraId="6F13053D" w14:textId="6F3CA7C4" w:rsidR="002B1395" w:rsidRPr="001E59EA" w:rsidRDefault="0068418E" w:rsidP="0068418E">
      <w:pPr>
        <w:spacing w:after="0" w:afterAutospacing="0" w:line="240" w:lineRule="auto"/>
        <w:rPr>
          <w:rFonts w:cs="Times New Roman"/>
          <w:iCs/>
          <w:lang w:val="it-IT"/>
        </w:rPr>
      </w:pPr>
      <w:r w:rsidRPr="001E59EA">
        <w:rPr>
          <w:rFonts w:cs="Times New Roman"/>
          <w:lang w:val="it-IT"/>
        </w:rPr>
        <w:t>Nel 2015 è stato introdotto un sistema di rilascio da 100 cm per consentire l'impianto tramite accesso antecubitale e popliteo, oltre agli approcci giugulare e femorale. Nonostante questi perfezionamenti, le indicazioni fondamentali, i materiali e le caratteristiche prestazionali sono rimasti invariati tra le varianti, mantenendo una sostanziale equivalenza.</w:t>
      </w:r>
    </w:p>
    <w:p w14:paraId="6DE7912E" w14:textId="77777777" w:rsidR="00F77497" w:rsidRPr="001E59EA" w:rsidRDefault="00F77497" w:rsidP="002B1395">
      <w:pPr>
        <w:spacing w:after="0" w:afterAutospacing="0" w:line="240" w:lineRule="auto"/>
        <w:rPr>
          <w:rFonts w:cs="Times New Roman"/>
          <w:iCs/>
          <w:lang w:val="it-IT"/>
        </w:rPr>
      </w:pPr>
    </w:p>
    <w:p w14:paraId="380CB14B" w14:textId="2E021082" w:rsidR="00C27094" w:rsidRPr="001E59EA" w:rsidRDefault="00C27094" w:rsidP="00126497">
      <w:pPr>
        <w:pStyle w:val="Heading1"/>
        <w:rPr>
          <w:kern w:val="36"/>
          <w:szCs w:val="24"/>
          <w:lang w:val="it-IT"/>
          <w14:ligatures w14:val="standardContextual"/>
        </w:rPr>
      </w:pPr>
      <w:bookmarkStart w:id="17" w:name="_Toc240531986"/>
      <w:r w:rsidRPr="001E59EA">
        <w:rPr>
          <w:lang w:val="it-IT"/>
        </w:rPr>
        <w:t>Accessori e altre attrezzature utilizzate durante il posizionamento o il recupero</w:t>
      </w:r>
      <w:bookmarkEnd w:id="17"/>
    </w:p>
    <w:p w14:paraId="19F57FFB" w14:textId="77777777" w:rsidR="00521477" w:rsidRPr="001E59EA" w:rsidRDefault="00521477" w:rsidP="00CF26DC">
      <w:pPr>
        <w:spacing w:after="0" w:afterAutospacing="0" w:line="240" w:lineRule="auto"/>
        <w:rPr>
          <w:rFonts w:cs="Times New Roman"/>
          <w:iCs/>
          <w:lang w:val="it-IT"/>
        </w:rPr>
      </w:pPr>
    </w:p>
    <w:p w14:paraId="4DDE2DE8" w14:textId="77777777" w:rsidR="00FA4FD4" w:rsidRPr="001E59EA" w:rsidRDefault="00FA4FD4">
      <w:pPr>
        <w:spacing w:after="0" w:afterAutospacing="0"/>
        <w:rPr>
          <w:rFonts w:cs="Times New Roman"/>
          <w:kern w:val="2"/>
          <w:szCs w:val="24"/>
          <w:lang w:val="pt-BR"/>
          <w14:ligatures w14:val="standardContextual"/>
        </w:rPr>
      </w:pPr>
      <w:r w:rsidRPr="001E59EA">
        <w:rPr>
          <w:rFonts w:cs="Times New Roman"/>
          <w:lang w:val="it-IT"/>
        </w:rPr>
        <w:t>Il sistema di filtro cavale recuperabile Option ELITE viene fornito come kit introduttivo con i componenti necessari per l'introduzione percutanea e l'impianto del filtro. I dispositivi di recupero non sono inclusi nel kit introduttivo.</w:t>
      </w:r>
    </w:p>
    <w:p w14:paraId="05038986" w14:textId="77777777" w:rsidR="00CF26DC" w:rsidRPr="001E59EA" w:rsidRDefault="00CF26DC" w:rsidP="00CF26DC">
      <w:pPr>
        <w:spacing w:after="0" w:afterAutospacing="0" w:line="240" w:lineRule="auto"/>
        <w:rPr>
          <w:rFonts w:cs="Times New Roman"/>
          <w:iCs/>
          <w:lang w:val="pt-BR"/>
        </w:rPr>
      </w:pPr>
    </w:p>
    <w:p w14:paraId="73BF87D5" w14:textId="77777777" w:rsidR="00CF26DC" w:rsidRPr="001E59EA" w:rsidRDefault="00CF26DC" w:rsidP="00CF26DC">
      <w:pPr>
        <w:spacing w:after="0" w:afterAutospacing="0" w:line="240" w:lineRule="auto"/>
        <w:rPr>
          <w:rFonts w:cs="Times New Roman"/>
          <w:b/>
          <w:bCs/>
          <w:iCs/>
        </w:rPr>
      </w:pPr>
      <w:r w:rsidRPr="001E59EA">
        <w:rPr>
          <w:rFonts w:cs="Times New Roman"/>
          <w:b/>
          <w:bCs/>
          <w:lang w:val="it-IT"/>
        </w:rPr>
        <w:t>Accessori inclusi nel kit:</w:t>
      </w:r>
    </w:p>
    <w:p w14:paraId="422C530C" w14:textId="6C0BE4F2" w:rsidR="00CF26DC" w:rsidRPr="001E59EA" w:rsidRDefault="00CF26DC" w:rsidP="00921507">
      <w:pPr>
        <w:pStyle w:val="ListParagraph"/>
        <w:numPr>
          <w:ilvl w:val="0"/>
          <w:numId w:val="9"/>
        </w:numPr>
        <w:spacing w:after="0" w:afterAutospacing="0" w:line="240" w:lineRule="auto"/>
        <w:rPr>
          <w:rFonts w:cs="Times New Roman"/>
          <w:iCs/>
          <w:lang w:val="pt-BR"/>
        </w:rPr>
      </w:pPr>
      <w:r w:rsidRPr="001E59EA">
        <w:rPr>
          <w:rFonts w:cs="Times New Roman"/>
          <w:lang w:val="it-IT"/>
        </w:rPr>
        <w:t>Introduttore per guaina del catetere: utilizzato per guidare il filtro nella posizione appropriata all'interno della vena cavale (</w:t>
      </w:r>
      <w:r w:rsidR="00A61B3A" w:rsidRPr="001E59EA">
        <w:rPr>
          <w:rFonts w:cs="Times New Roman"/>
          <w:lang w:val="it-IT"/>
        </w:rPr>
        <w:t>IVC</w:t>
      </w:r>
      <w:r w:rsidRPr="001E59EA">
        <w:rPr>
          <w:rFonts w:cs="Times New Roman"/>
          <w:lang w:val="it-IT"/>
        </w:rPr>
        <w:t>).</w:t>
      </w:r>
    </w:p>
    <w:p w14:paraId="7CD54F16" w14:textId="0BBA713C" w:rsidR="00CF26DC" w:rsidRPr="001E59EA" w:rsidRDefault="00CF26DC" w:rsidP="00921507">
      <w:pPr>
        <w:pStyle w:val="ListParagraph"/>
        <w:numPr>
          <w:ilvl w:val="0"/>
          <w:numId w:val="9"/>
        </w:numPr>
        <w:spacing w:after="0" w:afterAutospacing="0" w:line="240" w:lineRule="auto"/>
        <w:rPr>
          <w:rFonts w:cs="Times New Roman"/>
          <w:iCs/>
          <w:lang w:val="pt-BR"/>
        </w:rPr>
      </w:pPr>
      <w:r w:rsidRPr="001E59EA">
        <w:rPr>
          <w:rFonts w:cs="Times New Roman"/>
          <w:lang w:val="it-IT"/>
        </w:rPr>
        <w:t>Dilatatore vascolare angiografico: facilita l'accesso vascolare e contribuisce alla dilatazione del vaso per l'inserimento della guaina.</w:t>
      </w:r>
    </w:p>
    <w:p w14:paraId="2F09C520" w14:textId="503EE418" w:rsidR="00CF26DC" w:rsidRPr="001E59EA" w:rsidRDefault="00CF26DC" w:rsidP="00921507">
      <w:pPr>
        <w:pStyle w:val="ListParagraph"/>
        <w:numPr>
          <w:ilvl w:val="0"/>
          <w:numId w:val="10"/>
        </w:numPr>
        <w:spacing w:after="0" w:afterAutospacing="0" w:line="240" w:lineRule="auto"/>
        <w:rPr>
          <w:rFonts w:cs="Times New Roman"/>
          <w:iCs/>
          <w:lang w:val="pt-BR"/>
        </w:rPr>
      </w:pPr>
      <w:r w:rsidRPr="001E59EA">
        <w:rPr>
          <w:rFonts w:cs="Times New Roman"/>
          <w:lang w:val="it-IT"/>
        </w:rPr>
        <w:t>Dispositivo di spinta con indicatore di distribuzione: utilizzato per spostare e distribuire il filtro dal sistema di erogazione al sito di destinazione all'interno dell'IVC.</w:t>
      </w:r>
    </w:p>
    <w:p w14:paraId="7D5262B4" w14:textId="4E528F37" w:rsidR="00CF26DC" w:rsidRPr="001E59EA" w:rsidRDefault="00CF26DC" w:rsidP="00921507">
      <w:pPr>
        <w:pStyle w:val="ListParagraph"/>
        <w:numPr>
          <w:ilvl w:val="0"/>
          <w:numId w:val="10"/>
        </w:numPr>
        <w:spacing w:after="0" w:afterAutospacing="0" w:line="240" w:lineRule="auto"/>
        <w:rPr>
          <w:rFonts w:cs="Times New Roman"/>
          <w:iCs/>
          <w:lang w:val="it-IT"/>
        </w:rPr>
      </w:pPr>
      <w:r w:rsidRPr="001E59EA">
        <w:rPr>
          <w:rFonts w:cs="Times New Roman"/>
          <w:lang w:val="it-IT"/>
        </w:rPr>
        <w:t>Filtro nella cartuccia di erogazione: contiene il filtro Option ELITE precaricato, pronto per l'erogazione.</w:t>
      </w:r>
    </w:p>
    <w:p w14:paraId="4B37BA85" w14:textId="15A7F844" w:rsidR="00CF26DC" w:rsidRPr="002C6A5F" w:rsidRDefault="00FA4FD4" w:rsidP="00D023C2">
      <w:pPr>
        <w:pStyle w:val="ListParagraph"/>
        <w:numPr>
          <w:ilvl w:val="0"/>
          <w:numId w:val="10"/>
        </w:numPr>
        <w:rPr>
          <w:rFonts w:cs="Times New Roman"/>
          <w:iCs/>
          <w:lang w:val="it-IT"/>
        </w:rPr>
      </w:pPr>
      <w:r w:rsidRPr="001E59EA">
        <w:rPr>
          <w:rFonts w:cs="Times New Roman"/>
          <w:lang w:val="it-IT"/>
        </w:rPr>
        <w:t>Cappuccio di protezione fornito come parte del kit introduttivo.</w:t>
      </w:r>
    </w:p>
    <w:p w14:paraId="3DB13247" w14:textId="77777777" w:rsidR="00C27094" w:rsidRPr="001E59EA" w:rsidRDefault="00C27094">
      <w:pPr>
        <w:spacing w:after="0" w:afterAutospacing="0"/>
        <w:rPr>
          <w:rFonts w:cs="Times New Roman"/>
          <w:kern w:val="2"/>
          <w:szCs w:val="24"/>
          <w:lang w:val="pt-BR"/>
          <w14:ligatures w14:val="standardContextual"/>
        </w:rPr>
      </w:pPr>
      <w:r w:rsidRPr="001E59EA">
        <w:rPr>
          <w:rFonts w:cs="Times New Roman"/>
          <w:b/>
          <w:bCs/>
          <w:lang w:val="it-IT"/>
        </w:rPr>
        <w:t>Altre apparecchiature utilizzate durante il posizionamento o il recupero, se del caso:</w:t>
      </w:r>
    </w:p>
    <w:p w14:paraId="7CA95F6F" w14:textId="77777777" w:rsidR="00C27094" w:rsidRPr="001E59EA" w:rsidRDefault="00C27094" w:rsidP="00C27094">
      <w:pPr>
        <w:pStyle w:val="ListParagraph"/>
        <w:numPr>
          <w:ilvl w:val="0"/>
          <w:numId w:val="8"/>
        </w:numPr>
        <w:rPr>
          <w:rFonts w:cs="Times New Roman"/>
          <w:kern w:val="2"/>
          <w:szCs w:val="24"/>
          <w:lang w:val="pt-BR"/>
          <w14:ligatures w14:val="standardContextual"/>
        </w:rPr>
      </w:pPr>
      <w:r w:rsidRPr="001E59EA">
        <w:rPr>
          <w:rFonts w:cs="Times New Roman"/>
          <w:lang w:val="it-IT"/>
        </w:rPr>
        <w:t>Per la visualizzazione durante le procedure di posizionamento e rimozione dei filtri è necessaria un'apparecchiatura di imaging fluoroscopico.</w:t>
      </w:r>
    </w:p>
    <w:p w14:paraId="05B1E7A9" w14:textId="77777777" w:rsidR="00C27094" w:rsidRPr="001E59EA" w:rsidRDefault="00C27094" w:rsidP="00C27094">
      <w:pPr>
        <w:pStyle w:val="ListParagraph"/>
        <w:numPr>
          <w:ilvl w:val="0"/>
          <w:numId w:val="8"/>
        </w:numPr>
        <w:rPr>
          <w:rFonts w:cs="Times New Roman"/>
          <w:kern w:val="2"/>
          <w:szCs w:val="24"/>
          <w:lang w:val="pt-BR"/>
          <w14:ligatures w14:val="standardContextual"/>
        </w:rPr>
      </w:pPr>
      <w:r w:rsidRPr="001E59EA">
        <w:rPr>
          <w:rFonts w:cs="Times New Roman"/>
          <w:lang w:val="it-IT"/>
        </w:rPr>
        <w:lastRenderedPageBreak/>
        <w:t>I fili guida utilizzati durante l'erogazione non sono inclusi nel kit introduttivo Option ELITE e devono essere selezionati e utilizzati secondo le istruzioni del produttore e la procedura specifica.</w:t>
      </w:r>
    </w:p>
    <w:p w14:paraId="6DD10736" w14:textId="0F9EAA8A" w:rsidR="00CF26DC" w:rsidRPr="001E59EA" w:rsidRDefault="00C27094" w:rsidP="00D023C2">
      <w:pPr>
        <w:pStyle w:val="ListParagraph"/>
        <w:numPr>
          <w:ilvl w:val="0"/>
          <w:numId w:val="8"/>
        </w:numPr>
        <w:rPr>
          <w:rFonts w:cs="Times New Roman"/>
          <w:kern w:val="2"/>
          <w:szCs w:val="24"/>
          <w14:ligatures w14:val="standardContextual"/>
        </w:rPr>
      </w:pPr>
      <w:r w:rsidRPr="001E59EA">
        <w:rPr>
          <w:rFonts w:cs="Times New Roman"/>
          <w:lang w:val="it-IT"/>
        </w:rPr>
        <w:t>I dispositivi di recupero, inclusi lacci, cateteri di recupero e accessori, non sono inclusi nel kit introduttivo Option ELITE e devono essere utilizzati solo quando clinicamente indicato e secondo le istruzioni del produttore. Si raccomanda il recupero tramite guaine di almeno 8 Fr.</w:t>
      </w:r>
    </w:p>
    <w:p w14:paraId="070E91AA" w14:textId="77777777" w:rsidR="00CF26DC" w:rsidRPr="001E59EA" w:rsidRDefault="00CF26DC" w:rsidP="00CF26DC">
      <w:pPr>
        <w:spacing w:after="0" w:afterAutospacing="0" w:line="240" w:lineRule="auto"/>
        <w:rPr>
          <w:rFonts w:cs="Times New Roman"/>
          <w:b/>
          <w:bCs/>
          <w:iCs/>
          <w:lang w:val="it-IT"/>
        </w:rPr>
      </w:pPr>
      <w:r w:rsidRPr="001E59EA">
        <w:rPr>
          <w:rFonts w:cs="Times New Roman"/>
          <w:b/>
          <w:bCs/>
          <w:lang w:val="it-IT"/>
        </w:rPr>
        <w:t>Utilizzo in combinazione con altri prodotti:</w:t>
      </w:r>
    </w:p>
    <w:p w14:paraId="45E3717C" w14:textId="77777777" w:rsidR="00C27094" w:rsidRPr="001E59EA" w:rsidRDefault="00C27094" w:rsidP="00C27094">
      <w:pPr>
        <w:pStyle w:val="ListParagraph"/>
        <w:numPr>
          <w:ilvl w:val="0"/>
          <w:numId w:val="7"/>
        </w:numPr>
        <w:rPr>
          <w:rFonts w:cs="Times New Roman"/>
          <w:kern w:val="2"/>
          <w:szCs w:val="24"/>
          <w:lang w:val="it-IT"/>
          <w14:ligatures w14:val="standardContextual"/>
        </w:rPr>
      </w:pPr>
      <w:r w:rsidRPr="001E59EA">
        <w:rPr>
          <w:rFonts w:cs="Times New Roman"/>
          <w:lang w:val="it-IT"/>
        </w:rPr>
        <w:t>Il filtro Option ELITE è concepito come un dispositivo meccanico per la prevenzione dell'embolia polmonare ricorrente, mediante l'interruzione della migrazione del trombo nella vena cavale (IVC).</w:t>
      </w:r>
    </w:p>
    <w:p w14:paraId="52C1B30C" w14:textId="28090024" w:rsidR="00CF26DC" w:rsidRPr="001E59EA" w:rsidRDefault="00C27094" w:rsidP="00D023C2">
      <w:pPr>
        <w:pStyle w:val="ListParagraph"/>
        <w:numPr>
          <w:ilvl w:val="0"/>
          <w:numId w:val="7"/>
        </w:numPr>
        <w:rPr>
          <w:rFonts w:cs="Times New Roman"/>
          <w:kern w:val="2"/>
          <w:szCs w:val="24"/>
          <w:lang w:val="it-IT"/>
          <w14:ligatures w14:val="standardContextual"/>
        </w:rPr>
      </w:pPr>
      <w:r w:rsidRPr="001E59EA">
        <w:rPr>
          <w:rFonts w:cs="Times New Roman"/>
          <w:lang w:val="it-IT"/>
        </w:rPr>
        <w:t>Il dispositivo non contiene né rilascia sostanze medicinali. Qualsiasi terapia anticoagulante o di altro tipo viene stabilita separatamente dal medico curante in base alle condizioni cliniche del paziente.</w:t>
      </w:r>
    </w:p>
    <w:p w14:paraId="14C2EFF7" w14:textId="24FFB826" w:rsidR="00CF26DC" w:rsidRPr="001E59EA" w:rsidRDefault="00FA4FD4" w:rsidP="00181ED5">
      <w:pPr>
        <w:spacing w:after="0" w:afterAutospacing="0"/>
        <w:rPr>
          <w:rFonts w:cs="Times New Roman"/>
          <w:kern w:val="2"/>
          <w:szCs w:val="24"/>
          <w:lang w:val="it-IT"/>
          <w14:ligatures w14:val="standardContextual"/>
        </w:rPr>
      </w:pPr>
      <w:r w:rsidRPr="001E59EA">
        <w:rPr>
          <w:rFonts w:cs="Times New Roman"/>
          <w:lang w:val="it-IT"/>
        </w:rPr>
        <w:t>Il kit introduttivo Option ELITE viene fornito sterile, monouso ed è destinato all'uso da parte di medici o operatori sanitari qualificati.</w:t>
      </w:r>
    </w:p>
    <w:p w14:paraId="17CCC4B6" w14:textId="77777777" w:rsidR="00042B91" w:rsidRPr="001E59EA" w:rsidRDefault="00042B91" w:rsidP="00042B91">
      <w:pPr>
        <w:spacing w:after="0" w:afterAutospacing="0" w:line="240" w:lineRule="auto"/>
        <w:rPr>
          <w:rFonts w:cs="Times New Roman"/>
          <w:i/>
          <w:lang w:val="it-IT"/>
        </w:rPr>
      </w:pPr>
    </w:p>
    <w:p w14:paraId="45C0A245" w14:textId="61A622A4" w:rsidR="008745ED" w:rsidRPr="001E59EA" w:rsidRDefault="008745ED" w:rsidP="00170FE5">
      <w:pPr>
        <w:pStyle w:val="Heading1"/>
        <w:numPr>
          <w:ilvl w:val="0"/>
          <w:numId w:val="2"/>
        </w:numPr>
        <w:rPr>
          <w:rFonts w:cs="Times New Roman"/>
          <w:color w:val="auto"/>
        </w:rPr>
      </w:pPr>
      <w:bookmarkStart w:id="18" w:name="_Toc240531987"/>
      <w:r w:rsidRPr="001E59EA">
        <w:rPr>
          <w:rFonts w:cs="Times New Roman"/>
          <w:bCs/>
          <w:color w:val="auto"/>
          <w:lang w:val="it-IT"/>
        </w:rPr>
        <w:t>Rischi e avvertenze</w:t>
      </w:r>
      <w:bookmarkEnd w:id="18"/>
    </w:p>
    <w:p w14:paraId="3D8BE6E3" w14:textId="77777777" w:rsidR="00042B91" w:rsidRPr="001E59EA" w:rsidRDefault="00042B91" w:rsidP="00042B91">
      <w:pPr>
        <w:spacing w:after="0" w:afterAutospacing="0" w:line="240" w:lineRule="auto"/>
        <w:rPr>
          <w:rFonts w:cs="Times New Roman"/>
        </w:rPr>
      </w:pPr>
    </w:p>
    <w:p w14:paraId="23B3DF1D" w14:textId="769AD98E" w:rsidR="00A94684" w:rsidRPr="001E59EA" w:rsidRDefault="008745ED" w:rsidP="0060258C">
      <w:pPr>
        <w:pStyle w:val="Heading1"/>
        <w:rPr>
          <w:rFonts w:cs="Times New Roman"/>
          <w:color w:val="auto"/>
          <w:lang w:val="it-IT"/>
        </w:rPr>
      </w:pPr>
      <w:bookmarkStart w:id="19" w:name="_Toc240531988"/>
      <w:r w:rsidRPr="001E59EA">
        <w:rPr>
          <w:rFonts w:cs="Times New Roman"/>
          <w:bCs/>
          <w:color w:val="auto"/>
          <w:lang w:val="it-IT"/>
        </w:rPr>
        <w:t>Rischi residui ed effetti collaterali indesiderati</w:t>
      </w:r>
      <w:bookmarkEnd w:id="19"/>
    </w:p>
    <w:p w14:paraId="151630FD" w14:textId="558297B9" w:rsidR="005F4CCD" w:rsidRPr="001E59EA" w:rsidRDefault="005F4CCD">
      <w:pPr>
        <w:rPr>
          <w:rFonts w:cs="Times New Roman"/>
          <w:kern w:val="2"/>
          <w:szCs w:val="24"/>
          <w:lang w:val="it-IT"/>
          <w14:ligatures w14:val="standardContextual"/>
        </w:rPr>
      </w:pPr>
      <w:r w:rsidRPr="001E59EA">
        <w:rPr>
          <w:rFonts w:cs="Times New Roman"/>
          <w:lang w:val="it-IT"/>
        </w:rPr>
        <w:t>Nonostante le misure di controllo del rischio implementate durante la progettazione, la produzione e l'uso clinico, il sistema di filtro cavale recuperabile Option ELITE è associato a rischi residui inerenti ai filtri cavali impiantabili e alle relative procedure di posizionamento, permanenza e rimozione. Possono verificarsi complicanze in qualsiasi momento durante l'impianto, il periodo di permanenza o al momento o dopo il recupero del filtro.</w:t>
      </w:r>
    </w:p>
    <w:p w14:paraId="75D0C8D4" w14:textId="77777777" w:rsidR="005F4CCD" w:rsidRPr="001E59EA" w:rsidRDefault="005F4CCD">
      <w:pPr>
        <w:rPr>
          <w:rFonts w:cs="Times New Roman"/>
          <w:kern w:val="2"/>
          <w:szCs w:val="24"/>
          <w:lang w:val="pt-BR"/>
          <w14:ligatures w14:val="standardContextual"/>
        </w:rPr>
      </w:pPr>
      <w:r w:rsidRPr="001E59EA">
        <w:rPr>
          <w:rFonts w:cs="Times New Roman"/>
          <w:lang w:val="it-IT"/>
        </w:rPr>
        <w:t>I potenziali effetti collaterali indesiderati e le complicanze possono includere, a titolo esemplificativo ma non esaustivo, quanto segue:</w:t>
      </w:r>
    </w:p>
    <w:p w14:paraId="3AEE4E31" w14:textId="77777777" w:rsidR="00A94684" w:rsidRPr="001E59EA" w:rsidRDefault="00A94684" w:rsidP="00921507">
      <w:pPr>
        <w:pStyle w:val="NormalWeb"/>
        <w:numPr>
          <w:ilvl w:val="0"/>
          <w:numId w:val="11"/>
        </w:numPr>
      </w:pPr>
      <w:r w:rsidRPr="001E59EA">
        <w:rPr>
          <w:rStyle w:val="Strong"/>
          <w:b w:val="0"/>
          <w:bCs w:val="0"/>
          <w:lang w:val="it-IT"/>
        </w:rPr>
        <w:t>Rischi correlati al dispositivo</w:t>
      </w:r>
    </w:p>
    <w:p w14:paraId="79074972" w14:textId="77777777" w:rsidR="005F4CCD" w:rsidRPr="001E59EA" w:rsidRDefault="005F4CCD" w:rsidP="005F4CCD">
      <w:pPr>
        <w:numPr>
          <w:ilvl w:val="1"/>
          <w:numId w:val="11"/>
        </w:numPr>
        <w:rPr>
          <w:rFonts w:cs="Times New Roman"/>
          <w:kern w:val="2"/>
          <w:szCs w:val="24"/>
          <w:lang w:val="pt-BR"/>
          <w14:ligatures w14:val="standardContextual"/>
        </w:rPr>
      </w:pPr>
      <w:r w:rsidRPr="001E59EA">
        <w:rPr>
          <w:rFonts w:cs="Times New Roman"/>
          <w:lang w:val="it-IT"/>
        </w:rPr>
        <w:t>Posizionamento o orientamento errati, movimento, migrazione, inclinazione o malposizionamento del filtro all'interno della vena cavale</w:t>
      </w:r>
    </w:p>
    <w:p w14:paraId="2EA13F74" w14:textId="77777777" w:rsidR="005F4CCD" w:rsidRPr="001E59EA" w:rsidRDefault="005F4CCD" w:rsidP="005F4CCD">
      <w:pPr>
        <w:numPr>
          <w:ilvl w:val="1"/>
          <w:numId w:val="11"/>
        </w:numPr>
        <w:rPr>
          <w:rFonts w:cs="Times New Roman"/>
          <w:kern w:val="2"/>
          <w:szCs w:val="24"/>
          <w:lang w:val="pt-BR"/>
          <w14:ligatures w14:val="standardContextual"/>
        </w:rPr>
      </w:pPr>
      <w:r w:rsidRPr="001E59EA">
        <w:rPr>
          <w:rFonts w:cs="Times New Roman"/>
          <w:lang w:val="it-IT"/>
        </w:rPr>
        <w:t>Difficoltà o impossibilità di recuperare il filtro dopo l'impianto, compresa la necessità di un altro intervento o modalità di trattamento per completare la procedura</w:t>
      </w:r>
    </w:p>
    <w:p w14:paraId="4FE3311F" w14:textId="77777777" w:rsidR="005F4CCD" w:rsidRPr="001E59EA" w:rsidRDefault="005F4CCD" w:rsidP="005F4CCD">
      <w:pPr>
        <w:numPr>
          <w:ilvl w:val="1"/>
          <w:numId w:val="11"/>
        </w:numPr>
        <w:rPr>
          <w:rFonts w:cs="Times New Roman"/>
          <w:kern w:val="2"/>
          <w:szCs w:val="24"/>
          <w:lang w:val="pt-BR"/>
          <w14:ligatures w14:val="standardContextual"/>
        </w:rPr>
      </w:pPr>
      <w:r w:rsidRPr="001E59EA">
        <w:rPr>
          <w:rFonts w:cs="Times New Roman"/>
          <w:lang w:val="it-IT"/>
        </w:rPr>
        <w:t>Rottura del dispositivo, guasto, frattura, deformazione, migrazione dei componenti o impossibilità di recuperare il dispositivo impiantato</w:t>
      </w:r>
    </w:p>
    <w:p w14:paraId="1B5DF1A4" w14:textId="77777777" w:rsidR="005F4CCD" w:rsidRPr="001E59EA" w:rsidRDefault="005F4CCD" w:rsidP="005F4CCD">
      <w:pPr>
        <w:numPr>
          <w:ilvl w:val="1"/>
          <w:numId w:val="11"/>
        </w:numPr>
        <w:rPr>
          <w:rFonts w:cs="Times New Roman"/>
          <w:kern w:val="2"/>
          <w:szCs w:val="24"/>
          <w:lang w:val="pt-BR"/>
          <w14:ligatures w14:val="standardContextual"/>
        </w:rPr>
      </w:pPr>
      <w:r w:rsidRPr="001E59EA">
        <w:rPr>
          <w:rFonts w:cs="Times New Roman"/>
          <w:lang w:val="it-IT"/>
        </w:rPr>
        <w:t>Complicanze correlate al filtro, tra cui perforazione, migrazione, frattura, inclinazione/malposizionamento, trombosi o occlusione della vena cava e complicanze correlate alla rimozione</w:t>
      </w:r>
    </w:p>
    <w:p w14:paraId="4D0E60D4" w14:textId="77777777" w:rsidR="00A94684" w:rsidRPr="001E59EA" w:rsidRDefault="00A94684" w:rsidP="00921507">
      <w:pPr>
        <w:pStyle w:val="NormalWeb"/>
        <w:numPr>
          <w:ilvl w:val="0"/>
          <w:numId w:val="11"/>
        </w:numPr>
      </w:pPr>
      <w:r w:rsidRPr="001E59EA">
        <w:rPr>
          <w:rStyle w:val="Strong"/>
          <w:b w:val="0"/>
          <w:bCs w:val="0"/>
          <w:lang w:val="it-IT"/>
        </w:rPr>
        <w:t>Rischi vascolari e trombotici</w:t>
      </w:r>
    </w:p>
    <w:p w14:paraId="6CD7B40B" w14:textId="77777777" w:rsidR="005F4CCD" w:rsidRPr="001E59EA" w:rsidRDefault="005F4CCD" w:rsidP="005F4CCD">
      <w:pPr>
        <w:numPr>
          <w:ilvl w:val="1"/>
          <w:numId w:val="11"/>
        </w:numPr>
        <w:rPr>
          <w:rFonts w:cs="Times New Roman"/>
          <w:kern w:val="2"/>
          <w:szCs w:val="24"/>
          <w:lang w:val="pt-BR"/>
          <w14:ligatures w14:val="standardContextual"/>
        </w:rPr>
      </w:pPr>
      <w:r w:rsidRPr="001E59EA">
        <w:rPr>
          <w:rFonts w:cs="Times New Roman"/>
          <w:lang w:val="it-IT"/>
        </w:rPr>
        <w:t>Eventi tromboembolici, tra cui trombosi venosa profonda di nuova insorgenza o in peggioramento, embolia polmonare acuta o ricorrente, embolia gassosa o formazione di coaguli all'interno o intorno al filtro</w:t>
      </w:r>
    </w:p>
    <w:p w14:paraId="3D3CE9CC" w14:textId="77777777" w:rsidR="005F4CCD" w:rsidRPr="001E59EA" w:rsidRDefault="005F4CCD" w:rsidP="005F4CCD">
      <w:pPr>
        <w:numPr>
          <w:ilvl w:val="1"/>
          <w:numId w:val="11"/>
        </w:numPr>
        <w:rPr>
          <w:rFonts w:cs="Times New Roman"/>
          <w:kern w:val="2"/>
          <w:szCs w:val="24"/>
          <w:lang w:val="pt-BR"/>
          <w14:ligatures w14:val="standardContextual"/>
        </w:rPr>
      </w:pPr>
      <w:r w:rsidRPr="001E59EA">
        <w:rPr>
          <w:rFonts w:cs="Times New Roman"/>
          <w:lang w:val="it-IT"/>
        </w:rPr>
        <w:lastRenderedPageBreak/>
        <w:t>Stenosi della vena cava, occlusione parziale o completa della vena cava, trombosi cavale, vasospasmo o flusso sanguigno ridotto/compromesso</w:t>
      </w:r>
    </w:p>
    <w:p w14:paraId="28EB7EB4" w14:textId="77777777" w:rsidR="005F4CCD" w:rsidRPr="001E59EA" w:rsidRDefault="005F4CCD" w:rsidP="005F4CCD">
      <w:pPr>
        <w:numPr>
          <w:ilvl w:val="1"/>
          <w:numId w:val="11"/>
        </w:numPr>
        <w:rPr>
          <w:rFonts w:cs="Times New Roman"/>
          <w:kern w:val="2"/>
          <w:szCs w:val="24"/>
          <w:lang w:val="pt-BR"/>
          <w14:ligatures w14:val="standardContextual"/>
        </w:rPr>
      </w:pPr>
      <w:r w:rsidRPr="001E59EA">
        <w:rPr>
          <w:rFonts w:cs="Times New Roman"/>
          <w:lang w:val="it-IT"/>
        </w:rPr>
        <w:t>Lesioni o danni alla vena cava o ad altri vasi sanguigni, tra cui perforazione, penetrazione, rottura, dissezione, stravaso di mezzo di contrasto o lesioni agli organi adiacenti alla vena cava, che possono richiedere un trattamento medico, chirurgico o interventistico</w:t>
      </w:r>
    </w:p>
    <w:p w14:paraId="7118DADA" w14:textId="77777777" w:rsidR="00A94684" w:rsidRPr="001E59EA" w:rsidRDefault="00A94684" w:rsidP="00921507">
      <w:pPr>
        <w:pStyle w:val="NormalWeb"/>
        <w:numPr>
          <w:ilvl w:val="0"/>
          <w:numId w:val="11"/>
        </w:numPr>
      </w:pPr>
      <w:r w:rsidRPr="001E59EA">
        <w:rPr>
          <w:rStyle w:val="Strong"/>
          <w:b w:val="0"/>
          <w:bCs w:val="0"/>
          <w:lang w:val="it-IT"/>
        </w:rPr>
        <w:t>Rischi correlati alla procedura</w:t>
      </w:r>
    </w:p>
    <w:p w14:paraId="524B6120" w14:textId="77777777" w:rsidR="005F4CCD" w:rsidRPr="002C6A5F" w:rsidRDefault="005F4CCD" w:rsidP="005F4CCD">
      <w:pPr>
        <w:numPr>
          <w:ilvl w:val="1"/>
          <w:numId w:val="11"/>
        </w:numPr>
        <w:rPr>
          <w:rFonts w:cs="Times New Roman"/>
          <w:kern w:val="2"/>
          <w:szCs w:val="24"/>
          <w:lang w:val="it-IT"/>
          <w14:ligatures w14:val="standardContextual"/>
        </w:rPr>
      </w:pPr>
      <w:r w:rsidRPr="001E59EA">
        <w:rPr>
          <w:rFonts w:cs="Times New Roman"/>
          <w:lang w:val="it-IT"/>
        </w:rPr>
        <w:t>Sanguinamento, ematomi, complicanze emorragiche che richiedono trasfusione o intervento medico, o altre lesioni del sito di accesso vascolare, tra cui fistola arterovenosa o pseudoaneurisma</w:t>
      </w:r>
    </w:p>
    <w:p w14:paraId="025787AE" w14:textId="77777777" w:rsidR="005F4CCD" w:rsidRPr="001E59EA" w:rsidRDefault="005F4CCD" w:rsidP="005F4CCD">
      <w:pPr>
        <w:numPr>
          <w:ilvl w:val="1"/>
          <w:numId w:val="11"/>
        </w:numPr>
        <w:rPr>
          <w:rFonts w:cs="Times New Roman"/>
          <w:kern w:val="2"/>
          <w:szCs w:val="24"/>
          <w:lang w:val="pt-BR"/>
          <w14:ligatures w14:val="standardContextual"/>
        </w:rPr>
      </w:pPr>
      <w:r w:rsidRPr="001E59EA">
        <w:rPr>
          <w:rFonts w:cs="Times New Roman"/>
          <w:lang w:val="it-IT"/>
        </w:rPr>
        <w:t>Infezione, che potrebbe richiedere un intervento medico o chirurgico</w:t>
      </w:r>
    </w:p>
    <w:p w14:paraId="4B491F14" w14:textId="77777777" w:rsidR="005F4CCD" w:rsidRPr="002C6A5F" w:rsidRDefault="005F4CCD" w:rsidP="005F4CCD">
      <w:pPr>
        <w:numPr>
          <w:ilvl w:val="1"/>
          <w:numId w:val="11"/>
        </w:numPr>
        <w:rPr>
          <w:rFonts w:cs="Times New Roman"/>
          <w:kern w:val="2"/>
          <w:szCs w:val="24"/>
          <w:lang w:val="it-IT"/>
          <w14:ligatures w14:val="standardContextual"/>
        </w:rPr>
      </w:pPr>
      <w:r w:rsidRPr="001E59EA">
        <w:rPr>
          <w:rFonts w:cs="Times New Roman"/>
          <w:lang w:val="it-IT"/>
        </w:rPr>
        <w:t>Reazioni al mezzo di contrasto, ai farmaci o all'anestesia utilizzati durante la procedura</w:t>
      </w:r>
    </w:p>
    <w:p w14:paraId="28AA3F05" w14:textId="77777777" w:rsidR="00E8141E" w:rsidRPr="002C6A5F" w:rsidRDefault="00E8141E" w:rsidP="00E8141E">
      <w:pPr>
        <w:pStyle w:val="ListParagraph"/>
        <w:numPr>
          <w:ilvl w:val="1"/>
          <w:numId w:val="11"/>
        </w:numPr>
        <w:rPr>
          <w:rFonts w:cs="Times New Roman"/>
          <w:kern w:val="2"/>
          <w:lang w:val="it-IT"/>
          <w14:ligatures w14:val="standardContextual"/>
        </w:rPr>
      </w:pPr>
      <w:r w:rsidRPr="001E59EA">
        <w:rPr>
          <w:rFonts w:cs="Times New Roman"/>
          <w:lang w:val="it-IT"/>
        </w:rPr>
        <w:t>Altri eventi clinici gravi possono includere insufficienza o arresto respiratorio, aritmia cardiaca, infarto miocardico o ischemia coronarica, accidente cerebrovascolare o altro evento neurologico, insufficienza o insufficienza renale, deficit neurologico associato all'accesso vascolare, infarto, danno o insufficienza di un organo terminale o decesso.</w:t>
      </w:r>
    </w:p>
    <w:p w14:paraId="2CD3CD34" w14:textId="77777777" w:rsidR="00CE195E" w:rsidRPr="001E59EA" w:rsidRDefault="00CE195E">
      <w:pPr>
        <w:rPr>
          <w:rFonts w:cs="Times New Roman"/>
          <w:kern w:val="2"/>
          <w:szCs w:val="24"/>
          <w:lang w:val="it-IT"/>
          <w14:ligatures w14:val="standardContextual"/>
        </w:rPr>
      </w:pPr>
      <w:r w:rsidRPr="001E59EA">
        <w:rPr>
          <w:rFonts w:cs="Times New Roman"/>
          <w:lang w:val="it-IT"/>
        </w:rPr>
        <w:t>Questi rischi sono ben documentati per i filtri recuperabili della vena cavale e sono stati valutati attraverso studi clinici, letteratura pubblicata e attività di sorveglianza post-commercializzazione. L'incidenza e la gravità di questi eventi possono variare a seconda delle condizioni del paziente, della durata dell'impianto, del rischio tromboembolico di base e della pratica clinica. Questi eventi possono essere gravi e possono richiedere il ricovero in ospedale, cure mediche, interventi chirurgici o terapie interventistiche. Sulla base delle evidenze cliniche disponibili e dei dati post-commercializzazione esaminati fino ad oggi, non sono stati identificati nuovi problemi di sicurezza che richiedano ulteriori misure di controllo del rischio o modifiche all'attuale valutazione del rapporto rischio-beneficio per il dispositivo Option ELITE.</w:t>
      </w:r>
    </w:p>
    <w:p w14:paraId="631404EA" w14:textId="77777777" w:rsidR="00CE195E" w:rsidRPr="001E59EA" w:rsidRDefault="00CE195E">
      <w:pPr>
        <w:rPr>
          <w:rFonts w:cs="Times New Roman"/>
          <w:kern w:val="2"/>
          <w:szCs w:val="24"/>
          <w:lang w:val="it-IT"/>
          <w14:ligatures w14:val="standardContextual"/>
        </w:rPr>
      </w:pPr>
      <w:r w:rsidRPr="001E59EA">
        <w:rPr>
          <w:rFonts w:cs="Times New Roman"/>
          <w:lang w:val="it-IT"/>
        </w:rPr>
        <w:t>Se utilizzato in conformità con lo scopo previsto, le istruzioni per l'uso e le linee guida cliniche applicabili, i rischi residui identificati sono considerati accettabili in relazione al beneficio clinico di riduzione del rischio di embolia polmonare nei pazienti per i quali la terapia anticoagulante è controindicata o inefficace. Il medico curante può effettuare valutazioni cliniche periodiche sulla necessità di continuare a utilizzare il sistema di filtrazione della vena cavale. Nei pazienti per i quali il rischio iniziale di embolia polmonare non è più presente e per i quali la rimozione del filtro è clinicamente appropriata, si può prendere in considerazione la rimozione del filtro secondo le istruzioni per l'uso al fine di ridurre il potenziale di complicanze associate a una durata prolungata dell'impianto. Le decisioni relative al mantenimento o alla rimozione del filtro devono essere individualizzate in base alle condizioni cliniche generali del paziente, al rischio tromboembolico, allo stato di anticoagulazione, ai fattori anatomici e alle considerazioni procedurali.</w:t>
      </w:r>
    </w:p>
    <w:p w14:paraId="23429C4B" w14:textId="031063BB" w:rsidR="008745ED" w:rsidRPr="001E59EA" w:rsidRDefault="008745ED" w:rsidP="00042B91">
      <w:pPr>
        <w:pStyle w:val="Heading1"/>
        <w:rPr>
          <w:rFonts w:cs="Times New Roman"/>
          <w:color w:val="auto"/>
        </w:rPr>
      </w:pPr>
      <w:bookmarkStart w:id="20" w:name="_Toc240531989"/>
      <w:r w:rsidRPr="001E59EA">
        <w:rPr>
          <w:rFonts w:cs="Times New Roman"/>
          <w:bCs/>
          <w:color w:val="auto"/>
          <w:lang w:val="it-IT"/>
        </w:rPr>
        <w:t>Avvertenze e precauzioni</w:t>
      </w:r>
      <w:bookmarkEnd w:id="20"/>
    </w:p>
    <w:p w14:paraId="4D729B86" w14:textId="598A602D" w:rsidR="008745ED" w:rsidRPr="001E59EA" w:rsidRDefault="0097578E" w:rsidP="00042B91">
      <w:pPr>
        <w:spacing w:after="0" w:afterAutospacing="0" w:line="240" w:lineRule="auto"/>
        <w:rPr>
          <w:rFonts w:cs="Times New Roman"/>
          <w:b/>
          <w:bCs/>
          <w:iCs/>
          <w:szCs w:val="24"/>
        </w:rPr>
      </w:pPr>
      <w:r w:rsidRPr="001E59EA">
        <w:rPr>
          <w:rFonts w:cs="Times New Roman"/>
          <w:b/>
          <w:bCs/>
          <w:szCs w:val="24"/>
          <w:lang w:val="it-IT"/>
        </w:rPr>
        <w:t>Avvertenze:</w:t>
      </w:r>
    </w:p>
    <w:p w14:paraId="3347AC55" w14:textId="77777777" w:rsidR="000C109C" w:rsidRPr="002C6A5F" w:rsidRDefault="000C109C">
      <w:pPr>
        <w:pStyle w:val="ListParagraph"/>
        <w:numPr>
          <w:ilvl w:val="0"/>
          <w:numId w:val="20"/>
        </w:numPr>
        <w:rPr>
          <w:rFonts w:cs="Times New Roman"/>
          <w:kern w:val="2"/>
          <w:szCs w:val="24"/>
          <w:lang w:val="it-IT"/>
          <w14:ligatures w14:val="standardContextual"/>
        </w:rPr>
      </w:pPr>
      <w:r w:rsidRPr="001E59EA">
        <w:rPr>
          <w:rFonts w:cs="Times New Roman"/>
          <w:lang w:val="it-IT"/>
        </w:rPr>
        <w:t>Contenuto fornito STERILE utilizzando un processo all'ossido di etilene (EO). Non utilizzare se la confezione o la barriera sterile è danneggiata e se è stata superata la data di scadenza.</w:t>
      </w:r>
    </w:p>
    <w:p w14:paraId="7FD6A140" w14:textId="77777777" w:rsidR="000C109C" w:rsidRPr="001E59EA" w:rsidRDefault="000C109C" w:rsidP="000C109C">
      <w:pPr>
        <w:pStyle w:val="ListParagraph"/>
        <w:numPr>
          <w:ilvl w:val="0"/>
          <w:numId w:val="5"/>
        </w:numPr>
        <w:rPr>
          <w:rFonts w:cs="Times New Roman"/>
          <w:kern w:val="2"/>
          <w:szCs w:val="24"/>
          <w:lang w:val="pt-BR"/>
          <w14:ligatures w14:val="standardContextual"/>
        </w:rPr>
      </w:pPr>
      <w:r w:rsidRPr="001E59EA">
        <w:rPr>
          <w:rFonts w:cs="Times New Roman"/>
          <w:lang w:val="it-IT"/>
        </w:rPr>
        <w:lastRenderedPageBreak/>
        <w:t>Solo per uso singolo del prodotto e del paziente. Non riutilizzare, riprocessare o risterilizzare. Il riutilizzo, il ricondizionamento o la risterilizzazione possono compromettere l'integrità strutturale del dispositivo e/o portare al suo guasto, che a sua volta può provocare lesioni, malattie o morte del paziente. Il riutilizzo, il ricondizionamento o la risterilizzazione possono anche creare un rischio di contaminazione del dispositivo e/o causare infezioni del paziente o infezioni crociate, inclusa, a titolo esemplificativo, la trasmissione di malattie infettive da un paziente all'altro. La contaminazione del dispositivo può portare a lesioni, malattie o morte del paziente.</w:t>
      </w:r>
    </w:p>
    <w:p w14:paraId="7AFD75A3" w14:textId="706DEC6F" w:rsidR="00406633" w:rsidRPr="001E59EA" w:rsidRDefault="00406633" w:rsidP="00921507">
      <w:pPr>
        <w:pStyle w:val="ListParagraph"/>
        <w:numPr>
          <w:ilvl w:val="0"/>
          <w:numId w:val="5"/>
        </w:numPr>
        <w:spacing w:after="0" w:afterAutospacing="0" w:line="240" w:lineRule="auto"/>
        <w:rPr>
          <w:rFonts w:cs="Times New Roman"/>
          <w:iCs/>
          <w:szCs w:val="24"/>
          <w:lang w:val="pt-BR"/>
        </w:rPr>
      </w:pPr>
      <w:r w:rsidRPr="001E59EA">
        <w:rPr>
          <w:rFonts w:cs="Times New Roman"/>
          <w:szCs w:val="24"/>
          <w:lang w:val="it-IT"/>
        </w:rPr>
        <w:t xml:space="preserve">Quando si inietta il mezzo di contrasto attraverso il dilatatore angiografico del vaso, non superare la pressione massima nominale di 800 psi. </w:t>
      </w:r>
    </w:p>
    <w:p w14:paraId="6896EAAB" w14:textId="6B3CD9E0" w:rsidR="00406633" w:rsidRPr="001E59EA" w:rsidRDefault="00406633" w:rsidP="00921507">
      <w:pPr>
        <w:pStyle w:val="ListParagraph"/>
        <w:numPr>
          <w:ilvl w:val="0"/>
          <w:numId w:val="5"/>
        </w:numPr>
        <w:spacing w:after="0" w:afterAutospacing="0" w:line="240" w:lineRule="auto"/>
        <w:rPr>
          <w:rFonts w:cs="Times New Roman"/>
          <w:iCs/>
          <w:szCs w:val="24"/>
          <w:lang w:val="pt-BR"/>
        </w:rPr>
      </w:pPr>
      <w:r w:rsidRPr="001E59EA">
        <w:rPr>
          <w:rFonts w:cs="Times New Roman"/>
          <w:szCs w:val="24"/>
          <w:lang w:val="it-IT"/>
        </w:rPr>
        <w:t xml:space="preserve">Dopo l'impianto del filtro, qualsiasi procedura di cateterizzazione che richieda il passaggio di un dispositivo attraverso il filtro può essere ostacolata. </w:t>
      </w:r>
    </w:p>
    <w:p w14:paraId="3DF123DA" w14:textId="2EB401D5" w:rsidR="000C109C" w:rsidRPr="001E59EA" w:rsidRDefault="000C109C" w:rsidP="000C109C">
      <w:pPr>
        <w:pStyle w:val="ListParagraph"/>
        <w:numPr>
          <w:ilvl w:val="0"/>
          <w:numId w:val="5"/>
        </w:numPr>
        <w:rPr>
          <w:rFonts w:cs="Times New Roman"/>
          <w:iCs/>
          <w:szCs w:val="24"/>
          <w:lang w:val="it-IT"/>
        </w:rPr>
      </w:pPr>
      <w:r w:rsidRPr="001E59EA">
        <w:rPr>
          <w:rFonts w:cs="Times New Roman"/>
          <w:lang w:val="it-IT"/>
        </w:rPr>
        <w:t>Il sistema di filtro IVC recuperabile Option™ ELITE viene fornito caricato in una cartuccia che indica l'orientamento appropriato per gli approcci femorali e giugulari. Non ricaricare mai un filtro completamente espulso nella cartuccia poiché ciò potrebbe influire sulla sua forma e funzione e potrebbe comportare un orientamento errato del filtro per il sito di accesso selezionato. Non ricaricare mai un filtro (parzialmente) espulso nella cartuccia poiché ciò potrebbe alterarne la forma e la funzione.</w:t>
      </w:r>
    </w:p>
    <w:p w14:paraId="621F2918" w14:textId="4AB7255D" w:rsidR="000C109C" w:rsidRPr="001E59EA" w:rsidRDefault="000C109C" w:rsidP="000C109C">
      <w:pPr>
        <w:pStyle w:val="ListParagraph"/>
        <w:numPr>
          <w:ilvl w:val="0"/>
          <w:numId w:val="5"/>
        </w:numPr>
        <w:rPr>
          <w:rFonts w:cs="Times New Roman"/>
          <w:iCs/>
          <w:szCs w:val="24"/>
          <w:lang w:val="it-IT"/>
        </w:rPr>
      </w:pPr>
      <w:r w:rsidRPr="001E59EA">
        <w:rPr>
          <w:rFonts w:cs="Times New Roman"/>
          <w:lang w:val="it-IT"/>
        </w:rPr>
        <w:t>Il sistema di filtro IVC recuperabile Option™ ELITE deve essere utilizzato solo da medici e sanitari esperti in tecniche diagnostiche e interventistiche, come il posizionamento di filtri per vena cava.</w:t>
      </w:r>
    </w:p>
    <w:p w14:paraId="1A23D9A8" w14:textId="77777777" w:rsidR="000C109C" w:rsidRPr="001E59EA" w:rsidRDefault="000C109C" w:rsidP="000C109C">
      <w:pPr>
        <w:pStyle w:val="ListParagraph"/>
        <w:numPr>
          <w:ilvl w:val="0"/>
          <w:numId w:val="5"/>
        </w:numPr>
        <w:rPr>
          <w:rFonts w:cs="Times New Roman"/>
          <w:iCs/>
          <w:szCs w:val="24"/>
          <w:lang w:val="pt-BR"/>
        </w:rPr>
      </w:pPr>
      <w:r w:rsidRPr="001E59EA">
        <w:rPr>
          <w:rFonts w:cs="Times New Roman"/>
          <w:lang w:val="it-IT"/>
        </w:rPr>
        <w:t>Di conseguenza, il produttore o i suoi distributori non saranno responsabili per eventuali danni o spese diretti o consequenziali derivanti dall'uso da parte di personale non in possesso della formazione idonea.</w:t>
      </w:r>
    </w:p>
    <w:p w14:paraId="003C4C46" w14:textId="40440FEF" w:rsidR="00406633" w:rsidRPr="001E59EA" w:rsidRDefault="00406633" w:rsidP="00921507">
      <w:pPr>
        <w:pStyle w:val="ListParagraph"/>
        <w:numPr>
          <w:ilvl w:val="0"/>
          <w:numId w:val="5"/>
        </w:numPr>
        <w:spacing w:after="0" w:afterAutospacing="0" w:line="240" w:lineRule="auto"/>
        <w:rPr>
          <w:rFonts w:cs="Times New Roman"/>
          <w:iCs/>
          <w:szCs w:val="24"/>
          <w:lang w:val="it-IT"/>
        </w:rPr>
      </w:pPr>
      <w:r w:rsidRPr="001E59EA">
        <w:rPr>
          <w:rFonts w:cs="Times New Roman"/>
          <w:szCs w:val="24"/>
          <w:lang w:val="it-IT"/>
        </w:rPr>
        <w:t xml:space="preserve">Le persone con reazioni allergiche alle leghe di nichel-titanio (nitinol) possono avere una risposta allergica a questo impianto. </w:t>
      </w:r>
    </w:p>
    <w:p w14:paraId="2446D453" w14:textId="724C33DE" w:rsidR="00406633" w:rsidRPr="002C6A5F" w:rsidRDefault="00406633" w:rsidP="00921507">
      <w:pPr>
        <w:pStyle w:val="ListParagraph"/>
        <w:numPr>
          <w:ilvl w:val="0"/>
          <w:numId w:val="5"/>
        </w:numPr>
        <w:spacing w:after="0" w:afterAutospacing="0" w:line="240" w:lineRule="auto"/>
        <w:rPr>
          <w:rFonts w:cs="Times New Roman"/>
          <w:iCs/>
          <w:szCs w:val="24"/>
          <w:lang w:val="it-IT"/>
        </w:rPr>
      </w:pPr>
      <w:r w:rsidRPr="001E59EA">
        <w:rPr>
          <w:rFonts w:cs="Times New Roman"/>
          <w:szCs w:val="24"/>
          <w:lang w:val="it-IT"/>
        </w:rPr>
        <w:t xml:space="preserve">Non far avanzare mai il filo guida, la guaina di introduzione/dilatatore o dispiegare il filtro senza una guida fluoroscopica. </w:t>
      </w:r>
    </w:p>
    <w:p w14:paraId="4C4C4527" w14:textId="4C19DE6A" w:rsidR="00406633" w:rsidRPr="001E59EA" w:rsidRDefault="00406633" w:rsidP="00921507">
      <w:pPr>
        <w:pStyle w:val="ListParagraph"/>
        <w:numPr>
          <w:ilvl w:val="0"/>
          <w:numId w:val="5"/>
        </w:numPr>
        <w:spacing w:after="0" w:afterAutospacing="0" w:line="240" w:lineRule="auto"/>
        <w:rPr>
          <w:rFonts w:cs="Times New Roman"/>
          <w:iCs/>
          <w:szCs w:val="24"/>
          <w:lang w:val="it-IT"/>
        </w:rPr>
      </w:pPr>
      <w:r w:rsidRPr="001E59EA">
        <w:rPr>
          <w:rFonts w:cs="Times New Roman"/>
          <w:szCs w:val="24"/>
          <w:lang w:val="it-IT"/>
        </w:rPr>
        <w:t xml:space="preserve">Se si osserva un trombo di grandi dimensioni nel sito di erogazione iniziale, tentare l’erogazione del filtro attraverso un sito alternativo. Un trombo piccolo può essere bypassato con il filo guida e l'introduttore. </w:t>
      </w:r>
    </w:p>
    <w:p w14:paraId="2505B898" w14:textId="6D423165" w:rsidR="00406633" w:rsidRPr="001E59EA" w:rsidRDefault="00406633" w:rsidP="00921507">
      <w:pPr>
        <w:pStyle w:val="ListParagraph"/>
        <w:numPr>
          <w:ilvl w:val="0"/>
          <w:numId w:val="5"/>
        </w:numPr>
        <w:spacing w:after="0" w:afterAutospacing="0" w:line="240" w:lineRule="auto"/>
        <w:rPr>
          <w:rFonts w:cs="Times New Roman"/>
          <w:iCs/>
          <w:szCs w:val="24"/>
          <w:lang w:val="pt-BR"/>
        </w:rPr>
      </w:pPr>
      <w:r w:rsidRPr="001E59EA">
        <w:rPr>
          <w:rFonts w:cs="Times New Roman"/>
          <w:szCs w:val="24"/>
          <w:lang w:val="it-IT"/>
        </w:rPr>
        <w:t xml:space="preserve">Non dispiegare nuovamente mai un filtro malposizionato o recuperato. </w:t>
      </w:r>
    </w:p>
    <w:p w14:paraId="4F5CDE7D" w14:textId="77777777" w:rsidR="000C109C" w:rsidRPr="001E59EA" w:rsidRDefault="000C109C" w:rsidP="000C109C">
      <w:pPr>
        <w:pStyle w:val="ListParagraph"/>
        <w:numPr>
          <w:ilvl w:val="0"/>
          <w:numId w:val="5"/>
        </w:numPr>
        <w:rPr>
          <w:rFonts w:cs="Times New Roman"/>
          <w:iCs/>
          <w:szCs w:val="24"/>
          <w:lang w:val="pt-BR"/>
        </w:rPr>
      </w:pPr>
      <w:r w:rsidRPr="001E59EA">
        <w:rPr>
          <w:rFonts w:cs="Times New Roman"/>
          <w:lang w:val="it-IT"/>
        </w:rPr>
        <w:t>Per la procedura standard, una volta che il filtro Option™ ELITE è stato fatto avanzare nella guaina, non ritrarre, quindi far avanzare nuovamente il dispositivo di spinta, che potrebbe causare un dispiegamento prematuro del filtro.</w:t>
      </w:r>
    </w:p>
    <w:p w14:paraId="52232BF6" w14:textId="77777777" w:rsidR="000C109C" w:rsidRPr="001E59EA" w:rsidRDefault="000C109C" w:rsidP="000C109C">
      <w:pPr>
        <w:pStyle w:val="ListParagraph"/>
        <w:numPr>
          <w:ilvl w:val="0"/>
          <w:numId w:val="5"/>
        </w:numPr>
        <w:rPr>
          <w:rFonts w:cs="Times New Roman"/>
          <w:iCs/>
          <w:szCs w:val="24"/>
          <w:lang w:val="pt-BR"/>
        </w:rPr>
      </w:pPr>
      <w:r w:rsidRPr="001E59EA">
        <w:rPr>
          <w:rFonts w:cs="Times New Roman"/>
          <w:lang w:val="it-IT"/>
        </w:rPr>
        <w:t>Per la procedura standard, una volta che il marker di erogazione del dispositivo di spinta è entrato nel tubo metallico della cartuccia del filtro, il filtro deve essere completamente dispiegato e non può essere reinguainato.</w:t>
      </w:r>
    </w:p>
    <w:p w14:paraId="0058F440" w14:textId="77777777" w:rsidR="000C109C" w:rsidRPr="001E59EA" w:rsidRDefault="000C109C" w:rsidP="000C109C">
      <w:pPr>
        <w:pStyle w:val="ListParagraph"/>
        <w:numPr>
          <w:ilvl w:val="0"/>
          <w:numId w:val="5"/>
        </w:numPr>
        <w:rPr>
          <w:rFonts w:cs="Times New Roman"/>
          <w:iCs/>
          <w:szCs w:val="24"/>
          <w:lang w:val="pt-BR"/>
        </w:rPr>
      </w:pPr>
      <w:r w:rsidRPr="001E59EA">
        <w:rPr>
          <w:rFonts w:cs="Times New Roman"/>
          <w:lang w:val="it-IT"/>
        </w:rPr>
        <w:t>Per la procedura Over-the-Wire, una volta che il marker di erogazione del dilatatore è entrato nel tubo metallico della cartuccia del filtro, il filtro deve essere completamente dispiegato e non può essere reinguainato.</w:t>
      </w:r>
    </w:p>
    <w:p w14:paraId="496FBD6A" w14:textId="77777777" w:rsidR="00B87B98" w:rsidRPr="001E59EA" w:rsidRDefault="00B87B98" w:rsidP="00B87B98">
      <w:pPr>
        <w:pStyle w:val="ListParagraph"/>
        <w:numPr>
          <w:ilvl w:val="0"/>
          <w:numId w:val="5"/>
        </w:numPr>
        <w:rPr>
          <w:rFonts w:cs="Times New Roman"/>
          <w:iCs/>
          <w:szCs w:val="24"/>
          <w:lang w:val="it-IT"/>
        </w:rPr>
      </w:pPr>
      <w:r w:rsidRPr="001E59EA">
        <w:rPr>
          <w:rFonts w:cs="Times New Roman"/>
          <w:lang w:val="it-IT"/>
        </w:rPr>
        <w:t>Il sistema da 100 cm è destinato ad un approccio popliteo e antecubitale. L'orientamento giugulare non deve essere utilizzato per l'approccio popliteo e l'orientamento femorale non deve essere utilizzato per l'approccio antecubitale.</w:t>
      </w:r>
    </w:p>
    <w:p w14:paraId="1610D2D5" w14:textId="77777777" w:rsidR="000C109C" w:rsidRPr="001E59EA" w:rsidRDefault="000C109C" w:rsidP="000C109C">
      <w:pPr>
        <w:pStyle w:val="ListParagraph"/>
        <w:numPr>
          <w:ilvl w:val="0"/>
          <w:numId w:val="5"/>
        </w:numPr>
        <w:rPr>
          <w:rFonts w:cs="Times New Roman"/>
          <w:iCs/>
          <w:szCs w:val="24"/>
          <w:lang w:val="it-IT"/>
        </w:rPr>
      </w:pPr>
      <w:r w:rsidRPr="001E59EA">
        <w:rPr>
          <w:rFonts w:cs="Times New Roman"/>
          <w:lang w:val="it-IT"/>
        </w:rPr>
        <w:t>Non continuare l'utilizzo se uno qualsiasi dei componenti viene danneggiato durante la procedura.</w:t>
      </w:r>
    </w:p>
    <w:p w14:paraId="627552C8" w14:textId="01E02E5E" w:rsidR="00406633" w:rsidRPr="001E59EA" w:rsidRDefault="000C109C" w:rsidP="00ED5A79">
      <w:pPr>
        <w:pStyle w:val="ListParagraph"/>
        <w:numPr>
          <w:ilvl w:val="0"/>
          <w:numId w:val="5"/>
        </w:numPr>
        <w:rPr>
          <w:rFonts w:cs="Times New Roman"/>
          <w:iCs/>
          <w:szCs w:val="24"/>
          <w:lang w:val="it-IT"/>
        </w:rPr>
      </w:pPr>
      <w:r w:rsidRPr="001E59EA">
        <w:rPr>
          <w:rFonts w:cs="Times New Roman"/>
          <w:lang w:val="it-IT"/>
        </w:rPr>
        <w:lastRenderedPageBreak/>
        <w:t>Non sterilizzare questo prodotto in autoclave, poiché ciò potrebbe comprometterne l'integrità e la funzionalità.</w:t>
      </w:r>
    </w:p>
    <w:p w14:paraId="08FD09C6" w14:textId="0DF9C620" w:rsidR="000C109C" w:rsidRPr="001E59EA" w:rsidRDefault="000C109C">
      <w:pPr>
        <w:spacing w:after="0" w:afterAutospacing="0"/>
        <w:rPr>
          <w:rFonts w:cs="Times New Roman"/>
          <w:kern w:val="2"/>
          <w:szCs w:val="24"/>
          <w:lang w:val="it-IT"/>
          <w14:ligatures w14:val="standardContextual"/>
        </w:rPr>
      </w:pPr>
      <w:r w:rsidRPr="001E59EA">
        <w:rPr>
          <w:rFonts w:cs="Times New Roman"/>
          <w:b/>
          <w:bCs/>
          <w:lang w:val="it-IT"/>
        </w:rPr>
        <w:t>Avvertenze per il recupero del filtro opzionale:</w:t>
      </w:r>
    </w:p>
    <w:p w14:paraId="248A072D" w14:textId="77777777" w:rsidR="000C109C" w:rsidRPr="001E59EA" w:rsidRDefault="000C109C" w:rsidP="000C109C">
      <w:pPr>
        <w:pStyle w:val="ListParagraph"/>
        <w:numPr>
          <w:ilvl w:val="0"/>
          <w:numId w:val="3"/>
        </w:numPr>
        <w:rPr>
          <w:rFonts w:cs="Times New Roman"/>
          <w:kern w:val="2"/>
          <w:szCs w:val="24"/>
          <w:lang w:val="it-IT"/>
          <w14:ligatures w14:val="standardContextual"/>
        </w:rPr>
      </w:pPr>
      <w:r w:rsidRPr="001E59EA">
        <w:rPr>
          <w:rFonts w:cs="Times New Roman"/>
          <w:lang w:val="it-IT"/>
        </w:rPr>
        <w:t>Non applicare una forza eccessiva per recuperare il filtro.</w:t>
      </w:r>
    </w:p>
    <w:p w14:paraId="3E3A03FE" w14:textId="77777777" w:rsidR="000C109C" w:rsidRPr="001E59EA" w:rsidRDefault="000C109C" w:rsidP="000C109C">
      <w:pPr>
        <w:pStyle w:val="ListParagraph"/>
        <w:numPr>
          <w:ilvl w:val="0"/>
          <w:numId w:val="3"/>
        </w:numPr>
        <w:rPr>
          <w:rFonts w:cs="Times New Roman"/>
          <w:kern w:val="2"/>
          <w:szCs w:val="24"/>
          <w:lang w:val="it-IT"/>
          <w14:ligatures w14:val="standardContextual"/>
        </w:rPr>
      </w:pPr>
      <w:r w:rsidRPr="001E59EA">
        <w:rPr>
          <w:rFonts w:cs="Times New Roman"/>
          <w:lang w:val="it-IT"/>
        </w:rPr>
        <w:t>Non tentare di recuperare il filtro se sono presenti trombi nel filtro, nell'IVC o nelle vene profonde.</w:t>
      </w:r>
    </w:p>
    <w:p w14:paraId="6748148B" w14:textId="77777777" w:rsidR="000C109C" w:rsidRPr="002C6A5F" w:rsidRDefault="000C109C" w:rsidP="000C109C">
      <w:pPr>
        <w:pStyle w:val="ListParagraph"/>
        <w:numPr>
          <w:ilvl w:val="0"/>
          <w:numId w:val="3"/>
        </w:numPr>
        <w:rPr>
          <w:rFonts w:cs="Times New Roman"/>
          <w:kern w:val="2"/>
          <w:szCs w:val="24"/>
          <w:lang w:val="it-IT"/>
          <w14:ligatures w14:val="standardContextual"/>
        </w:rPr>
      </w:pPr>
      <w:r w:rsidRPr="001E59EA">
        <w:rPr>
          <w:rFonts w:cs="Times New Roman"/>
          <w:lang w:val="it-IT"/>
        </w:rPr>
        <w:t>Il recupero del filtro è possibile solo dall'approccio giugulare. Prima di tentare il recupero del filtro dal sito di accesso giugulare, verificare che il gancio di recupero del filtro sia orientato in direzione cefalica, ovvero puntato verso il sito di accesso giugulare. Il gancio di recupero all'estremità cefalica del filtro è la posizione per l'innesto dell'ansa endovascolare.</w:t>
      </w:r>
    </w:p>
    <w:p w14:paraId="7864DA4D" w14:textId="77777777" w:rsidR="000C109C" w:rsidRPr="001E59EA" w:rsidRDefault="000C109C" w:rsidP="000C109C">
      <w:pPr>
        <w:pStyle w:val="ListParagraph"/>
        <w:numPr>
          <w:ilvl w:val="0"/>
          <w:numId w:val="3"/>
        </w:numPr>
        <w:rPr>
          <w:rFonts w:cs="Times New Roman"/>
          <w:kern w:val="2"/>
          <w:szCs w:val="24"/>
          <w:lang w:val="pt-BR"/>
          <w14:ligatures w14:val="standardContextual"/>
        </w:rPr>
      </w:pPr>
      <w:r w:rsidRPr="001E59EA">
        <w:rPr>
          <w:rFonts w:cs="Times New Roman"/>
          <w:lang w:val="it-IT"/>
        </w:rPr>
        <w:t>Il recupero del filtro deve essere eseguito solo da medici e sanitari addestrati alle tecniche interventistiche percutanee.</w:t>
      </w:r>
    </w:p>
    <w:p w14:paraId="2A7F7C45" w14:textId="60A711C6" w:rsidR="008648B6" w:rsidRPr="001E59EA" w:rsidRDefault="000C109C" w:rsidP="00F141FB">
      <w:pPr>
        <w:pStyle w:val="ListParagraph"/>
        <w:numPr>
          <w:ilvl w:val="0"/>
          <w:numId w:val="3"/>
        </w:numPr>
        <w:rPr>
          <w:rFonts w:cs="Times New Roman"/>
          <w:kern w:val="2"/>
          <w:szCs w:val="24"/>
          <w:lang w:val="it-IT"/>
          <w14:ligatures w14:val="standardContextual"/>
        </w:rPr>
      </w:pPr>
      <w:r w:rsidRPr="001E59EA">
        <w:rPr>
          <w:rFonts w:cs="Times New Roman"/>
          <w:lang w:val="it-IT"/>
        </w:rPr>
        <w:t>Non dispiegare nuovamente mai un filtro recuperato.</w:t>
      </w:r>
      <w:r w:rsidRPr="001E59EA">
        <w:rPr>
          <w:lang w:val="it-IT"/>
        </w:rPr>
        <w:tab/>
      </w:r>
    </w:p>
    <w:p w14:paraId="4A9AC793" w14:textId="34A7371B" w:rsidR="008648B6" w:rsidRPr="001E59EA" w:rsidRDefault="008648B6" w:rsidP="00F141FB">
      <w:pPr>
        <w:spacing w:after="0" w:afterAutospacing="0"/>
        <w:rPr>
          <w:rFonts w:cs="Times New Roman"/>
          <w:b/>
          <w:bCs/>
        </w:rPr>
      </w:pPr>
      <w:r w:rsidRPr="001E59EA">
        <w:rPr>
          <w:rFonts w:cs="Times New Roman"/>
          <w:b/>
          <w:bCs/>
          <w:lang w:val="it-IT"/>
        </w:rPr>
        <w:t xml:space="preserve">Precauzioni: </w:t>
      </w:r>
    </w:p>
    <w:p w14:paraId="2D5B3F67" w14:textId="77777777" w:rsidR="005F73B3" w:rsidRPr="002C6A5F" w:rsidRDefault="005F73B3" w:rsidP="005F73B3">
      <w:pPr>
        <w:pStyle w:val="ListParagraph"/>
        <w:numPr>
          <w:ilvl w:val="0"/>
          <w:numId w:val="4"/>
        </w:numPr>
        <w:jc w:val="both"/>
        <w:rPr>
          <w:rFonts w:cs="Times New Roman"/>
          <w:kern w:val="2"/>
          <w:szCs w:val="24"/>
          <w:lang w:val="it-IT"/>
          <w14:ligatures w14:val="standardContextual"/>
        </w:rPr>
      </w:pPr>
      <w:r w:rsidRPr="001E59EA">
        <w:rPr>
          <w:rFonts w:cs="Times New Roman"/>
          <w:lang w:val="it-IT"/>
        </w:rPr>
        <w:t>Se si incontra una forte resistenza durante qualsiasi fase della procedura, interrompere la procedura e determinare la causa prima di continuare.</w:t>
      </w:r>
    </w:p>
    <w:p w14:paraId="5F6088A1" w14:textId="77777777" w:rsidR="005F73B3" w:rsidRPr="001E59EA" w:rsidRDefault="005F73B3" w:rsidP="005F73B3">
      <w:pPr>
        <w:pStyle w:val="ListParagraph"/>
        <w:numPr>
          <w:ilvl w:val="0"/>
          <w:numId w:val="4"/>
        </w:numPr>
        <w:jc w:val="both"/>
        <w:rPr>
          <w:rFonts w:cs="Times New Roman"/>
          <w:kern w:val="2"/>
          <w:szCs w:val="24"/>
          <w:lang w:val="pt-BR"/>
          <w14:ligatures w14:val="standardContextual"/>
        </w:rPr>
      </w:pPr>
      <w:r w:rsidRPr="001E59EA">
        <w:rPr>
          <w:rFonts w:cs="Times New Roman"/>
          <w:lang w:val="it-IT"/>
        </w:rPr>
        <w:t>Il sistema di filtro IVC recuperabile Option™ ELITE è stato testato e qualificato con i relativi accessori. L'uso di qualsiasi altro accessorio potrebbe comportare complicanze e/o l'esito negativo della procedura.</w:t>
      </w:r>
    </w:p>
    <w:p w14:paraId="4DA9A71F" w14:textId="77777777" w:rsidR="005F73B3" w:rsidRPr="001E59EA" w:rsidRDefault="005F73B3" w:rsidP="005F73B3">
      <w:pPr>
        <w:pStyle w:val="ListParagraph"/>
        <w:numPr>
          <w:ilvl w:val="0"/>
          <w:numId w:val="4"/>
        </w:numPr>
        <w:jc w:val="both"/>
        <w:rPr>
          <w:rFonts w:cs="Times New Roman"/>
          <w:kern w:val="2"/>
          <w:szCs w:val="24"/>
          <w:lang w:val="it-IT"/>
          <w14:ligatures w14:val="standardContextual"/>
        </w:rPr>
      </w:pPr>
      <w:r w:rsidRPr="001E59EA">
        <w:rPr>
          <w:rFonts w:cs="Times New Roman"/>
          <w:lang w:val="it-IT"/>
        </w:rPr>
        <w:t>Le variazioni anatomiche possono complicare l'inserimento e il dispiegamento del filtro. Prestare l'adeguata attenzione a queste Istruzioni per l'uso può ridurre il tempo di inserimento e ridurre la probabilità di difficoltà.</w:t>
      </w:r>
    </w:p>
    <w:p w14:paraId="42951DA9" w14:textId="77777777" w:rsidR="005F73B3" w:rsidRPr="001E59EA" w:rsidRDefault="005F73B3" w:rsidP="005F73B3">
      <w:pPr>
        <w:pStyle w:val="ListParagraph"/>
        <w:numPr>
          <w:ilvl w:val="0"/>
          <w:numId w:val="4"/>
        </w:numPr>
        <w:jc w:val="both"/>
        <w:rPr>
          <w:rFonts w:cs="Times New Roman"/>
          <w:kern w:val="2"/>
          <w:szCs w:val="24"/>
          <w:lang w:val="it-IT"/>
          <w14:ligatures w14:val="standardContextual"/>
        </w:rPr>
      </w:pPr>
      <w:r w:rsidRPr="001E59EA">
        <w:rPr>
          <w:rFonts w:cs="Times New Roman"/>
          <w:lang w:val="it-IT"/>
        </w:rPr>
        <w:t>Deformazioni spinali: è importante prestare attenzione quando si contempla l'impianto in pazienti con deformazioni spinali cifoscoliotiche significative perché la IVC può seguire il corso generale di tali deformazioni anatomiche.</w:t>
      </w:r>
    </w:p>
    <w:p w14:paraId="42EE87AF" w14:textId="77777777" w:rsidR="00B87B98" w:rsidRPr="001E59EA" w:rsidRDefault="00B87B98" w:rsidP="00B87B98">
      <w:pPr>
        <w:pStyle w:val="ListParagraph"/>
        <w:numPr>
          <w:ilvl w:val="0"/>
          <w:numId w:val="4"/>
        </w:numPr>
        <w:jc w:val="both"/>
        <w:rPr>
          <w:rFonts w:cs="Times New Roman"/>
          <w:kern w:val="2"/>
          <w:szCs w:val="24"/>
          <w:lang w:val="it-IT"/>
          <w14:ligatures w14:val="standardContextual"/>
        </w:rPr>
      </w:pPr>
      <w:r w:rsidRPr="001E59EA">
        <w:rPr>
          <w:rFonts w:cs="Times New Roman"/>
          <w:lang w:val="it-IT"/>
        </w:rPr>
        <w:t>Il componente di spinta di questo dispositivo contiene la seguente sostanza definita come CMR 1B in una concentrazione superiore allo 0,1% in peso: Cobalto; CAS n. 7440-48-4; CE n. 231-158-0. Le attuali evidenze scientifiche confermano che i dispositivi medici fabbricati con leghe di cobalto o leghe di acciaio inossidabile contenenti cobalto non causano un aumento del rischio di cancro o effetti avversi sulla riproduzione.</w:t>
      </w:r>
    </w:p>
    <w:p w14:paraId="2ADBDDDB" w14:textId="5656190B" w:rsidR="00EF1058" w:rsidRPr="001E59EA" w:rsidRDefault="00EF1058" w:rsidP="00EF1058">
      <w:pPr>
        <w:pStyle w:val="Heading1"/>
        <w:rPr>
          <w:rFonts w:cs="Times New Roman"/>
          <w:color w:val="auto"/>
          <w:kern w:val="36"/>
          <w:szCs w:val="24"/>
          <w14:ligatures w14:val="standardContextual"/>
        </w:rPr>
      </w:pPr>
      <w:bookmarkStart w:id="21" w:name="_Toc240531990"/>
      <w:r w:rsidRPr="001E59EA">
        <w:rPr>
          <w:rFonts w:cs="Times New Roman"/>
          <w:bCs/>
          <w:color w:val="auto"/>
          <w:lang w:val="it-IT"/>
        </w:rPr>
        <w:t>Sicurezza MR</w:t>
      </w:r>
      <w:bookmarkEnd w:id="21"/>
    </w:p>
    <w:p w14:paraId="5126B506" w14:textId="77777777" w:rsidR="00EF1058" w:rsidRPr="001E59EA" w:rsidRDefault="00EF1058">
      <w:pPr>
        <w:spacing w:after="0" w:afterAutospacing="0"/>
        <w:rPr>
          <w:rFonts w:cs="Times New Roman"/>
          <w:kern w:val="2"/>
          <w:szCs w:val="24"/>
          <w:lang w:val="it-IT"/>
          <w14:ligatures w14:val="standardContextual"/>
        </w:rPr>
      </w:pPr>
      <w:r w:rsidRPr="001E59EA">
        <w:rPr>
          <w:rFonts w:cs="Times New Roman"/>
          <w:lang w:val="it-IT"/>
        </w:rPr>
        <w:t>Test non clinici hanno dimostrato che il sistema di filtro IVC recuperabile Option™ ELITE è sicuro per la RM. Un paziente con il sistema di filtro IVC recuperabile Option™ ELITE può essere sottoposto a scansione in sicurezza immediatamente dopo il posizionamento nelle seguenti condizioni:</w:t>
      </w:r>
    </w:p>
    <w:p w14:paraId="7C7D1594" w14:textId="77777777" w:rsidR="00EF1058" w:rsidRPr="001E59EA" w:rsidRDefault="00EF1058">
      <w:pPr>
        <w:pStyle w:val="ListParagraph"/>
        <w:numPr>
          <w:ilvl w:val="0"/>
          <w:numId w:val="21"/>
        </w:numPr>
        <w:rPr>
          <w:rFonts w:cs="Times New Roman"/>
          <w:kern w:val="2"/>
          <w14:ligatures w14:val="standardContextual"/>
        </w:rPr>
      </w:pPr>
      <w:r w:rsidRPr="001E59EA">
        <w:rPr>
          <w:rFonts w:cs="Times New Roman"/>
          <w:lang w:val="it-IT"/>
        </w:rPr>
        <w:t>Campo magnetico statico di 3 Tesla</w:t>
      </w:r>
    </w:p>
    <w:p w14:paraId="65B1C826" w14:textId="77777777" w:rsidR="00EF1058" w:rsidRPr="001E59EA" w:rsidRDefault="00EF1058">
      <w:pPr>
        <w:pStyle w:val="ListParagraph"/>
        <w:numPr>
          <w:ilvl w:val="0"/>
          <w:numId w:val="21"/>
        </w:numPr>
        <w:rPr>
          <w:rFonts w:cs="Times New Roman"/>
          <w:lang w:val="pt-BR"/>
        </w:rPr>
      </w:pPr>
      <w:r w:rsidRPr="001E59EA">
        <w:rPr>
          <w:rFonts w:cs="Times New Roman"/>
          <w:lang w:val="it-IT"/>
        </w:rPr>
        <w:t>Campo magnetico a gradiente spaziale di 720 Gauss/cm</w:t>
      </w:r>
    </w:p>
    <w:p w14:paraId="70583D88" w14:textId="77777777" w:rsidR="00EF1058" w:rsidRPr="001E59EA" w:rsidRDefault="00EF1058">
      <w:pPr>
        <w:pStyle w:val="ListParagraph"/>
        <w:numPr>
          <w:ilvl w:val="0"/>
          <w:numId w:val="21"/>
        </w:numPr>
        <w:rPr>
          <w:rFonts w:cs="Times New Roman"/>
          <w:lang w:val="pt-BR"/>
        </w:rPr>
      </w:pPr>
      <w:r w:rsidRPr="001E59EA">
        <w:rPr>
          <w:rFonts w:cs="Times New Roman"/>
          <w:lang w:val="it-IT"/>
        </w:rPr>
        <w:t>Tasso di assorbimento specifico (SAR) medio massimo su tutto il corpo di 3,0 W/kg per 15 minuti di scansione</w:t>
      </w:r>
    </w:p>
    <w:p w14:paraId="0A862649" w14:textId="24DF6098" w:rsidR="00EF1058" w:rsidRPr="001E59EA" w:rsidRDefault="00EF1058">
      <w:pPr>
        <w:spacing w:after="0" w:afterAutospacing="0"/>
        <w:rPr>
          <w:rFonts w:cs="Times New Roman"/>
          <w:lang w:val="pt-BR"/>
        </w:rPr>
      </w:pPr>
      <w:r w:rsidRPr="001E59EA">
        <w:rPr>
          <w:rFonts w:cs="Times New Roman"/>
          <w:lang w:val="it-IT"/>
        </w:rPr>
        <w:lastRenderedPageBreak/>
        <w:t>In test non clinici, il sistema di filtro IVC recuperabile Option™ ELITE ha prodotto un aumento di temperatura inferiore o uguale a 1,70 °C a un tasso di assorbimento specifico (SAR) medio totale del corpo massimo di 3,0 W/kg per 15 minuti di scansione RM in un apparecchio da 3,0 Tesla RM General Electric Healthcare. Il SAR calcolato utilizzando la calorimetria è stato di 2,8 W/kg. La qualità dell'immagine RM può essere compromessa se l'area di interesse si trova esattamente nella stessa area o relativamente vicina alla posizione del filtro Option™ ELITE. Pertanto, potrebbe essere necessario ottimizzare i parametri di imaging RM per compensare la presenza di questo impianto metallico.</w:t>
      </w:r>
    </w:p>
    <w:p w14:paraId="25CCAD24" w14:textId="77777777" w:rsidR="00EF1058" w:rsidRPr="001E59EA" w:rsidRDefault="00EF1058">
      <w:pPr>
        <w:spacing w:after="0" w:afterAutospacing="0"/>
        <w:rPr>
          <w:rFonts w:cs="Times New Roman"/>
          <w:kern w:val="2"/>
          <w:szCs w:val="24"/>
          <w:lang w:val="pt-BR"/>
          <w14:ligatures w14:val="standardContextual"/>
        </w:rPr>
      </w:pPr>
    </w:p>
    <w:p w14:paraId="104D71FD" w14:textId="5242FA5D" w:rsidR="000F3BD2" w:rsidRPr="001E59EA" w:rsidRDefault="008745ED" w:rsidP="000F3BD2">
      <w:pPr>
        <w:pStyle w:val="Heading1"/>
        <w:rPr>
          <w:rFonts w:cs="Times New Roman"/>
          <w:color w:val="auto"/>
          <w:lang w:val="pt-BR"/>
        </w:rPr>
      </w:pPr>
      <w:bookmarkStart w:id="22" w:name="_Toc240531991"/>
      <w:r w:rsidRPr="001E59EA">
        <w:rPr>
          <w:rFonts w:cs="Times New Roman"/>
          <w:bCs/>
          <w:color w:val="auto"/>
          <w:lang w:val="it-IT"/>
        </w:rPr>
        <w:t>Altri aspetti rilevanti della sicurezza, tra cui un riepilogo di eventuali azioni pratiche correttive per la sicurezza (FSCA, tra cui FSN) se pertinente</w:t>
      </w:r>
      <w:bookmarkEnd w:id="22"/>
    </w:p>
    <w:p w14:paraId="0AEB5D8B" w14:textId="77777777" w:rsidR="00663763" w:rsidRPr="001E59EA" w:rsidRDefault="00663763" w:rsidP="00663763">
      <w:pPr>
        <w:pStyle w:val="NormalWeb"/>
        <w:rPr>
          <w:lang w:val="pt-BR"/>
        </w:rPr>
      </w:pPr>
      <w:r w:rsidRPr="001E59EA">
        <w:rPr>
          <w:lang w:val="it-IT"/>
        </w:rPr>
        <w:t>Il profilo di sicurezza del sistema di filtro cavale recuperabile Option ELITE è coerente con i rischi noti associati a tali filtri, tra cui migrazione, frattura, perforazione, trombosi, embolizzazione, inclinazione del filtro e complicanze associate alle procedure di rimozione.</w:t>
      </w:r>
    </w:p>
    <w:p w14:paraId="1A7CA2B2" w14:textId="77777777" w:rsidR="00635CB0" w:rsidRPr="001E59EA" w:rsidRDefault="00635CB0">
      <w:pPr>
        <w:rPr>
          <w:rFonts w:cs="Times New Roman"/>
          <w:kern w:val="2"/>
          <w:szCs w:val="24"/>
          <w:lang w:val="fr-FR"/>
          <w14:ligatures w14:val="standardContextual"/>
        </w:rPr>
      </w:pPr>
      <w:r w:rsidRPr="001E59EA">
        <w:rPr>
          <w:rFonts w:cs="Times New Roman"/>
          <w:lang w:val="it-IT"/>
        </w:rPr>
        <w:t>Nel 2023 è stata avviata un'azione correttiva di sicurezza sul campo (FSCA) relativa al sistema di filtro cavale recuperabile Option ELITE per risolvere un potenziale problema di prestazioni del dispositivo che potrebbe compromettere le prestazioni previste del filtro, con conseguente rischio di embolia polmonare. Sono stati emessi avvisi di sicurezza tecnici (FSN) ai clienti/utenti interessati, in conformità con le normative vigenti.</w:t>
      </w:r>
    </w:p>
    <w:p w14:paraId="4B4CE4B6" w14:textId="77777777" w:rsidR="00A5743D" w:rsidRPr="001E59EA" w:rsidRDefault="00A5743D">
      <w:pPr>
        <w:rPr>
          <w:rFonts w:cs="Times New Roman"/>
          <w:kern w:val="2"/>
          <w:szCs w:val="24"/>
          <w:lang w:val="it-IT"/>
          <w14:ligatures w14:val="standardContextual"/>
        </w:rPr>
      </w:pPr>
      <w:r w:rsidRPr="001E59EA">
        <w:rPr>
          <w:rFonts w:cs="Times New Roman"/>
          <w:lang w:val="it-IT"/>
        </w:rPr>
        <w:t>I dati della FSCA e i successivi dati post-commercializzazione sono stati esaminati nell'ambito delle attività di sorveglianza e vigilanza post-commercializzazione in corso. Sulla base dei dati disponibili esaminati fino ad oggi, non è stato identificato alcun nuovo segnale di sicurezza che richieda ulteriori misure di controllo del rischio o una modifica dell'attuale valutazione del rapporto rischio-beneficio.</w:t>
      </w:r>
    </w:p>
    <w:p w14:paraId="45ECB646" w14:textId="757F583F" w:rsidR="008745ED" w:rsidRPr="001E59EA" w:rsidRDefault="00663763" w:rsidP="00663763">
      <w:pPr>
        <w:pStyle w:val="NormalWeb"/>
        <w:rPr>
          <w:lang w:val="it-IT"/>
        </w:rPr>
      </w:pPr>
      <w:r w:rsidRPr="001E59EA">
        <w:rPr>
          <w:lang w:val="it-IT"/>
        </w:rPr>
        <w:t>Il profilo complessivo rischio-beneficio del sistema di filtro cavale recuperabile Option ELITE rimane accettabile se utilizzato in conformità con le istruzioni per l'uso.</w:t>
      </w:r>
    </w:p>
    <w:p w14:paraId="21FC0F42" w14:textId="6F4CDE71" w:rsidR="008745ED" w:rsidRPr="002C6A5F" w:rsidRDefault="008745ED" w:rsidP="00170FE5">
      <w:pPr>
        <w:pStyle w:val="Heading1"/>
        <w:numPr>
          <w:ilvl w:val="0"/>
          <w:numId w:val="2"/>
        </w:numPr>
        <w:rPr>
          <w:rFonts w:cs="Times New Roman"/>
          <w:color w:val="auto"/>
          <w:lang w:val="it-IT"/>
        </w:rPr>
      </w:pPr>
      <w:bookmarkStart w:id="23" w:name="_Toc240531992"/>
      <w:r w:rsidRPr="001E59EA">
        <w:rPr>
          <w:rFonts w:cs="Times New Roman"/>
          <w:bCs/>
          <w:color w:val="auto"/>
          <w:lang w:val="it-IT"/>
        </w:rPr>
        <w:t>Riepilogo della valutazione clinica e del followup clinico postcommercializzazione (PMCF)</w:t>
      </w:r>
      <w:bookmarkEnd w:id="23"/>
    </w:p>
    <w:p w14:paraId="72FE8271" w14:textId="77777777" w:rsidR="00042B91" w:rsidRPr="002C6A5F" w:rsidRDefault="00042B91" w:rsidP="00042B91">
      <w:pPr>
        <w:spacing w:after="0" w:afterAutospacing="0" w:line="240" w:lineRule="auto"/>
        <w:rPr>
          <w:rFonts w:cs="Times New Roman"/>
          <w:lang w:val="it-IT"/>
        </w:rPr>
      </w:pPr>
    </w:p>
    <w:p w14:paraId="17975620" w14:textId="0587C87B" w:rsidR="006E5FF7" w:rsidRPr="001E59EA" w:rsidRDefault="008745ED" w:rsidP="00265864">
      <w:pPr>
        <w:pStyle w:val="Heading1"/>
        <w:rPr>
          <w:rFonts w:cs="Times New Roman"/>
          <w:color w:val="auto"/>
          <w:lang w:val="pt-BR"/>
        </w:rPr>
      </w:pPr>
      <w:bookmarkStart w:id="24" w:name="_Toc240531993"/>
      <w:r w:rsidRPr="001E59EA">
        <w:rPr>
          <w:rFonts w:cs="Times New Roman"/>
          <w:bCs/>
          <w:color w:val="auto"/>
          <w:lang w:val="it-IT"/>
        </w:rPr>
        <w:t>Riepilogo dei dati clinici relativi al dispositivo equivalente, se pertinente</w:t>
      </w:r>
      <w:bookmarkEnd w:id="24"/>
      <w:r w:rsidRPr="001E59EA">
        <w:rPr>
          <w:rFonts w:cs="Times New Roman"/>
          <w:bCs/>
          <w:color w:val="auto"/>
          <w:lang w:val="it-IT"/>
        </w:rPr>
        <w:t xml:space="preserve"> </w:t>
      </w:r>
    </w:p>
    <w:p w14:paraId="6B0FE2F5" w14:textId="77777777" w:rsidR="003C50D3" w:rsidRPr="001E59EA" w:rsidRDefault="003C50D3" w:rsidP="00513D85">
      <w:pPr>
        <w:spacing w:after="0" w:afterAutospacing="0" w:line="240" w:lineRule="auto"/>
        <w:rPr>
          <w:rFonts w:cs="Times New Roman"/>
          <w:iCs/>
          <w:lang w:val="pt-BR"/>
        </w:rPr>
      </w:pPr>
    </w:p>
    <w:p w14:paraId="2AC0557C" w14:textId="1F5B18F1" w:rsidR="003A75BD" w:rsidRPr="001E59EA" w:rsidRDefault="003A75BD" w:rsidP="003A75BD">
      <w:pPr>
        <w:spacing w:after="0" w:afterAutospacing="0" w:line="240" w:lineRule="auto"/>
        <w:rPr>
          <w:rFonts w:cs="Times New Roman"/>
          <w:iCs/>
          <w:lang w:val="it-IT"/>
        </w:rPr>
      </w:pPr>
      <w:r w:rsidRPr="001E59EA">
        <w:rPr>
          <w:rFonts w:cs="Times New Roman"/>
          <w:lang w:val="it-IT"/>
        </w:rPr>
        <w:t>Nessun dato clinico derivante da un dispositivo equivalente è stato utilizzato come prova primaria a supporto della sicurezza e delle prestazioni cliniche del sistema di filtro cavale recuperabile Option ELITE. La valutazione clinica si basa su dati clinici specifici del dispositivo, supportati dalla letteratura più aggiornata sui filtri cavali (</w:t>
      </w:r>
      <w:r w:rsidR="00663F7C" w:rsidRPr="001E59EA">
        <w:rPr>
          <w:rFonts w:cs="Times New Roman"/>
          <w:lang w:val="it-IT"/>
        </w:rPr>
        <w:t>IVC</w:t>
      </w:r>
      <w:r w:rsidRPr="001E59EA">
        <w:rPr>
          <w:rFonts w:cs="Times New Roman"/>
          <w:lang w:val="it-IT"/>
        </w:rPr>
        <w:t>) e dai relativi dati di sorveglianza post-commercializzazione.</w:t>
      </w:r>
    </w:p>
    <w:p w14:paraId="2F9C52F6" w14:textId="77777777" w:rsidR="003A75BD" w:rsidRPr="001E59EA" w:rsidRDefault="003A75BD" w:rsidP="003A75BD">
      <w:pPr>
        <w:spacing w:after="0" w:afterAutospacing="0" w:line="240" w:lineRule="auto"/>
        <w:rPr>
          <w:rFonts w:cs="Times New Roman"/>
          <w:iCs/>
          <w:lang w:val="it-IT"/>
        </w:rPr>
      </w:pPr>
    </w:p>
    <w:p w14:paraId="6C62E5D2" w14:textId="77777777" w:rsidR="003C147E" w:rsidRPr="001E59EA" w:rsidRDefault="003C147E">
      <w:pPr>
        <w:spacing w:after="0" w:afterAutospacing="0"/>
        <w:rPr>
          <w:rFonts w:cs="Times New Roman"/>
          <w:kern w:val="2"/>
          <w:szCs w:val="24"/>
          <w:lang w:val="it-IT"/>
          <w14:ligatures w14:val="standardContextual"/>
        </w:rPr>
      </w:pPr>
      <w:r w:rsidRPr="001E59EA">
        <w:rPr>
          <w:rFonts w:cs="Times New Roman"/>
          <w:lang w:val="it-IT"/>
        </w:rPr>
        <w:t xml:space="preserve">Il dispositivo Option ELITE è un filtro cavale recuperabile con una comprovata storia clinica e un utilizzo clinico di lunga data. Ove opportuno, nella valutazione clinica è stata esaminata la letteratura pubblicata su filtri cavali recuperabili simili, al fine di contestualizzare i risultati in termini di sicurezza e prestazioni </w:t>
      </w:r>
      <w:r w:rsidRPr="001E59EA">
        <w:rPr>
          <w:rFonts w:cs="Times New Roman"/>
          <w:lang w:val="it-IT"/>
        </w:rPr>
        <w:lastRenderedPageBreak/>
        <w:t>nell'ambito della pratica medica attuale; tuttavia, non è stata fatta alcuna dimostrazione formale di equivalenza per la valutazione della conformità.</w:t>
      </w:r>
    </w:p>
    <w:p w14:paraId="5715ABCA" w14:textId="77777777" w:rsidR="00265864" w:rsidRPr="001E59EA" w:rsidRDefault="00265864" w:rsidP="00265864">
      <w:pPr>
        <w:spacing w:after="0" w:afterAutospacing="0" w:line="240" w:lineRule="auto"/>
        <w:rPr>
          <w:rFonts w:cs="Times New Roman"/>
          <w:i/>
          <w:lang w:val="it-IT"/>
        </w:rPr>
      </w:pPr>
    </w:p>
    <w:p w14:paraId="46CE7D79" w14:textId="2B10E133" w:rsidR="008745ED" w:rsidRPr="001E59EA" w:rsidRDefault="008745ED" w:rsidP="00042B91">
      <w:pPr>
        <w:pStyle w:val="Heading1"/>
        <w:rPr>
          <w:rFonts w:cs="Times New Roman"/>
          <w:color w:val="auto"/>
          <w:lang w:val="pt-BR"/>
        </w:rPr>
      </w:pPr>
      <w:bookmarkStart w:id="25" w:name="_Toc240531994"/>
      <w:r w:rsidRPr="001E59EA">
        <w:rPr>
          <w:rFonts w:cs="Times New Roman"/>
          <w:bCs/>
          <w:color w:val="auto"/>
          <w:lang w:val="it-IT"/>
        </w:rPr>
        <w:t>Riepilogo dei dati clinici dalle indagini condotte sul dispositivo prima della marcatura CE, se pertinente</w:t>
      </w:r>
      <w:bookmarkEnd w:id="25"/>
      <w:r w:rsidRPr="001E59EA">
        <w:rPr>
          <w:rFonts w:cs="Times New Roman"/>
          <w:bCs/>
          <w:color w:val="auto"/>
          <w:lang w:val="it-IT"/>
        </w:rPr>
        <w:t xml:space="preserve"> </w:t>
      </w:r>
    </w:p>
    <w:p w14:paraId="206789F9" w14:textId="73A15B57" w:rsidR="00CC4F62" w:rsidRPr="001E59EA" w:rsidRDefault="00D845CC">
      <w:pPr>
        <w:rPr>
          <w:rFonts w:cs="Times New Roman"/>
          <w:kern w:val="2"/>
          <w:szCs w:val="24"/>
          <w:lang w:val="pt-BR"/>
          <w14:ligatures w14:val="standardContextual"/>
        </w:rPr>
      </w:pPr>
      <w:r w:rsidRPr="001E59EA">
        <w:rPr>
          <w:rFonts w:cs="Times New Roman"/>
          <w:lang w:val="it-IT"/>
        </w:rPr>
        <w:t xml:space="preserve">Non disponibile. Non sono state individuate indagini cliniche sul sistema di filtro cavale recuperabile Option ELITE condotte prima della marcatura CE. </w:t>
      </w:r>
    </w:p>
    <w:p w14:paraId="49E4AA89" w14:textId="235640E0" w:rsidR="00042B91" w:rsidRPr="001E59EA" w:rsidRDefault="008745ED" w:rsidP="00042B91">
      <w:pPr>
        <w:pStyle w:val="Heading1"/>
        <w:rPr>
          <w:rFonts w:cs="Times New Roman"/>
          <w:color w:val="auto"/>
          <w:lang w:val="pt-BR"/>
        </w:rPr>
      </w:pPr>
      <w:bookmarkStart w:id="26" w:name="_Toc240531995"/>
      <w:r w:rsidRPr="001E59EA">
        <w:rPr>
          <w:rFonts w:cs="Times New Roman"/>
          <w:bCs/>
          <w:color w:val="auto"/>
          <w:lang w:val="it-IT"/>
        </w:rPr>
        <w:t>Riepilogo dei dati clinici da altre fonti, se pertinente</w:t>
      </w:r>
      <w:bookmarkEnd w:id="26"/>
      <w:r w:rsidRPr="001E59EA">
        <w:rPr>
          <w:rFonts w:cs="Times New Roman"/>
          <w:bCs/>
          <w:color w:val="auto"/>
          <w:lang w:val="it-IT"/>
        </w:rPr>
        <w:t xml:space="preserve"> </w:t>
      </w:r>
    </w:p>
    <w:p w14:paraId="6FC7CABC" w14:textId="650C35F8" w:rsidR="000463DC" w:rsidRPr="001E59EA" w:rsidRDefault="00CC4F62" w:rsidP="00201AAB">
      <w:pPr>
        <w:rPr>
          <w:rFonts w:cs="Times New Roman"/>
          <w:kern w:val="2"/>
          <w:szCs w:val="24"/>
          <w:lang w:val="it-IT"/>
          <w14:ligatures w14:val="standardContextual"/>
        </w:rPr>
      </w:pPr>
      <w:r w:rsidRPr="001E59EA">
        <w:rPr>
          <w:rFonts w:cs="Times New Roman"/>
          <w:lang w:val="it-IT"/>
        </w:rPr>
        <w:t>Ulteriori evidenze cliniche a supporto della sicurezza e delle prestazioni cliniche del sistema di filtro cavale recuperabile Option ELITE derivano dalla letteratura scientifica pubblicata relativa al dispositivo, dalla letteratura più recente sui filtri IVC rimovibili, dalla sorveglianza post-commercializzazione, dai dati di farmacovigilanza e dalle attività di follow-up clinico post-commercializzazione pianificate. Queste fonti supportano l'interpretazione contestuale delle evidenze cliniche specifiche del dispositivo e contribuiscono a confermare che il profilo di sicurezza e prestazioni noto rimanga adeguatamente monitorato durante l'intero ciclo di vita del dispositivo.</w:t>
      </w:r>
    </w:p>
    <w:p w14:paraId="54474C85" w14:textId="77777777" w:rsidR="00CC4F62" w:rsidRPr="001E59EA" w:rsidRDefault="00CC4F62">
      <w:pPr>
        <w:rPr>
          <w:rFonts w:cs="Times New Roman"/>
          <w:kern w:val="2"/>
          <w:szCs w:val="24"/>
          <w:lang w:val="it-IT"/>
          <w14:ligatures w14:val="standardContextual"/>
        </w:rPr>
      </w:pPr>
      <w:r w:rsidRPr="001E59EA">
        <w:rPr>
          <w:rFonts w:cs="Times New Roman"/>
          <w:lang w:val="it-IT"/>
        </w:rPr>
        <w:t>La letteratura relativa al dispositivo in esame e quella relativa al dispositivo di confronto vengono analizzate come flussi di evidenze contestuali separati e non aggregati. La letteratura relativa ai dispositivi di confronto viene utilizzata per descrivere lo stato dell'arte attuale e i modelli clinici attesi per i filtri IVC recuperabili, mentre la letteratura relativa al dispositivo utilizzato dal paziente viene utilizzata per valutare la coerenza con l'esperienza pubblicata per il dispositivo Option ELITE. Queste fonti bibliografiche non definiscono i criteri di accettazione, non sostituiscono le evidenze cliniche specifiche del dispositivo e non determinano in modo indipendente la conformità.</w:t>
      </w:r>
    </w:p>
    <w:p w14:paraId="3FF3279B" w14:textId="77777777" w:rsidR="005A55B1" w:rsidRPr="001E59EA" w:rsidRDefault="005A55B1">
      <w:pPr>
        <w:rPr>
          <w:rFonts w:cs="Times New Roman"/>
          <w:kern w:val="2"/>
          <w:szCs w:val="24"/>
          <w:lang w:val="it-IT"/>
          <w14:ligatures w14:val="standardContextual"/>
        </w:rPr>
      </w:pPr>
      <w:r w:rsidRPr="001E59EA">
        <w:rPr>
          <w:rFonts w:cs="Times New Roman"/>
          <w:lang w:val="it-IT"/>
        </w:rPr>
        <w:t>La letteratura pubblicata e le evidenze basate sui registri descrivono l'uso clinico di filtri IVC recuperabili in popolazioni di pazienti con rischio di tromboembolismo venoso, controindicazioni alla terapia anticoagulante, fallimento della terapia anticoagulante o necessità continua di protezione dall'embolia polmonare. Questi dati forniscono un contesto per i risultati attesi, come l'incidenza di embolia polmonare, trombosi venosa profonda, successo del recupero, successo del posizionamento, complicanze correlate al filtro e mortalità, tenendo conto delle differenze nella progettazione dello studio, nel rischio del paziente, nella durata del follow-up, nelle definizioni degli endpoint e nella segnalazione del tempo di permanenza.</w:t>
      </w:r>
    </w:p>
    <w:p w14:paraId="20DC0FE7" w14:textId="77777777" w:rsidR="00CC4F62" w:rsidRPr="001E59EA" w:rsidRDefault="00CC4F62">
      <w:pPr>
        <w:rPr>
          <w:rFonts w:cs="Times New Roman"/>
          <w:kern w:val="2"/>
          <w:szCs w:val="24"/>
          <w:lang w:val="it-IT"/>
          <w14:ligatures w14:val="standardContextual"/>
        </w:rPr>
      </w:pPr>
      <w:r w:rsidRPr="001E59EA">
        <w:rPr>
          <w:rFonts w:cs="Times New Roman"/>
          <w:lang w:val="it-IT"/>
        </w:rPr>
        <w:t>I dati di sorveglianza post-commercializzazione e di vigilanza vengono anch'essi esaminati nell'ambito del monitoraggio clinico e post-commercializzazione continuo. Queste fonti includono l'analisi delle tendenze dei reclami, le segnalazioni di vigilanza, la revisione delle azioni correttive di sicurezza sul campo, il monitoraggio dei database normativi e altri risultati della sorveglianza post-commercializzazione. Le evidenze disponibili relative alla sorveglianza post-commercializzazione e alla vigilanza non hanno identificato nuovi o emergenti segnali di sicurezza al di là dei rischi noti e prevedibili associati ai filtri IVC recuperabili.</w:t>
      </w:r>
    </w:p>
    <w:p w14:paraId="2C23E388" w14:textId="77777777" w:rsidR="00CC4F62" w:rsidRPr="001E59EA" w:rsidRDefault="00CC4F62">
      <w:pPr>
        <w:rPr>
          <w:rFonts w:cs="Times New Roman"/>
          <w:kern w:val="2"/>
          <w:szCs w:val="24"/>
          <w:lang w:val="it-IT"/>
          <w14:ligatures w14:val="standardContextual"/>
        </w:rPr>
      </w:pPr>
      <w:r w:rsidRPr="001E59EA">
        <w:rPr>
          <w:rFonts w:cs="Times New Roman"/>
          <w:lang w:val="it-IT"/>
        </w:rPr>
        <w:lastRenderedPageBreak/>
        <w:t>Le attività cliniche post-commercializzazione pianificate includono metodi di follow-up generali e un'attività mirata e prospettica di livello 4 basata su un'indagine. Lo studio è di tipo osservazionale e non interventistico e ha lo scopo di raccogliere informazioni strutturate di follow-up nell'ambito della pratica clinica di routine, tra cui la durata di permanenza del filtro, lo stato di recupero, gli esiti di sicurezza correlati al filtro e i principali esiti clinici. Queste attività sono concepite per supportare il monitoraggio continuo del ciclo di vita e il rilevamento dei segnali, e non sono destinate a stabilire dichiarazioni separate sulle prestazioni a lungo termine.</w:t>
      </w:r>
    </w:p>
    <w:p w14:paraId="6A1244C4" w14:textId="77777777" w:rsidR="00CC4F62" w:rsidRPr="001E59EA" w:rsidRDefault="00CC4F62">
      <w:pPr>
        <w:rPr>
          <w:rFonts w:cs="Times New Roman"/>
          <w:kern w:val="2"/>
          <w:szCs w:val="24"/>
          <w:lang w:val="it-IT"/>
          <w14:ligatures w14:val="standardContextual"/>
        </w:rPr>
      </w:pPr>
      <w:r w:rsidRPr="001E59EA">
        <w:rPr>
          <w:rFonts w:cs="Times New Roman"/>
          <w:lang w:val="it-IT"/>
        </w:rPr>
        <w:t>Nella Sezione 5.4 sono riassunti i risultati quantitativi complessivi in termini di sicurezza e prestazioni derivanti dalle indagini cliniche specifiche per il dispositivo e dai dati di follow-up clinico post-commercializzazione. La Sezione 5.3 è pertanto limitata al ruolo di altre fonti di dati clinici e alla continua generazione di evidenze post-commercializzazione a supporto dell'interpretazione contestuale e della continua conferma del profilo rischio-beneficio.</w:t>
      </w:r>
    </w:p>
    <w:p w14:paraId="2F0F8771" w14:textId="77777777" w:rsidR="00DA2517" w:rsidRPr="001E59EA" w:rsidRDefault="00DA2517" w:rsidP="00B53587">
      <w:pPr>
        <w:pStyle w:val="NormalWeb"/>
        <w:spacing w:before="0" w:beforeAutospacing="0" w:after="0" w:afterAutospacing="0"/>
        <w:rPr>
          <w:lang w:val="it-IT"/>
        </w:rPr>
      </w:pPr>
    </w:p>
    <w:p w14:paraId="0F01E5AD" w14:textId="5DF2BB7A" w:rsidR="008745ED" w:rsidRPr="002C6A5F" w:rsidRDefault="008745ED" w:rsidP="00042B91">
      <w:pPr>
        <w:pStyle w:val="Heading1"/>
        <w:rPr>
          <w:rFonts w:cs="Times New Roman"/>
          <w:color w:val="auto"/>
          <w:lang w:val="it-IT"/>
        </w:rPr>
      </w:pPr>
      <w:bookmarkStart w:id="27" w:name="_Toc240531996"/>
      <w:r w:rsidRPr="001E59EA">
        <w:rPr>
          <w:rFonts w:cs="Times New Roman"/>
          <w:bCs/>
          <w:color w:val="auto"/>
          <w:lang w:val="it-IT"/>
        </w:rPr>
        <w:t>Sintesi generale della prestazione clinica e della sicurezza</w:t>
      </w:r>
      <w:bookmarkEnd w:id="27"/>
      <w:r w:rsidRPr="001E59EA">
        <w:rPr>
          <w:rFonts w:cs="Times New Roman"/>
          <w:bCs/>
          <w:color w:val="auto"/>
          <w:lang w:val="it-IT"/>
        </w:rPr>
        <w:t xml:space="preserve"> </w:t>
      </w:r>
    </w:p>
    <w:p w14:paraId="0F96955A" w14:textId="77777777" w:rsidR="000C79AF" w:rsidRPr="002C6A5F" w:rsidRDefault="000C79AF" w:rsidP="000C79AF">
      <w:pPr>
        <w:spacing w:after="0" w:afterAutospacing="0" w:line="240" w:lineRule="auto"/>
        <w:rPr>
          <w:rFonts w:eastAsia="Times New Roman" w:cs="Times New Roman"/>
          <w:szCs w:val="24"/>
          <w:lang w:val="it-IT"/>
        </w:rPr>
      </w:pPr>
    </w:p>
    <w:p w14:paraId="38CA41E2" w14:textId="77777777" w:rsidR="00CC4F62" w:rsidRPr="002C6A5F" w:rsidRDefault="00CC4F62">
      <w:pPr>
        <w:rPr>
          <w:rFonts w:cs="Times New Roman"/>
          <w:kern w:val="2"/>
          <w:szCs w:val="24"/>
          <w:lang w:val="it-IT"/>
          <w14:ligatures w14:val="standardContextual"/>
        </w:rPr>
      </w:pPr>
      <w:r w:rsidRPr="001E59EA">
        <w:rPr>
          <w:rFonts w:cs="Times New Roman"/>
          <w:lang w:val="it-IT"/>
        </w:rPr>
        <w:t>La valutazione clinica del sistema di filtro cavale recuperabile Option ELITE si basa sulla totalità delle evidenze cliniche disponibili, inclusi i dati degli studi clinici specifici del dispositivo, i dati dei registri di follow-up clinico post-commercializzazione, la letteratura pubblicata relativa al dispositivo, la letteratura comparativa più avanzata, la sorveglianza post-commercializzazione e i dati di farmacovigilanza.</w:t>
      </w:r>
    </w:p>
    <w:p w14:paraId="6CB47CE0" w14:textId="77777777" w:rsidR="00CC4F62" w:rsidRPr="002C6A5F" w:rsidRDefault="00CC4F62">
      <w:pPr>
        <w:rPr>
          <w:rFonts w:cs="Times New Roman"/>
          <w:kern w:val="2"/>
          <w:szCs w:val="24"/>
          <w:lang w:val="it-IT"/>
          <w14:ligatures w14:val="standardContextual"/>
        </w:rPr>
      </w:pPr>
      <w:r w:rsidRPr="001E59EA">
        <w:rPr>
          <w:rFonts w:cs="Times New Roman"/>
          <w:lang w:val="it-IT"/>
        </w:rPr>
        <w:t>Nell'ambito dei dati relativi alle indagini cliniche specifiche per il dispositivo e al follow-up clinico post-commercializzazione, riassunti per questo dispositivo, i seguenti risultati quantitativi confermano le prestazioni cliniche e la sicurezza:</w:t>
      </w:r>
    </w:p>
    <w:tbl>
      <w:tblPr>
        <w:tblW w:w="5000" w:type="pct"/>
        <w:tblCellMar>
          <w:left w:w="0" w:type="dxa"/>
          <w:right w:w="0" w:type="dxa"/>
        </w:tblCellMar>
        <w:tblLook w:val="04A0" w:firstRow="1" w:lastRow="0" w:firstColumn="1" w:lastColumn="0" w:noHBand="0" w:noVBand="1"/>
      </w:tblPr>
      <w:tblGrid>
        <w:gridCol w:w="3235"/>
        <w:gridCol w:w="2137"/>
        <w:gridCol w:w="5048"/>
      </w:tblGrid>
      <w:tr w:rsidR="00C33C05" w:rsidRPr="001E59EA"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1E59EA" w:rsidRDefault="00C33C05">
            <w:pPr>
              <w:spacing w:after="0" w:afterAutospacing="0"/>
              <w:jc w:val="center"/>
              <w:rPr>
                <w:rFonts w:cs="Times New Roman"/>
                <w:kern w:val="2"/>
                <w:szCs w:val="24"/>
                <w14:ligatures w14:val="standardContextual"/>
              </w:rPr>
            </w:pPr>
            <w:r w:rsidRPr="001E59EA">
              <w:rPr>
                <w:rFonts w:cs="Times New Roman"/>
                <w:b/>
                <w:bCs/>
                <w:lang w:val="it-IT"/>
              </w:rPr>
              <w:t>Endpoint clinico</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1E59EA" w:rsidRDefault="00C33C05">
            <w:pPr>
              <w:spacing w:after="0" w:afterAutospacing="0"/>
              <w:jc w:val="center"/>
              <w:rPr>
                <w:rFonts w:cs="Times New Roman"/>
              </w:rPr>
            </w:pPr>
            <w:r w:rsidRPr="001E59EA">
              <w:rPr>
                <w:rFonts w:cs="Times New Roman"/>
                <w:b/>
                <w:bCs/>
                <w:lang w:val="it-IT"/>
              </w:rPr>
              <w:t>Risultato quantitativo</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1E59EA" w:rsidRDefault="00C33C05">
            <w:pPr>
              <w:spacing w:after="0" w:afterAutospacing="0"/>
              <w:jc w:val="center"/>
              <w:rPr>
                <w:rFonts w:cs="Times New Roman"/>
              </w:rPr>
            </w:pPr>
            <w:r w:rsidRPr="001E59EA">
              <w:rPr>
                <w:rFonts w:cs="Times New Roman"/>
                <w:b/>
                <w:bCs/>
                <w:lang w:val="it-IT"/>
              </w:rPr>
              <w:t>Interpretazione</w:t>
            </w:r>
          </w:p>
        </w:tc>
      </w:tr>
      <w:tr w:rsidR="00C33C05" w:rsidRPr="00760290"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1E59EA" w:rsidRDefault="00C33C05">
            <w:pPr>
              <w:spacing w:after="0" w:afterAutospacing="0"/>
              <w:rPr>
                <w:rFonts w:cs="Times New Roman"/>
              </w:rPr>
            </w:pPr>
            <w:r w:rsidRPr="001E59EA">
              <w:rPr>
                <w:rFonts w:cs="Times New Roman"/>
                <w:lang w:val="it-IT"/>
              </w:rPr>
              <w:t>Successo nell'inserimento/tecnico</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1E59EA" w:rsidRDefault="00C33C05">
            <w:pPr>
              <w:spacing w:after="0" w:afterAutospacing="0"/>
              <w:rPr>
                <w:rFonts w:cs="Times New Roman"/>
              </w:rPr>
            </w:pPr>
            <w:r w:rsidRPr="001E59EA">
              <w:rPr>
                <w:rFonts w:cs="Times New Roman"/>
                <w:lang w:val="it-IT"/>
              </w:rPr>
              <w:t>99,9% complessivo; IC 95%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1E59EA" w:rsidRDefault="00C33C05">
            <w:pPr>
              <w:spacing w:after="0" w:afterAutospacing="0"/>
              <w:rPr>
                <w:rFonts w:cs="Times New Roman"/>
                <w:lang w:val="pt-BR"/>
              </w:rPr>
            </w:pPr>
            <w:r w:rsidRPr="001E59EA">
              <w:rPr>
                <w:rFonts w:cs="Times New Roman"/>
                <w:lang w:val="it-IT"/>
              </w:rPr>
              <w:t>Garantisce il corretto posizionamento del filtro in condizioni di utilizzo clinico.</w:t>
            </w:r>
          </w:p>
        </w:tc>
      </w:tr>
      <w:tr w:rsidR="00C33C05" w:rsidRPr="00570758"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2C6A5F" w:rsidRDefault="0088480B" w:rsidP="0088480B">
            <w:pPr>
              <w:spacing w:after="0" w:afterAutospacing="0"/>
              <w:rPr>
                <w:rFonts w:cs="Times New Roman"/>
                <w:kern w:val="2"/>
                <w:szCs w:val="24"/>
                <w:lang w:val="it-IT"/>
                <w14:ligatures w14:val="standardContextual"/>
              </w:rPr>
            </w:pPr>
            <w:r w:rsidRPr="001E59EA">
              <w:rPr>
                <w:rFonts w:cs="Times New Roman"/>
                <w:lang w:val="it-IT"/>
              </w:rPr>
              <w:t>Successo del recupero nei casi con almeno un tentativo di recupero</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1E59EA" w:rsidRDefault="00C33C05">
            <w:pPr>
              <w:spacing w:after="0" w:afterAutospacing="0"/>
              <w:rPr>
                <w:rFonts w:cs="Times New Roman"/>
              </w:rPr>
            </w:pPr>
            <w:r w:rsidRPr="001E59EA">
              <w:rPr>
                <w:rFonts w:cs="Times New Roman"/>
                <w:lang w:val="it-IT"/>
              </w:rPr>
              <w:t>98,2% complessivo; IC 95%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1E59EA" w:rsidRDefault="00C33C05">
            <w:pPr>
              <w:spacing w:after="0" w:afterAutospacing="0"/>
              <w:rPr>
                <w:rFonts w:cs="Times New Roman"/>
                <w:lang w:val="pt-BR"/>
              </w:rPr>
            </w:pPr>
            <w:r w:rsidRPr="001E59EA">
              <w:rPr>
                <w:rFonts w:cs="Times New Roman"/>
                <w:lang w:val="it-IT"/>
              </w:rPr>
              <w:t>Garantisce un'elevata percentuale di successo nel recupero quando quest'ultimo è clinicamente indicato e viene tentato.</w:t>
            </w:r>
          </w:p>
        </w:tc>
      </w:tr>
      <w:tr w:rsidR="00C33C05" w:rsidRPr="00570758"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04D8A74D" w:rsidR="00C33C05" w:rsidRPr="001E59EA" w:rsidRDefault="0088480B" w:rsidP="00663F7C">
            <w:pPr>
              <w:spacing w:after="0" w:afterAutospacing="0"/>
              <w:rPr>
                <w:rFonts w:cs="Times New Roman"/>
                <w:kern w:val="2"/>
                <w:szCs w:val="24"/>
                <w14:ligatures w14:val="standardContextual"/>
              </w:rPr>
            </w:pPr>
            <w:r w:rsidRPr="001E59EA">
              <w:rPr>
                <w:rFonts w:cs="Times New Roman"/>
                <w:lang w:val="it-IT"/>
              </w:rPr>
              <w:t>Embolia polmonare ricorrente (</w:t>
            </w:r>
            <w:r w:rsidR="00663F7C" w:rsidRPr="001E59EA">
              <w:rPr>
                <w:rFonts w:cs="Times New Roman"/>
                <w:lang w:val="it-IT"/>
              </w:rPr>
              <w:t>PE</w:t>
            </w:r>
            <w:r w:rsidRPr="001E59EA">
              <w:rPr>
                <w:rFonts w:cs="Times New Roman"/>
                <w:lang w:val="it-IT"/>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2C6A5F" w:rsidRDefault="00C33C05">
            <w:pPr>
              <w:spacing w:after="0" w:afterAutospacing="0"/>
              <w:rPr>
                <w:rFonts w:cs="Times New Roman"/>
                <w:lang w:val="it-IT"/>
              </w:rPr>
            </w:pPr>
            <w:r w:rsidRPr="001E59EA">
              <w:rPr>
                <w:rFonts w:cs="Times New Roman"/>
                <w:lang w:val="it-IT"/>
              </w:rPr>
              <w:t>3,1% complessivo; intervallo di confidenza al 95% 2,0–4,6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2C6A5F" w:rsidRDefault="00C33C05">
            <w:pPr>
              <w:spacing w:after="0" w:afterAutospacing="0"/>
              <w:rPr>
                <w:rFonts w:cs="Times New Roman"/>
                <w:lang w:val="it-IT"/>
              </w:rPr>
            </w:pPr>
            <w:r w:rsidRPr="001E59EA">
              <w:rPr>
                <w:rFonts w:cs="Times New Roman"/>
                <w:lang w:val="it-IT"/>
              </w:rPr>
              <w:t>Al di sotto del criterio di accettazione predefinito di ≤6%.</w:t>
            </w:r>
          </w:p>
        </w:tc>
      </w:tr>
      <w:tr w:rsidR="00C33C05" w:rsidRPr="00760290" w14:paraId="64F9879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1E59EA" w:rsidRDefault="0088480B" w:rsidP="0088480B">
            <w:pPr>
              <w:spacing w:after="0" w:afterAutospacing="0"/>
              <w:rPr>
                <w:rFonts w:cs="Times New Roman"/>
                <w:kern w:val="2"/>
                <w:szCs w:val="24"/>
                <w:lang w:val="pt-BR"/>
                <w14:ligatures w14:val="standardContextual"/>
              </w:rPr>
            </w:pPr>
            <w:r w:rsidRPr="001E59EA">
              <w:rPr>
                <w:rFonts w:cs="Times New Roman"/>
                <w:lang w:val="it-IT"/>
              </w:rPr>
              <w:t>Trombosi venosa profonda (TVP) di nuova insorgenza o in peggioramento</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1E59EA" w:rsidRDefault="00C33C05">
            <w:pPr>
              <w:spacing w:after="0" w:afterAutospacing="0"/>
              <w:rPr>
                <w:rFonts w:cs="Times New Roman"/>
              </w:rPr>
            </w:pPr>
            <w:r w:rsidRPr="001E59EA">
              <w:rPr>
                <w:rFonts w:cs="Times New Roman"/>
                <w:lang w:val="it-IT"/>
              </w:rPr>
              <w:t>8,7% complessivo; IC 95% 7,0–10,8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2C6A5F" w:rsidRDefault="00CC4F62" w:rsidP="00CC4F62">
            <w:pPr>
              <w:spacing w:after="0" w:afterAutospacing="0"/>
              <w:rPr>
                <w:rFonts w:cs="Times New Roman"/>
                <w:kern w:val="2"/>
                <w:szCs w:val="24"/>
                <w:lang w:val="it-IT"/>
                <w14:ligatures w14:val="standardContextual"/>
              </w:rPr>
            </w:pPr>
            <w:r w:rsidRPr="001E59EA">
              <w:rPr>
                <w:rFonts w:cs="Times New Roman"/>
                <w:lang w:val="it-IT"/>
              </w:rPr>
              <w:t xml:space="preserve">Da interpretare nel contesto, poiché il criterio numerico predefinito si applica alla trombosi occlusiva del sito di accesso ≤3%, mentre questo </w:t>
            </w:r>
            <w:r w:rsidRPr="001E59EA">
              <w:rPr>
                <w:rFonts w:cs="Times New Roman"/>
                <w:lang w:val="it-IT"/>
              </w:rPr>
              <w:lastRenderedPageBreak/>
              <w:t>endpoint aggregato comprende eventi di TVP nuovi o in peggioramento più ampi.</w:t>
            </w:r>
          </w:p>
        </w:tc>
      </w:tr>
      <w:tr w:rsidR="00C33C05" w:rsidRPr="00570758"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1E59EA" w:rsidRDefault="0088480B" w:rsidP="0088480B">
            <w:pPr>
              <w:spacing w:after="0" w:afterAutospacing="0"/>
              <w:rPr>
                <w:rFonts w:cs="Times New Roman"/>
                <w:kern w:val="2"/>
                <w:szCs w:val="24"/>
                <w14:ligatures w14:val="standardContextual"/>
              </w:rPr>
            </w:pPr>
            <w:r w:rsidRPr="001E59EA">
              <w:rPr>
                <w:rFonts w:cs="Times New Roman"/>
                <w:lang w:val="it-IT"/>
              </w:rPr>
              <w:lastRenderedPageBreak/>
              <w:t>Complicanze legate al filtro</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2C6A5F" w:rsidRDefault="00C33C05">
            <w:pPr>
              <w:spacing w:after="0" w:afterAutospacing="0"/>
              <w:rPr>
                <w:rFonts w:cs="Times New Roman"/>
                <w:lang w:val="it-IT"/>
              </w:rPr>
            </w:pPr>
            <w:r w:rsidRPr="001E59EA">
              <w:rPr>
                <w:rFonts w:cs="Times New Roman"/>
                <w:lang w:val="it-IT"/>
              </w:rPr>
              <w:t>1,1% complessivo; intervallo di confidenza al 95% 0,8–1,5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2C6A5F" w:rsidRDefault="00CC4F62" w:rsidP="00CC4F62">
            <w:pPr>
              <w:spacing w:after="0" w:afterAutospacing="0"/>
              <w:rPr>
                <w:rFonts w:cs="Times New Roman"/>
                <w:kern w:val="2"/>
                <w:szCs w:val="24"/>
                <w:lang w:val="it-IT"/>
                <w14:ligatures w14:val="standardContextual"/>
              </w:rPr>
            </w:pPr>
            <w:r w:rsidRPr="001E59EA">
              <w:rPr>
                <w:rFonts w:cs="Times New Roman"/>
                <w:lang w:val="it-IT"/>
              </w:rPr>
              <w:t>In linea con l'endpoint definito relativo alle complicanze legate al filtro, tra cui migrazione, frattura, inclinazione &gt;15°, perforazione della vena cava, trombosi/occlusione della vena cava e complicanze legate alla rimozione.</w:t>
            </w:r>
          </w:p>
        </w:tc>
      </w:tr>
    </w:tbl>
    <w:p w14:paraId="3051C109" w14:textId="77777777" w:rsidR="00CC09D6" w:rsidRPr="002C6A5F" w:rsidRDefault="00CC09D6">
      <w:pPr>
        <w:rPr>
          <w:rFonts w:cs="Times New Roman"/>
          <w:color w:val="008000"/>
          <w:lang w:val="it-IT"/>
        </w:rPr>
      </w:pPr>
    </w:p>
    <w:p w14:paraId="51526A1C" w14:textId="537450EF" w:rsidR="005A55B1" w:rsidRPr="001E59EA" w:rsidRDefault="005A55B1">
      <w:pPr>
        <w:rPr>
          <w:rFonts w:cs="Times New Roman"/>
          <w:kern w:val="2"/>
          <w:szCs w:val="24"/>
          <w:lang w:val="it-IT"/>
          <w14:ligatures w14:val="standardContextual"/>
        </w:rPr>
      </w:pPr>
      <w:r w:rsidRPr="001E59EA">
        <w:rPr>
          <w:rFonts w:cs="Times New Roman"/>
          <w:lang w:val="it-IT"/>
        </w:rPr>
        <w:t>La mortalità è stata valutata nella valutazione clinica come un esito di sicurezza clinicamente significativo ed è inclusa nelle attività pianificate del PMCF per il monitoraggio continuo del rapporto rischio-beneficio. La mortalità per tutte le cause viene interpretata nel contesto della popolazione di pazienti ad alto rischio tromboembolico, delle comorbilità e della variabilità del follow-up, e non viene presentata come un parametro di valutazione delle prestazioni del dispositivo o come un'affermazione di beneficio clinico. Il criterio di sicurezza predefinito si applica alla mortalità correlata al dispositivo o alla procedura, piuttosto che alla mortalità per tutte le cause. Sulla base delle evidenze cliniche disponibili, dei dati di monitoraggio post-commercializzazione e dei dati di sorveglianza, non è stato identificato alcun segnale di mortalità specifico del dispositivo.</w:t>
      </w:r>
    </w:p>
    <w:p w14:paraId="3A85B801" w14:textId="0696EEF9" w:rsidR="00CC4F62" w:rsidRPr="001E59EA" w:rsidRDefault="00CC4F62">
      <w:pPr>
        <w:rPr>
          <w:rFonts w:cs="Times New Roman"/>
          <w:kern w:val="2"/>
          <w:szCs w:val="24"/>
          <w:lang w:val="it-IT"/>
          <w14:ligatures w14:val="standardContextual"/>
        </w:rPr>
      </w:pPr>
      <w:r w:rsidRPr="001E59EA">
        <w:rPr>
          <w:rFonts w:cs="Times New Roman"/>
          <w:lang w:val="it-IT"/>
        </w:rPr>
        <w:t xml:space="preserve">I risultati aggregati sono stati supportati da riscontri coerenti provenienti dallo studio PRESERVE e dal registro retrospettivo dell'Università dell'Indiana, tra cui un elevato successo nell'impianto e nel recupero e un'incidenza di </w:t>
      </w:r>
      <w:r w:rsidR="00663F7C" w:rsidRPr="001E59EA">
        <w:rPr>
          <w:rFonts w:cs="Times New Roman"/>
          <w:lang w:val="it-IT"/>
        </w:rPr>
        <w:t xml:space="preserve">PE </w:t>
      </w:r>
      <w:r w:rsidRPr="001E59EA">
        <w:rPr>
          <w:rFonts w:cs="Times New Roman"/>
          <w:lang w:val="it-IT"/>
        </w:rPr>
        <w:t>inferiore al criterio di prestazione e sicurezza predefinito. I risultati relativi alla TVP sono stati interpretati nel contesto clinico poiché il criterio numerico si applica alla trombosi occlusiva del sito di accesso piuttosto che a tutti gli esiti di TVP, e il tasso di complicanze correlate al filtro è rimasto coerente con il profilo di rischio noto per i filtri IVC recuperabili.</w:t>
      </w:r>
    </w:p>
    <w:p w14:paraId="3EDE6561" w14:textId="1B9EE961" w:rsidR="006022AD" w:rsidRPr="001E59EA" w:rsidRDefault="00EC2621" w:rsidP="0078716B">
      <w:pPr>
        <w:rPr>
          <w:rFonts w:cs="Times New Roman"/>
          <w:kern w:val="2"/>
          <w:szCs w:val="24"/>
          <w:lang w:val="it-IT"/>
          <w14:ligatures w14:val="standardContextual"/>
        </w:rPr>
      </w:pPr>
      <w:r w:rsidRPr="001E59EA">
        <w:rPr>
          <w:rFonts w:cs="Times New Roman"/>
          <w:lang w:val="it-IT"/>
        </w:rPr>
        <w:t>Il profilo di sicurezza osservato è coerente con i rischi noti e prevedibili associati ai filtri cavali recuperabili. Gli eventi a livello di componente riportati includevano perforazione, migrazione, frattura, trombosi/occlusione della vena cava e complicanze correlate al recupero. Nei dati clinici, nel monitoraggio post-commercializzazione e nei dati di farmacovigilanza non è stato rilevato alcun raggruppamento inatteso, degrado meccanico dipendente dal tempo o nuovo segnale di sicurezza specifico del dispositivo.</w:t>
      </w:r>
    </w:p>
    <w:p w14:paraId="55C78ADA" w14:textId="77777777" w:rsidR="00FA4FD4" w:rsidRPr="001E59EA" w:rsidRDefault="00FA4FD4">
      <w:pPr>
        <w:rPr>
          <w:rFonts w:cs="Times New Roman"/>
          <w:kern w:val="2"/>
          <w:szCs w:val="24"/>
          <w:lang w:val="it-IT"/>
          <w14:ligatures w14:val="standardContextual"/>
        </w:rPr>
      </w:pPr>
      <w:r w:rsidRPr="001E59EA">
        <w:rPr>
          <w:rFonts w:cs="Times New Roman"/>
          <w:lang w:val="it-IT"/>
        </w:rPr>
        <w:t>Questi risultati confermano il beneficio clinico previsto, ovvero la riduzione del rischio di embolia polmonare clinicamente significativa mediante la prevenzione della migrazione del trombo nella vena cavale in pazienti opportunamente selezionati, se utilizzato secondo le istruzioni per l'uso. Non vengono formulate dichiarazioni relative a benefici clinici, superiorità o prestazioni indipendenti a lungo termine al di là dello scopo previsto.</w:t>
      </w:r>
    </w:p>
    <w:p w14:paraId="3DC5CBFB" w14:textId="675A6A32" w:rsidR="00CC4F62" w:rsidRPr="001E59EA" w:rsidRDefault="00CC4F62">
      <w:pPr>
        <w:rPr>
          <w:rFonts w:cs="Times New Roman"/>
          <w:kern w:val="2"/>
          <w:szCs w:val="24"/>
          <w:lang w:val="it-IT"/>
          <w14:ligatures w14:val="standardContextual"/>
        </w:rPr>
      </w:pPr>
      <w:r w:rsidRPr="001E59EA">
        <w:rPr>
          <w:rFonts w:cs="Times New Roman"/>
          <w:lang w:val="it-IT"/>
        </w:rPr>
        <w:t xml:space="preserve">Sono state utilizzate analisi stratificate in base al tempo di permanenza per caratterizzare ulteriormente i risultati in relazione a durate di impianto clinicamente rilevanti. Il tasso di successo del recupero è rimasto elevato sia entro che oltre i 175 giorni. Alcuni riscontri di </w:t>
      </w:r>
      <w:r w:rsidR="00663F7C" w:rsidRPr="001E59EA">
        <w:rPr>
          <w:rFonts w:cs="Times New Roman"/>
          <w:lang w:val="it-IT"/>
        </w:rPr>
        <w:t>PE</w:t>
      </w:r>
      <w:r w:rsidRPr="001E59EA">
        <w:rPr>
          <w:rFonts w:cs="Times New Roman"/>
          <w:lang w:val="it-IT"/>
        </w:rPr>
        <w:t xml:space="preserve">, TVP, trombosi cavale e occlusione cavale </w:t>
      </w:r>
      <w:r w:rsidRPr="001E59EA">
        <w:rPr>
          <w:rFonts w:cs="Times New Roman"/>
          <w:lang w:val="it-IT"/>
        </w:rPr>
        <w:lastRenderedPageBreak/>
        <w:t>sono risultati numericamente più elevati negli strati con permanenza più lunga; tuttavia, questi risultati sono stati interpretati nel contesto dei noti modelli di rischio tempo-dipendenti per i filtri IVC recuperabili e del rischio intrinseco del paziente. Di per sé, non influiscono negativamente sul profilo complessivo rischio-beneficio.</w:t>
      </w:r>
    </w:p>
    <w:p w14:paraId="27FB6C96" w14:textId="77777777" w:rsidR="006016AB" w:rsidRPr="001E59EA" w:rsidRDefault="006016AB">
      <w:pPr>
        <w:rPr>
          <w:rFonts w:cs="Times New Roman"/>
          <w:kern w:val="2"/>
          <w:szCs w:val="24"/>
          <w:lang w:val="it-IT"/>
          <w14:ligatures w14:val="standardContextual"/>
        </w:rPr>
      </w:pPr>
      <w:r w:rsidRPr="001E59EA">
        <w:rPr>
          <w:rFonts w:cs="Times New Roman"/>
          <w:lang w:val="it-IT"/>
        </w:rPr>
        <w:t>Sulla base delle evidenze cliniche quantitative disponibili, delle attività di follow-up clinico post-commercializzazione pianificate e in corso e del monitoraggio post-commercializzazione continuo, il profilo rischio-beneficio complessivo del sistema di filtro cavale recuperabile Option ELITE rimane favorevole e accettabile per lo scopo previsto, se utilizzato in pazienti opportunamente selezionati e in conformità con le istruzioni per l'uso.</w:t>
      </w:r>
    </w:p>
    <w:p w14:paraId="68502EE9" w14:textId="77777777" w:rsidR="00433F6F" w:rsidRPr="001E59EA" w:rsidRDefault="00433F6F" w:rsidP="00433F6F">
      <w:pPr>
        <w:spacing w:after="0" w:afterAutospacing="0" w:line="240" w:lineRule="auto"/>
        <w:rPr>
          <w:rFonts w:cs="Times New Roman"/>
          <w:i/>
          <w:lang w:val="it-IT"/>
        </w:rPr>
      </w:pPr>
    </w:p>
    <w:p w14:paraId="34B3D1DE" w14:textId="02CA14F0" w:rsidR="008C789C" w:rsidRPr="001E59EA" w:rsidRDefault="008745ED" w:rsidP="000609B2">
      <w:pPr>
        <w:pStyle w:val="Heading1"/>
        <w:rPr>
          <w:rFonts w:cs="Times New Roman"/>
          <w:color w:val="auto"/>
          <w:lang w:val="it-IT"/>
        </w:rPr>
      </w:pPr>
      <w:bookmarkStart w:id="28" w:name="_Toc240531997"/>
      <w:r w:rsidRPr="001E59EA">
        <w:rPr>
          <w:rFonts w:cs="Times New Roman"/>
          <w:bCs/>
          <w:color w:val="auto"/>
          <w:lang w:val="it-IT"/>
        </w:rPr>
        <w:t>Follow-up clinico post-vendita in corso o pianificato</w:t>
      </w:r>
      <w:bookmarkEnd w:id="28"/>
    </w:p>
    <w:p w14:paraId="382804C1" w14:textId="77777777" w:rsidR="00071055" w:rsidRPr="001E59EA" w:rsidRDefault="00071055" w:rsidP="006A1E70">
      <w:pPr>
        <w:spacing w:after="0" w:afterAutospacing="0" w:line="240" w:lineRule="auto"/>
        <w:rPr>
          <w:rFonts w:cs="Times New Roman"/>
          <w:iCs/>
          <w:lang w:val="it-IT"/>
        </w:rPr>
      </w:pPr>
    </w:p>
    <w:p w14:paraId="7E87C50F" w14:textId="77777777" w:rsidR="00CC4F62" w:rsidRPr="001E59EA" w:rsidRDefault="00CC4F62">
      <w:pPr>
        <w:spacing w:after="0" w:afterAutospacing="0"/>
        <w:rPr>
          <w:rFonts w:cs="Times New Roman"/>
          <w:kern w:val="2"/>
          <w:szCs w:val="24"/>
          <w:lang w:val="it-IT"/>
          <w14:ligatures w14:val="standardContextual"/>
        </w:rPr>
      </w:pPr>
      <w:r w:rsidRPr="001E59EA">
        <w:rPr>
          <w:rFonts w:cs="Times New Roman"/>
          <w:lang w:val="it-IT"/>
        </w:rPr>
        <w:t>Le attività di follow-up clinico post-commercializzazione per il sistema di filtro cavale recuperabile Option ELITE vengono condotte per confermare continuamente la sicurezza e le prestazioni cliniche del dispositivo durante tutto il suo ciclo di vita e per garantire che il profilo rischio-beneficio rimanga accettabile.</w:t>
      </w:r>
    </w:p>
    <w:p w14:paraId="66079778" w14:textId="77777777" w:rsidR="003C147E" w:rsidRPr="001E59EA" w:rsidRDefault="003C147E">
      <w:pPr>
        <w:spacing w:after="0" w:afterAutospacing="0"/>
        <w:rPr>
          <w:rFonts w:cs="Times New Roman"/>
          <w:kern w:val="2"/>
          <w:szCs w:val="24"/>
          <w:lang w:val="it-IT"/>
          <w14:ligatures w14:val="standardContextual"/>
        </w:rPr>
      </w:pPr>
      <w:r w:rsidRPr="001E59EA">
        <w:rPr>
          <w:rFonts w:cs="Times New Roman"/>
          <w:lang w:val="it-IT"/>
        </w:rPr>
        <w:t xml:space="preserve">Le attività PMCF includono metodi PMCF generali, come revisioni sistematiche e periodiche della letteratura scientifica pubblicata pertinente, nonché la raccolta e la valutazione continua di dati </w:t>
      </w:r>
      <w:r w:rsidRPr="001E59EA">
        <w:rPr>
          <w:rFonts w:cs="Times New Roman"/>
          <w:color w:val="008000"/>
          <w:lang w:val="it-IT"/>
        </w:rPr>
        <w:t>post-commercializzazione</w:t>
      </w:r>
      <w:r w:rsidRPr="001E59EA">
        <w:rPr>
          <w:rFonts w:cs="Times New Roman"/>
          <w:lang w:val="it-IT"/>
        </w:rPr>
        <w:t xml:space="preserve"> derivati da reclami, segnalazioni di vigilanza, azioni correttive di sicurezza sul campo e azioni correttive e preventive. Vengono inoltre monitorati i database di vigilanza nazionali e internazionali pertinenti per supportare l'individuazione dei segnali e l'analisi delle tendenze.</w:t>
      </w:r>
    </w:p>
    <w:p w14:paraId="2783A21A" w14:textId="77777777" w:rsidR="005A2D80" w:rsidRPr="001E59EA" w:rsidRDefault="005A2D80">
      <w:pPr>
        <w:spacing w:after="0" w:afterAutospacing="0"/>
        <w:rPr>
          <w:rFonts w:cs="Times New Roman"/>
          <w:kern w:val="2"/>
          <w:szCs w:val="24"/>
          <w:lang w:val="it-IT"/>
          <w14:ligatures w14:val="standardContextual"/>
        </w:rPr>
      </w:pPr>
      <w:r w:rsidRPr="001E59EA">
        <w:rPr>
          <w:rFonts w:cs="Times New Roman"/>
          <w:lang w:val="it-IT"/>
        </w:rPr>
        <w:t>Oltre ai metodi generali di PMCF, verrà condotta un'indagine PMCF mirata e prospettica di Livello 4 per il dispositivo Option ELITE. Lo studio è osservazionale e non interventistico, verrà completato dai medici curanti o dalle strutture cliniche utilizzando i dati di follow-up di routine o le cartelle cliniche, e ha lo scopo di caratterizzare ulteriormente la sicurezza e le prestazioni nell'uso clinico di routine, compresi i casi di permanenza prolungata.</w:t>
      </w:r>
    </w:p>
    <w:p w14:paraId="38BE135A" w14:textId="77777777" w:rsidR="006016AB" w:rsidRPr="001E59EA" w:rsidRDefault="006016AB">
      <w:pPr>
        <w:spacing w:after="0" w:afterAutospacing="0"/>
        <w:rPr>
          <w:rFonts w:cs="Times New Roman"/>
          <w:kern w:val="2"/>
          <w:szCs w:val="24"/>
          <w:lang w:val="pt-BR"/>
          <w14:ligatures w14:val="standardContextual"/>
        </w:rPr>
      </w:pPr>
      <w:r w:rsidRPr="001E59EA">
        <w:rPr>
          <w:rFonts w:cs="Times New Roman"/>
          <w:lang w:val="it-IT"/>
        </w:rPr>
        <w:t>Lo studio includerà pazienti adulti sottoposti a impianto secondo le istruzioni per l'uso e raccoglierà i seguenti parametri clinici e variabili contestuali:</w:t>
      </w:r>
    </w:p>
    <w:p w14:paraId="3C5EC18A" w14:textId="77777777" w:rsidR="000554E9" w:rsidRPr="001E59EA" w:rsidRDefault="000554E9">
      <w:pPr>
        <w:pStyle w:val="ListParagraph"/>
        <w:numPr>
          <w:ilvl w:val="0"/>
          <w:numId w:val="19"/>
        </w:numPr>
        <w:rPr>
          <w:rFonts w:cs="Times New Roman"/>
          <w:kern w:val="2"/>
          <w:lang w:val="pt-BR"/>
          <w14:ligatures w14:val="standardContextual"/>
        </w:rPr>
      </w:pPr>
      <w:r w:rsidRPr="001E59EA">
        <w:rPr>
          <w:rFonts w:cs="Times New Roman"/>
          <w:lang w:val="it-IT"/>
        </w:rPr>
        <w:t>Successo nell'inserimento/tecnico, incluso il corretto posizionamento del filtro durante l'uso clinico di routine</w:t>
      </w:r>
    </w:p>
    <w:p w14:paraId="32081152" w14:textId="77777777" w:rsidR="008800E3" w:rsidRPr="002C6A5F" w:rsidRDefault="008800E3">
      <w:pPr>
        <w:pStyle w:val="ListParagraph"/>
        <w:numPr>
          <w:ilvl w:val="0"/>
          <w:numId w:val="19"/>
        </w:numPr>
        <w:rPr>
          <w:rFonts w:cs="Times New Roman"/>
          <w:kern w:val="2"/>
          <w:lang w:val="it-IT"/>
          <w14:ligatures w14:val="standardContextual"/>
        </w:rPr>
      </w:pPr>
      <w:r w:rsidRPr="001E59EA">
        <w:rPr>
          <w:rFonts w:cs="Times New Roman"/>
          <w:lang w:val="it-IT"/>
        </w:rPr>
        <w:t>Stato del recupero e successo del recupero nei casi con almeno un tentativo di recupero</w:t>
      </w:r>
    </w:p>
    <w:p w14:paraId="7A8D4922" w14:textId="12A8F2A8" w:rsidR="008800E3" w:rsidRPr="001E59EA" w:rsidRDefault="008800E3">
      <w:pPr>
        <w:pStyle w:val="ListParagraph"/>
        <w:numPr>
          <w:ilvl w:val="0"/>
          <w:numId w:val="19"/>
        </w:numPr>
        <w:rPr>
          <w:rFonts w:cs="Times New Roman"/>
        </w:rPr>
      </w:pPr>
      <w:r w:rsidRPr="001E59EA">
        <w:rPr>
          <w:rFonts w:cs="Times New Roman"/>
          <w:lang w:val="it-IT"/>
        </w:rPr>
        <w:t>Embolia polmonare ricorrente (</w:t>
      </w:r>
      <w:r w:rsidR="00663F7C" w:rsidRPr="001E59EA">
        <w:rPr>
          <w:rFonts w:cs="Times New Roman"/>
          <w:lang w:val="it-IT"/>
        </w:rPr>
        <w:t>PE</w:t>
      </w:r>
      <w:r w:rsidRPr="001E59EA">
        <w:rPr>
          <w:rFonts w:cs="Times New Roman"/>
          <w:lang w:val="it-IT"/>
        </w:rPr>
        <w:t>)</w:t>
      </w:r>
    </w:p>
    <w:p w14:paraId="193B8F18" w14:textId="77777777" w:rsidR="008800E3" w:rsidRPr="001E59EA" w:rsidRDefault="008800E3">
      <w:pPr>
        <w:pStyle w:val="ListParagraph"/>
        <w:numPr>
          <w:ilvl w:val="0"/>
          <w:numId w:val="19"/>
        </w:numPr>
        <w:rPr>
          <w:rFonts w:cs="Times New Roman"/>
          <w:lang w:val="pt-BR"/>
        </w:rPr>
      </w:pPr>
      <w:r w:rsidRPr="001E59EA">
        <w:rPr>
          <w:rFonts w:cs="Times New Roman"/>
          <w:lang w:val="it-IT"/>
        </w:rPr>
        <w:t>Trombosi venosa profonda (TVP) di nuova insorgenza o in peggioramento</w:t>
      </w:r>
    </w:p>
    <w:p w14:paraId="1CED5B5F" w14:textId="77777777" w:rsidR="008800E3" w:rsidRPr="001E59EA" w:rsidRDefault="008800E3">
      <w:pPr>
        <w:pStyle w:val="ListParagraph"/>
        <w:numPr>
          <w:ilvl w:val="0"/>
          <w:numId w:val="19"/>
        </w:numPr>
        <w:rPr>
          <w:rFonts w:cs="Times New Roman"/>
        </w:rPr>
      </w:pPr>
      <w:r w:rsidRPr="001E59EA">
        <w:rPr>
          <w:rFonts w:cs="Times New Roman"/>
          <w:lang w:val="it-IT"/>
        </w:rPr>
        <w:t>Mortalità, laddove nota</w:t>
      </w:r>
    </w:p>
    <w:p w14:paraId="58D70235" w14:textId="77777777" w:rsidR="008800E3" w:rsidRPr="002C6A5F" w:rsidRDefault="008800E3">
      <w:pPr>
        <w:pStyle w:val="ListParagraph"/>
        <w:numPr>
          <w:ilvl w:val="0"/>
          <w:numId w:val="19"/>
        </w:numPr>
        <w:rPr>
          <w:rFonts w:cs="Times New Roman"/>
          <w:lang w:val="it-IT"/>
        </w:rPr>
      </w:pPr>
      <w:r w:rsidRPr="001E59EA">
        <w:rPr>
          <w:rFonts w:cs="Times New Roman"/>
          <w:lang w:val="it-IT"/>
        </w:rPr>
        <w:t>Complicanze correlate al filtro, tra cui migrazione, frattura, inclinazione superiore a 15 gradi, perforazione della vena cava, trombosi o occlusione della vena cava e complicanze correlate alla rimozione.</w:t>
      </w:r>
    </w:p>
    <w:p w14:paraId="4B7C9C05" w14:textId="77777777" w:rsidR="008800E3" w:rsidRPr="002C6A5F" w:rsidRDefault="008800E3">
      <w:pPr>
        <w:pStyle w:val="ListParagraph"/>
        <w:numPr>
          <w:ilvl w:val="0"/>
          <w:numId w:val="19"/>
        </w:numPr>
        <w:rPr>
          <w:rFonts w:cs="Times New Roman"/>
          <w:lang w:val="it-IT"/>
        </w:rPr>
      </w:pPr>
      <w:r w:rsidRPr="001E59EA">
        <w:rPr>
          <w:rFonts w:cs="Times New Roman"/>
          <w:lang w:val="it-IT"/>
        </w:rPr>
        <w:t>Durata della permanenza, compresi i casi di durata della permanenza prolungata</w:t>
      </w:r>
    </w:p>
    <w:p w14:paraId="1F8E67BD" w14:textId="77777777" w:rsidR="005A2D80" w:rsidRPr="002C6A5F" w:rsidRDefault="005A2D80">
      <w:pPr>
        <w:spacing w:after="0" w:afterAutospacing="0"/>
        <w:rPr>
          <w:rFonts w:cs="Times New Roman"/>
          <w:kern w:val="2"/>
          <w:szCs w:val="24"/>
          <w:lang w:val="it-IT"/>
          <w14:ligatures w14:val="standardContextual"/>
        </w:rPr>
      </w:pPr>
      <w:r w:rsidRPr="001E59EA">
        <w:rPr>
          <w:rFonts w:cs="Times New Roman"/>
          <w:lang w:val="it-IT"/>
        </w:rPr>
        <w:lastRenderedPageBreak/>
        <w:t>È previsto un campione target di 300 soggetti per supportare la valutazione descrittiva, l'individuazione dei segnali, il monitoraggio delle tendenze e la rappresentatività delle distribuzioni previste dei tempi di permanenza.</w:t>
      </w:r>
    </w:p>
    <w:p w14:paraId="77EB4B98" w14:textId="77777777" w:rsidR="00CC4F62" w:rsidRPr="001E59EA" w:rsidRDefault="00CC4F62">
      <w:pPr>
        <w:spacing w:after="0" w:afterAutospacing="0"/>
        <w:rPr>
          <w:rFonts w:cs="Times New Roman"/>
          <w:kern w:val="2"/>
          <w:szCs w:val="24"/>
          <w:lang w:val="it-IT"/>
          <w14:ligatures w14:val="standardContextual"/>
        </w:rPr>
      </w:pPr>
      <w:r w:rsidRPr="001E59EA">
        <w:rPr>
          <w:rFonts w:cs="Times New Roman"/>
          <w:lang w:val="it-IT"/>
        </w:rPr>
        <w:t>I risultati dell'indagine saranno analizzati in modo descrittivo e interpretati utilizzando criteri predefiniti di prestazione clinica e sicurezza, parametri di riferimento all'avanguardia e tendenze osservate. Non sono definiti criteri di accettazione separati per i casi di permanenza prolungata, poiché questi rappresentano una variazione prevedibile nella pratica clinica piuttosto che una condizione di prestazione specifica e intenzionale.</w:t>
      </w:r>
    </w:p>
    <w:p w14:paraId="51FFDF35" w14:textId="77777777" w:rsidR="006016AB" w:rsidRPr="001E59EA" w:rsidRDefault="006016AB">
      <w:pPr>
        <w:spacing w:after="0" w:afterAutospacing="0"/>
        <w:rPr>
          <w:rFonts w:cs="Times New Roman"/>
          <w:kern w:val="2"/>
          <w:szCs w:val="24"/>
          <w:lang w:val="it-IT"/>
          <w14:ligatures w14:val="standardContextual"/>
        </w:rPr>
      </w:pPr>
      <w:r w:rsidRPr="001E59EA">
        <w:rPr>
          <w:rFonts w:cs="Times New Roman"/>
          <w:lang w:val="it-IT"/>
        </w:rPr>
        <w:t>Si prevede che l'indagine inizi dopo la finalizzazione e l'implementazione delle attività, con la raccolta dei partecipanti che si protrarrà per circa 12-24 mesi e la disponibilità dei primi dati circa 12 mesi dopo l'avvio dell'indagine. I risultati saranno valutati nell'ambito del monitoraggio clinico e post-commercializzazione in corso e utilizzati per supportare la valutazione continua di sicurezza, efficacia, rapporto rischio-beneficio, efficacia del controllo del rischio e tracciabilità degli endpoint, ove applicabile.</w:t>
      </w:r>
    </w:p>
    <w:p w14:paraId="2BEABC48" w14:textId="77777777" w:rsidR="005A2D80" w:rsidRPr="001E59EA" w:rsidRDefault="005A2D80">
      <w:pPr>
        <w:spacing w:after="0" w:afterAutospacing="0"/>
        <w:rPr>
          <w:rFonts w:cs="Times New Roman"/>
          <w:kern w:val="2"/>
          <w:szCs w:val="24"/>
          <w:lang w:val="it-IT"/>
          <w14:ligatures w14:val="standardContextual"/>
        </w:rPr>
      </w:pPr>
      <w:r w:rsidRPr="001E59EA">
        <w:rPr>
          <w:rFonts w:cs="Times New Roman"/>
          <w:lang w:val="it-IT"/>
        </w:rPr>
        <w:t>L'indagine di livello 4 è un'attività di ciclo di vita proporzionata e confermativa e non viene condotta a causa di una carenza identificata nelle evidenze cliniche di base. Ulteriori azioni PMCF potranno essere intraprese qualora nuove informazioni o tendenze emergenti indichino un potenziale cambiamento nella sicurezza o nelle prestazioni del dispositivo.</w:t>
      </w:r>
    </w:p>
    <w:p w14:paraId="54905783" w14:textId="77777777" w:rsidR="00D82761" w:rsidRPr="001E59EA" w:rsidRDefault="00D82761" w:rsidP="00D82761">
      <w:pPr>
        <w:spacing w:after="0" w:afterAutospacing="0" w:line="240" w:lineRule="auto"/>
        <w:rPr>
          <w:rFonts w:cs="Times New Roman"/>
          <w:iCs/>
          <w:lang w:val="it-IT"/>
        </w:rPr>
      </w:pPr>
      <w:r w:rsidRPr="001E59EA">
        <w:rPr>
          <w:rFonts w:cs="Times New Roman"/>
          <w:lang w:val="it-IT"/>
        </w:rPr>
        <w:t>Vengono inoltre esaminate, ove disponibili, le informazioni provenienti da registri, studi multicentrici e analisi retrospettive, al fine di fornire un contesto aggiuntivo sulle prestazioni del dispositivo e sugli esiti clinici nella pratica clinica di routine.</w:t>
      </w:r>
    </w:p>
    <w:p w14:paraId="0773D963" w14:textId="77777777" w:rsidR="007A6CEE" w:rsidRPr="001E59EA" w:rsidRDefault="007A6CEE" w:rsidP="007A6CEE">
      <w:pPr>
        <w:spacing w:after="0" w:afterAutospacing="0" w:line="240" w:lineRule="auto"/>
        <w:rPr>
          <w:rFonts w:cs="Times New Roman"/>
          <w:i/>
          <w:lang w:val="it-IT"/>
        </w:rPr>
      </w:pPr>
    </w:p>
    <w:p w14:paraId="748C3FE5" w14:textId="1D19292C" w:rsidR="00760400" w:rsidRPr="001E59EA" w:rsidRDefault="00760400" w:rsidP="00170FE5">
      <w:pPr>
        <w:pStyle w:val="Heading1"/>
        <w:numPr>
          <w:ilvl w:val="0"/>
          <w:numId w:val="2"/>
        </w:numPr>
        <w:rPr>
          <w:rFonts w:cs="Times New Roman"/>
          <w:color w:val="auto"/>
        </w:rPr>
      </w:pPr>
      <w:bookmarkStart w:id="29" w:name="_Toc240531998"/>
      <w:r w:rsidRPr="001E59EA">
        <w:rPr>
          <w:rFonts w:cs="Times New Roman"/>
          <w:bCs/>
          <w:color w:val="auto"/>
          <w:lang w:val="it-IT"/>
        </w:rPr>
        <w:t>Possibili alternative diagnostiche o terapeutiche</w:t>
      </w:r>
      <w:bookmarkEnd w:id="29"/>
      <w:r w:rsidRPr="001E59EA">
        <w:rPr>
          <w:rFonts w:cs="Times New Roman"/>
          <w:bCs/>
          <w:color w:val="auto"/>
          <w:lang w:val="it-IT"/>
        </w:rPr>
        <w:t xml:space="preserve"> </w:t>
      </w:r>
    </w:p>
    <w:p w14:paraId="144FF4A9" w14:textId="77777777" w:rsidR="00B20361" w:rsidRPr="001E59EA" w:rsidRDefault="00B20361" w:rsidP="00B20361">
      <w:pPr>
        <w:spacing w:after="0" w:afterAutospacing="0" w:line="240" w:lineRule="auto"/>
        <w:rPr>
          <w:rFonts w:eastAsia="Times New Roman" w:cs="Times New Roman"/>
          <w:szCs w:val="24"/>
        </w:rPr>
      </w:pPr>
    </w:p>
    <w:p w14:paraId="4789D360" w14:textId="16C99189" w:rsidR="00750F90" w:rsidRPr="001E59EA" w:rsidRDefault="00750F90" w:rsidP="00750F90">
      <w:pPr>
        <w:spacing w:after="0" w:afterAutospacing="0" w:line="240" w:lineRule="auto"/>
        <w:rPr>
          <w:rFonts w:eastAsia="Times New Roman" w:cs="Times New Roman"/>
          <w:szCs w:val="24"/>
          <w:lang w:val="it-IT"/>
        </w:rPr>
      </w:pPr>
      <w:r w:rsidRPr="001E59EA">
        <w:rPr>
          <w:rFonts w:eastAsia="Times New Roman" w:cs="Times New Roman"/>
          <w:szCs w:val="24"/>
          <w:lang w:val="it-IT"/>
        </w:rPr>
        <w:t>Per la prevenzione e la gestione del tromboembolismo venoso sono disponibili diverse opzioni diagnostiche e terapeutiche, a seconda delle condizioni cliniche del paziente. La terapia anticoagulante farmacologica rimane il trattamento standard di prima linea, ma può essere controindicata in alcuni pazienti.</w:t>
      </w:r>
    </w:p>
    <w:p w14:paraId="0D7ED6C1" w14:textId="77777777" w:rsidR="00750F90" w:rsidRPr="001E59EA" w:rsidRDefault="00750F90" w:rsidP="00750F90">
      <w:pPr>
        <w:spacing w:after="0" w:afterAutospacing="0" w:line="240" w:lineRule="auto"/>
        <w:rPr>
          <w:rFonts w:eastAsia="Times New Roman" w:cs="Times New Roman"/>
          <w:szCs w:val="24"/>
          <w:lang w:val="it-IT"/>
        </w:rPr>
      </w:pPr>
    </w:p>
    <w:p w14:paraId="56016B86" w14:textId="77777777" w:rsidR="00750F90" w:rsidRPr="001E59EA" w:rsidRDefault="00750F90" w:rsidP="00750F90">
      <w:pPr>
        <w:spacing w:after="0" w:afterAutospacing="0" w:line="240" w:lineRule="auto"/>
        <w:rPr>
          <w:rFonts w:eastAsia="Times New Roman" w:cs="Times New Roman"/>
          <w:szCs w:val="24"/>
          <w:lang w:val="it-IT"/>
        </w:rPr>
      </w:pPr>
      <w:r w:rsidRPr="001E59EA">
        <w:rPr>
          <w:rFonts w:eastAsia="Times New Roman" w:cs="Times New Roman"/>
          <w:szCs w:val="24"/>
          <w:lang w:val="it-IT"/>
        </w:rPr>
        <w:t>In casi selezionati, si possono prendere in considerazione interventi alternativi come la trombolisi o la trombectomia chirurgica o meccanica, in particolare in situazioni gravi o potenzialmente letali. Sono disponibili anche altri filtri per la vena cavale, che possono differire per design e caratteristiche di utilizzo clinico.</w:t>
      </w:r>
    </w:p>
    <w:p w14:paraId="0F86E37A" w14:textId="77777777" w:rsidR="00750F90" w:rsidRPr="001E59EA" w:rsidRDefault="00750F90" w:rsidP="00750F90">
      <w:pPr>
        <w:spacing w:after="0" w:afterAutospacing="0" w:line="240" w:lineRule="auto"/>
        <w:rPr>
          <w:rFonts w:eastAsia="Times New Roman" w:cs="Times New Roman"/>
          <w:szCs w:val="24"/>
          <w:lang w:val="it-IT"/>
        </w:rPr>
      </w:pPr>
    </w:p>
    <w:p w14:paraId="6384DA35" w14:textId="77777777" w:rsidR="00FA4FD4" w:rsidRPr="001E59EA" w:rsidRDefault="00FA4FD4">
      <w:pPr>
        <w:spacing w:after="0" w:afterAutospacing="0"/>
        <w:rPr>
          <w:rFonts w:cs="Times New Roman"/>
          <w:kern w:val="2"/>
          <w:szCs w:val="24"/>
          <w:lang w:val="pt-BR"/>
          <w14:ligatures w14:val="standardContextual"/>
        </w:rPr>
      </w:pPr>
      <w:r w:rsidRPr="001E59EA">
        <w:rPr>
          <w:rFonts w:cs="Times New Roman"/>
          <w:lang w:val="it-IT"/>
        </w:rPr>
        <w:t>I filtri per la vena cavale, incluso il dispositivo Option ELITE, vengono utilizzati in pazienti selezionati quando la terapia anticoagulante è controindicata, non ha avuto successo o deve essere interrotta. La selezione e l'utilizzo dei dispositivi si basano sulla valutazione individuale del paziente e sul giudizio clinico.</w:t>
      </w:r>
    </w:p>
    <w:p w14:paraId="35F32433" w14:textId="77777777" w:rsidR="00B12DFD" w:rsidRPr="001E59EA" w:rsidRDefault="00B12DFD" w:rsidP="00AE01B4">
      <w:pPr>
        <w:spacing w:after="0" w:afterAutospacing="0" w:line="240" w:lineRule="auto"/>
        <w:rPr>
          <w:rFonts w:cs="Times New Roman"/>
          <w:i/>
          <w:lang w:val="pt-BR"/>
        </w:rPr>
      </w:pPr>
    </w:p>
    <w:p w14:paraId="2CDE6FBF" w14:textId="77777777" w:rsidR="00042B91" w:rsidRPr="001E59EA" w:rsidRDefault="00042B91" w:rsidP="00170FE5">
      <w:pPr>
        <w:pStyle w:val="Heading1"/>
        <w:numPr>
          <w:ilvl w:val="0"/>
          <w:numId w:val="2"/>
        </w:numPr>
        <w:rPr>
          <w:rFonts w:cs="Times New Roman"/>
          <w:color w:val="auto"/>
          <w:lang w:val="it-IT"/>
        </w:rPr>
      </w:pPr>
      <w:bookmarkStart w:id="30" w:name="_Toc240531999"/>
      <w:r w:rsidRPr="001E59EA">
        <w:rPr>
          <w:rFonts w:cs="Times New Roman"/>
          <w:bCs/>
          <w:color w:val="auto"/>
          <w:lang w:val="it-IT"/>
        </w:rPr>
        <w:t>Profilo e formazione suggeriti per gli utilizzatori</w:t>
      </w:r>
      <w:bookmarkEnd w:id="30"/>
    </w:p>
    <w:p w14:paraId="388557AB" w14:textId="7D2C3667" w:rsidR="004A3F32" w:rsidRPr="001E59EA" w:rsidRDefault="00142E9D" w:rsidP="00142E9D">
      <w:pPr>
        <w:spacing w:after="0" w:afterAutospacing="0" w:line="240" w:lineRule="auto"/>
        <w:rPr>
          <w:rFonts w:cs="Times New Roman"/>
          <w:iCs/>
          <w:lang w:val="pt-BR"/>
        </w:rPr>
      </w:pPr>
      <w:r w:rsidRPr="001E59EA">
        <w:rPr>
          <w:rFonts w:cs="Times New Roman"/>
          <w:lang w:val="it-IT"/>
        </w:rPr>
        <w:t xml:space="preserve">Il filtro Option™ ELITE deve essere utilizzato solo da medici o sanitari esperti in tecniche diagnostiche e interventistiche percutanee, come il posizionamento di filtri per vena cava. </w:t>
      </w:r>
    </w:p>
    <w:p w14:paraId="2480649B" w14:textId="77777777" w:rsidR="000B575E" w:rsidRPr="001E59EA" w:rsidRDefault="000B575E" w:rsidP="00042B91">
      <w:pPr>
        <w:spacing w:after="0" w:afterAutospacing="0" w:line="240" w:lineRule="auto"/>
        <w:rPr>
          <w:rFonts w:cs="Times New Roman"/>
          <w:i/>
          <w:lang w:val="pt-BR"/>
        </w:rPr>
      </w:pPr>
    </w:p>
    <w:p w14:paraId="55F75040" w14:textId="77777777" w:rsidR="00755A10" w:rsidRPr="001E59EA" w:rsidRDefault="00755A10" w:rsidP="00042B91">
      <w:pPr>
        <w:spacing w:after="0" w:afterAutospacing="0" w:line="240" w:lineRule="auto"/>
        <w:rPr>
          <w:rFonts w:cs="Times New Roman"/>
          <w:i/>
          <w:lang w:val="pt-BR"/>
        </w:rPr>
      </w:pPr>
    </w:p>
    <w:p w14:paraId="3A39338B" w14:textId="2C9E98E0" w:rsidR="000D58E6" w:rsidRPr="001E59EA" w:rsidRDefault="00760400" w:rsidP="000D58E6">
      <w:pPr>
        <w:pStyle w:val="Heading1"/>
        <w:numPr>
          <w:ilvl w:val="0"/>
          <w:numId w:val="2"/>
        </w:numPr>
        <w:rPr>
          <w:rFonts w:cs="Times New Roman"/>
          <w:color w:val="auto"/>
        </w:rPr>
      </w:pPr>
      <w:bookmarkStart w:id="31" w:name="_Toc240532000"/>
      <w:r w:rsidRPr="001E59EA">
        <w:rPr>
          <w:rFonts w:cs="Times New Roman"/>
          <w:bCs/>
          <w:color w:val="auto"/>
          <w:lang w:val="it-IT"/>
        </w:rPr>
        <w:lastRenderedPageBreak/>
        <w:t>Norme armonizzate/Specifiche comuni</w:t>
      </w:r>
      <w:bookmarkEnd w:id="31"/>
    </w:p>
    <w:p w14:paraId="5925C566" w14:textId="77777777" w:rsidR="005E1822" w:rsidRPr="001E59EA" w:rsidRDefault="005E1822" w:rsidP="00042B91">
      <w:pPr>
        <w:spacing w:after="0" w:afterAutospacing="0" w:line="240" w:lineRule="auto"/>
        <w:rPr>
          <w:rFonts w:cs="Times New Roman"/>
          <w:iCs/>
        </w:rPr>
      </w:pPr>
    </w:p>
    <w:p w14:paraId="485092C8" w14:textId="77777777" w:rsidR="00E938EC" w:rsidRPr="001E59EA" w:rsidRDefault="00E938EC">
      <w:pPr>
        <w:spacing w:after="0" w:afterAutospacing="0"/>
        <w:rPr>
          <w:rFonts w:cs="Times New Roman"/>
          <w:kern w:val="2"/>
          <w:szCs w:val="24"/>
          <w:lang w:val="it-IT"/>
          <w14:ligatures w14:val="standardContextual"/>
        </w:rPr>
      </w:pPr>
      <w:r w:rsidRPr="001E59EA">
        <w:rPr>
          <w:rFonts w:cs="Times New Roman"/>
          <w:lang w:val="it-IT"/>
        </w:rPr>
        <w:t>I documenti elencati di seguito includono le norme armonizzate applicabili, altre norme applicate e le linee guida utilizzate per supportare la conformità ai requisiti pertinenti del Regolamento sui dispositivi medici (MDR). Non tutti i documenti elencati sono norme armonizzate o specifiche comuni. Per questo dispositivo non sono state individuate specifiche comuni applicabili ai sensi del regolamento (UE) 2017/745. Le linee guida MEDDEV precedenti e le linee guida MDCG applicabili sono incluse laddove utilizzate a supporto della valutazione clinica, del follow-up clinico post-commercializzazione, della sorveglianza post-commercializzazione e dei processi di farmacovigilanza.</w:t>
      </w:r>
    </w:p>
    <w:p w14:paraId="4E5CFB3D" w14:textId="77777777" w:rsidR="00E11BBB" w:rsidRPr="001E59EA" w:rsidRDefault="00E11BBB" w:rsidP="00042B91">
      <w:pPr>
        <w:spacing w:after="0" w:afterAutospacing="0" w:line="240" w:lineRule="auto"/>
        <w:rPr>
          <w:rFonts w:cs="Times New Roman"/>
          <w:iCs/>
          <w:lang w:val="it-IT"/>
        </w:rPr>
      </w:pPr>
    </w:p>
    <w:tbl>
      <w:tblPr>
        <w:tblW w:w="5000" w:type="pct"/>
        <w:tblCellMar>
          <w:left w:w="0" w:type="dxa"/>
          <w:right w:w="0" w:type="dxa"/>
        </w:tblCellMar>
        <w:tblLook w:val="04A0" w:firstRow="1" w:lastRow="0" w:firstColumn="1" w:lastColumn="0" w:noHBand="0" w:noVBand="1"/>
      </w:tblPr>
      <w:tblGrid>
        <w:gridCol w:w="2626"/>
        <w:gridCol w:w="2438"/>
        <w:gridCol w:w="5356"/>
      </w:tblGrid>
      <w:tr w:rsidR="00E56145" w:rsidRPr="001E59EA" w14:paraId="2C0DE425" w14:textId="77777777" w:rsidTr="00741A5D">
        <w:trPr>
          <w:tblHeader/>
        </w:trPr>
        <w:tc>
          <w:tcPr>
            <w:tcW w:w="1260"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1E59EA" w:rsidRDefault="00E56145">
            <w:pPr>
              <w:spacing w:after="0" w:afterAutospacing="0"/>
              <w:jc w:val="center"/>
              <w:rPr>
                <w:rFonts w:cs="Times New Roman"/>
                <w:kern w:val="2"/>
                <w:szCs w:val="24"/>
                <w14:ligatures w14:val="standardContextual"/>
              </w:rPr>
            </w:pPr>
            <w:r w:rsidRPr="001E59EA">
              <w:rPr>
                <w:rFonts w:cs="Times New Roman"/>
                <w:b/>
                <w:bCs/>
                <w:sz w:val="20"/>
                <w:szCs w:val="20"/>
                <w:lang w:val="it-IT"/>
              </w:rPr>
              <w:t>Categoria</w:t>
            </w:r>
          </w:p>
        </w:tc>
        <w:tc>
          <w:tcPr>
            <w:tcW w:w="1170"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1E59EA" w:rsidRDefault="00E56145">
            <w:pPr>
              <w:spacing w:after="0" w:afterAutospacing="0"/>
              <w:jc w:val="center"/>
              <w:rPr>
                <w:rFonts w:cs="Times New Roman"/>
              </w:rPr>
            </w:pPr>
            <w:r w:rsidRPr="001E59EA">
              <w:rPr>
                <w:rFonts w:cs="Times New Roman"/>
                <w:b/>
                <w:bCs/>
                <w:sz w:val="20"/>
                <w:szCs w:val="20"/>
                <w:lang w:val="it-IT"/>
              </w:rPr>
              <w:t>Standard/Linee guida</w:t>
            </w:r>
          </w:p>
        </w:tc>
        <w:tc>
          <w:tcPr>
            <w:tcW w:w="2570"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1E59EA" w:rsidRDefault="00E56145">
            <w:pPr>
              <w:spacing w:after="0" w:afterAutospacing="0"/>
              <w:jc w:val="center"/>
              <w:rPr>
                <w:rFonts w:cs="Times New Roman"/>
              </w:rPr>
            </w:pPr>
            <w:r w:rsidRPr="001E59EA">
              <w:rPr>
                <w:rFonts w:cs="Times New Roman"/>
                <w:b/>
                <w:bCs/>
                <w:sz w:val="20"/>
                <w:szCs w:val="20"/>
                <w:lang w:val="it-IT"/>
              </w:rPr>
              <w:t>Ambito e rilevanza</w:t>
            </w:r>
          </w:p>
        </w:tc>
      </w:tr>
      <w:tr w:rsidR="00741A5D" w:rsidRPr="00760290" w14:paraId="65556F00"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741A5D" w:rsidRPr="001E59EA" w:rsidRDefault="00741A5D" w:rsidP="00741A5D">
            <w:pPr>
              <w:spacing w:after="0" w:afterAutospacing="0"/>
              <w:rPr>
                <w:rFonts w:cs="Times New Roman"/>
              </w:rPr>
            </w:pPr>
            <w:r w:rsidRPr="001E59EA">
              <w:rPr>
                <w:rFonts w:cs="Times New Roman"/>
                <w:b/>
                <w:bCs/>
                <w:sz w:val="20"/>
                <w:szCs w:val="20"/>
                <w:lang w:val="it-IT"/>
              </w:rPr>
              <w:t>Etichettatura e informazioni fornite</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4A2CF13B" w:rsidR="00741A5D" w:rsidRPr="001E59EA" w:rsidRDefault="00741A5D" w:rsidP="00741A5D">
            <w:pPr>
              <w:spacing w:after="0" w:afterAutospacing="0"/>
              <w:rPr>
                <w:rFonts w:cs="Times New Roman"/>
              </w:rPr>
            </w:pPr>
            <w:r w:rsidRPr="001E59EA">
              <w:rPr>
                <w:rFonts w:cs="Times New Roman"/>
                <w:sz w:val="20"/>
                <w:szCs w:val="20"/>
              </w:rPr>
              <w:t>EN ISO 15223-1:2021 + A1:2025</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741A5D" w:rsidRPr="002C6A5F" w:rsidRDefault="00741A5D" w:rsidP="00741A5D">
            <w:pPr>
              <w:spacing w:after="0" w:afterAutospacing="0"/>
              <w:rPr>
                <w:rFonts w:cs="Times New Roman"/>
                <w:lang w:val="it-IT"/>
              </w:rPr>
            </w:pPr>
            <w:r w:rsidRPr="001E59EA">
              <w:rPr>
                <w:rFonts w:cs="Times New Roman"/>
                <w:sz w:val="20"/>
                <w:szCs w:val="20"/>
                <w:lang w:val="it-IT"/>
              </w:rPr>
              <w:t>Specifica i simboli utilizzati sull'etichettatura dei dispositivi medici per garantire una comunicazione chiara e coerente delle informazioni relative alla sicurezza e alla conformità normativa.</w:t>
            </w:r>
          </w:p>
        </w:tc>
      </w:tr>
      <w:tr w:rsidR="00741A5D" w:rsidRPr="00760290" w14:paraId="4D4AD7E4"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741A5D" w:rsidRPr="002C6A5F"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65522B24" w:rsidR="00741A5D" w:rsidRPr="001E59EA" w:rsidRDefault="00741A5D" w:rsidP="00741A5D">
            <w:pPr>
              <w:spacing w:after="0" w:afterAutospacing="0"/>
              <w:rPr>
                <w:rFonts w:cs="Times New Roman"/>
              </w:rPr>
            </w:pPr>
            <w:r w:rsidRPr="001E59EA">
              <w:rPr>
                <w:rFonts w:cs="Times New Roman"/>
                <w:sz w:val="20"/>
                <w:szCs w:val="20"/>
              </w:rPr>
              <w:t>EN ISO 20417:2021</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741A5D" w:rsidRPr="002C6A5F" w:rsidRDefault="00741A5D" w:rsidP="00741A5D">
            <w:pPr>
              <w:spacing w:after="0" w:afterAutospacing="0"/>
              <w:rPr>
                <w:rFonts w:cs="Times New Roman"/>
                <w:lang w:val="it-IT"/>
              </w:rPr>
            </w:pPr>
            <w:r w:rsidRPr="001E59EA">
              <w:rPr>
                <w:rFonts w:cs="Times New Roman"/>
                <w:sz w:val="20"/>
                <w:szCs w:val="20"/>
                <w:lang w:val="it-IT"/>
              </w:rPr>
              <w:t>Definisce i requisiti relativi alle informazioni fornite dal fabbricante per garantire un utilizzo sicuro ed efficace del dispositivo durante tutto il suo ciclo di vita.</w:t>
            </w:r>
          </w:p>
        </w:tc>
      </w:tr>
      <w:tr w:rsidR="00741A5D" w:rsidRPr="00760290" w14:paraId="7C00705A"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741A5D" w:rsidRPr="001E59EA" w:rsidRDefault="00741A5D" w:rsidP="00741A5D">
            <w:pPr>
              <w:spacing w:after="0" w:afterAutospacing="0"/>
              <w:rPr>
                <w:rFonts w:cs="Times New Roman"/>
              </w:rPr>
            </w:pPr>
            <w:r w:rsidRPr="001E59EA">
              <w:rPr>
                <w:rFonts w:cs="Times New Roman"/>
                <w:b/>
                <w:bCs/>
                <w:sz w:val="20"/>
                <w:szCs w:val="20"/>
                <w:lang w:val="it-IT"/>
              </w:rPr>
              <w:t>Sterilizzazione e sicurezza microbiologica</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6664294" w:rsidR="00741A5D" w:rsidRPr="001E59EA" w:rsidRDefault="00741A5D" w:rsidP="00741A5D">
            <w:pPr>
              <w:spacing w:after="0" w:afterAutospacing="0"/>
              <w:rPr>
                <w:rFonts w:cs="Times New Roman"/>
              </w:rPr>
            </w:pPr>
            <w:r w:rsidRPr="001E59EA">
              <w:rPr>
                <w:rFonts w:cs="Times New Roman"/>
                <w:sz w:val="20"/>
                <w:szCs w:val="20"/>
              </w:rPr>
              <w:t>EN 556-1:2024</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Definisce i requisiti per i dispositivi etichettati come sterili e supporta la verifica della sterilizzazione terminale.</w:t>
            </w:r>
          </w:p>
        </w:tc>
      </w:tr>
      <w:tr w:rsidR="00741A5D" w:rsidRPr="00760290" w14:paraId="39AB47CA" w14:textId="77777777" w:rsidTr="00741A5D">
        <w:tc>
          <w:tcPr>
            <w:tcW w:w="1260"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741A5D" w:rsidRPr="001E59EA"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602A239B" w:rsidR="00741A5D" w:rsidRPr="001E59EA" w:rsidRDefault="00741A5D" w:rsidP="00741A5D">
            <w:pPr>
              <w:spacing w:after="0" w:afterAutospacing="0"/>
              <w:rPr>
                <w:rFonts w:cs="Times New Roman"/>
              </w:rPr>
            </w:pPr>
            <w:r w:rsidRPr="001E59EA">
              <w:rPr>
                <w:rFonts w:cs="Times New Roman"/>
                <w:sz w:val="20"/>
                <w:szCs w:val="20"/>
              </w:rPr>
              <w:t>EN ISO 11135:2014 + A1:2019</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Specifica i requisiti di convalida e di controllo di routine per i processi di sterilizzazione con ossido di etilene.</w:t>
            </w:r>
          </w:p>
        </w:tc>
      </w:tr>
      <w:tr w:rsidR="00741A5D" w:rsidRPr="00760290" w14:paraId="483C2DAE"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0BBEE63B" w:rsidR="00741A5D" w:rsidRPr="001E59EA" w:rsidRDefault="00741A5D" w:rsidP="00741A5D">
            <w:pPr>
              <w:spacing w:after="0" w:afterAutospacing="0"/>
              <w:rPr>
                <w:rFonts w:cs="Times New Roman"/>
              </w:rPr>
            </w:pPr>
            <w:r w:rsidRPr="001E59EA">
              <w:rPr>
                <w:rFonts w:cs="Times New Roman"/>
                <w:sz w:val="20"/>
                <w:szCs w:val="20"/>
              </w:rPr>
              <w:t>EN ISO 11737-1:2018</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Descrive i metodi per determinare la popolazione microbica sui dispositivi medici prima della sterilizzazione.</w:t>
            </w:r>
          </w:p>
        </w:tc>
      </w:tr>
      <w:tr w:rsidR="00741A5D" w:rsidRPr="00760290" w14:paraId="23C6E260"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67C7CD76" w:rsidR="00741A5D" w:rsidRPr="001E59EA" w:rsidRDefault="00741A5D" w:rsidP="00741A5D">
            <w:pPr>
              <w:spacing w:after="0" w:afterAutospacing="0"/>
              <w:rPr>
                <w:rFonts w:cs="Times New Roman"/>
              </w:rPr>
            </w:pPr>
            <w:r w:rsidRPr="001E59EA">
              <w:rPr>
                <w:rFonts w:cs="Times New Roman"/>
                <w:sz w:val="20"/>
                <w:szCs w:val="20"/>
              </w:rPr>
              <w:t>EN ISO 10993-7:2022</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Fornisce indicazioni sui limiti consentiti e sulla valutazione dei residui di sterilizzazione con ossido di etilene.</w:t>
            </w:r>
          </w:p>
        </w:tc>
      </w:tr>
      <w:tr w:rsidR="00741A5D" w:rsidRPr="00760290" w14:paraId="7F522ABD"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05A5AE5" w:rsidR="00741A5D" w:rsidRPr="001E59EA" w:rsidRDefault="00741A5D" w:rsidP="00741A5D">
            <w:pPr>
              <w:spacing w:after="0" w:afterAutospacing="0"/>
              <w:rPr>
                <w:rFonts w:cs="Times New Roman"/>
              </w:rPr>
            </w:pPr>
            <w:r w:rsidRPr="001E59EA">
              <w:rPr>
                <w:rFonts w:cs="Times New Roman"/>
                <w:sz w:val="20"/>
                <w:szCs w:val="20"/>
              </w:rPr>
              <w:t>AAMI ST72:2019</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Altri standard applicati riguardano i test per le endotossine batteriche a supporto della sicurezza pirogena per i dispositivi applicabili.</w:t>
            </w:r>
          </w:p>
        </w:tc>
      </w:tr>
      <w:tr w:rsidR="00741A5D" w:rsidRPr="00760290" w14:paraId="2F23E99B"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741A5D" w:rsidRPr="001E59EA"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1161DAB4" w:rsidR="00741A5D" w:rsidRPr="001E59EA" w:rsidRDefault="00741A5D" w:rsidP="00741A5D">
            <w:pPr>
              <w:spacing w:after="0" w:afterAutospacing="0"/>
              <w:rPr>
                <w:rFonts w:cs="Times New Roman"/>
              </w:rPr>
            </w:pPr>
            <w:r w:rsidRPr="001E59EA">
              <w:rPr>
                <w:rFonts w:cs="Times New Roman"/>
                <w:sz w:val="20"/>
                <w:szCs w:val="20"/>
              </w:rPr>
              <w:t>ISO 14644-1:2015</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741A5D" w:rsidRPr="001E59EA" w:rsidRDefault="00741A5D" w:rsidP="00741A5D">
            <w:pPr>
              <w:spacing w:after="0" w:afterAutospacing="0"/>
              <w:rPr>
                <w:rFonts w:cs="Times New Roman"/>
                <w:lang w:val="fr-FR"/>
              </w:rPr>
            </w:pPr>
            <w:r w:rsidRPr="001E59EA">
              <w:rPr>
                <w:rFonts w:cs="Times New Roman"/>
                <w:sz w:val="20"/>
                <w:szCs w:val="20"/>
                <w:lang w:val="it-IT"/>
              </w:rPr>
              <w:t>Specifica la classificazione delle camere bianche e degli ambienti controllati in base alla concentrazione di particelle, ove applicabile ai controlli di produzione.</w:t>
            </w:r>
          </w:p>
        </w:tc>
      </w:tr>
      <w:tr w:rsidR="00741A5D" w:rsidRPr="00760290" w14:paraId="383E1574" w14:textId="77777777" w:rsidTr="00741A5D">
        <w:tc>
          <w:tcPr>
            <w:tcW w:w="1260"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741A5D" w:rsidRPr="001E59EA" w:rsidRDefault="00741A5D" w:rsidP="00741A5D">
            <w:pPr>
              <w:rPr>
                <w:rFonts w:cs="Times New Roman"/>
                <w:lang w:val="fr-F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6502A689" w:rsidR="00741A5D" w:rsidRPr="001E59EA" w:rsidRDefault="00741A5D" w:rsidP="00741A5D">
            <w:pPr>
              <w:spacing w:after="0" w:afterAutospacing="0"/>
              <w:rPr>
                <w:rFonts w:cs="Times New Roman"/>
              </w:rPr>
            </w:pPr>
            <w:r w:rsidRPr="001E59EA">
              <w:rPr>
                <w:rFonts w:cs="Times New Roman"/>
                <w:sz w:val="20"/>
                <w:szCs w:val="20"/>
              </w:rPr>
              <w:t>ISO 14644-2:2015</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Specifica i requisiti di monitoraggio per le prestazioni delle camere bianche, ove applicabile agli ambienti di produzione controllati.</w:t>
            </w:r>
          </w:p>
        </w:tc>
      </w:tr>
      <w:tr w:rsidR="00741A5D" w:rsidRPr="00760290" w14:paraId="6C748822" w14:textId="77777777" w:rsidTr="00741A5D">
        <w:tc>
          <w:tcPr>
            <w:tcW w:w="1260"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741A5D" w:rsidRPr="001E59EA" w:rsidRDefault="00741A5D" w:rsidP="00741A5D">
            <w:pPr>
              <w:spacing w:after="0" w:afterAutospacing="0"/>
              <w:rPr>
                <w:rFonts w:cs="Times New Roman"/>
                <w:lang w:val="it-IT"/>
              </w:rPr>
            </w:pPr>
            <w:r w:rsidRPr="001E59EA">
              <w:rPr>
                <w:rFonts w:cs="Times New Roman"/>
                <w:b/>
                <w:bCs/>
                <w:sz w:val="20"/>
                <w:szCs w:val="20"/>
                <w:lang w:val="it-IT"/>
              </w:rPr>
              <w:t>Gestione della qualità e gestione del rischio</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0B0A25CB" w:rsidR="00741A5D" w:rsidRPr="001E59EA" w:rsidRDefault="00741A5D" w:rsidP="00741A5D">
            <w:pPr>
              <w:spacing w:after="0" w:afterAutospacing="0"/>
              <w:rPr>
                <w:rFonts w:cs="Times New Roman"/>
              </w:rPr>
            </w:pPr>
            <w:r w:rsidRPr="001E59EA">
              <w:rPr>
                <w:rFonts w:cs="Times New Roman"/>
                <w:sz w:val="20"/>
                <w:szCs w:val="20"/>
              </w:rPr>
              <w:t>EN ISO 13485:2016 + A11:2021</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Definisce i requisiti per un sistema di gestione della qualità applicabile alla progettazione, alla produzione e alle attività post-commercializzazione dei dispositivi medici.</w:t>
            </w:r>
          </w:p>
        </w:tc>
      </w:tr>
      <w:tr w:rsidR="00741A5D" w:rsidRPr="00760290" w14:paraId="20016278" w14:textId="77777777" w:rsidTr="00741A5D">
        <w:tc>
          <w:tcPr>
            <w:tcW w:w="1260"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741A5D" w:rsidRPr="001E59EA"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2259FB20" w:rsidR="00741A5D" w:rsidRPr="001E59EA" w:rsidRDefault="00741A5D" w:rsidP="00741A5D">
            <w:pPr>
              <w:spacing w:after="0" w:afterAutospacing="0"/>
              <w:rPr>
                <w:rFonts w:cs="Times New Roman"/>
              </w:rPr>
            </w:pPr>
            <w:r w:rsidRPr="001E59EA">
              <w:rPr>
                <w:rFonts w:cs="Times New Roman"/>
                <w:sz w:val="20"/>
                <w:szCs w:val="20"/>
              </w:rPr>
              <w:t>EN ISO 14971:2019 + A11:2021</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Stabilisce un processo sistematico per l'identificazione, la valutazione, il controllo e il monitoraggio dei rischi associati ai dispositivi medici.</w:t>
            </w:r>
          </w:p>
        </w:tc>
      </w:tr>
      <w:tr w:rsidR="00741A5D" w:rsidRPr="00760290" w14:paraId="575F629B"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741A5D" w:rsidRPr="001E59EA" w:rsidRDefault="00741A5D" w:rsidP="00741A5D">
            <w:pPr>
              <w:spacing w:after="0" w:afterAutospacing="0"/>
              <w:rPr>
                <w:rFonts w:cs="Times New Roman"/>
                <w:lang w:val="pt-BR"/>
              </w:rPr>
            </w:pPr>
            <w:r w:rsidRPr="001E59EA">
              <w:rPr>
                <w:rFonts w:cs="Times New Roman"/>
                <w:b/>
                <w:bCs/>
                <w:sz w:val="20"/>
                <w:szCs w:val="20"/>
                <w:lang w:val="it-IT"/>
              </w:rPr>
              <w:lastRenderedPageBreak/>
              <w:t>Cateteri intravascolari e impianti vascolari</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3693DD99" w:rsidR="00741A5D" w:rsidRPr="001E59EA" w:rsidRDefault="00741A5D" w:rsidP="00741A5D">
            <w:pPr>
              <w:spacing w:after="0" w:afterAutospacing="0"/>
              <w:rPr>
                <w:rFonts w:cs="Times New Roman"/>
              </w:rPr>
            </w:pPr>
            <w:r w:rsidRPr="001E59EA">
              <w:rPr>
                <w:rFonts w:cs="Times New Roman"/>
                <w:sz w:val="20"/>
                <w:szCs w:val="20"/>
              </w:rPr>
              <w:t>EN ISO 10555-1:2023</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Specifica i requisiti generali per i cateteri intravascolari sterili monouso, laddove applicabili ai componenti del sistema di erogazione.</w:t>
            </w:r>
          </w:p>
        </w:tc>
      </w:tr>
      <w:tr w:rsidR="00741A5D" w:rsidRPr="00570758" w14:paraId="6B6B55E1" w14:textId="77777777" w:rsidTr="00741A5D">
        <w:tc>
          <w:tcPr>
            <w:tcW w:w="1260"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2E7D4A2F" w:rsidR="00741A5D" w:rsidRPr="001E59EA" w:rsidRDefault="00741A5D" w:rsidP="00741A5D">
            <w:pPr>
              <w:spacing w:after="0" w:afterAutospacing="0"/>
              <w:rPr>
                <w:rFonts w:cs="Times New Roman"/>
              </w:rPr>
            </w:pPr>
            <w:r w:rsidRPr="001E59EA">
              <w:rPr>
                <w:rFonts w:cs="Times New Roman"/>
                <w:sz w:val="20"/>
                <w:szCs w:val="20"/>
              </w:rPr>
              <w:t>EN ISO 11070:2014/Amd 1:2018</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Specifica i requisiti per introduttori, dilatatori e fili guida intravascolari sterili monouso, ove applicabili ai componenti per l'introduzione di dispositivi.</w:t>
            </w:r>
          </w:p>
        </w:tc>
      </w:tr>
      <w:tr w:rsidR="00741A5D" w:rsidRPr="00760290" w14:paraId="7B664BA4"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17D33842" w:rsidR="00741A5D" w:rsidRPr="001E59EA" w:rsidRDefault="00741A5D" w:rsidP="00741A5D">
            <w:pPr>
              <w:spacing w:after="0" w:afterAutospacing="0"/>
              <w:rPr>
                <w:rFonts w:cs="Times New Roman"/>
              </w:rPr>
            </w:pPr>
            <w:r w:rsidRPr="001E59EA">
              <w:rPr>
                <w:rFonts w:cs="Times New Roman"/>
                <w:sz w:val="20"/>
                <w:szCs w:val="20"/>
              </w:rPr>
              <w:t>EN ISO 25539-1:2017</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Si occupa dei requisiti relativi ai dispositivi endovascolari in merito alla sicurezza e alle prestazioni degli impianti vascolari.</w:t>
            </w:r>
          </w:p>
        </w:tc>
      </w:tr>
      <w:tr w:rsidR="00741A5D" w:rsidRPr="00760290" w14:paraId="7DD88EF1"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391D1020" w:rsidR="00741A5D" w:rsidRPr="001E59EA" w:rsidRDefault="00741A5D" w:rsidP="00741A5D">
            <w:pPr>
              <w:spacing w:after="0" w:afterAutospacing="0"/>
              <w:rPr>
                <w:rFonts w:cs="Times New Roman"/>
              </w:rPr>
            </w:pPr>
            <w:r w:rsidRPr="001E59EA">
              <w:rPr>
                <w:rFonts w:cs="Times New Roman"/>
                <w:sz w:val="20"/>
                <w:szCs w:val="20"/>
              </w:rPr>
              <w:t>EN ISO 25539-3:2011</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Si occupa dei requisiti relativi ai filtri per vena cava in termini di progettazione, prestazioni e valutazione della sicurezza.</w:t>
            </w:r>
          </w:p>
        </w:tc>
      </w:tr>
      <w:tr w:rsidR="00741A5D" w:rsidRPr="00570758" w14:paraId="2D3A92C2"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741A5D" w:rsidRPr="001E59EA"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4A0EFA44" w:rsidR="00741A5D" w:rsidRPr="001E59EA" w:rsidRDefault="00741A5D" w:rsidP="00741A5D">
            <w:pPr>
              <w:spacing w:after="0" w:afterAutospacing="0"/>
              <w:rPr>
                <w:rFonts w:cs="Times New Roman"/>
              </w:rPr>
            </w:pPr>
            <w:r w:rsidRPr="001E59EA">
              <w:rPr>
                <w:rFonts w:cs="Times New Roman"/>
                <w:sz w:val="20"/>
                <w:szCs w:val="20"/>
              </w:rPr>
              <w:t>EN ISO 80369-7:2021</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Specifica i requisiti per i connettori di piccolo diametro per applicazioni intravascolari o ipodermiche, ove applicabile.</w:t>
            </w:r>
          </w:p>
        </w:tc>
      </w:tr>
      <w:tr w:rsidR="00741A5D" w:rsidRPr="00570758" w14:paraId="3A56889A" w14:textId="77777777" w:rsidTr="00741A5D">
        <w:tc>
          <w:tcPr>
            <w:tcW w:w="1260"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19B50222" w:rsidR="00741A5D" w:rsidRPr="001E59EA" w:rsidRDefault="00741A5D" w:rsidP="00741A5D">
            <w:pPr>
              <w:spacing w:after="0" w:afterAutospacing="0"/>
              <w:rPr>
                <w:rFonts w:cs="Times New Roman"/>
              </w:rPr>
            </w:pPr>
            <w:r w:rsidRPr="001E59EA">
              <w:rPr>
                <w:rFonts w:cs="Times New Roman"/>
                <w:sz w:val="20"/>
                <w:szCs w:val="20"/>
              </w:rPr>
              <w:t>EN ISO 80369-20:2024</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Specifica i metodi di prova comuni per i connettori di piccolo diametro utilizzati nelle applicazioni sanitarie, ove applicabile.</w:t>
            </w:r>
          </w:p>
        </w:tc>
      </w:tr>
      <w:tr w:rsidR="00741A5D" w:rsidRPr="00760290" w14:paraId="31F78746"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741A5D" w:rsidRPr="001E59EA" w:rsidRDefault="00741A5D" w:rsidP="00741A5D">
            <w:pPr>
              <w:spacing w:after="0" w:afterAutospacing="0"/>
              <w:rPr>
                <w:rFonts w:cs="Times New Roman"/>
              </w:rPr>
            </w:pPr>
            <w:r w:rsidRPr="001E59EA">
              <w:rPr>
                <w:rFonts w:cs="Times New Roman"/>
                <w:b/>
                <w:bCs/>
                <w:sz w:val="20"/>
                <w:szCs w:val="20"/>
                <w:lang w:val="it-IT"/>
              </w:rPr>
              <w:t>Sicurezza biologica</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6834FB75" w:rsidR="00741A5D" w:rsidRPr="001E59EA" w:rsidRDefault="00741A5D" w:rsidP="00741A5D">
            <w:pPr>
              <w:spacing w:after="0" w:afterAutospacing="0"/>
              <w:rPr>
                <w:rFonts w:cs="Times New Roman"/>
              </w:rPr>
            </w:pPr>
            <w:r w:rsidRPr="001E59EA">
              <w:rPr>
                <w:rFonts w:cs="Times New Roman"/>
                <w:sz w:val="20"/>
                <w:szCs w:val="20"/>
              </w:rPr>
              <w:t>EN ISO 10993-1:2025</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741A5D" w:rsidRPr="002C6A5F" w:rsidRDefault="00741A5D" w:rsidP="00741A5D">
            <w:pPr>
              <w:spacing w:after="0" w:afterAutospacing="0"/>
              <w:rPr>
                <w:rFonts w:cs="Times New Roman"/>
                <w:lang w:val="it-IT"/>
              </w:rPr>
            </w:pPr>
            <w:r w:rsidRPr="001E59EA">
              <w:rPr>
                <w:rFonts w:cs="Times New Roman"/>
                <w:sz w:val="20"/>
                <w:szCs w:val="20"/>
                <w:lang w:val="it-IT"/>
              </w:rPr>
              <w:t>Fornisce un quadro di riferimento per la valutazione biologica dei dispositivi medici in base alla natura e alla durata del contatto con il corpo.</w:t>
            </w:r>
          </w:p>
        </w:tc>
      </w:tr>
      <w:tr w:rsidR="00741A5D" w:rsidRPr="00760290" w14:paraId="44BF1070" w14:textId="77777777" w:rsidTr="00741A5D">
        <w:tc>
          <w:tcPr>
            <w:tcW w:w="1260"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741A5D" w:rsidRPr="002C6A5F"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2D079E17" w:rsidR="00741A5D" w:rsidRPr="001E59EA" w:rsidRDefault="00741A5D" w:rsidP="00741A5D">
            <w:pPr>
              <w:spacing w:after="0" w:afterAutospacing="0"/>
              <w:rPr>
                <w:rFonts w:cs="Times New Roman"/>
              </w:rPr>
            </w:pPr>
            <w:r w:rsidRPr="001E59EA">
              <w:rPr>
                <w:rFonts w:cs="Times New Roman"/>
                <w:sz w:val="20"/>
                <w:szCs w:val="20"/>
              </w:rPr>
              <w:t>EN ISO 10993-5:2009 + A11:2025</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Specifica i metodi di prova per la valutazione della citotossicità in vitro.</w:t>
            </w:r>
          </w:p>
        </w:tc>
      </w:tr>
      <w:tr w:rsidR="00741A5D" w:rsidRPr="00570758" w14:paraId="74625AA1"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3387EC46" w:rsidR="00741A5D" w:rsidRPr="001E59EA" w:rsidRDefault="00741A5D" w:rsidP="00741A5D">
            <w:pPr>
              <w:spacing w:after="0" w:afterAutospacing="0"/>
              <w:rPr>
                <w:rFonts w:cs="Times New Roman"/>
              </w:rPr>
            </w:pPr>
            <w:r w:rsidRPr="001E59EA">
              <w:rPr>
                <w:rFonts w:cs="Times New Roman"/>
                <w:sz w:val="20"/>
                <w:szCs w:val="20"/>
              </w:rPr>
              <w:t>EN ISO 10993-10:2023</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Si occupa della valutazione del potenziale di irritazione e sensibilizzazione.</w:t>
            </w:r>
          </w:p>
        </w:tc>
      </w:tr>
      <w:tr w:rsidR="00741A5D" w:rsidRPr="00760290" w14:paraId="68B78B39"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741A5D" w:rsidRPr="001E59EA"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4BC3977F" w:rsidR="00741A5D" w:rsidRPr="001E59EA" w:rsidRDefault="00741A5D" w:rsidP="00741A5D">
            <w:pPr>
              <w:spacing w:after="0" w:afterAutospacing="0"/>
              <w:rPr>
                <w:rFonts w:cs="Times New Roman"/>
              </w:rPr>
            </w:pPr>
            <w:r w:rsidRPr="001E59EA">
              <w:rPr>
                <w:rFonts w:cs="Times New Roman"/>
                <w:sz w:val="20"/>
                <w:szCs w:val="20"/>
              </w:rPr>
              <w:t>EN ISO 10993-11:2018</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Definisce i requisiti per i test di tossicità sistemica.</w:t>
            </w:r>
          </w:p>
        </w:tc>
      </w:tr>
      <w:tr w:rsidR="00741A5D" w:rsidRPr="00570758" w14:paraId="0BF771D6"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741A5D" w:rsidRPr="001E59EA"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3FB7C33F" w:rsidR="00741A5D" w:rsidRPr="001E59EA" w:rsidRDefault="00741A5D" w:rsidP="00741A5D">
            <w:pPr>
              <w:spacing w:after="0" w:afterAutospacing="0"/>
              <w:rPr>
                <w:rFonts w:cs="Times New Roman"/>
              </w:rPr>
            </w:pPr>
            <w:r w:rsidRPr="001E59EA">
              <w:rPr>
                <w:rFonts w:cs="Times New Roman"/>
                <w:sz w:val="20"/>
                <w:szCs w:val="20"/>
              </w:rPr>
              <w:t>EN ISO 10993-4:2017 + A1:2025</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Si occupa della selezione dei test per le interazioni con il sangue, comprese le considerazioni sull'emocompatibilità dei dispositivi medici che entrano in contatto con il sangue.</w:t>
            </w:r>
          </w:p>
        </w:tc>
      </w:tr>
      <w:tr w:rsidR="00741A5D" w:rsidRPr="00760290" w14:paraId="3174A20D"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741A5D" w:rsidRPr="001E59EA"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01812C4" w:rsidR="00741A5D" w:rsidRPr="001E59EA" w:rsidRDefault="00741A5D" w:rsidP="00741A5D">
            <w:pPr>
              <w:spacing w:after="0" w:afterAutospacing="0"/>
              <w:rPr>
                <w:rFonts w:cs="Times New Roman"/>
              </w:rPr>
            </w:pPr>
            <w:r w:rsidRPr="001E59EA">
              <w:rPr>
                <w:rFonts w:cs="Times New Roman"/>
                <w:sz w:val="20"/>
                <w:szCs w:val="20"/>
              </w:rPr>
              <w:t>EN ISO 10993-12:2021 + A1:2025</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Specifica i requisiti per la preparazione dei campioni e i materiali di riferimento utilizzati nei test di valutazione biologica.</w:t>
            </w:r>
          </w:p>
        </w:tc>
      </w:tr>
      <w:tr w:rsidR="00741A5D" w:rsidRPr="00760290" w14:paraId="7060B5F1" w14:textId="77777777" w:rsidTr="00741A5D">
        <w:tc>
          <w:tcPr>
            <w:tcW w:w="1260"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8583D48" w:rsidR="00741A5D" w:rsidRPr="001E59EA" w:rsidRDefault="00741A5D" w:rsidP="00741A5D">
            <w:pPr>
              <w:spacing w:after="0" w:afterAutospacing="0"/>
              <w:rPr>
                <w:rFonts w:cs="Times New Roman"/>
              </w:rPr>
            </w:pPr>
            <w:r w:rsidRPr="001E59EA">
              <w:rPr>
                <w:rFonts w:cs="Times New Roman"/>
                <w:sz w:val="20"/>
                <w:szCs w:val="20"/>
              </w:rPr>
              <w:t>EN ISO 10993-17:2023 + A1:2025</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741A5D" w:rsidRPr="002C6A5F" w:rsidRDefault="00741A5D" w:rsidP="00741A5D">
            <w:pPr>
              <w:spacing w:after="0" w:afterAutospacing="0"/>
              <w:rPr>
                <w:rFonts w:cs="Times New Roman"/>
                <w:lang w:val="it-IT"/>
              </w:rPr>
            </w:pPr>
            <w:r w:rsidRPr="001E59EA">
              <w:rPr>
                <w:rFonts w:cs="Times New Roman"/>
                <w:sz w:val="20"/>
                <w:szCs w:val="20"/>
                <w:lang w:val="it-IT"/>
              </w:rPr>
              <w:t>Fornisce i principi per la valutazione del rischio tossicologico dei componenti dei dispositivi medici a supporto della valutazione della sicurezza biologica.</w:t>
            </w:r>
          </w:p>
        </w:tc>
      </w:tr>
      <w:tr w:rsidR="00741A5D" w:rsidRPr="00760290" w14:paraId="74BEDA88" w14:textId="77777777" w:rsidTr="00741A5D">
        <w:tc>
          <w:tcPr>
            <w:tcW w:w="1260"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741A5D" w:rsidRPr="002C6A5F"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213F7468" w:rsidR="00741A5D" w:rsidRPr="001E59EA" w:rsidRDefault="00741A5D" w:rsidP="00741A5D">
            <w:pPr>
              <w:spacing w:after="0" w:afterAutospacing="0"/>
              <w:rPr>
                <w:rFonts w:cs="Times New Roman"/>
              </w:rPr>
            </w:pPr>
            <w:r w:rsidRPr="001E59EA">
              <w:rPr>
                <w:rFonts w:cs="Times New Roman"/>
                <w:sz w:val="20"/>
                <w:szCs w:val="20"/>
              </w:rPr>
              <w:t>EN ISO 10993-18:2020 + A1:2023</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Si occupa della caratterizzazione chimica dei materiali dei dispositivi medici nell'ambito di un processo di gestione del rischio biologico.</w:t>
            </w:r>
          </w:p>
        </w:tc>
      </w:tr>
      <w:tr w:rsidR="00741A5D" w:rsidRPr="00760290" w14:paraId="14F3D973"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741A5D" w:rsidRPr="001E59EA" w:rsidRDefault="00741A5D" w:rsidP="00741A5D">
            <w:pPr>
              <w:spacing w:after="0" w:afterAutospacing="0"/>
              <w:rPr>
                <w:rFonts w:cs="Times New Roman"/>
              </w:rPr>
            </w:pPr>
            <w:r w:rsidRPr="001E59EA">
              <w:rPr>
                <w:rFonts w:cs="Times New Roman"/>
                <w:b/>
                <w:bCs/>
                <w:sz w:val="20"/>
                <w:szCs w:val="20"/>
                <w:lang w:val="it-IT"/>
              </w:rPr>
              <w:t>Valutazione clinica</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2B9A15BF" w:rsidR="00741A5D" w:rsidRPr="001E59EA" w:rsidRDefault="00741A5D" w:rsidP="00741A5D">
            <w:pPr>
              <w:spacing w:after="0" w:afterAutospacing="0"/>
              <w:rPr>
                <w:rFonts w:cs="Times New Roman"/>
              </w:rPr>
            </w:pPr>
            <w:r w:rsidRPr="001E59EA">
              <w:rPr>
                <w:rFonts w:cs="Times New Roman"/>
                <w:sz w:val="20"/>
                <w:szCs w:val="20"/>
              </w:rPr>
              <w:t>MEDDEV 2.7/1 Rev. 4</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Linee guida utilizzate a supporto della metodologia di valutazione clinica.</w:t>
            </w:r>
          </w:p>
        </w:tc>
      </w:tr>
      <w:tr w:rsidR="00741A5D" w:rsidRPr="00760290" w14:paraId="6861D9B2"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47FFC71B" w:rsidR="00741A5D" w:rsidRPr="001E59EA" w:rsidRDefault="00741A5D" w:rsidP="00741A5D">
            <w:pPr>
              <w:spacing w:after="0" w:afterAutospacing="0"/>
              <w:rPr>
                <w:rFonts w:cs="Times New Roman"/>
              </w:rPr>
            </w:pPr>
            <w:r w:rsidRPr="001E59EA">
              <w:rPr>
                <w:rFonts w:cs="Times New Roman"/>
                <w:sz w:val="20"/>
                <w:szCs w:val="20"/>
              </w:rPr>
              <w:t>MDCG 2020-6</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Fornisce indicazioni sulle prove cliniche sufficienti per i dispositivi preesistenti ai sensi del regolamento (UE) 2017/745.</w:t>
            </w:r>
          </w:p>
        </w:tc>
      </w:tr>
      <w:tr w:rsidR="00741A5D" w:rsidRPr="00570758" w14:paraId="0D42665C"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741A5D" w:rsidRPr="001E59EA" w:rsidRDefault="00741A5D" w:rsidP="00741A5D">
            <w:pPr>
              <w:spacing w:after="0" w:afterAutospacing="0"/>
              <w:rPr>
                <w:rFonts w:cs="Times New Roman"/>
              </w:rPr>
            </w:pPr>
            <w:r w:rsidRPr="001E59EA">
              <w:rPr>
                <w:rFonts w:cs="Times New Roman"/>
                <w:b/>
                <w:bCs/>
                <w:sz w:val="20"/>
                <w:szCs w:val="20"/>
                <w:lang w:val="it-IT"/>
              </w:rPr>
              <w:lastRenderedPageBreak/>
              <w:t>Linee guida SSCP/PMCF</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4A6991F1" w:rsidR="00741A5D" w:rsidRPr="001E59EA" w:rsidRDefault="00741A5D" w:rsidP="00741A5D">
            <w:pPr>
              <w:spacing w:after="0" w:afterAutospacing="0"/>
              <w:rPr>
                <w:rFonts w:cs="Times New Roman"/>
              </w:rPr>
            </w:pPr>
            <w:r w:rsidRPr="001E59EA">
              <w:rPr>
                <w:rFonts w:cs="Times New Roman"/>
                <w:sz w:val="20"/>
                <w:szCs w:val="20"/>
              </w:rPr>
              <w:t>MDCG 2019-9 Rev.1</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Fornisce indicazioni sulla preparazione, la convalida e la pubblicazione del Riassunto delle prestazioni cliniche e di sicurezza.</w:t>
            </w:r>
          </w:p>
        </w:tc>
      </w:tr>
      <w:tr w:rsidR="00741A5D" w:rsidRPr="00760290" w14:paraId="02991115" w14:textId="77777777" w:rsidTr="00741A5D">
        <w:tc>
          <w:tcPr>
            <w:tcW w:w="1260"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741A5D" w:rsidRPr="001E59EA"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4A96B7FC" w:rsidR="00741A5D" w:rsidRPr="001E59EA" w:rsidRDefault="00741A5D" w:rsidP="00741A5D">
            <w:pPr>
              <w:spacing w:after="0" w:afterAutospacing="0"/>
              <w:rPr>
                <w:rFonts w:cs="Times New Roman"/>
              </w:rPr>
            </w:pPr>
            <w:r w:rsidRPr="001E59EA">
              <w:rPr>
                <w:rFonts w:cs="Times New Roman"/>
                <w:sz w:val="20"/>
                <w:szCs w:val="20"/>
              </w:rPr>
              <w:t>MDCG 2020-7</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Fornisce indicazioni per il modello di piano di follow-up clinico post-commercializzazione.</w:t>
            </w:r>
          </w:p>
        </w:tc>
      </w:tr>
      <w:tr w:rsidR="00741A5D" w:rsidRPr="00760290" w14:paraId="679DA3F4" w14:textId="77777777" w:rsidTr="00741A5D">
        <w:tc>
          <w:tcPr>
            <w:tcW w:w="1260"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741A5D" w:rsidRPr="001E59EA" w:rsidRDefault="00741A5D" w:rsidP="00741A5D">
            <w:pPr>
              <w:rPr>
                <w:rFonts w:cs="Times New Roman"/>
                <w:lang w:val="it-IT"/>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5FAD4F15" w:rsidR="00741A5D" w:rsidRPr="001E59EA" w:rsidRDefault="00741A5D" w:rsidP="00741A5D">
            <w:pPr>
              <w:spacing w:after="0" w:afterAutospacing="0"/>
              <w:rPr>
                <w:rFonts w:cs="Times New Roman"/>
              </w:rPr>
            </w:pPr>
            <w:r w:rsidRPr="001E59EA">
              <w:rPr>
                <w:rFonts w:cs="Times New Roman"/>
                <w:sz w:val="20"/>
                <w:szCs w:val="20"/>
              </w:rPr>
              <w:t>MDCG 2020-8</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Fornisce indicazioni per il modello di rapporto di valutazione clinica post-commercializzazione e per la valutazione continua della sicurezza e delle prestazioni cliniche.</w:t>
            </w:r>
          </w:p>
        </w:tc>
      </w:tr>
      <w:tr w:rsidR="00741A5D" w:rsidRPr="00570758" w14:paraId="22DAFE49"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741A5D" w:rsidRPr="001E59EA" w:rsidRDefault="00741A5D" w:rsidP="00741A5D">
            <w:pPr>
              <w:spacing w:after="0" w:afterAutospacing="0"/>
              <w:rPr>
                <w:rFonts w:cs="Times New Roman"/>
              </w:rPr>
            </w:pPr>
            <w:r w:rsidRPr="001E59EA">
              <w:rPr>
                <w:rFonts w:cs="Times New Roman"/>
                <w:b/>
                <w:bCs/>
                <w:sz w:val="20"/>
                <w:szCs w:val="20"/>
                <w:lang w:val="it-IT"/>
              </w:rPr>
              <w:t>Ingegneria dell'usabilità</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548D277D" w:rsidR="00741A5D" w:rsidRPr="001E59EA" w:rsidRDefault="00741A5D" w:rsidP="00741A5D">
            <w:pPr>
              <w:spacing w:after="0" w:afterAutospacing="0"/>
              <w:rPr>
                <w:rFonts w:cs="Times New Roman"/>
              </w:rPr>
            </w:pPr>
            <w:r w:rsidRPr="001E59EA">
              <w:rPr>
                <w:rFonts w:cs="Times New Roman"/>
                <w:sz w:val="20"/>
                <w:szCs w:val="20"/>
              </w:rPr>
              <w:t>EN IEC 62366-1:2015 + AC:2016 + A1:2020</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Specifica un processo di ingegneria dell'usabilità per identificare e mitigare i rischi legati all'utilizzo.</w:t>
            </w:r>
          </w:p>
        </w:tc>
      </w:tr>
      <w:tr w:rsidR="00741A5D" w:rsidRPr="00760290" w14:paraId="27458A86"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741A5D" w:rsidRPr="001E59EA" w:rsidRDefault="00741A5D" w:rsidP="00741A5D">
            <w:pPr>
              <w:spacing w:after="0" w:afterAutospacing="0"/>
              <w:rPr>
                <w:rFonts w:cs="Times New Roman"/>
                <w:lang w:val="pt-BR"/>
              </w:rPr>
            </w:pPr>
            <w:r w:rsidRPr="001E59EA">
              <w:rPr>
                <w:rFonts w:cs="Times New Roman"/>
                <w:b/>
                <w:bCs/>
                <w:sz w:val="20"/>
                <w:szCs w:val="20"/>
                <w:lang w:val="it-IT"/>
              </w:rPr>
              <w:t>Confezionamento e durata di conservazione</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569FB0AE" w:rsidR="00741A5D" w:rsidRPr="001E59EA" w:rsidRDefault="00741A5D" w:rsidP="00741A5D">
            <w:pPr>
              <w:spacing w:after="0" w:afterAutospacing="0"/>
              <w:rPr>
                <w:rFonts w:cs="Times New Roman"/>
              </w:rPr>
            </w:pPr>
            <w:r w:rsidRPr="001E59EA">
              <w:rPr>
                <w:rFonts w:cs="Times New Roman"/>
                <w:sz w:val="20"/>
                <w:szCs w:val="20"/>
              </w:rPr>
              <w:t>EN ISO 11607-1:2020 + A1:2023</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Definisce i requisiti per materiali, sistemi di barriera sterili e sistemi di imballaggio.</w:t>
            </w:r>
          </w:p>
        </w:tc>
      </w:tr>
      <w:tr w:rsidR="00741A5D" w:rsidRPr="00570758" w14:paraId="65D7BA40" w14:textId="77777777" w:rsidTr="00741A5D">
        <w:tc>
          <w:tcPr>
            <w:tcW w:w="1260"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A3030AE" w:rsidR="00741A5D" w:rsidRPr="001E59EA" w:rsidRDefault="00741A5D" w:rsidP="00741A5D">
            <w:pPr>
              <w:spacing w:after="0" w:afterAutospacing="0"/>
              <w:rPr>
                <w:rFonts w:cs="Times New Roman"/>
              </w:rPr>
            </w:pPr>
            <w:r w:rsidRPr="001E59EA">
              <w:rPr>
                <w:rFonts w:cs="Times New Roman"/>
                <w:sz w:val="20"/>
                <w:szCs w:val="20"/>
              </w:rPr>
              <w:t>EN ISO 11607-2:2020 + A1:2023</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Specifica i requisiti per la convalida dei processi di confezionamento.</w:t>
            </w:r>
          </w:p>
        </w:tc>
      </w:tr>
      <w:tr w:rsidR="00741A5D" w:rsidRPr="00760290" w14:paraId="626B7972" w14:textId="77777777" w:rsidTr="00741A5D">
        <w:tc>
          <w:tcPr>
            <w:tcW w:w="1260"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741A5D" w:rsidRPr="001E59EA" w:rsidRDefault="00741A5D" w:rsidP="00741A5D">
            <w:pPr>
              <w:rPr>
                <w:rFonts w:cs="Times New Roman"/>
                <w:lang w:val="pt-BR"/>
              </w:rPr>
            </w:pP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193541F2" w:rsidR="00741A5D" w:rsidRPr="001E59EA" w:rsidRDefault="00741A5D" w:rsidP="00741A5D">
            <w:pPr>
              <w:spacing w:after="0" w:afterAutospacing="0"/>
              <w:rPr>
                <w:rFonts w:cs="Times New Roman"/>
              </w:rPr>
            </w:pPr>
            <w:r w:rsidRPr="001E59EA">
              <w:rPr>
                <w:rFonts w:cs="Times New Roman"/>
                <w:sz w:val="20"/>
                <w:szCs w:val="20"/>
              </w:rPr>
              <w:t>ASTM F1980-2021</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Altri standard applicati che forniscono indicazioni sugli studi di invecchiamento accelerato a supporto delle dichiarazioni relative alla durata di conservazione.</w:t>
            </w:r>
          </w:p>
        </w:tc>
      </w:tr>
      <w:tr w:rsidR="00741A5D" w:rsidRPr="00760290" w14:paraId="07B5A577"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741A5D" w:rsidRPr="001E59EA" w:rsidRDefault="00741A5D" w:rsidP="00741A5D">
            <w:pPr>
              <w:spacing w:after="0" w:afterAutospacing="0"/>
              <w:rPr>
                <w:rFonts w:cs="Times New Roman"/>
              </w:rPr>
            </w:pPr>
            <w:r w:rsidRPr="001E59EA">
              <w:rPr>
                <w:rFonts w:cs="Times New Roman"/>
                <w:b/>
                <w:bCs/>
                <w:sz w:val="20"/>
                <w:szCs w:val="20"/>
                <w:lang w:val="it-IT"/>
              </w:rPr>
              <w:t>Sorveglianza post-commercializzazione/PMCF</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5DDD9529" w:rsidR="00741A5D" w:rsidRPr="001E59EA" w:rsidRDefault="00741A5D" w:rsidP="00741A5D">
            <w:pPr>
              <w:spacing w:after="0" w:afterAutospacing="0"/>
              <w:rPr>
                <w:rFonts w:cs="Times New Roman"/>
              </w:rPr>
            </w:pPr>
            <w:r w:rsidRPr="001E59EA">
              <w:rPr>
                <w:rFonts w:cs="Times New Roman"/>
                <w:sz w:val="20"/>
                <w:szCs w:val="20"/>
              </w:rPr>
              <w:t>MEDDEV 2.12/2 Rev. 2</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741A5D" w:rsidRPr="001E59EA" w:rsidRDefault="00741A5D" w:rsidP="00741A5D">
            <w:pPr>
              <w:spacing w:after="0" w:afterAutospacing="0"/>
              <w:rPr>
                <w:rFonts w:cs="Times New Roman"/>
                <w:lang w:val="it-IT"/>
              </w:rPr>
            </w:pPr>
            <w:r w:rsidRPr="001E59EA">
              <w:rPr>
                <w:rFonts w:cs="Times New Roman"/>
                <w:sz w:val="20"/>
                <w:szCs w:val="20"/>
                <w:lang w:val="it-IT"/>
              </w:rPr>
              <w:t>Linee guida utilizzate per supportare le attività di monitoraggio clinico post-commercializzazione volte a confermare la sicurezza e le prestazioni nel tempo.</w:t>
            </w:r>
          </w:p>
        </w:tc>
      </w:tr>
      <w:tr w:rsidR="00741A5D" w:rsidRPr="00570758" w14:paraId="560B33E5" w14:textId="77777777" w:rsidTr="00741A5D">
        <w:tc>
          <w:tcPr>
            <w:tcW w:w="1260"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741A5D" w:rsidRPr="001E59EA" w:rsidRDefault="00741A5D" w:rsidP="00741A5D">
            <w:pPr>
              <w:spacing w:after="0" w:afterAutospacing="0"/>
              <w:rPr>
                <w:rFonts w:cs="Times New Roman"/>
              </w:rPr>
            </w:pPr>
            <w:r w:rsidRPr="001E59EA">
              <w:rPr>
                <w:rFonts w:cs="Times New Roman"/>
                <w:b/>
                <w:bCs/>
                <w:sz w:val="20"/>
                <w:szCs w:val="20"/>
                <w:lang w:val="it-IT"/>
              </w:rPr>
              <w:t>Vigilanza</w:t>
            </w:r>
          </w:p>
        </w:tc>
        <w:tc>
          <w:tcPr>
            <w:tcW w:w="11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37EF1EC5" w:rsidR="00741A5D" w:rsidRPr="001E59EA" w:rsidRDefault="00741A5D" w:rsidP="00741A5D">
            <w:pPr>
              <w:spacing w:after="0" w:afterAutospacing="0"/>
              <w:rPr>
                <w:rFonts w:cs="Times New Roman"/>
              </w:rPr>
            </w:pPr>
            <w:r w:rsidRPr="001E59EA">
              <w:rPr>
                <w:rFonts w:cs="Times New Roman"/>
                <w:sz w:val="20"/>
                <w:szCs w:val="20"/>
              </w:rPr>
              <w:t>MEDDEV 2.12/1 Rev. 8</w:t>
            </w:r>
          </w:p>
        </w:tc>
        <w:tc>
          <w:tcPr>
            <w:tcW w:w="2570"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741A5D" w:rsidRPr="001E59EA" w:rsidRDefault="00741A5D" w:rsidP="00741A5D">
            <w:pPr>
              <w:spacing w:after="0" w:afterAutospacing="0"/>
              <w:rPr>
                <w:rFonts w:cs="Times New Roman"/>
                <w:lang w:val="pt-BR"/>
              </w:rPr>
            </w:pPr>
            <w:r w:rsidRPr="001E59EA">
              <w:rPr>
                <w:rFonts w:cs="Times New Roman"/>
                <w:sz w:val="20"/>
                <w:szCs w:val="20"/>
                <w:lang w:val="it-IT"/>
              </w:rPr>
              <w:t>Linee guida utilizzate a supporto dei processi di vigilanza sui dispositivi medici e della segnalazione di incidenti gravi e di azioni correttive di sicurezza sul campo.</w:t>
            </w:r>
          </w:p>
        </w:tc>
      </w:tr>
    </w:tbl>
    <w:p w14:paraId="4EEA1268" w14:textId="77777777" w:rsidR="00D832B0" w:rsidRPr="001E59EA" w:rsidRDefault="00D832B0" w:rsidP="00D832B0">
      <w:pPr>
        <w:pStyle w:val="Heading1"/>
        <w:numPr>
          <w:ilvl w:val="0"/>
          <w:numId w:val="0"/>
        </w:numPr>
        <w:rPr>
          <w:rFonts w:cs="Times New Roman"/>
          <w:color w:val="auto"/>
          <w:lang w:val="pt-BR"/>
        </w:rPr>
      </w:pPr>
      <w:bookmarkStart w:id="32" w:name="_Toc196514402"/>
      <w:bookmarkStart w:id="33" w:name="_Toc181362707"/>
    </w:p>
    <w:p w14:paraId="62EAB911" w14:textId="77777777" w:rsidR="00D832B0" w:rsidRPr="001E59EA" w:rsidRDefault="00D832B0" w:rsidP="00D832B0">
      <w:pPr>
        <w:rPr>
          <w:rFonts w:cs="Times New Roman"/>
          <w:lang w:val="pt-BR"/>
        </w:rPr>
      </w:pPr>
    </w:p>
    <w:p w14:paraId="363C2805" w14:textId="77777777" w:rsidR="00D832B0" w:rsidRPr="001E59EA" w:rsidRDefault="00D832B0" w:rsidP="00D832B0">
      <w:pPr>
        <w:rPr>
          <w:rFonts w:cs="Times New Roman"/>
          <w:lang w:val="pt-BR"/>
        </w:rPr>
      </w:pPr>
    </w:p>
    <w:p w14:paraId="4A453F11" w14:textId="77777777" w:rsidR="00D832B0" w:rsidRPr="001E59EA" w:rsidRDefault="00D832B0" w:rsidP="00D832B0">
      <w:pPr>
        <w:rPr>
          <w:rFonts w:cs="Times New Roman"/>
          <w:lang w:val="pt-BR"/>
        </w:rPr>
      </w:pPr>
    </w:p>
    <w:p w14:paraId="26763830" w14:textId="77777777" w:rsidR="00D832B0" w:rsidRPr="001E59EA" w:rsidRDefault="00D832B0" w:rsidP="00D832B0">
      <w:pPr>
        <w:rPr>
          <w:rFonts w:cs="Times New Roman"/>
          <w:lang w:val="pt-BR"/>
        </w:rPr>
      </w:pPr>
    </w:p>
    <w:p w14:paraId="6441C629" w14:textId="77777777" w:rsidR="00D832B0" w:rsidRPr="001E59EA" w:rsidRDefault="00D832B0" w:rsidP="00D832B0">
      <w:pPr>
        <w:rPr>
          <w:rFonts w:cs="Times New Roman"/>
          <w:lang w:val="pt-BR"/>
        </w:rPr>
      </w:pPr>
    </w:p>
    <w:p w14:paraId="085C5EC6" w14:textId="77777777" w:rsidR="00D832B0" w:rsidRPr="001E59EA" w:rsidRDefault="00D832B0" w:rsidP="00D832B0">
      <w:pPr>
        <w:rPr>
          <w:rFonts w:cs="Times New Roman"/>
          <w:lang w:val="pt-BR"/>
        </w:rPr>
      </w:pPr>
    </w:p>
    <w:p w14:paraId="2897CC2B" w14:textId="77777777" w:rsidR="00D832B0" w:rsidRPr="001E59EA" w:rsidRDefault="00D832B0" w:rsidP="00D832B0">
      <w:pPr>
        <w:rPr>
          <w:rFonts w:cs="Times New Roman"/>
          <w:lang w:val="pt-BR"/>
        </w:rPr>
      </w:pPr>
    </w:p>
    <w:p w14:paraId="71CED9E4" w14:textId="77777777" w:rsidR="00D832B0" w:rsidRPr="001E59EA" w:rsidRDefault="00D832B0" w:rsidP="00D832B0">
      <w:pPr>
        <w:rPr>
          <w:rFonts w:cs="Times New Roman"/>
          <w:lang w:val="pt-BR"/>
        </w:rPr>
      </w:pPr>
    </w:p>
    <w:p w14:paraId="73AEAA8B" w14:textId="77777777" w:rsidR="00D832B0" w:rsidRPr="001E59EA" w:rsidRDefault="00D832B0" w:rsidP="00D832B0">
      <w:pPr>
        <w:rPr>
          <w:rFonts w:cs="Times New Roman"/>
          <w:lang w:val="pt-BR"/>
        </w:rPr>
      </w:pPr>
    </w:p>
    <w:p w14:paraId="0D689C25" w14:textId="77777777" w:rsidR="00D832B0" w:rsidRPr="001E59EA" w:rsidRDefault="00D832B0" w:rsidP="00D832B0">
      <w:pPr>
        <w:rPr>
          <w:rFonts w:cs="Times New Roman"/>
          <w:lang w:val="pt-BR"/>
        </w:rPr>
      </w:pPr>
    </w:p>
    <w:p w14:paraId="1A6E0DB9" w14:textId="77777777" w:rsidR="00741A5D" w:rsidRPr="001E59EA" w:rsidRDefault="00741A5D">
      <w:pPr>
        <w:spacing w:after="160" w:afterAutospacing="0"/>
        <w:rPr>
          <w:rFonts w:cs="Times New Roman"/>
          <w:b/>
          <w:bCs/>
          <w:lang w:val="it-IT"/>
        </w:rPr>
      </w:pPr>
      <w:bookmarkStart w:id="34" w:name="_Toc240532001"/>
      <w:r w:rsidRPr="001E59EA">
        <w:rPr>
          <w:rFonts w:cs="Times New Roman"/>
          <w:bCs/>
          <w:lang w:val="it-IT"/>
        </w:rPr>
        <w:br w:type="page"/>
      </w:r>
    </w:p>
    <w:p w14:paraId="07E1186E" w14:textId="6B7C4B9F" w:rsidR="00C070F9" w:rsidRPr="001E59EA" w:rsidRDefault="00C070F9" w:rsidP="00170FE5">
      <w:pPr>
        <w:pStyle w:val="Heading1"/>
        <w:numPr>
          <w:ilvl w:val="0"/>
          <w:numId w:val="2"/>
        </w:numPr>
        <w:rPr>
          <w:rFonts w:cs="Times New Roman"/>
          <w:color w:val="auto"/>
          <w:lang w:val="pt-BR"/>
        </w:rPr>
      </w:pPr>
      <w:r w:rsidRPr="001E59EA">
        <w:rPr>
          <w:rFonts w:cs="Times New Roman"/>
          <w:bCs/>
          <w:color w:val="auto"/>
          <w:lang w:val="it-IT"/>
        </w:rPr>
        <w:lastRenderedPageBreak/>
        <w:t>B. Riepilogo della sicurezza e delle prestazioni per pazienti/profani</w:t>
      </w:r>
      <w:bookmarkEnd w:id="32"/>
      <w:bookmarkEnd w:id="33"/>
      <w:bookmarkEnd w:id="34"/>
    </w:p>
    <w:p w14:paraId="43787158" w14:textId="77777777" w:rsidR="00721595" w:rsidRPr="001E59EA" w:rsidRDefault="00721595" w:rsidP="00721595">
      <w:pPr>
        <w:spacing w:after="0" w:afterAutospacing="0" w:line="240" w:lineRule="auto"/>
        <w:rPr>
          <w:rFonts w:cs="Times New Roman"/>
          <w:szCs w:val="24"/>
          <w:lang w:val="pt-BR"/>
        </w:rPr>
      </w:pPr>
    </w:p>
    <w:p w14:paraId="2D546AA7" w14:textId="5969AC1B" w:rsidR="00440750" w:rsidRPr="001E59EA" w:rsidRDefault="00440750">
      <w:pPr>
        <w:spacing w:after="0" w:afterAutospacing="0"/>
        <w:rPr>
          <w:rFonts w:cs="Times New Roman"/>
          <w:kern w:val="2"/>
          <w:szCs w:val="24"/>
          <w:lang w:val="pt-BR"/>
          <w14:ligatures w14:val="standardContextual"/>
        </w:rPr>
      </w:pPr>
      <w:r w:rsidRPr="001E59EA">
        <w:rPr>
          <w:rFonts w:cs="Times New Roman"/>
          <w:b/>
          <w:bCs/>
          <w:lang w:val="it-IT"/>
        </w:rPr>
        <w:t>Nome del dispositivo:</w:t>
      </w:r>
      <w:r w:rsidRPr="001E59EA">
        <w:rPr>
          <w:rFonts w:cs="Times New Roman"/>
          <w:lang w:val="it-IT"/>
        </w:rPr>
        <w:t xml:space="preserve"> Sistema di filtro cavale recuperabile Option ELITE</w:t>
      </w:r>
      <w:r w:rsidRPr="001E59EA">
        <w:rPr>
          <w:rFonts w:cs="Times New Roman"/>
          <w:lang w:val="it-IT"/>
        </w:rPr>
        <w:br/>
      </w:r>
      <w:r w:rsidRPr="001E59EA">
        <w:rPr>
          <w:rFonts w:cs="Times New Roman"/>
          <w:b/>
          <w:bCs/>
          <w:lang w:val="it-IT"/>
        </w:rPr>
        <w:t>Documento:</w:t>
      </w:r>
      <w:r w:rsidRPr="001E59EA">
        <w:rPr>
          <w:rFonts w:cs="Times New Roman"/>
          <w:lang w:val="it-IT"/>
        </w:rPr>
        <w:t xml:space="preserve"> Riepilogo della sicurezza e delle prestazioni cliniche</w:t>
      </w:r>
      <w:r w:rsidRPr="001E59EA">
        <w:rPr>
          <w:rFonts w:cs="Times New Roman"/>
          <w:lang w:val="it-IT"/>
        </w:rPr>
        <w:br/>
      </w:r>
      <w:r w:rsidRPr="001E59EA">
        <w:rPr>
          <w:rFonts w:cs="Times New Roman"/>
          <w:b/>
          <w:bCs/>
          <w:lang w:val="it-IT"/>
        </w:rPr>
        <w:t>Data di emissione:</w:t>
      </w:r>
      <w:r w:rsidRPr="001E59EA">
        <w:rPr>
          <w:rFonts w:cs="Times New Roman"/>
          <w:i/>
          <w:iCs/>
          <w:color w:val="EE0000"/>
          <w:lang w:val="it-IT"/>
        </w:rPr>
        <w:t xml:space="preserve"> </w:t>
      </w:r>
      <w:r w:rsidRPr="001E59EA">
        <w:rPr>
          <w:rFonts w:cs="Times New Roman"/>
          <w:lang w:val="it-IT"/>
        </w:rPr>
        <w:t>25 agosto 2026</w:t>
      </w:r>
    </w:p>
    <w:p w14:paraId="39EB9B49" w14:textId="75610A19" w:rsidR="00662711" w:rsidRPr="001E59EA" w:rsidRDefault="00662711" w:rsidP="00662711">
      <w:pPr>
        <w:spacing w:after="0" w:afterAutospacing="0" w:line="240" w:lineRule="auto"/>
        <w:rPr>
          <w:rFonts w:eastAsia="Times New Roman" w:cs="Times New Roman"/>
          <w:szCs w:val="24"/>
          <w:lang w:val="pt-BR"/>
        </w:rPr>
      </w:pPr>
    </w:p>
    <w:p w14:paraId="1EB100B6" w14:textId="77777777" w:rsidR="00662711" w:rsidRPr="001E59EA" w:rsidRDefault="00662711" w:rsidP="00836337">
      <w:pPr>
        <w:spacing w:after="0" w:afterAutospacing="0" w:line="240" w:lineRule="auto"/>
        <w:rPr>
          <w:rFonts w:eastAsia="Times New Roman" w:cs="Times New Roman"/>
          <w:b/>
          <w:bCs/>
          <w:szCs w:val="24"/>
          <w:lang w:val="pt-BR"/>
        </w:rPr>
      </w:pPr>
      <w:r w:rsidRPr="001E59EA">
        <w:rPr>
          <w:rFonts w:eastAsia="Times New Roman" w:cs="Times New Roman"/>
          <w:b/>
          <w:bCs/>
          <w:szCs w:val="24"/>
          <w:lang w:val="it-IT"/>
        </w:rPr>
        <w:t>Perché è stato scritto questo riepilogo</w:t>
      </w:r>
    </w:p>
    <w:p w14:paraId="3BF0F75F"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Questo riepilogo spiega a cosa serve il filtro Option ELITE e cosa si sa sulla sua sicurezza. È scritto in un linguaggio semplice, pensato per i pazienti e per il pubblico in generale.</w:t>
      </w:r>
    </w:p>
    <w:p w14:paraId="083EFE6D"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Questo riepilogo non sostituisce il parere del medico. Se hai domande sulla tua salute o sulla terapia, parlane con il tuo medico.</w:t>
      </w:r>
    </w:p>
    <w:p w14:paraId="453387B0" w14:textId="26CD4DBB" w:rsidR="00662711" w:rsidRPr="001E59EA" w:rsidRDefault="00662711" w:rsidP="00662711">
      <w:pPr>
        <w:spacing w:after="0" w:afterAutospacing="0" w:line="240" w:lineRule="auto"/>
        <w:rPr>
          <w:rFonts w:eastAsia="Times New Roman" w:cs="Times New Roman"/>
          <w:szCs w:val="24"/>
          <w:lang w:val="it-IT"/>
        </w:rPr>
      </w:pPr>
    </w:p>
    <w:p w14:paraId="64E93E68" w14:textId="77777777" w:rsidR="00662711" w:rsidRPr="001E59EA" w:rsidRDefault="00662711" w:rsidP="00836337">
      <w:pPr>
        <w:spacing w:after="0" w:afterAutospacing="0" w:line="240" w:lineRule="auto"/>
        <w:rPr>
          <w:rFonts w:eastAsia="Times New Roman" w:cs="Times New Roman"/>
          <w:b/>
          <w:bCs/>
          <w:szCs w:val="24"/>
          <w:lang w:val="it-IT"/>
        </w:rPr>
      </w:pPr>
      <w:r w:rsidRPr="001E59EA">
        <w:rPr>
          <w:rFonts w:eastAsia="Times New Roman" w:cs="Times New Roman"/>
          <w:b/>
          <w:bCs/>
          <w:szCs w:val="24"/>
          <w:lang w:val="it-IT"/>
        </w:rPr>
        <w:t>Informazioni sul dispositivo</w:t>
      </w:r>
    </w:p>
    <w:p w14:paraId="029B9E79" w14:textId="77777777" w:rsidR="00836337" w:rsidRPr="001E59EA" w:rsidRDefault="00836337" w:rsidP="00836337">
      <w:pPr>
        <w:spacing w:after="0" w:afterAutospacing="0" w:line="240" w:lineRule="auto"/>
        <w:rPr>
          <w:rFonts w:eastAsia="Times New Roman" w:cs="Times New Roman"/>
          <w:b/>
          <w:bCs/>
          <w:szCs w:val="24"/>
          <w:lang w:val="it-IT"/>
        </w:rPr>
      </w:pPr>
    </w:p>
    <w:p w14:paraId="630C02F5" w14:textId="77777777" w:rsidR="00662711" w:rsidRPr="001E59EA" w:rsidRDefault="00662711" w:rsidP="00662711">
      <w:pPr>
        <w:spacing w:after="0" w:afterAutospacing="0" w:line="240" w:lineRule="auto"/>
        <w:rPr>
          <w:rFonts w:eastAsia="Times New Roman" w:cs="Times New Roman"/>
          <w:szCs w:val="24"/>
          <w:lang w:val="it-IT"/>
        </w:rPr>
      </w:pPr>
      <w:r w:rsidRPr="001E59EA">
        <w:rPr>
          <w:rFonts w:eastAsia="Times New Roman" w:cs="Times New Roman"/>
          <w:b/>
          <w:bCs/>
          <w:szCs w:val="24"/>
          <w:lang w:val="it-IT"/>
        </w:rPr>
        <w:t>Nome del dispositivo:</w:t>
      </w:r>
      <w:r w:rsidRPr="001E59EA">
        <w:rPr>
          <w:rFonts w:eastAsia="Times New Roman" w:cs="Times New Roman"/>
          <w:szCs w:val="24"/>
          <w:lang w:val="it-IT"/>
        </w:rPr>
        <w:br/>
        <w:t>Sistema di filtro cavale recuperabile Option™ ELITE</w:t>
      </w:r>
    </w:p>
    <w:p w14:paraId="5EDA4F69" w14:textId="77777777" w:rsidR="00662711" w:rsidRPr="001E59EA" w:rsidRDefault="00662711" w:rsidP="00662711">
      <w:pPr>
        <w:spacing w:after="0" w:afterAutospacing="0" w:line="240" w:lineRule="auto"/>
        <w:rPr>
          <w:rFonts w:eastAsia="Times New Roman" w:cs="Times New Roman"/>
          <w:szCs w:val="24"/>
        </w:rPr>
      </w:pPr>
      <w:r w:rsidRPr="001E59EA">
        <w:rPr>
          <w:rFonts w:eastAsia="Times New Roman" w:cs="Times New Roman"/>
          <w:b/>
          <w:bCs/>
          <w:szCs w:val="24"/>
        </w:rPr>
        <w:t>Produttore:</w:t>
      </w:r>
      <w:r w:rsidRPr="001E59EA">
        <w:rPr>
          <w:rFonts w:eastAsia="Times New Roman" w:cs="Times New Roman"/>
          <w:szCs w:val="24"/>
        </w:rPr>
        <w:br/>
        <w:t>Argon Medical Devices, Inc.</w:t>
      </w:r>
      <w:r w:rsidRPr="001E59EA">
        <w:rPr>
          <w:rFonts w:eastAsia="Times New Roman" w:cs="Times New Roman"/>
          <w:szCs w:val="24"/>
        </w:rPr>
        <w:br/>
        <w:t>1445 Flat Creek Rd</w:t>
      </w:r>
      <w:r w:rsidRPr="001E59EA">
        <w:rPr>
          <w:rFonts w:eastAsia="Times New Roman" w:cs="Times New Roman"/>
          <w:szCs w:val="24"/>
        </w:rPr>
        <w:br/>
        <w:t>Athens, Texas 75751</w:t>
      </w:r>
      <w:r w:rsidRPr="001E59EA">
        <w:rPr>
          <w:rFonts w:eastAsia="Times New Roman" w:cs="Times New Roman"/>
          <w:szCs w:val="24"/>
        </w:rPr>
        <w:br/>
        <w:t>Stati Uniti</w:t>
      </w:r>
    </w:p>
    <w:p w14:paraId="1621E817" w14:textId="77777777" w:rsidR="00810EBB" w:rsidRPr="002C6A5F" w:rsidRDefault="00810EBB">
      <w:pPr>
        <w:spacing w:after="0" w:afterAutospacing="0"/>
        <w:rPr>
          <w:rFonts w:cs="Times New Roman"/>
          <w:kern w:val="2"/>
          <w:szCs w:val="24"/>
          <w:lang w:val="it-IT"/>
          <w14:ligatures w14:val="standardContextual"/>
        </w:rPr>
      </w:pPr>
      <w:r w:rsidRPr="001E59EA">
        <w:rPr>
          <w:rFonts w:cs="Times New Roman"/>
          <w:b/>
          <w:bCs/>
          <w:lang w:val="it-IT"/>
        </w:rPr>
        <w:t>Primo marchio CE in Europa:</w:t>
      </w:r>
      <w:r w:rsidRPr="001E59EA">
        <w:rPr>
          <w:rFonts w:cs="Times New Roman"/>
          <w:lang w:val="it-IT"/>
        </w:rPr>
        <w:br/>
        <w:t>giugno 2016</w:t>
      </w:r>
    </w:p>
    <w:p w14:paraId="25506BE2" w14:textId="77777777" w:rsidR="00FE65F7" w:rsidRPr="002C6A5F" w:rsidRDefault="00FE65F7" w:rsidP="00FE65F7">
      <w:pPr>
        <w:spacing w:after="0" w:afterAutospacing="0" w:line="240" w:lineRule="auto"/>
        <w:rPr>
          <w:rFonts w:cs="Times New Roman"/>
          <w:szCs w:val="24"/>
          <w:lang w:val="it-IT"/>
        </w:rPr>
      </w:pPr>
    </w:p>
    <w:p w14:paraId="6695828D"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La tabella qui sotto elenca i nomi dei dispositivi, i codici articolo e i codici di identificazione dei dispositivi.</w:t>
      </w:r>
    </w:p>
    <w:tbl>
      <w:tblPr>
        <w:tblStyle w:val="TableGrid60004231"/>
        <w:tblW w:w="5000" w:type="pct"/>
        <w:jc w:val="left"/>
        <w:tblLook w:val="04A0" w:firstRow="1" w:lastRow="0" w:firstColumn="1" w:lastColumn="0" w:noHBand="0" w:noVBand="1"/>
      </w:tblPr>
      <w:tblGrid>
        <w:gridCol w:w="1885"/>
        <w:gridCol w:w="1605"/>
        <w:gridCol w:w="828"/>
        <w:gridCol w:w="1150"/>
        <w:gridCol w:w="1361"/>
        <w:gridCol w:w="1728"/>
        <w:gridCol w:w="1873"/>
      </w:tblGrid>
      <w:tr w:rsidR="00FE65F7" w:rsidRPr="001E59EA" w14:paraId="05A10757" w14:textId="77777777" w:rsidTr="009C1E1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1E59EA" w:rsidRDefault="00FE65F7" w:rsidP="00A61B3A">
            <w:pPr>
              <w:spacing w:after="0" w:afterAutospacing="0"/>
              <w:rPr>
                <w:rFonts w:cs="Times New Roman"/>
                <w:sz w:val="20"/>
                <w:szCs w:val="20"/>
              </w:rPr>
            </w:pPr>
            <w:r w:rsidRPr="001E59EA">
              <w:rPr>
                <w:rFonts w:cs="Times New Roman"/>
                <w:sz w:val="20"/>
                <w:szCs w:val="20"/>
                <w:lang w:val="it-IT"/>
              </w:rPr>
              <w:t>Nome/Descrizione del dispositivo</w:t>
            </w:r>
          </w:p>
        </w:tc>
        <w:tc>
          <w:tcPr>
            <w:tcW w:w="707" w:type="pct"/>
            <w:shd w:val="clear" w:color="auto" w:fill="D9D9D9" w:themeFill="background1" w:themeFillShade="D9"/>
            <w:vAlign w:val="center"/>
          </w:tcPr>
          <w:p w14:paraId="0C4454E9" w14:textId="77777777" w:rsidR="00FE65F7" w:rsidRPr="001E59EA" w:rsidRDefault="00FE65F7" w:rsidP="00A61B3A">
            <w:pPr>
              <w:spacing w:after="0" w:afterAutospacing="0"/>
              <w:rPr>
                <w:rFonts w:cs="Times New Roman"/>
                <w:sz w:val="20"/>
                <w:szCs w:val="20"/>
              </w:rPr>
            </w:pPr>
            <w:r w:rsidRPr="001E59EA">
              <w:rPr>
                <w:rFonts w:cs="Times New Roman"/>
                <w:sz w:val="20"/>
                <w:szCs w:val="20"/>
                <w:lang w:val="it-IT"/>
              </w:rPr>
              <w:t>Numero di modello/catalogo</w:t>
            </w:r>
          </w:p>
        </w:tc>
        <w:tc>
          <w:tcPr>
            <w:tcW w:w="423" w:type="pct"/>
            <w:shd w:val="clear" w:color="auto" w:fill="D9D9D9" w:themeFill="background1" w:themeFillShade="D9"/>
            <w:vAlign w:val="center"/>
          </w:tcPr>
          <w:p w14:paraId="347A1802" w14:textId="77777777" w:rsidR="00FE65F7" w:rsidRPr="001E59EA" w:rsidRDefault="00FE65F7" w:rsidP="00A61B3A">
            <w:pPr>
              <w:spacing w:after="0" w:afterAutospacing="0"/>
              <w:rPr>
                <w:rFonts w:cs="Times New Roman"/>
                <w:sz w:val="20"/>
                <w:szCs w:val="20"/>
              </w:rPr>
            </w:pPr>
            <w:r w:rsidRPr="001E59EA">
              <w:rPr>
                <w:rFonts w:cs="Times New Roman"/>
                <w:sz w:val="20"/>
                <w:szCs w:val="20"/>
                <w:lang w:val="it-IT"/>
              </w:rPr>
              <w:t>Codice GMDN</w:t>
            </w:r>
          </w:p>
        </w:tc>
        <w:tc>
          <w:tcPr>
            <w:tcW w:w="575" w:type="pct"/>
            <w:shd w:val="clear" w:color="auto" w:fill="D9D9D9" w:themeFill="background1" w:themeFillShade="D9"/>
            <w:vAlign w:val="center"/>
          </w:tcPr>
          <w:p w14:paraId="4AF7C264" w14:textId="77777777" w:rsidR="00FE65F7" w:rsidRPr="001E59EA" w:rsidRDefault="00FE65F7" w:rsidP="00A61B3A">
            <w:pPr>
              <w:spacing w:after="0" w:afterAutospacing="0"/>
              <w:rPr>
                <w:rFonts w:cs="Times New Roman"/>
                <w:sz w:val="20"/>
                <w:szCs w:val="20"/>
              </w:rPr>
            </w:pPr>
            <w:r w:rsidRPr="001E59EA">
              <w:rPr>
                <w:rFonts w:cs="Times New Roman"/>
                <w:sz w:val="20"/>
                <w:szCs w:val="20"/>
                <w:lang w:val="it-IT"/>
              </w:rPr>
              <w:t>Codice EMDN</w:t>
            </w:r>
          </w:p>
        </w:tc>
        <w:tc>
          <w:tcPr>
            <w:tcW w:w="586" w:type="pct"/>
            <w:shd w:val="clear" w:color="auto" w:fill="D9D9D9" w:themeFill="background1" w:themeFillShade="D9"/>
            <w:vAlign w:val="center"/>
          </w:tcPr>
          <w:p w14:paraId="1DE962FA" w14:textId="3EB407F9" w:rsidR="00FE65F7" w:rsidRPr="001E59EA" w:rsidRDefault="00760290" w:rsidP="008D6EB7">
            <w:pPr>
              <w:spacing w:after="0" w:afterAutospacing="0"/>
              <w:rPr>
                <w:rFonts w:cs="Times New Roman"/>
                <w:sz w:val="20"/>
                <w:szCs w:val="20"/>
                <w:lang w:val="pt-BR"/>
              </w:rPr>
            </w:pPr>
            <w:r w:rsidRPr="00204869">
              <w:rPr>
                <w:sz w:val="20"/>
                <w:szCs w:val="20"/>
                <w:lang w:val="it-IT"/>
              </w:rPr>
              <w:t>Classe/Regola del dispositivo – Regolamento UE sui dispositivi medici (MDR)</w:t>
            </w:r>
          </w:p>
        </w:tc>
        <w:tc>
          <w:tcPr>
            <w:tcW w:w="828" w:type="pct"/>
            <w:shd w:val="clear" w:color="auto" w:fill="D9D9D9" w:themeFill="background1" w:themeFillShade="D9"/>
            <w:vAlign w:val="center"/>
          </w:tcPr>
          <w:p w14:paraId="1D86D2D6" w14:textId="77777777" w:rsidR="00FE65F7" w:rsidRPr="001E59EA" w:rsidRDefault="00FE65F7" w:rsidP="00A61B3A">
            <w:pPr>
              <w:spacing w:after="0" w:afterAutospacing="0"/>
              <w:rPr>
                <w:rFonts w:cs="Times New Roman"/>
                <w:sz w:val="20"/>
                <w:szCs w:val="20"/>
              </w:rPr>
            </w:pPr>
            <w:r w:rsidRPr="001E59EA">
              <w:rPr>
                <w:rFonts w:cs="Times New Roman"/>
                <w:sz w:val="20"/>
                <w:szCs w:val="20"/>
                <w:lang w:val="it-IT"/>
              </w:rPr>
              <w:t>UDI-DI di base</w:t>
            </w:r>
          </w:p>
        </w:tc>
        <w:tc>
          <w:tcPr>
            <w:tcW w:w="946" w:type="pct"/>
            <w:shd w:val="clear" w:color="auto" w:fill="D9D9D9" w:themeFill="background1" w:themeFillShade="D9"/>
          </w:tcPr>
          <w:p w14:paraId="58531031" w14:textId="77777777" w:rsidR="00FE65F7" w:rsidRPr="001E59EA" w:rsidRDefault="00FE65F7" w:rsidP="00A61B3A">
            <w:pPr>
              <w:spacing w:after="0" w:afterAutospacing="0"/>
              <w:rPr>
                <w:rFonts w:cs="Times New Roman"/>
                <w:sz w:val="20"/>
                <w:szCs w:val="20"/>
              </w:rPr>
            </w:pPr>
            <w:r w:rsidRPr="001E59EA">
              <w:rPr>
                <w:rFonts w:cs="Times New Roman"/>
                <w:sz w:val="20"/>
                <w:szCs w:val="20"/>
                <w:lang w:val="it-IT"/>
              </w:rPr>
              <w:t>UDI-DI</w:t>
            </w:r>
          </w:p>
        </w:tc>
      </w:tr>
      <w:tr w:rsidR="00FE65F7" w:rsidRPr="001E59EA" w14:paraId="3D2300E1" w14:textId="77777777" w:rsidTr="009C1E15">
        <w:trPr>
          <w:trHeight w:val="908"/>
          <w:jc w:val="left"/>
        </w:trPr>
        <w:tc>
          <w:tcPr>
            <w:tcW w:w="936" w:type="pct"/>
            <w:vAlign w:val="center"/>
          </w:tcPr>
          <w:p w14:paraId="0DA3386D" w14:textId="77777777" w:rsidR="00FE65F7" w:rsidRPr="001E59EA" w:rsidRDefault="00FE65F7" w:rsidP="00A61B3A">
            <w:pPr>
              <w:spacing w:after="0" w:afterAutospacing="0"/>
              <w:rPr>
                <w:rFonts w:cs="Times New Roman"/>
                <w:sz w:val="20"/>
                <w:szCs w:val="20"/>
                <w:lang w:val="pt-BR"/>
              </w:rPr>
            </w:pPr>
            <w:r w:rsidRPr="001E59EA">
              <w:rPr>
                <w:rFonts w:cs="Times New Roman"/>
                <w:sz w:val="20"/>
                <w:szCs w:val="20"/>
                <w:lang w:val="it-IT"/>
              </w:rPr>
              <w:t>Sistema di filtro cavale recuperabile Option ELITE</w:t>
            </w:r>
          </w:p>
          <w:p w14:paraId="49B85A54" w14:textId="77777777" w:rsidR="00FE65F7" w:rsidRPr="001E59EA" w:rsidRDefault="00FE65F7" w:rsidP="00A61B3A">
            <w:pPr>
              <w:spacing w:after="0" w:afterAutospacing="0"/>
              <w:rPr>
                <w:rFonts w:cs="Times New Roman"/>
                <w:sz w:val="20"/>
                <w:szCs w:val="20"/>
              </w:rPr>
            </w:pPr>
            <w:r w:rsidRPr="001E59EA">
              <w:rPr>
                <w:rFonts w:cs="Times New Roman"/>
                <w:sz w:val="20"/>
                <w:szCs w:val="20"/>
                <w:lang w:val="it-IT"/>
              </w:rPr>
              <w:t>(70 cm)</w:t>
            </w:r>
          </w:p>
        </w:tc>
        <w:tc>
          <w:tcPr>
            <w:tcW w:w="707" w:type="pct"/>
            <w:vAlign w:val="center"/>
          </w:tcPr>
          <w:p w14:paraId="406E3337" w14:textId="77777777" w:rsidR="00FE65F7" w:rsidRPr="001E59EA" w:rsidRDefault="00FE65F7" w:rsidP="00A61B3A">
            <w:pPr>
              <w:spacing w:after="0" w:afterAutospacing="0"/>
              <w:rPr>
                <w:rFonts w:cs="Times New Roman"/>
                <w:sz w:val="20"/>
                <w:szCs w:val="20"/>
              </w:rPr>
            </w:pPr>
            <w:r w:rsidRPr="001E59EA">
              <w:rPr>
                <w:rFonts w:cs="Times New Roman"/>
                <w:sz w:val="20"/>
                <w:szCs w:val="20"/>
              </w:rPr>
              <w:t>352506070E</w:t>
            </w:r>
          </w:p>
        </w:tc>
        <w:tc>
          <w:tcPr>
            <w:tcW w:w="423" w:type="pct"/>
            <w:vMerge w:val="restart"/>
            <w:vAlign w:val="center"/>
          </w:tcPr>
          <w:p w14:paraId="5EAF91A1" w14:textId="77777777" w:rsidR="00FE65F7" w:rsidRPr="001E59EA" w:rsidRDefault="00FE65F7" w:rsidP="00A61B3A">
            <w:pPr>
              <w:spacing w:after="0" w:afterAutospacing="0"/>
              <w:rPr>
                <w:rFonts w:cs="Times New Roman"/>
                <w:sz w:val="20"/>
                <w:szCs w:val="20"/>
              </w:rPr>
            </w:pPr>
          </w:p>
          <w:p w14:paraId="1072C6BA" w14:textId="77777777" w:rsidR="00FE65F7" w:rsidRPr="001E59EA" w:rsidRDefault="00FE65F7" w:rsidP="00A61B3A">
            <w:pPr>
              <w:spacing w:after="0" w:afterAutospacing="0"/>
              <w:rPr>
                <w:rFonts w:cs="Times New Roman"/>
                <w:sz w:val="20"/>
                <w:szCs w:val="20"/>
              </w:rPr>
            </w:pPr>
            <w:r w:rsidRPr="001E59EA">
              <w:rPr>
                <w:rFonts w:cs="Times New Roman"/>
                <w:sz w:val="20"/>
                <w:szCs w:val="20"/>
              </w:rPr>
              <w:t>44864</w:t>
            </w:r>
          </w:p>
          <w:p w14:paraId="1E3E7D01" w14:textId="77777777" w:rsidR="00FE65F7" w:rsidRPr="001E59EA" w:rsidRDefault="00FE65F7" w:rsidP="00A61B3A">
            <w:pPr>
              <w:spacing w:after="0" w:afterAutospacing="0"/>
              <w:rPr>
                <w:rFonts w:cs="Times New Roman"/>
                <w:sz w:val="20"/>
                <w:szCs w:val="20"/>
              </w:rPr>
            </w:pPr>
          </w:p>
          <w:p w14:paraId="5E4E4203" w14:textId="77777777" w:rsidR="00FE65F7" w:rsidRPr="001E59EA" w:rsidRDefault="00FE65F7" w:rsidP="00A61B3A">
            <w:pPr>
              <w:spacing w:after="0" w:afterAutospacing="0"/>
              <w:rPr>
                <w:rFonts w:cs="Times New Roman"/>
                <w:sz w:val="20"/>
                <w:szCs w:val="20"/>
              </w:rPr>
            </w:pPr>
          </w:p>
        </w:tc>
        <w:tc>
          <w:tcPr>
            <w:tcW w:w="575" w:type="pct"/>
            <w:vMerge w:val="restart"/>
            <w:vAlign w:val="center"/>
          </w:tcPr>
          <w:p w14:paraId="7B476532" w14:textId="77777777" w:rsidR="00FE65F7" w:rsidRPr="001E59EA" w:rsidRDefault="00FE65F7" w:rsidP="00A61B3A">
            <w:pPr>
              <w:spacing w:after="0" w:afterAutospacing="0"/>
              <w:rPr>
                <w:rFonts w:cs="Times New Roman"/>
                <w:sz w:val="20"/>
                <w:szCs w:val="20"/>
              </w:rPr>
            </w:pPr>
          </w:p>
          <w:p w14:paraId="7D0235E2" w14:textId="77777777" w:rsidR="00FE65F7" w:rsidRPr="001E59EA" w:rsidRDefault="00FE65F7" w:rsidP="00A61B3A">
            <w:pPr>
              <w:spacing w:after="0" w:afterAutospacing="0"/>
              <w:rPr>
                <w:rFonts w:cs="Times New Roman"/>
                <w:sz w:val="20"/>
                <w:szCs w:val="20"/>
              </w:rPr>
            </w:pPr>
            <w:r w:rsidRPr="001E59EA">
              <w:rPr>
                <w:rFonts w:cs="Times New Roman"/>
                <w:sz w:val="20"/>
                <w:szCs w:val="20"/>
              </w:rPr>
              <w:t>C01050101</w:t>
            </w:r>
          </w:p>
          <w:p w14:paraId="58DA0FB8" w14:textId="77777777" w:rsidR="00FE65F7" w:rsidRPr="001E59EA" w:rsidRDefault="00FE65F7" w:rsidP="00A61B3A">
            <w:pPr>
              <w:spacing w:after="0" w:afterAutospacing="0"/>
              <w:rPr>
                <w:rFonts w:cs="Times New Roman"/>
                <w:sz w:val="20"/>
                <w:szCs w:val="20"/>
              </w:rPr>
            </w:pPr>
          </w:p>
          <w:p w14:paraId="4099DFFC" w14:textId="77777777" w:rsidR="00FE65F7" w:rsidRPr="001E59EA" w:rsidRDefault="00FE65F7" w:rsidP="00A61B3A">
            <w:pPr>
              <w:spacing w:after="0" w:afterAutospacing="0"/>
              <w:rPr>
                <w:rFonts w:cs="Times New Roman"/>
                <w:sz w:val="20"/>
                <w:szCs w:val="20"/>
              </w:rPr>
            </w:pPr>
          </w:p>
        </w:tc>
        <w:tc>
          <w:tcPr>
            <w:tcW w:w="586" w:type="pct"/>
            <w:vMerge w:val="restart"/>
            <w:vAlign w:val="center"/>
          </w:tcPr>
          <w:p w14:paraId="6A328DBA" w14:textId="7C3EF025" w:rsidR="00FE65F7" w:rsidRPr="001E59EA" w:rsidRDefault="00FE65F7" w:rsidP="00A61B3A">
            <w:pPr>
              <w:spacing w:after="0" w:afterAutospacing="0"/>
              <w:rPr>
                <w:rFonts w:cs="Times New Roman"/>
                <w:sz w:val="20"/>
                <w:szCs w:val="20"/>
              </w:rPr>
            </w:pPr>
            <w:r w:rsidRPr="001E59EA">
              <w:rPr>
                <w:rFonts w:cs="Times New Roman"/>
                <w:sz w:val="20"/>
                <w:szCs w:val="20"/>
                <w:lang w:val="it-IT"/>
              </w:rPr>
              <w:t>III/</w:t>
            </w:r>
            <w:r w:rsidR="00760290" w:rsidRPr="00204869">
              <w:rPr>
                <w:rFonts w:cs="Times New Roman"/>
                <w:bCs/>
                <w:lang w:val="en-GB"/>
              </w:rPr>
              <w:t xml:space="preserve"> </w:t>
            </w:r>
            <w:r w:rsidR="00760290" w:rsidRPr="00580517">
              <w:rPr>
                <w:rFonts w:cs="Times New Roman"/>
                <w:sz w:val="20"/>
                <w:szCs w:val="20"/>
                <w:lang w:val="it-IT"/>
              </w:rPr>
              <w:t>Regola 8</w:t>
            </w:r>
          </w:p>
          <w:p w14:paraId="307407D7" w14:textId="77777777" w:rsidR="00FE65F7" w:rsidRPr="001E59EA" w:rsidRDefault="00FE65F7" w:rsidP="00A61B3A">
            <w:pPr>
              <w:spacing w:after="0" w:afterAutospacing="0"/>
              <w:rPr>
                <w:rFonts w:cs="Times New Roman"/>
                <w:sz w:val="20"/>
                <w:szCs w:val="20"/>
              </w:rPr>
            </w:pPr>
          </w:p>
        </w:tc>
        <w:tc>
          <w:tcPr>
            <w:tcW w:w="828" w:type="pct"/>
            <w:vMerge w:val="restart"/>
            <w:vAlign w:val="center"/>
          </w:tcPr>
          <w:p w14:paraId="6E5D92D4" w14:textId="77777777" w:rsidR="00FE65F7" w:rsidRPr="001E59EA" w:rsidRDefault="00FE65F7" w:rsidP="00A61B3A">
            <w:pPr>
              <w:spacing w:after="0" w:afterAutospacing="0"/>
              <w:rPr>
                <w:rFonts w:cs="Times New Roman"/>
                <w:sz w:val="20"/>
                <w:szCs w:val="20"/>
              </w:rPr>
            </w:pPr>
            <w:r w:rsidRPr="001E59EA">
              <w:rPr>
                <w:rFonts w:cs="Times New Roman"/>
                <w:sz w:val="20"/>
                <w:szCs w:val="20"/>
              </w:rPr>
              <w:t>08863332800012P</w:t>
            </w:r>
          </w:p>
          <w:p w14:paraId="16D6B30C" w14:textId="77777777" w:rsidR="00FE65F7" w:rsidRPr="001E59EA" w:rsidRDefault="00FE65F7" w:rsidP="00A61B3A">
            <w:pPr>
              <w:spacing w:after="0" w:afterAutospacing="0"/>
              <w:rPr>
                <w:rFonts w:cs="Times New Roman"/>
                <w:sz w:val="20"/>
                <w:szCs w:val="20"/>
              </w:rPr>
            </w:pPr>
          </w:p>
        </w:tc>
        <w:tc>
          <w:tcPr>
            <w:tcW w:w="946" w:type="pct"/>
          </w:tcPr>
          <w:p w14:paraId="459F99B8" w14:textId="77777777" w:rsidR="00FE65F7" w:rsidRPr="001E59EA" w:rsidRDefault="00FE65F7" w:rsidP="00A61B3A">
            <w:pPr>
              <w:spacing w:after="0" w:afterAutospacing="0"/>
              <w:rPr>
                <w:rFonts w:cs="Times New Roman"/>
                <w:sz w:val="20"/>
                <w:szCs w:val="20"/>
              </w:rPr>
            </w:pPr>
          </w:p>
          <w:p w14:paraId="16D8F0D4" w14:textId="77777777" w:rsidR="00FE65F7" w:rsidRPr="001E59EA" w:rsidRDefault="00FE65F7" w:rsidP="00A61B3A">
            <w:pPr>
              <w:spacing w:after="0" w:afterAutospacing="0"/>
              <w:rPr>
                <w:rFonts w:cs="Times New Roman"/>
                <w:sz w:val="20"/>
                <w:szCs w:val="20"/>
              </w:rPr>
            </w:pPr>
            <w:r w:rsidRPr="001E59EA">
              <w:rPr>
                <w:rFonts w:cs="Times New Roman"/>
                <w:sz w:val="20"/>
                <w:szCs w:val="20"/>
              </w:rPr>
              <w:t>00886333217151</w:t>
            </w:r>
          </w:p>
          <w:p w14:paraId="1B9BA559" w14:textId="77777777" w:rsidR="00FE65F7" w:rsidRPr="001E59EA" w:rsidRDefault="00FE65F7" w:rsidP="00A61B3A">
            <w:pPr>
              <w:spacing w:after="0" w:afterAutospacing="0"/>
              <w:rPr>
                <w:rFonts w:cs="Times New Roman"/>
                <w:sz w:val="20"/>
                <w:szCs w:val="20"/>
              </w:rPr>
            </w:pPr>
          </w:p>
        </w:tc>
      </w:tr>
      <w:tr w:rsidR="00FE65F7" w:rsidRPr="001E59EA" w14:paraId="0AD5CB9D" w14:textId="77777777" w:rsidTr="009C1E15">
        <w:trPr>
          <w:jc w:val="left"/>
        </w:trPr>
        <w:tc>
          <w:tcPr>
            <w:tcW w:w="936" w:type="pct"/>
            <w:vAlign w:val="center"/>
          </w:tcPr>
          <w:p w14:paraId="02E57E66" w14:textId="77777777" w:rsidR="00FE65F7" w:rsidRPr="001E59EA" w:rsidRDefault="00FE65F7" w:rsidP="00A61B3A">
            <w:pPr>
              <w:spacing w:after="0" w:afterAutospacing="0"/>
              <w:rPr>
                <w:rFonts w:cs="Times New Roman"/>
                <w:sz w:val="20"/>
                <w:szCs w:val="20"/>
                <w:lang w:val="pt-BR"/>
              </w:rPr>
            </w:pPr>
            <w:r w:rsidRPr="001E59EA">
              <w:rPr>
                <w:rFonts w:cs="Times New Roman"/>
                <w:sz w:val="20"/>
                <w:szCs w:val="20"/>
                <w:lang w:val="it-IT"/>
              </w:rPr>
              <w:t>Sistema di filtro cavale recuperabile Option ELITE (100 cm)</w:t>
            </w:r>
          </w:p>
        </w:tc>
        <w:tc>
          <w:tcPr>
            <w:tcW w:w="707" w:type="pct"/>
            <w:vAlign w:val="center"/>
          </w:tcPr>
          <w:p w14:paraId="392ECD8C" w14:textId="77777777" w:rsidR="00FE65F7" w:rsidRPr="001E59EA" w:rsidRDefault="00FE65F7" w:rsidP="00A61B3A">
            <w:pPr>
              <w:spacing w:after="0" w:afterAutospacing="0"/>
              <w:rPr>
                <w:rFonts w:cs="Times New Roman"/>
                <w:sz w:val="20"/>
                <w:szCs w:val="20"/>
                <w:lang w:val="pt-BR"/>
              </w:rPr>
            </w:pPr>
            <w:r w:rsidRPr="001E59EA">
              <w:rPr>
                <w:rFonts w:cs="Times New Roman"/>
                <w:sz w:val="20"/>
                <w:szCs w:val="20"/>
                <w:lang w:val="pt-BR"/>
              </w:rPr>
              <w:t>352506100E</w:t>
            </w:r>
          </w:p>
        </w:tc>
        <w:tc>
          <w:tcPr>
            <w:tcW w:w="423" w:type="pct"/>
            <w:vMerge/>
            <w:vAlign w:val="center"/>
          </w:tcPr>
          <w:p w14:paraId="53903A12" w14:textId="77777777" w:rsidR="00FE65F7" w:rsidRPr="001E59EA" w:rsidRDefault="00FE65F7" w:rsidP="00A61B3A">
            <w:pPr>
              <w:spacing w:after="0" w:afterAutospacing="0"/>
              <w:rPr>
                <w:rFonts w:cs="Times New Roman"/>
                <w:sz w:val="20"/>
                <w:szCs w:val="20"/>
                <w:lang w:val="pt-BR"/>
              </w:rPr>
            </w:pPr>
          </w:p>
        </w:tc>
        <w:tc>
          <w:tcPr>
            <w:tcW w:w="575" w:type="pct"/>
            <w:vMerge/>
            <w:vAlign w:val="center"/>
          </w:tcPr>
          <w:p w14:paraId="5F109695" w14:textId="77777777" w:rsidR="00FE65F7" w:rsidRPr="001E59EA" w:rsidRDefault="00FE65F7" w:rsidP="00A61B3A">
            <w:pPr>
              <w:spacing w:after="0" w:afterAutospacing="0"/>
              <w:rPr>
                <w:rFonts w:cs="Times New Roman"/>
                <w:sz w:val="20"/>
                <w:szCs w:val="20"/>
                <w:lang w:val="pt-BR"/>
              </w:rPr>
            </w:pPr>
          </w:p>
        </w:tc>
        <w:tc>
          <w:tcPr>
            <w:tcW w:w="586" w:type="pct"/>
            <w:vMerge/>
            <w:vAlign w:val="center"/>
          </w:tcPr>
          <w:p w14:paraId="1A6DCE5D" w14:textId="77777777" w:rsidR="00FE65F7" w:rsidRPr="001E59EA" w:rsidRDefault="00FE65F7" w:rsidP="00A61B3A">
            <w:pPr>
              <w:spacing w:after="0" w:afterAutospacing="0"/>
              <w:rPr>
                <w:rFonts w:cs="Times New Roman"/>
                <w:sz w:val="20"/>
                <w:szCs w:val="20"/>
                <w:lang w:val="pt-BR"/>
              </w:rPr>
            </w:pPr>
          </w:p>
        </w:tc>
        <w:tc>
          <w:tcPr>
            <w:tcW w:w="828" w:type="pct"/>
            <w:vMerge/>
            <w:vAlign w:val="center"/>
          </w:tcPr>
          <w:p w14:paraId="01927F69" w14:textId="77777777" w:rsidR="00FE65F7" w:rsidRPr="001E59EA" w:rsidRDefault="00FE65F7" w:rsidP="00A61B3A">
            <w:pPr>
              <w:spacing w:after="0" w:afterAutospacing="0"/>
              <w:rPr>
                <w:rFonts w:cs="Times New Roman"/>
                <w:sz w:val="20"/>
                <w:szCs w:val="20"/>
                <w:lang w:val="pt-BR"/>
              </w:rPr>
            </w:pPr>
          </w:p>
        </w:tc>
        <w:tc>
          <w:tcPr>
            <w:tcW w:w="946" w:type="pct"/>
          </w:tcPr>
          <w:p w14:paraId="6C2E8668" w14:textId="77777777" w:rsidR="00FE65F7" w:rsidRPr="001E59EA" w:rsidRDefault="00FE65F7" w:rsidP="00A61B3A">
            <w:pPr>
              <w:spacing w:after="0" w:afterAutospacing="0"/>
              <w:rPr>
                <w:rFonts w:cs="Times New Roman"/>
                <w:sz w:val="20"/>
                <w:szCs w:val="20"/>
                <w:lang w:val="pt-BR"/>
              </w:rPr>
            </w:pPr>
          </w:p>
          <w:p w14:paraId="4FE72484" w14:textId="77777777" w:rsidR="00FE65F7" w:rsidRPr="001E59EA" w:rsidRDefault="00FE65F7" w:rsidP="00A61B3A">
            <w:pPr>
              <w:spacing w:after="0" w:afterAutospacing="0"/>
              <w:rPr>
                <w:rFonts w:cs="Times New Roman"/>
                <w:sz w:val="20"/>
                <w:szCs w:val="20"/>
                <w:lang w:val="pt-BR"/>
              </w:rPr>
            </w:pPr>
            <w:r w:rsidRPr="001E59EA">
              <w:rPr>
                <w:rFonts w:cs="Times New Roman"/>
                <w:sz w:val="20"/>
                <w:szCs w:val="20"/>
                <w:lang w:val="pt-BR"/>
              </w:rPr>
              <w:t>00886333222346</w:t>
            </w:r>
          </w:p>
          <w:p w14:paraId="7170AE26" w14:textId="77777777" w:rsidR="00FE65F7" w:rsidRPr="001E59EA" w:rsidRDefault="00FE65F7" w:rsidP="00A61B3A">
            <w:pPr>
              <w:spacing w:after="0" w:afterAutospacing="0"/>
              <w:rPr>
                <w:rFonts w:cs="Times New Roman"/>
                <w:sz w:val="20"/>
                <w:szCs w:val="20"/>
                <w:lang w:val="pt-BR"/>
              </w:rPr>
            </w:pPr>
          </w:p>
        </w:tc>
      </w:tr>
    </w:tbl>
    <w:p w14:paraId="4E6A03CC" w14:textId="56D349FE" w:rsidR="00662711" w:rsidRPr="001E59EA" w:rsidRDefault="00662711" w:rsidP="00662711">
      <w:pPr>
        <w:spacing w:after="0" w:afterAutospacing="0" w:line="240" w:lineRule="auto"/>
        <w:rPr>
          <w:rFonts w:eastAsia="Times New Roman" w:cs="Times New Roman"/>
          <w:szCs w:val="24"/>
          <w:lang w:val="pt-BR"/>
        </w:rPr>
      </w:pPr>
    </w:p>
    <w:p w14:paraId="06F9CA56" w14:textId="77777777" w:rsidR="00FE65F7" w:rsidRPr="001E59EA" w:rsidRDefault="00FE65F7" w:rsidP="00662711">
      <w:pPr>
        <w:spacing w:after="0" w:afterAutospacing="0" w:line="240" w:lineRule="auto"/>
        <w:rPr>
          <w:rFonts w:eastAsia="Times New Roman" w:cs="Times New Roman"/>
          <w:szCs w:val="24"/>
          <w:lang w:val="pt-BR"/>
        </w:rPr>
      </w:pPr>
    </w:p>
    <w:p w14:paraId="54208E56" w14:textId="77777777" w:rsidR="00662711" w:rsidRPr="001E59EA" w:rsidRDefault="00662711" w:rsidP="00657878">
      <w:pPr>
        <w:spacing w:after="0" w:afterAutospacing="0" w:line="240" w:lineRule="auto"/>
        <w:rPr>
          <w:rFonts w:eastAsia="Times New Roman" w:cs="Times New Roman"/>
          <w:b/>
          <w:bCs/>
          <w:szCs w:val="24"/>
          <w:lang w:val="pt-BR"/>
        </w:rPr>
      </w:pPr>
      <w:r w:rsidRPr="001E59EA">
        <w:rPr>
          <w:rFonts w:eastAsia="Times New Roman" w:cs="Times New Roman"/>
          <w:b/>
          <w:bCs/>
          <w:szCs w:val="24"/>
          <w:lang w:val="it-IT"/>
        </w:rPr>
        <w:t>A cosa serve questo dispositivo?</w:t>
      </w:r>
    </w:p>
    <w:p w14:paraId="115BE919" w14:textId="77777777" w:rsidR="00657878" w:rsidRPr="001E59EA" w:rsidRDefault="00657878" w:rsidP="00657878">
      <w:pPr>
        <w:spacing w:after="0" w:afterAutospacing="0" w:line="240" w:lineRule="auto"/>
        <w:rPr>
          <w:rFonts w:eastAsia="Times New Roman" w:cs="Times New Roman"/>
          <w:b/>
          <w:bCs/>
          <w:szCs w:val="24"/>
          <w:lang w:val="pt-BR"/>
        </w:rPr>
      </w:pPr>
    </w:p>
    <w:p w14:paraId="4684C39B" w14:textId="7671DF7C"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lastRenderedPageBreak/>
        <w:t xml:space="preserve">Il filtro Option ELITE contribuisce a ridurre il rischio che un coagulo di sangue raggiunga i polmoni. Un coagulo di sangue nei polmoni si chiama embolia polmonare, o </w:t>
      </w:r>
      <w:r w:rsidR="00663F7C" w:rsidRPr="001E59EA">
        <w:rPr>
          <w:rFonts w:cs="Times New Roman"/>
          <w:lang w:val="it-IT"/>
        </w:rPr>
        <w:t>PE</w:t>
      </w:r>
      <w:r w:rsidRPr="001E59EA">
        <w:rPr>
          <w:rFonts w:cs="Times New Roman"/>
          <w:lang w:val="it-IT"/>
        </w:rPr>
        <w:t>. Il PE può essere molto grave.</w:t>
      </w:r>
    </w:p>
    <w:p w14:paraId="5613169E" w14:textId="09978AB1"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 xml:space="preserve">Il filtro viene posizionato in una grossa vena dell'addome. Questa vena si chiama vena cava inferiore, o </w:t>
      </w:r>
      <w:r w:rsidR="00663F7C" w:rsidRPr="001E59EA">
        <w:rPr>
          <w:rFonts w:cs="Times New Roman"/>
          <w:lang w:val="it-IT"/>
        </w:rPr>
        <w:t>IVC</w:t>
      </w:r>
      <w:r w:rsidRPr="001E59EA">
        <w:rPr>
          <w:rFonts w:cs="Times New Roman"/>
          <w:lang w:val="it-IT"/>
        </w:rPr>
        <w:t>. La vena cava inferiore (IVC) porta il sangue dalle gambe al cuore.</w:t>
      </w:r>
    </w:p>
    <w:p w14:paraId="3912C9BD" w14:textId="77777777" w:rsidR="00992327" w:rsidRPr="001E59EA" w:rsidRDefault="00992327">
      <w:pPr>
        <w:spacing w:after="0" w:afterAutospacing="0"/>
        <w:rPr>
          <w:rFonts w:cs="Times New Roman"/>
          <w:kern w:val="2"/>
          <w:szCs w:val="24"/>
          <w:lang w:val="fr-FR"/>
          <w14:ligatures w14:val="standardContextual"/>
        </w:rPr>
      </w:pPr>
      <w:r w:rsidRPr="001E59EA">
        <w:rPr>
          <w:rFonts w:cs="Times New Roman"/>
          <w:lang w:val="it-IT"/>
        </w:rPr>
        <w:t>Il filtro funziona come una piccola rete. Trattiene i coaguli di sangue, ma permette comunque al sangue di scorrere nella vena.</w:t>
      </w:r>
    </w:p>
    <w:p w14:paraId="72EEEA08" w14:textId="0E0A263F" w:rsidR="00662711" w:rsidRPr="001E59EA" w:rsidRDefault="00662711" w:rsidP="00662711">
      <w:pPr>
        <w:spacing w:after="0" w:afterAutospacing="0" w:line="240" w:lineRule="auto"/>
        <w:rPr>
          <w:rFonts w:eastAsia="Times New Roman" w:cs="Times New Roman"/>
          <w:szCs w:val="24"/>
          <w:lang w:val="fr-FR"/>
        </w:rPr>
      </w:pPr>
    </w:p>
    <w:p w14:paraId="529525D3" w14:textId="77777777" w:rsidR="00662711" w:rsidRPr="001E59EA" w:rsidRDefault="00662711" w:rsidP="00657878">
      <w:pPr>
        <w:spacing w:after="0" w:afterAutospacing="0" w:line="240" w:lineRule="auto"/>
        <w:rPr>
          <w:rFonts w:eastAsia="Times New Roman" w:cs="Times New Roman"/>
          <w:b/>
          <w:bCs/>
          <w:szCs w:val="24"/>
          <w:lang w:val="pt-BR"/>
        </w:rPr>
      </w:pPr>
      <w:r w:rsidRPr="001E59EA">
        <w:rPr>
          <w:rFonts w:eastAsia="Times New Roman" w:cs="Times New Roman"/>
          <w:b/>
          <w:bCs/>
          <w:szCs w:val="24"/>
          <w:lang w:val="it-IT"/>
        </w:rPr>
        <w:t>Quando si usa questo dispositivo?</w:t>
      </w:r>
    </w:p>
    <w:p w14:paraId="2D78018E" w14:textId="1C9483B0"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Il filtro può essere utilizzato quando i farmaci anticoagulanti non possono essere somministrati in sicurezza, non funzionano come previsto o devono essere sospesi per motivi medici. Può essere utilizzato anche quando è necessario un trattamento d'urgenza a seguito di un'embolia polmonare massiva e il beneficio atteso dal trattamento standard è ridotto.</w:t>
      </w:r>
    </w:p>
    <w:p w14:paraId="5B0E599B" w14:textId="77777777" w:rsidR="00992327" w:rsidRPr="002C6A5F" w:rsidRDefault="00992327">
      <w:pPr>
        <w:spacing w:after="0" w:afterAutospacing="0"/>
        <w:rPr>
          <w:rFonts w:cs="Times New Roman"/>
          <w:kern w:val="2"/>
          <w:szCs w:val="24"/>
          <w:lang w:val="it-IT"/>
          <w14:ligatures w14:val="standardContextual"/>
        </w:rPr>
      </w:pPr>
      <w:r w:rsidRPr="001E59EA">
        <w:rPr>
          <w:rFonts w:cs="Times New Roman"/>
          <w:lang w:val="it-IT"/>
        </w:rPr>
        <w:t>Solo un medico può decidere se usare questo filtro.</w:t>
      </w:r>
    </w:p>
    <w:p w14:paraId="12F51B61" w14:textId="366A0146" w:rsidR="00662711" w:rsidRPr="002C6A5F" w:rsidRDefault="00662711" w:rsidP="00662711">
      <w:pPr>
        <w:spacing w:after="0" w:afterAutospacing="0" w:line="240" w:lineRule="auto"/>
        <w:rPr>
          <w:rFonts w:eastAsia="Times New Roman" w:cs="Times New Roman"/>
          <w:szCs w:val="24"/>
          <w:lang w:val="it-IT"/>
        </w:rPr>
      </w:pPr>
    </w:p>
    <w:p w14:paraId="602820B1" w14:textId="77777777" w:rsidR="00662711" w:rsidRPr="001E59EA" w:rsidRDefault="00662711" w:rsidP="00657878">
      <w:pPr>
        <w:spacing w:after="0" w:afterAutospacing="0" w:line="240" w:lineRule="auto"/>
        <w:rPr>
          <w:rFonts w:eastAsia="Times New Roman" w:cs="Times New Roman"/>
          <w:b/>
          <w:bCs/>
          <w:szCs w:val="24"/>
          <w:lang w:val="pt-BR"/>
        </w:rPr>
      </w:pPr>
      <w:r w:rsidRPr="001E59EA">
        <w:rPr>
          <w:rFonts w:eastAsia="Times New Roman" w:cs="Times New Roman"/>
          <w:b/>
          <w:bCs/>
          <w:szCs w:val="24"/>
          <w:lang w:val="it-IT"/>
        </w:rPr>
        <w:t>A chi è destinato questo dispositivo?</w:t>
      </w:r>
    </w:p>
    <w:p w14:paraId="4DDC6C83"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Il filtro Option ELITE può essere utilizzato negli adulti che presentano coaguli di sangue che potrebbero raggiungere i polmoni. Si può usare quando i farmaci anticoagulanti non possono essere assunti in sicurezza, non funzionano abbastanza bene o devono essere sospesi. Può anche essere usato in caso di emergenza, quando un grosso coagulo di sangue raggiunge i polmoni e le cure standard potrebbero non essere abbastanza efficaci.</w:t>
      </w:r>
    </w:p>
    <w:p w14:paraId="5378ABF1" w14:textId="2411D123" w:rsidR="00662711" w:rsidRPr="001E59EA" w:rsidRDefault="00662711" w:rsidP="00662711">
      <w:pPr>
        <w:spacing w:after="0" w:afterAutospacing="0" w:line="240" w:lineRule="auto"/>
        <w:rPr>
          <w:rFonts w:eastAsia="Times New Roman" w:cs="Times New Roman"/>
          <w:szCs w:val="24"/>
          <w:lang w:val="it-IT"/>
        </w:rPr>
      </w:pPr>
    </w:p>
    <w:p w14:paraId="57692706" w14:textId="77777777" w:rsidR="00662711" w:rsidRPr="001E59EA" w:rsidRDefault="00662711" w:rsidP="00657878">
      <w:pPr>
        <w:spacing w:after="0" w:afterAutospacing="0" w:line="240" w:lineRule="auto"/>
        <w:rPr>
          <w:rFonts w:eastAsia="Times New Roman" w:cs="Times New Roman"/>
          <w:b/>
          <w:bCs/>
          <w:szCs w:val="24"/>
          <w:lang w:val="it-IT"/>
        </w:rPr>
      </w:pPr>
      <w:r w:rsidRPr="001E59EA">
        <w:rPr>
          <w:rFonts w:eastAsia="Times New Roman" w:cs="Times New Roman"/>
          <w:b/>
          <w:bCs/>
          <w:szCs w:val="24"/>
          <w:lang w:val="it-IT"/>
        </w:rPr>
        <w:t>Quando non si deve usare il dispositivo?</w:t>
      </w:r>
    </w:p>
    <w:p w14:paraId="6EE148F6"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Il filtro non va usato se:</w:t>
      </w:r>
    </w:p>
    <w:p w14:paraId="21050D13" w14:textId="77777777" w:rsidR="00992327" w:rsidRPr="001E59EA" w:rsidRDefault="00992327" w:rsidP="00992327">
      <w:pPr>
        <w:pStyle w:val="ListParagraph"/>
        <w:numPr>
          <w:ilvl w:val="0"/>
          <w:numId w:val="12"/>
        </w:numPr>
        <w:rPr>
          <w:rFonts w:cs="Times New Roman"/>
          <w:kern w:val="2"/>
          <w:szCs w:val="24"/>
          <w:lang w:val="pt-BR"/>
          <w14:ligatures w14:val="standardContextual"/>
        </w:rPr>
      </w:pPr>
      <w:r w:rsidRPr="001E59EA">
        <w:rPr>
          <w:rFonts w:cs="Times New Roman"/>
          <w:lang w:val="it-IT"/>
        </w:rPr>
        <w:t>La vena principale, detta IVC, è troppo larga perché il filtro possa essere inserito in modo sicuro</w:t>
      </w:r>
    </w:p>
    <w:p w14:paraId="065C5C58" w14:textId="77777777" w:rsidR="00992327" w:rsidRPr="001E59EA" w:rsidRDefault="00992327" w:rsidP="00992327">
      <w:pPr>
        <w:pStyle w:val="ListParagraph"/>
        <w:numPr>
          <w:ilvl w:val="0"/>
          <w:numId w:val="12"/>
        </w:numPr>
        <w:rPr>
          <w:rFonts w:cs="Times New Roman"/>
          <w:kern w:val="2"/>
          <w:szCs w:val="24"/>
          <w:lang w:val="it-IT"/>
          <w14:ligatures w14:val="standardContextual"/>
        </w:rPr>
      </w:pPr>
      <w:r w:rsidRPr="001E59EA">
        <w:rPr>
          <w:rFonts w:cs="Times New Roman"/>
          <w:lang w:val="it-IT"/>
        </w:rPr>
        <w:t>Il paziente ha un'infezione nel sangue oppure è a rischio che dei coaguli infetti si diffondano nel sangue</w:t>
      </w:r>
    </w:p>
    <w:p w14:paraId="3C6F1540" w14:textId="77777777" w:rsidR="00992327" w:rsidRPr="001E59EA" w:rsidRDefault="00992327" w:rsidP="00992327">
      <w:pPr>
        <w:pStyle w:val="ListParagraph"/>
        <w:numPr>
          <w:ilvl w:val="0"/>
          <w:numId w:val="12"/>
        </w:numPr>
        <w:rPr>
          <w:rFonts w:cs="Times New Roman"/>
          <w:kern w:val="2"/>
          <w:szCs w:val="24"/>
          <w:lang w:val="pt-BR"/>
          <w14:ligatures w14:val="standardContextual"/>
        </w:rPr>
      </w:pPr>
      <w:r w:rsidRPr="001E59EA">
        <w:rPr>
          <w:rFonts w:cs="Times New Roman"/>
          <w:lang w:val="it-IT"/>
        </w:rPr>
        <w:t>Il paziente è allergico al nichel o al titanio, che sono i metalli presenti nel filtro</w:t>
      </w:r>
    </w:p>
    <w:p w14:paraId="60A4AB85" w14:textId="77777777" w:rsidR="00992327" w:rsidRPr="001E59EA" w:rsidRDefault="00992327" w:rsidP="00992327">
      <w:pPr>
        <w:pStyle w:val="ListParagraph"/>
        <w:numPr>
          <w:ilvl w:val="0"/>
          <w:numId w:val="12"/>
        </w:numPr>
        <w:rPr>
          <w:rFonts w:cs="Times New Roman"/>
          <w:kern w:val="2"/>
          <w:lang w:val="pt-BR"/>
          <w14:ligatures w14:val="standardContextual"/>
        </w:rPr>
      </w:pPr>
      <w:r w:rsidRPr="001E59EA">
        <w:rPr>
          <w:rFonts w:cs="Times New Roman"/>
          <w:lang w:val="it-IT"/>
        </w:rPr>
        <w:t>La paziente è incinta e i raggi X potrebbero danneggiare il feto</w:t>
      </w:r>
    </w:p>
    <w:p w14:paraId="33F6A52B"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Sarà il tuo medico a decidere se questo dispositivo fa al caso tuo.</w:t>
      </w:r>
    </w:p>
    <w:p w14:paraId="47B0ABE8" w14:textId="43F9A0C1" w:rsidR="00662711" w:rsidRPr="001E59EA" w:rsidRDefault="00662711" w:rsidP="00662711">
      <w:pPr>
        <w:spacing w:after="0" w:afterAutospacing="0" w:line="240" w:lineRule="auto"/>
        <w:rPr>
          <w:rFonts w:eastAsia="Times New Roman" w:cs="Times New Roman"/>
          <w:szCs w:val="24"/>
          <w:lang w:val="pt-BR"/>
        </w:rPr>
      </w:pPr>
    </w:p>
    <w:p w14:paraId="5FBFC356" w14:textId="77777777" w:rsidR="00662711" w:rsidRPr="001E59EA" w:rsidRDefault="00662711" w:rsidP="0042251D">
      <w:pPr>
        <w:spacing w:after="0" w:afterAutospacing="0" w:line="240" w:lineRule="auto"/>
        <w:rPr>
          <w:rFonts w:eastAsia="Times New Roman" w:cs="Times New Roman"/>
          <w:b/>
          <w:bCs/>
          <w:szCs w:val="24"/>
          <w:lang w:val="pt-BR"/>
        </w:rPr>
      </w:pPr>
      <w:r w:rsidRPr="001E59EA">
        <w:rPr>
          <w:rFonts w:eastAsia="Times New Roman" w:cs="Times New Roman"/>
          <w:b/>
          <w:bCs/>
          <w:szCs w:val="24"/>
          <w:lang w:val="it-IT"/>
        </w:rPr>
        <w:t>Cos'è questo dispositivo e come funziona?</w:t>
      </w:r>
    </w:p>
    <w:p w14:paraId="76BCE32D" w14:textId="77777777" w:rsidR="00992327" w:rsidRPr="002C6A5F" w:rsidRDefault="00992327">
      <w:pPr>
        <w:spacing w:after="0" w:afterAutospacing="0"/>
        <w:rPr>
          <w:rFonts w:cs="Times New Roman"/>
          <w:kern w:val="2"/>
          <w:szCs w:val="24"/>
          <w:lang w:val="it-IT"/>
          <w14:ligatures w14:val="standardContextual"/>
        </w:rPr>
      </w:pPr>
      <w:r w:rsidRPr="001E59EA">
        <w:rPr>
          <w:rFonts w:cs="Times New Roman"/>
          <w:lang w:val="it-IT"/>
        </w:rPr>
        <w:t>Il filtro Option ELITE è un piccolo dispositivo metallico. Viene inserito in una vena grossa tramite un tubicino. Non serve un intervento chirurgico.</w:t>
      </w:r>
    </w:p>
    <w:p w14:paraId="025691BB"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È realizzato con un metallo flessibile chiamato nichel-titanio. Questo aiuta il filtro ad aprirsi e a rimanere in posizione all'interno della vena.</w:t>
      </w:r>
    </w:p>
    <w:p w14:paraId="4512A3A6"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Il filtro trattiene i coaguli di sangue in modo che non raggiungano i polmoni. In alcuni pazienti, il filtro può essere rimosso in un secondo momento, quando non serve più. Se il filtro non è più necessario e la sua rimozione è sicura e opportuna, i medici devono valutare la possibilità di rimuoverlo entro il periodo di recupero raccomandato descritto nelle Istruzioni per l'uso.</w:t>
      </w:r>
    </w:p>
    <w:p w14:paraId="0231F5F9"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Il dispositivo non contiene medicinali. Agisce bloccando fisicamente la formazione dei coaguli.</w:t>
      </w:r>
    </w:p>
    <w:p w14:paraId="33FA7FF1" w14:textId="5A98EB32" w:rsidR="00662711" w:rsidRPr="001E59EA" w:rsidRDefault="00662711" w:rsidP="00662711">
      <w:pPr>
        <w:spacing w:after="0" w:afterAutospacing="0" w:line="240" w:lineRule="auto"/>
        <w:rPr>
          <w:rFonts w:eastAsia="Times New Roman" w:cs="Times New Roman"/>
          <w:szCs w:val="24"/>
          <w:lang w:val="it-IT"/>
        </w:rPr>
      </w:pPr>
    </w:p>
    <w:p w14:paraId="2C0AFD18" w14:textId="77777777" w:rsidR="00662711" w:rsidRPr="001E59EA" w:rsidRDefault="00662711" w:rsidP="0042251D">
      <w:pPr>
        <w:spacing w:after="0" w:afterAutospacing="0" w:line="240" w:lineRule="auto"/>
        <w:rPr>
          <w:rFonts w:eastAsia="Times New Roman" w:cs="Times New Roman"/>
          <w:b/>
          <w:bCs/>
          <w:szCs w:val="24"/>
          <w:lang w:val="it-IT"/>
        </w:rPr>
      </w:pPr>
      <w:r w:rsidRPr="001E59EA">
        <w:rPr>
          <w:rFonts w:eastAsia="Times New Roman" w:cs="Times New Roman"/>
          <w:b/>
          <w:bCs/>
          <w:szCs w:val="24"/>
          <w:lang w:val="it-IT"/>
        </w:rPr>
        <w:t>Quali materiali entrano in contatto con il corpo?</w:t>
      </w:r>
    </w:p>
    <w:p w14:paraId="6B69077D"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Il filtro è realizzato in una lega di nichel-titanio. Inoltre, ha delle parti che aiutano i medici a vederlo nelle radiografie.</w:t>
      </w:r>
    </w:p>
    <w:p w14:paraId="48CA1E4E" w14:textId="77777777" w:rsidR="00CD4BCD" w:rsidRPr="001E59EA" w:rsidRDefault="00CD4BCD" w:rsidP="00662711">
      <w:pPr>
        <w:spacing w:after="0" w:afterAutospacing="0" w:line="240" w:lineRule="auto"/>
        <w:rPr>
          <w:rFonts w:eastAsia="Times New Roman" w:cs="Times New Roman"/>
          <w:szCs w:val="24"/>
          <w:lang w:val="it-IT"/>
        </w:rPr>
      </w:pPr>
    </w:p>
    <w:p w14:paraId="45E06046" w14:textId="77777777" w:rsidR="00662711" w:rsidRPr="001E59EA" w:rsidRDefault="00662711" w:rsidP="00A07827">
      <w:pPr>
        <w:spacing w:after="0" w:afterAutospacing="0" w:line="240" w:lineRule="auto"/>
        <w:rPr>
          <w:rFonts w:eastAsia="Times New Roman" w:cs="Times New Roman"/>
          <w:b/>
          <w:bCs/>
          <w:szCs w:val="24"/>
          <w:lang w:val="it-IT"/>
        </w:rPr>
      </w:pPr>
      <w:r w:rsidRPr="001E59EA">
        <w:rPr>
          <w:rFonts w:eastAsia="Times New Roman" w:cs="Times New Roman"/>
          <w:b/>
          <w:bCs/>
          <w:szCs w:val="24"/>
          <w:lang w:val="it-IT"/>
        </w:rPr>
        <w:t>Come si usa il dispositivo in modo sicuro?</w:t>
      </w:r>
    </w:p>
    <w:p w14:paraId="3BF55C17"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Solo i medici qualificati possono inserire e rimuovere il filtro.</w:t>
      </w:r>
    </w:p>
    <w:p w14:paraId="5BC7AAAB"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I medici usano speciali apparecchiature a raggi X per posizionare il filtro nel punto giusto.</w:t>
      </w:r>
    </w:p>
    <w:p w14:paraId="75337366"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I pazienti non devono portare con sé alcuna apparecchiatura. Segui le indicazioni del tuo medico prima e dopo l'intervento.</w:t>
      </w:r>
    </w:p>
    <w:p w14:paraId="750D16AC" w14:textId="505F9AA8" w:rsidR="00662711" w:rsidRPr="001E59EA" w:rsidRDefault="00662711" w:rsidP="00662711">
      <w:pPr>
        <w:spacing w:after="0" w:afterAutospacing="0" w:line="240" w:lineRule="auto"/>
        <w:rPr>
          <w:rFonts w:eastAsia="Times New Roman" w:cs="Times New Roman"/>
          <w:szCs w:val="24"/>
          <w:lang w:val="pt-BR"/>
        </w:rPr>
      </w:pPr>
    </w:p>
    <w:p w14:paraId="122BC25E" w14:textId="77777777" w:rsidR="00662711" w:rsidRPr="001E59EA" w:rsidRDefault="00662711" w:rsidP="00A07827">
      <w:pPr>
        <w:spacing w:after="0" w:afterAutospacing="0" w:line="240" w:lineRule="auto"/>
        <w:rPr>
          <w:rFonts w:eastAsia="Times New Roman" w:cs="Times New Roman"/>
          <w:b/>
          <w:bCs/>
          <w:szCs w:val="24"/>
          <w:lang w:val="pt-BR"/>
        </w:rPr>
      </w:pPr>
      <w:r w:rsidRPr="001E59EA">
        <w:rPr>
          <w:rFonts w:eastAsia="Times New Roman" w:cs="Times New Roman"/>
          <w:b/>
          <w:bCs/>
          <w:szCs w:val="24"/>
          <w:lang w:val="it-IT"/>
        </w:rPr>
        <w:t>Rischi e avvertenze</w:t>
      </w:r>
    </w:p>
    <w:p w14:paraId="21BDD86C"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Tutti i trattamenti medici comportano dei rischi. Tra i possibili problemi legati ai filtri per la vena cava ci possono essere:</w:t>
      </w:r>
    </w:p>
    <w:p w14:paraId="75F99473" w14:textId="77777777" w:rsidR="00A44350" w:rsidRPr="001E59EA" w:rsidRDefault="00A44350">
      <w:pPr>
        <w:pStyle w:val="ListParagraph"/>
        <w:numPr>
          <w:ilvl w:val="0"/>
          <w:numId w:val="13"/>
        </w:numPr>
        <w:rPr>
          <w:rFonts w:cs="Times New Roman"/>
          <w:kern w:val="2"/>
          <w:lang w:val="pt-BR"/>
          <w14:ligatures w14:val="standardContextual"/>
        </w:rPr>
      </w:pPr>
      <w:r w:rsidRPr="001E59EA">
        <w:rPr>
          <w:rFonts w:cs="Times New Roman"/>
          <w:lang w:val="it-IT"/>
        </w:rPr>
        <w:t>Il filtro si muove, si inclina o è posizionato in modo errato</w:t>
      </w:r>
    </w:p>
    <w:p w14:paraId="6455657C" w14:textId="77777777" w:rsidR="00992327" w:rsidRPr="001E59EA" w:rsidRDefault="00992327" w:rsidP="00992327">
      <w:pPr>
        <w:pStyle w:val="ListParagraph"/>
        <w:numPr>
          <w:ilvl w:val="0"/>
          <w:numId w:val="13"/>
        </w:numPr>
        <w:rPr>
          <w:rFonts w:cs="Times New Roman"/>
          <w:kern w:val="2"/>
          <w:lang w:val="pt-BR"/>
          <w14:ligatures w14:val="standardContextual"/>
        </w:rPr>
      </w:pPr>
      <w:r w:rsidRPr="001E59EA">
        <w:rPr>
          <w:rFonts w:cs="Times New Roman"/>
          <w:lang w:val="it-IT"/>
        </w:rPr>
        <w:t>Danni al filtro, tra cui rottura, deformazione o difficoltà a rimuoverlo</w:t>
      </w:r>
    </w:p>
    <w:p w14:paraId="6D311370" w14:textId="77777777" w:rsidR="00992327" w:rsidRPr="001E59EA" w:rsidRDefault="00992327" w:rsidP="00992327">
      <w:pPr>
        <w:pStyle w:val="ListParagraph"/>
        <w:numPr>
          <w:ilvl w:val="0"/>
          <w:numId w:val="13"/>
        </w:numPr>
        <w:rPr>
          <w:rFonts w:cs="Times New Roman"/>
          <w:kern w:val="2"/>
          <w:lang w:val="pt-BR"/>
          <w14:ligatures w14:val="standardContextual"/>
        </w:rPr>
      </w:pPr>
      <w:r w:rsidRPr="001E59EA">
        <w:rPr>
          <w:rFonts w:cs="Times New Roman"/>
          <w:lang w:val="it-IT"/>
        </w:rPr>
        <w:t>Coaguli di sangue che si formano all'interno o intorno al filtro, nelle gambe o nella vena principale in cui è posizionato il filtro</w:t>
      </w:r>
    </w:p>
    <w:p w14:paraId="201A642B" w14:textId="77777777" w:rsidR="00A44350" w:rsidRPr="001E59EA" w:rsidRDefault="00A44350">
      <w:pPr>
        <w:pStyle w:val="ListParagraph"/>
        <w:numPr>
          <w:ilvl w:val="0"/>
          <w:numId w:val="13"/>
        </w:numPr>
        <w:rPr>
          <w:rFonts w:cs="Times New Roman"/>
          <w:kern w:val="2"/>
          <w:lang w:val="pt-BR"/>
          <w14:ligatures w14:val="standardContextual"/>
        </w:rPr>
      </w:pPr>
      <w:r w:rsidRPr="001E59EA">
        <w:rPr>
          <w:rFonts w:cs="Times New Roman"/>
          <w:lang w:val="it-IT"/>
        </w:rPr>
        <w:t>Dolore, lividi, sanguinamento o infezione nella zona in cui viene inserito o rimosso il filtro</w:t>
      </w:r>
    </w:p>
    <w:p w14:paraId="5FD556A9" w14:textId="77777777" w:rsidR="00992327" w:rsidRPr="001E59EA" w:rsidRDefault="00992327" w:rsidP="00992327">
      <w:pPr>
        <w:pStyle w:val="ListParagraph"/>
        <w:numPr>
          <w:ilvl w:val="0"/>
          <w:numId w:val="13"/>
        </w:numPr>
        <w:rPr>
          <w:rFonts w:cs="Times New Roman"/>
          <w:kern w:val="2"/>
          <w:lang w:val="pt-BR"/>
          <w14:ligatures w14:val="standardContextual"/>
        </w:rPr>
      </w:pPr>
      <w:r w:rsidRPr="001E59EA">
        <w:rPr>
          <w:rFonts w:cs="Times New Roman"/>
          <w:lang w:val="it-IT"/>
        </w:rPr>
        <w:t>Lesioni alla vena o agli organi circostanti, che potrebbero richiedere cure mediche, un intervento chirurgico o un'altra procedura</w:t>
      </w:r>
    </w:p>
    <w:p w14:paraId="2395E33A" w14:textId="77777777" w:rsidR="00992327" w:rsidRPr="002C6A5F" w:rsidRDefault="00992327" w:rsidP="00992327">
      <w:pPr>
        <w:pStyle w:val="ListParagraph"/>
        <w:numPr>
          <w:ilvl w:val="0"/>
          <w:numId w:val="13"/>
        </w:numPr>
        <w:rPr>
          <w:rFonts w:cs="Times New Roman"/>
          <w:kern w:val="2"/>
          <w:lang w:val="it-IT"/>
          <w14:ligatures w14:val="standardContextual"/>
        </w:rPr>
      </w:pPr>
      <w:r w:rsidRPr="001E59EA">
        <w:rPr>
          <w:rFonts w:cs="Times New Roman"/>
          <w:lang w:val="it-IT"/>
        </w:rPr>
        <w:t>Reazione allergica al mezzo di contrasto, a un farmaco, all'anestesia, al nichel o al titanio</w:t>
      </w:r>
    </w:p>
    <w:p w14:paraId="35B80E99" w14:textId="77777777" w:rsidR="00992327" w:rsidRPr="001E59EA" w:rsidRDefault="00992327" w:rsidP="00992327">
      <w:pPr>
        <w:pStyle w:val="ListParagraph"/>
        <w:numPr>
          <w:ilvl w:val="0"/>
          <w:numId w:val="13"/>
        </w:numPr>
        <w:rPr>
          <w:rFonts w:cs="Times New Roman"/>
          <w:kern w:val="2"/>
          <w:lang w:val="it-IT"/>
          <w14:ligatures w14:val="standardContextual"/>
        </w:rPr>
      </w:pPr>
      <w:r w:rsidRPr="001E59EA">
        <w:rPr>
          <w:rFonts w:cs="Times New Roman"/>
          <w:lang w:val="it-IT"/>
        </w:rPr>
        <w:t>Eventi gravi, come problemi respiratori, problemi cardiaci, sintomi simili a quelli di un ictus, problemi renali o decesso</w:t>
      </w:r>
    </w:p>
    <w:p w14:paraId="39A0ACCE"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Non tutti i pazienti avranno questi problemi. Alcuni problemi possono essere gravi. Il medico li terrà sotto controllo e ti aiuterà se necessario.</w:t>
      </w:r>
    </w:p>
    <w:p w14:paraId="1ECC1A61"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Chiama il medico se noti sintomi insoliti o se non ti senti bene dopo la procedura.</w:t>
      </w:r>
    </w:p>
    <w:p w14:paraId="077BE320" w14:textId="0024DAB0" w:rsidR="00662711" w:rsidRPr="001E59EA" w:rsidRDefault="00662711" w:rsidP="00662711">
      <w:pPr>
        <w:spacing w:after="0" w:afterAutospacing="0" w:line="240" w:lineRule="auto"/>
        <w:rPr>
          <w:rFonts w:eastAsia="Times New Roman" w:cs="Times New Roman"/>
          <w:szCs w:val="24"/>
          <w:lang w:val="pt-BR"/>
        </w:rPr>
      </w:pPr>
    </w:p>
    <w:p w14:paraId="36C4EFA8" w14:textId="77777777" w:rsidR="00662711" w:rsidRPr="001E59EA" w:rsidRDefault="00662711" w:rsidP="00192173">
      <w:pPr>
        <w:spacing w:after="0" w:afterAutospacing="0" w:line="240" w:lineRule="auto"/>
        <w:rPr>
          <w:rFonts w:eastAsia="Times New Roman" w:cs="Times New Roman"/>
          <w:b/>
          <w:bCs/>
          <w:szCs w:val="24"/>
          <w:lang w:val="pt-BR"/>
        </w:rPr>
      </w:pPr>
      <w:r w:rsidRPr="001E59EA">
        <w:rPr>
          <w:rFonts w:eastAsia="Times New Roman" w:cs="Times New Roman"/>
          <w:b/>
          <w:bCs/>
          <w:szCs w:val="24"/>
          <w:lang w:val="it-IT"/>
        </w:rPr>
        <w:t>Informazioni importanti sulla sicurezza</w:t>
      </w:r>
    </w:p>
    <w:p w14:paraId="3C2AE03D" w14:textId="77777777" w:rsidR="00662711" w:rsidRPr="001E59EA" w:rsidRDefault="00662711" w:rsidP="00662711">
      <w:pPr>
        <w:spacing w:after="0" w:afterAutospacing="0" w:line="240" w:lineRule="auto"/>
        <w:rPr>
          <w:rFonts w:eastAsia="Times New Roman" w:cs="Times New Roman"/>
          <w:szCs w:val="24"/>
          <w:lang w:val="pt-BR"/>
        </w:rPr>
      </w:pPr>
      <w:r w:rsidRPr="001E59EA">
        <w:rPr>
          <w:rFonts w:eastAsia="Times New Roman" w:cs="Times New Roman"/>
          <w:szCs w:val="24"/>
          <w:lang w:val="it-IT"/>
        </w:rPr>
        <w:t>Informa il medico se:</w:t>
      </w:r>
    </w:p>
    <w:p w14:paraId="53E966B1" w14:textId="77777777" w:rsidR="00662711" w:rsidRPr="001E59EA" w:rsidRDefault="00662711">
      <w:pPr>
        <w:numPr>
          <w:ilvl w:val="0"/>
          <w:numId w:val="14"/>
        </w:numPr>
        <w:spacing w:after="0" w:afterAutospacing="0" w:line="240" w:lineRule="auto"/>
        <w:rPr>
          <w:rFonts w:eastAsia="Times New Roman" w:cs="Times New Roman"/>
          <w:szCs w:val="24"/>
          <w:lang w:val="it-IT"/>
        </w:rPr>
      </w:pPr>
      <w:r w:rsidRPr="001E59EA">
        <w:rPr>
          <w:rFonts w:eastAsia="Times New Roman" w:cs="Times New Roman"/>
          <w:szCs w:val="24"/>
          <w:lang w:val="it-IT"/>
        </w:rPr>
        <w:t>Sei allergico a metalli come il nichel o il titanio</w:t>
      </w:r>
    </w:p>
    <w:p w14:paraId="3C1568AC" w14:textId="77777777" w:rsidR="00662711" w:rsidRPr="001E59EA" w:rsidRDefault="00662711">
      <w:pPr>
        <w:numPr>
          <w:ilvl w:val="0"/>
          <w:numId w:val="14"/>
        </w:numPr>
        <w:spacing w:after="0" w:afterAutospacing="0" w:line="240" w:lineRule="auto"/>
        <w:rPr>
          <w:rFonts w:eastAsia="Times New Roman" w:cs="Times New Roman"/>
          <w:szCs w:val="24"/>
        </w:rPr>
      </w:pPr>
      <w:r w:rsidRPr="001E59EA">
        <w:rPr>
          <w:rFonts w:eastAsia="Times New Roman" w:cs="Times New Roman"/>
          <w:szCs w:val="24"/>
          <w:lang w:val="it-IT"/>
        </w:rPr>
        <w:t>Hai un'infezione del sangue</w:t>
      </w:r>
    </w:p>
    <w:p w14:paraId="1C5D5631" w14:textId="77777777" w:rsidR="00662711" w:rsidRPr="001E59EA" w:rsidRDefault="00662711">
      <w:pPr>
        <w:numPr>
          <w:ilvl w:val="0"/>
          <w:numId w:val="14"/>
        </w:numPr>
        <w:spacing w:after="0" w:afterAutospacing="0" w:line="240" w:lineRule="auto"/>
        <w:rPr>
          <w:rFonts w:eastAsia="Times New Roman" w:cs="Times New Roman"/>
          <w:szCs w:val="24"/>
          <w:lang w:val="pt-BR"/>
        </w:rPr>
      </w:pPr>
      <w:r w:rsidRPr="001E59EA">
        <w:rPr>
          <w:rFonts w:eastAsia="Times New Roman" w:cs="Times New Roman"/>
          <w:szCs w:val="24"/>
          <w:lang w:val="it-IT"/>
        </w:rPr>
        <w:t>Sei incinta o pensi di poterlo essere</w:t>
      </w:r>
    </w:p>
    <w:p w14:paraId="09A3B476" w14:textId="77777777" w:rsidR="00992327" w:rsidRPr="002C6A5F" w:rsidRDefault="00992327">
      <w:pPr>
        <w:spacing w:after="0" w:afterAutospacing="0"/>
        <w:rPr>
          <w:rFonts w:cs="Times New Roman"/>
          <w:kern w:val="2"/>
          <w:szCs w:val="24"/>
          <w:lang w:val="it-IT"/>
          <w14:ligatures w14:val="standardContextual"/>
        </w:rPr>
      </w:pPr>
      <w:r w:rsidRPr="001E59EA">
        <w:rPr>
          <w:rFonts w:cs="Times New Roman"/>
          <w:lang w:val="it-IT"/>
        </w:rPr>
        <w:t>Il medico potrebbe chiederti di limitare alcune attività per un breve periodo dopo l'impianto del filtro.</w:t>
      </w:r>
    </w:p>
    <w:p w14:paraId="74EBA469" w14:textId="77777777" w:rsidR="003C1652" w:rsidRPr="001E59EA" w:rsidRDefault="003C1652">
      <w:pPr>
        <w:spacing w:after="0" w:afterAutospacing="0"/>
        <w:rPr>
          <w:rFonts w:cs="Times New Roman"/>
          <w:kern w:val="2"/>
          <w:szCs w:val="24"/>
          <w:lang w:val="it-IT"/>
          <w14:ligatures w14:val="standardContextual"/>
        </w:rPr>
      </w:pPr>
      <w:r w:rsidRPr="001E59EA">
        <w:rPr>
          <w:rFonts w:cs="Times New Roman"/>
          <w:lang w:val="it-IT"/>
        </w:rPr>
        <w:t>Con questo filtro potresti riuscire a fare una risonanza magnetica, detta anche RM, ma solo se vengono rispettate alcune norme di sicurezza. Prima di qualsiasi esame RM, informa il medico o il personale addetto alla RM che hai un filtro Option ELITE.</w:t>
      </w:r>
    </w:p>
    <w:p w14:paraId="478DA380" w14:textId="734F2959" w:rsidR="00662711" w:rsidRPr="001E59EA" w:rsidRDefault="00662711" w:rsidP="00662711">
      <w:pPr>
        <w:spacing w:after="0" w:afterAutospacing="0" w:line="240" w:lineRule="auto"/>
        <w:rPr>
          <w:rFonts w:eastAsia="Times New Roman" w:cs="Times New Roman"/>
          <w:szCs w:val="24"/>
          <w:lang w:val="it-IT"/>
        </w:rPr>
      </w:pPr>
    </w:p>
    <w:p w14:paraId="1FC64C27" w14:textId="77777777" w:rsidR="00662711" w:rsidRPr="001E59EA" w:rsidRDefault="00662711" w:rsidP="00192173">
      <w:pPr>
        <w:spacing w:after="0" w:afterAutospacing="0" w:line="240" w:lineRule="auto"/>
        <w:rPr>
          <w:rFonts w:eastAsia="Times New Roman" w:cs="Times New Roman"/>
          <w:b/>
          <w:bCs/>
          <w:szCs w:val="24"/>
          <w:lang w:val="it-IT"/>
        </w:rPr>
      </w:pPr>
      <w:r w:rsidRPr="001E59EA">
        <w:rPr>
          <w:rFonts w:eastAsia="Times New Roman" w:cs="Times New Roman"/>
          <w:b/>
          <w:bCs/>
          <w:szCs w:val="24"/>
          <w:lang w:val="it-IT"/>
        </w:rPr>
        <w:t>È stata intrapresa qualche misura di sicurezza?</w:t>
      </w:r>
    </w:p>
    <w:p w14:paraId="11F641C1"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 xml:space="preserve">Sì. Nel 2023, l'azienda ha adottato una misura di sicurezza perché un possibile problema di funzionamento del dispositivo avrebbe potuto compromettere il corretto funzionamento del filtro e aumentare il rischio che </w:t>
      </w:r>
      <w:r w:rsidRPr="001E59EA">
        <w:rPr>
          <w:rFonts w:cs="Times New Roman"/>
          <w:lang w:val="it-IT"/>
        </w:rPr>
        <w:lastRenderedPageBreak/>
        <w:t>un coagulo di sangue raggiungesse i polmoni. L'azienda ha esaminato la questione e continua a monitorare le informazioni sulla sicurezza anche dopo la vendita del dispositivo. Sulla base delle informazioni esaminate finora, non sono emersi nuovi motivi di preoccupazione in materia di sicurezza.</w:t>
      </w:r>
    </w:p>
    <w:p w14:paraId="0AC8610C" w14:textId="77777777" w:rsidR="00DA3EF1" w:rsidRPr="001E59EA" w:rsidRDefault="00DA3EF1" w:rsidP="00DA3EF1">
      <w:pPr>
        <w:spacing w:after="0" w:afterAutospacing="0" w:line="240" w:lineRule="auto"/>
        <w:rPr>
          <w:rFonts w:eastAsia="Times New Roman" w:cs="Times New Roman"/>
          <w:szCs w:val="24"/>
          <w:lang w:val="it-IT"/>
        </w:rPr>
      </w:pPr>
    </w:p>
    <w:p w14:paraId="42488257"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Questo evento è stato esaminato nell'ambito del monitoraggio continuo della sicurezza. In base alle informazioni disponibili, i benefici e i rischi del filtro Option ELITE rimangono accettabili se usato come previsto.</w:t>
      </w:r>
    </w:p>
    <w:p w14:paraId="5A14483E" w14:textId="77777777" w:rsidR="00DA3EF1" w:rsidRPr="001E59EA" w:rsidRDefault="00DA3EF1" w:rsidP="00DA3EF1">
      <w:pPr>
        <w:spacing w:after="0" w:afterAutospacing="0" w:line="240" w:lineRule="auto"/>
        <w:rPr>
          <w:rFonts w:eastAsia="Times New Roman" w:cs="Times New Roman"/>
          <w:szCs w:val="24"/>
          <w:lang w:val="it-IT"/>
        </w:rPr>
      </w:pPr>
    </w:p>
    <w:p w14:paraId="4941305C"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Se necessario, il medico potrà darti maggiori dettagli.</w:t>
      </w:r>
    </w:p>
    <w:p w14:paraId="6385239E" w14:textId="77777777" w:rsidR="00BA3A00" w:rsidRPr="001E59EA" w:rsidRDefault="00BA3A00">
      <w:pPr>
        <w:spacing w:after="0" w:afterAutospacing="0"/>
        <w:rPr>
          <w:rFonts w:cs="Times New Roman"/>
          <w:b/>
          <w:bCs/>
          <w:lang w:val="pt-BR"/>
        </w:rPr>
      </w:pPr>
    </w:p>
    <w:p w14:paraId="40384B10" w14:textId="530E37F2" w:rsidR="00A44350" w:rsidRPr="001E59EA" w:rsidRDefault="00A44350">
      <w:pPr>
        <w:spacing w:after="0" w:afterAutospacing="0"/>
        <w:rPr>
          <w:rFonts w:cs="Times New Roman"/>
          <w:kern w:val="2"/>
          <w:szCs w:val="24"/>
          <w:lang w:val="pt-BR"/>
          <w14:ligatures w14:val="standardContextual"/>
        </w:rPr>
      </w:pPr>
      <w:r w:rsidRPr="001E59EA">
        <w:rPr>
          <w:rFonts w:cs="Times New Roman"/>
          <w:b/>
          <w:bCs/>
          <w:lang w:val="it-IT"/>
        </w:rPr>
        <w:t>Come facciamo a sapere se il dispositivo è sicuro e funziona?</w:t>
      </w:r>
    </w:p>
    <w:p w14:paraId="7AA2BA11" w14:textId="77777777" w:rsidR="00992327" w:rsidRPr="002C6A5F" w:rsidRDefault="00992327">
      <w:pPr>
        <w:spacing w:after="0" w:afterAutospacing="0"/>
        <w:rPr>
          <w:rFonts w:cs="Times New Roman"/>
          <w:kern w:val="2"/>
          <w:szCs w:val="24"/>
          <w:lang w:val="it-IT"/>
          <w14:ligatures w14:val="standardContextual"/>
        </w:rPr>
      </w:pPr>
      <w:r w:rsidRPr="001E59EA">
        <w:rPr>
          <w:rFonts w:cs="Times New Roman"/>
          <w:lang w:val="it-IT"/>
        </w:rPr>
        <w:t>Le informazioni sulla sicurezza e sull'uso del filtro Option ELITE provengono da:</w:t>
      </w:r>
    </w:p>
    <w:p w14:paraId="40A87D6C" w14:textId="77777777" w:rsidR="00012C93" w:rsidRPr="001E59EA" w:rsidRDefault="00012C93" w:rsidP="00012C93">
      <w:pPr>
        <w:pStyle w:val="ListParagraph"/>
        <w:numPr>
          <w:ilvl w:val="0"/>
          <w:numId w:val="15"/>
        </w:numPr>
        <w:rPr>
          <w:rFonts w:cs="Times New Roman"/>
          <w:kern w:val="2"/>
          <w14:ligatures w14:val="standardContextual"/>
        </w:rPr>
      </w:pPr>
      <w:r w:rsidRPr="001E59EA">
        <w:rPr>
          <w:rFonts w:cs="Times New Roman"/>
          <w:lang w:val="it-IT"/>
        </w:rPr>
        <w:t>Esami di laboratorio</w:t>
      </w:r>
    </w:p>
    <w:p w14:paraId="1AE05C32" w14:textId="77777777" w:rsidR="00012C93" w:rsidRPr="001E59EA" w:rsidRDefault="00012C93" w:rsidP="00012C93">
      <w:pPr>
        <w:pStyle w:val="ListParagraph"/>
        <w:numPr>
          <w:ilvl w:val="0"/>
          <w:numId w:val="15"/>
        </w:numPr>
        <w:rPr>
          <w:rFonts w:cs="Times New Roman"/>
        </w:rPr>
      </w:pPr>
      <w:r w:rsidRPr="001E59EA">
        <w:rPr>
          <w:rFonts w:cs="Times New Roman"/>
          <w:lang w:val="it-IT"/>
        </w:rPr>
        <w:t>Uso nei pazienti</w:t>
      </w:r>
    </w:p>
    <w:p w14:paraId="53CBDB96" w14:textId="77777777" w:rsidR="00992327" w:rsidRPr="001E59EA" w:rsidRDefault="00992327" w:rsidP="00992327">
      <w:pPr>
        <w:pStyle w:val="ListParagraph"/>
        <w:numPr>
          <w:ilvl w:val="0"/>
          <w:numId w:val="15"/>
        </w:numPr>
        <w:rPr>
          <w:rFonts w:cs="Times New Roman"/>
          <w:lang w:val="it-IT"/>
        </w:rPr>
      </w:pPr>
      <w:r w:rsidRPr="001E59EA">
        <w:rPr>
          <w:rFonts w:cs="Times New Roman"/>
          <w:lang w:val="it-IT"/>
        </w:rPr>
        <w:t>Studi medici su questo filtro e su filtri simili</w:t>
      </w:r>
    </w:p>
    <w:p w14:paraId="3C404F94" w14:textId="77777777" w:rsidR="00992327" w:rsidRPr="001E59EA" w:rsidRDefault="00992327" w:rsidP="00992327">
      <w:pPr>
        <w:pStyle w:val="ListParagraph"/>
        <w:numPr>
          <w:ilvl w:val="0"/>
          <w:numId w:val="15"/>
        </w:numPr>
        <w:rPr>
          <w:rFonts w:cs="Times New Roman"/>
          <w:lang w:val="pt-BR"/>
        </w:rPr>
      </w:pPr>
      <w:r w:rsidRPr="001E59EA">
        <w:rPr>
          <w:rFonts w:cs="Times New Roman"/>
          <w:lang w:val="it-IT"/>
        </w:rPr>
        <w:t>Reclami, problemi segnalati e controlli di sicurezza periodici dopo la vendita del dispositivo</w:t>
      </w:r>
    </w:p>
    <w:p w14:paraId="426AD6C1"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Queste fonti dimostrano che il dispositivo funziona come previsto se usato correttamente. I dati clinici hanno evidenziato un'elevata percentuale di successo sia nel posizionamento che nella rimozione del filtro. I reclami, i problemi segnalati e i controlli di sicurezza effettuati dopo la vendita del dispositivo non hanno evidenziato nuovi rischi per la sicurezza, sulla base delle informazioni esaminate finora.</w:t>
      </w:r>
    </w:p>
    <w:p w14:paraId="1C7EC8A3" w14:textId="2CFB834F" w:rsidR="00662711" w:rsidRPr="001E59EA" w:rsidRDefault="00662711" w:rsidP="00662711">
      <w:pPr>
        <w:spacing w:after="0" w:afterAutospacing="0" w:line="240" w:lineRule="auto"/>
        <w:rPr>
          <w:rFonts w:eastAsia="Times New Roman" w:cs="Times New Roman"/>
          <w:szCs w:val="24"/>
          <w:lang w:val="it-IT"/>
        </w:rPr>
      </w:pPr>
    </w:p>
    <w:p w14:paraId="46E3D594" w14:textId="77777777" w:rsidR="00662711" w:rsidRPr="002C6A5F" w:rsidRDefault="00662711" w:rsidP="00FD2091">
      <w:pPr>
        <w:spacing w:after="0" w:afterAutospacing="0" w:line="240" w:lineRule="auto"/>
        <w:rPr>
          <w:rFonts w:eastAsia="Times New Roman" w:cs="Times New Roman"/>
          <w:b/>
          <w:bCs/>
          <w:szCs w:val="24"/>
          <w:lang w:val="it-IT"/>
        </w:rPr>
      </w:pPr>
      <w:r w:rsidRPr="001E59EA">
        <w:rPr>
          <w:rFonts w:eastAsia="Times New Roman" w:cs="Times New Roman"/>
          <w:b/>
          <w:bCs/>
          <w:szCs w:val="24"/>
          <w:lang w:val="it-IT"/>
        </w:rPr>
        <w:t>Come viene verificata la sicurezza nel corso del tempo?</w:t>
      </w:r>
    </w:p>
    <w:p w14:paraId="0C6DC71B" w14:textId="77777777" w:rsidR="00992327" w:rsidRPr="002C6A5F" w:rsidRDefault="00992327">
      <w:pPr>
        <w:spacing w:after="0" w:afterAutospacing="0"/>
        <w:rPr>
          <w:rFonts w:cs="Times New Roman"/>
          <w:kern w:val="2"/>
          <w:szCs w:val="24"/>
          <w:lang w:val="it-IT"/>
          <w14:ligatures w14:val="standardContextual"/>
        </w:rPr>
      </w:pPr>
      <w:r w:rsidRPr="001E59EA">
        <w:rPr>
          <w:rFonts w:cs="Times New Roman"/>
          <w:lang w:val="it-IT"/>
        </w:rPr>
        <w:t>Il produttore continua a monitorare la sicurezza del dispositivo anche dopo la vendita. Ciò comprende l'esame dei reclami, dei problemi segnalati, degli studi medici, delle misure di sicurezza e delle informazioni di follow-up fornite dai medici o dai centri clinici, quando disponibili.</w:t>
      </w:r>
    </w:p>
    <w:p w14:paraId="7235F20A" w14:textId="77777777" w:rsidR="00662711" w:rsidRPr="001E59EA" w:rsidRDefault="00662711">
      <w:pPr>
        <w:numPr>
          <w:ilvl w:val="0"/>
          <w:numId w:val="16"/>
        </w:numPr>
        <w:spacing w:after="0" w:afterAutospacing="0" w:line="240" w:lineRule="auto"/>
        <w:rPr>
          <w:rFonts w:eastAsia="Times New Roman" w:cs="Times New Roman"/>
          <w:szCs w:val="24"/>
          <w:lang w:val="nn-NO"/>
        </w:rPr>
      </w:pPr>
      <w:r w:rsidRPr="001E59EA">
        <w:rPr>
          <w:rFonts w:eastAsia="Times New Roman" w:cs="Times New Roman"/>
          <w:szCs w:val="24"/>
          <w:lang w:val="it-IT"/>
        </w:rPr>
        <w:t>Esame dei reclami e dei problemi segnalati</w:t>
      </w:r>
    </w:p>
    <w:p w14:paraId="1A9351F0" w14:textId="77777777" w:rsidR="00662711" w:rsidRPr="001E59EA" w:rsidRDefault="00662711">
      <w:pPr>
        <w:numPr>
          <w:ilvl w:val="0"/>
          <w:numId w:val="16"/>
        </w:numPr>
        <w:spacing w:after="0" w:afterAutospacing="0" w:line="240" w:lineRule="auto"/>
        <w:rPr>
          <w:rFonts w:eastAsia="Times New Roman" w:cs="Times New Roman"/>
          <w:szCs w:val="24"/>
        </w:rPr>
      </w:pPr>
      <w:r w:rsidRPr="001E59EA">
        <w:rPr>
          <w:rFonts w:eastAsia="Times New Roman" w:cs="Times New Roman"/>
          <w:szCs w:val="24"/>
          <w:lang w:val="it-IT"/>
        </w:rPr>
        <w:t>Analisi degli studi medici</w:t>
      </w:r>
    </w:p>
    <w:p w14:paraId="20BB11AC" w14:textId="77777777" w:rsidR="00662711" w:rsidRPr="001E59EA" w:rsidRDefault="00662711">
      <w:pPr>
        <w:numPr>
          <w:ilvl w:val="0"/>
          <w:numId w:val="16"/>
        </w:numPr>
        <w:spacing w:after="0" w:afterAutospacing="0" w:line="240" w:lineRule="auto"/>
        <w:rPr>
          <w:rFonts w:eastAsia="Times New Roman" w:cs="Times New Roman"/>
          <w:szCs w:val="24"/>
          <w:lang w:val="it-IT"/>
        </w:rPr>
      </w:pPr>
      <w:r w:rsidRPr="001E59EA">
        <w:rPr>
          <w:rFonts w:eastAsia="Times New Roman" w:cs="Times New Roman"/>
          <w:szCs w:val="24"/>
          <w:lang w:val="it-IT"/>
        </w:rPr>
        <w:t>Come agire in caso di problemi di sicurezza</w:t>
      </w:r>
    </w:p>
    <w:p w14:paraId="620C6D87" w14:textId="77777777" w:rsidR="00992327" w:rsidRPr="001E59EA" w:rsidRDefault="00992327" w:rsidP="00992327">
      <w:pPr>
        <w:pStyle w:val="ListParagraph"/>
        <w:numPr>
          <w:ilvl w:val="0"/>
          <w:numId w:val="16"/>
        </w:numPr>
        <w:rPr>
          <w:rFonts w:eastAsia="Times New Roman" w:cs="Times New Roman"/>
          <w:szCs w:val="24"/>
          <w:lang w:val="it-IT"/>
        </w:rPr>
      </w:pPr>
      <w:r w:rsidRPr="001E59EA">
        <w:rPr>
          <w:rFonts w:cs="Times New Roman"/>
          <w:lang w:val="it-IT"/>
        </w:rPr>
        <w:t>I medici potrebbero anche fornire informazioni di follow-up sui pazienti a cui è stato impiantato il filtro.</w:t>
      </w:r>
    </w:p>
    <w:p w14:paraId="680602FA"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Queste attività aiutano a mantenere aggiornate le informazioni sulla sicurezza. Inoltre, aiutano a verificare che il dispositivo continui a funzionare come previsto.</w:t>
      </w:r>
    </w:p>
    <w:p w14:paraId="2D078C19" w14:textId="47E92DFD" w:rsidR="00662711" w:rsidRPr="001E59EA" w:rsidRDefault="00662711" w:rsidP="00662711">
      <w:pPr>
        <w:spacing w:after="0" w:afterAutospacing="0" w:line="240" w:lineRule="auto"/>
        <w:rPr>
          <w:rFonts w:eastAsia="Times New Roman" w:cs="Times New Roman"/>
          <w:szCs w:val="24"/>
          <w:lang w:val="it-IT"/>
        </w:rPr>
      </w:pPr>
    </w:p>
    <w:p w14:paraId="159671B4" w14:textId="77777777" w:rsidR="00662711" w:rsidRPr="001E59EA" w:rsidRDefault="00662711" w:rsidP="00FD2091">
      <w:pPr>
        <w:spacing w:after="0" w:afterAutospacing="0" w:line="240" w:lineRule="auto"/>
        <w:rPr>
          <w:rFonts w:eastAsia="Times New Roman" w:cs="Times New Roman"/>
          <w:b/>
          <w:bCs/>
          <w:szCs w:val="24"/>
          <w:lang w:val="pt-BR"/>
        </w:rPr>
      </w:pPr>
      <w:r w:rsidRPr="001E59EA">
        <w:rPr>
          <w:rFonts w:eastAsia="Times New Roman" w:cs="Times New Roman"/>
          <w:b/>
          <w:bCs/>
          <w:szCs w:val="24"/>
          <w:lang w:val="it-IT"/>
        </w:rPr>
        <w:t>Quali altri trattamenti ci sono?</w:t>
      </w:r>
    </w:p>
    <w:p w14:paraId="35F45681"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Di solito i medici provano prima con i farmaci anticoagulanti per curare i coaguli di sangue.</w:t>
      </w:r>
    </w:p>
    <w:p w14:paraId="432A64C6"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Se non è possibile usare gli anticoagulanti, altre opzioni potrebbero essere:</w:t>
      </w:r>
    </w:p>
    <w:p w14:paraId="5FB08A80" w14:textId="77777777" w:rsidR="00662711" w:rsidRPr="002C6A5F" w:rsidRDefault="00662711">
      <w:pPr>
        <w:numPr>
          <w:ilvl w:val="0"/>
          <w:numId w:val="17"/>
        </w:numPr>
        <w:spacing w:after="0" w:afterAutospacing="0" w:line="240" w:lineRule="auto"/>
        <w:rPr>
          <w:rFonts w:eastAsia="Times New Roman" w:cs="Times New Roman"/>
          <w:szCs w:val="24"/>
          <w:lang w:val="it-IT"/>
        </w:rPr>
      </w:pPr>
      <w:r w:rsidRPr="001E59EA">
        <w:rPr>
          <w:rFonts w:eastAsia="Times New Roman" w:cs="Times New Roman"/>
          <w:szCs w:val="24"/>
          <w:lang w:val="it-IT"/>
        </w:rPr>
        <w:t>Farmaci che sciolgono i coaguli in caso di emergenza</w:t>
      </w:r>
    </w:p>
    <w:p w14:paraId="12BE4684" w14:textId="77777777" w:rsidR="00662711" w:rsidRPr="001E59EA" w:rsidRDefault="00662711">
      <w:pPr>
        <w:numPr>
          <w:ilvl w:val="0"/>
          <w:numId w:val="17"/>
        </w:numPr>
        <w:spacing w:after="0" w:afterAutospacing="0" w:line="240" w:lineRule="auto"/>
        <w:rPr>
          <w:rFonts w:eastAsia="Times New Roman" w:cs="Times New Roman"/>
          <w:szCs w:val="24"/>
          <w:lang w:val="pt-BR"/>
        </w:rPr>
      </w:pPr>
      <w:r w:rsidRPr="001E59EA">
        <w:rPr>
          <w:rFonts w:eastAsia="Times New Roman" w:cs="Times New Roman"/>
          <w:szCs w:val="24"/>
          <w:lang w:val="it-IT"/>
        </w:rPr>
        <w:t>In alcuni casi, procedure speciali o interventi chirurgici</w:t>
      </w:r>
    </w:p>
    <w:p w14:paraId="76EF4AAE" w14:textId="77777777" w:rsidR="00992327" w:rsidRPr="001E59EA" w:rsidRDefault="00992327">
      <w:pPr>
        <w:spacing w:after="0" w:afterAutospacing="0"/>
        <w:rPr>
          <w:rFonts w:cs="Times New Roman"/>
          <w:kern w:val="2"/>
          <w:szCs w:val="24"/>
          <w:lang w:val="pt-BR"/>
          <w14:ligatures w14:val="standardContextual"/>
        </w:rPr>
      </w:pPr>
      <w:r w:rsidRPr="001E59EA">
        <w:rPr>
          <w:rFonts w:cs="Times New Roman"/>
          <w:lang w:val="it-IT"/>
        </w:rPr>
        <w:t>Il tuo medico ti spiegherà quale sia l'opzione più adatta a te.</w:t>
      </w:r>
    </w:p>
    <w:p w14:paraId="33BA8D13" w14:textId="194796CB" w:rsidR="00662711" w:rsidRPr="001E59EA" w:rsidRDefault="00662711" w:rsidP="00662711">
      <w:pPr>
        <w:spacing w:after="0" w:afterAutospacing="0" w:line="240" w:lineRule="auto"/>
        <w:rPr>
          <w:rFonts w:eastAsia="Times New Roman" w:cs="Times New Roman"/>
          <w:szCs w:val="24"/>
          <w:lang w:val="pt-BR"/>
        </w:rPr>
      </w:pPr>
    </w:p>
    <w:p w14:paraId="16C2D38B" w14:textId="77777777" w:rsidR="00662711" w:rsidRPr="001E59EA" w:rsidRDefault="00662711" w:rsidP="00FD2091">
      <w:pPr>
        <w:spacing w:after="0" w:afterAutospacing="0" w:line="240" w:lineRule="auto"/>
        <w:rPr>
          <w:rFonts w:eastAsia="Times New Roman" w:cs="Times New Roman"/>
          <w:b/>
          <w:bCs/>
          <w:szCs w:val="24"/>
          <w:lang w:val="pt-BR"/>
        </w:rPr>
      </w:pPr>
      <w:r w:rsidRPr="001E59EA">
        <w:rPr>
          <w:rFonts w:eastAsia="Times New Roman" w:cs="Times New Roman"/>
          <w:b/>
          <w:bCs/>
          <w:szCs w:val="24"/>
          <w:lang w:val="it-IT"/>
        </w:rPr>
        <w:t>Chi usa il dispositivo?</w:t>
      </w:r>
    </w:p>
    <w:p w14:paraId="4CEB08E6" w14:textId="77777777" w:rsidR="00992327" w:rsidRPr="001E59EA" w:rsidRDefault="00992327">
      <w:pPr>
        <w:spacing w:after="0" w:afterAutospacing="0"/>
        <w:rPr>
          <w:rFonts w:cs="Times New Roman"/>
          <w:kern w:val="2"/>
          <w:szCs w:val="24"/>
          <w:lang w:val="it-IT"/>
          <w14:ligatures w14:val="standardContextual"/>
        </w:rPr>
      </w:pPr>
      <w:r w:rsidRPr="001E59EA">
        <w:rPr>
          <w:rFonts w:cs="Times New Roman"/>
          <w:lang w:val="it-IT"/>
        </w:rPr>
        <w:t>Il filtro Option ELITE viene utilizzato esclusivamente da medici qualificati. I pazienti non devono inserire né rimuovere il filtro da soli.</w:t>
      </w:r>
    </w:p>
    <w:p w14:paraId="1FE0B4A6" w14:textId="77777777" w:rsidR="004A3F32" w:rsidRPr="001E59EA" w:rsidRDefault="004A3F32" w:rsidP="00662711">
      <w:pPr>
        <w:spacing w:after="0" w:afterAutospacing="0" w:line="240" w:lineRule="auto"/>
        <w:rPr>
          <w:rFonts w:eastAsia="Times New Roman" w:cs="Times New Roman"/>
          <w:szCs w:val="24"/>
          <w:lang w:val="it-IT"/>
        </w:rPr>
      </w:pPr>
    </w:p>
    <w:p w14:paraId="727BDDA2" w14:textId="77777777" w:rsidR="003F3D5E" w:rsidRPr="001E59EA" w:rsidRDefault="003F3D5E" w:rsidP="00170FE5">
      <w:pPr>
        <w:pStyle w:val="Heading1"/>
        <w:numPr>
          <w:ilvl w:val="0"/>
          <w:numId w:val="2"/>
        </w:numPr>
        <w:rPr>
          <w:rFonts w:cs="Times New Roman"/>
          <w:color w:val="auto"/>
        </w:rPr>
      </w:pPr>
      <w:bookmarkStart w:id="35" w:name="_Toc240532002"/>
      <w:r w:rsidRPr="001E59EA">
        <w:rPr>
          <w:rFonts w:cs="Times New Roman"/>
          <w:bCs/>
          <w:color w:val="auto"/>
          <w:lang w:val="it-IT"/>
        </w:rPr>
        <w:t>Cronologia delle revisioni</w:t>
      </w:r>
      <w:bookmarkEnd w:id="35"/>
    </w:p>
    <w:p w14:paraId="4E5D0357" w14:textId="77777777" w:rsidR="003F3D5E" w:rsidRPr="001E59EA"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1E59EA" w14:paraId="2719B72D" w14:textId="77777777" w:rsidTr="00A61B3A">
        <w:tc>
          <w:tcPr>
            <w:tcW w:w="575" w:type="pct"/>
          </w:tcPr>
          <w:p w14:paraId="4C271237" w14:textId="77777777" w:rsidR="00AD0D23" w:rsidRPr="001E59EA" w:rsidRDefault="00AD0D23" w:rsidP="00A61B3A">
            <w:pPr>
              <w:spacing w:after="0" w:afterAutospacing="0"/>
              <w:rPr>
                <w:rFonts w:cs="Times New Roman"/>
                <w:b/>
                <w:sz w:val="20"/>
                <w:szCs w:val="20"/>
              </w:rPr>
            </w:pPr>
            <w:r w:rsidRPr="001E59EA">
              <w:rPr>
                <w:rFonts w:cs="Times New Roman"/>
                <w:b/>
                <w:bCs/>
                <w:sz w:val="20"/>
                <w:szCs w:val="20"/>
                <w:lang w:val="it-IT"/>
              </w:rPr>
              <w:t>Revisione</w:t>
            </w:r>
          </w:p>
        </w:tc>
        <w:tc>
          <w:tcPr>
            <w:tcW w:w="722" w:type="pct"/>
          </w:tcPr>
          <w:p w14:paraId="11F2AE8F" w14:textId="77777777" w:rsidR="00AD0D23" w:rsidRPr="001E59EA" w:rsidRDefault="00AD0D23" w:rsidP="00A61B3A">
            <w:pPr>
              <w:spacing w:after="0" w:afterAutospacing="0"/>
              <w:rPr>
                <w:rFonts w:cs="Times New Roman"/>
                <w:b/>
                <w:sz w:val="20"/>
                <w:szCs w:val="20"/>
              </w:rPr>
            </w:pPr>
            <w:r w:rsidRPr="001E59EA">
              <w:rPr>
                <w:rFonts w:cs="Times New Roman"/>
                <w:b/>
                <w:bCs/>
                <w:sz w:val="20"/>
                <w:szCs w:val="20"/>
                <w:lang w:val="it-IT"/>
              </w:rPr>
              <w:t>Data di emissione</w:t>
            </w:r>
          </w:p>
        </w:tc>
        <w:tc>
          <w:tcPr>
            <w:tcW w:w="2310" w:type="pct"/>
          </w:tcPr>
          <w:p w14:paraId="261F70FA" w14:textId="77777777" w:rsidR="00AD0D23" w:rsidRPr="001E59EA" w:rsidRDefault="00AD0D23" w:rsidP="00A61B3A">
            <w:pPr>
              <w:spacing w:after="0" w:afterAutospacing="0"/>
              <w:rPr>
                <w:rFonts w:cs="Times New Roman"/>
                <w:b/>
                <w:sz w:val="20"/>
                <w:szCs w:val="20"/>
              </w:rPr>
            </w:pPr>
            <w:r w:rsidRPr="001E59EA">
              <w:rPr>
                <w:rFonts w:cs="Times New Roman"/>
                <w:b/>
                <w:bCs/>
                <w:sz w:val="20"/>
                <w:szCs w:val="20"/>
                <w:lang w:val="it-IT"/>
              </w:rPr>
              <w:t>Descrizione della modifica</w:t>
            </w:r>
          </w:p>
        </w:tc>
        <w:tc>
          <w:tcPr>
            <w:tcW w:w="1393" w:type="pct"/>
          </w:tcPr>
          <w:p w14:paraId="1F3DF62C" w14:textId="77777777" w:rsidR="00AD0D23" w:rsidRPr="001E59EA" w:rsidRDefault="00AD0D23" w:rsidP="00A61B3A">
            <w:pPr>
              <w:spacing w:after="0" w:afterAutospacing="0"/>
              <w:rPr>
                <w:rFonts w:cs="Times New Roman"/>
                <w:b/>
                <w:sz w:val="20"/>
                <w:szCs w:val="20"/>
              </w:rPr>
            </w:pPr>
            <w:r w:rsidRPr="001E59EA">
              <w:rPr>
                <w:rFonts w:cs="Times New Roman"/>
                <w:b/>
                <w:bCs/>
                <w:sz w:val="20"/>
                <w:szCs w:val="20"/>
                <w:lang w:val="it-IT"/>
              </w:rPr>
              <w:t>Revisione convalidata dall’organismo notificato?</w:t>
            </w:r>
          </w:p>
        </w:tc>
      </w:tr>
      <w:tr w:rsidR="00AD0D23" w:rsidRPr="00760290" w14:paraId="4DDE5320" w14:textId="77777777" w:rsidTr="00A61B3A">
        <w:tc>
          <w:tcPr>
            <w:tcW w:w="575" w:type="pct"/>
          </w:tcPr>
          <w:p w14:paraId="2094EDE0" w14:textId="77777777" w:rsidR="00AD0D23" w:rsidRPr="001E59EA" w:rsidRDefault="00AD0D23" w:rsidP="00A61B3A">
            <w:pPr>
              <w:spacing w:after="0" w:afterAutospacing="0"/>
              <w:rPr>
                <w:rFonts w:cs="Times New Roman"/>
                <w:sz w:val="20"/>
                <w:szCs w:val="20"/>
              </w:rPr>
            </w:pPr>
            <w:r w:rsidRPr="001E59EA">
              <w:rPr>
                <w:rFonts w:cs="Times New Roman"/>
                <w:sz w:val="20"/>
                <w:szCs w:val="20"/>
                <w:lang w:val="it-IT"/>
              </w:rPr>
              <w:t>A</w:t>
            </w:r>
          </w:p>
        </w:tc>
        <w:tc>
          <w:tcPr>
            <w:tcW w:w="722" w:type="pct"/>
          </w:tcPr>
          <w:p w14:paraId="0C766A84" w14:textId="30CDCCDB" w:rsidR="00AD0D23" w:rsidRPr="001E59EA" w:rsidRDefault="00440750" w:rsidP="00440750">
            <w:pPr>
              <w:spacing w:after="0" w:afterAutospacing="0"/>
              <w:rPr>
                <w:rFonts w:cs="Times New Roman"/>
                <w:iCs/>
                <w:kern w:val="2"/>
                <w:sz w:val="20"/>
                <w:szCs w:val="20"/>
                <w14:ligatures w14:val="standardContextual"/>
              </w:rPr>
            </w:pPr>
            <w:r w:rsidRPr="001E59EA">
              <w:rPr>
                <w:rFonts w:cs="Times New Roman"/>
                <w:sz w:val="20"/>
                <w:szCs w:val="20"/>
                <w:lang w:val="it-IT"/>
              </w:rPr>
              <w:t>10 agosto 2021</w:t>
            </w:r>
          </w:p>
        </w:tc>
        <w:tc>
          <w:tcPr>
            <w:tcW w:w="2310" w:type="pct"/>
          </w:tcPr>
          <w:p w14:paraId="35E11003" w14:textId="3E6CA0B1" w:rsidR="00AD0D23" w:rsidRPr="001E59EA" w:rsidRDefault="00440750" w:rsidP="00440750">
            <w:pPr>
              <w:spacing w:after="0" w:afterAutospacing="0"/>
              <w:rPr>
                <w:rFonts w:cs="Times New Roman"/>
                <w:kern w:val="2"/>
                <w:sz w:val="20"/>
                <w:szCs w:val="20"/>
                <w14:ligatures w14:val="standardContextual"/>
              </w:rPr>
            </w:pPr>
            <w:r w:rsidRPr="001E59EA">
              <w:rPr>
                <w:rFonts w:cs="Times New Roman"/>
                <w:sz w:val="20"/>
                <w:szCs w:val="20"/>
                <w:lang w:val="it-IT"/>
              </w:rPr>
              <w:t>Prima versione SSCP.</w:t>
            </w:r>
          </w:p>
        </w:tc>
        <w:tc>
          <w:tcPr>
            <w:tcW w:w="1393" w:type="pct"/>
          </w:tcPr>
          <w:p w14:paraId="16301690" w14:textId="6CDF8764" w:rsidR="00AD0D23" w:rsidRPr="001E59EA" w:rsidRDefault="00440750" w:rsidP="00440750">
            <w:pPr>
              <w:spacing w:after="0" w:afterAutospacing="0"/>
              <w:rPr>
                <w:rFonts w:cs="Times New Roman"/>
                <w:kern w:val="2"/>
                <w:sz w:val="20"/>
                <w:szCs w:val="20"/>
                <w:lang w:val="pt-BR"/>
                <w14:ligatures w14:val="standardContextual"/>
              </w:rPr>
            </w:pPr>
            <w:r w:rsidRPr="001E59EA">
              <w:rPr>
                <w:rFonts w:cs="Times New Roman"/>
                <w:sz w:val="20"/>
                <w:szCs w:val="20"/>
                <w:lang w:val="it-IT"/>
              </w:rPr>
              <w:t>No; rilascio iniziale prima della convalida da parte dell'organismo notificato.</w:t>
            </w:r>
          </w:p>
        </w:tc>
      </w:tr>
      <w:tr w:rsidR="00AD0D23" w:rsidRPr="00760290" w14:paraId="6FEF5218" w14:textId="77777777" w:rsidTr="00A61B3A">
        <w:tc>
          <w:tcPr>
            <w:tcW w:w="575" w:type="pct"/>
          </w:tcPr>
          <w:p w14:paraId="6527D108" w14:textId="77777777" w:rsidR="00AD0D23" w:rsidRPr="001E59EA" w:rsidRDefault="00AD0D23" w:rsidP="00A61B3A">
            <w:pPr>
              <w:spacing w:after="0" w:afterAutospacing="0"/>
              <w:rPr>
                <w:rFonts w:cs="Times New Roman"/>
                <w:sz w:val="20"/>
                <w:szCs w:val="20"/>
              </w:rPr>
            </w:pPr>
            <w:r w:rsidRPr="001E59EA">
              <w:rPr>
                <w:rFonts w:cs="Times New Roman"/>
                <w:sz w:val="20"/>
                <w:szCs w:val="20"/>
                <w:lang w:val="it-IT"/>
              </w:rPr>
              <w:t xml:space="preserve">B </w:t>
            </w:r>
          </w:p>
        </w:tc>
        <w:tc>
          <w:tcPr>
            <w:tcW w:w="722" w:type="pct"/>
          </w:tcPr>
          <w:p w14:paraId="4A982CA3" w14:textId="54E1083D" w:rsidR="00AD0D23" w:rsidRPr="001E59EA" w:rsidRDefault="007D7BAA" w:rsidP="00440750">
            <w:pPr>
              <w:spacing w:after="0" w:afterAutospacing="0"/>
              <w:rPr>
                <w:rFonts w:cs="Times New Roman"/>
                <w:i/>
                <w:iCs/>
                <w:kern w:val="2"/>
                <w:sz w:val="20"/>
                <w:szCs w:val="20"/>
                <w14:ligatures w14:val="standardContextual"/>
              </w:rPr>
            </w:pPr>
            <w:r w:rsidRPr="001E59EA">
              <w:rPr>
                <w:rFonts w:cs="Times New Roman"/>
                <w:sz w:val="20"/>
                <w:szCs w:val="20"/>
                <w:lang w:val="it-IT"/>
              </w:rPr>
              <w:t>25 agosto 2026</w:t>
            </w:r>
          </w:p>
        </w:tc>
        <w:tc>
          <w:tcPr>
            <w:tcW w:w="2310" w:type="pct"/>
          </w:tcPr>
          <w:p w14:paraId="3FC96E5C" w14:textId="24E04B6D" w:rsidR="00AD0D23" w:rsidRPr="001E59EA" w:rsidRDefault="00CC4F62" w:rsidP="009C1E15">
            <w:pPr>
              <w:spacing w:after="0" w:afterAutospacing="0"/>
              <w:rPr>
                <w:rFonts w:cs="Times New Roman"/>
                <w:kern w:val="2"/>
                <w:sz w:val="20"/>
                <w:szCs w:val="20"/>
                <w:lang w:val="it-IT"/>
                <w14:ligatures w14:val="standardContextual"/>
              </w:rPr>
            </w:pPr>
            <w:r w:rsidRPr="001E59EA">
              <w:rPr>
                <w:rFonts w:cs="Times New Roman"/>
                <w:sz w:val="20"/>
                <w:szCs w:val="20"/>
                <w:lang w:val="it-IT"/>
              </w:rPr>
              <w:t xml:space="preserve">Rilasciata la versione finale di SSCP, ora disponibile al pubblico </w:t>
            </w:r>
          </w:p>
        </w:tc>
        <w:tc>
          <w:tcPr>
            <w:tcW w:w="1393" w:type="pct"/>
          </w:tcPr>
          <w:p w14:paraId="22267420" w14:textId="7CD2259B" w:rsidR="00440750" w:rsidRPr="001E59EA" w:rsidRDefault="00000000">
            <w:pPr>
              <w:spacing w:after="0" w:afterAutospacing="0"/>
              <w:rPr>
                <w:rFonts w:cs="Times New Roman"/>
                <w:kern w:val="2"/>
                <w:sz w:val="20"/>
                <w:szCs w:val="20"/>
                <w:lang w:val="pt-BR"/>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7B796C" w:rsidRPr="001E59EA">
                  <w:rPr>
                    <w:rFonts w:ascii="Segoe UI Symbol" w:eastAsia="MS Gothic" w:hAnsi="Segoe UI Symbol" w:cs="Segoe UI Symbol"/>
                    <w:sz w:val="20"/>
                    <w:szCs w:val="20"/>
                    <w:lang w:val="it-IT"/>
                  </w:rPr>
                  <w:t>☒</w:t>
                </w:r>
              </w:sdtContent>
            </w:sdt>
            <w:r w:rsidR="007B796C" w:rsidRPr="001E59EA">
              <w:rPr>
                <w:rFonts w:eastAsia="MS Gothic"/>
                <w:sz w:val="20"/>
                <w:szCs w:val="20"/>
                <w:lang w:val="it-IT"/>
              </w:rPr>
              <w:t xml:space="preserve"> Sì</w:t>
            </w:r>
          </w:p>
          <w:p w14:paraId="70B860D6" w14:textId="38DEC848" w:rsidR="00440750" w:rsidRPr="001E59EA" w:rsidRDefault="002805F1">
            <w:pPr>
              <w:spacing w:after="0" w:afterAutospacing="0"/>
              <w:rPr>
                <w:rFonts w:cs="Times New Roman"/>
                <w:kern w:val="2"/>
                <w:sz w:val="20"/>
                <w:szCs w:val="20"/>
                <w:lang w:val="pt-BR"/>
                <w14:ligatures w14:val="standardContextual"/>
              </w:rPr>
            </w:pPr>
            <w:r w:rsidRPr="001E59EA">
              <w:rPr>
                <w:rFonts w:cs="Times New Roman"/>
                <w:sz w:val="20"/>
                <w:szCs w:val="20"/>
                <w:lang w:val="it-IT"/>
              </w:rPr>
              <w:t>Convalida della lingua:</w:t>
            </w:r>
          </w:p>
          <w:p w14:paraId="4154250C" w14:textId="6BB87408" w:rsidR="00004613" w:rsidRPr="001E59EA" w:rsidRDefault="00440750" w:rsidP="00004613">
            <w:pPr>
              <w:spacing w:after="0" w:afterAutospacing="0"/>
              <w:rPr>
                <w:rFonts w:cs="Times New Roman"/>
                <w:sz w:val="20"/>
                <w:szCs w:val="20"/>
                <w:lang w:val="pt-BR"/>
              </w:rPr>
            </w:pPr>
            <w:r w:rsidRPr="001E59EA">
              <w:rPr>
                <w:rFonts w:cs="Times New Roman"/>
                <w:sz w:val="20"/>
                <w:szCs w:val="20"/>
                <w:lang w:val="it-IT"/>
              </w:rPr>
              <w:t xml:space="preserve">Inglese </w:t>
            </w:r>
          </w:p>
          <w:p w14:paraId="6D1884EE" w14:textId="77777777" w:rsidR="00AD0D23" w:rsidRPr="001E59EA" w:rsidRDefault="00AD0D23" w:rsidP="00A61B3A">
            <w:pPr>
              <w:spacing w:after="0" w:afterAutospacing="0"/>
              <w:rPr>
                <w:rFonts w:cs="Times New Roman"/>
                <w:sz w:val="20"/>
                <w:szCs w:val="20"/>
                <w:lang w:val="pt-BR"/>
              </w:rPr>
            </w:pPr>
          </w:p>
          <w:p w14:paraId="60B08BC8" w14:textId="75A9F843" w:rsidR="00AD0D23" w:rsidRPr="001E59EA" w:rsidRDefault="00440750" w:rsidP="00440750">
            <w:pPr>
              <w:spacing w:after="0" w:afterAutospacing="0"/>
              <w:rPr>
                <w:rFonts w:cs="Times New Roman"/>
                <w:kern w:val="2"/>
                <w:sz w:val="20"/>
                <w:szCs w:val="20"/>
                <w:lang w:val="pt-BR"/>
                <w14:ligatures w14:val="standardContextual"/>
              </w:rPr>
            </w:pPr>
            <w:r w:rsidRPr="001E59EA">
              <w:rPr>
                <w:rFonts w:cs="Times New Roman"/>
                <w:sz w:val="20"/>
                <w:szCs w:val="20"/>
                <w:lang w:val="it-IT"/>
              </w:rPr>
              <w:t>Convalidato dall'organismo notificato in inglese, in conformità con le raccomandazioni della sezione 9 della MDCG 2019-9.</w:t>
            </w:r>
          </w:p>
        </w:tc>
      </w:tr>
    </w:tbl>
    <w:p w14:paraId="2DDDE7C0" w14:textId="3C665903" w:rsidR="00042B91" w:rsidRPr="001E59EA" w:rsidRDefault="00042B91" w:rsidP="005C0029">
      <w:pPr>
        <w:pStyle w:val="ListParagraph"/>
        <w:tabs>
          <w:tab w:val="left" w:pos="360"/>
        </w:tabs>
        <w:spacing w:after="120" w:afterAutospacing="0"/>
        <w:ind w:left="0"/>
        <w:rPr>
          <w:rFonts w:cs="Times New Roman"/>
          <w:lang w:val="pt-BR"/>
        </w:rPr>
      </w:pPr>
    </w:p>
    <w:p w14:paraId="60A799EB" w14:textId="77777777" w:rsidR="006D08AF" w:rsidRPr="001E59EA" w:rsidRDefault="006D08AF" w:rsidP="005C0029">
      <w:pPr>
        <w:pStyle w:val="ListParagraph"/>
        <w:tabs>
          <w:tab w:val="left" w:pos="360"/>
        </w:tabs>
        <w:spacing w:after="120" w:afterAutospacing="0"/>
        <w:ind w:left="0"/>
        <w:rPr>
          <w:rFonts w:cs="Times New Roman"/>
          <w:lang w:val="pt-BR"/>
        </w:rPr>
      </w:pPr>
    </w:p>
    <w:sectPr w:rsidR="006D08AF" w:rsidRPr="001E59EA"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F2C5F" w14:textId="77777777" w:rsidR="009A0B0A" w:rsidRDefault="009A0B0A" w:rsidP="009855C3">
      <w:r>
        <w:separator/>
      </w:r>
    </w:p>
  </w:endnote>
  <w:endnote w:type="continuationSeparator" w:id="0">
    <w:p w14:paraId="5CD5BEB0" w14:textId="77777777" w:rsidR="009A0B0A" w:rsidRDefault="009A0B0A"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ED3993" w:rsidRPr="00126497" w:rsidRDefault="00ED3993" w:rsidP="009855C3">
    <w:pPr>
      <w:pStyle w:val="Footer"/>
      <w:rPr>
        <w:szCs w:val="24"/>
        <w:lang w:val="it-IT"/>
      </w:rPr>
    </w:pPr>
    <w:r>
      <w:rPr>
        <w:rFonts w:ascii="Arial" w:hAnsi="Arial"/>
        <w:b/>
        <w:bCs/>
        <w:sz w:val="18"/>
        <w:szCs w:val="18"/>
        <w:lang w:val="it-IT"/>
      </w:rPr>
      <w:t xml:space="preserve">CAQ-QA-025-F1 </w:t>
    </w:r>
    <w:r>
      <w:rPr>
        <w:rFonts w:ascii="Arial" w:hAnsi="Arial"/>
        <w:b/>
        <w:bCs/>
        <w:sz w:val="18"/>
        <w:szCs w:val="18"/>
        <w:lang w:val="it-IT"/>
      </w:rPr>
      <w:t>Rev G: Riepilogo della sicurezza e delle prestazioni cliniche (SSCP)</w:t>
    </w:r>
    <w:r>
      <w:rPr>
        <w:lang w:val="it-IT"/>
      </w:rPr>
      <w:t xml:space="preserve"> </w:t>
    </w:r>
    <w:r>
      <w:rPr>
        <w:lang w:val="it-IT"/>
      </w:rPr>
      <w:tab/>
      <w:t xml:space="preserve">Pagina </w:t>
    </w:r>
    <w:r>
      <w:rPr>
        <w:lang w:val="it-IT"/>
      </w:rPr>
      <w:fldChar w:fldCharType="begin"/>
    </w:r>
    <w:r>
      <w:rPr>
        <w:lang w:val="it-IT"/>
      </w:rPr>
      <w:instrText xml:space="preserve"> PAGE  \* Arabic </w:instrText>
    </w:r>
    <w:r>
      <w:rPr>
        <w:lang w:val="it-IT"/>
      </w:rPr>
      <w:fldChar w:fldCharType="separate"/>
    </w:r>
    <w:r w:rsidR="00807BF3">
      <w:rPr>
        <w:noProof/>
        <w:lang w:val="it-IT"/>
      </w:rPr>
      <w:t>25</w:t>
    </w:r>
    <w:r>
      <w:rPr>
        <w:lang w:val="it-IT"/>
      </w:rPr>
      <w:fldChar w:fldCharType="end"/>
    </w:r>
    <w:r>
      <w:rPr>
        <w:lang w:val="it-IT"/>
      </w:rPr>
      <w:t xml:space="preserve"> di </w:t>
    </w:r>
    <w:r>
      <w:fldChar w:fldCharType="begin"/>
    </w:r>
    <w:r w:rsidRPr="00126497">
      <w:rPr>
        <w:lang w:val="it-IT"/>
      </w:rPr>
      <w:instrText xml:space="preserve"> NUMPAGES  </w:instrText>
    </w:r>
    <w:r>
      <w:fldChar w:fldCharType="separate"/>
    </w:r>
    <w:r w:rsidR="00807BF3">
      <w:rPr>
        <w:noProof/>
        <w:lang w:val="it-IT"/>
      </w:rPr>
      <w:t>25</w:t>
    </w:r>
    <w:r>
      <w:rPr>
        <w:lang w:val="it-IT"/>
      </w:rPr>
      <w:fldChar w:fldCharType="end"/>
    </w:r>
    <w:r>
      <w:rPr>
        <w:lang w:val="it-IT"/>
      </w:rPr>
      <w:t xml:space="preserve">  </w:t>
    </w:r>
    <w:r>
      <w:rPr>
        <w:lang w:val="it-IT"/>
      </w:rPr>
      <w:tab/>
    </w:r>
    <w:r>
      <w:rPr>
        <w:lang w:val="it-I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90BD0" w14:textId="77777777" w:rsidR="009A0B0A" w:rsidRDefault="009A0B0A" w:rsidP="009855C3">
      <w:r>
        <w:separator/>
      </w:r>
    </w:p>
  </w:footnote>
  <w:footnote w:type="continuationSeparator" w:id="0">
    <w:p w14:paraId="1C3C9C26" w14:textId="77777777" w:rsidR="009A0B0A" w:rsidRDefault="009A0B0A"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ED3993" w:rsidRPr="00760290" w14:paraId="7E46E4C7" w14:textId="77777777" w:rsidTr="00B62140">
      <w:tc>
        <w:tcPr>
          <w:tcW w:w="3080" w:type="dxa"/>
        </w:tcPr>
        <w:p w14:paraId="184F2588" w14:textId="6EABB2E0" w:rsidR="00ED3993" w:rsidRDefault="00ED3993" w:rsidP="00B62140">
          <w:pPr>
            <w:pStyle w:val="Header"/>
            <w:jc w:val="left"/>
          </w:pPr>
          <w:r>
            <w:rPr>
              <w:noProof/>
              <w:lang w:val="it-IT" w:eastAsia="it-IT"/>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ED3993" w:rsidRPr="00126497" w:rsidRDefault="00ED3993" w:rsidP="005450DC">
          <w:pPr>
            <w:spacing w:after="0" w:afterAutospacing="0"/>
            <w:rPr>
              <w:rFonts w:ascii="Arial" w:hAnsi="Arial" w:cs="Arial"/>
              <w:b/>
              <w:bCs/>
              <w:sz w:val="28"/>
              <w:szCs w:val="28"/>
              <w:lang w:val="it-IT"/>
            </w:rPr>
          </w:pPr>
          <w:r>
            <w:rPr>
              <w:rFonts w:ascii="Arial" w:hAnsi="Arial" w:cs="Arial"/>
              <w:b/>
              <w:bCs/>
              <w:sz w:val="28"/>
              <w:szCs w:val="28"/>
              <w:lang w:val="it-IT"/>
            </w:rPr>
            <w:t>Riepilogo della sicurezza e delle prestazioni cliniche (SSCP)</w:t>
          </w:r>
        </w:p>
        <w:p w14:paraId="23DC51A5" w14:textId="31B87D5D" w:rsidR="00ED3993" w:rsidRPr="00126497" w:rsidRDefault="00ED3993" w:rsidP="005450DC">
          <w:pPr>
            <w:spacing w:after="0" w:afterAutospacing="0"/>
            <w:rPr>
              <w:rFonts w:ascii="Arial" w:hAnsi="Arial" w:cs="Arial"/>
              <w:sz w:val="18"/>
              <w:szCs w:val="18"/>
              <w:lang w:val="it-IT"/>
            </w:rPr>
          </w:pPr>
          <w:r>
            <w:rPr>
              <w:rFonts w:ascii="Arial" w:hAnsi="Arial" w:cs="Arial"/>
              <w:sz w:val="18"/>
              <w:szCs w:val="18"/>
              <w:lang w:val="it-IT"/>
            </w:rPr>
            <w:t xml:space="preserve">SSCP-0005: </w:t>
          </w:r>
          <w:bookmarkStart w:id="36" w:name="_Hlk196921307"/>
          <w:r>
            <w:rPr>
              <w:rFonts w:ascii="Arial" w:hAnsi="Arial" w:cs="Arial"/>
              <w:sz w:val="18"/>
              <w:szCs w:val="18"/>
              <w:lang w:val="it-IT"/>
            </w:rPr>
            <w:t xml:space="preserve">Sistema di filtro cavale recuperabile Option ELITE </w:t>
          </w:r>
          <w:bookmarkEnd w:id="36"/>
        </w:p>
        <w:p w14:paraId="32066318" w14:textId="5BB0ACA6" w:rsidR="00ED3993" w:rsidRPr="00126497" w:rsidRDefault="00ED3993" w:rsidP="005450DC">
          <w:pPr>
            <w:spacing w:after="0" w:afterAutospacing="0"/>
            <w:rPr>
              <w:rFonts w:ascii="Arial" w:hAnsi="Arial" w:cs="Arial"/>
              <w:sz w:val="18"/>
              <w:szCs w:val="18"/>
              <w:lang w:val="it-IT"/>
            </w:rPr>
          </w:pPr>
          <w:r>
            <w:rPr>
              <w:rFonts w:ascii="Arial" w:hAnsi="Arial" w:cs="Arial"/>
              <w:sz w:val="18"/>
              <w:szCs w:val="18"/>
              <w:lang w:val="it-IT"/>
            </w:rPr>
            <w:t>Revisione: B</w:t>
          </w:r>
        </w:p>
        <w:p w14:paraId="2F5F8390" w14:textId="7D321441" w:rsidR="00ED3993" w:rsidRPr="00126497" w:rsidRDefault="00ED3993" w:rsidP="005450DC">
          <w:pPr>
            <w:pStyle w:val="Header"/>
            <w:jc w:val="left"/>
            <w:rPr>
              <w:rFonts w:ascii="Arial" w:hAnsi="Arial" w:cs="Arial"/>
              <w:sz w:val="18"/>
              <w:lang w:val="it-IT"/>
            </w:rPr>
          </w:pPr>
          <w:r>
            <w:rPr>
              <w:rFonts w:ascii="Calibri" w:eastAsiaTheme="minorHAnsi" w:hAnsi="Calibri" w:cs="Calibri"/>
              <w:sz w:val="18"/>
              <w:szCs w:val="18"/>
              <w:lang w:val="it-IT"/>
            </w:rPr>
            <w:t>Sede Argon: Tutti i centri</w:t>
          </w:r>
        </w:p>
      </w:tc>
    </w:tr>
  </w:tbl>
  <w:p w14:paraId="0BD58B4F" w14:textId="14B1A876" w:rsidR="00ED3993" w:rsidRPr="00126497" w:rsidRDefault="00ED3993" w:rsidP="00B62140">
    <w:pPr>
      <w:pStyle w:val="Header"/>
      <w:jc w:val="left"/>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3697712">
    <w:abstractNumId w:val="26"/>
  </w:num>
  <w:num w:numId="2" w16cid:durableId="2122532771">
    <w:abstractNumId w:val="17"/>
  </w:num>
  <w:num w:numId="3" w16cid:durableId="1059549625">
    <w:abstractNumId w:val="7"/>
  </w:num>
  <w:num w:numId="4" w16cid:durableId="1479228988">
    <w:abstractNumId w:val="21"/>
  </w:num>
  <w:num w:numId="5" w16cid:durableId="176693713">
    <w:abstractNumId w:val="1"/>
  </w:num>
  <w:num w:numId="6" w16cid:durableId="1434131427">
    <w:abstractNumId w:val="0"/>
  </w:num>
  <w:num w:numId="7" w16cid:durableId="1535196541">
    <w:abstractNumId w:val="25"/>
  </w:num>
  <w:num w:numId="8" w16cid:durableId="1330794453">
    <w:abstractNumId w:val="23"/>
  </w:num>
  <w:num w:numId="9" w16cid:durableId="1841190982">
    <w:abstractNumId w:val="18"/>
  </w:num>
  <w:num w:numId="10" w16cid:durableId="694505693">
    <w:abstractNumId w:val="8"/>
  </w:num>
  <w:num w:numId="11" w16cid:durableId="647200662">
    <w:abstractNumId w:val="32"/>
  </w:num>
  <w:num w:numId="12" w16cid:durableId="35202668">
    <w:abstractNumId w:val="29"/>
  </w:num>
  <w:num w:numId="13" w16cid:durableId="1546990882">
    <w:abstractNumId w:val="14"/>
  </w:num>
  <w:num w:numId="14" w16cid:durableId="217478763">
    <w:abstractNumId w:val="13"/>
  </w:num>
  <w:num w:numId="15" w16cid:durableId="1849755661">
    <w:abstractNumId w:val="20"/>
  </w:num>
  <w:num w:numId="16" w16cid:durableId="625544028">
    <w:abstractNumId w:val="27"/>
  </w:num>
  <w:num w:numId="17" w16cid:durableId="1261455046">
    <w:abstractNumId w:val="10"/>
  </w:num>
  <w:num w:numId="18" w16cid:durableId="504323026">
    <w:abstractNumId w:val="12"/>
  </w:num>
  <w:num w:numId="19" w16cid:durableId="553124912">
    <w:abstractNumId w:val="30"/>
  </w:num>
  <w:num w:numId="20" w16cid:durableId="202178652">
    <w:abstractNumId w:val="24"/>
  </w:num>
  <w:num w:numId="21" w16cid:durableId="969896921">
    <w:abstractNumId w:val="16"/>
  </w:num>
  <w:num w:numId="22" w16cid:durableId="589631068">
    <w:abstractNumId w:val="31"/>
  </w:num>
  <w:num w:numId="23" w16cid:durableId="824861143">
    <w:abstractNumId w:val="6"/>
  </w:num>
  <w:num w:numId="24" w16cid:durableId="1631861071">
    <w:abstractNumId w:val="3"/>
  </w:num>
  <w:num w:numId="25" w16cid:durableId="1162967878">
    <w:abstractNumId w:val="19"/>
  </w:num>
  <w:num w:numId="26" w16cid:durableId="1722945783">
    <w:abstractNumId w:val="2"/>
  </w:num>
  <w:num w:numId="27" w16cid:durableId="1556311595">
    <w:abstractNumId w:val="4"/>
  </w:num>
  <w:num w:numId="28" w16cid:durableId="342048371">
    <w:abstractNumId w:val="11"/>
  </w:num>
  <w:num w:numId="29" w16cid:durableId="331838754">
    <w:abstractNumId w:val="5"/>
  </w:num>
  <w:num w:numId="30" w16cid:durableId="2057003856">
    <w:abstractNumId w:val="22"/>
  </w:num>
  <w:num w:numId="31" w16cid:durableId="1170219998">
    <w:abstractNumId w:val="15"/>
  </w:num>
  <w:num w:numId="32" w16cid:durableId="32846746">
    <w:abstractNumId w:val="33"/>
  </w:num>
  <w:num w:numId="33" w16cid:durableId="518277500">
    <w:abstractNumId w:val="9"/>
  </w:num>
  <w:num w:numId="34" w16cid:durableId="875893473">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09FA"/>
    <w:rsid w:val="000C109C"/>
    <w:rsid w:val="000C22BE"/>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22181"/>
    <w:rsid w:val="00123DA6"/>
    <w:rsid w:val="00124965"/>
    <w:rsid w:val="001258A8"/>
    <w:rsid w:val="00126336"/>
    <w:rsid w:val="00126497"/>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71D07"/>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59EA"/>
    <w:rsid w:val="001E7A0E"/>
    <w:rsid w:val="001E7BAC"/>
    <w:rsid w:val="00201AAB"/>
    <w:rsid w:val="00202CF1"/>
    <w:rsid w:val="00204869"/>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51A6"/>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6A5F"/>
    <w:rsid w:val="002C7251"/>
    <w:rsid w:val="002C7DDF"/>
    <w:rsid w:val="002D3AD4"/>
    <w:rsid w:val="002D4F4A"/>
    <w:rsid w:val="002D627D"/>
    <w:rsid w:val="002E1885"/>
    <w:rsid w:val="002F0BC1"/>
    <w:rsid w:val="002F37BF"/>
    <w:rsid w:val="002F700D"/>
    <w:rsid w:val="003036AD"/>
    <w:rsid w:val="003043BD"/>
    <w:rsid w:val="00304B18"/>
    <w:rsid w:val="00305D28"/>
    <w:rsid w:val="00310C91"/>
    <w:rsid w:val="00312F19"/>
    <w:rsid w:val="00313F34"/>
    <w:rsid w:val="00326E3B"/>
    <w:rsid w:val="003273A4"/>
    <w:rsid w:val="00327DCE"/>
    <w:rsid w:val="0033026D"/>
    <w:rsid w:val="00330B48"/>
    <w:rsid w:val="00330E18"/>
    <w:rsid w:val="003326A4"/>
    <w:rsid w:val="00335181"/>
    <w:rsid w:val="00337C93"/>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351"/>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4D6D"/>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0758"/>
    <w:rsid w:val="00573D4F"/>
    <w:rsid w:val="00575EE3"/>
    <w:rsid w:val="005760BA"/>
    <w:rsid w:val="00580517"/>
    <w:rsid w:val="005836A3"/>
    <w:rsid w:val="005842F3"/>
    <w:rsid w:val="0058629B"/>
    <w:rsid w:val="00586334"/>
    <w:rsid w:val="00592158"/>
    <w:rsid w:val="00593D67"/>
    <w:rsid w:val="00594C7F"/>
    <w:rsid w:val="00595817"/>
    <w:rsid w:val="005A2576"/>
    <w:rsid w:val="005A2D80"/>
    <w:rsid w:val="005A48D7"/>
    <w:rsid w:val="005A55B1"/>
    <w:rsid w:val="005B290F"/>
    <w:rsid w:val="005B2BD1"/>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11D"/>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63F7C"/>
    <w:rsid w:val="0067068D"/>
    <w:rsid w:val="00674FF3"/>
    <w:rsid w:val="00675468"/>
    <w:rsid w:val="006771DB"/>
    <w:rsid w:val="00681018"/>
    <w:rsid w:val="00683D4A"/>
    <w:rsid w:val="0068418E"/>
    <w:rsid w:val="00684CE2"/>
    <w:rsid w:val="00684CEF"/>
    <w:rsid w:val="0068575C"/>
    <w:rsid w:val="00686D6F"/>
    <w:rsid w:val="006929B3"/>
    <w:rsid w:val="00692E17"/>
    <w:rsid w:val="0069319F"/>
    <w:rsid w:val="006936FC"/>
    <w:rsid w:val="0069398D"/>
    <w:rsid w:val="00694199"/>
    <w:rsid w:val="00695AD5"/>
    <w:rsid w:val="00697348"/>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1A5D"/>
    <w:rsid w:val="00742480"/>
    <w:rsid w:val="00745D09"/>
    <w:rsid w:val="00750F90"/>
    <w:rsid w:val="00751383"/>
    <w:rsid w:val="007526A1"/>
    <w:rsid w:val="00752816"/>
    <w:rsid w:val="007531B0"/>
    <w:rsid w:val="00754669"/>
    <w:rsid w:val="00755A10"/>
    <w:rsid w:val="0076029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B796C"/>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E78F9"/>
    <w:rsid w:val="007F0A2A"/>
    <w:rsid w:val="007F11AB"/>
    <w:rsid w:val="007F13EF"/>
    <w:rsid w:val="007F153D"/>
    <w:rsid w:val="007F39BE"/>
    <w:rsid w:val="007F5C25"/>
    <w:rsid w:val="008002AB"/>
    <w:rsid w:val="00800A4D"/>
    <w:rsid w:val="00800AF9"/>
    <w:rsid w:val="00805388"/>
    <w:rsid w:val="00805DD8"/>
    <w:rsid w:val="00807A83"/>
    <w:rsid w:val="00807BF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6EB7"/>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AF7"/>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0B0A"/>
    <w:rsid w:val="009A709C"/>
    <w:rsid w:val="009A7D75"/>
    <w:rsid w:val="009B0A45"/>
    <w:rsid w:val="009B14B7"/>
    <w:rsid w:val="009C1E15"/>
    <w:rsid w:val="009C534B"/>
    <w:rsid w:val="009C5DE5"/>
    <w:rsid w:val="009C6E72"/>
    <w:rsid w:val="009D0151"/>
    <w:rsid w:val="009D19D6"/>
    <w:rsid w:val="009D4EB3"/>
    <w:rsid w:val="009D54C6"/>
    <w:rsid w:val="009E014E"/>
    <w:rsid w:val="009E19CE"/>
    <w:rsid w:val="009E1C76"/>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2293"/>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1B3A"/>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35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439"/>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39C2"/>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0086"/>
    <w:rsid w:val="00E11BBB"/>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3993"/>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16B4"/>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941AF7"/>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941AF7"/>
    <w:rPr>
      <w:rFonts w:ascii="Times New Roman" w:hAnsi="Times New Roman"/>
      <w:b/>
      <w:bCs/>
      <w:sz w:val="20"/>
      <w:szCs w:val="20"/>
      <w:lang w:eastAsia="en-GB"/>
    </w:rPr>
  </w:style>
  <w:style w:type="paragraph" w:styleId="BalloonText">
    <w:name w:val="Balloon Text"/>
    <w:basedOn w:val="Normal"/>
    <w:link w:val="BalloonTextChar"/>
    <w:uiPriority w:val="99"/>
    <w:semiHidden/>
    <w:unhideWhenUsed/>
    <w:rsid w:val="00A61B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B3A"/>
    <w:rPr>
      <w:rFonts w:ascii="Tahoma"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9452</Words>
  <Characters>53883</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2026-09-29T14:05:00Z</dcterms:created>
  <dcterms:modified xsi:type="dcterms:W3CDTF">2026-09-29T17:21:00Z</dcterms:modified>
</cp:coreProperties>
</file>