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816045" w:rsidRDefault="0005411A" w:rsidP="00042B91">
      <w:pPr>
        <w:pStyle w:val="BodyText3"/>
        <w:spacing w:after="0" w:afterAutospacing="0"/>
        <w:rPr>
          <w:sz w:val="24"/>
        </w:rPr>
      </w:pPr>
    </w:p>
    <w:p w14:paraId="2D72A510" w14:textId="58A5ED92" w:rsidR="0005411A" w:rsidRPr="00816045" w:rsidRDefault="00E91403" w:rsidP="00042B91">
      <w:pPr>
        <w:pStyle w:val="BodyText3"/>
        <w:spacing w:after="0" w:afterAutospacing="0"/>
      </w:pPr>
      <w:r w:rsidRPr="00816045">
        <w:rPr>
          <w:bCs/>
          <w:noProof/>
          <w:lang w:val="pt-PT"/>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B46F0F" w:rsidRDefault="006F0810" w:rsidP="00963812">
                            <w:pPr>
                              <w:pStyle w:val="Heading7"/>
                              <w:spacing w:after="0" w:afterAutospacing="0"/>
                              <w:rPr>
                                <w:sz w:val="32"/>
                                <w:szCs w:val="32"/>
                                <w:lang w:val="pt-PT"/>
                              </w:rPr>
                            </w:pPr>
                            <w:r>
                              <w:rPr>
                                <w:bCs/>
                                <w:sz w:val="32"/>
                                <w:szCs w:val="32"/>
                                <w:lang w:val="pt-PT"/>
                              </w:rPr>
                              <w:t>RESUMO DE SEGURANÇA E DESEMPENHO CLÍNICO (SSCP)</w:t>
                            </w:r>
                          </w:p>
                          <w:p w14:paraId="56DB2D27" w14:textId="231A96FC" w:rsidR="00393EF6" w:rsidRPr="00B46F0F" w:rsidRDefault="003043BD" w:rsidP="003043BD">
                            <w:pPr>
                              <w:pStyle w:val="Heading7"/>
                              <w:spacing w:after="0" w:afterAutospacing="0"/>
                              <w:rPr>
                                <w:sz w:val="32"/>
                                <w:szCs w:val="32"/>
                                <w:lang w:val="pt-PT"/>
                              </w:rPr>
                            </w:pPr>
                            <w:r>
                              <w:rPr>
                                <w:bCs/>
                                <w:sz w:val="32"/>
                                <w:szCs w:val="32"/>
                                <w:lang w:val="pt-PT"/>
                              </w:rPr>
                              <w:t>SSCP-0005</w:t>
                            </w:r>
                          </w:p>
                          <w:p w14:paraId="04A0723C" w14:textId="238064C9" w:rsidR="00963812" w:rsidRPr="00B46F0F" w:rsidRDefault="00CE458E" w:rsidP="00963812">
                            <w:pPr>
                              <w:pStyle w:val="Heading7"/>
                              <w:spacing w:after="0" w:afterAutospacing="0"/>
                              <w:rPr>
                                <w:sz w:val="32"/>
                                <w:szCs w:val="32"/>
                                <w:lang w:val="pt-PT"/>
                              </w:rPr>
                            </w:pPr>
                            <w:r>
                              <w:rPr>
                                <w:bCs/>
                                <w:sz w:val="32"/>
                                <w:szCs w:val="32"/>
                                <w:lang w:val="pt-PT"/>
                              </w:rPr>
                              <w:t xml:space="preserve">Sistema de filtro recuperável Option ™ ELITE Veia Cava </w:t>
                            </w:r>
                          </w:p>
                          <w:p w14:paraId="79A152D4" w14:textId="648A5166" w:rsidR="0005411A" w:rsidRDefault="00697DB4" w:rsidP="00963812">
                            <w:pPr>
                              <w:pStyle w:val="Heading7"/>
                              <w:spacing w:after="0" w:afterAutospacing="0"/>
                              <w:rPr>
                                <w:sz w:val="32"/>
                                <w:szCs w:val="32"/>
                              </w:rPr>
                            </w:pPr>
                            <w:r>
                              <w:rPr>
                                <w:bCs/>
                                <w:sz w:val="32"/>
                                <w:szCs w:val="32"/>
                                <w:lang w:val="pt-PT"/>
                              </w:rPr>
                              <w:t>TF-0053</w:t>
                            </w:r>
                          </w:p>
                          <w:p w14:paraId="03520B68" w14:textId="4904F4B6" w:rsidR="00D871DE" w:rsidRPr="00D871DE" w:rsidRDefault="00D871DE" w:rsidP="00D871DE">
                            <w:pPr>
                              <w:jc w:val="center"/>
                              <w:rPr>
                                <w:b/>
                                <w:bCs/>
                                <w:sz w:val="32"/>
                                <w:szCs w:val="32"/>
                              </w:rPr>
                            </w:pPr>
                            <w:r>
                              <w:rPr>
                                <w:b/>
                                <w:bCs/>
                                <w:sz w:val="32"/>
                                <w:szCs w:val="32"/>
                                <w:lang w:val="pt-PT"/>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Pr="00B46F0F" w:rsidRDefault="006F0810" w:rsidP="00963812">
                      <w:pPr>
                        <w:pStyle w:val="Heading7"/>
                        <w:spacing w:after="0" w:afterAutospacing="0"/>
                        <w:rPr>
                          <w:sz w:val="32"/>
                          <w:szCs w:val="32"/>
                          <w:lang w:val="pt-PT"/>
                        </w:rPr>
                      </w:pPr>
                      <w:r>
                        <w:rPr>
                          <w:bCs/>
                          <w:sz w:val="32"/>
                          <w:szCs w:val="32"/>
                          <w:lang w:val="pt-PT"/>
                        </w:rPr>
                        <w:t>RESUMO DE SEGURANÇA E DESEMPENHO CLÍNICO (SSCP)</w:t>
                      </w:r>
                    </w:p>
                    <w:p w14:paraId="56DB2D27" w14:textId="231A96FC" w:rsidR="00393EF6" w:rsidRPr="00B46F0F" w:rsidRDefault="003043BD" w:rsidP="003043BD">
                      <w:pPr>
                        <w:pStyle w:val="Heading7"/>
                        <w:spacing w:after="0" w:afterAutospacing="0"/>
                        <w:rPr>
                          <w:sz w:val="32"/>
                          <w:szCs w:val="32"/>
                          <w:lang w:val="pt-PT"/>
                        </w:rPr>
                      </w:pPr>
                      <w:r>
                        <w:rPr>
                          <w:bCs/>
                          <w:sz w:val="32"/>
                          <w:szCs w:val="32"/>
                          <w:lang w:val="pt-PT"/>
                        </w:rPr>
                        <w:t>SSCP-0005</w:t>
                      </w:r>
                    </w:p>
                    <w:p w14:paraId="04A0723C" w14:textId="238064C9" w:rsidR="00963812" w:rsidRPr="00B46F0F" w:rsidRDefault="00CE458E" w:rsidP="00963812">
                      <w:pPr>
                        <w:pStyle w:val="Heading7"/>
                        <w:spacing w:after="0" w:afterAutospacing="0"/>
                        <w:rPr>
                          <w:sz w:val="32"/>
                          <w:szCs w:val="32"/>
                          <w:lang w:val="pt-PT"/>
                        </w:rPr>
                      </w:pPr>
                      <w:r>
                        <w:rPr>
                          <w:bCs/>
                          <w:sz w:val="32"/>
                          <w:szCs w:val="32"/>
                          <w:lang w:val="pt-PT"/>
                        </w:rPr>
                        <w:t xml:space="preserve">Sistema de filtro recuperável Option ™ ELITE Veia Cava </w:t>
                      </w:r>
                    </w:p>
                    <w:p w14:paraId="79A152D4" w14:textId="648A5166" w:rsidR="0005411A" w:rsidRDefault="00697DB4" w:rsidP="00963812">
                      <w:pPr>
                        <w:pStyle w:val="Heading7"/>
                        <w:spacing w:after="0" w:afterAutospacing="0"/>
                        <w:rPr>
                          <w:sz w:val="32"/>
                          <w:szCs w:val="32"/>
                        </w:rPr>
                      </w:pPr>
                      <w:r>
                        <w:rPr>
                          <w:bCs/>
                          <w:sz w:val="32"/>
                          <w:szCs w:val="32"/>
                          <w:lang w:val="pt-PT"/>
                        </w:rPr>
                        <w:t>TF-0053</w:t>
                      </w:r>
                    </w:p>
                    <w:p w14:paraId="03520B68" w14:textId="4904F4B6" w:rsidR="00D871DE" w:rsidRPr="00D871DE" w:rsidRDefault="00D871DE" w:rsidP="00D871DE">
                      <w:pPr>
                        <w:jc w:val="center"/>
                        <w:rPr>
                          <w:b/>
                          <w:bCs/>
                          <w:sz w:val="32"/>
                          <w:szCs w:val="32"/>
                        </w:rPr>
                      </w:pPr>
                      <w:r>
                        <w:rPr>
                          <w:b/>
                          <w:bCs/>
                          <w:sz w:val="32"/>
                          <w:szCs w:val="32"/>
                          <w:lang w:val="pt-PT"/>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816045" w:rsidRDefault="0005411A" w:rsidP="00042B91">
      <w:pPr>
        <w:pStyle w:val="BodyText3"/>
        <w:spacing w:after="0" w:afterAutospacing="0"/>
      </w:pPr>
    </w:p>
    <w:p w14:paraId="2048CF11" w14:textId="77777777" w:rsidR="0005411A" w:rsidRPr="00816045" w:rsidRDefault="0005411A" w:rsidP="00042B91">
      <w:pPr>
        <w:pStyle w:val="BodyText3"/>
        <w:spacing w:after="0" w:afterAutospacing="0"/>
      </w:pPr>
    </w:p>
    <w:p w14:paraId="243C88AF" w14:textId="77777777" w:rsidR="0005411A" w:rsidRPr="00816045" w:rsidRDefault="0005411A" w:rsidP="00042B91">
      <w:pPr>
        <w:pStyle w:val="BodyText3"/>
        <w:spacing w:after="0" w:afterAutospacing="0"/>
      </w:pPr>
    </w:p>
    <w:p w14:paraId="41545C51" w14:textId="2690A02B" w:rsidR="0005411A" w:rsidRPr="00816045" w:rsidRDefault="0005411A" w:rsidP="00042B91">
      <w:pPr>
        <w:spacing w:after="0" w:afterAutospacing="0" w:line="240" w:lineRule="auto"/>
        <w:rPr>
          <w:rFonts w:cs="Times New Roman"/>
        </w:rPr>
      </w:pPr>
    </w:p>
    <w:p w14:paraId="155D5FB3" w14:textId="51695512" w:rsidR="00042B91" w:rsidRPr="00816045" w:rsidRDefault="00042B91" w:rsidP="00042B91">
      <w:pPr>
        <w:spacing w:after="0" w:afterAutospacing="0" w:line="240" w:lineRule="auto"/>
        <w:rPr>
          <w:rFonts w:cs="Times New Roman"/>
        </w:rPr>
      </w:pPr>
    </w:p>
    <w:p w14:paraId="50F16F2D" w14:textId="5942F0CE" w:rsidR="00042B91" w:rsidRPr="00816045" w:rsidRDefault="00042B91" w:rsidP="00042B91">
      <w:pPr>
        <w:spacing w:after="0" w:afterAutospacing="0" w:line="240" w:lineRule="auto"/>
        <w:rPr>
          <w:rFonts w:cs="Times New Roman"/>
        </w:rPr>
      </w:pPr>
    </w:p>
    <w:p w14:paraId="781CF868" w14:textId="0A72AB5D" w:rsidR="00042B91" w:rsidRPr="00816045" w:rsidRDefault="00042B91" w:rsidP="00042B91">
      <w:pPr>
        <w:spacing w:after="0" w:afterAutospacing="0" w:line="240" w:lineRule="auto"/>
        <w:rPr>
          <w:rFonts w:cs="Times New Roman"/>
        </w:rPr>
      </w:pPr>
    </w:p>
    <w:p w14:paraId="7525C55B" w14:textId="09737261" w:rsidR="00042B91" w:rsidRPr="00816045" w:rsidRDefault="00042B91" w:rsidP="00042B91">
      <w:pPr>
        <w:spacing w:after="0" w:afterAutospacing="0" w:line="240" w:lineRule="auto"/>
        <w:rPr>
          <w:rFonts w:cs="Times New Roman"/>
        </w:rPr>
      </w:pPr>
    </w:p>
    <w:p w14:paraId="2CF7AE6F" w14:textId="1272C31A" w:rsidR="00E91403" w:rsidRPr="00816045" w:rsidRDefault="00E91403" w:rsidP="00042B91">
      <w:pPr>
        <w:spacing w:after="0" w:afterAutospacing="0" w:line="240" w:lineRule="auto"/>
        <w:rPr>
          <w:rFonts w:cs="Times New Roman"/>
        </w:rPr>
      </w:pPr>
      <w:r w:rsidRPr="00816045">
        <w:rPr>
          <w:rFonts w:cs="Times New Roman"/>
          <w:lang w:val="pt-PT"/>
        </w:rPr>
        <w:t>Para publicação no Eudamed</w:t>
      </w:r>
    </w:p>
    <w:p w14:paraId="57B38593" w14:textId="77777777" w:rsidR="00E91403" w:rsidRPr="00816045"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97"/>
        <w:gridCol w:w="1443"/>
        <w:gridCol w:w="7209"/>
      </w:tblGrid>
      <w:tr w:rsidR="00460A21" w:rsidRPr="00816045"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816045" w:rsidRDefault="00460A21" w:rsidP="00673978">
            <w:pPr>
              <w:jc w:val="center"/>
              <w:rPr>
                <w:rFonts w:cs="Times New Roman"/>
                <w:b/>
                <w:szCs w:val="24"/>
              </w:rPr>
            </w:pPr>
            <w:r w:rsidRPr="00816045">
              <w:rPr>
                <w:rFonts w:cs="Times New Roman"/>
                <w:b/>
                <w:bCs/>
                <w:szCs w:val="24"/>
                <w:lang w:val="pt-PT"/>
              </w:rPr>
              <w:t>FUNÇÃO</w:t>
            </w:r>
          </w:p>
        </w:tc>
        <w:tc>
          <w:tcPr>
            <w:tcW w:w="1305" w:type="dxa"/>
            <w:tcBorders>
              <w:top w:val="single" w:sz="18" w:space="0" w:color="auto"/>
              <w:bottom w:val="double" w:sz="4" w:space="0" w:color="auto"/>
            </w:tcBorders>
            <w:shd w:val="clear" w:color="auto" w:fill="E0E0E0"/>
          </w:tcPr>
          <w:p w14:paraId="452B0D97" w14:textId="77777777" w:rsidR="00460A21" w:rsidRPr="00816045" w:rsidRDefault="00460A21" w:rsidP="00673978">
            <w:pPr>
              <w:jc w:val="center"/>
              <w:rPr>
                <w:rFonts w:cs="Times New Roman"/>
                <w:b/>
                <w:szCs w:val="24"/>
              </w:rPr>
            </w:pPr>
            <w:r w:rsidRPr="00816045">
              <w:rPr>
                <w:rFonts w:cs="Times New Roman"/>
                <w:b/>
                <w:bCs/>
                <w:szCs w:val="24"/>
                <w:lang w:val="pt-PT"/>
              </w:rPr>
              <w:t>DPTO.</w:t>
            </w:r>
          </w:p>
        </w:tc>
        <w:tc>
          <w:tcPr>
            <w:tcW w:w="7468" w:type="dxa"/>
            <w:tcBorders>
              <w:top w:val="single" w:sz="18" w:space="0" w:color="auto"/>
              <w:bottom w:val="double" w:sz="4" w:space="0" w:color="auto"/>
            </w:tcBorders>
            <w:shd w:val="clear" w:color="auto" w:fill="E0E0E0"/>
          </w:tcPr>
          <w:p w14:paraId="1FB5265C" w14:textId="77777777" w:rsidR="00460A21" w:rsidRPr="00816045" w:rsidRDefault="00460A21" w:rsidP="00673978">
            <w:pPr>
              <w:jc w:val="center"/>
              <w:rPr>
                <w:rFonts w:cs="Times New Roman"/>
                <w:b/>
                <w:szCs w:val="24"/>
              </w:rPr>
            </w:pPr>
            <w:r w:rsidRPr="00816045">
              <w:rPr>
                <w:rFonts w:cs="Times New Roman"/>
                <w:b/>
                <w:bCs/>
                <w:szCs w:val="24"/>
                <w:lang w:val="pt-PT"/>
              </w:rPr>
              <w:t>NOME/CARGO</w:t>
            </w:r>
          </w:p>
        </w:tc>
      </w:tr>
      <w:tr w:rsidR="00460A21" w:rsidRPr="00816045" w14:paraId="1D921923" w14:textId="77777777" w:rsidTr="00460A21">
        <w:trPr>
          <w:trHeight w:val="582"/>
        </w:trPr>
        <w:tc>
          <w:tcPr>
            <w:tcW w:w="1176" w:type="dxa"/>
            <w:tcBorders>
              <w:top w:val="double" w:sz="4" w:space="0" w:color="auto"/>
            </w:tcBorders>
            <w:vAlign w:val="center"/>
          </w:tcPr>
          <w:p w14:paraId="611CED18" w14:textId="77777777" w:rsidR="00460A21" w:rsidRPr="00816045" w:rsidRDefault="00460A21" w:rsidP="00673978">
            <w:pPr>
              <w:jc w:val="center"/>
              <w:rPr>
                <w:rFonts w:cs="Times New Roman"/>
                <w:b/>
                <w:szCs w:val="24"/>
              </w:rPr>
            </w:pPr>
            <w:r w:rsidRPr="00816045">
              <w:rPr>
                <w:rFonts w:cs="Times New Roman"/>
                <w:b/>
                <w:bCs/>
                <w:szCs w:val="24"/>
                <w:lang w:val="pt-PT"/>
              </w:rPr>
              <w:t>Elaborado por</w:t>
            </w:r>
          </w:p>
        </w:tc>
        <w:tc>
          <w:tcPr>
            <w:tcW w:w="1305" w:type="dxa"/>
            <w:tcBorders>
              <w:top w:val="double" w:sz="4" w:space="0" w:color="auto"/>
            </w:tcBorders>
          </w:tcPr>
          <w:p w14:paraId="2DC089FC" w14:textId="77777777" w:rsidR="00460A21" w:rsidRPr="00816045" w:rsidRDefault="00460A21" w:rsidP="00673978">
            <w:pPr>
              <w:jc w:val="center"/>
              <w:rPr>
                <w:rFonts w:cs="Times New Roman"/>
                <w:szCs w:val="24"/>
              </w:rPr>
            </w:pPr>
            <w:r w:rsidRPr="00816045">
              <w:rPr>
                <w:rFonts w:cs="Times New Roman"/>
                <w:szCs w:val="24"/>
                <w:lang w:val="pt-PT"/>
              </w:rPr>
              <w:t>Assuntos Regulatórios</w:t>
            </w:r>
          </w:p>
        </w:tc>
        <w:tc>
          <w:tcPr>
            <w:tcW w:w="7468" w:type="dxa"/>
            <w:tcBorders>
              <w:top w:val="double" w:sz="4" w:space="0" w:color="auto"/>
            </w:tcBorders>
          </w:tcPr>
          <w:p w14:paraId="4E7A6156" w14:textId="77777777" w:rsidR="00460A21" w:rsidRPr="00816045" w:rsidRDefault="00460A21" w:rsidP="00673978">
            <w:pPr>
              <w:spacing w:after="0" w:afterAutospacing="0"/>
              <w:jc w:val="center"/>
              <w:rPr>
                <w:rFonts w:cs="Times New Roman"/>
                <w:szCs w:val="24"/>
                <w:lang w:val="it-IT"/>
              </w:rPr>
            </w:pPr>
            <w:r w:rsidRPr="00816045">
              <w:rPr>
                <w:rFonts w:cs="Times New Roman"/>
                <w:szCs w:val="24"/>
                <w:lang w:val="pt-PT"/>
              </w:rPr>
              <w:t>Nadira Lotus</w:t>
            </w:r>
          </w:p>
          <w:p w14:paraId="47F50372" w14:textId="77777777" w:rsidR="00460A21" w:rsidRPr="00816045" w:rsidRDefault="00460A21" w:rsidP="00673978">
            <w:pPr>
              <w:jc w:val="center"/>
              <w:rPr>
                <w:rFonts w:cs="Times New Roman"/>
                <w:szCs w:val="24"/>
                <w:lang w:val="it-IT"/>
              </w:rPr>
            </w:pPr>
            <w:r w:rsidRPr="00816045">
              <w:rPr>
                <w:rFonts w:cs="Times New Roman"/>
                <w:szCs w:val="24"/>
                <w:lang w:val="pt-PT"/>
              </w:rPr>
              <w:t>Gestor de Vigilância Pós-Comercialização</w:t>
            </w:r>
          </w:p>
        </w:tc>
      </w:tr>
    </w:tbl>
    <w:p w14:paraId="45EA3393" w14:textId="77777777" w:rsidR="00E91403" w:rsidRPr="00816045" w:rsidRDefault="00E91403" w:rsidP="00E91403">
      <w:pPr>
        <w:jc w:val="center"/>
        <w:rPr>
          <w:rFonts w:cs="Times New Roman"/>
          <w:b/>
          <w:lang w:val="it-IT"/>
        </w:rPr>
      </w:pPr>
    </w:p>
    <w:p w14:paraId="3ADE6C89" w14:textId="0496458B" w:rsidR="00E91403" w:rsidRPr="00816045" w:rsidRDefault="00E91403" w:rsidP="00816045">
      <w:pPr>
        <w:tabs>
          <w:tab w:val="center" w:pos="5220"/>
          <w:tab w:val="right" w:pos="10440"/>
        </w:tabs>
        <w:spacing w:after="80" w:afterAutospacing="0"/>
        <w:rPr>
          <w:rFonts w:cs="Times New Roman"/>
          <w:b/>
          <w:lang w:val="it-IT"/>
        </w:rPr>
      </w:pPr>
      <w:r w:rsidRPr="00816045">
        <w:rPr>
          <w:rFonts w:cs="Times New Roman"/>
          <w:lang w:val="pt-PT"/>
        </w:rPr>
        <w:tab/>
      </w:r>
      <w:r w:rsidRPr="00816045">
        <w:rPr>
          <w:rFonts w:cs="Times New Roman"/>
          <w:b/>
          <w:bCs/>
          <w:lang w:val="pt-PT"/>
        </w:rPr>
        <w:t>Matriz de aprovação de assinatura</w:t>
      </w:r>
      <w:r w:rsidRPr="00816045">
        <w:rPr>
          <w:rFonts w:cs="Times New Roman"/>
          <w:lang w:val="pt-PT"/>
        </w:rPr>
        <w:tab/>
      </w:r>
    </w:p>
    <w:p w14:paraId="01F684E3" w14:textId="77777777" w:rsidR="00E91403" w:rsidRPr="00816045" w:rsidRDefault="00E91403" w:rsidP="00E91403">
      <w:pPr>
        <w:spacing w:after="60"/>
        <w:ind w:right="274"/>
        <w:rPr>
          <w:rFonts w:cs="Times New Roman"/>
          <w:sz w:val="20"/>
          <w:szCs w:val="20"/>
          <w:lang w:val="it-IT"/>
        </w:rPr>
      </w:pPr>
      <w:r w:rsidRPr="00816045">
        <w:rPr>
          <w:rFonts w:cs="Times New Roman"/>
          <w:sz w:val="20"/>
          <w:szCs w:val="20"/>
          <w:lang w:val="pt-PT"/>
        </w:rPr>
        <w:t>Este documento deve ser revisto e aprovado por todos os indivíduos listados abaixo ou pelos seus representantes autorizados.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36"/>
        <w:gridCol w:w="1816"/>
        <w:gridCol w:w="7242"/>
      </w:tblGrid>
      <w:tr w:rsidR="006A0E81" w:rsidRPr="00816045"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816045" w:rsidRDefault="006A0E81" w:rsidP="00673978">
            <w:pPr>
              <w:jc w:val="center"/>
              <w:rPr>
                <w:rFonts w:cs="Times New Roman"/>
                <w:b/>
                <w:szCs w:val="24"/>
              </w:rPr>
            </w:pPr>
            <w:r w:rsidRPr="00816045">
              <w:rPr>
                <w:rFonts w:cs="Times New Roman"/>
                <w:b/>
                <w:bCs/>
                <w:szCs w:val="24"/>
                <w:lang w:val="pt-PT"/>
              </w:rPr>
              <w:t>FUNÇÃO</w:t>
            </w:r>
          </w:p>
        </w:tc>
        <w:tc>
          <w:tcPr>
            <w:tcW w:w="656" w:type="pct"/>
            <w:tcBorders>
              <w:top w:val="single" w:sz="18" w:space="0" w:color="auto"/>
              <w:bottom w:val="double" w:sz="4" w:space="0" w:color="auto"/>
            </w:tcBorders>
            <w:shd w:val="clear" w:color="auto" w:fill="E0E0E0"/>
          </w:tcPr>
          <w:p w14:paraId="21054F7D" w14:textId="77777777" w:rsidR="006A0E81" w:rsidRPr="00816045" w:rsidRDefault="006A0E81" w:rsidP="00673978">
            <w:pPr>
              <w:jc w:val="center"/>
              <w:rPr>
                <w:rFonts w:cs="Times New Roman"/>
                <w:b/>
                <w:szCs w:val="24"/>
              </w:rPr>
            </w:pPr>
            <w:r w:rsidRPr="00816045">
              <w:rPr>
                <w:rFonts w:cs="Times New Roman"/>
                <w:b/>
                <w:bCs/>
                <w:szCs w:val="24"/>
                <w:lang w:val="pt-PT"/>
              </w:rPr>
              <w:t>DPTO.</w:t>
            </w:r>
          </w:p>
        </w:tc>
        <w:tc>
          <w:tcPr>
            <w:tcW w:w="3746" w:type="pct"/>
            <w:tcBorders>
              <w:top w:val="single" w:sz="18" w:space="0" w:color="auto"/>
              <w:bottom w:val="double" w:sz="4" w:space="0" w:color="auto"/>
            </w:tcBorders>
            <w:shd w:val="clear" w:color="auto" w:fill="E0E0E0"/>
          </w:tcPr>
          <w:p w14:paraId="63C72ACD" w14:textId="77777777" w:rsidR="006A0E81" w:rsidRPr="00816045" w:rsidRDefault="006A0E81" w:rsidP="00673978">
            <w:pPr>
              <w:jc w:val="center"/>
              <w:rPr>
                <w:rFonts w:cs="Times New Roman"/>
                <w:b/>
                <w:szCs w:val="24"/>
              </w:rPr>
            </w:pPr>
            <w:r w:rsidRPr="00816045">
              <w:rPr>
                <w:rFonts w:cs="Times New Roman"/>
                <w:b/>
                <w:bCs/>
                <w:szCs w:val="24"/>
                <w:lang w:val="pt-PT"/>
              </w:rPr>
              <w:t>NOME/CARGO</w:t>
            </w:r>
          </w:p>
        </w:tc>
      </w:tr>
      <w:tr w:rsidR="006A0E81" w:rsidRPr="00816045" w14:paraId="6B67D988" w14:textId="77777777" w:rsidTr="00CB6BBA">
        <w:trPr>
          <w:trHeight w:val="606"/>
        </w:trPr>
        <w:tc>
          <w:tcPr>
            <w:tcW w:w="598" w:type="pct"/>
            <w:vAlign w:val="center"/>
          </w:tcPr>
          <w:p w14:paraId="2B4AF818" w14:textId="77777777" w:rsidR="006A0E81" w:rsidRPr="00816045" w:rsidRDefault="006A0E81" w:rsidP="00673978">
            <w:pPr>
              <w:jc w:val="center"/>
              <w:rPr>
                <w:rFonts w:cs="Times New Roman"/>
                <w:b/>
                <w:szCs w:val="24"/>
              </w:rPr>
            </w:pPr>
            <w:r w:rsidRPr="00816045">
              <w:rPr>
                <w:rFonts w:cs="Times New Roman"/>
                <w:b/>
                <w:bCs/>
                <w:szCs w:val="24"/>
                <w:lang w:val="pt-PT"/>
              </w:rPr>
              <w:t>Aprovação</w:t>
            </w:r>
          </w:p>
        </w:tc>
        <w:tc>
          <w:tcPr>
            <w:tcW w:w="656" w:type="pct"/>
            <w:vAlign w:val="center"/>
          </w:tcPr>
          <w:p w14:paraId="761C8529" w14:textId="77777777" w:rsidR="006A0E81" w:rsidRPr="00816045" w:rsidRDefault="006A0E81" w:rsidP="00673978">
            <w:pPr>
              <w:jc w:val="center"/>
              <w:rPr>
                <w:rFonts w:cs="Times New Roman"/>
                <w:szCs w:val="24"/>
              </w:rPr>
            </w:pPr>
            <w:r w:rsidRPr="00816045">
              <w:rPr>
                <w:rFonts w:cs="Times New Roman"/>
                <w:szCs w:val="24"/>
                <w:lang w:val="pt-PT"/>
              </w:rPr>
              <w:t>Assuntos Clínicos</w:t>
            </w:r>
          </w:p>
        </w:tc>
        <w:tc>
          <w:tcPr>
            <w:tcW w:w="3746" w:type="pct"/>
            <w:vAlign w:val="center"/>
          </w:tcPr>
          <w:p w14:paraId="5F782B7A" w14:textId="77777777" w:rsidR="005D3579" w:rsidRPr="00816045" w:rsidRDefault="005D3579" w:rsidP="005D3579">
            <w:pPr>
              <w:spacing w:after="0" w:afterAutospacing="0"/>
              <w:jc w:val="center"/>
              <w:rPr>
                <w:rFonts w:cs="Times New Roman"/>
                <w:szCs w:val="24"/>
                <w:lang w:val="it-IT"/>
              </w:rPr>
            </w:pPr>
            <w:r w:rsidRPr="00816045">
              <w:rPr>
                <w:rFonts w:cs="Times New Roman"/>
                <w:szCs w:val="24"/>
                <w:lang w:val="pt-PT"/>
              </w:rPr>
              <w:t>David Roe</w:t>
            </w:r>
          </w:p>
          <w:p w14:paraId="4C6C222C" w14:textId="2028D445" w:rsidR="006A0E81" w:rsidRPr="00816045" w:rsidRDefault="005D3579" w:rsidP="005D3579">
            <w:pPr>
              <w:jc w:val="center"/>
              <w:rPr>
                <w:rFonts w:cs="Times New Roman"/>
                <w:szCs w:val="24"/>
                <w:lang w:val="it-IT"/>
              </w:rPr>
            </w:pPr>
            <w:r w:rsidRPr="00816045">
              <w:rPr>
                <w:rFonts w:cs="Times New Roman"/>
                <w:szCs w:val="24"/>
                <w:lang w:val="pt-PT"/>
              </w:rPr>
              <w:t>Redator Técnico Médico</w:t>
            </w:r>
          </w:p>
        </w:tc>
      </w:tr>
      <w:tr w:rsidR="006A0E81" w:rsidRPr="00816045" w14:paraId="66F2BF6D" w14:textId="77777777" w:rsidTr="00CB6BBA">
        <w:trPr>
          <w:trHeight w:val="624"/>
        </w:trPr>
        <w:tc>
          <w:tcPr>
            <w:tcW w:w="598" w:type="pct"/>
            <w:vAlign w:val="center"/>
          </w:tcPr>
          <w:p w14:paraId="0A1137A9" w14:textId="77777777" w:rsidR="006A0E81" w:rsidRPr="00816045" w:rsidRDefault="006A0E81" w:rsidP="00673978">
            <w:pPr>
              <w:jc w:val="center"/>
              <w:rPr>
                <w:rFonts w:cs="Times New Roman"/>
                <w:b/>
                <w:szCs w:val="24"/>
              </w:rPr>
            </w:pPr>
            <w:r w:rsidRPr="00816045">
              <w:rPr>
                <w:rFonts w:cs="Times New Roman"/>
                <w:b/>
                <w:bCs/>
                <w:szCs w:val="24"/>
                <w:lang w:val="pt-PT"/>
              </w:rPr>
              <w:t>Aprovação</w:t>
            </w:r>
          </w:p>
        </w:tc>
        <w:tc>
          <w:tcPr>
            <w:tcW w:w="656" w:type="pct"/>
            <w:vAlign w:val="center"/>
          </w:tcPr>
          <w:p w14:paraId="51910E9B" w14:textId="77777777" w:rsidR="006A0E81" w:rsidRPr="00816045" w:rsidRDefault="006A0E81" w:rsidP="00673978">
            <w:pPr>
              <w:jc w:val="center"/>
              <w:rPr>
                <w:rFonts w:cs="Times New Roman"/>
                <w:szCs w:val="24"/>
              </w:rPr>
            </w:pPr>
            <w:r w:rsidRPr="00816045">
              <w:rPr>
                <w:rFonts w:cs="Times New Roman"/>
                <w:szCs w:val="24"/>
                <w:lang w:val="pt-PT"/>
              </w:rPr>
              <w:t xml:space="preserve">Qualidade </w:t>
            </w:r>
          </w:p>
        </w:tc>
        <w:tc>
          <w:tcPr>
            <w:tcW w:w="3746" w:type="pct"/>
            <w:vAlign w:val="center"/>
          </w:tcPr>
          <w:p w14:paraId="25509EA9" w14:textId="77777777" w:rsidR="006A0E81" w:rsidRPr="00816045" w:rsidRDefault="00FE7FD9" w:rsidP="009576EB">
            <w:pPr>
              <w:spacing w:after="0" w:afterAutospacing="0"/>
              <w:jc w:val="center"/>
              <w:rPr>
                <w:rFonts w:cs="Times New Roman"/>
                <w:szCs w:val="24"/>
                <w:lang w:val="pt-PT"/>
              </w:rPr>
            </w:pPr>
            <w:r w:rsidRPr="00816045">
              <w:rPr>
                <w:rFonts w:cs="Times New Roman"/>
                <w:szCs w:val="24"/>
                <w:lang w:val="pt-PT"/>
              </w:rPr>
              <w:t>James Stephens</w:t>
            </w:r>
          </w:p>
          <w:p w14:paraId="6A33F960" w14:textId="36275141" w:rsidR="001D2757" w:rsidRPr="00816045" w:rsidRDefault="001D2757" w:rsidP="009576EB">
            <w:pPr>
              <w:spacing w:after="0" w:afterAutospacing="0"/>
              <w:jc w:val="center"/>
              <w:rPr>
                <w:rFonts w:cs="Times New Roman"/>
                <w:szCs w:val="24"/>
                <w:lang w:val="pt-PT"/>
              </w:rPr>
            </w:pPr>
            <w:r w:rsidRPr="00816045">
              <w:rPr>
                <w:rFonts w:cs="Times New Roman"/>
                <w:szCs w:val="24"/>
                <w:lang w:val="pt-PT"/>
              </w:rPr>
              <w:t>Diretor Sénior de Operações de Qualidade</w:t>
            </w:r>
          </w:p>
        </w:tc>
      </w:tr>
      <w:tr w:rsidR="006A0E81" w:rsidRPr="00816045" w14:paraId="6908B34D" w14:textId="77777777" w:rsidTr="00CB6BBA">
        <w:trPr>
          <w:trHeight w:val="624"/>
        </w:trPr>
        <w:tc>
          <w:tcPr>
            <w:tcW w:w="598" w:type="pct"/>
            <w:vAlign w:val="center"/>
          </w:tcPr>
          <w:p w14:paraId="09A6937D" w14:textId="77777777" w:rsidR="006A0E81" w:rsidRPr="00816045" w:rsidRDefault="006A0E81" w:rsidP="00673978">
            <w:pPr>
              <w:jc w:val="center"/>
              <w:rPr>
                <w:rFonts w:cs="Times New Roman"/>
                <w:b/>
                <w:szCs w:val="24"/>
              </w:rPr>
            </w:pPr>
            <w:r w:rsidRPr="00816045">
              <w:rPr>
                <w:rFonts w:cs="Times New Roman"/>
                <w:b/>
                <w:bCs/>
                <w:szCs w:val="24"/>
                <w:lang w:val="pt-PT"/>
              </w:rPr>
              <w:t>Aprovação</w:t>
            </w:r>
          </w:p>
        </w:tc>
        <w:tc>
          <w:tcPr>
            <w:tcW w:w="656" w:type="pct"/>
            <w:vAlign w:val="center"/>
          </w:tcPr>
          <w:p w14:paraId="5674E28C" w14:textId="77777777" w:rsidR="006A0E81" w:rsidRPr="00816045" w:rsidRDefault="006A0E81" w:rsidP="00673978">
            <w:pPr>
              <w:jc w:val="center"/>
              <w:rPr>
                <w:rFonts w:cs="Times New Roman"/>
                <w:szCs w:val="24"/>
              </w:rPr>
            </w:pPr>
            <w:r w:rsidRPr="00816045">
              <w:rPr>
                <w:rFonts w:cs="Times New Roman"/>
                <w:szCs w:val="24"/>
                <w:lang w:val="pt-PT"/>
              </w:rPr>
              <w:t xml:space="preserve">Regulamentação </w:t>
            </w:r>
          </w:p>
        </w:tc>
        <w:tc>
          <w:tcPr>
            <w:tcW w:w="3746" w:type="pct"/>
            <w:vAlign w:val="center"/>
          </w:tcPr>
          <w:p w14:paraId="4C04C47C" w14:textId="77777777" w:rsidR="00810EBB" w:rsidRPr="00816045" w:rsidRDefault="00810EBB">
            <w:pPr>
              <w:spacing w:after="0" w:afterAutospacing="0"/>
              <w:jc w:val="center"/>
              <w:rPr>
                <w:rFonts w:cs="Times New Roman"/>
                <w:kern w:val="2"/>
                <w:szCs w:val="24"/>
                <w:lang w:val="it-IT"/>
                <w14:ligatures w14:val="standardContextual"/>
              </w:rPr>
            </w:pPr>
            <w:r w:rsidRPr="00816045">
              <w:rPr>
                <w:rFonts w:cs="Times New Roman"/>
                <w:lang w:val="pt-PT"/>
              </w:rPr>
              <w:t>Scott Bishop</w:t>
            </w:r>
          </w:p>
          <w:p w14:paraId="4951FAA0" w14:textId="77777777" w:rsidR="006A0E81" w:rsidRPr="00816045" w:rsidRDefault="006A0E81" w:rsidP="00673978">
            <w:pPr>
              <w:jc w:val="center"/>
              <w:rPr>
                <w:rFonts w:cs="Times New Roman"/>
                <w:szCs w:val="24"/>
                <w:lang w:val="it-IT"/>
              </w:rPr>
            </w:pPr>
            <w:r w:rsidRPr="00816045">
              <w:rPr>
                <w:rFonts w:eastAsia="Times New Roman" w:cs="Times New Roman"/>
                <w:szCs w:val="24"/>
                <w:lang w:val="pt-PT"/>
              </w:rPr>
              <w:t>Vice-presidente, Assuntos Regulatórios Globais e Garantia da Qualidade</w:t>
            </w:r>
          </w:p>
        </w:tc>
      </w:tr>
    </w:tbl>
    <w:p w14:paraId="51DA0A01" w14:textId="5402C604" w:rsidR="00E91403" w:rsidRPr="00816045" w:rsidRDefault="00E91403" w:rsidP="00816045">
      <w:pPr>
        <w:spacing w:before="240" w:after="80" w:afterAutospacing="0"/>
        <w:jc w:val="center"/>
        <w:rPr>
          <w:rFonts w:cs="Times New Roman"/>
          <w:b/>
        </w:rPr>
      </w:pPr>
      <w:r w:rsidRPr="00816045">
        <w:rPr>
          <w:rFonts w:cs="Times New Roman"/>
          <w:b/>
          <w:bCs/>
          <w:lang w:val="pt-PT"/>
        </w:rPr>
        <w:t>Histórico de revisões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83"/>
        <w:gridCol w:w="2406"/>
        <w:gridCol w:w="861"/>
        <w:gridCol w:w="4432"/>
        <w:gridCol w:w="1812"/>
      </w:tblGrid>
      <w:tr w:rsidR="00E91403" w:rsidRPr="00816045" w14:paraId="38F29FD4" w14:textId="77777777" w:rsidTr="00816045">
        <w:tc>
          <w:tcPr>
            <w:tcW w:w="425" w:type="pct"/>
            <w:tcBorders>
              <w:top w:val="single" w:sz="18" w:space="0" w:color="auto"/>
              <w:bottom w:val="double" w:sz="4" w:space="0" w:color="auto"/>
            </w:tcBorders>
            <w:shd w:val="clear" w:color="auto" w:fill="E0E0E0"/>
          </w:tcPr>
          <w:p w14:paraId="34BEB815" w14:textId="77777777" w:rsidR="00E91403" w:rsidRPr="00816045" w:rsidRDefault="00E91403" w:rsidP="00842611">
            <w:pPr>
              <w:jc w:val="center"/>
              <w:rPr>
                <w:rFonts w:cs="Times New Roman"/>
                <w:b/>
                <w:sz w:val="20"/>
                <w:szCs w:val="20"/>
              </w:rPr>
            </w:pPr>
            <w:r w:rsidRPr="00816045">
              <w:rPr>
                <w:rFonts w:cs="Times New Roman"/>
                <w:b/>
                <w:bCs/>
                <w:sz w:val="20"/>
                <w:szCs w:val="20"/>
                <w:lang w:val="pt-PT"/>
              </w:rPr>
              <w:t>Revisão</w:t>
            </w:r>
          </w:p>
        </w:tc>
        <w:tc>
          <w:tcPr>
            <w:tcW w:w="1166" w:type="pct"/>
            <w:tcBorders>
              <w:top w:val="single" w:sz="18" w:space="0" w:color="auto"/>
              <w:bottom w:val="double" w:sz="4" w:space="0" w:color="auto"/>
            </w:tcBorders>
            <w:shd w:val="clear" w:color="auto" w:fill="E0E0E0"/>
          </w:tcPr>
          <w:p w14:paraId="13A8D0CD" w14:textId="77777777" w:rsidR="00E91403" w:rsidRPr="00816045" w:rsidRDefault="00E91403" w:rsidP="00842611">
            <w:pPr>
              <w:jc w:val="center"/>
              <w:rPr>
                <w:rFonts w:cs="Times New Roman"/>
                <w:b/>
                <w:sz w:val="20"/>
                <w:szCs w:val="20"/>
              </w:rPr>
            </w:pPr>
            <w:r w:rsidRPr="00816045">
              <w:rPr>
                <w:rFonts w:cs="Times New Roman"/>
                <w:b/>
                <w:bCs/>
                <w:sz w:val="20"/>
                <w:szCs w:val="20"/>
                <w:lang w:val="pt-PT"/>
              </w:rPr>
              <w:t>Data</w:t>
            </w:r>
          </w:p>
        </w:tc>
        <w:tc>
          <w:tcPr>
            <w:tcW w:w="389" w:type="pct"/>
            <w:tcBorders>
              <w:top w:val="single" w:sz="18" w:space="0" w:color="auto"/>
              <w:bottom w:val="double" w:sz="4" w:space="0" w:color="auto"/>
            </w:tcBorders>
            <w:shd w:val="clear" w:color="auto" w:fill="E0E0E0"/>
          </w:tcPr>
          <w:p w14:paraId="4E5F13C6" w14:textId="77777777" w:rsidR="00E91403" w:rsidRPr="00816045" w:rsidRDefault="00E91403" w:rsidP="00842611">
            <w:pPr>
              <w:jc w:val="center"/>
              <w:rPr>
                <w:rFonts w:cs="Times New Roman"/>
                <w:b/>
                <w:sz w:val="20"/>
                <w:szCs w:val="20"/>
              </w:rPr>
            </w:pPr>
            <w:r w:rsidRPr="00816045">
              <w:rPr>
                <w:rFonts w:cs="Times New Roman"/>
                <w:b/>
                <w:bCs/>
                <w:sz w:val="20"/>
                <w:szCs w:val="20"/>
                <w:lang w:val="pt-PT"/>
              </w:rPr>
              <w:t>Secções</w:t>
            </w:r>
          </w:p>
        </w:tc>
        <w:tc>
          <w:tcPr>
            <w:tcW w:w="2140" w:type="pct"/>
            <w:tcBorders>
              <w:top w:val="single" w:sz="18" w:space="0" w:color="auto"/>
              <w:bottom w:val="double" w:sz="4" w:space="0" w:color="auto"/>
            </w:tcBorders>
            <w:shd w:val="clear" w:color="auto" w:fill="E0E0E0"/>
          </w:tcPr>
          <w:p w14:paraId="308681D3" w14:textId="77777777" w:rsidR="00E91403" w:rsidRPr="00816045" w:rsidRDefault="00E91403" w:rsidP="00842611">
            <w:pPr>
              <w:jc w:val="center"/>
              <w:rPr>
                <w:rFonts w:cs="Times New Roman"/>
                <w:b/>
                <w:sz w:val="20"/>
                <w:szCs w:val="20"/>
              </w:rPr>
            </w:pPr>
            <w:r w:rsidRPr="00816045">
              <w:rPr>
                <w:rFonts w:cs="Times New Roman"/>
                <w:b/>
                <w:bCs/>
                <w:sz w:val="20"/>
                <w:szCs w:val="20"/>
                <w:lang w:val="pt-PT"/>
              </w:rPr>
              <w:t>Descrição da revisão</w:t>
            </w:r>
          </w:p>
        </w:tc>
        <w:tc>
          <w:tcPr>
            <w:tcW w:w="880" w:type="pct"/>
            <w:tcBorders>
              <w:top w:val="single" w:sz="18" w:space="0" w:color="auto"/>
              <w:bottom w:val="double" w:sz="4" w:space="0" w:color="auto"/>
            </w:tcBorders>
            <w:shd w:val="clear" w:color="auto" w:fill="E0E0E0"/>
          </w:tcPr>
          <w:p w14:paraId="332F4EE6" w14:textId="21BEC48C" w:rsidR="00E91403" w:rsidRPr="00816045" w:rsidRDefault="00F50FFD" w:rsidP="00440750">
            <w:pPr>
              <w:jc w:val="center"/>
              <w:rPr>
                <w:rFonts w:cs="Times New Roman"/>
                <w:b/>
                <w:kern w:val="2"/>
                <w:sz w:val="20"/>
                <w:szCs w:val="24"/>
                <w:lang w:val="it-IT"/>
                <w14:ligatures w14:val="standardContextual"/>
              </w:rPr>
            </w:pPr>
            <w:r w:rsidRPr="00816045">
              <w:rPr>
                <w:rFonts w:cs="Times New Roman"/>
                <w:b/>
                <w:bCs/>
                <w:sz w:val="20"/>
                <w:szCs w:val="20"/>
                <w:lang w:val="pt-PT"/>
              </w:rPr>
              <w:t>Pedido de mudança n.º</w:t>
            </w:r>
          </w:p>
        </w:tc>
      </w:tr>
      <w:tr w:rsidR="006D6196" w:rsidRPr="00816045" w14:paraId="47D66140" w14:textId="77777777" w:rsidTr="00816045">
        <w:tc>
          <w:tcPr>
            <w:tcW w:w="425" w:type="pct"/>
            <w:tcBorders>
              <w:top w:val="double" w:sz="4" w:space="0" w:color="auto"/>
              <w:bottom w:val="single" w:sz="4" w:space="0" w:color="auto"/>
            </w:tcBorders>
          </w:tcPr>
          <w:p w14:paraId="4EEA4C6D" w14:textId="4B90CEB9" w:rsidR="006D6196" w:rsidRPr="00816045" w:rsidRDefault="006D6196" w:rsidP="006D6196">
            <w:pPr>
              <w:jc w:val="center"/>
              <w:rPr>
                <w:rFonts w:cs="Times New Roman"/>
                <w:szCs w:val="24"/>
              </w:rPr>
            </w:pPr>
            <w:r w:rsidRPr="00816045">
              <w:rPr>
                <w:rFonts w:cs="Times New Roman"/>
                <w:szCs w:val="24"/>
                <w:lang w:val="pt-PT"/>
              </w:rPr>
              <w:t>A</w:t>
            </w:r>
          </w:p>
        </w:tc>
        <w:tc>
          <w:tcPr>
            <w:tcW w:w="1166" w:type="pct"/>
            <w:tcBorders>
              <w:top w:val="double" w:sz="4" w:space="0" w:color="auto"/>
              <w:bottom w:val="single" w:sz="4" w:space="0" w:color="auto"/>
            </w:tcBorders>
          </w:tcPr>
          <w:p w14:paraId="0D82C539" w14:textId="0439E8D4" w:rsidR="006D6196" w:rsidRPr="00816045" w:rsidRDefault="006D6196" w:rsidP="006D6196">
            <w:pPr>
              <w:jc w:val="center"/>
              <w:rPr>
                <w:rFonts w:cs="Times New Roman"/>
                <w:kern w:val="2"/>
                <w:szCs w:val="24"/>
                <w14:ligatures w14:val="standardContextual"/>
              </w:rPr>
            </w:pPr>
            <w:r w:rsidRPr="00816045">
              <w:rPr>
                <w:rFonts w:cs="Times New Roman"/>
                <w:lang w:val="pt-PT"/>
              </w:rPr>
              <w:t>10 de agosto de 2021</w:t>
            </w:r>
          </w:p>
        </w:tc>
        <w:tc>
          <w:tcPr>
            <w:tcW w:w="389" w:type="pct"/>
            <w:tcBorders>
              <w:top w:val="double" w:sz="4" w:space="0" w:color="auto"/>
              <w:bottom w:val="single" w:sz="4" w:space="0" w:color="auto"/>
            </w:tcBorders>
          </w:tcPr>
          <w:p w14:paraId="6CD4C417" w14:textId="474FA25B" w:rsidR="006D6196" w:rsidRPr="00816045" w:rsidRDefault="006D6196" w:rsidP="006D6196">
            <w:pPr>
              <w:jc w:val="center"/>
              <w:rPr>
                <w:rFonts w:cs="Times New Roman"/>
                <w:szCs w:val="24"/>
              </w:rPr>
            </w:pPr>
            <w:r w:rsidRPr="00816045">
              <w:rPr>
                <w:rFonts w:cs="Times New Roman"/>
                <w:szCs w:val="24"/>
                <w:lang w:val="pt-PT"/>
              </w:rPr>
              <w:t>Tudo</w:t>
            </w:r>
          </w:p>
        </w:tc>
        <w:tc>
          <w:tcPr>
            <w:tcW w:w="2140" w:type="pct"/>
            <w:tcBorders>
              <w:top w:val="double" w:sz="4" w:space="0" w:color="auto"/>
              <w:bottom w:val="single" w:sz="4" w:space="0" w:color="auto"/>
            </w:tcBorders>
          </w:tcPr>
          <w:p w14:paraId="3973A2E3" w14:textId="6859662B" w:rsidR="006D6196" w:rsidRPr="00816045" w:rsidRDefault="006D6196" w:rsidP="006D6196">
            <w:pPr>
              <w:rPr>
                <w:rFonts w:cs="Times New Roman"/>
                <w:kern w:val="2"/>
                <w:szCs w:val="24"/>
                <w:lang w:val="it-IT"/>
                <w14:ligatures w14:val="standardContextual"/>
              </w:rPr>
            </w:pPr>
            <w:r w:rsidRPr="00816045">
              <w:rPr>
                <w:rFonts w:cs="Times New Roman"/>
                <w:szCs w:val="24"/>
                <w:lang w:val="pt-PT"/>
              </w:rPr>
              <w:t>Relatório inicial para uso interno apenas</w:t>
            </w:r>
          </w:p>
        </w:tc>
        <w:tc>
          <w:tcPr>
            <w:tcW w:w="880" w:type="pct"/>
            <w:tcBorders>
              <w:top w:val="double" w:sz="4" w:space="0" w:color="auto"/>
              <w:bottom w:val="single" w:sz="4" w:space="0" w:color="auto"/>
            </w:tcBorders>
          </w:tcPr>
          <w:p w14:paraId="243CB41C" w14:textId="599ED48F" w:rsidR="006D6196" w:rsidRPr="00816045" w:rsidRDefault="006D6196" w:rsidP="006D6196">
            <w:pPr>
              <w:rPr>
                <w:rFonts w:cs="Times New Roman"/>
                <w:kern w:val="2"/>
                <w:szCs w:val="24"/>
                <w14:ligatures w14:val="standardContextual"/>
              </w:rPr>
            </w:pPr>
            <w:r w:rsidRPr="00816045">
              <w:rPr>
                <w:rFonts w:cs="Times New Roman"/>
                <w:szCs w:val="24"/>
                <w:lang w:val="pt-PT"/>
              </w:rPr>
              <w:t>00103865</w:t>
            </w:r>
          </w:p>
        </w:tc>
      </w:tr>
      <w:tr w:rsidR="00E03D93" w:rsidRPr="00816045" w14:paraId="495D8A1C" w14:textId="77777777" w:rsidTr="00816045">
        <w:tc>
          <w:tcPr>
            <w:tcW w:w="425" w:type="pct"/>
            <w:tcBorders>
              <w:top w:val="single" w:sz="4" w:space="0" w:color="auto"/>
              <w:bottom w:val="single" w:sz="12" w:space="0" w:color="auto"/>
            </w:tcBorders>
          </w:tcPr>
          <w:p w14:paraId="065DAE3E" w14:textId="70DED84E" w:rsidR="00E03D93" w:rsidRPr="00816045" w:rsidRDefault="00E03D93" w:rsidP="00E03D93">
            <w:pPr>
              <w:jc w:val="center"/>
              <w:rPr>
                <w:rFonts w:cs="Times New Roman"/>
              </w:rPr>
            </w:pPr>
            <w:r w:rsidRPr="00816045">
              <w:rPr>
                <w:rFonts w:cs="Times New Roman"/>
                <w:szCs w:val="24"/>
                <w:lang w:val="pt-PT"/>
              </w:rPr>
              <w:t>B</w:t>
            </w:r>
          </w:p>
        </w:tc>
        <w:tc>
          <w:tcPr>
            <w:tcW w:w="1166" w:type="pct"/>
            <w:tcBorders>
              <w:top w:val="single" w:sz="4" w:space="0" w:color="auto"/>
              <w:bottom w:val="single" w:sz="12" w:space="0" w:color="auto"/>
            </w:tcBorders>
          </w:tcPr>
          <w:p w14:paraId="52F239C5" w14:textId="5D9BBDFC" w:rsidR="00E03D93" w:rsidRPr="00816045" w:rsidRDefault="00A421D7" w:rsidP="00440750">
            <w:pPr>
              <w:jc w:val="center"/>
              <w:rPr>
                <w:rFonts w:cs="Times New Roman"/>
                <w:i/>
                <w:iCs/>
                <w:kern w:val="2"/>
                <w:szCs w:val="24"/>
                <w14:ligatures w14:val="standardContextual"/>
              </w:rPr>
            </w:pPr>
            <w:r w:rsidRPr="00816045">
              <w:rPr>
                <w:rFonts w:cs="Times New Roman"/>
                <w:lang w:val="pt-PT"/>
              </w:rPr>
              <w:t>25 de agosto de 2026</w:t>
            </w:r>
          </w:p>
        </w:tc>
        <w:tc>
          <w:tcPr>
            <w:tcW w:w="389" w:type="pct"/>
            <w:tcBorders>
              <w:top w:val="single" w:sz="4" w:space="0" w:color="auto"/>
              <w:bottom w:val="single" w:sz="12" w:space="0" w:color="auto"/>
            </w:tcBorders>
          </w:tcPr>
          <w:p w14:paraId="319F0BB7" w14:textId="7F37E1F6" w:rsidR="00E03D93" w:rsidRPr="00816045" w:rsidRDefault="00E03D93" w:rsidP="00E03D93">
            <w:pPr>
              <w:jc w:val="center"/>
              <w:rPr>
                <w:rFonts w:cs="Times New Roman"/>
              </w:rPr>
            </w:pPr>
            <w:r w:rsidRPr="00816045">
              <w:rPr>
                <w:rFonts w:cs="Times New Roman"/>
                <w:szCs w:val="24"/>
                <w:lang w:val="pt-PT"/>
              </w:rPr>
              <w:t>Tudo</w:t>
            </w:r>
          </w:p>
        </w:tc>
        <w:tc>
          <w:tcPr>
            <w:tcW w:w="2140" w:type="pct"/>
            <w:tcBorders>
              <w:top w:val="single" w:sz="4" w:space="0" w:color="auto"/>
              <w:bottom w:val="single" w:sz="12" w:space="0" w:color="auto"/>
            </w:tcBorders>
          </w:tcPr>
          <w:p w14:paraId="3D913A75" w14:textId="6417D0E0" w:rsidR="00E03D93" w:rsidRPr="00816045" w:rsidRDefault="00440750" w:rsidP="00440750">
            <w:pPr>
              <w:rPr>
                <w:rFonts w:cs="Times New Roman"/>
                <w:kern w:val="2"/>
                <w:szCs w:val="24"/>
                <w:lang w:val="pt-PT"/>
                <w14:ligatures w14:val="standardContextual"/>
              </w:rPr>
            </w:pPr>
            <w:r w:rsidRPr="00816045">
              <w:rPr>
                <w:rFonts w:cs="Times New Roman"/>
                <w:lang w:val="pt-PT"/>
              </w:rPr>
              <w:t xml:space="preserve">Atualização do SSCP do MDR da UE </w:t>
            </w:r>
          </w:p>
        </w:tc>
        <w:tc>
          <w:tcPr>
            <w:tcW w:w="880" w:type="pct"/>
            <w:tcBorders>
              <w:top w:val="single" w:sz="4" w:space="0" w:color="auto"/>
              <w:bottom w:val="single" w:sz="12" w:space="0" w:color="auto"/>
            </w:tcBorders>
          </w:tcPr>
          <w:p w14:paraId="077C5F38" w14:textId="00765E44" w:rsidR="00E03D93" w:rsidRPr="00816045" w:rsidRDefault="00CB6BBA" w:rsidP="00440750">
            <w:pPr>
              <w:rPr>
                <w:rFonts w:cs="Times New Roman"/>
                <w:kern w:val="2"/>
                <w:szCs w:val="24"/>
                <w14:ligatures w14:val="standardContextual"/>
              </w:rPr>
            </w:pPr>
            <w:r w:rsidRPr="00816045">
              <w:rPr>
                <w:rFonts w:cs="Times New Roman"/>
                <w:szCs w:val="24"/>
                <w:lang w:val="pt-PT"/>
              </w:rPr>
              <w:t>08401</w:t>
            </w:r>
          </w:p>
        </w:tc>
      </w:tr>
    </w:tbl>
    <w:p w14:paraId="700C8B5F" w14:textId="34A53550" w:rsidR="006F0810" w:rsidRPr="00816045" w:rsidRDefault="0005411A" w:rsidP="00042B91">
      <w:pPr>
        <w:spacing w:after="0" w:afterAutospacing="0" w:line="240" w:lineRule="auto"/>
        <w:rPr>
          <w:rFonts w:cs="Times New Roman"/>
        </w:rPr>
      </w:pPr>
      <w:r w:rsidRPr="00816045">
        <w:rPr>
          <w:rFonts w:cs="Times New Roman"/>
          <w:szCs w:val="24"/>
          <w:lang w:val="pt-PT"/>
        </w:rPr>
        <w:br w:type="page"/>
      </w:r>
      <w:r w:rsidRPr="00816045">
        <w:rPr>
          <w:rFonts w:cs="Times New Roman"/>
          <w:lang w:val="pt-PT"/>
        </w:rPr>
        <w:lastRenderedPageBreak/>
        <w:t>Índice</w:t>
      </w:r>
    </w:p>
    <w:p w14:paraId="5BFC5B52" w14:textId="5E11C835" w:rsidR="00435C3C" w:rsidRPr="00816045" w:rsidRDefault="006F0810">
      <w:pPr>
        <w:pStyle w:val="TOC1"/>
        <w:rPr>
          <w:rFonts w:asciiTheme="minorHAnsi" w:eastAsiaTheme="minorEastAsia" w:hAnsiTheme="minorHAnsi" w:cstheme="minorBidi"/>
          <w:noProof/>
          <w:kern w:val="2"/>
          <w:lang w:eastAsia="zh-CN"/>
          <w14:ligatures w14:val="standardContextual"/>
        </w:rPr>
      </w:pPr>
      <w:r w:rsidRPr="00816045">
        <w:rPr>
          <w:lang w:val="pt-PT"/>
        </w:rPr>
        <w:fldChar w:fldCharType="begin"/>
      </w:r>
      <w:r w:rsidRPr="00816045">
        <w:instrText xml:space="preserve"> TOC \o "1-3" \h \z \u </w:instrText>
      </w:r>
      <w:r w:rsidRPr="00816045">
        <w:fldChar w:fldCharType="separate"/>
      </w:r>
      <w:hyperlink w:anchor="_Toc240532346" w:history="1">
        <w:r w:rsidR="00435C3C" w:rsidRPr="00816045">
          <w:rPr>
            <w:rStyle w:val="Hyperlink"/>
            <w:noProof/>
          </w:rPr>
          <w:t>1.</w:t>
        </w:r>
        <w:r w:rsidR="00435C3C" w:rsidRPr="00816045">
          <w:rPr>
            <w:rFonts w:asciiTheme="minorHAnsi" w:eastAsiaTheme="minorEastAsia" w:hAnsiTheme="minorHAnsi" w:cstheme="minorBidi"/>
            <w:noProof/>
            <w:kern w:val="2"/>
            <w:lang w:eastAsia="zh-CN"/>
            <w14:ligatures w14:val="standardContextual"/>
          </w:rPr>
          <w:tab/>
        </w:r>
        <w:r w:rsidR="00435C3C" w:rsidRPr="00816045">
          <w:rPr>
            <w:rStyle w:val="Hyperlink"/>
            <w:bCs/>
            <w:noProof/>
            <w:lang w:val="pt-PT"/>
          </w:rPr>
          <w:t>Âmbito deste Resumo de Segurança e Desempenho Clínico (SSCP)</w:t>
        </w:r>
        <w:r w:rsidR="00435C3C" w:rsidRPr="00816045">
          <w:rPr>
            <w:noProof/>
            <w:webHidden/>
          </w:rPr>
          <w:tab/>
        </w:r>
        <w:r w:rsidR="00435C3C" w:rsidRPr="00816045">
          <w:rPr>
            <w:noProof/>
            <w:webHidden/>
          </w:rPr>
          <w:fldChar w:fldCharType="begin"/>
        </w:r>
        <w:r w:rsidR="00435C3C" w:rsidRPr="00816045">
          <w:rPr>
            <w:noProof/>
            <w:webHidden/>
          </w:rPr>
          <w:instrText xml:space="preserve"> PAGEREF _Toc240532346 \h </w:instrText>
        </w:r>
        <w:r w:rsidR="00435C3C" w:rsidRPr="00816045">
          <w:rPr>
            <w:noProof/>
            <w:webHidden/>
          </w:rPr>
        </w:r>
        <w:r w:rsidR="00435C3C" w:rsidRPr="00816045">
          <w:rPr>
            <w:noProof/>
            <w:webHidden/>
          </w:rPr>
          <w:fldChar w:fldCharType="separate"/>
        </w:r>
        <w:r w:rsidR="005865F0" w:rsidRPr="00816045">
          <w:rPr>
            <w:noProof/>
            <w:webHidden/>
          </w:rPr>
          <w:t>3</w:t>
        </w:r>
        <w:r w:rsidR="00435C3C" w:rsidRPr="00816045">
          <w:rPr>
            <w:noProof/>
            <w:webHidden/>
          </w:rPr>
          <w:fldChar w:fldCharType="end"/>
        </w:r>
      </w:hyperlink>
    </w:p>
    <w:p w14:paraId="7B484EDF" w14:textId="6B3A7749"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47" w:history="1">
        <w:r w:rsidRPr="00816045">
          <w:rPr>
            <w:rStyle w:val="Hyperlink"/>
            <w:noProof/>
          </w:rPr>
          <w:t>1.1.</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Nome comercial do dispositivo</w:t>
        </w:r>
        <w:r w:rsidRPr="00816045">
          <w:rPr>
            <w:noProof/>
            <w:webHidden/>
          </w:rPr>
          <w:tab/>
        </w:r>
        <w:r w:rsidRPr="00816045">
          <w:rPr>
            <w:noProof/>
            <w:webHidden/>
          </w:rPr>
          <w:fldChar w:fldCharType="begin"/>
        </w:r>
        <w:r w:rsidRPr="00816045">
          <w:rPr>
            <w:noProof/>
            <w:webHidden/>
          </w:rPr>
          <w:instrText xml:space="preserve"> PAGEREF _Toc240532347 \h </w:instrText>
        </w:r>
        <w:r w:rsidRPr="00816045">
          <w:rPr>
            <w:noProof/>
            <w:webHidden/>
          </w:rPr>
        </w:r>
        <w:r w:rsidRPr="00816045">
          <w:rPr>
            <w:noProof/>
            <w:webHidden/>
          </w:rPr>
          <w:fldChar w:fldCharType="separate"/>
        </w:r>
        <w:r w:rsidR="005865F0" w:rsidRPr="00816045">
          <w:rPr>
            <w:noProof/>
            <w:webHidden/>
          </w:rPr>
          <w:t>3</w:t>
        </w:r>
        <w:r w:rsidRPr="00816045">
          <w:rPr>
            <w:noProof/>
            <w:webHidden/>
          </w:rPr>
          <w:fldChar w:fldCharType="end"/>
        </w:r>
      </w:hyperlink>
    </w:p>
    <w:p w14:paraId="2006CB68" w14:textId="3CFF2A26"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48" w:history="1">
        <w:r w:rsidRPr="00816045">
          <w:rPr>
            <w:rStyle w:val="Hyperlink"/>
            <w:noProof/>
          </w:rPr>
          <w:t>1.2.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Descrição do dispositivo, UDI-DI básico e Classificação da UE</w:t>
        </w:r>
        <w:r w:rsidRPr="00816045">
          <w:rPr>
            <w:noProof/>
            <w:webHidden/>
          </w:rPr>
          <w:tab/>
        </w:r>
        <w:r w:rsidRPr="00816045">
          <w:rPr>
            <w:noProof/>
            <w:webHidden/>
          </w:rPr>
          <w:fldChar w:fldCharType="begin"/>
        </w:r>
        <w:r w:rsidRPr="00816045">
          <w:rPr>
            <w:noProof/>
            <w:webHidden/>
          </w:rPr>
          <w:instrText xml:space="preserve"> PAGEREF _Toc240532348 \h </w:instrText>
        </w:r>
        <w:r w:rsidRPr="00816045">
          <w:rPr>
            <w:noProof/>
            <w:webHidden/>
          </w:rPr>
        </w:r>
        <w:r w:rsidRPr="00816045">
          <w:rPr>
            <w:noProof/>
            <w:webHidden/>
          </w:rPr>
          <w:fldChar w:fldCharType="separate"/>
        </w:r>
        <w:r w:rsidR="005865F0" w:rsidRPr="00816045">
          <w:rPr>
            <w:noProof/>
            <w:webHidden/>
          </w:rPr>
          <w:t>3</w:t>
        </w:r>
        <w:r w:rsidRPr="00816045">
          <w:rPr>
            <w:noProof/>
            <w:webHidden/>
          </w:rPr>
          <w:fldChar w:fldCharType="end"/>
        </w:r>
      </w:hyperlink>
    </w:p>
    <w:p w14:paraId="3FB61B24" w14:textId="2400CCBF"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49" w:history="1">
        <w:r w:rsidRPr="00816045">
          <w:rPr>
            <w:rStyle w:val="Hyperlink"/>
            <w:noProof/>
          </w:rPr>
          <w:t>1.3.</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Ano em que foi emitido o primeiro certificado (CE) que abrange o dispositivo</w:t>
        </w:r>
        <w:r w:rsidRPr="00816045">
          <w:rPr>
            <w:noProof/>
            <w:webHidden/>
          </w:rPr>
          <w:tab/>
        </w:r>
        <w:r w:rsidRPr="00816045">
          <w:rPr>
            <w:noProof/>
            <w:webHidden/>
          </w:rPr>
          <w:fldChar w:fldCharType="begin"/>
        </w:r>
        <w:r w:rsidRPr="00816045">
          <w:rPr>
            <w:noProof/>
            <w:webHidden/>
          </w:rPr>
          <w:instrText xml:space="preserve"> PAGEREF _Toc240532349 \h </w:instrText>
        </w:r>
        <w:r w:rsidRPr="00816045">
          <w:rPr>
            <w:noProof/>
            <w:webHidden/>
          </w:rPr>
        </w:r>
        <w:r w:rsidRPr="00816045">
          <w:rPr>
            <w:noProof/>
            <w:webHidden/>
          </w:rPr>
          <w:fldChar w:fldCharType="separate"/>
        </w:r>
        <w:r w:rsidR="005865F0" w:rsidRPr="00816045">
          <w:rPr>
            <w:noProof/>
            <w:webHidden/>
          </w:rPr>
          <w:t>3</w:t>
        </w:r>
        <w:r w:rsidRPr="00816045">
          <w:rPr>
            <w:noProof/>
            <w:webHidden/>
          </w:rPr>
          <w:fldChar w:fldCharType="end"/>
        </w:r>
      </w:hyperlink>
    </w:p>
    <w:p w14:paraId="483BFD0F" w14:textId="4DBB862A"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0" w:history="1">
        <w:r w:rsidRPr="00816045">
          <w:rPr>
            <w:rStyle w:val="Hyperlink"/>
            <w:noProof/>
          </w:rPr>
          <w:t>1.4.</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Nome do fabricante, endereço e SRN</w:t>
        </w:r>
        <w:r w:rsidRPr="00816045">
          <w:rPr>
            <w:noProof/>
            <w:webHidden/>
          </w:rPr>
          <w:tab/>
        </w:r>
        <w:r w:rsidRPr="00816045">
          <w:rPr>
            <w:noProof/>
            <w:webHidden/>
          </w:rPr>
          <w:fldChar w:fldCharType="begin"/>
        </w:r>
        <w:r w:rsidRPr="00816045">
          <w:rPr>
            <w:noProof/>
            <w:webHidden/>
          </w:rPr>
          <w:instrText xml:space="preserve"> PAGEREF _Toc240532350 \h </w:instrText>
        </w:r>
        <w:r w:rsidRPr="00816045">
          <w:rPr>
            <w:noProof/>
            <w:webHidden/>
          </w:rPr>
        </w:r>
        <w:r w:rsidRPr="00816045">
          <w:rPr>
            <w:noProof/>
            <w:webHidden/>
          </w:rPr>
          <w:fldChar w:fldCharType="separate"/>
        </w:r>
        <w:r w:rsidR="005865F0" w:rsidRPr="00816045">
          <w:rPr>
            <w:noProof/>
            <w:webHidden/>
          </w:rPr>
          <w:t>3</w:t>
        </w:r>
        <w:r w:rsidRPr="00816045">
          <w:rPr>
            <w:noProof/>
            <w:webHidden/>
          </w:rPr>
          <w:fldChar w:fldCharType="end"/>
        </w:r>
      </w:hyperlink>
    </w:p>
    <w:p w14:paraId="4067FF24" w14:textId="2E16DDBD"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1" w:history="1">
        <w:r w:rsidRPr="00816045">
          <w:rPr>
            <w:rStyle w:val="Hyperlink"/>
            <w:noProof/>
          </w:rPr>
          <w:t>1.5.</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Nome do representante autorizado e SRN</w:t>
        </w:r>
        <w:r w:rsidRPr="00816045">
          <w:rPr>
            <w:noProof/>
            <w:webHidden/>
          </w:rPr>
          <w:tab/>
        </w:r>
        <w:r w:rsidRPr="00816045">
          <w:rPr>
            <w:noProof/>
            <w:webHidden/>
          </w:rPr>
          <w:fldChar w:fldCharType="begin"/>
        </w:r>
        <w:r w:rsidRPr="00816045">
          <w:rPr>
            <w:noProof/>
            <w:webHidden/>
          </w:rPr>
          <w:instrText xml:space="preserve"> PAGEREF _Toc240532351 \h </w:instrText>
        </w:r>
        <w:r w:rsidRPr="00816045">
          <w:rPr>
            <w:noProof/>
            <w:webHidden/>
          </w:rPr>
        </w:r>
        <w:r w:rsidRPr="00816045">
          <w:rPr>
            <w:noProof/>
            <w:webHidden/>
          </w:rPr>
          <w:fldChar w:fldCharType="separate"/>
        </w:r>
        <w:r w:rsidR="005865F0" w:rsidRPr="00816045">
          <w:rPr>
            <w:noProof/>
            <w:webHidden/>
          </w:rPr>
          <w:t>4</w:t>
        </w:r>
        <w:r w:rsidRPr="00816045">
          <w:rPr>
            <w:noProof/>
            <w:webHidden/>
          </w:rPr>
          <w:fldChar w:fldCharType="end"/>
        </w:r>
      </w:hyperlink>
    </w:p>
    <w:p w14:paraId="70B3E7FC" w14:textId="3E456564"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2" w:history="1">
        <w:r w:rsidRPr="00816045">
          <w:rPr>
            <w:rStyle w:val="Hyperlink"/>
            <w:noProof/>
          </w:rPr>
          <w:t>1.6.</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Nome do organismo notificado e número de identificação único</w:t>
        </w:r>
        <w:r w:rsidRPr="00816045">
          <w:rPr>
            <w:noProof/>
            <w:webHidden/>
          </w:rPr>
          <w:tab/>
        </w:r>
        <w:r w:rsidRPr="00816045">
          <w:rPr>
            <w:noProof/>
            <w:webHidden/>
          </w:rPr>
          <w:fldChar w:fldCharType="begin"/>
        </w:r>
        <w:r w:rsidRPr="00816045">
          <w:rPr>
            <w:noProof/>
            <w:webHidden/>
          </w:rPr>
          <w:instrText xml:space="preserve"> PAGEREF _Toc240532352 \h </w:instrText>
        </w:r>
        <w:r w:rsidRPr="00816045">
          <w:rPr>
            <w:noProof/>
            <w:webHidden/>
          </w:rPr>
        </w:r>
        <w:r w:rsidRPr="00816045">
          <w:rPr>
            <w:noProof/>
            <w:webHidden/>
          </w:rPr>
          <w:fldChar w:fldCharType="separate"/>
        </w:r>
        <w:r w:rsidR="005865F0" w:rsidRPr="00816045">
          <w:rPr>
            <w:noProof/>
            <w:webHidden/>
          </w:rPr>
          <w:t>4</w:t>
        </w:r>
        <w:r w:rsidRPr="00816045">
          <w:rPr>
            <w:noProof/>
            <w:webHidden/>
          </w:rPr>
          <w:fldChar w:fldCharType="end"/>
        </w:r>
      </w:hyperlink>
    </w:p>
    <w:p w14:paraId="40D79B91" w14:textId="32A86188"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3" w:history="1">
        <w:r w:rsidRPr="00816045">
          <w:rPr>
            <w:rStyle w:val="Hyperlink"/>
            <w:noProof/>
          </w:rPr>
          <w:t>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Utilização pretendida do dispositivo</w:t>
        </w:r>
        <w:r w:rsidRPr="00816045">
          <w:rPr>
            <w:noProof/>
            <w:webHidden/>
          </w:rPr>
          <w:tab/>
        </w:r>
        <w:r w:rsidRPr="00816045">
          <w:rPr>
            <w:noProof/>
            <w:webHidden/>
          </w:rPr>
          <w:fldChar w:fldCharType="begin"/>
        </w:r>
        <w:r w:rsidRPr="00816045">
          <w:rPr>
            <w:noProof/>
            <w:webHidden/>
          </w:rPr>
          <w:instrText xml:space="preserve"> PAGEREF _Toc240532353 \h </w:instrText>
        </w:r>
        <w:r w:rsidRPr="00816045">
          <w:rPr>
            <w:noProof/>
            <w:webHidden/>
          </w:rPr>
        </w:r>
        <w:r w:rsidRPr="00816045">
          <w:rPr>
            <w:noProof/>
            <w:webHidden/>
          </w:rPr>
          <w:fldChar w:fldCharType="separate"/>
        </w:r>
        <w:r w:rsidR="005865F0" w:rsidRPr="00816045">
          <w:rPr>
            <w:noProof/>
            <w:webHidden/>
          </w:rPr>
          <w:t>4</w:t>
        </w:r>
        <w:r w:rsidRPr="00816045">
          <w:rPr>
            <w:noProof/>
            <w:webHidden/>
          </w:rPr>
          <w:fldChar w:fldCharType="end"/>
        </w:r>
      </w:hyperlink>
    </w:p>
    <w:p w14:paraId="2A77EE9B" w14:textId="555DACDE"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4" w:history="1">
        <w:r w:rsidRPr="00816045">
          <w:rPr>
            <w:rStyle w:val="Hyperlink"/>
            <w:noProof/>
          </w:rPr>
          <w:t>2.1.</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Finalidade pretendida/Utilização prevista</w:t>
        </w:r>
        <w:r w:rsidRPr="00816045">
          <w:rPr>
            <w:noProof/>
            <w:webHidden/>
          </w:rPr>
          <w:tab/>
        </w:r>
        <w:r w:rsidRPr="00816045">
          <w:rPr>
            <w:noProof/>
            <w:webHidden/>
          </w:rPr>
          <w:fldChar w:fldCharType="begin"/>
        </w:r>
        <w:r w:rsidRPr="00816045">
          <w:rPr>
            <w:noProof/>
            <w:webHidden/>
          </w:rPr>
          <w:instrText xml:space="preserve"> PAGEREF _Toc240532354 \h </w:instrText>
        </w:r>
        <w:r w:rsidRPr="00816045">
          <w:rPr>
            <w:noProof/>
            <w:webHidden/>
          </w:rPr>
        </w:r>
        <w:r w:rsidRPr="00816045">
          <w:rPr>
            <w:noProof/>
            <w:webHidden/>
          </w:rPr>
          <w:fldChar w:fldCharType="separate"/>
        </w:r>
        <w:r w:rsidR="005865F0" w:rsidRPr="00816045">
          <w:rPr>
            <w:noProof/>
            <w:webHidden/>
          </w:rPr>
          <w:t>4</w:t>
        </w:r>
        <w:r w:rsidRPr="00816045">
          <w:rPr>
            <w:noProof/>
            <w:webHidden/>
          </w:rPr>
          <w:fldChar w:fldCharType="end"/>
        </w:r>
      </w:hyperlink>
    </w:p>
    <w:p w14:paraId="56097D7C" w14:textId="5491F96B"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5" w:history="1">
        <w:r w:rsidRPr="00816045">
          <w:rPr>
            <w:rStyle w:val="Hyperlink"/>
            <w:noProof/>
          </w:rPr>
          <w:t>2.2.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Indicações/Indicação de Uso</w:t>
        </w:r>
        <w:r w:rsidRPr="00816045">
          <w:rPr>
            <w:noProof/>
            <w:webHidden/>
          </w:rPr>
          <w:tab/>
        </w:r>
        <w:r w:rsidRPr="00816045">
          <w:rPr>
            <w:noProof/>
            <w:webHidden/>
          </w:rPr>
          <w:fldChar w:fldCharType="begin"/>
        </w:r>
        <w:r w:rsidRPr="00816045">
          <w:rPr>
            <w:noProof/>
            <w:webHidden/>
          </w:rPr>
          <w:instrText xml:space="preserve"> PAGEREF _Toc240532355 \h </w:instrText>
        </w:r>
        <w:r w:rsidRPr="00816045">
          <w:rPr>
            <w:noProof/>
            <w:webHidden/>
          </w:rPr>
        </w:r>
        <w:r w:rsidRPr="00816045">
          <w:rPr>
            <w:noProof/>
            <w:webHidden/>
          </w:rPr>
          <w:fldChar w:fldCharType="separate"/>
        </w:r>
        <w:r w:rsidR="005865F0" w:rsidRPr="00816045">
          <w:rPr>
            <w:noProof/>
            <w:webHidden/>
          </w:rPr>
          <w:t>4</w:t>
        </w:r>
        <w:r w:rsidRPr="00816045">
          <w:rPr>
            <w:noProof/>
            <w:webHidden/>
          </w:rPr>
          <w:fldChar w:fldCharType="end"/>
        </w:r>
      </w:hyperlink>
    </w:p>
    <w:p w14:paraId="451FDB55" w14:textId="316729FF"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6" w:history="1">
        <w:r w:rsidRPr="00816045">
          <w:rPr>
            <w:rStyle w:val="Hyperlink"/>
            <w:noProof/>
          </w:rPr>
          <w:t>2.3.</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População de pacientes pretendida</w:t>
        </w:r>
        <w:r w:rsidRPr="00816045">
          <w:rPr>
            <w:noProof/>
            <w:webHidden/>
          </w:rPr>
          <w:tab/>
        </w:r>
        <w:r w:rsidRPr="00816045">
          <w:rPr>
            <w:noProof/>
            <w:webHidden/>
          </w:rPr>
          <w:fldChar w:fldCharType="begin"/>
        </w:r>
        <w:r w:rsidRPr="00816045">
          <w:rPr>
            <w:noProof/>
            <w:webHidden/>
          </w:rPr>
          <w:instrText xml:space="preserve"> PAGEREF _Toc240532356 \h </w:instrText>
        </w:r>
        <w:r w:rsidRPr="00816045">
          <w:rPr>
            <w:noProof/>
            <w:webHidden/>
          </w:rPr>
        </w:r>
        <w:r w:rsidRPr="00816045">
          <w:rPr>
            <w:noProof/>
            <w:webHidden/>
          </w:rPr>
          <w:fldChar w:fldCharType="separate"/>
        </w:r>
        <w:r w:rsidR="005865F0" w:rsidRPr="00816045">
          <w:rPr>
            <w:noProof/>
            <w:webHidden/>
          </w:rPr>
          <w:t>5</w:t>
        </w:r>
        <w:r w:rsidRPr="00816045">
          <w:rPr>
            <w:noProof/>
            <w:webHidden/>
          </w:rPr>
          <w:fldChar w:fldCharType="end"/>
        </w:r>
      </w:hyperlink>
    </w:p>
    <w:p w14:paraId="722E2B2F" w14:textId="197E6FF2"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7" w:history="1">
        <w:r w:rsidRPr="00816045">
          <w:rPr>
            <w:rStyle w:val="Hyperlink"/>
            <w:noProof/>
          </w:rPr>
          <w:t>2.4.</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Contraindicações</w:t>
        </w:r>
        <w:r w:rsidRPr="00816045">
          <w:rPr>
            <w:noProof/>
            <w:webHidden/>
          </w:rPr>
          <w:tab/>
        </w:r>
        <w:r w:rsidRPr="00816045">
          <w:rPr>
            <w:noProof/>
            <w:webHidden/>
          </w:rPr>
          <w:fldChar w:fldCharType="begin"/>
        </w:r>
        <w:r w:rsidRPr="00816045">
          <w:rPr>
            <w:noProof/>
            <w:webHidden/>
          </w:rPr>
          <w:instrText xml:space="preserve"> PAGEREF _Toc240532357 \h </w:instrText>
        </w:r>
        <w:r w:rsidRPr="00816045">
          <w:rPr>
            <w:noProof/>
            <w:webHidden/>
          </w:rPr>
        </w:r>
        <w:r w:rsidRPr="00816045">
          <w:rPr>
            <w:noProof/>
            <w:webHidden/>
          </w:rPr>
          <w:fldChar w:fldCharType="separate"/>
        </w:r>
        <w:r w:rsidR="005865F0" w:rsidRPr="00816045">
          <w:rPr>
            <w:noProof/>
            <w:webHidden/>
          </w:rPr>
          <w:t>5</w:t>
        </w:r>
        <w:r w:rsidRPr="00816045">
          <w:rPr>
            <w:noProof/>
            <w:webHidden/>
          </w:rPr>
          <w:fldChar w:fldCharType="end"/>
        </w:r>
      </w:hyperlink>
    </w:p>
    <w:p w14:paraId="703BAC12" w14:textId="70069622"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8" w:history="1">
        <w:r w:rsidRPr="00816045">
          <w:rPr>
            <w:rStyle w:val="Hyperlink"/>
            <w:noProof/>
          </w:rPr>
          <w:t>3.</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Descrição do dispositivo</w:t>
        </w:r>
        <w:r w:rsidRPr="00816045">
          <w:rPr>
            <w:noProof/>
            <w:webHidden/>
          </w:rPr>
          <w:tab/>
        </w:r>
        <w:r w:rsidRPr="00816045">
          <w:rPr>
            <w:noProof/>
            <w:webHidden/>
          </w:rPr>
          <w:fldChar w:fldCharType="begin"/>
        </w:r>
        <w:r w:rsidRPr="00816045">
          <w:rPr>
            <w:noProof/>
            <w:webHidden/>
          </w:rPr>
          <w:instrText xml:space="preserve"> PAGEREF _Toc240532358 \h </w:instrText>
        </w:r>
        <w:r w:rsidRPr="00816045">
          <w:rPr>
            <w:noProof/>
            <w:webHidden/>
          </w:rPr>
        </w:r>
        <w:r w:rsidRPr="00816045">
          <w:rPr>
            <w:noProof/>
            <w:webHidden/>
          </w:rPr>
          <w:fldChar w:fldCharType="separate"/>
        </w:r>
        <w:r w:rsidR="005865F0" w:rsidRPr="00816045">
          <w:rPr>
            <w:noProof/>
            <w:webHidden/>
          </w:rPr>
          <w:t>5</w:t>
        </w:r>
        <w:r w:rsidRPr="00816045">
          <w:rPr>
            <w:noProof/>
            <w:webHidden/>
          </w:rPr>
          <w:fldChar w:fldCharType="end"/>
        </w:r>
      </w:hyperlink>
    </w:p>
    <w:p w14:paraId="3C453470" w14:textId="5954782E"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59" w:history="1">
        <w:r w:rsidRPr="00816045">
          <w:rPr>
            <w:rStyle w:val="Hyperlink"/>
            <w:noProof/>
          </w:rPr>
          <w:t>3.1.</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Descrição do dispositivo</w:t>
        </w:r>
        <w:r w:rsidRPr="00816045">
          <w:rPr>
            <w:noProof/>
            <w:webHidden/>
          </w:rPr>
          <w:tab/>
        </w:r>
        <w:r w:rsidRPr="00816045">
          <w:rPr>
            <w:noProof/>
            <w:webHidden/>
          </w:rPr>
          <w:fldChar w:fldCharType="begin"/>
        </w:r>
        <w:r w:rsidRPr="00816045">
          <w:rPr>
            <w:noProof/>
            <w:webHidden/>
          </w:rPr>
          <w:instrText xml:space="preserve"> PAGEREF _Toc240532359 \h </w:instrText>
        </w:r>
        <w:r w:rsidRPr="00816045">
          <w:rPr>
            <w:noProof/>
            <w:webHidden/>
          </w:rPr>
        </w:r>
        <w:r w:rsidRPr="00816045">
          <w:rPr>
            <w:noProof/>
            <w:webHidden/>
          </w:rPr>
          <w:fldChar w:fldCharType="separate"/>
        </w:r>
        <w:r w:rsidR="005865F0" w:rsidRPr="00816045">
          <w:rPr>
            <w:noProof/>
            <w:webHidden/>
          </w:rPr>
          <w:t>5</w:t>
        </w:r>
        <w:r w:rsidRPr="00816045">
          <w:rPr>
            <w:noProof/>
            <w:webHidden/>
          </w:rPr>
          <w:fldChar w:fldCharType="end"/>
        </w:r>
      </w:hyperlink>
    </w:p>
    <w:p w14:paraId="45F976F1" w14:textId="6A09F2C2"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0" w:history="1">
        <w:r w:rsidRPr="00816045">
          <w:rPr>
            <w:rStyle w:val="Hyperlink"/>
            <w:noProof/>
          </w:rPr>
          <w:t>3.2.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Variantes anteriores e suas diferenças</w:t>
        </w:r>
        <w:r w:rsidRPr="00816045">
          <w:rPr>
            <w:noProof/>
            <w:webHidden/>
          </w:rPr>
          <w:tab/>
        </w:r>
        <w:r w:rsidRPr="00816045">
          <w:rPr>
            <w:noProof/>
            <w:webHidden/>
          </w:rPr>
          <w:fldChar w:fldCharType="begin"/>
        </w:r>
        <w:r w:rsidRPr="00816045">
          <w:rPr>
            <w:noProof/>
            <w:webHidden/>
          </w:rPr>
          <w:instrText xml:space="preserve"> PAGEREF _Toc240532360 \h </w:instrText>
        </w:r>
        <w:r w:rsidRPr="00816045">
          <w:rPr>
            <w:noProof/>
            <w:webHidden/>
          </w:rPr>
        </w:r>
        <w:r w:rsidRPr="00816045">
          <w:rPr>
            <w:noProof/>
            <w:webHidden/>
          </w:rPr>
          <w:fldChar w:fldCharType="separate"/>
        </w:r>
        <w:r w:rsidR="005865F0" w:rsidRPr="00816045">
          <w:rPr>
            <w:noProof/>
            <w:webHidden/>
          </w:rPr>
          <w:t>7</w:t>
        </w:r>
        <w:r w:rsidRPr="00816045">
          <w:rPr>
            <w:noProof/>
            <w:webHidden/>
          </w:rPr>
          <w:fldChar w:fldCharType="end"/>
        </w:r>
      </w:hyperlink>
    </w:p>
    <w:p w14:paraId="0E54D59E" w14:textId="5F581399"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1" w:history="1">
        <w:r w:rsidRPr="00816045">
          <w:rPr>
            <w:rStyle w:val="Hyperlink"/>
            <w:noProof/>
            <w:kern w:val="36"/>
          </w:rPr>
          <w:t>3.3.</w:t>
        </w:r>
        <w:r w:rsidRPr="00816045">
          <w:rPr>
            <w:rFonts w:asciiTheme="minorHAnsi" w:eastAsiaTheme="minorEastAsia" w:hAnsiTheme="minorHAnsi" w:cstheme="minorBidi"/>
            <w:noProof/>
            <w:kern w:val="2"/>
            <w:lang w:eastAsia="zh-CN"/>
            <w14:ligatures w14:val="standardContextual"/>
          </w:rPr>
          <w:tab/>
        </w:r>
        <w:r w:rsidRPr="00816045">
          <w:rPr>
            <w:rStyle w:val="Hyperlink"/>
            <w:noProof/>
            <w:lang w:val="pt-PT"/>
          </w:rPr>
          <w:t>Acessórios e outros equipamentos utilizados durante a colocação ou remoção</w:t>
        </w:r>
        <w:r w:rsidRPr="00816045">
          <w:rPr>
            <w:noProof/>
            <w:webHidden/>
          </w:rPr>
          <w:tab/>
        </w:r>
        <w:r w:rsidRPr="00816045">
          <w:rPr>
            <w:noProof/>
            <w:webHidden/>
          </w:rPr>
          <w:fldChar w:fldCharType="begin"/>
        </w:r>
        <w:r w:rsidRPr="00816045">
          <w:rPr>
            <w:noProof/>
            <w:webHidden/>
          </w:rPr>
          <w:instrText xml:space="preserve"> PAGEREF _Toc240532361 \h </w:instrText>
        </w:r>
        <w:r w:rsidRPr="00816045">
          <w:rPr>
            <w:noProof/>
            <w:webHidden/>
          </w:rPr>
        </w:r>
        <w:r w:rsidRPr="00816045">
          <w:rPr>
            <w:noProof/>
            <w:webHidden/>
          </w:rPr>
          <w:fldChar w:fldCharType="separate"/>
        </w:r>
        <w:r w:rsidR="005865F0" w:rsidRPr="00816045">
          <w:rPr>
            <w:noProof/>
            <w:webHidden/>
          </w:rPr>
          <w:t>7</w:t>
        </w:r>
        <w:r w:rsidRPr="00816045">
          <w:rPr>
            <w:noProof/>
            <w:webHidden/>
          </w:rPr>
          <w:fldChar w:fldCharType="end"/>
        </w:r>
      </w:hyperlink>
    </w:p>
    <w:p w14:paraId="6793CE9C" w14:textId="573B86BD"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2" w:history="1">
        <w:r w:rsidRPr="00816045">
          <w:rPr>
            <w:rStyle w:val="Hyperlink"/>
            <w:noProof/>
          </w:rPr>
          <w:t>4.</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Riscos e avisos</w:t>
        </w:r>
        <w:r w:rsidRPr="00816045">
          <w:rPr>
            <w:noProof/>
            <w:webHidden/>
          </w:rPr>
          <w:tab/>
        </w:r>
        <w:r w:rsidRPr="00816045">
          <w:rPr>
            <w:noProof/>
            <w:webHidden/>
          </w:rPr>
          <w:fldChar w:fldCharType="begin"/>
        </w:r>
        <w:r w:rsidRPr="00816045">
          <w:rPr>
            <w:noProof/>
            <w:webHidden/>
          </w:rPr>
          <w:instrText xml:space="preserve"> PAGEREF _Toc240532362 \h </w:instrText>
        </w:r>
        <w:r w:rsidRPr="00816045">
          <w:rPr>
            <w:noProof/>
            <w:webHidden/>
          </w:rPr>
        </w:r>
        <w:r w:rsidRPr="00816045">
          <w:rPr>
            <w:noProof/>
            <w:webHidden/>
          </w:rPr>
          <w:fldChar w:fldCharType="separate"/>
        </w:r>
        <w:r w:rsidR="005865F0" w:rsidRPr="00816045">
          <w:rPr>
            <w:noProof/>
            <w:webHidden/>
          </w:rPr>
          <w:t>8</w:t>
        </w:r>
        <w:r w:rsidRPr="00816045">
          <w:rPr>
            <w:noProof/>
            <w:webHidden/>
          </w:rPr>
          <w:fldChar w:fldCharType="end"/>
        </w:r>
      </w:hyperlink>
    </w:p>
    <w:p w14:paraId="2C6A2A10" w14:textId="02802D0F"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3" w:history="1">
        <w:r w:rsidRPr="00816045">
          <w:rPr>
            <w:rStyle w:val="Hyperlink"/>
            <w:noProof/>
          </w:rPr>
          <w:t>4.1.</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Riscos residuais e efeitos secundários indesejáveis</w:t>
        </w:r>
        <w:r w:rsidRPr="00816045">
          <w:rPr>
            <w:noProof/>
            <w:webHidden/>
          </w:rPr>
          <w:tab/>
        </w:r>
        <w:r w:rsidRPr="00816045">
          <w:rPr>
            <w:noProof/>
            <w:webHidden/>
          </w:rPr>
          <w:fldChar w:fldCharType="begin"/>
        </w:r>
        <w:r w:rsidRPr="00816045">
          <w:rPr>
            <w:noProof/>
            <w:webHidden/>
          </w:rPr>
          <w:instrText xml:space="preserve"> PAGEREF _Toc240532363 \h </w:instrText>
        </w:r>
        <w:r w:rsidRPr="00816045">
          <w:rPr>
            <w:noProof/>
            <w:webHidden/>
          </w:rPr>
        </w:r>
        <w:r w:rsidRPr="00816045">
          <w:rPr>
            <w:noProof/>
            <w:webHidden/>
          </w:rPr>
          <w:fldChar w:fldCharType="separate"/>
        </w:r>
        <w:r w:rsidR="005865F0" w:rsidRPr="00816045">
          <w:rPr>
            <w:noProof/>
            <w:webHidden/>
          </w:rPr>
          <w:t>8</w:t>
        </w:r>
        <w:r w:rsidRPr="00816045">
          <w:rPr>
            <w:noProof/>
            <w:webHidden/>
          </w:rPr>
          <w:fldChar w:fldCharType="end"/>
        </w:r>
      </w:hyperlink>
    </w:p>
    <w:p w14:paraId="7FDC7728" w14:textId="534F6A4C"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4" w:history="1">
        <w:r w:rsidRPr="00816045">
          <w:rPr>
            <w:rStyle w:val="Hyperlink"/>
            <w:noProof/>
          </w:rPr>
          <w:t>4.2.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Avisos e precauções</w:t>
        </w:r>
        <w:r w:rsidRPr="00816045">
          <w:rPr>
            <w:noProof/>
            <w:webHidden/>
          </w:rPr>
          <w:tab/>
        </w:r>
        <w:r w:rsidRPr="00816045">
          <w:rPr>
            <w:noProof/>
            <w:webHidden/>
          </w:rPr>
          <w:fldChar w:fldCharType="begin"/>
        </w:r>
        <w:r w:rsidRPr="00816045">
          <w:rPr>
            <w:noProof/>
            <w:webHidden/>
          </w:rPr>
          <w:instrText xml:space="preserve"> PAGEREF _Toc240532364 \h </w:instrText>
        </w:r>
        <w:r w:rsidRPr="00816045">
          <w:rPr>
            <w:noProof/>
            <w:webHidden/>
          </w:rPr>
        </w:r>
        <w:r w:rsidRPr="00816045">
          <w:rPr>
            <w:noProof/>
            <w:webHidden/>
          </w:rPr>
          <w:fldChar w:fldCharType="separate"/>
        </w:r>
        <w:r w:rsidR="005865F0" w:rsidRPr="00816045">
          <w:rPr>
            <w:noProof/>
            <w:webHidden/>
          </w:rPr>
          <w:t>9</w:t>
        </w:r>
        <w:r w:rsidRPr="00816045">
          <w:rPr>
            <w:noProof/>
            <w:webHidden/>
          </w:rPr>
          <w:fldChar w:fldCharType="end"/>
        </w:r>
      </w:hyperlink>
    </w:p>
    <w:p w14:paraId="47D44772" w14:textId="2BEF5BF1"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5" w:history="1">
        <w:r w:rsidRPr="00816045">
          <w:rPr>
            <w:rStyle w:val="Hyperlink"/>
            <w:noProof/>
            <w:kern w:val="36"/>
          </w:rPr>
          <w:t>4.3.</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Segurança em RM</w:t>
        </w:r>
        <w:r w:rsidRPr="00816045">
          <w:rPr>
            <w:noProof/>
            <w:webHidden/>
          </w:rPr>
          <w:tab/>
        </w:r>
        <w:r w:rsidRPr="00816045">
          <w:rPr>
            <w:noProof/>
            <w:webHidden/>
          </w:rPr>
          <w:fldChar w:fldCharType="begin"/>
        </w:r>
        <w:r w:rsidRPr="00816045">
          <w:rPr>
            <w:noProof/>
            <w:webHidden/>
          </w:rPr>
          <w:instrText xml:space="preserve"> PAGEREF _Toc240532365 \h </w:instrText>
        </w:r>
        <w:r w:rsidRPr="00816045">
          <w:rPr>
            <w:noProof/>
            <w:webHidden/>
          </w:rPr>
        </w:r>
        <w:r w:rsidRPr="00816045">
          <w:rPr>
            <w:noProof/>
            <w:webHidden/>
          </w:rPr>
          <w:fldChar w:fldCharType="separate"/>
        </w:r>
        <w:r w:rsidR="005865F0" w:rsidRPr="00816045">
          <w:rPr>
            <w:noProof/>
            <w:webHidden/>
          </w:rPr>
          <w:t>11</w:t>
        </w:r>
        <w:r w:rsidRPr="00816045">
          <w:rPr>
            <w:noProof/>
            <w:webHidden/>
          </w:rPr>
          <w:fldChar w:fldCharType="end"/>
        </w:r>
      </w:hyperlink>
    </w:p>
    <w:p w14:paraId="35C5BB4E" w14:textId="55DEB35A"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6" w:history="1">
        <w:r w:rsidRPr="00816045">
          <w:rPr>
            <w:rStyle w:val="Hyperlink"/>
            <w:noProof/>
          </w:rPr>
          <w:t>4.4.</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Outros aspetos relevantes de segurança, incluindo um resumo de qualquer ação corretiva de segurança em campo (FSCA incluindo FSN), se aplicável</w:t>
        </w:r>
        <w:r w:rsidRPr="00816045">
          <w:rPr>
            <w:noProof/>
            <w:webHidden/>
          </w:rPr>
          <w:tab/>
        </w:r>
        <w:r w:rsidRPr="00816045">
          <w:rPr>
            <w:noProof/>
            <w:webHidden/>
          </w:rPr>
          <w:fldChar w:fldCharType="begin"/>
        </w:r>
        <w:r w:rsidRPr="00816045">
          <w:rPr>
            <w:noProof/>
            <w:webHidden/>
          </w:rPr>
          <w:instrText xml:space="preserve"> PAGEREF _Toc240532366 \h </w:instrText>
        </w:r>
        <w:r w:rsidRPr="00816045">
          <w:rPr>
            <w:noProof/>
            <w:webHidden/>
          </w:rPr>
        </w:r>
        <w:r w:rsidRPr="00816045">
          <w:rPr>
            <w:noProof/>
            <w:webHidden/>
          </w:rPr>
          <w:fldChar w:fldCharType="separate"/>
        </w:r>
        <w:r w:rsidR="005865F0" w:rsidRPr="00816045">
          <w:rPr>
            <w:noProof/>
            <w:webHidden/>
          </w:rPr>
          <w:t>11</w:t>
        </w:r>
        <w:r w:rsidRPr="00816045">
          <w:rPr>
            <w:noProof/>
            <w:webHidden/>
          </w:rPr>
          <w:fldChar w:fldCharType="end"/>
        </w:r>
      </w:hyperlink>
    </w:p>
    <w:p w14:paraId="7DAF5F79" w14:textId="3F4464C5"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7" w:history="1">
        <w:r w:rsidRPr="00816045">
          <w:rPr>
            <w:rStyle w:val="Hyperlink"/>
            <w:noProof/>
          </w:rPr>
          <w:t>5.</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Resumo da avaliação clínica e acompanhamento clínico pós-comercialização (PMCF)</w:t>
        </w:r>
        <w:r w:rsidRPr="00816045">
          <w:rPr>
            <w:noProof/>
            <w:webHidden/>
          </w:rPr>
          <w:tab/>
        </w:r>
        <w:r w:rsidRPr="00816045">
          <w:rPr>
            <w:noProof/>
            <w:webHidden/>
          </w:rPr>
          <w:fldChar w:fldCharType="begin"/>
        </w:r>
        <w:r w:rsidRPr="00816045">
          <w:rPr>
            <w:noProof/>
            <w:webHidden/>
          </w:rPr>
          <w:instrText xml:space="preserve"> PAGEREF _Toc240532367 \h </w:instrText>
        </w:r>
        <w:r w:rsidRPr="00816045">
          <w:rPr>
            <w:noProof/>
            <w:webHidden/>
          </w:rPr>
        </w:r>
        <w:r w:rsidRPr="00816045">
          <w:rPr>
            <w:noProof/>
            <w:webHidden/>
          </w:rPr>
          <w:fldChar w:fldCharType="separate"/>
        </w:r>
        <w:r w:rsidR="005865F0" w:rsidRPr="00816045">
          <w:rPr>
            <w:noProof/>
            <w:webHidden/>
          </w:rPr>
          <w:t>12</w:t>
        </w:r>
        <w:r w:rsidRPr="00816045">
          <w:rPr>
            <w:noProof/>
            <w:webHidden/>
          </w:rPr>
          <w:fldChar w:fldCharType="end"/>
        </w:r>
      </w:hyperlink>
    </w:p>
    <w:p w14:paraId="4BEE9161" w14:textId="09AE73A1"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8" w:history="1">
        <w:r w:rsidRPr="00816045">
          <w:rPr>
            <w:rStyle w:val="Hyperlink"/>
            <w:noProof/>
          </w:rPr>
          <w:t>5.1.</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Resumo dos dados clínicos relacionados ao dispositivo equivalente, se aplicável</w:t>
        </w:r>
        <w:r w:rsidRPr="00816045">
          <w:rPr>
            <w:noProof/>
            <w:webHidden/>
          </w:rPr>
          <w:tab/>
        </w:r>
        <w:r w:rsidRPr="00816045">
          <w:rPr>
            <w:noProof/>
            <w:webHidden/>
          </w:rPr>
          <w:fldChar w:fldCharType="begin"/>
        </w:r>
        <w:r w:rsidRPr="00816045">
          <w:rPr>
            <w:noProof/>
            <w:webHidden/>
          </w:rPr>
          <w:instrText xml:space="preserve"> PAGEREF _Toc240532368 \h </w:instrText>
        </w:r>
        <w:r w:rsidRPr="00816045">
          <w:rPr>
            <w:noProof/>
            <w:webHidden/>
          </w:rPr>
        </w:r>
        <w:r w:rsidRPr="00816045">
          <w:rPr>
            <w:noProof/>
            <w:webHidden/>
          </w:rPr>
          <w:fldChar w:fldCharType="separate"/>
        </w:r>
        <w:r w:rsidR="005865F0" w:rsidRPr="00816045">
          <w:rPr>
            <w:noProof/>
            <w:webHidden/>
          </w:rPr>
          <w:t>12</w:t>
        </w:r>
        <w:r w:rsidRPr="00816045">
          <w:rPr>
            <w:noProof/>
            <w:webHidden/>
          </w:rPr>
          <w:fldChar w:fldCharType="end"/>
        </w:r>
      </w:hyperlink>
    </w:p>
    <w:p w14:paraId="1A4C09C9" w14:textId="22677486"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69" w:history="1">
        <w:r w:rsidRPr="00816045">
          <w:rPr>
            <w:rStyle w:val="Hyperlink"/>
            <w:noProof/>
          </w:rPr>
          <w:t>5.2.</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Resumo dos dados clínicos das investigações conduzidas do dispositivo antes da marcação CE, se aplicável</w:t>
        </w:r>
        <w:r w:rsidRPr="00816045">
          <w:rPr>
            <w:noProof/>
            <w:webHidden/>
          </w:rPr>
          <w:tab/>
        </w:r>
        <w:r w:rsidRPr="00816045">
          <w:rPr>
            <w:noProof/>
            <w:webHidden/>
          </w:rPr>
          <w:fldChar w:fldCharType="begin"/>
        </w:r>
        <w:r w:rsidRPr="00816045">
          <w:rPr>
            <w:noProof/>
            <w:webHidden/>
          </w:rPr>
          <w:instrText xml:space="preserve"> PAGEREF _Toc240532369 \h </w:instrText>
        </w:r>
        <w:r w:rsidRPr="00816045">
          <w:rPr>
            <w:noProof/>
            <w:webHidden/>
          </w:rPr>
        </w:r>
        <w:r w:rsidRPr="00816045">
          <w:rPr>
            <w:noProof/>
            <w:webHidden/>
          </w:rPr>
          <w:fldChar w:fldCharType="separate"/>
        </w:r>
        <w:r w:rsidR="005865F0" w:rsidRPr="00816045">
          <w:rPr>
            <w:noProof/>
            <w:webHidden/>
          </w:rPr>
          <w:t>12</w:t>
        </w:r>
        <w:r w:rsidRPr="00816045">
          <w:rPr>
            <w:noProof/>
            <w:webHidden/>
          </w:rPr>
          <w:fldChar w:fldCharType="end"/>
        </w:r>
      </w:hyperlink>
    </w:p>
    <w:p w14:paraId="72202BCC" w14:textId="4549F807"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0" w:history="1">
        <w:r w:rsidRPr="00816045">
          <w:rPr>
            <w:rStyle w:val="Hyperlink"/>
            <w:noProof/>
          </w:rPr>
          <w:t>5.3.</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Resumo dos dados clínicos de outras fontes, se aplicável</w:t>
        </w:r>
        <w:r w:rsidRPr="00816045">
          <w:rPr>
            <w:noProof/>
            <w:webHidden/>
          </w:rPr>
          <w:tab/>
        </w:r>
        <w:r w:rsidRPr="00816045">
          <w:rPr>
            <w:noProof/>
            <w:webHidden/>
          </w:rPr>
          <w:fldChar w:fldCharType="begin"/>
        </w:r>
        <w:r w:rsidRPr="00816045">
          <w:rPr>
            <w:noProof/>
            <w:webHidden/>
          </w:rPr>
          <w:instrText xml:space="preserve"> PAGEREF _Toc240532370 \h </w:instrText>
        </w:r>
        <w:r w:rsidRPr="00816045">
          <w:rPr>
            <w:noProof/>
            <w:webHidden/>
          </w:rPr>
        </w:r>
        <w:r w:rsidRPr="00816045">
          <w:rPr>
            <w:noProof/>
            <w:webHidden/>
          </w:rPr>
          <w:fldChar w:fldCharType="separate"/>
        </w:r>
        <w:r w:rsidR="005865F0" w:rsidRPr="00816045">
          <w:rPr>
            <w:noProof/>
            <w:webHidden/>
          </w:rPr>
          <w:t>12</w:t>
        </w:r>
        <w:r w:rsidRPr="00816045">
          <w:rPr>
            <w:noProof/>
            <w:webHidden/>
          </w:rPr>
          <w:fldChar w:fldCharType="end"/>
        </w:r>
      </w:hyperlink>
    </w:p>
    <w:p w14:paraId="573D31C3" w14:textId="0BCAF804"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1" w:history="1">
        <w:r w:rsidRPr="00816045">
          <w:rPr>
            <w:rStyle w:val="Hyperlink"/>
            <w:noProof/>
          </w:rPr>
          <w:t>5.4.</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Um resumo geral do desempenho clínico e segurança</w:t>
        </w:r>
        <w:r w:rsidRPr="00816045">
          <w:rPr>
            <w:noProof/>
            <w:webHidden/>
          </w:rPr>
          <w:tab/>
        </w:r>
        <w:r w:rsidRPr="00816045">
          <w:rPr>
            <w:noProof/>
            <w:webHidden/>
          </w:rPr>
          <w:fldChar w:fldCharType="begin"/>
        </w:r>
        <w:r w:rsidRPr="00816045">
          <w:rPr>
            <w:noProof/>
            <w:webHidden/>
          </w:rPr>
          <w:instrText xml:space="preserve"> PAGEREF _Toc240532371 \h </w:instrText>
        </w:r>
        <w:r w:rsidRPr="00816045">
          <w:rPr>
            <w:noProof/>
            <w:webHidden/>
          </w:rPr>
        </w:r>
        <w:r w:rsidRPr="00816045">
          <w:rPr>
            <w:noProof/>
            <w:webHidden/>
          </w:rPr>
          <w:fldChar w:fldCharType="separate"/>
        </w:r>
        <w:r w:rsidR="005865F0" w:rsidRPr="00816045">
          <w:rPr>
            <w:noProof/>
            <w:webHidden/>
          </w:rPr>
          <w:t>14</w:t>
        </w:r>
        <w:r w:rsidRPr="00816045">
          <w:rPr>
            <w:noProof/>
            <w:webHidden/>
          </w:rPr>
          <w:fldChar w:fldCharType="end"/>
        </w:r>
      </w:hyperlink>
    </w:p>
    <w:p w14:paraId="61AADB08" w14:textId="0D8DBB72"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2" w:history="1">
        <w:r w:rsidRPr="00816045">
          <w:rPr>
            <w:rStyle w:val="Hyperlink"/>
            <w:noProof/>
          </w:rPr>
          <w:t>5.5.</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Acompanhamento clínico pós-comercialização em curso ou planeado</w:t>
        </w:r>
        <w:r w:rsidRPr="00816045">
          <w:rPr>
            <w:noProof/>
            <w:webHidden/>
          </w:rPr>
          <w:tab/>
        </w:r>
        <w:r w:rsidRPr="00816045">
          <w:rPr>
            <w:noProof/>
            <w:webHidden/>
          </w:rPr>
          <w:fldChar w:fldCharType="begin"/>
        </w:r>
        <w:r w:rsidRPr="00816045">
          <w:rPr>
            <w:noProof/>
            <w:webHidden/>
          </w:rPr>
          <w:instrText xml:space="preserve"> PAGEREF _Toc240532372 \h </w:instrText>
        </w:r>
        <w:r w:rsidRPr="00816045">
          <w:rPr>
            <w:noProof/>
            <w:webHidden/>
          </w:rPr>
        </w:r>
        <w:r w:rsidRPr="00816045">
          <w:rPr>
            <w:noProof/>
            <w:webHidden/>
          </w:rPr>
          <w:fldChar w:fldCharType="separate"/>
        </w:r>
        <w:r w:rsidR="005865F0" w:rsidRPr="00816045">
          <w:rPr>
            <w:noProof/>
            <w:webHidden/>
          </w:rPr>
          <w:t>16</w:t>
        </w:r>
        <w:r w:rsidRPr="00816045">
          <w:rPr>
            <w:noProof/>
            <w:webHidden/>
          </w:rPr>
          <w:fldChar w:fldCharType="end"/>
        </w:r>
      </w:hyperlink>
    </w:p>
    <w:p w14:paraId="72A1AFE6" w14:textId="2BE244B1"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3" w:history="1">
        <w:r w:rsidRPr="00816045">
          <w:rPr>
            <w:rStyle w:val="Hyperlink"/>
            <w:noProof/>
          </w:rPr>
          <w:t>6.</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Possíveis alternativas diagnósticas ou terapêuticas</w:t>
        </w:r>
        <w:r w:rsidRPr="00816045">
          <w:rPr>
            <w:noProof/>
            <w:webHidden/>
          </w:rPr>
          <w:tab/>
        </w:r>
        <w:r w:rsidRPr="00816045">
          <w:rPr>
            <w:noProof/>
            <w:webHidden/>
          </w:rPr>
          <w:fldChar w:fldCharType="begin"/>
        </w:r>
        <w:r w:rsidRPr="00816045">
          <w:rPr>
            <w:noProof/>
            <w:webHidden/>
          </w:rPr>
          <w:instrText xml:space="preserve"> PAGEREF _Toc240532373 \h </w:instrText>
        </w:r>
        <w:r w:rsidRPr="00816045">
          <w:rPr>
            <w:noProof/>
            <w:webHidden/>
          </w:rPr>
        </w:r>
        <w:r w:rsidRPr="00816045">
          <w:rPr>
            <w:noProof/>
            <w:webHidden/>
          </w:rPr>
          <w:fldChar w:fldCharType="separate"/>
        </w:r>
        <w:r w:rsidR="005865F0" w:rsidRPr="00816045">
          <w:rPr>
            <w:noProof/>
            <w:webHidden/>
          </w:rPr>
          <w:t>17</w:t>
        </w:r>
        <w:r w:rsidRPr="00816045">
          <w:rPr>
            <w:noProof/>
            <w:webHidden/>
          </w:rPr>
          <w:fldChar w:fldCharType="end"/>
        </w:r>
      </w:hyperlink>
    </w:p>
    <w:p w14:paraId="3FE5FD45" w14:textId="0D2AFE60"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4" w:history="1">
        <w:r w:rsidRPr="00816045">
          <w:rPr>
            <w:rStyle w:val="Hyperlink"/>
            <w:noProof/>
          </w:rPr>
          <w:t>7.</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Perfil sugerido e formação para utilizadores</w:t>
        </w:r>
        <w:r w:rsidRPr="00816045">
          <w:rPr>
            <w:noProof/>
            <w:webHidden/>
          </w:rPr>
          <w:tab/>
        </w:r>
        <w:r w:rsidRPr="00816045">
          <w:rPr>
            <w:noProof/>
            <w:webHidden/>
          </w:rPr>
          <w:fldChar w:fldCharType="begin"/>
        </w:r>
        <w:r w:rsidRPr="00816045">
          <w:rPr>
            <w:noProof/>
            <w:webHidden/>
          </w:rPr>
          <w:instrText xml:space="preserve"> PAGEREF _Toc240532374 \h </w:instrText>
        </w:r>
        <w:r w:rsidRPr="00816045">
          <w:rPr>
            <w:noProof/>
            <w:webHidden/>
          </w:rPr>
        </w:r>
        <w:r w:rsidRPr="00816045">
          <w:rPr>
            <w:noProof/>
            <w:webHidden/>
          </w:rPr>
          <w:fldChar w:fldCharType="separate"/>
        </w:r>
        <w:r w:rsidR="005865F0" w:rsidRPr="00816045">
          <w:rPr>
            <w:noProof/>
            <w:webHidden/>
          </w:rPr>
          <w:t>17</w:t>
        </w:r>
        <w:r w:rsidRPr="00816045">
          <w:rPr>
            <w:noProof/>
            <w:webHidden/>
          </w:rPr>
          <w:fldChar w:fldCharType="end"/>
        </w:r>
      </w:hyperlink>
    </w:p>
    <w:p w14:paraId="75321D80" w14:textId="0F76FAA1"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5" w:history="1">
        <w:r w:rsidRPr="00816045">
          <w:rPr>
            <w:rStyle w:val="Hyperlink"/>
            <w:noProof/>
          </w:rPr>
          <w:t>8.</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Normas harmonizadas/Especificações comuns</w:t>
        </w:r>
        <w:r w:rsidRPr="00816045">
          <w:rPr>
            <w:noProof/>
            <w:webHidden/>
          </w:rPr>
          <w:tab/>
        </w:r>
        <w:r w:rsidRPr="00816045">
          <w:rPr>
            <w:noProof/>
            <w:webHidden/>
          </w:rPr>
          <w:fldChar w:fldCharType="begin"/>
        </w:r>
        <w:r w:rsidRPr="00816045">
          <w:rPr>
            <w:noProof/>
            <w:webHidden/>
          </w:rPr>
          <w:instrText xml:space="preserve"> PAGEREF _Toc240532375 \h </w:instrText>
        </w:r>
        <w:r w:rsidRPr="00816045">
          <w:rPr>
            <w:noProof/>
            <w:webHidden/>
          </w:rPr>
        </w:r>
        <w:r w:rsidRPr="00816045">
          <w:rPr>
            <w:noProof/>
            <w:webHidden/>
          </w:rPr>
          <w:fldChar w:fldCharType="separate"/>
        </w:r>
        <w:r w:rsidR="005865F0" w:rsidRPr="00816045">
          <w:rPr>
            <w:noProof/>
            <w:webHidden/>
          </w:rPr>
          <w:t>17</w:t>
        </w:r>
        <w:r w:rsidRPr="00816045">
          <w:rPr>
            <w:noProof/>
            <w:webHidden/>
          </w:rPr>
          <w:fldChar w:fldCharType="end"/>
        </w:r>
      </w:hyperlink>
    </w:p>
    <w:p w14:paraId="1EA2A4BF" w14:textId="710BB8F3"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6" w:history="1">
        <w:r w:rsidRPr="00816045">
          <w:rPr>
            <w:rStyle w:val="Hyperlink"/>
            <w:noProof/>
          </w:rPr>
          <w:t>9.</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B. Resumo de segurança e do desempenho para pacientes/leigos</w:t>
        </w:r>
        <w:r w:rsidRPr="00816045">
          <w:rPr>
            <w:noProof/>
            <w:webHidden/>
          </w:rPr>
          <w:tab/>
        </w:r>
        <w:r w:rsidRPr="00816045">
          <w:rPr>
            <w:noProof/>
            <w:webHidden/>
          </w:rPr>
          <w:fldChar w:fldCharType="begin"/>
        </w:r>
        <w:r w:rsidRPr="00816045">
          <w:rPr>
            <w:noProof/>
            <w:webHidden/>
          </w:rPr>
          <w:instrText xml:space="preserve"> PAGEREF _Toc240532376 \h </w:instrText>
        </w:r>
        <w:r w:rsidRPr="00816045">
          <w:rPr>
            <w:noProof/>
            <w:webHidden/>
          </w:rPr>
        </w:r>
        <w:r w:rsidRPr="00816045">
          <w:rPr>
            <w:noProof/>
            <w:webHidden/>
          </w:rPr>
          <w:fldChar w:fldCharType="separate"/>
        </w:r>
        <w:r w:rsidR="005865F0" w:rsidRPr="00816045">
          <w:rPr>
            <w:noProof/>
            <w:webHidden/>
          </w:rPr>
          <w:t>20</w:t>
        </w:r>
        <w:r w:rsidRPr="00816045">
          <w:rPr>
            <w:noProof/>
            <w:webHidden/>
          </w:rPr>
          <w:fldChar w:fldCharType="end"/>
        </w:r>
      </w:hyperlink>
    </w:p>
    <w:p w14:paraId="609706C8" w14:textId="01CC0697" w:rsidR="00435C3C" w:rsidRPr="00816045" w:rsidRDefault="00435C3C">
      <w:pPr>
        <w:pStyle w:val="TOC1"/>
        <w:rPr>
          <w:rFonts w:asciiTheme="minorHAnsi" w:eastAsiaTheme="minorEastAsia" w:hAnsiTheme="minorHAnsi" w:cstheme="minorBidi"/>
          <w:noProof/>
          <w:kern w:val="2"/>
          <w:lang w:eastAsia="zh-CN"/>
          <w14:ligatures w14:val="standardContextual"/>
        </w:rPr>
      </w:pPr>
      <w:hyperlink w:anchor="_Toc240532377" w:history="1">
        <w:r w:rsidRPr="00816045">
          <w:rPr>
            <w:rStyle w:val="Hyperlink"/>
            <w:noProof/>
          </w:rPr>
          <w:t>10.</w:t>
        </w:r>
        <w:r w:rsidRPr="00816045">
          <w:rPr>
            <w:rFonts w:asciiTheme="minorHAnsi" w:eastAsiaTheme="minorEastAsia" w:hAnsiTheme="minorHAnsi" w:cstheme="minorBidi"/>
            <w:noProof/>
            <w:kern w:val="2"/>
            <w:lang w:eastAsia="zh-CN"/>
            <w14:ligatures w14:val="standardContextual"/>
          </w:rPr>
          <w:tab/>
        </w:r>
        <w:r w:rsidRPr="00816045">
          <w:rPr>
            <w:rStyle w:val="Hyperlink"/>
            <w:bCs/>
            <w:noProof/>
            <w:lang w:val="pt-PT"/>
          </w:rPr>
          <w:t>Histórico de revisões</w:t>
        </w:r>
        <w:r w:rsidRPr="00816045">
          <w:rPr>
            <w:noProof/>
            <w:webHidden/>
          </w:rPr>
          <w:tab/>
        </w:r>
        <w:r w:rsidRPr="00816045">
          <w:rPr>
            <w:noProof/>
            <w:webHidden/>
          </w:rPr>
          <w:fldChar w:fldCharType="begin"/>
        </w:r>
        <w:r w:rsidRPr="00816045">
          <w:rPr>
            <w:noProof/>
            <w:webHidden/>
          </w:rPr>
          <w:instrText xml:space="preserve"> PAGEREF _Toc240532377 \h </w:instrText>
        </w:r>
        <w:r w:rsidRPr="00816045">
          <w:rPr>
            <w:noProof/>
            <w:webHidden/>
          </w:rPr>
        </w:r>
        <w:r w:rsidRPr="00816045">
          <w:rPr>
            <w:noProof/>
            <w:webHidden/>
          </w:rPr>
          <w:fldChar w:fldCharType="separate"/>
        </w:r>
        <w:r w:rsidR="005865F0" w:rsidRPr="00816045">
          <w:rPr>
            <w:noProof/>
            <w:webHidden/>
          </w:rPr>
          <w:t>25</w:t>
        </w:r>
        <w:r w:rsidRPr="00816045">
          <w:rPr>
            <w:noProof/>
            <w:webHidden/>
          </w:rPr>
          <w:fldChar w:fldCharType="end"/>
        </w:r>
      </w:hyperlink>
    </w:p>
    <w:p w14:paraId="29D6E5E3" w14:textId="1CEC06DE" w:rsidR="006F0810" w:rsidRPr="00816045" w:rsidRDefault="006F0810" w:rsidP="00042B91">
      <w:pPr>
        <w:spacing w:after="0" w:afterAutospacing="0" w:line="240" w:lineRule="auto"/>
        <w:rPr>
          <w:rFonts w:cs="Times New Roman"/>
        </w:rPr>
      </w:pPr>
      <w:r w:rsidRPr="00816045">
        <w:rPr>
          <w:rFonts w:cs="Times New Roman"/>
        </w:rPr>
        <w:fldChar w:fldCharType="end"/>
      </w:r>
    </w:p>
    <w:p w14:paraId="343DF155" w14:textId="77777777" w:rsidR="006F0810" w:rsidRPr="00816045" w:rsidRDefault="006F0810" w:rsidP="00042B91">
      <w:pPr>
        <w:spacing w:after="0" w:afterAutospacing="0" w:line="240" w:lineRule="auto"/>
        <w:rPr>
          <w:rFonts w:cs="Times New Roman"/>
        </w:rPr>
      </w:pPr>
      <w:r w:rsidRPr="00816045">
        <w:rPr>
          <w:rFonts w:cs="Times New Roman"/>
          <w:lang w:val="pt-PT"/>
        </w:rPr>
        <w:br w:type="page"/>
      </w:r>
    </w:p>
    <w:p w14:paraId="453DC774" w14:textId="77777777" w:rsidR="00221CEF" w:rsidRPr="00816045" w:rsidRDefault="00221CEF" w:rsidP="00042B91">
      <w:pPr>
        <w:pStyle w:val="Heading7"/>
        <w:spacing w:after="0" w:afterAutospacing="0"/>
        <w:rPr>
          <w:lang w:val="it-IT"/>
        </w:rPr>
      </w:pPr>
      <w:r w:rsidRPr="00816045">
        <w:rPr>
          <w:bCs/>
          <w:lang w:val="pt-PT"/>
        </w:rPr>
        <w:lastRenderedPageBreak/>
        <w:t>Resumo de Segurança e Desempenho Clínico</w:t>
      </w:r>
    </w:p>
    <w:p w14:paraId="17C8E0D2" w14:textId="77777777" w:rsidR="00F21D73" w:rsidRPr="00816045" w:rsidRDefault="00F21D73" w:rsidP="00042B91">
      <w:pPr>
        <w:spacing w:after="0" w:afterAutospacing="0" w:line="240" w:lineRule="auto"/>
        <w:rPr>
          <w:rFonts w:cs="Times New Roman"/>
          <w:lang w:val="it-IT"/>
        </w:rPr>
      </w:pPr>
    </w:p>
    <w:p w14:paraId="3B0AAAED" w14:textId="77777777" w:rsidR="00193762" w:rsidRPr="00816045" w:rsidRDefault="00193762" w:rsidP="00193762">
      <w:pPr>
        <w:spacing w:after="0" w:afterAutospacing="0" w:line="240" w:lineRule="auto"/>
        <w:rPr>
          <w:rFonts w:cs="Times New Roman"/>
          <w:lang w:val="it-IT"/>
        </w:rPr>
      </w:pPr>
      <w:r w:rsidRPr="00816045">
        <w:rPr>
          <w:rFonts w:cs="Times New Roman"/>
          <w:lang w:val="pt-PT"/>
        </w:rPr>
        <w:t>O presente Resumo da Segurança e do Desempenho Clínico (SSCP) destina-se a disponibilizar ao público uma visão geral da segurança e do desempenho clínico do dispositivo, em conformidade com o artigo 32.º do Regulamento (UE) 2017/745.</w:t>
      </w:r>
    </w:p>
    <w:p w14:paraId="234C0E2E" w14:textId="77777777" w:rsidR="00193762" w:rsidRPr="00816045" w:rsidRDefault="00193762" w:rsidP="00193762">
      <w:pPr>
        <w:spacing w:after="0" w:afterAutospacing="0" w:line="240" w:lineRule="auto"/>
        <w:rPr>
          <w:rFonts w:cs="Times New Roman"/>
          <w:lang w:val="it-IT"/>
        </w:rPr>
      </w:pPr>
    </w:p>
    <w:p w14:paraId="37C8CA83" w14:textId="77777777" w:rsidR="00193762" w:rsidRPr="00816045" w:rsidRDefault="00193762" w:rsidP="00193762">
      <w:pPr>
        <w:spacing w:after="0" w:afterAutospacing="0" w:line="240" w:lineRule="auto"/>
        <w:rPr>
          <w:rFonts w:cs="Times New Roman"/>
          <w:lang w:val="it-IT"/>
        </w:rPr>
      </w:pPr>
      <w:r w:rsidRPr="00816045">
        <w:rPr>
          <w:rFonts w:cs="Times New Roman"/>
          <w:lang w:val="pt-PT"/>
        </w:rPr>
        <w:t>O SSCP não se destina a substituir as Instruções de Utilização ou outras informações fornecidas pelo fabricante, nem a fornecer aconselhamento de diagnóstico ou terapêutico.</w:t>
      </w:r>
    </w:p>
    <w:p w14:paraId="2D0DC83A" w14:textId="77777777" w:rsidR="00193762" w:rsidRPr="00816045" w:rsidRDefault="00193762" w:rsidP="00193762">
      <w:pPr>
        <w:spacing w:after="0" w:afterAutospacing="0" w:line="240" w:lineRule="auto"/>
        <w:rPr>
          <w:rFonts w:cs="Times New Roman"/>
          <w:lang w:val="it-IT"/>
        </w:rPr>
      </w:pPr>
    </w:p>
    <w:p w14:paraId="57958E5A" w14:textId="39C2A980" w:rsidR="00221CEF" w:rsidRPr="00816045" w:rsidRDefault="00193762" w:rsidP="006B1B2D">
      <w:pPr>
        <w:spacing w:after="0" w:afterAutospacing="0" w:line="240" w:lineRule="auto"/>
        <w:rPr>
          <w:rFonts w:cs="Times New Roman"/>
          <w:lang w:val="it-IT"/>
        </w:rPr>
      </w:pPr>
      <w:r w:rsidRPr="00816045">
        <w:rPr>
          <w:rFonts w:cs="Times New Roman"/>
          <w:lang w:val="pt-PT"/>
        </w:rPr>
        <w:t xml:space="preserve">Este SSCP inclui informações destinadas a profissionais de saúde, bem como uma secção específica para pacientes e leigos. </w:t>
      </w:r>
    </w:p>
    <w:p w14:paraId="18A77BED" w14:textId="77777777" w:rsidR="00042B91" w:rsidRPr="00816045" w:rsidRDefault="00042B91" w:rsidP="00042B91">
      <w:pPr>
        <w:spacing w:after="0" w:afterAutospacing="0" w:line="240" w:lineRule="auto"/>
        <w:rPr>
          <w:rFonts w:cs="Times New Roman"/>
          <w:lang w:val="it-IT"/>
        </w:rPr>
      </w:pPr>
    </w:p>
    <w:p w14:paraId="6E5276B4" w14:textId="074F7CFB" w:rsidR="00042B91" w:rsidRPr="00816045" w:rsidRDefault="006F0810" w:rsidP="00170FE5">
      <w:pPr>
        <w:pStyle w:val="Heading1"/>
        <w:numPr>
          <w:ilvl w:val="0"/>
          <w:numId w:val="2"/>
        </w:numPr>
        <w:rPr>
          <w:rFonts w:cs="Times New Roman"/>
          <w:color w:val="auto"/>
          <w:lang w:val="it-IT"/>
        </w:rPr>
      </w:pPr>
      <w:bookmarkStart w:id="0" w:name="_Toc240532346"/>
      <w:r w:rsidRPr="00816045">
        <w:rPr>
          <w:rFonts w:cs="Times New Roman"/>
          <w:bCs/>
          <w:color w:val="auto"/>
          <w:lang w:val="pt-PT"/>
        </w:rPr>
        <w:t>Âmbito deste Resumo de Segurança e Desempenho Clínico (SSCP)</w:t>
      </w:r>
      <w:bookmarkEnd w:id="0"/>
    </w:p>
    <w:p w14:paraId="5CDBAEA3" w14:textId="77777777" w:rsidR="00042B91" w:rsidRPr="00816045" w:rsidRDefault="00042B91" w:rsidP="00042B91">
      <w:pPr>
        <w:spacing w:after="0" w:afterAutospacing="0" w:line="240" w:lineRule="auto"/>
        <w:rPr>
          <w:rFonts w:cs="Times New Roman"/>
          <w:lang w:val="it-IT"/>
        </w:rPr>
      </w:pPr>
    </w:p>
    <w:p w14:paraId="45E5BCB2" w14:textId="0F7A5FE2" w:rsidR="00AA2E04" w:rsidRPr="00816045" w:rsidRDefault="00221CEF" w:rsidP="00042B91">
      <w:pPr>
        <w:pStyle w:val="Heading1"/>
        <w:rPr>
          <w:rFonts w:cs="Times New Roman"/>
          <w:color w:val="auto"/>
        </w:rPr>
      </w:pPr>
      <w:bookmarkStart w:id="1" w:name="_Toc240532347"/>
      <w:r w:rsidRPr="00816045">
        <w:rPr>
          <w:rFonts w:cs="Times New Roman"/>
          <w:bCs/>
          <w:color w:val="auto"/>
          <w:lang w:val="pt-PT"/>
        </w:rPr>
        <w:t>Nome comercial do dispositivo</w:t>
      </w:r>
      <w:bookmarkEnd w:id="1"/>
    </w:p>
    <w:p w14:paraId="0DCE76AD" w14:textId="77777777" w:rsidR="00810EBB" w:rsidRPr="00816045" w:rsidRDefault="00810EBB">
      <w:pPr>
        <w:rPr>
          <w:rFonts w:cs="Times New Roman"/>
          <w:kern w:val="2"/>
          <w:szCs w:val="24"/>
          <w:lang w:val="it-IT"/>
          <w14:ligatures w14:val="standardContextual"/>
        </w:rPr>
      </w:pPr>
      <w:r w:rsidRPr="00816045">
        <w:rPr>
          <w:rFonts w:cs="Times New Roman"/>
          <w:lang w:val="pt-PT"/>
        </w:rPr>
        <w:t>Sistema de filtro recuperável Option ™ ELITE Veia Cava</w:t>
      </w:r>
    </w:p>
    <w:p w14:paraId="7E6E8DB0" w14:textId="64BD2B81" w:rsidR="00221CEF" w:rsidRPr="00816045" w:rsidRDefault="00221CEF" w:rsidP="00042B91">
      <w:pPr>
        <w:pStyle w:val="Heading1"/>
        <w:rPr>
          <w:rFonts w:cs="Times New Roman"/>
          <w:color w:val="auto"/>
          <w:lang w:val="it-IT"/>
        </w:rPr>
      </w:pPr>
      <w:bookmarkStart w:id="2" w:name="_Toc240532348"/>
      <w:r w:rsidRPr="00816045">
        <w:rPr>
          <w:rFonts w:cs="Times New Roman"/>
          <w:bCs/>
          <w:color w:val="auto"/>
          <w:lang w:val="pt-PT"/>
        </w:rPr>
        <w:t>Descrição do dispositivo, UDI-DI básico e Classificação da UE</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816045" w14:paraId="7A6A7407" w14:textId="77777777" w:rsidTr="00816045">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816045" w:rsidRDefault="007C1BDC" w:rsidP="001D5C82">
            <w:pPr>
              <w:pStyle w:val="TableHeader"/>
              <w:spacing w:before="0" w:after="0"/>
              <w:rPr>
                <w:rFonts w:ascii="Times New Roman" w:hAnsi="Times New Roman"/>
                <w:sz w:val="20"/>
                <w:szCs w:val="20"/>
              </w:rPr>
            </w:pPr>
            <w:bookmarkStart w:id="3" w:name="_Hlk196921546"/>
            <w:r w:rsidRPr="00816045">
              <w:rPr>
                <w:rFonts w:ascii="Times New Roman" w:hAnsi="Times New Roman"/>
                <w:bCs/>
                <w:sz w:val="20"/>
                <w:szCs w:val="20"/>
                <w:lang w:val="pt-PT"/>
              </w:rPr>
              <w:t>Nome / Descrição do Dispositivo</w:t>
            </w:r>
          </w:p>
        </w:tc>
        <w:tc>
          <w:tcPr>
            <w:tcW w:w="725" w:type="pct"/>
            <w:shd w:val="clear" w:color="auto" w:fill="D9D9D9" w:themeFill="background1" w:themeFillShade="D9"/>
            <w:vAlign w:val="center"/>
          </w:tcPr>
          <w:p w14:paraId="01233CDC" w14:textId="77777777" w:rsidR="007C1BDC" w:rsidRPr="00816045" w:rsidRDefault="007C1BDC" w:rsidP="001D5C82">
            <w:pPr>
              <w:pStyle w:val="TableHeader"/>
              <w:spacing w:before="0" w:after="0"/>
              <w:rPr>
                <w:rFonts w:ascii="Times New Roman" w:hAnsi="Times New Roman"/>
                <w:sz w:val="20"/>
                <w:szCs w:val="20"/>
              </w:rPr>
            </w:pPr>
            <w:r w:rsidRPr="00816045">
              <w:rPr>
                <w:rFonts w:ascii="Times New Roman" w:hAnsi="Times New Roman"/>
                <w:bCs/>
                <w:sz w:val="20"/>
                <w:szCs w:val="20"/>
                <w:lang w:val="pt-PT"/>
              </w:rPr>
              <w:t>Número do Modelo / Catálogo</w:t>
            </w:r>
          </w:p>
        </w:tc>
        <w:tc>
          <w:tcPr>
            <w:tcW w:w="431" w:type="pct"/>
            <w:shd w:val="clear" w:color="auto" w:fill="D9D9D9" w:themeFill="background1" w:themeFillShade="D9"/>
            <w:vAlign w:val="center"/>
          </w:tcPr>
          <w:p w14:paraId="3FE26ABC" w14:textId="77777777" w:rsidR="007C1BDC" w:rsidRPr="00816045" w:rsidRDefault="007C1BDC" w:rsidP="001D5C82">
            <w:pPr>
              <w:pStyle w:val="TableHeader"/>
              <w:spacing w:before="0" w:after="0"/>
              <w:rPr>
                <w:rFonts w:ascii="Times New Roman" w:hAnsi="Times New Roman"/>
                <w:sz w:val="20"/>
                <w:szCs w:val="20"/>
              </w:rPr>
            </w:pPr>
            <w:r w:rsidRPr="00816045">
              <w:rPr>
                <w:rFonts w:ascii="Times New Roman" w:hAnsi="Times New Roman"/>
                <w:bCs/>
                <w:sz w:val="20"/>
                <w:szCs w:val="20"/>
                <w:lang w:val="pt-PT"/>
              </w:rPr>
              <w:t>Código GMDN</w:t>
            </w:r>
          </w:p>
        </w:tc>
        <w:tc>
          <w:tcPr>
            <w:tcW w:w="603" w:type="pct"/>
            <w:shd w:val="clear" w:color="auto" w:fill="D9D9D9" w:themeFill="background1" w:themeFillShade="D9"/>
            <w:vAlign w:val="center"/>
          </w:tcPr>
          <w:p w14:paraId="6C258B95" w14:textId="77777777" w:rsidR="007C1BDC" w:rsidRPr="00816045" w:rsidRDefault="007C1BDC" w:rsidP="001D5C82">
            <w:pPr>
              <w:pStyle w:val="TableHeader"/>
              <w:spacing w:before="0" w:after="0"/>
              <w:rPr>
                <w:rFonts w:ascii="Times New Roman" w:hAnsi="Times New Roman"/>
                <w:sz w:val="20"/>
                <w:szCs w:val="20"/>
              </w:rPr>
            </w:pPr>
            <w:r w:rsidRPr="00816045">
              <w:rPr>
                <w:rFonts w:ascii="Times New Roman" w:hAnsi="Times New Roman"/>
                <w:bCs/>
                <w:sz w:val="20"/>
                <w:szCs w:val="20"/>
                <w:lang w:val="pt-PT"/>
              </w:rPr>
              <w:t>Código EMDN</w:t>
            </w:r>
          </w:p>
        </w:tc>
        <w:tc>
          <w:tcPr>
            <w:tcW w:w="604" w:type="pct"/>
            <w:shd w:val="clear" w:color="auto" w:fill="D9D9D9" w:themeFill="background1" w:themeFillShade="D9"/>
            <w:vAlign w:val="center"/>
          </w:tcPr>
          <w:p w14:paraId="7768BDE6" w14:textId="77777777" w:rsidR="007C1BDC" w:rsidRPr="00816045" w:rsidRDefault="007C1BDC" w:rsidP="001D5C82">
            <w:pPr>
              <w:pStyle w:val="TableHeader"/>
              <w:spacing w:before="0" w:after="0"/>
              <w:rPr>
                <w:rFonts w:ascii="Times New Roman" w:hAnsi="Times New Roman"/>
                <w:sz w:val="20"/>
                <w:szCs w:val="20"/>
                <w:lang w:val="it-IT"/>
              </w:rPr>
            </w:pPr>
            <w:r w:rsidRPr="00816045">
              <w:rPr>
                <w:rFonts w:ascii="Times New Roman" w:hAnsi="Times New Roman"/>
                <w:bCs/>
                <w:sz w:val="20"/>
                <w:szCs w:val="20"/>
                <w:lang w:val="pt-PT"/>
              </w:rPr>
              <w:t>Classe e regra de classificação do dispositivo ao abrigo do MDR da UE</w:t>
            </w:r>
          </w:p>
        </w:tc>
        <w:tc>
          <w:tcPr>
            <w:tcW w:w="820" w:type="pct"/>
            <w:shd w:val="clear" w:color="auto" w:fill="D9D9D9" w:themeFill="background1" w:themeFillShade="D9"/>
            <w:vAlign w:val="center"/>
          </w:tcPr>
          <w:p w14:paraId="084A1A9E" w14:textId="77777777" w:rsidR="007C1BDC" w:rsidRPr="00816045" w:rsidRDefault="007C1BDC" w:rsidP="001D5C82">
            <w:pPr>
              <w:pStyle w:val="TableHeader"/>
              <w:spacing w:before="0" w:after="0"/>
              <w:rPr>
                <w:rFonts w:ascii="Times New Roman" w:hAnsi="Times New Roman"/>
                <w:sz w:val="20"/>
                <w:szCs w:val="20"/>
              </w:rPr>
            </w:pPr>
            <w:r w:rsidRPr="00816045">
              <w:rPr>
                <w:rFonts w:ascii="Times New Roman" w:hAnsi="Times New Roman"/>
                <w:bCs/>
                <w:sz w:val="20"/>
                <w:szCs w:val="20"/>
                <w:lang w:val="pt-PT"/>
              </w:rPr>
              <w:t>UDI-DI básico</w:t>
            </w:r>
          </w:p>
        </w:tc>
        <w:tc>
          <w:tcPr>
            <w:tcW w:w="862" w:type="pct"/>
            <w:shd w:val="clear" w:color="auto" w:fill="D9D9D9" w:themeFill="background1" w:themeFillShade="D9"/>
            <w:vAlign w:val="center"/>
          </w:tcPr>
          <w:p w14:paraId="1DEBCED5" w14:textId="77777777" w:rsidR="007C1BDC" w:rsidRPr="00816045" w:rsidRDefault="007C1BDC" w:rsidP="00BD7D8C">
            <w:pPr>
              <w:pStyle w:val="TableHeader"/>
              <w:spacing w:before="0" w:after="0"/>
              <w:rPr>
                <w:rFonts w:ascii="Times New Roman" w:hAnsi="Times New Roman"/>
                <w:sz w:val="20"/>
                <w:szCs w:val="20"/>
              </w:rPr>
            </w:pPr>
            <w:r w:rsidRPr="00816045">
              <w:rPr>
                <w:rFonts w:ascii="Times New Roman" w:hAnsi="Times New Roman"/>
                <w:bCs/>
                <w:sz w:val="20"/>
                <w:szCs w:val="20"/>
                <w:lang w:val="pt-PT"/>
              </w:rPr>
              <w:t>UDI-DI</w:t>
            </w:r>
          </w:p>
        </w:tc>
      </w:tr>
      <w:tr w:rsidR="007C1BDC" w:rsidRPr="00816045" w14:paraId="364F5B01" w14:textId="77777777" w:rsidTr="00673978">
        <w:trPr>
          <w:trHeight w:val="908"/>
          <w:jc w:val="left"/>
        </w:trPr>
        <w:tc>
          <w:tcPr>
            <w:tcW w:w="954" w:type="pct"/>
            <w:vAlign w:val="center"/>
          </w:tcPr>
          <w:p w14:paraId="4671C265" w14:textId="6A892602" w:rsidR="00810EBB" w:rsidRPr="00816045"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816045">
              <w:rPr>
                <w:rFonts w:ascii="Times New Roman" w:hAnsi="Times New Roman"/>
                <w:lang w:val="pt-PT"/>
              </w:rPr>
              <w:t>Sistema de filtro recuperável Option ELITE Veia Cava</w:t>
            </w:r>
          </w:p>
          <w:p w14:paraId="450E6F1A" w14:textId="77777777" w:rsidR="007C1BDC" w:rsidRPr="00816045" w:rsidRDefault="007C1BDC" w:rsidP="001D5C82">
            <w:pPr>
              <w:pStyle w:val="TableEntry"/>
              <w:keepNext/>
              <w:spacing w:before="0" w:after="0"/>
              <w:jc w:val="center"/>
              <w:rPr>
                <w:rFonts w:ascii="Times New Roman" w:hAnsi="Times New Roman"/>
                <w:szCs w:val="20"/>
              </w:rPr>
            </w:pPr>
            <w:r w:rsidRPr="00816045">
              <w:rPr>
                <w:rFonts w:ascii="Times New Roman" w:hAnsi="Times New Roman"/>
                <w:szCs w:val="20"/>
                <w:lang w:val="pt-PT"/>
              </w:rPr>
              <w:t>(70 cm)</w:t>
            </w:r>
          </w:p>
        </w:tc>
        <w:tc>
          <w:tcPr>
            <w:tcW w:w="725" w:type="pct"/>
            <w:vAlign w:val="center"/>
          </w:tcPr>
          <w:p w14:paraId="55C90984" w14:textId="77777777" w:rsidR="007C1BDC" w:rsidRPr="00816045" w:rsidRDefault="007C1BDC" w:rsidP="001D5C82">
            <w:pPr>
              <w:pStyle w:val="TableEntry"/>
              <w:keepNext/>
              <w:spacing w:before="0" w:after="0"/>
              <w:jc w:val="center"/>
              <w:rPr>
                <w:rFonts w:ascii="Times New Roman" w:hAnsi="Times New Roman"/>
                <w:szCs w:val="20"/>
              </w:rPr>
            </w:pPr>
            <w:r w:rsidRPr="00816045">
              <w:rPr>
                <w:rFonts w:ascii="Times New Roman" w:hAnsi="Times New Roman"/>
                <w:szCs w:val="20"/>
              </w:rPr>
              <w:t>352506070E</w:t>
            </w:r>
          </w:p>
        </w:tc>
        <w:tc>
          <w:tcPr>
            <w:tcW w:w="431" w:type="pct"/>
            <w:vMerge w:val="restart"/>
            <w:vAlign w:val="center"/>
          </w:tcPr>
          <w:p w14:paraId="1C7EFB53" w14:textId="77777777" w:rsidR="007C1BDC" w:rsidRPr="00816045" w:rsidRDefault="007C1BDC" w:rsidP="001D5C82">
            <w:pPr>
              <w:pStyle w:val="TableEntry"/>
              <w:keepNext/>
              <w:spacing w:before="0" w:after="0"/>
              <w:jc w:val="center"/>
              <w:rPr>
                <w:rFonts w:ascii="Times New Roman" w:hAnsi="Times New Roman"/>
                <w:szCs w:val="20"/>
              </w:rPr>
            </w:pPr>
          </w:p>
          <w:p w14:paraId="4E7C67FB" w14:textId="77777777" w:rsidR="007C1BDC" w:rsidRPr="00816045" w:rsidRDefault="007C1BDC" w:rsidP="001D5C82">
            <w:pPr>
              <w:pStyle w:val="TableEntry"/>
              <w:keepNext/>
              <w:spacing w:before="0" w:after="0"/>
              <w:jc w:val="center"/>
              <w:rPr>
                <w:rFonts w:ascii="Times New Roman" w:hAnsi="Times New Roman"/>
                <w:szCs w:val="20"/>
              </w:rPr>
            </w:pPr>
            <w:r w:rsidRPr="00816045">
              <w:rPr>
                <w:rFonts w:ascii="Times New Roman" w:hAnsi="Times New Roman"/>
                <w:szCs w:val="20"/>
              </w:rPr>
              <w:t>44864</w:t>
            </w:r>
          </w:p>
          <w:p w14:paraId="15ADF74E" w14:textId="77777777" w:rsidR="007C1BDC" w:rsidRPr="00816045" w:rsidRDefault="007C1BDC" w:rsidP="001D5C82">
            <w:pPr>
              <w:pStyle w:val="TableEntry"/>
              <w:keepNext/>
              <w:spacing w:before="0" w:after="0"/>
              <w:jc w:val="center"/>
              <w:rPr>
                <w:rFonts w:ascii="Times New Roman" w:hAnsi="Times New Roman"/>
                <w:szCs w:val="20"/>
              </w:rPr>
            </w:pPr>
          </w:p>
          <w:p w14:paraId="4DF52D1F" w14:textId="77777777" w:rsidR="007C1BDC" w:rsidRPr="00816045"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816045" w:rsidRDefault="007C1BDC" w:rsidP="001D5C82">
            <w:pPr>
              <w:pStyle w:val="TableEntry"/>
              <w:keepNext/>
              <w:spacing w:before="0" w:after="0"/>
              <w:jc w:val="center"/>
              <w:rPr>
                <w:rFonts w:ascii="Times New Roman" w:hAnsi="Times New Roman"/>
                <w:szCs w:val="20"/>
              </w:rPr>
            </w:pPr>
          </w:p>
          <w:p w14:paraId="56C24F4D" w14:textId="77777777" w:rsidR="007C1BDC" w:rsidRPr="00816045" w:rsidRDefault="007C1BDC" w:rsidP="001D5C82">
            <w:pPr>
              <w:pStyle w:val="TableEntry"/>
              <w:keepNext/>
              <w:spacing w:before="0" w:after="0"/>
              <w:jc w:val="center"/>
              <w:rPr>
                <w:rFonts w:ascii="Times New Roman" w:hAnsi="Times New Roman"/>
                <w:szCs w:val="20"/>
              </w:rPr>
            </w:pPr>
            <w:r w:rsidRPr="00816045">
              <w:rPr>
                <w:rFonts w:ascii="Times New Roman" w:hAnsi="Times New Roman"/>
                <w:szCs w:val="20"/>
              </w:rPr>
              <w:t>C01050101</w:t>
            </w:r>
          </w:p>
          <w:p w14:paraId="77692C63" w14:textId="77777777" w:rsidR="007C1BDC" w:rsidRPr="00816045" w:rsidRDefault="007C1BDC" w:rsidP="001D5C82">
            <w:pPr>
              <w:pStyle w:val="TableEntry"/>
              <w:keepNext/>
              <w:spacing w:before="0" w:after="0"/>
              <w:jc w:val="center"/>
              <w:rPr>
                <w:rFonts w:ascii="Times New Roman" w:hAnsi="Times New Roman"/>
                <w:szCs w:val="20"/>
              </w:rPr>
            </w:pPr>
          </w:p>
          <w:p w14:paraId="18D8D5FE" w14:textId="77777777" w:rsidR="007C1BDC" w:rsidRPr="00816045"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816045" w:rsidRDefault="007C1BDC" w:rsidP="001D5C82">
            <w:pPr>
              <w:pStyle w:val="TableEntry"/>
              <w:keepNext/>
              <w:spacing w:before="0" w:after="0"/>
              <w:jc w:val="center"/>
              <w:rPr>
                <w:rFonts w:ascii="Times New Roman" w:hAnsi="Times New Roman"/>
                <w:szCs w:val="20"/>
              </w:rPr>
            </w:pPr>
            <w:r w:rsidRPr="00816045">
              <w:rPr>
                <w:rFonts w:ascii="Times New Roman" w:hAnsi="Times New Roman"/>
                <w:szCs w:val="20"/>
                <w:lang w:val="pt-PT"/>
              </w:rPr>
              <w:t xml:space="preserve">III/Regra 8 </w:t>
            </w:r>
          </w:p>
          <w:p w14:paraId="085D27CE" w14:textId="77777777" w:rsidR="007C1BDC" w:rsidRPr="00816045"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816045" w:rsidRDefault="007C1BDC" w:rsidP="001D5C82">
            <w:pPr>
              <w:pStyle w:val="TableEntry"/>
              <w:keepNext/>
              <w:spacing w:before="0" w:after="0"/>
              <w:ind w:left="-104" w:right="-105"/>
              <w:jc w:val="center"/>
              <w:rPr>
                <w:rFonts w:ascii="Times New Roman" w:hAnsi="Times New Roman"/>
                <w:szCs w:val="20"/>
              </w:rPr>
            </w:pPr>
            <w:r w:rsidRPr="00816045">
              <w:rPr>
                <w:rFonts w:ascii="Times New Roman" w:hAnsi="Times New Roman"/>
                <w:szCs w:val="20"/>
              </w:rPr>
              <w:t>08863332800012P</w:t>
            </w:r>
          </w:p>
          <w:p w14:paraId="616AB907" w14:textId="77777777" w:rsidR="007C1BDC" w:rsidRPr="00816045"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816045"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816045" w:rsidRDefault="007C1BDC" w:rsidP="001D5C82">
            <w:pPr>
              <w:pStyle w:val="TableEntry"/>
              <w:keepNext/>
              <w:tabs>
                <w:tab w:val="left" w:pos="90"/>
              </w:tabs>
              <w:spacing w:before="0" w:after="0"/>
              <w:ind w:right="-90"/>
              <w:rPr>
                <w:rFonts w:ascii="Times New Roman" w:hAnsi="Times New Roman"/>
                <w:szCs w:val="20"/>
              </w:rPr>
            </w:pPr>
            <w:r w:rsidRPr="00816045">
              <w:rPr>
                <w:rFonts w:ascii="Times New Roman" w:hAnsi="Times New Roman"/>
                <w:szCs w:val="20"/>
              </w:rPr>
              <w:t>00886333217151</w:t>
            </w:r>
          </w:p>
          <w:p w14:paraId="2F5DA352" w14:textId="77777777" w:rsidR="007C1BDC" w:rsidRPr="00816045" w:rsidRDefault="007C1BDC" w:rsidP="001D5C82">
            <w:pPr>
              <w:spacing w:after="0" w:afterAutospacing="0"/>
              <w:jc w:val="center"/>
              <w:rPr>
                <w:rFonts w:cs="Times New Roman"/>
                <w:sz w:val="20"/>
                <w:szCs w:val="20"/>
              </w:rPr>
            </w:pPr>
          </w:p>
        </w:tc>
      </w:tr>
      <w:tr w:rsidR="007C1BDC" w:rsidRPr="00816045" w14:paraId="1BE3C70F" w14:textId="77777777" w:rsidTr="00673978">
        <w:trPr>
          <w:jc w:val="left"/>
        </w:trPr>
        <w:tc>
          <w:tcPr>
            <w:tcW w:w="954" w:type="pct"/>
            <w:vAlign w:val="center"/>
          </w:tcPr>
          <w:p w14:paraId="1D630384" w14:textId="77777777" w:rsidR="007C1BDC" w:rsidRPr="00816045" w:rsidRDefault="007C1BDC" w:rsidP="001D5C82">
            <w:pPr>
              <w:pStyle w:val="TableEntry"/>
              <w:keepNext/>
              <w:spacing w:before="0" w:after="0"/>
              <w:jc w:val="center"/>
              <w:rPr>
                <w:rFonts w:ascii="Times New Roman" w:hAnsi="Times New Roman"/>
                <w:szCs w:val="20"/>
                <w:lang w:val="it-IT"/>
              </w:rPr>
            </w:pPr>
            <w:r w:rsidRPr="00816045">
              <w:rPr>
                <w:rFonts w:ascii="Times New Roman" w:hAnsi="Times New Roman"/>
                <w:szCs w:val="20"/>
                <w:lang w:val="pt-PT"/>
              </w:rPr>
              <w:t>Sistema de filtro recuperável Option ELITE Veia Cava (100 cm)</w:t>
            </w:r>
          </w:p>
        </w:tc>
        <w:tc>
          <w:tcPr>
            <w:tcW w:w="725" w:type="pct"/>
            <w:vAlign w:val="center"/>
          </w:tcPr>
          <w:p w14:paraId="7A8AA3BC" w14:textId="77777777" w:rsidR="007C1BDC" w:rsidRPr="00816045" w:rsidRDefault="007C1BDC" w:rsidP="001D5C82">
            <w:pPr>
              <w:pStyle w:val="TableEntry"/>
              <w:keepNext/>
              <w:spacing w:before="0" w:after="0"/>
              <w:jc w:val="center"/>
              <w:rPr>
                <w:rFonts w:ascii="Times New Roman" w:hAnsi="Times New Roman"/>
                <w:szCs w:val="20"/>
                <w:lang w:val="pt-PT"/>
              </w:rPr>
            </w:pPr>
            <w:r w:rsidRPr="00816045">
              <w:rPr>
                <w:rFonts w:ascii="Times New Roman" w:hAnsi="Times New Roman"/>
                <w:szCs w:val="20"/>
                <w:lang w:val="pt-PT"/>
              </w:rPr>
              <w:t>352506100E</w:t>
            </w:r>
          </w:p>
        </w:tc>
        <w:tc>
          <w:tcPr>
            <w:tcW w:w="431" w:type="pct"/>
            <w:vMerge/>
            <w:vAlign w:val="center"/>
          </w:tcPr>
          <w:p w14:paraId="33B859C2" w14:textId="77777777" w:rsidR="007C1BDC" w:rsidRPr="00816045" w:rsidRDefault="007C1BDC" w:rsidP="001D5C82">
            <w:pPr>
              <w:pStyle w:val="TableEntry"/>
              <w:keepNext/>
              <w:spacing w:before="0" w:after="0"/>
              <w:jc w:val="center"/>
              <w:rPr>
                <w:rFonts w:ascii="Times New Roman" w:hAnsi="Times New Roman"/>
                <w:szCs w:val="20"/>
                <w:lang w:val="pt-PT"/>
              </w:rPr>
            </w:pPr>
          </w:p>
        </w:tc>
        <w:tc>
          <w:tcPr>
            <w:tcW w:w="603" w:type="pct"/>
            <w:vMerge/>
            <w:vAlign w:val="center"/>
          </w:tcPr>
          <w:p w14:paraId="4258480F" w14:textId="77777777" w:rsidR="007C1BDC" w:rsidRPr="00816045" w:rsidRDefault="007C1BDC" w:rsidP="001D5C82">
            <w:pPr>
              <w:pStyle w:val="TableEntry"/>
              <w:keepNext/>
              <w:spacing w:before="0" w:after="0"/>
              <w:jc w:val="center"/>
              <w:rPr>
                <w:rFonts w:ascii="Times New Roman" w:hAnsi="Times New Roman"/>
                <w:szCs w:val="20"/>
                <w:lang w:val="pt-PT"/>
              </w:rPr>
            </w:pPr>
          </w:p>
        </w:tc>
        <w:tc>
          <w:tcPr>
            <w:tcW w:w="604" w:type="pct"/>
            <w:vMerge/>
            <w:vAlign w:val="center"/>
          </w:tcPr>
          <w:p w14:paraId="4FD14675" w14:textId="77777777" w:rsidR="007C1BDC" w:rsidRPr="00816045" w:rsidRDefault="007C1BDC" w:rsidP="001D5C82">
            <w:pPr>
              <w:pStyle w:val="TableEntry"/>
              <w:keepNext/>
              <w:spacing w:before="0" w:after="0"/>
              <w:jc w:val="center"/>
              <w:rPr>
                <w:rFonts w:ascii="Times New Roman" w:hAnsi="Times New Roman"/>
                <w:szCs w:val="20"/>
                <w:lang w:val="pt-PT"/>
              </w:rPr>
            </w:pPr>
          </w:p>
        </w:tc>
        <w:tc>
          <w:tcPr>
            <w:tcW w:w="820" w:type="pct"/>
            <w:vMerge/>
            <w:vAlign w:val="center"/>
          </w:tcPr>
          <w:p w14:paraId="2A88DCA2" w14:textId="77777777" w:rsidR="007C1BDC" w:rsidRPr="00816045" w:rsidRDefault="007C1BDC" w:rsidP="001D5C82">
            <w:pPr>
              <w:pStyle w:val="TableEntry"/>
              <w:keepNext/>
              <w:spacing w:before="0" w:after="0"/>
              <w:jc w:val="center"/>
              <w:rPr>
                <w:rFonts w:ascii="Times New Roman" w:hAnsi="Times New Roman"/>
                <w:szCs w:val="20"/>
                <w:lang w:val="pt-PT"/>
              </w:rPr>
            </w:pPr>
          </w:p>
        </w:tc>
        <w:tc>
          <w:tcPr>
            <w:tcW w:w="862" w:type="pct"/>
          </w:tcPr>
          <w:p w14:paraId="5F84FC6E" w14:textId="77777777" w:rsidR="007C1BDC" w:rsidRPr="00816045" w:rsidRDefault="007C1BDC" w:rsidP="001D5C82">
            <w:pPr>
              <w:spacing w:after="0" w:afterAutospacing="0"/>
              <w:jc w:val="center"/>
              <w:rPr>
                <w:rFonts w:cs="Times New Roman"/>
                <w:sz w:val="20"/>
                <w:szCs w:val="20"/>
                <w:lang w:val="pt-PT"/>
              </w:rPr>
            </w:pPr>
          </w:p>
          <w:p w14:paraId="0BD4F00A" w14:textId="77777777" w:rsidR="007C1BDC" w:rsidRPr="00816045" w:rsidRDefault="007C1BDC" w:rsidP="001D5C82">
            <w:pPr>
              <w:spacing w:after="0" w:afterAutospacing="0"/>
              <w:jc w:val="center"/>
              <w:rPr>
                <w:rFonts w:cs="Times New Roman"/>
                <w:sz w:val="20"/>
                <w:szCs w:val="20"/>
                <w:lang w:val="pt-PT"/>
              </w:rPr>
            </w:pPr>
            <w:r w:rsidRPr="00816045">
              <w:rPr>
                <w:rFonts w:cs="Times New Roman"/>
                <w:sz w:val="20"/>
                <w:szCs w:val="20"/>
                <w:lang w:val="pt-PT"/>
              </w:rPr>
              <w:t>00886333222346</w:t>
            </w:r>
          </w:p>
          <w:p w14:paraId="03096E94" w14:textId="77777777" w:rsidR="007C1BDC" w:rsidRPr="00816045" w:rsidRDefault="007C1BDC" w:rsidP="001D5C82">
            <w:pPr>
              <w:pStyle w:val="TableEntry"/>
              <w:keepNext/>
              <w:spacing w:before="0" w:after="0"/>
              <w:jc w:val="center"/>
              <w:rPr>
                <w:rFonts w:ascii="Times New Roman" w:hAnsi="Times New Roman"/>
                <w:szCs w:val="20"/>
                <w:lang w:val="pt-PT"/>
              </w:rPr>
            </w:pPr>
          </w:p>
        </w:tc>
      </w:tr>
      <w:bookmarkEnd w:id="3"/>
      <w:bookmarkEnd w:id="4"/>
    </w:tbl>
    <w:p w14:paraId="2DAE4D4B" w14:textId="77777777" w:rsidR="00AA2E04" w:rsidRPr="00816045" w:rsidRDefault="00AA2E04" w:rsidP="007C1BDC">
      <w:pPr>
        <w:pStyle w:val="Heading1"/>
        <w:numPr>
          <w:ilvl w:val="0"/>
          <w:numId w:val="0"/>
        </w:numPr>
        <w:rPr>
          <w:rFonts w:cs="Times New Roman"/>
          <w:color w:val="auto"/>
          <w:lang w:val="pt-PT"/>
        </w:rPr>
      </w:pPr>
    </w:p>
    <w:p w14:paraId="4B18C73D" w14:textId="483ADBDD" w:rsidR="009855C3" w:rsidRPr="00816045" w:rsidRDefault="009855C3" w:rsidP="00042B91">
      <w:pPr>
        <w:pStyle w:val="Heading1"/>
        <w:rPr>
          <w:rFonts w:cs="Times New Roman"/>
          <w:color w:val="auto"/>
          <w:lang w:val="it-IT"/>
        </w:rPr>
      </w:pPr>
      <w:bookmarkStart w:id="5" w:name="_Toc240532349"/>
      <w:r w:rsidRPr="00816045">
        <w:rPr>
          <w:rFonts w:cs="Times New Roman"/>
          <w:bCs/>
          <w:color w:val="auto"/>
          <w:lang w:val="pt-PT"/>
        </w:rPr>
        <w:t>Ano em que foi emitido o primeiro certificado (CE) que abrange o dispositivo</w:t>
      </w:r>
      <w:bookmarkEnd w:id="5"/>
      <w:r w:rsidRPr="00816045">
        <w:rPr>
          <w:rFonts w:cs="Times New Roman"/>
          <w:bCs/>
          <w:color w:val="auto"/>
          <w:lang w:val="pt-PT"/>
        </w:rPr>
        <w:t xml:space="preserve"> </w:t>
      </w:r>
    </w:p>
    <w:p w14:paraId="57C04B49" w14:textId="77777777" w:rsidR="001E7BAC" w:rsidRPr="00816045" w:rsidRDefault="001E7BAC">
      <w:pPr>
        <w:spacing w:after="0" w:afterAutospacing="0"/>
        <w:rPr>
          <w:rFonts w:cs="Times New Roman"/>
          <w:kern w:val="2"/>
          <w:szCs w:val="24"/>
          <w:lang w:val="it-IT"/>
          <w14:ligatures w14:val="standardContextual"/>
        </w:rPr>
      </w:pPr>
      <w:r w:rsidRPr="00816045">
        <w:rPr>
          <w:rFonts w:cs="Times New Roman"/>
          <w:lang w:val="pt-PT"/>
        </w:rPr>
        <w:t>O sistema de filtro de veia cava recuperável Option ELITE recebeu a marcação CE na Europa pela primeira vez em junho de 2016, em conformidade com a Diretiva 93/42/CEE, sendo considerado um dispositivo legado.</w:t>
      </w:r>
    </w:p>
    <w:p w14:paraId="4A54B62E" w14:textId="77777777" w:rsidR="00ED2AD5" w:rsidRPr="00816045" w:rsidRDefault="00ED2AD5" w:rsidP="00042B91">
      <w:pPr>
        <w:spacing w:after="0" w:afterAutospacing="0" w:line="240" w:lineRule="auto"/>
        <w:rPr>
          <w:rFonts w:cs="Times New Roman"/>
          <w:lang w:val="it-IT"/>
        </w:rPr>
      </w:pPr>
    </w:p>
    <w:p w14:paraId="10A04209" w14:textId="15118B9F" w:rsidR="009855C3" w:rsidRPr="00816045" w:rsidRDefault="009855C3" w:rsidP="00042B91">
      <w:pPr>
        <w:pStyle w:val="Heading1"/>
        <w:rPr>
          <w:rFonts w:cs="Times New Roman"/>
          <w:color w:val="auto"/>
          <w:lang w:val="it-IT"/>
        </w:rPr>
      </w:pPr>
      <w:r w:rsidRPr="00816045">
        <w:rPr>
          <w:rFonts w:cs="Times New Roman"/>
          <w:bCs/>
          <w:color w:val="auto"/>
          <w:lang w:val="pt-PT"/>
        </w:rPr>
        <w:t xml:space="preserve"> </w:t>
      </w:r>
      <w:bookmarkStart w:id="6" w:name="_Toc240532350"/>
      <w:r w:rsidRPr="00816045">
        <w:rPr>
          <w:rFonts w:cs="Times New Roman"/>
          <w:bCs/>
          <w:color w:val="auto"/>
          <w:lang w:val="pt-PT"/>
        </w:rPr>
        <w:t>Nome do fabricante, endereço e SRN</w:t>
      </w:r>
      <w:bookmarkEnd w:id="6"/>
    </w:p>
    <w:tbl>
      <w:tblPr>
        <w:tblStyle w:val="TableGrid1"/>
        <w:tblW w:w="5000" w:type="pct"/>
        <w:tblLook w:val="04A0" w:firstRow="1" w:lastRow="0" w:firstColumn="1" w:lastColumn="0" w:noHBand="0" w:noVBand="1"/>
      </w:tblPr>
      <w:tblGrid>
        <w:gridCol w:w="4675"/>
        <w:gridCol w:w="5755"/>
      </w:tblGrid>
      <w:tr w:rsidR="00073095" w:rsidRPr="00816045" w14:paraId="72727275" w14:textId="77777777" w:rsidTr="00673978">
        <w:tc>
          <w:tcPr>
            <w:tcW w:w="5000" w:type="pct"/>
            <w:gridSpan w:val="2"/>
            <w:shd w:val="clear" w:color="auto" w:fill="D9D9D9" w:themeFill="background1" w:themeFillShade="D9"/>
          </w:tcPr>
          <w:p w14:paraId="20839186" w14:textId="77777777" w:rsidR="00073095" w:rsidRPr="00816045" w:rsidRDefault="00073095" w:rsidP="00673978">
            <w:pPr>
              <w:spacing w:after="0" w:afterAutospacing="0"/>
              <w:jc w:val="center"/>
              <w:rPr>
                <w:b/>
                <w:bCs/>
                <w:szCs w:val="24"/>
              </w:rPr>
            </w:pPr>
            <w:r w:rsidRPr="00816045">
              <w:rPr>
                <w:b/>
                <w:bCs/>
                <w:szCs w:val="24"/>
                <w:lang w:val="pt-PT"/>
              </w:rPr>
              <w:t>Informações do fabricante</w:t>
            </w:r>
          </w:p>
        </w:tc>
      </w:tr>
      <w:tr w:rsidR="00073095" w:rsidRPr="00816045" w14:paraId="77333DD2" w14:textId="77777777" w:rsidTr="00673978">
        <w:trPr>
          <w:trHeight w:val="489"/>
        </w:trPr>
        <w:tc>
          <w:tcPr>
            <w:tcW w:w="2241" w:type="pct"/>
          </w:tcPr>
          <w:p w14:paraId="2B9DD5DC" w14:textId="77777777" w:rsidR="00073095" w:rsidRPr="00816045" w:rsidRDefault="00073095" w:rsidP="00673978">
            <w:pPr>
              <w:spacing w:after="0" w:afterAutospacing="0"/>
              <w:jc w:val="both"/>
              <w:rPr>
                <w:spacing w:val="-5"/>
                <w:szCs w:val="24"/>
              </w:rPr>
            </w:pPr>
            <w:r w:rsidRPr="00816045">
              <w:rPr>
                <w:szCs w:val="24"/>
                <w:lang w:val="pt-PT"/>
              </w:rPr>
              <w:t>Fabricante SRN: US-MF-000002324</w:t>
            </w:r>
          </w:p>
        </w:tc>
        <w:tc>
          <w:tcPr>
            <w:tcW w:w="2759" w:type="pct"/>
          </w:tcPr>
          <w:p w14:paraId="61222D5D" w14:textId="77777777" w:rsidR="00073095" w:rsidRPr="00816045" w:rsidRDefault="00073095" w:rsidP="00673978">
            <w:pPr>
              <w:spacing w:after="0" w:afterAutospacing="0"/>
              <w:rPr>
                <w:szCs w:val="24"/>
                <w:lang w:val="pt-PT"/>
              </w:rPr>
            </w:pPr>
            <w:r w:rsidRPr="00816045">
              <w:rPr>
                <w:szCs w:val="24"/>
                <w:lang w:val="pt-PT"/>
              </w:rPr>
              <w:t>Nome do fabricante: Argon Medical Devices, Inc.</w:t>
            </w:r>
          </w:p>
        </w:tc>
      </w:tr>
      <w:tr w:rsidR="00073095" w:rsidRPr="00816045" w14:paraId="7C59C028" w14:textId="77777777" w:rsidTr="00673978">
        <w:trPr>
          <w:trHeight w:val="525"/>
        </w:trPr>
        <w:tc>
          <w:tcPr>
            <w:tcW w:w="2241" w:type="pct"/>
          </w:tcPr>
          <w:p w14:paraId="03D796DB" w14:textId="77777777" w:rsidR="00073095" w:rsidRPr="00816045" w:rsidRDefault="00073095" w:rsidP="00673978">
            <w:pPr>
              <w:spacing w:after="0" w:afterAutospacing="0"/>
              <w:jc w:val="both"/>
              <w:rPr>
                <w:spacing w:val="-2"/>
                <w:szCs w:val="24"/>
                <w:lang w:val="it-IT"/>
              </w:rPr>
            </w:pPr>
            <w:r w:rsidRPr="00816045">
              <w:rPr>
                <w:szCs w:val="24"/>
                <w:lang w:val="pt-PT"/>
              </w:rPr>
              <w:t>Nome e apelido do contacto: Scott Bishop</w:t>
            </w:r>
          </w:p>
        </w:tc>
        <w:tc>
          <w:tcPr>
            <w:tcW w:w="2759" w:type="pct"/>
          </w:tcPr>
          <w:p w14:paraId="00C302E3" w14:textId="77777777" w:rsidR="00073095" w:rsidRPr="00816045" w:rsidRDefault="00073095" w:rsidP="00673978">
            <w:pPr>
              <w:widowControl w:val="0"/>
              <w:autoSpaceDE w:val="0"/>
              <w:autoSpaceDN w:val="0"/>
              <w:spacing w:before="42" w:after="0" w:afterAutospacing="0"/>
              <w:rPr>
                <w:spacing w:val="-2"/>
                <w:szCs w:val="24"/>
              </w:rPr>
            </w:pPr>
            <w:r w:rsidRPr="00816045">
              <w:rPr>
                <w:szCs w:val="24"/>
                <w:lang w:val="pt-PT"/>
              </w:rPr>
              <w:t>E-mail:</w:t>
            </w:r>
            <w:r w:rsidRPr="00816045">
              <w:rPr>
                <w:sz w:val="22"/>
                <w:lang w:val="pt-PT"/>
              </w:rPr>
              <w:t xml:space="preserve"> </w:t>
            </w:r>
            <w:hyperlink r:id="rId7" w:history="1">
              <w:r w:rsidRPr="00816045">
                <w:rPr>
                  <w:szCs w:val="24"/>
                  <w:u w:val="single"/>
                  <w:lang w:val="pt-PT"/>
                </w:rPr>
                <w:t>RegCompliance@argonmedical.com</w:t>
              </w:r>
            </w:hyperlink>
          </w:p>
          <w:p w14:paraId="54528233" w14:textId="77777777" w:rsidR="00073095" w:rsidRPr="00816045" w:rsidRDefault="00073095" w:rsidP="00673978">
            <w:pPr>
              <w:spacing w:after="0" w:afterAutospacing="0"/>
              <w:rPr>
                <w:szCs w:val="24"/>
              </w:rPr>
            </w:pPr>
          </w:p>
        </w:tc>
      </w:tr>
      <w:tr w:rsidR="00073095" w:rsidRPr="00816045" w14:paraId="33682D6A" w14:textId="77777777" w:rsidTr="00673978">
        <w:trPr>
          <w:trHeight w:val="525"/>
        </w:trPr>
        <w:tc>
          <w:tcPr>
            <w:tcW w:w="2241" w:type="pct"/>
          </w:tcPr>
          <w:p w14:paraId="1A2DBDD6" w14:textId="77777777" w:rsidR="00073095" w:rsidRPr="00816045" w:rsidRDefault="00073095" w:rsidP="00673978">
            <w:pPr>
              <w:widowControl w:val="0"/>
              <w:autoSpaceDE w:val="0"/>
              <w:autoSpaceDN w:val="0"/>
              <w:spacing w:before="42" w:after="0" w:afterAutospacing="0"/>
              <w:rPr>
                <w:spacing w:val="-2"/>
                <w:szCs w:val="24"/>
              </w:rPr>
            </w:pPr>
            <w:r w:rsidRPr="00816045">
              <w:rPr>
                <w:szCs w:val="24"/>
                <w:lang w:val="pt-PT"/>
              </w:rPr>
              <w:lastRenderedPageBreak/>
              <w:t>Número de telefone: 903.675.9321</w:t>
            </w:r>
          </w:p>
        </w:tc>
        <w:tc>
          <w:tcPr>
            <w:tcW w:w="2759" w:type="pct"/>
          </w:tcPr>
          <w:p w14:paraId="67D88598" w14:textId="77777777" w:rsidR="00073095" w:rsidRPr="00816045" w:rsidRDefault="00073095" w:rsidP="00673978">
            <w:pPr>
              <w:widowControl w:val="0"/>
              <w:autoSpaceDE w:val="0"/>
              <w:autoSpaceDN w:val="0"/>
              <w:spacing w:after="0" w:afterAutospacing="0"/>
              <w:rPr>
                <w:spacing w:val="-2"/>
                <w:szCs w:val="24"/>
              </w:rPr>
            </w:pPr>
            <w:proofErr w:type="spellStart"/>
            <w:r w:rsidRPr="00816045">
              <w:rPr>
                <w:szCs w:val="24"/>
              </w:rPr>
              <w:t>Endereço</w:t>
            </w:r>
            <w:proofErr w:type="spellEnd"/>
            <w:r w:rsidRPr="00816045">
              <w:rPr>
                <w:szCs w:val="24"/>
              </w:rPr>
              <w:t>:</w:t>
            </w:r>
          </w:p>
          <w:p w14:paraId="788A03AA" w14:textId="77777777" w:rsidR="00073095" w:rsidRPr="00816045" w:rsidRDefault="00073095" w:rsidP="00673978">
            <w:pPr>
              <w:widowControl w:val="0"/>
              <w:autoSpaceDE w:val="0"/>
              <w:autoSpaceDN w:val="0"/>
              <w:spacing w:after="0" w:afterAutospacing="0"/>
              <w:rPr>
                <w:spacing w:val="-2"/>
                <w:szCs w:val="24"/>
              </w:rPr>
            </w:pPr>
            <w:r w:rsidRPr="00816045">
              <w:rPr>
                <w:szCs w:val="24"/>
              </w:rPr>
              <w:t>1445 Flat Creek Rd.</w:t>
            </w:r>
          </w:p>
          <w:p w14:paraId="61BB7CBA" w14:textId="77777777" w:rsidR="00073095" w:rsidRPr="00816045" w:rsidRDefault="00073095" w:rsidP="00673978">
            <w:pPr>
              <w:widowControl w:val="0"/>
              <w:autoSpaceDE w:val="0"/>
              <w:autoSpaceDN w:val="0"/>
              <w:spacing w:after="0" w:afterAutospacing="0"/>
              <w:rPr>
                <w:spacing w:val="-2"/>
                <w:szCs w:val="24"/>
              </w:rPr>
            </w:pPr>
            <w:r w:rsidRPr="00816045">
              <w:rPr>
                <w:szCs w:val="24"/>
              </w:rPr>
              <w:t>Athens, Texas 75751</w:t>
            </w:r>
          </w:p>
          <w:p w14:paraId="70ACE207" w14:textId="77777777" w:rsidR="00073095" w:rsidRPr="00816045" w:rsidRDefault="00073095" w:rsidP="00673978">
            <w:pPr>
              <w:widowControl w:val="0"/>
              <w:autoSpaceDE w:val="0"/>
              <w:autoSpaceDN w:val="0"/>
              <w:spacing w:after="0" w:afterAutospacing="0"/>
              <w:rPr>
                <w:spacing w:val="-2"/>
                <w:szCs w:val="24"/>
              </w:rPr>
            </w:pPr>
            <w:r w:rsidRPr="00816045">
              <w:rPr>
                <w:szCs w:val="24"/>
                <w:lang w:val="pt-PT"/>
              </w:rPr>
              <w:t>EUA</w:t>
            </w:r>
          </w:p>
        </w:tc>
      </w:tr>
    </w:tbl>
    <w:p w14:paraId="2E5002E8" w14:textId="77777777" w:rsidR="00D20FA4" w:rsidRPr="00816045" w:rsidRDefault="00D20FA4" w:rsidP="00816045">
      <w:pPr>
        <w:spacing w:after="0" w:afterAutospacing="0" w:line="240" w:lineRule="auto"/>
        <w:rPr>
          <w:rFonts w:cs="Times New Roman"/>
        </w:rPr>
      </w:pPr>
    </w:p>
    <w:p w14:paraId="6EA52BDE" w14:textId="5D262089" w:rsidR="009855C3" w:rsidRPr="00816045" w:rsidRDefault="00887E5D" w:rsidP="00042B91">
      <w:pPr>
        <w:pStyle w:val="Heading1"/>
        <w:rPr>
          <w:rFonts w:cs="Times New Roman"/>
          <w:color w:val="auto"/>
          <w:lang w:val="it-IT"/>
        </w:rPr>
      </w:pPr>
      <w:bookmarkStart w:id="7" w:name="_Toc240532351"/>
      <w:r w:rsidRPr="00816045">
        <w:rPr>
          <w:rFonts w:cs="Times New Roman"/>
          <w:bCs/>
          <w:color w:val="auto"/>
          <w:lang w:val="pt-PT"/>
        </w:rPr>
        <w:t>Nome do representante autorizado e SRN</w:t>
      </w:r>
      <w:bookmarkEnd w:id="7"/>
    </w:p>
    <w:tbl>
      <w:tblPr>
        <w:tblStyle w:val="TableGrid2"/>
        <w:tblW w:w="5000" w:type="pct"/>
        <w:tblLook w:val="04A0" w:firstRow="1" w:lastRow="0" w:firstColumn="1" w:lastColumn="0" w:noHBand="0" w:noVBand="1"/>
      </w:tblPr>
      <w:tblGrid>
        <w:gridCol w:w="4675"/>
        <w:gridCol w:w="5755"/>
      </w:tblGrid>
      <w:tr w:rsidR="00822A60" w:rsidRPr="00816045" w14:paraId="3DBDEBA3" w14:textId="77777777" w:rsidTr="00673978">
        <w:tc>
          <w:tcPr>
            <w:tcW w:w="5000" w:type="pct"/>
            <w:gridSpan w:val="2"/>
            <w:shd w:val="clear" w:color="auto" w:fill="D9D9D9" w:themeFill="background1" w:themeFillShade="D9"/>
          </w:tcPr>
          <w:p w14:paraId="171FE5C1" w14:textId="77777777" w:rsidR="00822A60" w:rsidRPr="00816045" w:rsidRDefault="00822A60" w:rsidP="00673978">
            <w:pPr>
              <w:spacing w:after="0" w:afterAutospacing="0"/>
              <w:jc w:val="center"/>
              <w:rPr>
                <w:b/>
                <w:bCs/>
                <w:szCs w:val="24"/>
              </w:rPr>
            </w:pPr>
            <w:r w:rsidRPr="00816045">
              <w:rPr>
                <w:b/>
                <w:bCs/>
                <w:szCs w:val="24"/>
                <w:lang w:val="pt-PT"/>
              </w:rPr>
              <w:t>Informações do representante autorizado</w:t>
            </w:r>
          </w:p>
        </w:tc>
      </w:tr>
      <w:tr w:rsidR="00822A60" w:rsidRPr="00816045" w14:paraId="46680F2F" w14:textId="77777777" w:rsidTr="00673978">
        <w:trPr>
          <w:trHeight w:val="489"/>
        </w:trPr>
        <w:tc>
          <w:tcPr>
            <w:tcW w:w="2241" w:type="pct"/>
          </w:tcPr>
          <w:p w14:paraId="3A05B3D7" w14:textId="77777777" w:rsidR="00822A60" w:rsidRPr="00816045" w:rsidRDefault="00822A60" w:rsidP="00673978">
            <w:pPr>
              <w:spacing w:after="0" w:afterAutospacing="0"/>
              <w:jc w:val="both"/>
              <w:rPr>
                <w:spacing w:val="-5"/>
                <w:szCs w:val="24"/>
              </w:rPr>
            </w:pPr>
            <w:r w:rsidRPr="00816045">
              <w:rPr>
                <w:szCs w:val="24"/>
                <w:lang w:val="pt-PT"/>
              </w:rPr>
              <w:t>SRN: NL-AR-000000116</w:t>
            </w:r>
          </w:p>
        </w:tc>
        <w:tc>
          <w:tcPr>
            <w:tcW w:w="2759" w:type="pct"/>
          </w:tcPr>
          <w:p w14:paraId="07D120F7" w14:textId="77777777" w:rsidR="00822A60" w:rsidRPr="00816045" w:rsidRDefault="00822A60" w:rsidP="00673978">
            <w:pPr>
              <w:widowControl w:val="0"/>
              <w:autoSpaceDE w:val="0"/>
              <w:autoSpaceDN w:val="0"/>
              <w:spacing w:before="119" w:after="0" w:afterAutospacing="0"/>
              <w:rPr>
                <w:bCs/>
                <w:szCs w:val="24"/>
                <w:lang w:val="it-IT"/>
              </w:rPr>
            </w:pPr>
            <w:r w:rsidRPr="00816045">
              <w:rPr>
                <w:szCs w:val="24"/>
                <w:lang w:val="pt-PT"/>
              </w:rPr>
              <w:t>Nome da organização do representante autorizado:</w:t>
            </w:r>
          </w:p>
          <w:p w14:paraId="7CEA5FBF" w14:textId="77777777" w:rsidR="00822A60" w:rsidRPr="00816045" w:rsidRDefault="00822A60" w:rsidP="00673978">
            <w:pPr>
              <w:spacing w:after="0" w:afterAutospacing="0"/>
              <w:rPr>
                <w:szCs w:val="24"/>
              </w:rPr>
            </w:pPr>
            <w:r w:rsidRPr="00816045">
              <w:rPr>
                <w:szCs w:val="24"/>
                <w:lang w:val="pt-PT"/>
              </w:rPr>
              <w:t>Emergo Europe</w:t>
            </w:r>
          </w:p>
        </w:tc>
      </w:tr>
      <w:tr w:rsidR="00822A60" w:rsidRPr="00816045" w14:paraId="517BBC08" w14:textId="77777777" w:rsidTr="00673978">
        <w:trPr>
          <w:trHeight w:val="525"/>
        </w:trPr>
        <w:tc>
          <w:tcPr>
            <w:tcW w:w="2241" w:type="pct"/>
          </w:tcPr>
          <w:p w14:paraId="211B4E06" w14:textId="77777777" w:rsidR="00822A60" w:rsidRPr="00816045" w:rsidRDefault="00822A60" w:rsidP="00673978">
            <w:pPr>
              <w:spacing w:after="0" w:afterAutospacing="0"/>
              <w:jc w:val="both"/>
              <w:rPr>
                <w:spacing w:val="-2"/>
                <w:szCs w:val="24"/>
                <w:lang w:val="it-IT"/>
              </w:rPr>
            </w:pPr>
            <w:r w:rsidRPr="00816045">
              <w:rPr>
                <w:szCs w:val="24"/>
                <w:lang w:val="pt-PT"/>
              </w:rPr>
              <w:t>Informações de contacto: Equipa de Vigilância</w:t>
            </w:r>
          </w:p>
        </w:tc>
        <w:tc>
          <w:tcPr>
            <w:tcW w:w="2759" w:type="pct"/>
          </w:tcPr>
          <w:p w14:paraId="2F8D0EC1" w14:textId="77777777" w:rsidR="00822A60" w:rsidRPr="00816045" w:rsidRDefault="00822A60" w:rsidP="00673978">
            <w:pPr>
              <w:widowControl w:val="0"/>
              <w:autoSpaceDE w:val="0"/>
              <w:autoSpaceDN w:val="0"/>
              <w:spacing w:before="39" w:after="0" w:afterAutospacing="0"/>
              <w:rPr>
                <w:spacing w:val="-2"/>
                <w:szCs w:val="24"/>
                <w:lang w:val="it-IT"/>
              </w:rPr>
            </w:pPr>
            <w:r w:rsidRPr="00816045">
              <w:rPr>
                <w:szCs w:val="24"/>
                <w:lang w:val="pt-PT"/>
              </w:rPr>
              <w:t xml:space="preserve">E-mail: </w:t>
            </w:r>
            <w:hyperlink r:id="rId8" w:history="1">
              <w:r w:rsidRPr="00816045">
                <w:rPr>
                  <w:szCs w:val="24"/>
                  <w:u w:val="single"/>
                  <w:lang w:val="pt-PT"/>
                </w:rPr>
                <w:t>EmergoVigilance@ul.com</w:t>
              </w:r>
            </w:hyperlink>
          </w:p>
        </w:tc>
      </w:tr>
      <w:tr w:rsidR="00822A60" w:rsidRPr="00816045" w14:paraId="2B0FE335" w14:textId="77777777" w:rsidTr="00673978">
        <w:trPr>
          <w:trHeight w:val="525"/>
        </w:trPr>
        <w:tc>
          <w:tcPr>
            <w:tcW w:w="2241" w:type="pct"/>
          </w:tcPr>
          <w:p w14:paraId="12E96869" w14:textId="77777777" w:rsidR="00822A60" w:rsidRPr="00816045" w:rsidRDefault="00822A60" w:rsidP="00673978">
            <w:pPr>
              <w:widowControl w:val="0"/>
              <w:autoSpaceDE w:val="0"/>
              <w:autoSpaceDN w:val="0"/>
              <w:spacing w:before="42" w:after="0" w:afterAutospacing="0"/>
              <w:rPr>
                <w:spacing w:val="-2"/>
                <w:szCs w:val="24"/>
              </w:rPr>
            </w:pPr>
            <w:r w:rsidRPr="00816045">
              <w:rPr>
                <w:szCs w:val="24"/>
                <w:lang w:val="pt-PT"/>
              </w:rPr>
              <w:t>Número de telefone: +31.70.345.8570</w:t>
            </w:r>
          </w:p>
          <w:p w14:paraId="1F572E08" w14:textId="77777777" w:rsidR="00822A60" w:rsidRPr="00816045" w:rsidRDefault="00822A60" w:rsidP="00673978">
            <w:pPr>
              <w:widowControl w:val="0"/>
              <w:autoSpaceDE w:val="0"/>
              <w:autoSpaceDN w:val="0"/>
              <w:spacing w:before="42" w:after="0" w:afterAutospacing="0"/>
              <w:rPr>
                <w:spacing w:val="-2"/>
                <w:szCs w:val="24"/>
              </w:rPr>
            </w:pPr>
            <w:r w:rsidRPr="00816045">
              <w:rPr>
                <w:szCs w:val="24"/>
                <w:lang w:val="pt-PT"/>
              </w:rPr>
              <w:t>Fax: +31 (0)70 346 7299</w:t>
            </w:r>
          </w:p>
        </w:tc>
        <w:tc>
          <w:tcPr>
            <w:tcW w:w="2759" w:type="pct"/>
          </w:tcPr>
          <w:p w14:paraId="6E8DB0FC" w14:textId="77777777" w:rsidR="00822A60" w:rsidRPr="00816045" w:rsidRDefault="00822A60" w:rsidP="00673978">
            <w:pPr>
              <w:widowControl w:val="0"/>
              <w:autoSpaceDE w:val="0"/>
              <w:autoSpaceDN w:val="0"/>
              <w:spacing w:after="0" w:afterAutospacing="0"/>
              <w:rPr>
                <w:spacing w:val="-2"/>
                <w:szCs w:val="24"/>
                <w:lang w:val="it-IT"/>
              </w:rPr>
            </w:pPr>
            <w:r w:rsidRPr="00816045">
              <w:rPr>
                <w:szCs w:val="24"/>
                <w:lang w:val="pt-PT"/>
              </w:rPr>
              <w:t>Endereço</w:t>
            </w:r>
          </w:p>
          <w:p w14:paraId="4CCBA9B5" w14:textId="77777777" w:rsidR="00822A60" w:rsidRPr="00816045" w:rsidRDefault="00822A60" w:rsidP="00673978">
            <w:pPr>
              <w:widowControl w:val="0"/>
              <w:autoSpaceDE w:val="0"/>
              <w:autoSpaceDN w:val="0"/>
              <w:spacing w:after="0" w:afterAutospacing="0"/>
              <w:rPr>
                <w:spacing w:val="-2"/>
                <w:szCs w:val="24"/>
                <w:lang w:val="it-IT"/>
              </w:rPr>
            </w:pPr>
            <w:r w:rsidRPr="00816045">
              <w:rPr>
                <w:szCs w:val="24"/>
                <w:lang w:val="pt-PT"/>
              </w:rPr>
              <w:t>Número e nome da rua:</w:t>
            </w:r>
            <w:r w:rsidRPr="00816045">
              <w:rPr>
                <w:sz w:val="22"/>
                <w:lang w:val="pt-PT"/>
              </w:rPr>
              <w:t xml:space="preserve"> 60 </w:t>
            </w:r>
            <w:r w:rsidRPr="00816045">
              <w:rPr>
                <w:szCs w:val="24"/>
                <w:lang w:val="pt-PT"/>
              </w:rPr>
              <w:t>Westervoortsedijk</w:t>
            </w:r>
          </w:p>
          <w:p w14:paraId="3C3A6FD4" w14:textId="77777777" w:rsidR="00822A60" w:rsidRPr="00816045" w:rsidRDefault="00822A60" w:rsidP="00673978">
            <w:pPr>
              <w:widowControl w:val="0"/>
              <w:autoSpaceDE w:val="0"/>
              <w:autoSpaceDN w:val="0"/>
              <w:spacing w:after="0" w:afterAutospacing="0"/>
              <w:rPr>
                <w:spacing w:val="-2"/>
                <w:szCs w:val="24"/>
                <w:lang w:val="pt-PT"/>
              </w:rPr>
            </w:pPr>
            <w:r w:rsidRPr="00816045">
              <w:rPr>
                <w:szCs w:val="24"/>
                <w:lang w:val="pt-PT"/>
              </w:rPr>
              <w:t>Cidade: Arnhem</w:t>
            </w:r>
          </w:p>
          <w:p w14:paraId="28E0E126" w14:textId="77777777" w:rsidR="00822A60" w:rsidRPr="00816045" w:rsidRDefault="00822A60" w:rsidP="00673978">
            <w:pPr>
              <w:widowControl w:val="0"/>
              <w:autoSpaceDE w:val="0"/>
              <w:autoSpaceDN w:val="0"/>
              <w:spacing w:after="0" w:afterAutospacing="0"/>
              <w:rPr>
                <w:spacing w:val="-2"/>
                <w:szCs w:val="24"/>
                <w:lang w:val="pt-PT"/>
              </w:rPr>
            </w:pPr>
            <w:r w:rsidRPr="00816045">
              <w:rPr>
                <w:szCs w:val="24"/>
                <w:lang w:val="pt-PT"/>
              </w:rPr>
              <w:t>Código postal: 6827 AT</w:t>
            </w:r>
          </w:p>
          <w:p w14:paraId="562A2D12" w14:textId="77777777" w:rsidR="00822A60" w:rsidRPr="00816045" w:rsidRDefault="00822A60" w:rsidP="00673978">
            <w:pPr>
              <w:widowControl w:val="0"/>
              <w:autoSpaceDE w:val="0"/>
              <w:autoSpaceDN w:val="0"/>
              <w:spacing w:after="0" w:afterAutospacing="0"/>
              <w:rPr>
                <w:spacing w:val="-2"/>
                <w:szCs w:val="24"/>
                <w:lang w:val="pt-PT"/>
              </w:rPr>
            </w:pPr>
            <w:r w:rsidRPr="00816045">
              <w:rPr>
                <w:szCs w:val="24"/>
                <w:lang w:val="pt-PT"/>
              </w:rPr>
              <w:t>País: Países Baixos</w:t>
            </w:r>
          </w:p>
        </w:tc>
      </w:tr>
    </w:tbl>
    <w:p w14:paraId="1624A296" w14:textId="77777777" w:rsidR="009855C3" w:rsidRPr="00816045" w:rsidRDefault="009855C3" w:rsidP="00042B91">
      <w:pPr>
        <w:spacing w:after="0" w:afterAutospacing="0" w:line="240" w:lineRule="auto"/>
        <w:ind w:left="1440"/>
        <w:rPr>
          <w:rFonts w:cs="Times New Roman"/>
          <w:lang w:val="pt-PT"/>
        </w:rPr>
      </w:pPr>
    </w:p>
    <w:p w14:paraId="1107ED26" w14:textId="1ABB1671" w:rsidR="009855C3" w:rsidRPr="00816045" w:rsidRDefault="009855C3" w:rsidP="00042B91">
      <w:pPr>
        <w:pStyle w:val="Heading1"/>
        <w:rPr>
          <w:rFonts w:cs="Times New Roman"/>
          <w:color w:val="auto"/>
          <w:lang w:val="it-IT"/>
        </w:rPr>
      </w:pPr>
      <w:bookmarkStart w:id="8" w:name="_Toc240532352"/>
      <w:r w:rsidRPr="00816045">
        <w:rPr>
          <w:rFonts w:cs="Times New Roman"/>
          <w:bCs/>
          <w:color w:val="auto"/>
          <w:lang w:val="pt-PT"/>
        </w:rPr>
        <w:t>Nome do organismo notificado e número de identificação único</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816045"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816045" w:rsidRDefault="00090E96" w:rsidP="00673978">
            <w:pPr>
              <w:suppressAutoHyphens/>
              <w:spacing w:after="0" w:afterAutospacing="0" w:line="240" w:lineRule="exact"/>
              <w:jc w:val="center"/>
              <w:rPr>
                <w:rFonts w:cs="Times New Roman"/>
                <w:szCs w:val="24"/>
              </w:rPr>
            </w:pPr>
            <w:r w:rsidRPr="00816045">
              <w:rPr>
                <w:rFonts w:eastAsia="Times New Roman" w:cs="Times New Roman"/>
                <w:b/>
                <w:bCs/>
                <w:szCs w:val="24"/>
                <w:lang w:val="pt-PT"/>
              </w:rPr>
              <w:t>Organismo Notificado</w:t>
            </w:r>
          </w:p>
        </w:tc>
      </w:tr>
      <w:tr w:rsidR="00090E96" w:rsidRPr="00816045" w14:paraId="1344DB68" w14:textId="77777777" w:rsidTr="00673978">
        <w:trPr>
          <w:trHeight w:val="350"/>
          <w:jc w:val="center"/>
        </w:trPr>
        <w:tc>
          <w:tcPr>
            <w:tcW w:w="1830" w:type="pct"/>
          </w:tcPr>
          <w:p w14:paraId="245943D7" w14:textId="77777777" w:rsidR="00090E96" w:rsidRPr="00816045" w:rsidRDefault="00090E96" w:rsidP="00673978">
            <w:pPr>
              <w:suppressAutoHyphens/>
              <w:spacing w:after="0" w:afterAutospacing="0" w:line="240" w:lineRule="exact"/>
              <w:ind w:left="150"/>
              <w:rPr>
                <w:rFonts w:eastAsia="Times New Roman" w:cs="Times New Roman"/>
                <w:bCs/>
                <w:szCs w:val="24"/>
              </w:rPr>
            </w:pPr>
            <w:r w:rsidRPr="00816045">
              <w:rPr>
                <w:rFonts w:eastAsia="Times New Roman" w:cs="Times New Roman"/>
                <w:szCs w:val="24"/>
                <w:lang w:val="pt-PT"/>
              </w:rPr>
              <w:t>Nome:</w:t>
            </w:r>
          </w:p>
        </w:tc>
        <w:tc>
          <w:tcPr>
            <w:tcW w:w="3170" w:type="pct"/>
          </w:tcPr>
          <w:p w14:paraId="0F8C4522" w14:textId="77777777" w:rsidR="00090E96" w:rsidRPr="00816045" w:rsidRDefault="00090E96" w:rsidP="00673978">
            <w:pPr>
              <w:suppressAutoHyphens/>
              <w:spacing w:after="0" w:afterAutospacing="0" w:line="240" w:lineRule="exact"/>
              <w:rPr>
                <w:rFonts w:eastAsia="Times New Roman" w:cs="Times New Roman"/>
                <w:bCs/>
                <w:szCs w:val="24"/>
              </w:rPr>
            </w:pPr>
            <w:r w:rsidRPr="00816045">
              <w:rPr>
                <w:rFonts w:cs="Times New Roman"/>
                <w:szCs w:val="24"/>
              </w:rPr>
              <w:t>The British Standards Institution (BSI) Group the Netherlands B.V.</w:t>
            </w:r>
          </w:p>
        </w:tc>
      </w:tr>
      <w:tr w:rsidR="00090E96" w:rsidRPr="00816045" w14:paraId="52C91E0C" w14:textId="77777777" w:rsidTr="00673978">
        <w:trPr>
          <w:trHeight w:val="728"/>
          <w:jc w:val="center"/>
        </w:trPr>
        <w:tc>
          <w:tcPr>
            <w:tcW w:w="1830" w:type="pct"/>
          </w:tcPr>
          <w:p w14:paraId="53A1E525" w14:textId="77777777" w:rsidR="00090E96" w:rsidRPr="00816045" w:rsidRDefault="00090E96" w:rsidP="00673978">
            <w:pPr>
              <w:suppressAutoHyphens/>
              <w:spacing w:after="0" w:afterAutospacing="0" w:line="240" w:lineRule="exact"/>
              <w:ind w:left="150"/>
              <w:contextualSpacing/>
              <w:rPr>
                <w:rFonts w:eastAsia="Times New Roman" w:cs="Times New Roman"/>
                <w:bCs/>
                <w:szCs w:val="24"/>
              </w:rPr>
            </w:pPr>
            <w:r w:rsidRPr="00816045">
              <w:rPr>
                <w:rFonts w:eastAsia="Times New Roman" w:cs="Times New Roman"/>
                <w:szCs w:val="24"/>
                <w:lang w:val="pt-PT"/>
              </w:rPr>
              <w:t>Endereço:</w:t>
            </w:r>
          </w:p>
        </w:tc>
        <w:tc>
          <w:tcPr>
            <w:tcW w:w="3170" w:type="pct"/>
          </w:tcPr>
          <w:p w14:paraId="04E09769" w14:textId="77777777" w:rsidR="00090E96" w:rsidRPr="00816045" w:rsidRDefault="00090E96" w:rsidP="00673978">
            <w:pPr>
              <w:suppressAutoHyphens/>
              <w:spacing w:after="0" w:afterAutospacing="0" w:line="240" w:lineRule="exact"/>
              <w:contextualSpacing/>
              <w:rPr>
                <w:rFonts w:eastAsia="Times New Roman" w:cs="Times New Roman"/>
                <w:bCs/>
                <w:szCs w:val="24"/>
                <w:lang w:val="pt-PT"/>
              </w:rPr>
            </w:pPr>
            <w:r w:rsidRPr="00816045">
              <w:rPr>
                <w:rFonts w:eastAsia="Times New Roman" w:cs="Times New Roman"/>
                <w:szCs w:val="24"/>
                <w:lang w:val="pt-PT"/>
              </w:rPr>
              <w:t>John M. Keynesplein 9</w:t>
            </w:r>
          </w:p>
          <w:p w14:paraId="371D37E4" w14:textId="77777777" w:rsidR="00090E96" w:rsidRPr="00816045" w:rsidRDefault="00090E96" w:rsidP="00673978">
            <w:pPr>
              <w:suppressAutoHyphens/>
              <w:spacing w:after="0" w:afterAutospacing="0" w:line="240" w:lineRule="exact"/>
              <w:contextualSpacing/>
              <w:rPr>
                <w:rFonts w:eastAsia="Times New Roman" w:cs="Times New Roman"/>
                <w:bCs/>
                <w:szCs w:val="24"/>
                <w:lang w:val="pt-PT"/>
              </w:rPr>
            </w:pPr>
            <w:r w:rsidRPr="00816045">
              <w:rPr>
                <w:rFonts w:eastAsia="Times New Roman" w:cs="Times New Roman"/>
                <w:szCs w:val="24"/>
                <w:lang w:val="pt-PT"/>
              </w:rPr>
              <w:t>1066 EP Amesterdão</w:t>
            </w:r>
          </w:p>
          <w:p w14:paraId="76F5E7C3" w14:textId="77777777" w:rsidR="00090E96" w:rsidRPr="00816045" w:rsidRDefault="00090E96" w:rsidP="00673978">
            <w:pPr>
              <w:suppressAutoHyphens/>
              <w:spacing w:after="0" w:afterAutospacing="0" w:line="240" w:lineRule="exact"/>
              <w:contextualSpacing/>
              <w:rPr>
                <w:rFonts w:eastAsia="Times New Roman" w:cs="Times New Roman"/>
                <w:bCs/>
                <w:szCs w:val="24"/>
                <w:lang w:val="pt-PT"/>
              </w:rPr>
            </w:pPr>
            <w:r w:rsidRPr="00816045">
              <w:rPr>
                <w:rFonts w:eastAsia="Times New Roman" w:cs="Times New Roman"/>
                <w:szCs w:val="24"/>
                <w:lang w:val="pt-PT"/>
              </w:rPr>
              <w:t xml:space="preserve"> Países Baixos</w:t>
            </w:r>
          </w:p>
        </w:tc>
      </w:tr>
      <w:tr w:rsidR="00090E96" w:rsidRPr="00816045" w14:paraId="37C1E17C" w14:textId="77777777" w:rsidTr="00673978">
        <w:trPr>
          <w:trHeight w:val="351"/>
          <w:jc w:val="center"/>
        </w:trPr>
        <w:tc>
          <w:tcPr>
            <w:tcW w:w="1830" w:type="pct"/>
          </w:tcPr>
          <w:p w14:paraId="08929618" w14:textId="77777777" w:rsidR="00090E96" w:rsidRPr="00816045" w:rsidRDefault="00090E96" w:rsidP="00673978">
            <w:pPr>
              <w:suppressAutoHyphens/>
              <w:spacing w:after="0" w:afterAutospacing="0" w:line="240" w:lineRule="exact"/>
              <w:ind w:left="150"/>
              <w:contextualSpacing/>
              <w:rPr>
                <w:rFonts w:eastAsia="Times New Roman" w:cs="Times New Roman"/>
                <w:bCs/>
                <w:szCs w:val="24"/>
              </w:rPr>
            </w:pPr>
            <w:r w:rsidRPr="00816045">
              <w:rPr>
                <w:rFonts w:eastAsia="Times New Roman" w:cs="Times New Roman"/>
                <w:szCs w:val="24"/>
                <w:lang w:val="pt-PT"/>
              </w:rPr>
              <w:t>Website:</w:t>
            </w:r>
          </w:p>
        </w:tc>
        <w:tc>
          <w:tcPr>
            <w:tcW w:w="3170" w:type="pct"/>
          </w:tcPr>
          <w:p w14:paraId="7A94C120" w14:textId="77777777" w:rsidR="00090E96" w:rsidRPr="00816045" w:rsidRDefault="00090E96" w:rsidP="00673978">
            <w:pPr>
              <w:suppressAutoHyphens/>
              <w:spacing w:after="0" w:afterAutospacing="0" w:line="240" w:lineRule="exact"/>
              <w:contextualSpacing/>
              <w:rPr>
                <w:rFonts w:eastAsia="Times New Roman" w:cs="Times New Roman"/>
                <w:bCs/>
                <w:szCs w:val="24"/>
              </w:rPr>
            </w:pPr>
            <w:hyperlink r:id="rId9" w:history="1">
              <w:r w:rsidRPr="00816045">
                <w:rPr>
                  <w:rFonts w:eastAsia="Times New Roman" w:cs="Times New Roman"/>
                  <w:szCs w:val="24"/>
                  <w:u w:val="single"/>
                  <w:lang w:val="pt-PT"/>
                </w:rPr>
                <w:t>www.bsigroup.com</w:t>
              </w:r>
            </w:hyperlink>
            <w:r w:rsidRPr="00816045">
              <w:rPr>
                <w:rFonts w:eastAsia="Times New Roman" w:cs="Times New Roman"/>
                <w:szCs w:val="24"/>
                <w:lang w:val="pt-PT"/>
              </w:rPr>
              <w:t xml:space="preserve"> </w:t>
            </w:r>
          </w:p>
        </w:tc>
      </w:tr>
      <w:tr w:rsidR="00090E96" w:rsidRPr="00816045" w14:paraId="6CA81DC2" w14:textId="77777777" w:rsidTr="00673978">
        <w:trPr>
          <w:trHeight w:val="355"/>
          <w:jc w:val="center"/>
        </w:trPr>
        <w:tc>
          <w:tcPr>
            <w:tcW w:w="1830" w:type="pct"/>
          </w:tcPr>
          <w:p w14:paraId="23F42B70" w14:textId="77777777" w:rsidR="00090E96" w:rsidRPr="00816045" w:rsidRDefault="00090E96" w:rsidP="00673978">
            <w:pPr>
              <w:suppressAutoHyphens/>
              <w:spacing w:after="0" w:afterAutospacing="0" w:line="240" w:lineRule="exact"/>
              <w:ind w:left="150"/>
              <w:rPr>
                <w:rFonts w:eastAsia="Times New Roman" w:cs="Times New Roman"/>
                <w:bCs/>
                <w:szCs w:val="24"/>
              </w:rPr>
            </w:pPr>
            <w:r w:rsidRPr="00816045">
              <w:rPr>
                <w:rFonts w:eastAsia="Times New Roman" w:cs="Times New Roman"/>
                <w:szCs w:val="24"/>
                <w:lang w:val="pt-PT"/>
              </w:rPr>
              <w:t>Telefone:</w:t>
            </w:r>
          </w:p>
        </w:tc>
        <w:tc>
          <w:tcPr>
            <w:tcW w:w="3170" w:type="pct"/>
          </w:tcPr>
          <w:p w14:paraId="693335E9" w14:textId="77777777" w:rsidR="00090E96" w:rsidRPr="00816045" w:rsidRDefault="00090E96" w:rsidP="00673978">
            <w:pPr>
              <w:suppressAutoHyphens/>
              <w:spacing w:after="0" w:afterAutospacing="0" w:line="240" w:lineRule="exact"/>
              <w:rPr>
                <w:rFonts w:eastAsia="Times New Roman" w:cs="Times New Roman"/>
                <w:bCs/>
                <w:szCs w:val="24"/>
              </w:rPr>
            </w:pPr>
            <w:r w:rsidRPr="00816045">
              <w:rPr>
                <w:rFonts w:eastAsia="Times New Roman" w:cs="Times New Roman"/>
                <w:szCs w:val="24"/>
              </w:rPr>
              <w:t>+31 (0)20 346 07 80</w:t>
            </w:r>
          </w:p>
        </w:tc>
      </w:tr>
      <w:tr w:rsidR="00090E96" w:rsidRPr="00816045" w14:paraId="3B8D7876" w14:textId="77777777" w:rsidTr="00673978">
        <w:trPr>
          <w:trHeight w:val="355"/>
          <w:jc w:val="center"/>
        </w:trPr>
        <w:tc>
          <w:tcPr>
            <w:tcW w:w="1830" w:type="pct"/>
          </w:tcPr>
          <w:p w14:paraId="088A8DD2" w14:textId="77777777" w:rsidR="00090E96" w:rsidRPr="00816045" w:rsidRDefault="00090E96" w:rsidP="00673978">
            <w:pPr>
              <w:suppressAutoHyphens/>
              <w:spacing w:after="0" w:afterAutospacing="0" w:line="240" w:lineRule="exact"/>
              <w:ind w:left="150"/>
              <w:rPr>
                <w:rFonts w:eastAsia="Times New Roman" w:cs="Times New Roman"/>
                <w:bCs/>
                <w:szCs w:val="24"/>
              </w:rPr>
            </w:pPr>
            <w:r w:rsidRPr="00816045">
              <w:rPr>
                <w:rFonts w:eastAsia="Times New Roman" w:cs="Times New Roman"/>
                <w:szCs w:val="24"/>
                <w:lang w:val="pt-PT"/>
              </w:rPr>
              <w:t>Fax:</w:t>
            </w:r>
          </w:p>
        </w:tc>
        <w:tc>
          <w:tcPr>
            <w:tcW w:w="3170" w:type="pct"/>
          </w:tcPr>
          <w:p w14:paraId="466F6BF5" w14:textId="77777777" w:rsidR="00090E96" w:rsidRPr="00816045" w:rsidRDefault="00090E96" w:rsidP="00673978">
            <w:pPr>
              <w:suppressAutoHyphens/>
              <w:spacing w:after="0" w:afterAutospacing="0" w:line="240" w:lineRule="exact"/>
              <w:rPr>
                <w:rFonts w:eastAsia="Times New Roman" w:cs="Times New Roman"/>
                <w:bCs/>
                <w:szCs w:val="24"/>
              </w:rPr>
            </w:pPr>
            <w:r w:rsidRPr="00816045">
              <w:rPr>
                <w:rFonts w:eastAsia="Times New Roman" w:cs="Times New Roman"/>
                <w:szCs w:val="24"/>
              </w:rPr>
              <w:t>+31 (0)20 346 07 81</w:t>
            </w:r>
          </w:p>
        </w:tc>
      </w:tr>
      <w:tr w:rsidR="00090E96" w:rsidRPr="00816045" w14:paraId="49A13223" w14:textId="77777777" w:rsidTr="00673978">
        <w:trPr>
          <w:trHeight w:val="323"/>
          <w:jc w:val="center"/>
        </w:trPr>
        <w:tc>
          <w:tcPr>
            <w:tcW w:w="1830" w:type="pct"/>
          </w:tcPr>
          <w:p w14:paraId="3D531445" w14:textId="77777777" w:rsidR="00090E96" w:rsidRPr="00816045" w:rsidRDefault="00090E96" w:rsidP="00816045">
            <w:pPr>
              <w:tabs>
                <w:tab w:val="left" w:pos="3150"/>
              </w:tabs>
              <w:suppressAutoHyphens/>
              <w:spacing w:after="0" w:afterAutospacing="0" w:line="240" w:lineRule="exact"/>
              <w:ind w:firstLine="154"/>
              <w:rPr>
                <w:rFonts w:eastAsia="Times New Roman" w:cs="Times New Roman"/>
                <w:bCs/>
                <w:szCs w:val="24"/>
              </w:rPr>
            </w:pPr>
            <w:r w:rsidRPr="00816045">
              <w:rPr>
                <w:rFonts w:eastAsia="Times New Roman" w:cs="Times New Roman"/>
                <w:szCs w:val="24"/>
                <w:lang w:val="pt-PT"/>
              </w:rPr>
              <w:t>Número do Organismo Notificado:</w:t>
            </w:r>
            <w:r w:rsidRPr="00816045">
              <w:rPr>
                <w:rFonts w:eastAsia="Times New Roman" w:cs="Times New Roman"/>
                <w:szCs w:val="24"/>
                <w:lang w:val="pt-PT"/>
              </w:rPr>
              <w:tab/>
            </w:r>
          </w:p>
        </w:tc>
        <w:tc>
          <w:tcPr>
            <w:tcW w:w="3170" w:type="pct"/>
          </w:tcPr>
          <w:p w14:paraId="373D66E5" w14:textId="77777777" w:rsidR="00090E96" w:rsidRPr="00816045" w:rsidRDefault="00090E96" w:rsidP="00673978">
            <w:pPr>
              <w:tabs>
                <w:tab w:val="left" w:pos="3150"/>
              </w:tabs>
              <w:suppressAutoHyphens/>
              <w:spacing w:after="0" w:afterAutospacing="0" w:line="240" w:lineRule="exact"/>
              <w:ind w:left="150"/>
              <w:rPr>
                <w:rFonts w:eastAsia="Times New Roman" w:cs="Times New Roman"/>
                <w:bCs/>
                <w:szCs w:val="24"/>
              </w:rPr>
            </w:pPr>
            <w:r w:rsidRPr="00816045">
              <w:rPr>
                <w:rFonts w:eastAsia="Times New Roman" w:cs="Times New Roman"/>
                <w:szCs w:val="24"/>
              </w:rPr>
              <w:t>2797</w:t>
            </w:r>
          </w:p>
        </w:tc>
      </w:tr>
    </w:tbl>
    <w:p w14:paraId="2F66D247" w14:textId="77777777" w:rsidR="008D0B21" w:rsidRPr="00816045" w:rsidRDefault="008D0B21" w:rsidP="00042B91">
      <w:pPr>
        <w:spacing w:after="0" w:afterAutospacing="0" w:line="240" w:lineRule="auto"/>
        <w:rPr>
          <w:rFonts w:cs="Times New Roman"/>
        </w:rPr>
      </w:pPr>
    </w:p>
    <w:p w14:paraId="708F564C" w14:textId="77777777" w:rsidR="00AA2E04" w:rsidRPr="00816045" w:rsidRDefault="00AA2E04" w:rsidP="00170FE5">
      <w:pPr>
        <w:pStyle w:val="Heading1"/>
        <w:numPr>
          <w:ilvl w:val="0"/>
          <w:numId w:val="2"/>
        </w:numPr>
        <w:rPr>
          <w:rFonts w:cs="Times New Roman"/>
          <w:color w:val="auto"/>
        </w:rPr>
      </w:pPr>
      <w:bookmarkStart w:id="9" w:name="_Toc240532353"/>
      <w:r w:rsidRPr="00816045">
        <w:rPr>
          <w:rFonts w:cs="Times New Roman"/>
          <w:bCs/>
          <w:color w:val="auto"/>
          <w:lang w:val="pt-PT"/>
        </w:rPr>
        <w:t>Utilização pretendida do dispositivo</w:t>
      </w:r>
      <w:bookmarkEnd w:id="9"/>
      <w:r w:rsidRPr="00816045">
        <w:rPr>
          <w:rFonts w:cs="Times New Roman"/>
          <w:bCs/>
          <w:color w:val="auto"/>
          <w:lang w:val="pt-PT"/>
        </w:rPr>
        <w:t xml:space="preserve"> </w:t>
      </w:r>
    </w:p>
    <w:p w14:paraId="6E6725A9" w14:textId="77777777" w:rsidR="003C58E5" w:rsidRPr="00816045" w:rsidRDefault="003C58E5" w:rsidP="003C58E5">
      <w:pPr>
        <w:spacing w:after="0" w:afterAutospacing="0" w:line="240" w:lineRule="auto"/>
        <w:rPr>
          <w:rFonts w:cs="Times New Roman"/>
        </w:rPr>
      </w:pPr>
      <w:r w:rsidRPr="00816045">
        <w:rPr>
          <w:rFonts w:cs="Times New Roman"/>
          <w:lang w:val="pt-PT"/>
        </w:rPr>
        <w:t xml:space="preserve">Números de referência IFU: </w:t>
      </w:r>
    </w:p>
    <w:p w14:paraId="5CC3EE9B" w14:textId="7985DC99" w:rsidR="00042B91" w:rsidRPr="00816045" w:rsidRDefault="003C58E5" w:rsidP="003C58E5">
      <w:pPr>
        <w:spacing w:after="0" w:afterAutospacing="0" w:line="240" w:lineRule="auto"/>
        <w:rPr>
          <w:rFonts w:cs="Times New Roman"/>
          <w:lang w:val="it-IT"/>
        </w:rPr>
      </w:pPr>
      <w:r w:rsidRPr="00816045">
        <w:rPr>
          <w:rFonts w:cs="Times New Roman"/>
          <w:lang w:val="pt-PT"/>
        </w:rPr>
        <w:t>P-2017-0205-00 M Rev A (Opção Filtro de Veia Cava Recuperável ELITE 100</w:t>
      </w:r>
      <w:r w:rsidR="00F8591D" w:rsidRPr="00816045">
        <w:rPr>
          <w:rFonts w:cs="Times New Roman"/>
          <w:lang w:val="pt-PT"/>
        </w:rPr>
        <w:t xml:space="preserve"> </w:t>
      </w:r>
      <w:r w:rsidRPr="00816045">
        <w:rPr>
          <w:rFonts w:cs="Times New Roman"/>
          <w:lang w:val="pt-PT"/>
        </w:rPr>
        <w:t>cm)</w:t>
      </w:r>
    </w:p>
    <w:p w14:paraId="77553003" w14:textId="080083D1" w:rsidR="003C58E5" w:rsidRPr="00816045" w:rsidRDefault="005102F2" w:rsidP="005102F2">
      <w:pPr>
        <w:spacing w:after="0" w:afterAutospacing="0" w:line="240" w:lineRule="auto"/>
        <w:rPr>
          <w:rFonts w:cs="Times New Roman"/>
          <w:lang w:val="it-IT"/>
        </w:rPr>
      </w:pPr>
      <w:r w:rsidRPr="00816045">
        <w:rPr>
          <w:rFonts w:cs="Times New Roman"/>
          <w:lang w:val="pt-PT"/>
        </w:rPr>
        <w:t>P-2017-0184-00 M Rev A (Opção Filtro de Veia Cava Recuperável ELITE 70</w:t>
      </w:r>
      <w:r w:rsidR="00F8591D" w:rsidRPr="00816045">
        <w:rPr>
          <w:rFonts w:cs="Times New Roman"/>
          <w:lang w:val="pt-PT"/>
        </w:rPr>
        <w:t xml:space="preserve"> </w:t>
      </w:r>
      <w:r w:rsidRPr="00816045">
        <w:rPr>
          <w:rFonts w:cs="Times New Roman"/>
          <w:lang w:val="pt-PT"/>
        </w:rPr>
        <w:t>cm)</w:t>
      </w:r>
    </w:p>
    <w:p w14:paraId="57845318" w14:textId="77777777" w:rsidR="005102F2" w:rsidRPr="00816045" w:rsidRDefault="005102F2" w:rsidP="005102F2">
      <w:pPr>
        <w:spacing w:after="0" w:afterAutospacing="0" w:line="240" w:lineRule="auto"/>
        <w:rPr>
          <w:rFonts w:cs="Times New Roman"/>
          <w:lang w:val="it-IT"/>
        </w:rPr>
      </w:pPr>
    </w:p>
    <w:p w14:paraId="39A6DB15" w14:textId="1BFF7896" w:rsidR="006F0810" w:rsidRPr="00816045" w:rsidRDefault="00B7112F" w:rsidP="00042B91">
      <w:pPr>
        <w:pStyle w:val="Heading1"/>
        <w:rPr>
          <w:rFonts w:cs="Times New Roman"/>
          <w:color w:val="auto"/>
        </w:rPr>
      </w:pPr>
      <w:r w:rsidRPr="00816045">
        <w:rPr>
          <w:rFonts w:cs="Times New Roman"/>
          <w:bCs/>
          <w:color w:val="auto"/>
          <w:lang w:val="pt-PT"/>
        </w:rPr>
        <w:t xml:space="preserve"> </w:t>
      </w:r>
      <w:bookmarkStart w:id="10" w:name="_Toc240532354"/>
      <w:r w:rsidRPr="00816045">
        <w:rPr>
          <w:rFonts w:cs="Times New Roman"/>
          <w:bCs/>
          <w:color w:val="auto"/>
          <w:lang w:val="pt-PT"/>
        </w:rPr>
        <w:t>Finalidade pretendida/Utilização prevista</w:t>
      </w:r>
      <w:bookmarkEnd w:id="10"/>
    </w:p>
    <w:p w14:paraId="093AAF84" w14:textId="6BB0E4BC" w:rsidR="00B3395E" w:rsidRPr="00816045" w:rsidRDefault="00B3395E">
      <w:pPr>
        <w:spacing w:after="0" w:afterAutospacing="0"/>
        <w:rPr>
          <w:rFonts w:cs="Times New Roman"/>
          <w:kern w:val="2"/>
          <w:szCs w:val="24"/>
          <w:lang w:val="it-IT"/>
          <w14:ligatures w14:val="standardContextual"/>
        </w:rPr>
      </w:pPr>
      <w:r w:rsidRPr="00816045">
        <w:rPr>
          <w:rFonts w:cs="Times New Roman"/>
          <w:lang w:val="pt-PT"/>
        </w:rPr>
        <w:t>O sistema de filtro de veia cava inferior recuperável Option ELITE destina-se à prevenção da embolia pulmonar (EP) através da inserção percutânea na veia cava inferior.</w:t>
      </w:r>
    </w:p>
    <w:p w14:paraId="75F63BFA" w14:textId="77777777" w:rsidR="00E9108A" w:rsidRPr="00816045" w:rsidRDefault="00E9108A" w:rsidP="00042B91">
      <w:pPr>
        <w:spacing w:after="0" w:afterAutospacing="0" w:line="240" w:lineRule="auto"/>
        <w:rPr>
          <w:rFonts w:cs="Times New Roman"/>
          <w:iCs/>
          <w:lang w:val="it-IT"/>
        </w:rPr>
      </w:pPr>
    </w:p>
    <w:p w14:paraId="0540FB4C" w14:textId="46686191" w:rsidR="006F0810" w:rsidRPr="00816045" w:rsidRDefault="006F0810" w:rsidP="00042B91">
      <w:pPr>
        <w:pStyle w:val="Heading1"/>
        <w:rPr>
          <w:rFonts w:cs="Times New Roman"/>
          <w:color w:val="auto"/>
        </w:rPr>
      </w:pPr>
      <w:bookmarkStart w:id="11" w:name="_Toc240532355"/>
      <w:r w:rsidRPr="00816045">
        <w:rPr>
          <w:rFonts w:cs="Times New Roman"/>
          <w:bCs/>
          <w:color w:val="auto"/>
          <w:lang w:val="pt-PT"/>
        </w:rPr>
        <w:t>Indicações/Indicação de Uso</w:t>
      </w:r>
      <w:bookmarkEnd w:id="11"/>
    </w:p>
    <w:p w14:paraId="56CCFFAC" w14:textId="30B2DC55"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sistema de filtro de veia cava inferior recuperável Option ELITE é indicado para a prevenção de embolia pulmonar (EP) através da colocação percutânea na veia cava inferior (IVC) nas seguintes condições:</w:t>
      </w:r>
    </w:p>
    <w:p w14:paraId="3FE5B12C" w14:textId="77777777" w:rsidR="00B3395E" w:rsidRPr="00816045" w:rsidRDefault="00B3395E">
      <w:pPr>
        <w:pStyle w:val="ListParagraph"/>
        <w:numPr>
          <w:ilvl w:val="0"/>
          <w:numId w:val="18"/>
        </w:numPr>
        <w:rPr>
          <w:rFonts w:cs="Times New Roman"/>
          <w:kern w:val="2"/>
          <w:szCs w:val="24"/>
          <w:lang w:val="pt-PT"/>
          <w14:ligatures w14:val="standardContextual"/>
        </w:rPr>
      </w:pPr>
      <w:r w:rsidRPr="00816045">
        <w:rPr>
          <w:rFonts w:cs="Times New Roman"/>
          <w:lang w:val="pt-PT"/>
        </w:rPr>
        <w:t>Tromboembolismo pulmonar quando os anticoagulantes são contraindicados</w:t>
      </w:r>
    </w:p>
    <w:p w14:paraId="2DFBF3E2" w14:textId="77777777" w:rsidR="00B3395E" w:rsidRPr="00816045" w:rsidRDefault="00B3395E">
      <w:pPr>
        <w:pStyle w:val="ListParagraph"/>
        <w:numPr>
          <w:ilvl w:val="0"/>
          <w:numId w:val="18"/>
        </w:numPr>
        <w:rPr>
          <w:rFonts w:cs="Times New Roman"/>
          <w:kern w:val="2"/>
          <w:szCs w:val="24"/>
          <w:lang w:val="pt-PT"/>
          <w14:ligatures w14:val="standardContextual"/>
        </w:rPr>
      </w:pPr>
      <w:r w:rsidRPr="00816045">
        <w:rPr>
          <w:rFonts w:cs="Times New Roman"/>
          <w:lang w:val="pt-PT"/>
        </w:rPr>
        <w:t>Falha da terapia anticoagulante na doença tromboembólica</w:t>
      </w:r>
    </w:p>
    <w:p w14:paraId="5982E51F" w14:textId="77777777" w:rsidR="00B3395E" w:rsidRPr="00816045" w:rsidRDefault="00B3395E">
      <w:pPr>
        <w:pStyle w:val="ListParagraph"/>
        <w:numPr>
          <w:ilvl w:val="0"/>
          <w:numId w:val="18"/>
        </w:numPr>
        <w:rPr>
          <w:rFonts w:cs="Times New Roman"/>
          <w:kern w:val="2"/>
          <w:szCs w:val="24"/>
          <w:lang w:val="pt-PT"/>
          <w14:ligatures w14:val="standardContextual"/>
        </w:rPr>
      </w:pPr>
      <w:r w:rsidRPr="00816045">
        <w:rPr>
          <w:rFonts w:cs="Times New Roman"/>
          <w:lang w:val="pt-PT"/>
        </w:rPr>
        <w:lastRenderedPageBreak/>
        <w:t>Tratamento de emergência após embolia pulmonar maciça, onde os benefícios previstos do tratamento convencional são reduzidos</w:t>
      </w:r>
    </w:p>
    <w:p w14:paraId="23D3A8CD" w14:textId="77777777" w:rsidR="00B3395E" w:rsidRPr="00816045" w:rsidRDefault="00B3395E">
      <w:pPr>
        <w:pStyle w:val="ListParagraph"/>
        <w:numPr>
          <w:ilvl w:val="0"/>
          <w:numId w:val="18"/>
        </w:numPr>
        <w:rPr>
          <w:rFonts w:cs="Times New Roman"/>
          <w:kern w:val="2"/>
          <w:szCs w:val="24"/>
          <w:lang w:val="pt-PT"/>
          <w14:ligatures w14:val="standardContextual"/>
        </w:rPr>
      </w:pPr>
      <w:r w:rsidRPr="00816045">
        <w:rPr>
          <w:rFonts w:cs="Times New Roman"/>
          <w:lang w:val="pt-PT"/>
        </w:rPr>
        <w:t>Embolia pulmonar crónica recorrente em que o tratamento anticoagulante falhou ou é contraindicada.</w:t>
      </w:r>
    </w:p>
    <w:p w14:paraId="480F4934" w14:textId="4C24BAF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sistema de filtro de veia cava inferior recuperável Option ELITE pode ser removido de acordo com as instruções fornecidas em pacientes que já não necessitem do filtro. A recuperação do filtro só pode ser realizada pela abordagem jugular.</w:t>
      </w:r>
    </w:p>
    <w:p w14:paraId="5A3613A1"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dilatador angiográfico de vasos é projetado para fornecer visualização angiográfica e medição linear da vasculatura quando usado em conjunto com a aplicação de meio de contraste radiopaco na veia cava.</w:t>
      </w:r>
    </w:p>
    <w:p w14:paraId="250F03AC" w14:textId="77777777" w:rsidR="00042B91" w:rsidRPr="00816045" w:rsidRDefault="00042B91" w:rsidP="00042B91">
      <w:pPr>
        <w:spacing w:after="0" w:afterAutospacing="0" w:line="240" w:lineRule="auto"/>
        <w:rPr>
          <w:rFonts w:cs="Times New Roman"/>
          <w:i/>
          <w:lang w:val="pt-PT"/>
        </w:rPr>
      </w:pPr>
    </w:p>
    <w:p w14:paraId="498EAE44" w14:textId="02C55BE1" w:rsidR="00D20FA4" w:rsidRPr="00816045" w:rsidRDefault="00DC675B" w:rsidP="00042B91">
      <w:pPr>
        <w:pStyle w:val="Heading1"/>
        <w:rPr>
          <w:rFonts w:cs="Times New Roman"/>
          <w:color w:val="auto"/>
        </w:rPr>
      </w:pPr>
      <w:bookmarkStart w:id="12" w:name="_Toc240532356"/>
      <w:r w:rsidRPr="00816045">
        <w:rPr>
          <w:rFonts w:cs="Times New Roman"/>
          <w:bCs/>
          <w:color w:val="auto"/>
          <w:lang w:val="pt-PT"/>
        </w:rPr>
        <w:t>População de pacientes pretendida</w:t>
      </w:r>
      <w:bookmarkEnd w:id="12"/>
      <w:r w:rsidRPr="00816045">
        <w:rPr>
          <w:rFonts w:cs="Times New Roman"/>
          <w:bCs/>
          <w:color w:val="auto"/>
          <w:lang w:val="pt-PT"/>
        </w:rPr>
        <w:t xml:space="preserve">   </w:t>
      </w:r>
    </w:p>
    <w:p w14:paraId="6DC618E8" w14:textId="0B796BAE"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sistema de filtro de veia cava inferior recuperável Option ELITE destina-se a indivíduos com antecedentes de tromboembolismo pulmonar crónico ou recorrente nos quais a terapêutica anticoagulante é contraindicada ou não foi eficaz, bem como a indivíduos que necessitam de tratamento de emergência após uma embolia pulmonar maciça, quando os benefícios esperados da terapêutica convencional são reduzidos.</w:t>
      </w:r>
    </w:p>
    <w:p w14:paraId="6240E34C" w14:textId="77777777" w:rsidR="00042B91" w:rsidRPr="00816045" w:rsidRDefault="00042B91" w:rsidP="00042B91">
      <w:pPr>
        <w:spacing w:after="0" w:afterAutospacing="0" w:line="240" w:lineRule="auto"/>
        <w:rPr>
          <w:rFonts w:cs="Times New Roman"/>
          <w:i/>
          <w:lang w:val="pt-PT"/>
        </w:rPr>
      </w:pPr>
    </w:p>
    <w:p w14:paraId="28F544BD" w14:textId="4F93A450" w:rsidR="006F0810" w:rsidRPr="00816045" w:rsidRDefault="006F0810" w:rsidP="00042B91">
      <w:pPr>
        <w:pStyle w:val="Heading1"/>
        <w:rPr>
          <w:rFonts w:cs="Times New Roman"/>
          <w:color w:val="auto"/>
        </w:rPr>
      </w:pPr>
      <w:bookmarkStart w:id="13" w:name="_Toc240532357"/>
      <w:r w:rsidRPr="00816045">
        <w:rPr>
          <w:rFonts w:cs="Times New Roman"/>
          <w:bCs/>
          <w:color w:val="auto"/>
          <w:lang w:val="pt-PT"/>
        </w:rPr>
        <w:t>Contraindicações</w:t>
      </w:r>
      <w:bookmarkEnd w:id="13"/>
    </w:p>
    <w:p w14:paraId="778D710E" w14:textId="7AED5F45"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sistema de filtro de veia cava inferior recuperável Option ELITE não deve ser implantado se estiver presente alguma das seguintes condições:</w:t>
      </w:r>
    </w:p>
    <w:p w14:paraId="42D3D80B" w14:textId="77777777" w:rsidR="00B3395E" w:rsidRPr="00816045" w:rsidRDefault="00B3395E" w:rsidP="00B3395E">
      <w:pPr>
        <w:pStyle w:val="ListParagraph"/>
        <w:numPr>
          <w:ilvl w:val="0"/>
          <w:numId w:val="6"/>
        </w:numPr>
        <w:rPr>
          <w:rFonts w:cs="Times New Roman"/>
          <w:kern w:val="2"/>
          <w:szCs w:val="24"/>
          <w:lang w:val="pt-PT"/>
          <w14:ligatures w14:val="standardContextual"/>
        </w:rPr>
      </w:pPr>
      <w:r w:rsidRPr="00816045">
        <w:rPr>
          <w:rFonts w:cs="Times New Roman"/>
          <w:lang w:val="pt-PT"/>
        </w:rPr>
        <w:t>O paciente tem um diâmetro de veia cava inferior maior que 32 mm.</w:t>
      </w:r>
    </w:p>
    <w:p w14:paraId="25F60FD3" w14:textId="77777777" w:rsidR="00B3395E" w:rsidRPr="00816045" w:rsidRDefault="00B3395E" w:rsidP="00B3395E">
      <w:pPr>
        <w:pStyle w:val="ListParagraph"/>
        <w:numPr>
          <w:ilvl w:val="0"/>
          <w:numId w:val="6"/>
        </w:numPr>
        <w:rPr>
          <w:rFonts w:cs="Times New Roman"/>
          <w:kern w:val="2"/>
          <w:szCs w:val="24"/>
          <w:lang w:val="pt-PT"/>
          <w14:ligatures w14:val="standardContextual"/>
        </w:rPr>
      </w:pPr>
      <w:r w:rsidRPr="00816045">
        <w:rPr>
          <w:rFonts w:cs="Times New Roman"/>
          <w:lang w:val="pt-PT"/>
        </w:rPr>
        <w:t>O paciente corre risco de embolia séptica.</w:t>
      </w:r>
    </w:p>
    <w:p w14:paraId="082E970E" w14:textId="77777777" w:rsidR="00B3395E" w:rsidRPr="00816045" w:rsidRDefault="00B3395E" w:rsidP="00B3395E">
      <w:pPr>
        <w:pStyle w:val="ListParagraph"/>
        <w:numPr>
          <w:ilvl w:val="0"/>
          <w:numId w:val="6"/>
        </w:numPr>
        <w:rPr>
          <w:rFonts w:cs="Times New Roman"/>
          <w:kern w:val="2"/>
          <w:szCs w:val="24"/>
          <w14:ligatures w14:val="standardContextual"/>
        </w:rPr>
      </w:pPr>
      <w:r w:rsidRPr="00816045">
        <w:rPr>
          <w:rFonts w:cs="Times New Roman"/>
          <w:lang w:val="pt-PT"/>
        </w:rPr>
        <w:t>O paciente confirmou bacteremia.</w:t>
      </w:r>
    </w:p>
    <w:p w14:paraId="34390526" w14:textId="77777777" w:rsidR="00B3395E" w:rsidRPr="00816045" w:rsidRDefault="00B3395E" w:rsidP="00B3395E">
      <w:pPr>
        <w:pStyle w:val="ListParagraph"/>
        <w:numPr>
          <w:ilvl w:val="0"/>
          <w:numId w:val="6"/>
        </w:numPr>
        <w:rPr>
          <w:rFonts w:cs="Times New Roman"/>
          <w:kern w:val="2"/>
          <w:szCs w:val="24"/>
          <w:lang w:val="pt-PT"/>
          <w14:ligatures w14:val="standardContextual"/>
        </w:rPr>
      </w:pPr>
      <w:r w:rsidRPr="00816045">
        <w:rPr>
          <w:rFonts w:cs="Times New Roman"/>
          <w:lang w:val="pt-PT"/>
        </w:rPr>
        <w:t>O paciente tem hipersensibilidade conhecida a ligas de níquel ou titânio.</w:t>
      </w:r>
    </w:p>
    <w:p w14:paraId="57782400" w14:textId="77777777" w:rsidR="00B3395E" w:rsidRPr="00816045" w:rsidRDefault="00B3395E" w:rsidP="00B3395E">
      <w:pPr>
        <w:pStyle w:val="ListParagraph"/>
        <w:numPr>
          <w:ilvl w:val="0"/>
          <w:numId w:val="6"/>
        </w:numPr>
        <w:rPr>
          <w:rFonts w:cs="Times New Roman"/>
          <w:kern w:val="2"/>
          <w:szCs w:val="24"/>
          <w14:ligatures w14:val="standardContextual"/>
        </w:rPr>
      </w:pPr>
      <w:r w:rsidRPr="00816045">
        <w:rPr>
          <w:rFonts w:cs="Times New Roman"/>
          <w:lang w:val="pt-PT"/>
        </w:rPr>
        <w:t>Pacientes grávidas quando a radiação da imagem fluoroscópica pode colocar o feto em perigo. Os riscos e benefícios devem ser avaliados cuidadosamente.</w:t>
      </w:r>
    </w:p>
    <w:p w14:paraId="15CBF9BA" w14:textId="2539FC5B" w:rsidR="00457931" w:rsidRPr="00816045" w:rsidRDefault="00B3395E" w:rsidP="00181ED5">
      <w:pPr>
        <w:pStyle w:val="ListParagraph"/>
        <w:numPr>
          <w:ilvl w:val="0"/>
          <w:numId w:val="6"/>
        </w:numPr>
        <w:rPr>
          <w:rFonts w:cs="Times New Roman"/>
          <w:kern w:val="2"/>
          <w:szCs w:val="24"/>
          <w:lang w:val="pt-PT"/>
          <w14:ligatures w14:val="standardContextual"/>
        </w:rPr>
      </w:pPr>
      <w:r w:rsidRPr="00816045">
        <w:rPr>
          <w:rFonts w:cs="Times New Roman"/>
          <w:lang w:val="pt-PT"/>
        </w:rPr>
        <w:t>Para o sistema de 100 cm, a orientação jugular não deve ser utilizada para a abordagem poplítea, e a orientação femoral não deve ser utilizada para a abordagem antecubital. Utilize apenas a orientação correta do cartucho para a abordagem pretendida. A utilização da orientação incorreta do cartucho em qualquer uma das abordagens pode resultar numa implantação invertida, o que pode causar eventos adversos graves nos pacientes.</w:t>
      </w:r>
    </w:p>
    <w:p w14:paraId="74820815"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Não há contraindicações conhecidas para o uso do dilatador angiográfico.</w:t>
      </w:r>
    </w:p>
    <w:p w14:paraId="645ACDFD" w14:textId="77777777" w:rsidR="00760400" w:rsidRPr="00816045" w:rsidRDefault="00760400" w:rsidP="00042B91">
      <w:pPr>
        <w:pStyle w:val="ListParagraph"/>
        <w:spacing w:after="0" w:afterAutospacing="0" w:line="240" w:lineRule="auto"/>
        <w:rPr>
          <w:rFonts w:cs="Times New Roman"/>
          <w:lang w:val="pt-PT"/>
        </w:rPr>
      </w:pPr>
    </w:p>
    <w:p w14:paraId="0A9D601E" w14:textId="53FB771D" w:rsidR="00760400" w:rsidRPr="00816045" w:rsidRDefault="00D20FA4" w:rsidP="00170FE5">
      <w:pPr>
        <w:pStyle w:val="Heading1"/>
        <w:numPr>
          <w:ilvl w:val="0"/>
          <w:numId w:val="2"/>
        </w:numPr>
        <w:rPr>
          <w:rFonts w:cs="Times New Roman"/>
          <w:color w:val="auto"/>
        </w:rPr>
      </w:pPr>
      <w:bookmarkStart w:id="14" w:name="_Toc240532358"/>
      <w:r w:rsidRPr="00816045">
        <w:rPr>
          <w:rFonts w:cs="Times New Roman"/>
          <w:bCs/>
          <w:color w:val="auto"/>
          <w:lang w:val="pt-PT"/>
        </w:rPr>
        <w:t>Descrição do dispositivo</w:t>
      </w:r>
      <w:bookmarkEnd w:id="14"/>
    </w:p>
    <w:p w14:paraId="7115673A" w14:textId="77777777" w:rsidR="00042B91" w:rsidRPr="00816045" w:rsidRDefault="00042B91" w:rsidP="00042B91">
      <w:pPr>
        <w:spacing w:after="0" w:afterAutospacing="0" w:line="240" w:lineRule="auto"/>
        <w:rPr>
          <w:rFonts w:cs="Times New Roman"/>
        </w:rPr>
      </w:pPr>
    </w:p>
    <w:p w14:paraId="33649869" w14:textId="52085753" w:rsidR="00D20FA4" w:rsidRPr="00816045" w:rsidRDefault="00D20FA4" w:rsidP="00042B91">
      <w:pPr>
        <w:pStyle w:val="Heading1"/>
        <w:rPr>
          <w:rFonts w:cs="Times New Roman"/>
          <w:color w:val="auto"/>
        </w:rPr>
      </w:pPr>
      <w:bookmarkStart w:id="15" w:name="_Toc240532359"/>
      <w:r w:rsidRPr="00816045">
        <w:rPr>
          <w:rFonts w:cs="Times New Roman"/>
          <w:bCs/>
          <w:color w:val="auto"/>
          <w:lang w:val="pt-PT"/>
        </w:rPr>
        <w:t>Descrição do dispositivo</w:t>
      </w:r>
      <w:bookmarkEnd w:id="15"/>
      <w:r w:rsidRPr="00816045">
        <w:rPr>
          <w:rFonts w:cs="Times New Roman"/>
          <w:bCs/>
          <w:color w:val="auto"/>
          <w:lang w:val="pt-PT"/>
        </w:rPr>
        <w:t xml:space="preserve"> </w:t>
      </w:r>
    </w:p>
    <w:p w14:paraId="7EFEB1CF" w14:textId="06E78531"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 xml:space="preserve">O filtro de veia cava Option ELITE foi concebido para a prevenção da embolia pulmonar recorrente através da sua colocação percutânea na veia cava inferior (VCI). O filtro de veia cava inferior (VCI) recuperável Option ELITE destina-se à prevenção da embolia pulmonar (EP) e é de utilização única. O conteúdo é fornecido estéril utilizando um processo de óxido de etileno (EO). Este dispositivo é apirogénico, não </w:t>
      </w:r>
      <w:r w:rsidRPr="00816045">
        <w:rPr>
          <w:rFonts w:cs="Times New Roman"/>
          <w:lang w:val="pt-PT"/>
        </w:rPr>
        <w:lastRenderedPageBreak/>
        <w:t>produzindo substâncias pirogénicas nocivas durante a utilização. O filtro é radiopaco, permitindo a visualização nítida do dispositivo durante os procedimentos de imagiologia.</w:t>
      </w:r>
    </w:p>
    <w:p w14:paraId="3C0B7C35" w14:textId="77777777" w:rsidR="00EB4F95" w:rsidRPr="00816045" w:rsidRDefault="00EB4F95">
      <w:pPr>
        <w:spacing w:after="0" w:afterAutospacing="0"/>
        <w:rPr>
          <w:rFonts w:cs="Times New Roman"/>
          <w:kern w:val="2"/>
          <w:szCs w:val="24"/>
          <w:lang w:val="pt-PT"/>
          <w14:ligatures w14:val="standardContextual"/>
        </w:rPr>
      </w:pPr>
      <w:r w:rsidRPr="00816045">
        <w:rPr>
          <w:rFonts w:cs="Times New Roman"/>
          <w:lang w:val="pt-PT"/>
        </w:rPr>
        <w:t>O sistema de 70 cm destina-se à colocação por via jugular ou femoral, e o sistema de 100 cm destina-se à colocação por via antecubital ou poplítea.</w:t>
      </w:r>
    </w:p>
    <w:p w14:paraId="2E546626" w14:textId="77777777" w:rsidR="004A3746" w:rsidRPr="00816045" w:rsidRDefault="004A3746" w:rsidP="004A3746">
      <w:pPr>
        <w:spacing w:after="0" w:afterAutospacing="0" w:line="240" w:lineRule="auto"/>
        <w:rPr>
          <w:rFonts w:cs="Times New Roman"/>
          <w:iCs/>
          <w:lang w:val="pt-PT"/>
        </w:rPr>
      </w:pPr>
    </w:p>
    <w:p w14:paraId="37EF38C1" w14:textId="28263D1F"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filtro Option ELITE autocentrante é cortado a laser a partir de tubos de liga de níquel-titânio (Nitinol). O filtro de veia cava inferior recuperável Option ELITE é constituído por hastes de Nitinol com memória de forma que emanam de um ponto central e foi concebido para a captura ideal de coágulos. Seis (6) âncoras de retenção (ganchos de retenção) estão localizadas na porção caudal do filtro. Estas âncoras destinam-se a fixar o filtro à parede do vaso. O filtro de veia cava inferior recuperável Option ELITE destina-se a ser utilizado em veias cavas com um diâmetro até 32 mm. Um gancho de recuperação está localizado centralmente na extremidade cranial.</w:t>
      </w:r>
    </w:p>
    <w:p w14:paraId="78A65CAD" w14:textId="77777777" w:rsidR="004A3746" w:rsidRPr="00816045" w:rsidRDefault="004A3746" w:rsidP="004A3746">
      <w:pPr>
        <w:spacing w:after="0" w:afterAutospacing="0" w:line="240" w:lineRule="auto"/>
        <w:rPr>
          <w:rFonts w:cs="Times New Roman"/>
          <w:iCs/>
          <w:lang w:val="pt-PT"/>
        </w:rPr>
      </w:pPr>
    </w:p>
    <w:p w14:paraId="63979F2E" w14:textId="3EBA5D8D"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filtro Option ELITE recolhido é flexível e expande-se até ao diâmetro interno da VCI após a sua libertação. O filtro exerce uma força radial externa sobre a superfície luminal da veia cava para garantir um posicionamento e uma estabilidade adequados.</w:t>
      </w:r>
    </w:p>
    <w:p w14:paraId="6BE607C4" w14:textId="77777777" w:rsidR="004A3746" w:rsidRPr="00816045" w:rsidRDefault="004A3746" w:rsidP="004A3746">
      <w:pPr>
        <w:spacing w:after="0" w:afterAutospacing="0" w:line="240" w:lineRule="auto"/>
        <w:rPr>
          <w:rFonts w:cs="Times New Roman"/>
          <w:iCs/>
          <w:lang w:val="pt-PT"/>
        </w:rPr>
      </w:pPr>
    </w:p>
    <w:p w14:paraId="1A396849"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sistema embalado contém os seguintes componentes:</w:t>
      </w:r>
    </w:p>
    <w:p w14:paraId="6BF3C09B"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A. Introdutor de bainha de cateter</w:t>
      </w:r>
    </w:p>
    <w:p w14:paraId="2DC9F5A8"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B. Dilatador vascular angiográfico</w:t>
      </w:r>
    </w:p>
    <w:p w14:paraId="27736DE0"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C. Empurrador com marcador de implantação</w:t>
      </w:r>
    </w:p>
    <w:p w14:paraId="3A66461F"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D. Sistema de filtro de veia cava inferior recuperável Option™ ELITE em cartucho</w:t>
      </w:r>
    </w:p>
    <w:p w14:paraId="295A7591" w14:textId="77777777"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E. Tampa da bainha</w:t>
      </w:r>
    </w:p>
    <w:p w14:paraId="163CBA0E" w14:textId="77777777" w:rsidR="004A3746" w:rsidRPr="00816045" w:rsidRDefault="004A3746" w:rsidP="004A3746">
      <w:pPr>
        <w:spacing w:after="0" w:afterAutospacing="0" w:line="240" w:lineRule="auto"/>
        <w:rPr>
          <w:rFonts w:cs="Times New Roman"/>
          <w:iCs/>
          <w:lang w:val="pt-PT"/>
        </w:rPr>
      </w:pPr>
    </w:p>
    <w:p w14:paraId="2791EC18" w14:textId="79F5BE06" w:rsidR="00B3395E" w:rsidRPr="00816045" w:rsidRDefault="00655670">
      <w:pPr>
        <w:spacing w:after="0" w:afterAutospacing="0"/>
        <w:rPr>
          <w:rFonts w:cs="Times New Roman"/>
          <w:kern w:val="2"/>
          <w:szCs w:val="24"/>
          <w:lang w:val="pt-PT"/>
          <w14:ligatures w14:val="standardContextual"/>
        </w:rPr>
      </w:pPr>
      <w:r w:rsidRPr="00816045">
        <w:rPr>
          <w:rFonts w:cs="Times New Roman"/>
          <w:lang w:val="pt-PT"/>
        </w:rPr>
        <w:t>O sistema inclui o filtro alojado num cartucho, um introdutor de bainha de cateter com 5</w:t>
      </w:r>
      <w:r w:rsidR="00A83831" w:rsidRPr="00816045">
        <w:rPr>
          <w:rFonts w:cs="Times New Roman"/>
          <w:lang w:val="pt-PT"/>
        </w:rPr>
        <w:t xml:space="preserve"> </w:t>
      </w:r>
      <w:r w:rsidRPr="00816045">
        <w:rPr>
          <w:rFonts w:cs="Times New Roman"/>
          <w:lang w:val="pt-PT"/>
        </w:rPr>
        <w:t>F</w:t>
      </w:r>
      <w:r w:rsidR="00A83831" w:rsidRPr="00816045">
        <w:rPr>
          <w:rFonts w:cs="Times New Roman"/>
          <w:lang w:val="pt-PT"/>
        </w:rPr>
        <w:t>r</w:t>
      </w:r>
      <w:r w:rsidRPr="00816045">
        <w:rPr>
          <w:rFonts w:cs="Times New Roman"/>
          <w:lang w:val="pt-PT"/>
        </w:rPr>
        <w:t xml:space="preserve"> de diâmetro interno, equipado com um dilatador vascular angiográfico de extremidade aberta, e um empurrador com um marcador de implantação.</w:t>
      </w:r>
    </w:p>
    <w:p w14:paraId="5C5B296D" w14:textId="77777777" w:rsidR="00A2306C" w:rsidRPr="00816045" w:rsidRDefault="00A2306C" w:rsidP="004A3746">
      <w:pPr>
        <w:spacing w:after="0" w:afterAutospacing="0" w:line="240" w:lineRule="auto"/>
        <w:rPr>
          <w:rFonts w:cs="Times New Roman"/>
          <w:iCs/>
          <w:lang w:val="pt-PT"/>
        </w:rPr>
      </w:pPr>
    </w:p>
    <w:p w14:paraId="57A699E9" w14:textId="1658AB65"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Dilatador Angiográfico de Vasos possui orifícios laterais e 2 marcadores radiopacos, separados por 32</w:t>
      </w:r>
      <w:r w:rsidR="005A68E6" w:rsidRPr="00816045">
        <w:rPr>
          <w:rFonts w:cs="Times New Roman"/>
          <w:lang w:val="pt-PT"/>
        </w:rPr>
        <w:t> </w:t>
      </w:r>
      <w:r w:rsidRPr="00816045">
        <w:rPr>
          <w:rFonts w:cs="Times New Roman"/>
          <w:lang w:val="pt-PT"/>
        </w:rPr>
        <w:t>mm (entre as bandas do marcador), que fornecem medição linear da veia cava inferior e auxiliam na visualização angiográfica quando o contraste radiopaco é aplicado. O empurrador faz avançar o filtro através do introdutor com bainha de cateter até ao marcador de libertação e é depois utilizado para manter o filtro na posição durante a exposição. A localização da extremidade distal do introdutor da bainha do cateter pode ser controlada rodando todo o dispositivo para posicionar o introdutor no centro da veia cava.</w:t>
      </w:r>
    </w:p>
    <w:p w14:paraId="48C2D3C1" w14:textId="77777777" w:rsidR="003B7152" w:rsidRPr="00816045" w:rsidRDefault="003B7152">
      <w:pPr>
        <w:spacing w:after="0" w:afterAutospacing="0"/>
        <w:rPr>
          <w:rFonts w:cs="Times New Roman"/>
          <w:lang w:val="pt-PT"/>
        </w:rPr>
      </w:pPr>
    </w:p>
    <w:p w14:paraId="5B8DD9F0" w14:textId="5E03899A" w:rsidR="00B3395E" w:rsidRPr="00816045" w:rsidRDefault="00B3395E">
      <w:pPr>
        <w:spacing w:after="0" w:afterAutospacing="0"/>
        <w:rPr>
          <w:rFonts w:cs="Times New Roman"/>
          <w:kern w:val="2"/>
          <w:szCs w:val="24"/>
          <w:lang w:val="pt-PT"/>
          <w14:ligatures w14:val="standardContextual"/>
        </w:rPr>
      </w:pPr>
      <w:r w:rsidRPr="00816045">
        <w:rPr>
          <w:rFonts w:cs="Times New Roman"/>
          <w:lang w:val="pt-PT"/>
        </w:rPr>
        <w:t>O cartucho do filtro aloja o filtro de VCI recuperável Option ELITE. O corpo do Cartucho possui texto e setas coloridas impressas nele que identificam a orientação de montagem, o femoral é impresso a verde e o jugular é impresso a azul. Para o sistema de 70 cm, a seta que indica o local de acesso pretendido aponta para o conector do introdutor da bainha do cateter. Para o sistema de 100 cm, o lado femoral do cartucho do filtro é usado para a abordagem femoral e poplítea e o lado jugular do cartucho do filtro é usado para a abordagem jugular e antecubital. A seta que indica o local de acesso pretendido aponta para o conector do introdutor da bainha do cateter.</w:t>
      </w:r>
    </w:p>
    <w:p w14:paraId="19796238" w14:textId="77777777" w:rsidR="00042B91" w:rsidRPr="00816045" w:rsidRDefault="00042B91" w:rsidP="00042B91">
      <w:pPr>
        <w:spacing w:after="0" w:afterAutospacing="0" w:line="240" w:lineRule="auto"/>
        <w:rPr>
          <w:rFonts w:cs="Times New Roman"/>
          <w:i/>
          <w:lang w:val="pt-PT"/>
        </w:rPr>
      </w:pPr>
    </w:p>
    <w:p w14:paraId="4C7769AE" w14:textId="77777777" w:rsidR="00D20FA4" w:rsidRPr="00816045" w:rsidRDefault="00D20FA4" w:rsidP="00042B91">
      <w:pPr>
        <w:pStyle w:val="Heading1"/>
        <w:rPr>
          <w:rFonts w:cs="Times New Roman"/>
          <w:color w:val="auto"/>
        </w:rPr>
      </w:pPr>
      <w:bookmarkStart w:id="16" w:name="_Toc240532360"/>
      <w:r w:rsidRPr="00816045">
        <w:rPr>
          <w:rFonts w:cs="Times New Roman"/>
          <w:bCs/>
          <w:color w:val="auto"/>
          <w:lang w:val="pt-PT"/>
        </w:rPr>
        <w:t>Variantes anteriores e suas diferenças</w:t>
      </w:r>
      <w:bookmarkEnd w:id="16"/>
    </w:p>
    <w:p w14:paraId="6B899DC5" w14:textId="595BDCC6" w:rsidR="0068418E" w:rsidRPr="00816045" w:rsidRDefault="0068418E" w:rsidP="0068418E">
      <w:pPr>
        <w:spacing w:after="0" w:afterAutospacing="0" w:line="240" w:lineRule="auto"/>
        <w:rPr>
          <w:rFonts w:cs="Times New Roman"/>
          <w:iCs/>
          <w:lang w:val="pt-PT"/>
        </w:rPr>
      </w:pPr>
      <w:r w:rsidRPr="00816045">
        <w:rPr>
          <w:rFonts w:cs="Times New Roman"/>
          <w:lang w:val="pt-PT"/>
        </w:rPr>
        <w:t>O Option ELITE é o dispositivo de segunda geração, desenvolvido a partir do filtro de veia cava Option original. As principais modificações do design incluíram a redução do perfil do filtro e do sistema de colocação, de modo a melhorar o desempenho em anatomias tortuosas. Especificamente, o Option utilizava três ganchos de retenção pequenos e três grandes, enquanto o Option ELITE incorporava seis ganchos pequenos para uma melhor fixação. O introdutor da bainha também foi modificado, passando de uma bainha com reforço entrançado (0,071") para uma bainha com reforço em espiral (0,073").</w:t>
      </w:r>
    </w:p>
    <w:p w14:paraId="19766CE7" w14:textId="77777777" w:rsidR="0068418E" w:rsidRPr="00816045" w:rsidRDefault="0068418E" w:rsidP="0068418E">
      <w:pPr>
        <w:spacing w:after="0" w:afterAutospacing="0" w:line="240" w:lineRule="auto"/>
        <w:rPr>
          <w:rFonts w:cs="Times New Roman"/>
          <w:iCs/>
          <w:lang w:val="pt-PT"/>
        </w:rPr>
      </w:pPr>
    </w:p>
    <w:p w14:paraId="6F13053D" w14:textId="6F3CA7C4" w:rsidR="002B1395" w:rsidRPr="00816045" w:rsidRDefault="0068418E" w:rsidP="0068418E">
      <w:pPr>
        <w:spacing w:after="0" w:afterAutospacing="0" w:line="240" w:lineRule="auto"/>
        <w:rPr>
          <w:rFonts w:cs="Times New Roman"/>
          <w:iCs/>
          <w:lang w:val="pt-PT"/>
        </w:rPr>
      </w:pPr>
      <w:r w:rsidRPr="00816045">
        <w:rPr>
          <w:rFonts w:cs="Times New Roman"/>
          <w:lang w:val="pt-PT"/>
        </w:rPr>
        <w:t>Em 2015, foi introduzido um sistema de colocação de 100 cm para permitir a implantação através de acesso antecubital e poplíteo, além das abordagens jugular e femoral. Apesar destas melhorias, as indicações fundamentais, os materiais e as características de desempenho permaneceram consistentes entre as variantes, mantendo uma equivalência substancial.</w:t>
      </w:r>
    </w:p>
    <w:p w14:paraId="6DE7912E" w14:textId="77777777" w:rsidR="00F77497" w:rsidRPr="00816045" w:rsidRDefault="00F77497" w:rsidP="002B1395">
      <w:pPr>
        <w:spacing w:after="0" w:afterAutospacing="0" w:line="240" w:lineRule="auto"/>
        <w:rPr>
          <w:rFonts w:cs="Times New Roman"/>
          <w:iCs/>
          <w:lang w:val="pt-PT"/>
        </w:rPr>
      </w:pPr>
    </w:p>
    <w:p w14:paraId="380CB14B" w14:textId="36592B80" w:rsidR="00C27094" w:rsidRPr="00816045" w:rsidRDefault="00C27094" w:rsidP="00435C3C">
      <w:pPr>
        <w:pStyle w:val="Heading1"/>
        <w:rPr>
          <w:kern w:val="36"/>
          <w:szCs w:val="24"/>
          <w:lang w:val="pt-PT"/>
          <w14:ligatures w14:val="standardContextual"/>
        </w:rPr>
      </w:pPr>
      <w:bookmarkStart w:id="17" w:name="_Toc240532361"/>
      <w:r w:rsidRPr="00816045">
        <w:rPr>
          <w:lang w:val="pt-PT"/>
        </w:rPr>
        <w:t>Acessórios e outros equipamentos utilizados durante a colocação ou remoção</w:t>
      </w:r>
      <w:bookmarkEnd w:id="17"/>
    </w:p>
    <w:p w14:paraId="4DDE2DE8" w14:textId="77777777" w:rsidR="00FA4FD4" w:rsidRPr="00816045" w:rsidRDefault="00FA4FD4">
      <w:pPr>
        <w:spacing w:after="0" w:afterAutospacing="0"/>
        <w:rPr>
          <w:rFonts w:cs="Times New Roman"/>
          <w:kern w:val="2"/>
          <w:szCs w:val="24"/>
          <w:lang w:val="pt-PT"/>
          <w14:ligatures w14:val="standardContextual"/>
        </w:rPr>
      </w:pPr>
      <w:r w:rsidRPr="00816045">
        <w:rPr>
          <w:rFonts w:cs="Times New Roman"/>
          <w:lang w:val="pt-PT"/>
        </w:rPr>
        <w:t>O sistema de filtro de veia cava recuperável Option ELITE é fornecido como um kit introdutor com componentes utilizados para colocação percutânea e a implantação do filtro. Os dispositivos de recuperação não estão incluídos no kit introdutor.</w:t>
      </w:r>
    </w:p>
    <w:p w14:paraId="05038986" w14:textId="77777777" w:rsidR="00CF26DC" w:rsidRPr="00816045" w:rsidRDefault="00CF26DC" w:rsidP="00CF26DC">
      <w:pPr>
        <w:spacing w:after="0" w:afterAutospacing="0" w:line="240" w:lineRule="auto"/>
        <w:rPr>
          <w:rFonts w:cs="Times New Roman"/>
          <w:iCs/>
          <w:lang w:val="pt-PT"/>
        </w:rPr>
      </w:pPr>
    </w:p>
    <w:p w14:paraId="73BF87D5" w14:textId="77777777" w:rsidR="00CF26DC" w:rsidRPr="00816045" w:rsidRDefault="00CF26DC" w:rsidP="00CF26DC">
      <w:pPr>
        <w:spacing w:after="0" w:afterAutospacing="0" w:line="240" w:lineRule="auto"/>
        <w:rPr>
          <w:rFonts w:cs="Times New Roman"/>
          <w:b/>
          <w:bCs/>
          <w:iCs/>
        </w:rPr>
      </w:pPr>
      <w:r w:rsidRPr="00816045">
        <w:rPr>
          <w:rFonts w:cs="Times New Roman"/>
          <w:b/>
          <w:bCs/>
          <w:lang w:val="pt-PT"/>
        </w:rPr>
        <w:t>Acessórios incluídos no kit:</w:t>
      </w:r>
    </w:p>
    <w:p w14:paraId="422C530C" w14:textId="49173F1A" w:rsidR="00CF26DC" w:rsidRPr="00816045" w:rsidRDefault="00CF26DC" w:rsidP="00921507">
      <w:pPr>
        <w:pStyle w:val="ListParagraph"/>
        <w:numPr>
          <w:ilvl w:val="0"/>
          <w:numId w:val="9"/>
        </w:numPr>
        <w:spacing w:after="0" w:afterAutospacing="0" w:line="240" w:lineRule="auto"/>
        <w:rPr>
          <w:rFonts w:cs="Times New Roman"/>
          <w:iCs/>
          <w:lang w:val="pt-PT"/>
        </w:rPr>
      </w:pPr>
      <w:r w:rsidRPr="00816045">
        <w:rPr>
          <w:rFonts w:cs="Times New Roman"/>
          <w:lang w:val="pt-PT"/>
        </w:rPr>
        <w:t>Introdutor de bainha de cateter - utilizado para orientar o filtro até à posição adequada na veia cava inferior (VCI).</w:t>
      </w:r>
    </w:p>
    <w:p w14:paraId="7CD54F16" w14:textId="0BBA713C" w:rsidR="00CF26DC" w:rsidRPr="00816045" w:rsidRDefault="00CF26DC" w:rsidP="00921507">
      <w:pPr>
        <w:pStyle w:val="ListParagraph"/>
        <w:numPr>
          <w:ilvl w:val="0"/>
          <w:numId w:val="9"/>
        </w:numPr>
        <w:spacing w:after="0" w:afterAutospacing="0" w:line="240" w:lineRule="auto"/>
        <w:rPr>
          <w:rFonts w:cs="Times New Roman"/>
          <w:iCs/>
          <w:lang w:val="pt-PT"/>
        </w:rPr>
      </w:pPr>
      <w:r w:rsidRPr="00816045">
        <w:rPr>
          <w:rFonts w:cs="Times New Roman"/>
          <w:lang w:val="pt-PT"/>
        </w:rPr>
        <w:t>Dilatador vascular angiográfico - facilita o acesso vascular e ajuda a dilatar o vaso para a inserção da bainha.</w:t>
      </w:r>
    </w:p>
    <w:p w14:paraId="2F09C520" w14:textId="503EE418" w:rsidR="00CF26DC" w:rsidRPr="00816045" w:rsidRDefault="00CF26DC" w:rsidP="00921507">
      <w:pPr>
        <w:pStyle w:val="ListParagraph"/>
        <w:numPr>
          <w:ilvl w:val="0"/>
          <w:numId w:val="10"/>
        </w:numPr>
        <w:spacing w:after="0" w:afterAutospacing="0" w:line="240" w:lineRule="auto"/>
        <w:rPr>
          <w:rFonts w:cs="Times New Roman"/>
          <w:iCs/>
          <w:lang w:val="pt-PT"/>
        </w:rPr>
      </w:pPr>
      <w:r w:rsidRPr="00816045">
        <w:rPr>
          <w:rFonts w:cs="Times New Roman"/>
          <w:lang w:val="pt-PT"/>
        </w:rPr>
        <w:t>Empurrador com marcador de implantação - utilizado para avançar e implantar o filtro a partir do sistema de colocação até ao local de destino na VCI.</w:t>
      </w:r>
    </w:p>
    <w:p w14:paraId="7D5262B4" w14:textId="4E528F37" w:rsidR="00CF26DC" w:rsidRPr="00816045" w:rsidRDefault="00CF26DC" w:rsidP="00921507">
      <w:pPr>
        <w:pStyle w:val="ListParagraph"/>
        <w:numPr>
          <w:ilvl w:val="0"/>
          <w:numId w:val="10"/>
        </w:numPr>
        <w:spacing w:after="0" w:afterAutospacing="0" w:line="240" w:lineRule="auto"/>
        <w:rPr>
          <w:rFonts w:cs="Times New Roman"/>
          <w:iCs/>
          <w:lang w:val="pt-PT"/>
        </w:rPr>
      </w:pPr>
      <w:r w:rsidRPr="00816045">
        <w:rPr>
          <w:rFonts w:cs="Times New Roman"/>
          <w:lang w:val="pt-PT"/>
        </w:rPr>
        <w:t>Filtro no cartucho de implantação - contém o filtro Option ELITE pré-carregado, pronto para colocação.</w:t>
      </w:r>
    </w:p>
    <w:p w14:paraId="4B37BA85" w14:textId="15A7F844" w:rsidR="00CF26DC" w:rsidRPr="00816045" w:rsidRDefault="00FA4FD4" w:rsidP="00D023C2">
      <w:pPr>
        <w:pStyle w:val="ListParagraph"/>
        <w:numPr>
          <w:ilvl w:val="0"/>
          <w:numId w:val="10"/>
        </w:numPr>
        <w:rPr>
          <w:rFonts w:cs="Times New Roman"/>
          <w:iCs/>
          <w:lang w:val="pt-PT"/>
        </w:rPr>
      </w:pPr>
      <w:r w:rsidRPr="00816045">
        <w:rPr>
          <w:rFonts w:cs="Times New Roman"/>
          <w:lang w:val="pt-PT"/>
        </w:rPr>
        <w:t>Tampa da bainha - fornecida como parte do kit introdutor.</w:t>
      </w:r>
    </w:p>
    <w:p w14:paraId="3DB13247" w14:textId="77777777" w:rsidR="00C27094" w:rsidRPr="00816045" w:rsidRDefault="00C27094">
      <w:pPr>
        <w:spacing w:after="0" w:afterAutospacing="0"/>
        <w:rPr>
          <w:rFonts w:cs="Times New Roman"/>
          <w:kern w:val="2"/>
          <w:szCs w:val="24"/>
          <w:lang w:val="pt-PT"/>
          <w14:ligatures w14:val="standardContextual"/>
        </w:rPr>
      </w:pPr>
      <w:r w:rsidRPr="00816045">
        <w:rPr>
          <w:rFonts w:cs="Times New Roman"/>
          <w:b/>
          <w:bCs/>
          <w:lang w:val="pt-PT"/>
        </w:rPr>
        <w:t>Outros equipamentos utilizados durante a colocação ou remoção, conforme aplicável:</w:t>
      </w:r>
    </w:p>
    <w:p w14:paraId="7CA95F6F" w14:textId="77777777" w:rsidR="00C27094" w:rsidRPr="00816045" w:rsidRDefault="00C27094" w:rsidP="00C27094">
      <w:pPr>
        <w:pStyle w:val="ListParagraph"/>
        <w:numPr>
          <w:ilvl w:val="0"/>
          <w:numId w:val="8"/>
        </w:numPr>
        <w:rPr>
          <w:rFonts w:cs="Times New Roman"/>
          <w:kern w:val="2"/>
          <w:szCs w:val="24"/>
          <w:lang w:val="pt-PT"/>
          <w14:ligatures w14:val="standardContextual"/>
        </w:rPr>
      </w:pPr>
      <w:r w:rsidRPr="00816045">
        <w:rPr>
          <w:rFonts w:cs="Times New Roman"/>
          <w:lang w:val="pt-PT"/>
        </w:rPr>
        <w:t>É necessário equipamento de fluoroscopia para a visualização durante os procedimentos de colocação e remoção do filtro.</w:t>
      </w:r>
    </w:p>
    <w:p w14:paraId="05B1E7A9" w14:textId="77777777" w:rsidR="00C27094" w:rsidRPr="00816045" w:rsidRDefault="00C27094" w:rsidP="00C27094">
      <w:pPr>
        <w:pStyle w:val="ListParagraph"/>
        <w:numPr>
          <w:ilvl w:val="0"/>
          <w:numId w:val="8"/>
        </w:numPr>
        <w:rPr>
          <w:rFonts w:cs="Times New Roman"/>
          <w:kern w:val="2"/>
          <w:szCs w:val="24"/>
          <w:lang w:val="pt-PT"/>
          <w14:ligatures w14:val="standardContextual"/>
        </w:rPr>
      </w:pPr>
      <w:r w:rsidRPr="00816045">
        <w:rPr>
          <w:rFonts w:cs="Times New Roman"/>
          <w:lang w:val="pt-PT"/>
        </w:rPr>
        <w:t>Os fios-guia utilizados durante a colocação não estão incluídos no kit introdutor do Option ELITE e devem ser selecionados e utilizados de acordo com as instruções do fabricante e a abordagem utilizada no procedimento.</w:t>
      </w:r>
    </w:p>
    <w:p w14:paraId="6DD10736" w14:textId="0F9EAA8A" w:rsidR="00CF26DC" w:rsidRPr="00816045" w:rsidRDefault="00C27094" w:rsidP="00D023C2">
      <w:pPr>
        <w:pStyle w:val="ListParagraph"/>
        <w:numPr>
          <w:ilvl w:val="0"/>
          <w:numId w:val="8"/>
        </w:numPr>
        <w:rPr>
          <w:rFonts w:cs="Times New Roman"/>
          <w:kern w:val="2"/>
          <w:szCs w:val="24"/>
          <w:lang w:val="pt-PT"/>
          <w14:ligatures w14:val="standardContextual"/>
        </w:rPr>
      </w:pPr>
      <w:r w:rsidRPr="00816045">
        <w:rPr>
          <w:rFonts w:cs="Times New Roman"/>
          <w:lang w:val="pt-PT"/>
        </w:rPr>
        <w:t>Os dispositivos de recuperação, incluindo laços, cateteres de recuperação e acessórios, não estão incluídos no kit introdutor do Option ELITE e devem ser utilizados apenas quando clinicamente indicados e de acordo com as instruções do fabricante. Recomenda-se a remoção através de bainhas de, no mínimo, 8 Fr.</w:t>
      </w:r>
    </w:p>
    <w:p w14:paraId="070E91AA" w14:textId="77777777" w:rsidR="00CF26DC" w:rsidRPr="00816045" w:rsidRDefault="00CF26DC" w:rsidP="00816045">
      <w:pPr>
        <w:keepNext/>
        <w:spacing w:after="0" w:afterAutospacing="0" w:line="240" w:lineRule="auto"/>
        <w:rPr>
          <w:rFonts w:cs="Times New Roman"/>
          <w:b/>
          <w:bCs/>
          <w:iCs/>
          <w:lang w:val="pt-PT"/>
        </w:rPr>
      </w:pPr>
      <w:r w:rsidRPr="00816045">
        <w:rPr>
          <w:rFonts w:cs="Times New Roman"/>
          <w:b/>
          <w:bCs/>
          <w:lang w:val="pt-PT"/>
        </w:rPr>
        <w:lastRenderedPageBreak/>
        <w:t>Utilizar em combinação com outros produtos:</w:t>
      </w:r>
    </w:p>
    <w:p w14:paraId="45E3717C" w14:textId="77777777" w:rsidR="00C27094" w:rsidRPr="00816045" w:rsidRDefault="00C27094" w:rsidP="00C27094">
      <w:pPr>
        <w:pStyle w:val="ListParagraph"/>
        <w:numPr>
          <w:ilvl w:val="0"/>
          <w:numId w:val="7"/>
        </w:numPr>
        <w:rPr>
          <w:rFonts w:cs="Times New Roman"/>
          <w:kern w:val="2"/>
          <w:szCs w:val="24"/>
          <w:lang w:val="pt-PT"/>
          <w14:ligatures w14:val="standardContextual"/>
        </w:rPr>
      </w:pPr>
      <w:r w:rsidRPr="00816045">
        <w:rPr>
          <w:rFonts w:cs="Times New Roman"/>
          <w:lang w:val="pt-PT"/>
        </w:rPr>
        <w:t>O filtro Option ELITE foi concebido para funcionar como um dispositivo mecânico na prevenção da embolia pulmonar recorrente, interrompendo a migração de trombos na veia cava inferior.</w:t>
      </w:r>
    </w:p>
    <w:p w14:paraId="52C1B30C" w14:textId="28090024" w:rsidR="00CF26DC" w:rsidRPr="00816045" w:rsidRDefault="00C27094" w:rsidP="00D023C2">
      <w:pPr>
        <w:pStyle w:val="ListParagraph"/>
        <w:numPr>
          <w:ilvl w:val="0"/>
          <w:numId w:val="7"/>
        </w:numPr>
        <w:rPr>
          <w:rFonts w:cs="Times New Roman"/>
          <w:kern w:val="2"/>
          <w:szCs w:val="24"/>
          <w:lang w:val="pt-PT"/>
          <w14:ligatures w14:val="standardContextual"/>
        </w:rPr>
      </w:pPr>
      <w:r w:rsidRPr="00816045">
        <w:rPr>
          <w:rFonts w:cs="Times New Roman"/>
          <w:lang w:val="pt-PT"/>
        </w:rPr>
        <w:t>O dispositivo não contém nem administra qualquer substância medicinal. Qualquer terapêutica anticoagulante ou outra terapêutica será determinada separadamente pelo médico responsável pelo tratamento, com base no estado clínico do paciente.</w:t>
      </w:r>
    </w:p>
    <w:p w14:paraId="14C2EFF7" w14:textId="24FFB826" w:rsidR="00CF26DC" w:rsidRPr="00816045" w:rsidRDefault="00FA4FD4" w:rsidP="00181ED5">
      <w:pPr>
        <w:spacing w:after="0" w:afterAutospacing="0"/>
        <w:rPr>
          <w:rFonts w:cs="Times New Roman"/>
          <w:kern w:val="2"/>
          <w:szCs w:val="24"/>
          <w:lang w:val="pt-PT"/>
          <w14:ligatures w14:val="standardContextual"/>
        </w:rPr>
      </w:pPr>
      <w:r w:rsidRPr="00816045">
        <w:rPr>
          <w:rFonts w:cs="Times New Roman"/>
          <w:lang w:val="pt-PT"/>
        </w:rPr>
        <w:t>O kit introdutor Option ELITE é fornecido estéril, para utilização única, e destina-se a ser utilizado por médicos ou profissionais de saúde devidamente formados.</w:t>
      </w:r>
    </w:p>
    <w:p w14:paraId="17CCC4B6" w14:textId="77777777" w:rsidR="00042B91" w:rsidRPr="00816045" w:rsidRDefault="00042B91" w:rsidP="00042B91">
      <w:pPr>
        <w:spacing w:after="0" w:afterAutospacing="0" w:line="240" w:lineRule="auto"/>
        <w:rPr>
          <w:rFonts w:cs="Times New Roman"/>
          <w:i/>
          <w:lang w:val="pt-PT"/>
        </w:rPr>
      </w:pPr>
    </w:p>
    <w:p w14:paraId="45C0A245" w14:textId="61A622A4" w:rsidR="008745ED" w:rsidRPr="00816045" w:rsidRDefault="008745ED" w:rsidP="00170FE5">
      <w:pPr>
        <w:pStyle w:val="Heading1"/>
        <w:numPr>
          <w:ilvl w:val="0"/>
          <w:numId w:val="2"/>
        </w:numPr>
        <w:rPr>
          <w:rFonts w:cs="Times New Roman"/>
          <w:color w:val="auto"/>
        </w:rPr>
      </w:pPr>
      <w:bookmarkStart w:id="18" w:name="_Toc240532362"/>
      <w:r w:rsidRPr="00816045">
        <w:rPr>
          <w:rFonts w:cs="Times New Roman"/>
          <w:bCs/>
          <w:color w:val="auto"/>
          <w:lang w:val="pt-PT"/>
        </w:rPr>
        <w:t>Riscos e avisos</w:t>
      </w:r>
      <w:bookmarkEnd w:id="18"/>
    </w:p>
    <w:p w14:paraId="3D8BE6E3" w14:textId="77777777" w:rsidR="00042B91" w:rsidRPr="00816045" w:rsidRDefault="00042B91" w:rsidP="00042B91">
      <w:pPr>
        <w:spacing w:after="0" w:afterAutospacing="0" w:line="240" w:lineRule="auto"/>
        <w:rPr>
          <w:rFonts w:cs="Times New Roman"/>
        </w:rPr>
      </w:pPr>
    </w:p>
    <w:p w14:paraId="23B3DF1D" w14:textId="769AD98E" w:rsidR="00A94684" w:rsidRPr="00816045" w:rsidRDefault="008745ED" w:rsidP="0060258C">
      <w:pPr>
        <w:pStyle w:val="Heading1"/>
        <w:rPr>
          <w:rFonts w:cs="Times New Roman"/>
          <w:color w:val="auto"/>
          <w:lang w:val="pt-PT"/>
        </w:rPr>
      </w:pPr>
      <w:bookmarkStart w:id="19" w:name="_Toc240532363"/>
      <w:r w:rsidRPr="00816045">
        <w:rPr>
          <w:rFonts w:cs="Times New Roman"/>
          <w:bCs/>
          <w:color w:val="auto"/>
          <w:lang w:val="pt-PT"/>
        </w:rPr>
        <w:t>Riscos residuais e efeitos secundários indesejáveis</w:t>
      </w:r>
      <w:bookmarkEnd w:id="19"/>
    </w:p>
    <w:p w14:paraId="151630FD" w14:textId="558297B9" w:rsidR="005F4CCD" w:rsidRPr="00816045" w:rsidRDefault="005F4CCD">
      <w:pPr>
        <w:rPr>
          <w:rFonts w:cs="Times New Roman"/>
          <w:kern w:val="2"/>
          <w:szCs w:val="24"/>
          <w:lang w:val="pt-PT"/>
          <w14:ligatures w14:val="standardContextual"/>
        </w:rPr>
      </w:pPr>
      <w:r w:rsidRPr="00816045">
        <w:rPr>
          <w:rFonts w:cs="Times New Roman"/>
          <w:lang w:val="pt-PT"/>
        </w:rPr>
        <w:t>Apesar das medidas de controlo de riscos implementadas durante o desenvolvimento, o fabrico e a utilização clínica, o sistema de filtro de veia cava recuperável Option ELITE está associado a riscos residuais inerentes aos filtros de veia cava implantáveis e aos procedimentos de colocação, permanência e remoção. As complicações podem ocorrer a qualquer momento durante a implantação, durante o período de permanência ou no momento ou após a retirada do filtro.</w:t>
      </w:r>
    </w:p>
    <w:p w14:paraId="75D0C8D4" w14:textId="77777777" w:rsidR="005F4CCD" w:rsidRPr="00816045" w:rsidRDefault="005F4CCD">
      <w:pPr>
        <w:rPr>
          <w:rFonts w:cs="Times New Roman"/>
          <w:kern w:val="2"/>
          <w:szCs w:val="24"/>
          <w:lang w:val="pt-PT"/>
          <w14:ligatures w14:val="standardContextual"/>
        </w:rPr>
      </w:pPr>
      <w:r w:rsidRPr="00816045">
        <w:rPr>
          <w:rFonts w:cs="Times New Roman"/>
          <w:lang w:val="pt-PT"/>
        </w:rPr>
        <w:t>Os possíveis efeitos secundários indesejáveis e complicações podem incluir, entre outros, os seguintes:</w:t>
      </w:r>
    </w:p>
    <w:p w14:paraId="3AEE4E31" w14:textId="77777777" w:rsidR="00A94684" w:rsidRPr="00816045" w:rsidRDefault="00A94684" w:rsidP="00921507">
      <w:pPr>
        <w:pStyle w:val="NormalWeb"/>
        <w:numPr>
          <w:ilvl w:val="0"/>
          <w:numId w:val="11"/>
        </w:numPr>
      </w:pPr>
      <w:r w:rsidRPr="00816045">
        <w:rPr>
          <w:rStyle w:val="Strong"/>
          <w:b w:val="0"/>
          <w:bCs w:val="0"/>
          <w:lang w:val="pt-PT"/>
        </w:rPr>
        <w:t>Riscos relacionados com o dispositivo</w:t>
      </w:r>
    </w:p>
    <w:p w14:paraId="79074972"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Posicionamento ou orientação incorretos, movimento, migração, inclinação ou mau posicionamento do filtro na veia cava inferior</w:t>
      </w:r>
    </w:p>
    <w:p w14:paraId="2EA13F74"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Dificuldade ou impossibilidade de remover o filtro após a implantação, incluindo a necessidade de outra intervenção ou modalidade de tratamento para concluir o procedimento</w:t>
      </w:r>
    </w:p>
    <w:p w14:paraId="4FE3311F"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Quebra, falha, fratura, deformação, migração de componentes ou impossibilidade de remover o dispositivo implantado</w:t>
      </w:r>
    </w:p>
    <w:p w14:paraId="1B5DF1A4"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Complicações relacionadas com o filtro, incluindo perfuração, migração, fratura, inclinação/mau posicionamento, trombose ou oclusão da veia cava e complicações relacionadas com a sua remoção</w:t>
      </w:r>
    </w:p>
    <w:p w14:paraId="4D0E60D4" w14:textId="77777777" w:rsidR="00A94684" w:rsidRPr="00816045" w:rsidRDefault="00A94684" w:rsidP="00921507">
      <w:pPr>
        <w:pStyle w:val="NormalWeb"/>
        <w:numPr>
          <w:ilvl w:val="0"/>
          <w:numId w:val="11"/>
        </w:numPr>
      </w:pPr>
      <w:r w:rsidRPr="00816045">
        <w:rPr>
          <w:rStyle w:val="Strong"/>
          <w:b w:val="0"/>
          <w:bCs w:val="0"/>
          <w:lang w:val="pt-PT"/>
        </w:rPr>
        <w:t>Riscos vasculares e trombóticos</w:t>
      </w:r>
    </w:p>
    <w:p w14:paraId="6CD7B40B"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Eventos tromboembólicos, incluindo trombose venosa profunda nova ou agravada, embolia pulmonar aguda ou recorrente, embolia gasosa ou formação de coágulos dentro ou à volta do filtro</w:t>
      </w:r>
    </w:p>
    <w:p w14:paraId="3D3CE9CC"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Estenose da veia cava, oclusão parcial ou completa da veia cava, trombose da veia cava, vasoespasmo ou redução/comprometimento do fluxo sanguíneo</w:t>
      </w:r>
    </w:p>
    <w:p w14:paraId="28EB7EB4"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Lesão ou dano da veia cava ou de outros vasos sanguíneos, incluindo perfuração, penetração, rutura, dissecção, extravasamento de meio de contraste ou lesão de órgãos adjacentes à veia cava, que podem exigir tratamento médico, cirúrgico ou intervencionista</w:t>
      </w:r>
    </w:p>
    <w:p w14:paraId="7118DADA" w14:textId="77777777" w:rsidR="00A94684" w:rsidRPr="00816045" w:rsidRDefault="00A94684" w:rsidP="00816045">
      <w:pPr>
        <w:pStyle w:val="NormalWeb"/>
        <w:keepNext/>
        <w:numPr>
          <w:ilvl w:val="0"/>
          <w:numId w:val="11"/>
        </w:numPr>
      </w:pPr>
      <w:r w:rsidRPr="00816045">
        <w:rPr>
          <w:rStyle w:val="Strong"/>
          <w:b w:val="0"/>
          <w:bCs w:val="0"/>
          <w:lang w:val="pt-PT"/>
        </w:rPr>
        <w:lastRenderedPageBreak/>
        <w:t>Riscos relacionados com o procedimento</w:t>
      </w:r>
    </w:p>
    <w:p w14:paraId="524B6120"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Hemorragia, hematoma, equimose, complicações hemorrágicas que requerem transfusão ou intervenção médica, ou outras lesões no local de acesso vascular, incluindo fístula arteriovenosa ou pseudoaneurisma</w:t>
      </w:r>
    </w:p>
    <w:p w14:paraId="025787AE"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Infeção, que pode exigir intervenção médica ou cirúrgica</w:t>
      </w:r>
    </w:p>
    <w:p w14:paraId="4B491F14" w14:textId="77777777" w:rsidR="005F4CCD" w:rsidRPr="00816045" w:rsidRDefault="005F4CCD" w:rsidP="005F4CCD">
      <w:pPr>
        <w:numPr>
          <w:ilvl w:val="1"/>
          <w:numId w:val="11"/>
        </w:numPr>
        <w:rPr>
          <w:rFonts w:cs="Times New Roman"/>
          <w:kern w:val="2"/>
          <w:szCs w:val="24"/>
          <w:lang w:val="pt-PT"/>
          <w14:ligatures w14:val="standardContextual"/>
        </w:rPr>
      </w:pPr>
      <w:r w:rsidRPr="00816045">
        <w:rPr>
          <w:rFonts w:cs="Times New Roman"/>
          <w:lang w:val="pt-PT"/>
        </w:rPr>
        <w:t>Reações aos meios de contraste, medicamentos ou anestesia utilizados durante o procedimento</w:t>
      </w:r>
    </w:p>
    <w:p w14:paraId="28AA3F05" w14:textId="77777777" w:rsidR="00E8141E" w:rsidRPr="00816045" w:rsidRDefault="00E8141E" w:rsidP="00E8141E">
      <w:pPr>
        <w:pStyle w:val="ListParagraph"/>
        <w:numPr>
          <w:ilvl w:val="1"/>
          <w:numId w:val="11"/>
        </w:numPr>
        <w:rPr>
          <w:rFonts w:cs="Times New Roman"/>
          <w:kern w:val="2"/>
          <w:lang w:val="pt-PT"/>
          <w14:ligatures w14:val="standardContextual"/>
        </w:rPr>
      </w:pPr>
      <w:r w:rsidRPr="00816045">
        <w:rPr>
          <w:rFonts w:cs="Times New Roman"/>
          <w:lang w:val="pt-PT"/>
        </w:rPr>
        <w:t>Outros eventos clínicos graves podem incluir insuficiência ou falência respiratória, arritmia cardíaca, enfarte do miocárdio ou isquemia coronária, acidente vascular cerebral ou outro evento neurológico, insuficiência ou falência renal, défice neurológico associado ao acesso vascular, enfarte, lesão ou falência de órgãos-alvo, ou morte.</w:t>
      </w:r>
    </w:p>
    <w:p w14:paraId="2CD3CD34" w14:textId="77777777" w:rsidR="00CE195E" w:rsidRPr="00816045" w:rsidRDefault="00CE195E">
      <w:pPr>
        <w:rPr>
          <w:rFonts w:cs="Times New Roman"/>
          <w:kern w:val="2"/>
          <w:szCs w:val="24"/>
          <w:lang w:val="pt-PT"/>
          <w14:ligatures w14:val="standardContextual"/>
        </w:rPr>
      </w:pPr>
      <w:r w:rsidRPr="00816045">
        <w:rPr>
          <w:rFonts w:cs="Times New Roman"/>
          <w:lang w:val="pt-PT"/>
        </w:rPr>
        <w:t>Estes riscos estão bem documentados no caso de filtros de veia cava inferior recuperáveis e foram avaliados através de estudos clínicos, literatura publicada e atividades de vigilância pós-comercialização. A ocorrência e a gravidade destes eventos podem variar em função do estado clínico do paciente, da duração do implante, do risco tromboembólico subjacente e da prática clínica. Estes eventos podem ser graves e podem exigir hospitalização, tratamento médico, reparação cirúrgica ou tratamento intervencionista. Com base nas evidências clínicas disponíveis e nos dados pós-comercialização analisados até ao momento, não foram identificadas novas preocupações de segurança que exijam medidas adicionais de controlo de riscos ou alterações à atual avaliação benefício-risco do dispositivo Option ELITE.</w:t>
      </w:r>
    </w:p>
    <w:p w14:paraId="631404EA" w14:textId="77777777" w:rsidR="00CE195E" w:rsidRPr="00816045" w:rsidRDefault="00CE195E">
      <w:pPr>
        <w:rPr>
          <w:rFonts w:cs="Times New Roman"/>
          <w:kern w:val="2"/>
          <w:szCs w:val="24"/>
          <w:lang w:val="pt-PT"/>
          <w14:ligatures w14:val="standardContextual"/>
        </w:rPr>
      </w:pPr>
      <w:r w:rsidRPr="00816045">
        <w:rPr>
          <w:rFonts w:cs="Times New Roman"/>
          <w:lang w:val="pt-PT"/>
        </w:rPr>
        <w:t>Quando utilizado de acordo com a finalidade prevista, as Instruções de Utilização e as diretrizes clínicas aplicáveis, os riscos residuais identificados são considerados aceitáveis face ao benefício clínico de reduzir o risco de embolia pulmonar em pacientes nos quais a terapêutica anticoagulante é contraindicada ou ineficaz. O médico responsável pelo tratamento pode realizar avaliações clínicas periódicas para determinar a necessidade contínua de filtração da veia cava inferior. Em pacientes nos quais o risco inicial de embolia pulmonar já não esteja presente e para os quais a remoção do filtro seja clinicamente adequada, pode considerar-se a remoção do filtro de acordo com as Instruções de Utilização, de modo a reduzir o potencial de complicações associadas à duração prolongada do implante. As decisões relativas à manutenção ou remoção do filtro devem ser individualizadas com base no estado clínico geral do paciente, no risco tromboembólico, no estado de anticoagulação, nos fatores anatómicos e nas considerações relacionadas com o procedimento.</w:t>
      </w:r>
    </w:p>
    <w:p w14:paraId="23429C4B" w14:textId="031063BB" w:rsidR="008745ED" w:rsidRPr="00816045" w:rsidRDefault="008745ED" w:rsidP="00042B91">
      <w:pPr>
        <w:pStyle w:val="Heading1"/>
        <w:rPr>
          <w:rFonts w:cs="Times New Roman"/>
          <w:color w:val="auto"/>
        </w:rPr>
      </w:pPr>
      <w:bookmarkStart w:id="20" w:name="_Toc240532364"/>
      <w:r w:rsidRPr="00816045">
        <w:rPr>
          <w:rFonts w:cs="Times New Roman"/>
          <w:bCs/>
          <w:color w:val="auto"/>
          <w:lang w:val="pt-PT"/>
        </w:rPr>
        <w:t>Avisos e precauções</w:t>
      </w:r>
      <w:bookmarkEnd w:id="20"/>
    </w:p>
    <w:p w14:paraId="4D729B86" w14:textId="598A602D" w:rsidR="008745ED" w:rsidRPr="00816045" w:rsidRDefault="0097578E" w:rsidP="00042B91">
      <w:pPr>
        <w:spacing w:after="0" w:afterAutospacing="0" w:line="240" w:lineRule="auto"/>
        <w:rPr>
          <w:rFonts w:cs="Times New Roman"/>
          <w:b/>
          <w:bCs/>
          <w:iCs/>
          <w:szCs w:val="24"/>
        </w:rPr>
      </w:pPr>
      <w:r w:rsidRPr="00816045">
        <w:rPr>
          <w:rFonts w:cs="Times New Roman"/>
          <w:b/>
          <w:bCs/>
          <w:szCs w:val="24"/>
          <w:lang w:val="pt-PT"/>
        </w:rPr>
        <w:t>Avisos:</w:t>
      </w:r>
    </w:p>
    <w:p w14:paraId="3347AC55" w14:textId="77777777" w:rsidR="000C109C" w:rsidRPr="00816045" w:rsidRDefault="000C109C">
      <w:pPr>
        <w:pStyle w:val="ListParagraph"/>
        <w:numPr>
          <w:ilvl w:val="0"/>
          <w:numId w:val="20"/>
        </w:numPr>
        <w:rPr>
          <w:rFonts w:cs="Times New Roman"/>
          <w:kern w:val="2"/>
          <w:szCs w:val="24"/>
          <w:lang w:val="pt-PT"/>
          <w14:ligatures w14:val="standardContextual"/>
        </w:rPr>
      </w:pPr>
      <w:r w:rsidRPr="00816045">
        <w:rPr>
          <w:rFonts w:cs="Times New Roman"/>
          <w:lang w:val="pt-PT"/>
        </w:rPr>
        <w:t>Conteúdo fornecido ESTÉRIL usando um processo de óxido de etileno (EO). Não utilizar se a embalagem ou a barreira estéril estiverem danificadas e se a data de validade tiver sido ultrapassada.</w:t>
      </w:r>
    </w:p>
    <w:p w14:paraId="7FD6A140" w14:textId="77777777" w:rsidR="000C109C" w:rsidRPr="00816045" w:rsidRDefault="000C109C" w:rsidP="000C109C">
      <w:pPr>
        <w:pStyle w:val="ListParagraph"/>
        <w:numPr>
          <w:ilvl w:val="0"/>
          <w:numId w:val="5"/>
        </w:numPr>
        <w:rPr>
          <w:rFonts w:cs="Times New Roman"/>
          <w:kern w:val="2"/>
          <w:szCs w:val="24"/>
          <w:lang w:val="pt-PT"/>
          <w14:ligatures w14:val="standardContextual"/>
        </w:rPr>
      </w:pPr>
      <w:r w:rsidRPr="00816045">
        <w:rPr>
          <w:rFonts w:cs="Times New Roman"/>
          <w:lang w:val="pt-PT"/>
        </w:rPr>
        <w:t xml:space="preserve">Para um único produto e uso do paciente apenas. E não deve ser utilizado, processado ou esterilizado novamente. Reutilizar, reprocessar ou reesterilizar pode comprometer a integridade estrutural do dispositivo e/ou levar à falha do dispositivo, o que por sua vez pode resultar em ferimentos, doenças ou morte do paciente. A reutilização, o reprocessamento ou a reesterilização também podem criar um risco de contaminação do dispositivo e/ou causar infeção ou infeção cruzada no paciente, incluindo, mas não </w:t>
      </w:r>
      <w:r w:rsidRPr="00816045">
        <w:rPr>
          <w:rFonts w:cs="Times New Roman"/>
          <w:lang w:val="pt-PT"/>
        </w:rPr>
        <w:lastRenderedPageBreak/>
        <w:t>se limitando à transmissão de doenças infeciosas de um paciente para outro. A contaminação do dispositivo pode causar ferimentos, doenças ou morte do paciente.</w:t>
      </w:r>
    </w:p>
    <w:p w14:paraId="7AFD75A3" w14:textId="706DEC6F"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Ao injetar um meio de contraste através do dilatador angiográfico de vasos, não exceda a pressão nominal máxima de 800 psi. </w:t>
      </w:r>
    </w:p>
    <w:p w14:paraId="6896EAAB" w14:textId="6B3CD9E0"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Após a implantação do filtro, qualquer procedimento de cateterização que exija a passagem de um dispositivo através do filtro pode ser impedido. </w:t>
      </w:r>
    </w:p>
    <w:p w14:paraId="3DF123DA" w14:textId="2EB401D5"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O sistema de filtro de VCI recuperável Option ELITE é fornecido pré-carregado num cartucho que indica a orientação adequada para as abordagens femoral e jugular. Nunca recarregue um filtro totalmente ejetado no cartucho, pois isso pode afetar a sua forma e função e pode resultar na orientação incorreta do filtro para o local de acesso selecionado. Nunca recarregue um filtro ejetado (parcialmente) no cartucho, pois isso pode afetar a sua forma e função.</w:t>
      </w:r>
    </w:p>
    <w:p w14:paraId="621F2918" w14:textId="4AB7255D"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O sistema de filtro de VCI recuperável Option ELITE só deve ser utilizado por médicos e profissionais de saúde com formação em técnicas de diagnóstico e intervenção, como a colocação de filtros de veia cava.</w:t>
      </w:r>
    </w:p>
    <w:p w14:paraId="1A23D9A8" w14:textId="77777777"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Consequentemente, o fabricante ou os seus distribuidores não serão responsáveis por quaisquer danos diretos ou indiretos ou despesas resultantes do uso por pessoal não treinado.</w:t>
      </w:r>
    </w:p>
    <w:p w14:paraId="003C4C46" w14:textId="40440FEF"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Pessoas com reações alérgicas a ligas de níquel-titânio (Nitinol) podem sofrer uma resposta alérgica a este implante. </w:t>
      </w:r>
    </w:p>
    <w:p w14:paraId="2446D453" w14:textId="724C33DE"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Nunca avance o fio-guia, bainha introdutora/dilatador ou implante o filtro sem orientação fluoroscópica. </w:t>
      </w:r>
    </w:p>
    <w:p w14:paraId="4C4C4527" w14:textId="4C19DE6A"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Se um grande trombo for observado no local de entrega inicial, tente filtrar a entrega através de um local alternativo. Um pequeno trombo pode ser contornado com o fio-guia e o introdutor. </w:t>
      </w:r>
    </w:p>
    <w:p w14:paraId="2505B898" w14:textId="6D423165" w:rsidR="00406633" w:rsidRPr="00816045" w:rsidRDefault="00406633" w:rsidP="00921507">
      <w:pPr>
        <w:pStyle w:val="ListParagraph"/>
        <w:numPr>
          <w:ilvl w:val="0"/>
          <w:numId w:val="5"/>
        </w:numPr>
        <w:spacing w:after="0" w:afterAutospacing="0" w:line="240" w:lineRule="auto"/>
        <w:rPr>
          <w:rFonts w:cs="Times New Roman"/>
          <w:iCs/>
          <w:szCs w:val="24"/>
          <w:lang w:val="pt-PT"/>
        </w:rPr>
      </w:pPr>
      <w:r w:rsidRPr="00816045">
        <w:rPr>
          <w:rFonts w:cs="Times New Roman"/>
          <w:szCs w:val="24"/>
          <w:lang w:val="pt-PT"/>
        </w:rPr>
        <w:t xml:space="preserve">Nunca reimplante um filtro mal posicionado ou recuperado. </w:t>
      </w:r>
    </w:p>
    <w:p w14:paraId="4F5CDE7D" w14:textId="77777777"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Para o procedimento padrão, uma vez que o filtro ELITE Option ™ tiver avançado o invólucro, não retraia e avance novamente o empurrador, o que pode causar a implantação prematura do filtro.</w:t>
      </w:r>
    </w:p>
    <w:p w14:paraId="52232BF6" w14:textId="77777777"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Para o procedimento padrão, uma vez que o marcador de distribuição do Pusher entra no tubo de metal do cartucho do filtro, o filtro deve ser totalmente implantado e não pode ser revestido novamente.</w:t>
      </w:r>
    </w:p>
    <w:p w14:paraId="0058F440" w14:textId="77777777"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Para o procedimento Over-the-Wire, uma vez que o marcador de aplicação do dilatador entra no tubo de metal do cartucho do filtro, o filtro deve ser totalmente implantado e não pode ser revestido novamente.</w:t>
      </w:r>
    </w:p>
    <w:p w14:paraId="496FBD6A" w14:textId="77777777" w:rsidR="00B87B98" w:rsidRPr="00816045" w:rsidRDefault="00B87B98" w:rsidP="00B87B98">
      <w:pPr>
        <w:pStyle w:val="ListParagraph"/>
        <w:numPr>
          <w:ilvl w:val="0"/>
          <w:numId w:val="5"/>
        </w:numPr>
        <w:rPr>
          <w:rFonts w:cs="Times New Roman"/>
          <w:iCs/>
          <w:szCs w:val="24"/>
          <w:lang w:val="pt-PT"/>
        </w:rPr>
      </w:pPr>
      <w:r w:rsidRPr="00816045">
        <w:rPr>
          <w:rFonts w:cs="Times New Roman"/>
          <w:lang w:val="pt-PT"/>
        </w:rPr>
        <w:t>Para o sistema de 100 cm, são indicadas as abordagens poplítea e antecubital. A orientação jugular não deve ser utilizada para a abordagem poplítea e a orientação femoral não deve ser utilizada para a abordagem antecubital.</w:t>
      </w:r>
    </w:p>
    <w:p w14:paraId="1610D2D5" w14:textId="77777777" w:rsidR="000C109C" w:rsidRPr="00816045" w:rsidRDefault="000C109C" w:rsidP="000C109C">
      <w:pPr>
        <w:pStyle w:val="ListParagraph"/>
        <w:numPr>
          <w:ilvl w:val="0"/>
          <w:numId w:val="5"/>
        </w:numPr>
        <w:rPr>
          <w:rFonts w:cs="Times New Roman"/>
          <w:iCs/>
          <w:szCs w:val="24"/>
          <w:lang w:val="pt-PT"/>
        </w:rPr>
      </w:pPr>
      <w:r w:rsidRPr="00816045">
        <w:rPr>
          <w:rFonts w:cs="Times New Roman"/>
          <w:lang w:val="pt-PT"/>
        </w:rPr>
        <w:t>Não continuar a utilizar se algum dos componentes for danificado durante o procedimento.</w:t>
      </w:r>
    </w:p>
    <w:p w14:paraId="627552C8" w14:textId="01E02E5E" w:rsidR="00406633" w:rsidRPr="00816045" w:rsidRDefault="000C109C" w:rsidP="00ED5A79">
      <w:pPr>
        <w:pStyle w:val="ListParagraph"/>
        <w:numPr>
          <w:ilvl w:val="0"/>
          <w:numId w:val="5"/>
        </w:numPr>
        <w:rPr>
          <w:rFonts w:cs="Times New Roman"/>
          <w:iCs/>
          <w:szCs w:val="24"/>
          <w:lang w:val="pt-PT"/>
        </w:rPr>
      </w:pPr>
      <w:r w:rsidRPr="00816045">
        <w:rPr>
          <w:rFonts w:cs="Times New Roman"/>
          <w:lang w:val="pt-PT"/>
        </w:rPr>
        <w:t>Não esterilizar este produto em autoclave, uma vez que tal pode comprometer a sua integridade e funcionalidade.</w:t>
      </w:r>
    </w:p>
    <w:p w14:paraId="08FD09C6" w14:textId="0DF9C620" w:rsidR="000C109C" w:rsidRPr="00816045" w:rsidRDefault="000C109C">
      <w:pPr>
        <w:spacing w:after="0" w:afterAutospacing="0"/>
        <w:rPr>
          <w:rFonts w:cs="Times New Roman"/>
          <w:kern w:val="2"/>
          <w:szCs w:val="24"/>
          <w:lang w:val="pt-PT"/>
          <w14:ligatures w14:val="standardContextual"/>
        </w:rPr>
      </w:pPr>
      <w:r w:rsidRPr="00816045">
        <w:rPr>
          <w:rFonts w:cs="Times New Roman"/>
          <w:b/>
          <w:bCs/>
          <w:lang w:val="pt-PT"/>
        </w:rPr>
        <w:t>Avisos relativos à recuperação opcional do filtro:</w:t>
      </w:r>
    </w:p>
    <w:p w14:paraId="248A072D" w14:textId="77777777" w:rsidR="000C109C" w:rsidRPr="00816045" w:rsidRDefault="000C109C" w:rsidP="000C109C">
      <w:pPr>
        <w:pStyle w:val="ListParagraph"/>
        <w:numPr>
          <w:ilvl w:val="0"/>
          <w:numId w:val="3"/>
        </w:numPr>
        <w:rPr>
          <w:rFonts w:cs="Times New Roman"/>
          <w:kern w:val="2"/>
          <w:szCs w:val="24"/>
          <w:lang w:val="pt-PT"/>
          <w14:ligatures w14:val="standardContextual"/>
        </w:rPr>
      </w:pPr>
      <w:r w:rsidRPr="00816045">
        <w:rPr>
          <w:rFonts w:cs="Times New Roman"/>
          <w:lang w:val="pt-PT"/>
        </w:rPr>
        <w:t>Força excessiva não deve ser usada para recuperar o filtro.</w:t>
      </w:r>
    </w:p>
    <w:p w14:paraId="3E3A03FE" w14:textId="77777777" w:rsidR="000C109C" w:rsidRPr="00816045" w:rsidRDefault="000C109C" w:rsidP="000C109C">
      <w:pPr>
        <w:pStyle w:val="ListParagraph"/>
        <w:numPr>
          <w:ilvl w:val="0"/>
          <w:numId w:val="3"/>
        </w:numPr>
        <w:rPr>
          <w:rFonts w:cs="Times New Roman"/>
          <w:kern w:val="2"/>
          <w:szCs w:val="24"/>
          <w:lang w:val="pt-PT"/>
          <w14:ligatures w14:val="standardContextual"/>
        </w:rPr>
      </w:pPr>
      <w:r w:rsidRPr="00816045">
        <w:rPr>
          <w:rFonts w:cs="Times New Roman"/>
          <w:lang w:val="pt-PT"/>
        </w:rPr>
        <w:t>A recuperação do filtro não deve ser tentada se o trombo estiver presente no filtro, VCI ou veias profundas.</w:t>
      </w:r>
    </w:p>
    <w:p w14:paraId="6748148B" w14:textId="77777777" w:rsidR="000C109C" w:rsidRPr="00816045" w:rsidRDefault="000C109C" w:rsidP="000C109C">
      <w:pPr>
        <w:pStyle w:val="ListParagraph"/>
        <w:numPr>
          <w:ilvl w:val="0"/>
          <w:numId w:val="3"/>
        </w:numPr>
        <w:rPr>
          <w:rFonts w:cs="Times New Roman"/>
          <w:kern w:val="2"/>
          <w:szCs w:val="24"/>
          <w:lang w:val="pt-PT"/>
          <w14:ligatures w14:val="standardContextual"/>
        </w:rPr>
      </w:pPr>
      <w:r w:rsidRPr="00816045">
        <w:rPr>
          <w:rFonts w:cs="Times New Roman"/>
          <w:lang w:val="pt-PT"/>
        </w:rPr>
        <w:t xml:space="preserve">A recuperação do filtro só é possível a partir da abordagem jugular. Antes de tentar recuperar o filtro do local de acesso jugular, verifique se o gancho de recuperação do filtro está orientado na direção cefálica </w:t>
      </w:r>
      <w:r w:rsidRPr="00816045">
        <w:rPr>
          <w:rFonts w:cs="Times New Roman"/>
          <w:lang w:val="pt-PT"/>
        </w:rPr>
        <w:lastRenderedPageBreak/>
        <w:t>- isto é, apontado para o local de acesso jugular. O gancho de recuperação na extremidade cefálica do filtro é o local para o engate do laço Endovascular.</w:t>
      </w:r>
    </w:p>
    <w:p w14:paraId="7864DA4D" w14:textId="77777777" w:rsidR="000C109C" w:rsidRPr="00816045" w:rsidRDefault="000C109C" w:rsidP="000C109C">
      <w:pPr>
        <w:pStyle w:val="ListParagraph"/>
        <w:numPr>
          <w:ilvl w:val="0"/>
          <w:numId w:val="3"/>
        </w:numPr>
        <w:rPr>
          <w:rFonts w:cs="Times New Roman"/>
          <w:kern w:val="2"/>
          <w:szCs w:val="24"/>
          <w:lang w:val="pt-PT"/>
          <w14:ligatures w14:val="standardContextual"/>
        </w:rPr>
      </w:pPr>
      <w:r w:rsidRPr="00816045">
        <w:rPr>
          <w:rFonts w:cs="Times New Roman"/>
          <w:lang w:val="pt-PT"/>
        </w:rPr>
        <w:t>A recuperação do filtro só deve ser realizada por médicos com formação em técnicas intervencionistas percutâneas.</w:t>
      </w:r>
    </w:p>
    <w:p w14:paraId="2A7F7C45" w14:textId="60A711C6" w:rsidR="008648B6" w:rsidRPr="00816045" w:rsidRDefault="000C109C" w:rsidP="00F141FB">
      <w:pPr>
        <w:pStyle w:val="ListParagraph"/>
        <w:numPr>
          <w:ilvl w:val="0"/>
          <w:numId w:val="3"/>
        </w:numPr>
        <w:rPr>
          <w:rFonts w:cs="Times New Roman"/>
          <w:kern w:val="2"/>
          <w:szCs w:val="24"/>
          <w:lang w:val="pt-PT"/>
          <w14:ligatures w14:val="standardContextual"/>
        </w:rPr>
      </w:pPr>
      <w:r w:rsidRPr="00816045">
        <w:rPr>
          <w:rFonts w:cs="Times New Roman"/>
          <w:lang w:val="pt-PT"/>
        </w:rPr>
        <w:t>Nunca reimplante um filtro recuperado.</w:t>
      </w:r>
      <w:r w:rsidRPr="00816045">
        <w:rPr>
          <w:lang w:val="pt-PT"/>
        </w:rPr>
        <w:tab/>
      </w:r>
    </w:p>
    <w:p w14:paraId="4A9AC793" w14:textId="34A7371B" w:rsidR="008648B6" w:rsidRPr="00816045" w:rsidRDefault="008648B6" w:rsidP="00F141FB">
      <w:pPr>
        <w:spacing w:after="0" w:afterAutospacing="0"/>
        <w:rPr>
          <w:rFonts w:cs="Times New Roman"/>
          <w:b/>
          <w:bCs/>
        </w:rPr>
      </w:pPr>
      <w:r w:rsidRPr="00816045">
        <w:rPr>
          <w:rFonts w:cs="Times New Roman"/>
          <w:b/>
          <w:bCs/>
          <w:lang w:val="pt-PT"/>
        </w:rPr>
        <w:t xml:space="preserve">Precauções: </w:t>
      </w:r>
    </w:p>
    <w:p w14:paraId="2D5B3F67" w14:textId="77777777" w:rsidR="005F73B3" w:rsidRPr="00816045" w:rsidRDefault="005F73B3" w:rsidP="005F73B3">
      <w:pPr>
        <w:pStyle w:val="ListParagraph"/>
        <w:numPr>
          <w:ilvl w:val="0"/>
          <w:numId w:val="4"/>
        </w:numPr>
        <w:jc w:val="both"/>
        <w:rPr>
          <w:rFonts w:cs="Times New Roman"/>
          <w:kern w:val="2"/>
          <w:szCs w:val="24"/>
          <w:lang w:val="pt-PT"/>
          <w14:ligatures w14:val="standardContextual"/>
        </w:rPr>
      </w:pPr>
      <w:r w:rsidRPr="00816045">
        <w:rPr>
          <w:rFonts w:cs="Times New Roman"/>
          <w:lang w:val="pt-PT"/>
        </w:rPr>
        <w:t>Se houver uma resistência forte durante qualquer etapa do procedimento, interrompa o procedimento e determine a causa antes de prosseguir.</w:t>
      </w:r>
    </w:p>
    <w:p w14:paraId="5F6088A1" w14:textId="77777777" w:rsidR="005F73B3" w:rsidRPr="00816045" w:rsidRDefault="005F73B3" w:rsidP="005F73B3">
      <w:pPr>
        <w:pStyle w:val="ListParagraph"/>
        <w:numPr>
          <w:ilvl w:val="0"/>
          <w:numId w:val="4"/>
        </w:numPr>
        <w:jc w:val="both"/>
        <w:rPr>
          <w:rFonts w:cs="Times New Roman"/>
          <w:kern w:val="2"/>
          <w:szCs w:val="24"/>
          <w:lang w:val="pt-PT"/>
          <w14:ligatures w14:val="standardContextual"/>
        </w:rPr>
      </w:pPr>
      <w:r w:rsidRPr="00816045">
        <w:rPr>
          <w:rFonts w:cs="Times New Roman"/>
          <w:lang w:val="pt-PT"/>
        </w:rPr>
        <w:t>O sistema de filtro de VCI recuperável Option™ ELITE foi testado e qualificado com os acessórios fornecidos com o sistema. O uso de qualquer outro acessório pode resultar em complicações e/ou um procedimento mal-sucedido.</w:t>
      </w:r>
    </w:p>
    <w:p w14:paraId="4DA9A71F" w14:textId="77777777" w:rsidR="005F73B3" w:rsidRPr="00816045" w:rsidRDefault="005F73B3" w:rsidP="005F73B3">
      <w:pPr>
        <w:pStyle w:val="ListParagraph"/>
        <w:numPr>
          <w:ilvl w:val="0"/>
          <w:numId w:val="4"/>
        </w:numPr>
        <w:jc w:val="both"/>
        <w:rPr>
          <w:rFonts w:cs="Times New Roman"/>
          <w:kern w:val="2"/>
          <w:szCs w:val="24"/>
          <w:lang w:val="pt-PT"/>
          <w14:ligatures w14:val="standardContextual"/>
        </w:rPr>
      </w:pPr>
      <w:r w:rsidRPr="00816045">
        <w:rPr>
          <w:rFonts w:cs="Times New Roman"/>
          <w:lang w:val="pt-PT"/>
        </w:rPr>
        <w:t>Variações anatómicas podem complicar a inserção e implantação do filtro. A atenção cuidadosa a estas instruções para a utilização pode encurtar o tempo de inserção e reduzir a probabilidade de dificuldades.</w:t>
      </w:r>
    </w:p>
    <w:p w14:paraId="42951DA9" w14:textId="77777777" w:rsidR="005F73B3" w:rsidRPr="00816045" w:rsidRDefault="005F73B3" w:rsidP="005F73B3">
      <w:pPr>
        <w:pStyle w:val="ListParagraph"/>
        <w:numPr>
          <w:ilvl w:val="0"/>
          <w:numId w:val="4"/>
        </w:numPr>
        <w:jc w:val="both"/>
        <w:rPr>
          <w:rFonts w:cs="Times New Roman"/>
          <w:kern w:val="2"/>
          <w:szCs w:val="24"/>
          <w:lang w:val="pt-PT"/>
          <w14:ligatures w14:val="standardContextual"/>
        </w:rPr>
      </w:pPr>
      <w:r w:rsidRPr="00816045">
        <w:rPr>
          <w:rFonts w:cs="Times New Roman"/>
          <w:lang w:val="pt-PT"/>
        </w:rPr>
        <w:t>Deformações espinhais: é importante ter cuidado ao contemplar a implantação em pacientes com deformações espinhais cifoescolióticas significativas porque a veia cava inferior pode seguir o curso geral de tais deformações anatómicas.</w:t>
      </w:r>
    </w:p>
    <w:p w14:paraId="42EE87AF" w14:textId="77777777" w:rsidR="00B87B98" w:rsidRPr="00816045" w:rsidRDefault="00B87B98" w:rsidP="00B87B98">
      <w:pPr>
        <w:pStyle w:val="ListParagraph"/>
        <w:numPr>
          <w:ilvl w:val="0"/>
          <w:numId w:val="4"/>
        </w:numPr>
        <w:jc w:val="both"/>
        <w:rPr>
          <w:rFonts w:cs="Times New Roman"/>
          <w:kern w:val="2"/>
          <w:szCs w:val="24"/>
          <w:lang w:val="pt-PT"/>
          <w14:ligatures w14:val="standardContextual"/>
        </w:rPr>
      </w:pPr>
      <w:r w:rsidRPr="00816045">
        <w:rPr>
          <w:rFonts w:cs="Times New Roman"/>
          <w:lang w:val="pt-PT"/>
        </w:rPr>
        <w:t>O componente do empurrador deste dispositivo contém a seguinte substância, classificada como CMR 1B, numa concentração superior a 0,1% em peso: cobalto; CAS n.º 7440-48-4; CE n.º 231-158-0. As evidências científicas atuais demonstram que os dispositivos médicos fabricados com ligas de cobalto ou ligas de aço inoxidável que contêm cobalto não provocam um aumento do risco de cancro nem efeitos adversos na reprodução.</w:t>
      </w:r>
    </w:p>
    <w:p w14:paraId="2ADBDDDB" w14:textId="5656190B" w:rsidR="00EF1058" w:rsidRPr="00816045" w:rsidRDefault="00EF1058" w:rsidP="00EF1058">
      <w:pPr>
        <w:pStyle w:val="Heading1"/>
        <w:rPr>
          <w:rFonts w:cs="Times New Roman"/>
          <w:color w:val="auto"/>
          <w:kern w:val="36"/>
          <w:szCs w:val="24"/>
          <w14:ligatures w14:val="standardContextual"/>
        </w:rPr>
      </w:pPr>
      <w:bookmarkStart w:id="21" w:name="_Toc240532365"/>
      <w:r w:rsidRPr="00816045">
        <w:rPr>
          <w:rFonts w:cs="Times New Roman"/>
          <w:bCs/>
          <w:color w:val="auto"/>
          <w:lang w:val="pt-PT"/>
        </w:rPr>
        <w:t>Segurança em RM</w:t>
      </w:r>
      <w:bookmarkEnd w:id="21"/>
    </w:p>
    <w:p w14:paraId="5126B506" w14:textId="77777777" w:rsidR="00EF1058" w:rsidRPr="00816045" w:rsidRDefault="00EF1058">
      <w:pPr>
        <w:spacing w:after="0" w:afterAutospacing="0"/>
        <w:rPr>
          <w:rFonts w:cs="Times New Roman"/>
          <w:kern w:val="2"/>
          <w:szCs w:val="24"/>
          <w:lang w:val="pt-PT"/>
          <w14:ligatures w14:val="standardContextual"/>
        </w:rPr>
      </w:pPr>
      <w:r w:rsidRPr="00816045">
        <w:rPr>
          <w:rFonts w:cs="Times New Roman"/>
          <w:lang w:val="pt-PT"/>
        </w:rPr>
        <w:t>Testes não clínicos demonstraram que o filtro Option™ ELITE é condicional para RM. Um paciente com o filtro Option™ ELITE pode ser submetido a um exame de RM em segurança imediatamente após a colocação, nas seguintes condições:</w:t>
      </w:r>
    </w:p>
    <w:p w14:paraId="7C7D1594" w14:textId="77777777" w:rsidR="00EF1058" w:rsidRPr="00816045" w:rsidRDefault="00EF1058">
      <w:pPr>
        <w:pStyle w:val="ListParagraph"/>
        <w:numPr>
          <w:ilvl w:val="0"/>
          <w:numId w:val="21"/>
        </w:numPr>
        <w:rPr>
          <w:rFonts w:cs="Times New Roman"/>
          <w:kern w:val="2"/>
          <w14:ligatures w14:val="standardContextual"/>
        </w:rPr>
      </w:pPr>
      <w:r w:rsidRPr="00816045">
        <w:rPr>
          <w:rFonts w:cs="Times New Roman"/>
          <w:lang w:val="pt-PT"/>
        </w:rPr>
        <w:t>Campo magnético estático de 3 Tesla</w:t>
      </w:r>
    </w:p>
    <w:p w14:paraId="65B1C826" w14:textId="77777777" w:rsidR="00EF1058" w:rsidRPr="00816045" w:rsidRDefault="00EF1058">
      <w:pPr>
        <w:pStyle w:val="ListParagraph"/>
        <w:numPr>
          <w:ilvl w:val="0"/>
          <w:numId w:val="21"/>
        </w:numPr>
        <w:rPr>
          <w:rFonts w:cs="Times New Roman"/>
        </w:rPr>
      </w:pPr>
      <w:r w:rsidRPr="00816045">
        <w:rPr>
          <w:rFonts w:cs="Times New Roman"/>
          <w:lang w:val="pt-PT"/>
        </w:rPr>
        <w:t>Campo magnético gradiente espacial de 720 Gauss/cm</w:t>
      </w:r>
    </w:p>
    <w:p w14:paraId="70583D88" w14:textId="77777777" w:rsidR="00EF1058" w:rsidRPr="00816045" w:rsidRDefault="00EF1058">
      <w:pPr>
        <w:pStyle w:val="ListParagraph"/>
        <w:numPr>
          <w:ilvl w:val="0"/>
          <w:numId w:val="21"/>
        </w:numPr>
        <w:rPr>
          <w:rFonts w:cs="Times New Roman"/>
          <w:lang w:val="pt-PT"/>
        </w:rPr>
      </w:pPr>
      <w:r w:rsidRPr="00816045">
        <w:rPr>
          <w:rFonts w:cs="Times New Roman"/>
          <w:lang w:val="pt-PT"/>
        </w:rPr>
        <w:t>Taxa de absorção específica média máxima de corpo inteiro (SAR) de 3,0 W/kg por 15 minutos de scan</w:t>
      </w:r>
    </w:p>
    <w:p w14:paraId="0A862649" w14:textId="44BFAA6B" w:rsidR="00EF1058" w:rsidRPr="00816045" w:rsidRDefault="00EF1058">
      <w:pPr>
        <w:spacing w:after="0" w:afterAutospacing="0"/>
        <w:rPr>
          <w:rFonts w:cs="Times New Roman"/>
          <w:lang w:val="pt-PT"/>
        </w:rPr>
      </w:pPr>
      <w:r w:rsidRPr="00816045">
        <w:rPr>
          <w:rFonts w:cs="Times New Roman"/>
          <w:lang w:val="pt-PT"/>
        </w:rPr>
        <w:t>Em testes não clínicos, o filtro Option™ ELITE produziu um aumento de temperatura inferior ou igual a 1,7</w:t>
      </w:r>
      <w:r w:rsidR="002E280B" w:rsidRPr="00816045">
        <w:rPr>
          <w:rFonts w:cs="Times New Roman"/>
          <w:lang w:val="pt-PT"/>
        </w:rPr>
        <w:t> </w:t>
      </w:r>
      <w:r w:rsidRPr="00816045">
        <w:rPr>
          <w:rFonts w:cs="Times New Roman"/>
          <w:lang w:val="pt-PT"/>
        </w:rPr>
        <w:t>°C a uma taxa de absorção específica (SAR) média máxima de corpo inteiro de 3,0 W/kg durante 15</w:t>
      </w:r>
      <w:r w:rsidR="00FF3392" w:rsidRPr="00816045">
        <w:rPr>
          <w:rFonts w:cs="Times New Roman"/>
          <w:lang w:val="pt-PT"/>
        </w:rPr>
        <w:t> </w:t>
      </w:r>
      <w:r w:rsidRPr="00816045">
        <w:rPr>
          <w:rFonts w:cs="Times New Roman"/>
          <w:lang w:val="pt-PT"/>
        </w:rPr>
        <w:t>minutos de exame de RM num sistema de RM de 3,0 Tesla da General Electric Healthcare. O SAR calculado por calorimetria foi de 2,8 W/kg. A qualidade da imagem MR pode ser comprometida se a área de interesse estiver exatamente na mesma área ou relativamente perto da posição do filtro Option™</w:t>
      </w:r>
      <w:r w:rsidR="003835F0" w:rsidRPr="00816045">
        <w:rPr>
          <w:rFonts w:cs="Times New Roman"/>
          <w:lang w:val="pt-PT"/>
        </w:rPr>
        <w:t xml:space="preserve"> ELITE</w:t>
      </w:r>
      <w:r w:rsidRPr="00816045">
        <w:rPr>
          <w:rFonts w:cs="Times New Roman"/>
          <w:lang w:val="pt-PT"/>
        </w:rPr>
        <w:t>. Portanto, pode ser necessário otimizar os parâmetros de imagem de RM para compensar a presença deste implante metálico.</w:t>
      </w:r>
    </w:p>
    <w:p w14:paraId="25CCAD24" w14:textId="77777777" w:rsidR="00EF1058" w:rsidRPr="00816045" w:rsidRDefault="00EF1058">
      <w:pPr>
        <w:spacing w:after="0" w:afterAutospacing="0"/>
        <w:rPr>
          <w:rFonts w:cs="Times New Roman"/>
          <w:kern w:val="2"/>
          <w:szCs w:val="24"/>
          <w:lang w:val="pt-PT"/>
          <w14:ligatures w14:val="standardContextual"/>
        </w:rPr>
      </w:pPr>
    </w:p>
    <w:p w14:paraId="104D71FD" w14:textId="5242FA5D" w:rsidR="000F3BD2" w:rsidRPr="00816045" w:rsidRDefault="008745ED" w:rsidP="00816045">
      <w:pPr>
        <w:pStyle w:val="Heading1"/>
        <w:keepNext/>
        <w:rPr>
          <w:rFonts w:cs="Times New Roman"/>
          <w:color w:val="auto"/>
          <w:lang w:val="pt-PT"/>
        </w:rPr>
      </w:pPr>
      <w:bookmarkStart w:id="22" w:name="_Toc240532366"/>
      <w:r w:rsidRPr="00816045">
        <w:rPr>
          <w:rFonts w:cs="Times New Roman"/>
          <w:bCs/>
          <w:color w:val="auto"/>
          <w:lang w:val="pt-PT"/>
        </w:rPr>
        <w:lastRenderedPageBreak/>
        <w:t>Outros aspetos relevantes de segurança, incluindo um resumo de qualquer ação corretiva de segurança em campo (FSCA incluindo FSN), se aplicável</w:t>
      </w:r>
      <w:bookmarkEnd w:id="22"/>
    </w:p>
    <w:p w14:paraId="0AEB5D8B" w14:textId="77777777" w:rsidR="00663763" w:rsidRPr="00816045" w:rsidRDefault="00663763" w:rsidP="00816045">
      <w:pPr>
        <w:pStyle w:val="NormalWeb"/>
        <w:spacing w:before="0" w:beforeAutospacing="0"/>
        <w:rPr>
          <w:lang w:val="pt-PT"/>
        </w:rPr>
      </w:pPr>
      <w:r w:rsidRPr="00816045">
        <w:rPr>
          <w:lang w:val="pt-PT"/>
        </w:rPr>
        <w:t>O perfil de segurança do sistema de filtro de veia cava recuperável Option ELITE é consistente com os riscos conhecidos associados aos filtros de veia cava inferior recuperáveis, incluindo migração, fratura, perfuração, trombose, embolização, inclinação do filtro e complicações relacionadas com os procedimentos de remoção.</w:t>
      </w:r>
    </w:p>
    <w:p w14:paraId="1A7CA2B2" w14:textId="77777777" w:rsidR="00635CB0" w:rsidRPr="00816045" w:rsidRDefault="00635CB0">
      <w:pPr>
        <w:rPr>
          <w:rFonts w:cs="Times New Roman"/>
          <w:kern w:val="2"/>
          <w:szCs w:val="24"/>
          <w:lang w:val="pt-PT"/>
          <w14:ligatures w14:val="standardContextual"/>
        </w:rPr>
      </w:pPr>
      <w:r w:rsidRPr="00816045">
        <w:rPr>
          <w:rFonts w:cs="Times New Roman"/>
          <w:lang w:val="pt-PT"/>
        </w:rPr>
        <w:t>Uma ação corretiva de segurança no terreno (FSCA, na sigla em inglês) relacionada com o sistema de filtro de veia cava recuperável Option ELITE foi iniciada em 2023 para abordar um potencial problema de desempenho do dispositivo que poderia afetar o desempenho previsto do filtro e resultar em embolia pulmonar. Os avisos de segurança no terreno (FSN) associados foram emitidos aos clientes/utilizadores afetados, em conformidade com os requisitos regulamentares aplicáveis.</w:t>
      </w:r>
    </w:p>
    <w:p w14:paraId="4B4CE4B6" w14:textId="77777777" w:rsidR="00A5743D" w:rsidRPr="00816045" w:rsidRDefault="00A5743D">
      <w:pPr>
        <w:rPr>
          <w:rFonts w:cs="Times New Roman"/>
          <w:kern w:val="2"/>
          <w:szCs w:val="24"/>
          <w:lang w:val="pt-PT"/>
          <w14:ligatures w14:val="standardContextual"/>
        </w:rPr>
      </w:pPr>
      <w:r w:rsidRPr="00816045">
        <w:rPr>
          <w:rFonts w:cs="Times New Roman"/>
          <w:lang w:val="pt-PT"/>
        </w:rPr>
        <w:t>Os dados da FSCA e os dados pós-comercialização subsequentes foram analisados como parte das atividades contínuas de vigilância e monitorização pós-comercialização. Com base nos dados disponíveis analisados até ao momento, não foi identificado qualquer novo sinal de segurança que exigisse medidas adicionais de controlo de riscos ou uma alteração à atual avaliação benefício-risco.</w:t>
      </w:r>
    </w:p>
    <w:p w14:paraId="45ECB646" w14:textId="757F583F" w:rsidR="008745ED" w:rsidRPr="00816045" w:rsidRDefault="00663763" w:rsidP="00663763">
      <w:pPr>
        <w:pStyle w:val="NormalWeb"/>
        <w:rPr>
          <w:lang w:val="pt-PT"/>
        </w:rPr>
      </w:pPr>
      <w:r w:rsidRPr="00816045">
        <w:rPr>
          <w:lang w:val="pt-PT"/>
        </w:rPr>
        <w:t>O perfil geral de benefício-risco do sistema de filtro de veia cava recuperável Option ELITE permanece aceitável quando utilizado de acordo com as Instruções de Utilização.</w:t>
      </w:r>
    </w:p>
    <w:p w14:paraId="21FC0F42" w14:textId="6F4CDE71" w:rsidR="008745ED" w:rsidRPr="00816045" w:rsidRDefault="008745ED" w:rsidP="00170FE5">
      <w:pPr>
        <w:pStyle w:val="Heading1"/>
        <w:numPr>
          <w:ilvl w:val="0"/>
          <w:numId w:val="2"/>
        </w:numPr>
        <w:rPr>
          <w:rFonts w:cs="Times New Roman"/>
          <w:color w:val="auto"/>
          <w:lang w:val="pt-PT"/>
        </w:rPr>
      </w:pPr>
      <w:bookmarkStart w:id="23" w:name="_Toc240532367"/>
      <w:r w:rsidRPr="00816045">
        <w:rPr>
          <w:rFonts w:cs="Times New Roman"/>
          <w:bCs/>
          <w:color w:val="auto"/>
          <w:lang w:val="pt-PT"/>
        </w:rPr>
        <w:t>Resumo da avaliação clínica e acompanhamento clínico pós-comercialização (PMCF)</w:t>
      </w:r>
      <w:bookmarkEnd w:id="23"/>
    </w:p>
    <w:p w14:paraId="72FE8271" w14:textId="77777777" w:rsidR="00042B91" w:rsidRPr="00816045" w:rsidRDefault="00042B91" w:rsidP="00042B91">
      <w:pPr>
        <w:spacing w:after="0" w:afterAutospacing="0" w:line="240" w:lineRule="auto"/>
        <w:rPr>
          <w:rFonts w:cs="Times New Roman"/>
          <w:lang w:val="pt-PT"/>
        </w:rPr>
      </w:pPr>
    </w:p>
    <w:p w14:paraId="17975620" w14:textId="0587C87B" w:rsidR="006E5FF7" w:rsidRPr="00816045" w:rsidRDefault="008745ED" w:rsidP="00265864">
      <w:pPr>
        <w:pStyle w:val="Heading1"/>
        <w:rPr>
          <w:rFonts w:cs="Times New Roman"/>
          <w:color w:val="auto"/>
          <w:lang w:val="pt-PT"/>
        </w:rPr>
      </w:pPr>
      <w:bookmarkStart w:id="24" w:name="_Toc240532368"/>
      <w:r w:rsidRPr="00816045">
        <w:rPr>
          <w:rFonts w:cs="Times New Roman"/>
          <w:bCs/>
          <w:color w:val="auto"/>
          <w:lang w:val="pt-PT"/>
        </w:rPr>
        <w:t>Resumo dos dados clínicos relacionados ao dispositivo equivalente, se aplicável</w:t>
      </w:r>
      <w:bookmarkEnd w:id="24"/>
      <w:r w:rsidRPr="00816045">
        <w:rPr>
          <w:rFonts w:cs="Times New Roman"/>
          <w:bCs/>
          <w:color w:val="auto"/>
          <w:lang w:val="pt-PT"/>
        </w:rPr>
        <w:t xml:space="preserve"> </w:t>
      </w:r>
    </w:p>
    <w:p w14:paraId="2AC0557C" w14:textId="68CC98B1" w:rsidR="003A75BD" w:rsidRPr="00816045" w:rsidRDefault="003A75BD" w:rsidP="003A75BD">
      <w:pPr>
        <w:spacing w:after="0" w:afterAutospacing="0" w:line="240" w:lineRule="auto"/>
        <w:rPr>
          <w:rFonts w:cs="Times New Roman"/>
          <w:iCs/>
          <w:lang w:val="pt-PT"/>
        </w:rPr>
      </w:pPr>
      <w:r w:rsidRPr="00816045">
        <w:rPr>
          <w:rFonts w:cs="Times New Roman"/>
          <w:lang w:val="pt-PT"/>
        </w:rPr>
        <w:t>Não foram utilizados dados clínicos de um dispositivo equivalente como evidência primária para demonstrar a segurança e o desempenho clínico do sistema de filtro de veia cava recuperável Option ELITE. A avaliação clínica baseia-se em dados clínicos específicos do dispositivo, apoiados pela literatura mais recente sobre filtros de veia cava inferior (VCI) e por dados relevantes de vigilância pós-comercialização.</w:t>
      </w:r>
    </w:p>
    <w:p w14:paraId="2F9C52F6" w14:textId="77777777" w:rsidR="003A75BD" w:rsidRPr="00816045" w:rsidRDefault="003A75BD" w:rsidP="003A75BD">
      <w:pPr>
        <w:spacing w:after="0" w:afterAutospacing="0" w:line="240" w:lineRule="auto"/>
        <w:rPr>
          <w:rFonts w:cs="Times New Roman"/>
          <w:iCs/>
          <w:lang w:val="pt-PT"/>
        </w:rPr>
      </w:pPr>
    </w:p>
    <w:p w14:paraId="6C62E5D2" w14:textId="77777777" w:rsidR="003C147E" w:rsidRPr="00816045" w:rsidRDefault="003C147E">
      <w:pPr>
        <w:spacing w:after="0" w:afterAutospacing="0"/>
        <w:rPr>
          <w:rFonts w:cs="Times New Roman"/>
          <w:kern w:val="2"/>
          <w:szCs w:val="24"/>
          <w:lang w:val="pt-PT"/>
          <w14:ligatures w14:val="standardContextual"/>
        </w:rPr>
      </w:pPr>
      <w:r w:rsidRPr="00816045">
        <w:rPr>
          <w:rFonts w:cs="Times New Roman"/>
          <w:lang w:val="pt-PT"/>
        </w:rPr>
        <w:t>O dispositivo Option ELITE é um filtro de veia cava inferior (VCI) recuperável, com um histórico clínico consolidado e uma longa experiência de utilização clínica. Quando apropriado, a literatura publicada sobre filtros de veia cava inferior (VCI) recuperáveis semelhantes foi revista no âmbito da avaliação clínica para contextualizar os resultados de segurança e desempenho no contexto da prática clínica atual; contudo, não foi utilizada qualquer demonstração formal de equivalência para a avaliação da conformidade.</w:t>
      </w:r>
    </w:p>
    <w:p w14:paraId="5715ABCA" w14:textId="77777777" w:rsidR="00265864" w:rsidRPr="00816045" w:rsidRDefault="00265864" w:rsidP="00265864">
      <w:pPr>
        <w:spacing w:after="0" w:afterAutospacing="0" w:line="240" w:lineRule="auto"/>
        <w:rPr>
          <w:rFonts w:cs="Times New Roman"/>
          <w:i/>
          <w:lang w:val="pt-PT"/>
        </w:rPr>
      </w:pPr>
    </w:p>
    <w:p w14:paraId="46CE7D79" w14:textId="2B10E133" w:rsidR="008745ED" w:rsidRPr="00816045" w:rsidRDefault="008745ED" w:rsidP="00042B91">
      <w:pPr>
        <w:pStyle w:val="Heading1"/>
        <w:rPr>
          <w:rFonts w:cs="Times New Roman"/>
          <w:color w:val="auto"/>
          <w:lang w:val="pt-PT"/>
        </w:rPr>
      </w:pPr>
      <w:bookmarkStart w:id="25" w:name="_Toc240532369"/>
      <w:r w:rsidRPr="00816045">
        <w:rPr>
          <w:rFonts w:cs="Times New Roman"/>
          <w:bCs/>
          <w:color w:val="auto"/>
          <w:lang w:val="pt-PT"/>
        </w:rPr>
        <w:t>Resumo dos dados clínicos das investigações conduzidas do dispositivo antes da marcação CE, se aplicável</w:t>
      </w:r>
      <w:bookmarkEnd w:id="25"/>
      <w:r w:rsidRPr="00816045">
        <w:rPr>
          <w:rFonts w:cs="Times New Roman"/>
          <w:bCs/>
          <w:color w:val="auto"/>
          <w:lang w:val="pt-PT"/>
        </w:rPr>
        <w:t xml:space="preserve"> </w:t>
      </w:r>
    </w:p>
    <w:p w14:paraId="206789F9" w14:textId="73A15B57" w:rsidR="00CC4F62" w:rsidRPr="00816045" w:rsidRDefault="00D845CC">
      <w:pPr>
        <w:rPr>
          <w:rFonts w:cs="Times New Roman"/>
          <w:kern w:val="2"/>
          <w:szCs w:val="24"/>
          <w:lang w:val="pt-PT"/>
          <w14:ligatures w14:val="standardContextual"/>
        </w:rPr>
      </w:pPr>
      <w:r w:rsidRPr="00816045">
        <w:rPr>
          <w:rFonts w:cs="Times New Roman"/>
          <w:lang w:val="pt-PT"/>
        </w:rPr>
        <w:t xml:space="preserve">Não aplicável. Não foram identificadas investigações clínicas do sistema de filtro de veia cava recuperável Option ELITE realizadas antes da marcação CE. </w:t>
      </w:r>
    </w:p>
    <w:p w14:paraId="49E4AA89" w14:textId="235640E0" w:rsidR="00042B91" w:rsidRPr="00816045" w:rsidRDefault="008745ED" w:rsidP="00042B91">
      <w:pPr>
        <w:pStyle w:val="Heading1"/>
        <w:rPr>
          <w:rFonts w:cs="Times New Roman"/>
          <w:color w:val="auto"/>
          <w:lang w:val="pt-PT"/>
        </w:rPr>
      </w:pPr>
      <w:bookmarkStart w:id="26" w:name="_Toc240532370"/>
      <w:r w:rsidRPr="00816045">
        <w:rPr>
          <w:rFonts w:cs="Times New Roman"/>
          <w:bCs/>
          <w:color w:val="auto"/>
          <w:lang w:val="pt-PT"/>
        </w:rPr>
        <w:t>Resumo dos dados clínicos de outras fontes, se aplicável</w:t>
      </w:r>
      <w:bookmarkEnd w:id="26"/>
      <w:r w:rsidRPr="00816045">
        <w:rPr>
          <w:rFonts w:cs="Times New Roman"/>
          <w:bCs/>
          <w:color w:val="auto"/>
          <w:lang w:val="pt-PT"/>
        </w:rPr>
        <w:t xml:space="preserve"> </w:t>
      </w:r>
    </w:p>
    <w:p w14:paraId="6FC7CABC" w14:textId="650C35F8" w:rsidR="000463DC" w:rsidRPr="00816045" w:rsidRDefault="00CC4F62" w:rsidP="00201AAB">
      <w:pPr>
        <w:rPr>
          <w:rFonts w:cs="Times New Roman"/>
          <w:kern w:val="2"/>
          <w:szCs w:val="24"/>
          <w:lang w:val="pt-PT"/>
          <w14:ligatures w14:val="standardContextual"/>
        </w:rPr>
      </w:pPr>
      <w:r w:rsidRPr="00816045">
        <w:rPr>
          <w:rFonts w:cs="Times New Roman"/>
          <w:lang w:val="pt-PT"/>
        </w:rPr>
        <w:t xml:space="preserve">As evidências clínicas adicionais que sustentam a segurança e o desempenho clínico do sistema de filtro de veia cava recuperável Option ELITE são provenientes de literatura publicada sobre o dispositivo, literatura </w:t>
      </w:r>
      <w:r w:rsidRPr="00816045">
        <w:rPr>
          <w:rFonts w:cs="Times New Roman"/>
          <w:lang w:val="pt-PT"/>
        </w:rPr>
        <w:lastRenderedPageBreak/>
        <w:t>de ponta sobre filtros de VCI recuperáveis, vigilância pós-comercialização, dados de farmacovigilância e atividades planeadas de acompanhamento clínico pós-comercialização. Estas fontes apoiam a interpretação contextual das evidências clínicas específicas do dispositivo e ajudam a confirmar que o perfil de segurança e desempenho conhecido continua a ser adequadamente monitorizado ao longo do ciclo de vida do dispositivo.</w:t>
      </w:r>
    </w:p>
    <w:p w14:paraId="54474C85" w14:textId="77777777" w:rsidR="00CC4F62" w:rsidRPr="00816045" w:rsidRDefault="00CC4F62">
      <w:pPr>
        <w:rPr>
          <w:rFonts w:cs="Times New Roman"/>
          <w:kern w:val="2"/>
          <w:szCs w:val="24"/>
          <w:lang w:val="pt-PT"/>
          <w14:ligatures w14:val="standardContextual"/>
        </w:rPr>
      </w:pPr>
      <w:r w:rsidRPr="00816045">
        <w:rPr>
          <w:rFonts w:cs="Times New Roman"/>
          <w:lang w:val="pt-PT"/>
        </w:rPr>
        <w:t>A literatura sobre o dispositivo em questão e a literatura sobre dispositivos comparadores são analisadas como fontes de evidência contextuais distintas e não agrupadas. A literatura sobre dispositivos comparadores é utilizada para descrever o estado atual da arte e os padrões clínicos esperados para filtros de veia cava inferior (VCI) recuperáveis, enquanto a literatura sobre o dispositivo em questão é utilizada para avaliar a consistência com a experiência publicada relativamente ao dispositivo Option ELITE. Estas fontes bibliográficas não definem critérios de aceitação, não substituem as evidências clínicas específicas do dispositivo e não determinam, por si só, a conformidade.</w:t>
      </w:r>
    </w:p>
    <w:p w14:paraId="3FF3279B" w14:textId="77777777" w:rsidR="005A55B1" w:rsidRPr="00816045" w:rsidRDefault="005A55B1">
      <w:pPr>
        <w:rPr>
          <w:rFonts w:cs="Times New Roman"/>
          <w:kern w:val="2"/>
          <w:szCs w:val="24"/>
          <w:lang w:val="pt-PT"/>
          <w14:ligatures w14:val="standardContextual"/>
        </w:rPr>
      </w:pPr>
      <w:r w:rsidRPr="00816045">
        <w:rPr>
          <w:rFonts w:cs="Times New Roman"/>
          <w:lang w:val="pt-PT"/>
        </w:rPr>
        <w:t>A literatura publicada e as evidências provenientes de registos descrevem a utilização clínica de filtros de veia cava inferior (VCI) recuperáveis em populações de pacientes com risco de tromboembolismo venoso, contraindicações à anticoagulação, falha da anticoagulação ou necessidade contínua de proteção contra a embolia pulmonar. Estes dados fornecem contexto para os resultados esperados, tais como a ocorrência de embolia pulmonar (EP), trombose venosa profunda (TVP), sucesso na remoção do filtro, sucesso na colocação do filtro, complicações relacionadas com o filtro e mortalidade, reconhecendo simultaneamente as diferenças no desenho dos estudos, no risco dos pacientes, na duração do acompanhamento, nas definições dos critérios de avaliação e na forma como é comunicada a duração da permanência do filtro.</w:t>
      </w:r>
    </w:p>
    <w:p w14:paraId="20DC0FE7" w14:textId="77777777" w:rsidR="00CC4F62" w:rsidRPr="00816045" w:rsidRDefault="00CC4F62">
      <w:pPr>
        <w:rPr>
          <w:rFonts w:cs="Times New Roman"/>
          <w:kern w:val="2"/>
          <w:szCs w:val="24"/>
          <w:lang w:val="pt-PT"/>
          <w14:ligatures w14:val="standardContextual"/>
        </w:rPr>
      </w:pPr>
      <w:r w:rsidRPr="00816045">
        <w:rPr>
          <w:rFonts w:cs="Times New Roman"/>
          <w:lang w:val="pt-PT"/>
        </w:rPr>
        <w:t>Os dados de vigilância e farmacovigilância pós-comercialização também são analisados como parte da monitorização clínica e pós-comercialização contínua. Estas fontes incluem tendências de reclamações, relatórios de vigilância, revisão de ações corretivas de segurança no terreno, monitorização de bases de dados regulamentares e outros resultados de vigilância pós-comercialização. As evidências disponíveis de vigilância e farmacovigilância pós-comercialização não identificaram sinais de segurança novos ou emergentes para além dos riscos conhecidos e previsíveis associados aos filtros de veia cava inferior recuperáveis.</w:t>
      </w:r>
    </w:p>
    <w:p w14:paraId="2C23E388" w14:textId="77777777" w:rsidR="00CC4F62" w:rsidRPr="00816045" w:rsidRDefault="00CC4F62">
      <w:pPr>
        <w:rPr>
          <w:rFonts w:cs="Times New Roman"/>
          <w:kern w:val="2"/>
          <w:szCs w:val="24"/>
          <w:lang w:val="pt-PT"/>
          <w14:ligatures w14:val="standardContextual"/>
        </w:rPr>
      </w:pPr>
      <w:r w:rsidRPr="00816045">
        <w:rPr>
          <w:rFonts w:cs="Times New Roman"/>
          <w:lang w:val="pt-PT"/>
        </w:rPr>
        <w:t>As atividades planeadas de acompanhamento clínico pós-comercialização incluem métodos gerais de acompanhamento e uma atividade direcionada e prospetiva de Nível 4 baseada em inquérito. O estudo é observacional e não intervencionista e tem como objetivo recolher informações estruturadas de acompanhamento em situações de utilização clínica de rotina, incluindo a duração da permanência do filtro, o estado de recuperação, os resultados de segurança relacionados com o filtro e os principais critérios de avaliação clínicos. Estas atividades destinam-se a apoiar a monitorização contínua ao longo do ciclo de vida e a deteção de sinais, e não têm como objetivo estabelecer alegações distintas relativas ao desempenho a longo prazo.</w:t>
      </w:r>
    </w:p>
    <w:p w14:paraId="2F0F8771" w14:textId="07F99B6C" w:rsidR="00DA2517" w:rsidRPr="00816045" w:rsidRDefault="00CC4F62" w:rsidP="00816045">
      <w:pPr>
        <w:rPr>
          <w:lang w:val="pt-PT"/>
        </w:rPr>
      </w:pPr>
      <w:r w:rsidRPr="00816045">
        <w:rPr>
          <w:rFonts w:cs="Times New Roman"/>
          <w:lang w:val="pt-PT"/>
        </w:rPr>
        <w:t xml:space="preserve">Os resultados quantitativos gerais de segurança e desempenho, obtidos a partir de investigações clínicas específicas do dispositivo e de conjuntos de dados de acompanhamento clínico pós-comercialização, são </w:t>
      </w:r>
      <w:r w:rsidRPr="00816045">
        <w:rPr>
          <w:rFonts w:cs="Times New Roman"/>
          <w:lang w:val="pt-PT"/>
        </w:rPr>
        <w:lastRenderedPageBreak/>
        <w:t>resumidos na Secção 5.4. A Secção 5.3 limita-se, por conseguinte, ao papel de outras fontes de dados clínicos e à geração contínua de evidências pós-comercialização no apoio à interpretação contextual e à confirmação contínua do perfil benefício-risco.</w:t>
      </w:r>
    </w:p>
    <w:p w14:paraId="0F01E5AD" w14:textId="5DF2BB7A" w:rsidR="008745ED" w:rsidRPr="00816045" w:rsidRDefault="008745ED" w:rsidP="00042B91">
      <w:pPr>
        <w:pStyle w:val="Heading1"/>
        <w:rPr>
          <w:rFonts w:cs="Times New Roman"/>
          <w:color w:val="auto"/>
          <w:lang w:val="pt-PT"/>
        </w:rPr>
      </w:pPr>
      <w:bookmarkStart w:id="27" w:name="_Toc240532371"/>
      <w:r w:rsidRPr="00816045">
        <w:rPr>
          <w:rFonts w:cs="Times New Roman"/>
          <w:bCs/>
          <w:color w:val="auto"/>
          <w:lang w:val="pt-PT"/>
        </w:rPr>
        <w:t>Um resumo geral do desempenho clínico e segurança</w:t>
      </w:r>
      <w:bookmarkEnd w:id="27"/>
      <w:r w:rsidRPr="00816045">
        <w:rPr>
          <w:rFonts w:cs="Times New Roman"/>
          <w:bCs/>
          <w:color w:val="auto"/>
          <w:lang w:val="pt-PT"/>
        </w:rPr>
        <w:t xml:space="preserve"> </w:t>
      </w:r>
    </w:p>
    <w:p w14:paraId="38CA41E2" w14:textId="77777777" w:rsidR="00CC4F62" w:rsidRPr="00816045" w:rsidRDefault="00CC4F62">
      <w:pPr>
        <w:rPr>
          <w:rFonts w:cs="Times New Roman"/>
          <w:kern w:val="2"/>
          <w:szCs w:val="24"/>
          <w:lang w:val="pt-PT"/>
          <w14:ligatures w14:val="standardContextual"/>
        </w:rPr>
      </w:pPr>
      <w:r w:rsidRPr="00816045">
        <w:rPr>
          <w:rFonts w:cs="Times New Roman"/>
          <w:lang w:val="pt-PT"/>
        </w:rPr>
        <w:t>A avaliação clínica do sistema de filtro de veia cava recuperável Option ELITE baseia-se na totalidade das evidências clínicas disponíveis, incluindo dados de investigações clínicas específicas do dispositivo, dados de registos de acompanhamento clínico pós-comercialização, literatura publicada sobre o dispositivo, literatura comparativa sobre o estado atual da arte, dados de vigilância pós-comercialização e dados de farmacovigilância.</w:t>
      </w:r>
    </w:p>
    <w:p w14:paraId="6CB47CE0" w14:textId="77777777" w:rsidR="00CC4F62" w:rsidRPr="00816045" w:rsidRDefault="00CC4F62">
      <w:pPr>
        <w:rPr>
          <w:rFonts w:cs="Times New Roman"/>
          <w:kern w:val="2"/>
          <w:szCs w:val="24"/>
          <w:lang w:val="pt-PT"/>
          <w14:ligatures w14:val="standardContextual"/>
        </w:rPr>
      </w:pPr>
      <w:r w:rsidRPr="00816045">
        <w:rPr>
          <w:rFonts w:cs="Times New Roman"/>
          <w:lang w:val="pt-PT"/>
        </w:rPr>
        <w:t>Com base nos dados de investigações clínicas específicas do dispositivo e nos conjuntos de dados de acompanhamento clínico pós-comercialização resumidos para este dispositivo, os seguintes resultados quantitativos sustentam o desempenho clínico e a segurança:</w:t>
      </w:r>
    </w:p>
    <w:tbl>
      <w:tblPr>
        <w:tblW w:w="5000" w:type="pct"/>
        <w:tblCellMar>
          <w:left w:w="0" w:type="dxa"/>
          <w:right w:w="0" w:type="dxa"/>
        </w:tblCellMar>
        <w:tblLook w:val="04A0" w:firstRow="1" w:lastRow="0" w:firstColumn="1" w:lastColumn="0" w:noHBand="0" w:noVBand="1"/>
      </w:tblPr>
      <w:tblGrid>
        <w:gridCol w:w="3176"/>
        <w:gridCol w:w="2213"/>
        <w:gridCol w:w="5031"/>
      </w:tblGrid>
      <w:tr w:rsidR="00C33C05" w:rsidRPr="00816045" w14:paraId="28955547" w14:textId="77777777" w:rsidTr="00816045">
        <w:tc>
          <w:tcPr>
            <w:tcW w:w="1524"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816045" w:rsidRDefault="00C33C05">
            <w:pPr>
              <w:spacing w:after="0" w:afterAutospacing="0"/>
              <w:jc w:val="center"/>
              <w:rPr>
                <w:rFonts w:cs="Times New Roman"/>
                <w:kern w:val="2"/>
                <w:szCs w:val="24"/>
                <w14:ligatures w14:val="standardContextual"/>
              </w:rPr>
            </w:pPr>
            <w:r w:rsidRPr="00816045">
              <w:rPr>
                <w:rFonts w:cs="Times New Roman"/>
                <w:b/>
                <w:bCs/>
                <w:lang w:val="pt-PT"/>
              </w:rPr>
              <w:t>Critério de avaliação clínico</w:t>
            </w:r>
          </w:p>
        </w:tc>
        <w:tc>
          <w:tcPr>
            <w:tcW w:w="106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816045" w:rsidRDefault="00C33C05">
            <w:pPr>
              <w:spacing w:after="0" w:afterAutospacing="0"/>
              <w:jc w:val="center"/>
              <w:rPr>
                <w:rFonts w:cs="Times New Roman"/>
              </w:rPr>
            </w:pPr>
            <w:r w:rsidRPr="00816045">
              <w:rPr>
                <w:rFonts w:cs="Times New Roman"/>
                <w:b/>
                <w:bCs/>
                <w:lang w:val="pt-PT"/>
              </w:rPr>
              <w:t>Resultado quantitativo</w:t>
            </w:r>
          </w:p>
        </w:tc>
        <w:tc>
          <w:tcPr>
            <w:tcW w:w="241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816045" w:rsidRDefault="00C33C05">
            <w:pPr>
              <w:spacing w:after="0" w:afterAutospacing="0"/>
              <w:jc w:val="center"/>
              <w:rPr>
                <w:rFonts w:cs="Times New Roman"/>
              </w:rPr>
            </w:pPr>
            <w:r w:rsidRPr="00816045">
              <w:rPr>
                <w:rFonts w:cs="Times New Roman"/>
                <w:b/>
                <w:bCs/>
                <w:lang w:val="pt-PT"/>
              </w:rPr>
              <w:t>Interpretação</w:t>
            </w:r>
          </w:p>
        </w:tc>
      </w:tr>
      <w:tr w:rsidR="00C33C05" w:rsidRPr="00816045" w14:paraId="0FF0A32F" w14:textId="77777777" w:rsidTr="00816045">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816045" w:rsidRDefault="00C33C05">
            <w:pPr>
              <w:spacing w:after="0" w:afterAutospacing="0"/>
              <w:rPr>
                <w:rFonts w:cs="Times New Roman"/>
              </w:rPr>
            </w:pPr>
            <w:r w:rsidRPr="00816045">
              <w:rPr>
                <w:rFonts w:cs="Times New Roman"/>
                <w:lang w:val="pt-PT"/>
              </w:rPr>
              <w:t>Sucesso na colocação/técnico</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01641BDB" w:rsidR="00C33C05" w:rsidRPr="00816045" w:rsidRDefault="00C33C05">
            <w:pPr>
              <w:spacing w:after="0" w:afterAutospacing="0"/>
              <w:rPr>
                <w:rFonts w:cs="Times New Roman"/>
              </w:rPr>
            </w:pPr>
            <w:r w:rsidRPr="00816045">
              <w:rPr>
                <w:rFonts w:cs="Times New Roman"/>
                <w:lang w:val="pt-PT"/>
              </w:rPr>
              <w:t xml:space="preserve">99,9% agrupado; </w:t>
            </w:r>
            <w:r w:rsidR="00D97197" w:rsidRPr="00816045">
              <w:rPr>
                <w:rFonts w:cs="Times New Roman"/>
                <w:lang w:val="pt-PT"/>
              </w:rPr>
              <w:br/>
            </w:r>
            <w:r w:rsidRPr="00816045">
              <w:rPr>
                <w:rFonts w:cs="Times New Roman"/>
                <w:lang w:val="pt-PT"/>
              </w:rPr>
              <w:t>IC de 95% 99,3–100</w:t>
            </w:r>
          </w:p>
        </w:tc>
        <w:tc>
          <w:tcPr>
            <w:tcW w:w="24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816045" w:rsidRDefault="00C33C05">
            <w:pPr>
              <w:spacing w:after="0" w:afterAutospacing="0"/>
              <w:rPr>
                <w:rFonts w:cs="Times New Roman"/>
                <w:lang w:val="pt-PT"/>
              </w:rPr>
            </w:pPr>
            <w:r w:rsidRPr="00816045">
              <w:rPr>
                <w:rFonts w:cs="Times New Roman"/>
                <w:lang w:val="pt-PT"/>
              </w:rPr>
              <w:t>Demonstra uma elevada taxa de sucesso na colocação correta do filtro em condições de utilização clínica.</w:t>
            </w:r>
          </w:p>
        </w:tc>
      </w:tr>
      <w:tr w:rsidR="00C33C05" w:rsidRPr="00816045" w14:paraId="02BBA4D5" w14:textId="77777777" w:rsidTr="00816045">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816045" w:rsidRDefault="0088480B" w:rsidP="0088480B">
            <w:pPr>
              <w:spacing w:after="0" w:afterAutospacing="0"/>
              <w:rPr>
                <w:rFonts w:cs="Times New Roman"/>
                <w:kern w:val="2"/>
                <w:szCs w:val="24"/>
                <w:lang w:val="pt-PT"/>
                <w14:ligatures w14:val="standardContextual"/>
              </w:rPr>
            </w:pPr>
            <w:r w:rsidRPr="00816045">
              <w:rPr>
                <w:rFonts w:cs="Times New Roman"/>
                <w:lang w:val="pt-PT"/>
              </w:rPr>
              <w:t>Taxa de sucesso na recuperação do filtro entre os casos com pelo menos uma tentativa de recuperação</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0C15C6E2" w:rsidR="00C33C05" w:rsidRPr="00816045" w:rsidRDefault="00C33C05" w:rsidP="00816045">
            <w:pPr>
              <w:spacing w:after="0" w:afterAutospacing="0"/>
              <w:ind w:right="-106"/>
              <w:rPr>
                <w:rFonts w:cs="Times New Roman"/>
              </w:rPr>
            </w:pPr>
            <w:r w:rsidRPr="00816045">
              <w:rPr>
                <w:rFonts w:cs="Times New Roman"/>
                <w:lang w:val="pt-PT"/>
              </w:rPr>
              <w:t xml:space="preserve">98,2% agrupado; </w:t>
            </w:r>
            <w:r w:rsidR="00D97197" w:rsidRPr="00816045">
              <w:rPr>
                <w:rFonts w:cs="Times New Roman"/>
                <w:lang w:val="pt-PT"/>
              </w:rPr>
              <w:br/>
            </w:r>
            <w:r w:rsidRPr="00816045">
              <w:rPr>
                <w:rFonts w:cs="Times New Roman"/>
                <w:lang w:val="pt-PT"/>
              </w:rPr>
              <w:t>IC de 95% 96,2–99,3</w:t>
            </w:r>
          </w:p>
        </w:tc>
        <w:tc>
          <w:tcPr>
            <w:tcW w:w="24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816045" w:rsidRDefault="00C33C05">
            <w:pPr>
              <w:spacing w:after="0" w:afterAutospacing="0"/>
              <w:rPr>
                <w:rFonts w:cs="Times New Roman"/>
                <w:lang w:val="pt-PT"/>
              </w:rPr>
            </w:pPr>
            <w:r w:rsidRPr="00816045">
              <w:rPr>
                <w:rFonts w:cs="Times New Roman"/>
                <w:lang w:val="pt-PT"/>
              </w:rPr>
              <w:t>Demonstra uma elevada taxa de sucesso na recuperação do filtro quando esta é clinicamente indicada e tentada.</w:t>
            </w:r>
          </w:p>
        </w:tc>
      </w:tr>
      <w:tr w:rsidR="00C33C05" w:rsidRPr="00816045" w14:paraId="2ED48A32" w14:textId="77777777" w:rsidTr="00816045">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816045" w:rsidRDefault="0088480B" w:rsidP="0088480B">
            <w:pPr>
              <w:spacing w:after="0" w:afterAutospacing="0"/>
              <w:rPr>
                <w:rFonts w:cs="Times New Roman"/>
                <w:kern w:val="2"/>
                <w:szCs w:val="24"/>
                <w14:ligatures w14:val="standardContextual"/>
              </w:rPr>
            </w:pPr>
            <w:r w:rsidRPr="00816045">
              <w:rPr>
                <w:rFonts w:cs="Times New Roman"/>
                <w:lang w:val="pt-PT"/>
              </w:rPr>
              <w:t>Embolia pulmonar recorrente (EP)</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61C8F25C" w:rsidR="00C33C05" w:rsidRPr="00816045" w:rsidRDefault="00C33C05">
            <w:pPr>
              <w:spacing w:after="0" w:afterAutospacing="0"/>
              <w:rPr>
                <w:rFonts w:cs="Times New Roman"/>
              </w:rPr>
            </w:pPr>
            <w:r w:rsidRPr="00816045">
              <w:rPr>
                <w:rFonts w:cs="Times New Roman"/>
                <w:lang w:val="pt-PT"/>
              </w:rPr>
              <w:t xml:space="preserve">3,1% agrupado; </w:t>
            </w:r>
            <w:r w:rsidR="00D97197" w:rsidRPr="00816045">
              <w:rPr>
                <w:rFonts w:cs="Times New Roman"/>
                <w:lang w:val="pt-PT"/>
              </w:rPr>
              <w:br/>
            </w:r>
            <w:r w:rsidRPr="00816045">
              <w:rPr>
                <w:rFonts w:cs="Times New Roman"/>
                <w:lang w:val="pt-PT"/>
              </w:rPr>
              <w:t>IC de 95% 2,0–4,6</w:t>
            </w:r>
          </w:p>
        </w:tc>
        <w:tc>
          <w:tcPr>
            <w:tcW w:w="24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816045" w:rsidRDefault="00C33C05">
            <w:pPr>
              <w:spacing w:after="0" w:afterAutospacing="0"/>
              <w:rPr>
                <w:rFonts w:cs="Times New Roman"/>
                <w:lang w:val="pt-PT"/>
              </w:rPr>
            </w:pPr>
            <w:r w:rsidRPr="00816045">
              <w:rPr>
                <w:rFonts w:cs="Times New Roman"/>
                <w:lang w:val="pt-PT"/>
              </w:rPr>
              <w:t>Abaixo do critério de aceitação predefinido de ≤6%.</w:t>
            </w:r>
          </w:p>
        </w:tc>
      </w:tr>
      <w:tr w:rsidR="00C33C05" w:rsidRPr="00816045" w14:paraId="64F98792" w14:textId="77777777" w:rsidTr="00816045">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816045" w:rsidRDefault="0088480B" w:rsidP="0088480B">
            <w:pPr>
              <w:spacing w:after="0" w:afterAutospacing="0"/>
              <w:rPr>
                <w:rFonts w:cs="Times New Roman"/>
                <w:kern w:val="2"/>
                <w:szCs w:val="24"/>
                <w:lang w:val="pt-PT"/>
                <w14:ligatures w14:val="standardContextual"/>
              </w:rPr>
            </w:pPr>
            <w:r w:rsidRPr="00816045">
              <w:rPr>
                <w:rFonts w:cs="Times New Roman"/>
                <w:lang w:val="pt-PT"/>
              </w:rPr>
              <w:t>Trombose venosa profunda (TVP) nova ou agravada</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5AE4C79B" w:rsidR="00C33C05" w:rsidRPr="00816045" w:rsidRDefault="00C33C05">
            <w:pPr>
              <w:spacing w:after="0" w:afterAutospacing="0"/>
              <w:rPr>
                <w:rFonts w:cs="Times New Roman"/>
              </w:rPr>
            </w:pPr>
            <w:r w:rsidRPr="00816045">
              <w:rPr>
                <w:rFonts w:cs="Times New Roman"/>
                <w:lang w:val="pt-PT"/>
              </w:rPr>
              <w:t xml:space="preserve">8,7% agrupado; </w:t>
            </w:r>
            <w:r w:rsidR="00D97197" w:rsidRPr="00816045">
              <w:rPr>
                <w:rFonts w:cs="Times New Roman"/>
                <w:lang w:val="pt-PT"/>
              </w:rPr>
              <w:br/>
            </w:r>
            <w:r w:rsidRPr="00816045">
              <w:rPr>
                <w:rFonts w:cs="Times New Roman"/>
                <w:lang w:val="pt-PT"/>
              </w:rPr>
              <w:t>IC de 95% 7,0–10,8</w:t>
            </w:r>
          </w:p>
        </w:tc>
        <w:tc>
          <w:tcPr>
            <w:tcW w:w="24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816045" w:rsidRDefault="00CC4F62" w:rsidP="00CC4F62">
            <w:pPr>
              <w:spacing w:after="0" w:afterAutospacing="0"/>
              <w:rPr>
                <w:rFonts w:cs="Times New Roman"/>
                <w:kern w:val="2"/>
                <w:szCs w:val="24"/>
                <w:lang w:val="pt-PT"/>
                <w14:ligatures w14:val="standardContextual"/>
              </w:rPr>
            </w:pPr>
            <w:r w:rsidRPr="00816045">
              <w:rPr>
                <w:rFonts w:cs="Times New Roman"/>
                <w:lang w:val="pt-PT"/>
              </w:rPr>
              <w:t>Interpretado em contexto, uma vez que o critério numérico predefinido se aplica à trombose oclusiva no local de acesso ≤3%, enquanto este critério de avaliação agrupado abrange de forma mais abrangente os eventos de TVP novos ou agravados.</w:t>
            </w:r>
          </w:p>
        </w:tc>
      </w:tr>
      <w:tr w:rsidR="00C33C05" w:rsidRPr="00816045" w14:paraId="0CA1CC06" w14:textId="77777777" w:rsidTr="00816045">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816045" w:rsidRDefault="0088480B" w:rsidP="0088480B">
            <w:pPr>
              <w:spacing w:after="0" w:afterAutospacing="0"/>
              <w:rPr>
                <w:rFonts w:cs="Times New Roman"/>
                <w:kern w:val="2"/>
                <w:szCs w:val="24"/>
                <w14:ligatures w14:val="standardContextual"/>
              </w:rPr>
            </w:pPr>
            <w:r w:rsidRPr="00816045">
              <w:rPr>
                <w:rFonts w:cs="Times New Roman"/>
                <w:lang w:val="pt-PT"/>
              </w:rPr>
              <w:t>Complicações relacionadas ao filtro</w:t>
            </w:r>
          </w:p>
        </w:tc>
        <w:tc>
          <w:tcPr>
            <w:tcW w:w="10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0C742196" w:rsidR="00C33C05" w:rsidRPr="00816045" w:rsidRDefault="00C33C05">
            <w:pPr>
              <w:spacing w:after="0" w:afterAutospacing="0"/>
              <w:rPr>
                <w:rFonts w:cs="Times New Roman"/>
              </w:rPr>
            </w:pPr>
            <w:r w:rsidRPr="00816045">
              <w:rPr>
                <w:rFonts w:cs="Times New Roman"/>
                <w:lang w:val="pt-PT"/>
              </w:rPr>
              <w:t xml:space="preserve">1,1% agrupado; </w:t>
            </w:r>
            <w:r w:rsidR="00D97197" w:rsidRPr="00816045">
              <w:rPr>
                <w:rFonts w:cs="Times New Roman"/>
                <w:lang w:val="pt-PT"/>
              </w:rPr>
              <w:br/>
            </w:r>
            <w:r w:rsidRPr="00816045">
              <w:rPr>
                <w:rFonts w:cs="Times New Roman"/>
                <w:lang w:val="pt-PT"/>
              </w:rPr>
              <w:t>IC de 95% 0,8–1,5</w:t>
            </w:r>
          </w:p>
        </w:tc>
        <w:tc>
          <w:tcPr>
            <w:tcW w:w="24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816045" w:rsidRDefault="00CC4F62" w:rsidP="00CC4F62">
            <w:pPr>
              <w:spacing w:after="0" w:afterAutospacing="0"/>
              <w:rPr>
                <w:rFonts w:cs="Times New Roman"/>
                <w:kern w:val="2"/>
                <w:szCs w:val="24"/>
                <w:lang w:val="pt-PT"/>
                <w14:ligatures w14:val="standardContextual"/>
              </w:rPr>
            </w:pPr>
            <w:r w:rsidRPr="00816045">
              <w:rPr>
                <w:rFonts w:cs="Times New Roman"/>
                <w:lang w:val="pt-PT"/>
              </w:rPr>
              <w:t>Em conformidade com o critério de avaliação definido para as complicações relacionadas com o filtro, incluindo migração, fratura, inclinação &gt;15°, perfuração da veia cava, trombose/oclusão da veia cava e complicações relacionadas com a sua remoção.</w:t>
            </w:r>
          </w:p>
        </w:tc>
      </w:tr>
    </w:tbl>
    <w:p w14:paraId="3051C109" w14:textId="77777777" w:rsidR="00CC09D6" w:rsidRPr="00816045" w:rsidRDefault="00CC09D6">
      <w:pPr>
        <w:rPr>
          <w:rFonts w:cs="Times New Roman"/>
          <w:color w:val="008000"/>
          <w:lang w:val="pt-PT"/>
        </w:rPr>
      </w:pPr>
    </w:p>
    <w:p w14:paraId="51526A1C" w14:textId="537450EF" w:rsidR="005A55B1" w:rsidRPr="00816045" w:rsidRDefault="005A55B1">
      <w:pPr>
        <w:rPr>
          <w:rFonts w:cs="Times New Roman"/>
          <w:kern w:val="2"/>
          <w:szCs w:val="24"/>
          <w:lang w:val="pt-PT"/>
          <w14:ligatures w14:val="standardContextual"/>
        </w:rPr>
      </w:pPr>
      <w:r w:rsidRPr="00816045">
        <w:rPr>
          <w:rFonts w:cs="Times New Roman"/>
          <w:lang w:val="pt-PT"/>
        </w:rPr>
        <w:lastRenderedPageBreak/>
        <w:t>A mortalidade foi avaliada na avaliação clínica como um critério de avaliação de segurança clinicamente significativo e está incluída nas atividades planeadas de PMCF (acompanhamento clínico pós-comercialização) para a monitorização contínua da relação benefício-risco. A mortalidade por todas as causas é interpretada no contexto de uma população de pacientes com elevado risco tromboembólico, comorbilidades e variabilidade no acompanhamento, não sendo apresentada como um critério de avaliação do desempenho do dispositivo nem como uma alegação de benefício clínico. O critério de segurança predefinido aplica-se à mortalidade relacionada com o dispositivo ou com o procedimento, e não à mortalidade por todas as causas. Com base nas evidências clínicas disponíveis, nos dados de monitorização pós-comercialização e nos dados de vigilância, não foi identificado qualquer sinal de mortalidade específico do dispositivo.</w:t>
      </w:r>
    </w:p>
    <w:p w14:paraId="3A85B801" w14:textId="77777777" w:rsidR="00CC4F62" w:rsidRPr="00816045" w:rsidRDefault="00CC4F62">
      <w:pPr>
        <w:rPr>
          <w:rFonts w:cs="Times New Roman"/>
          <w:kern w:val="2"/>
          <w:szCs w:val="24"/>
          <w:lang w:val="pt-PT"/>
          <w14:ligatures w14:val="standardContextual"/>
        </w:rPr>
      </w:pPr>
      <w:r w:rsidRPr="00816045">
        <w:rPr>
          <w:rFonts w:cs="Times New Roman"/>
          <w:lang w:val="pt-PT"/>
        </w:rPr>
        <w:t>Os resultados agrupados foram corroborados por resultados consistentes do estudo PRESERVE e do registo retrospetivo da Universidade de Indiana, incluindo elevadas taxas de sucesso na colocação e remoção e uma incidência de embolia pulmonar abaixo dos critérios de desempenho e segurança predefinidos. Os resultados relativos à TVP foram interpretados no contexto clínico, uma vez que o critério numérico se aplica à trombose oclusiva no local de acesso e não a todos os critérios de avaliação de TVP, e a taxa de complicações relacionadas com o filtro permaneceu consistente com o perfil de risco conhecido dos filtros de VCI recuperáveis.</w:t>
      </w:r>
    </w:p>
    <w:p w14:paraId="3EDE6561" w14:textId="1B9EE961" w:rsidR="006022AD" w:rsidRPr="00816045" w:rsidRDefault="00EC2621" w:rsidP="0078716B">
      <w:pPr>
        <w:rPr>
          <w:rFonts w:cs="Times New Roman"/>
          <w:kern w:val="2"/>
          <w:szCs w:val="24"/>
          <w:lang w:val="pt-PT"/>
          <w14:ligatures w14:val="standardContextual"/>
        </w:rPr>
      </w:pPr>
      <w:r w:rsidRPr="00816045">
        <w:rPr>
          <w:rFonts w:cs="Times New Roman"/>
          <w:lang w:val="pt-PT"/>
        </w:rPr>
        <w:t>O perfil de segurança observado é consistente com os riscos conhecidos e previsíveis associados aos filtros de veia cava inferior recuperáveis. Os eventos comunicados ao nível dos componentes incluíram perfuração, migração, fratura, trombose/oclusão da veia cava e complicações relacionadas com a remoção dos componentes. Não foram identificados agrupamentos inesperados, degradação mecânica dependente do tempo ou novos sinais de segurança específicos do dispositivo nas evidências clínicas, nos dados de monitorização pós-comercialização ou nos dados de vigilância.</w:t>
      </w:r>
    </w:p>
    <w:p w14:paraId="55C78ADA" w14:textId="77777777" w:rsidR="00FA4FD4" w:rsidRPr="00816045" w:rsidRDefault="00FA4FD4">
      <w:pPr>
        <w:rPr>
          <w:rFonts w:cs="Times New Roman"/>
          <w:kern w:val="2"/>
          <w:szCs w:val="24"/>
          <w:lang w:val="pt-PT"/>
          <w14:ligatures w14:val="standardContextual"/>
        </w:rPr>
      </w:pPr>
      <w:r w:rsidRPr="00816045">
        <w:rPr>
          <w:rFonts w:cs="Times New Roman"/>
          <w:lang w:val="pt-PT"/>
        </w:rPr>
        <w:t>Estes resultados corroboram o benefício clínico previsto de reduzir o risco de embolia pulmonar clinicamente significativa, prevenindo a migração de trombos na veia cava inferior em pacientes devidamente selecionados, quando o dispositivo é utilizado de acordo com as Instruções de Utilização. Não são apresentadas alegações de benefício clínico, superioridade ou desempenho independente a longo prazo para além da finalidade prevista.</w:t>
      </w:r>
    </w:p>
    <w:p w14:paraId="3DC5CBFB" w14:textId="73DF5313" w:rsidR="00CC4F62" w:rsidRPr="00816045" w:rsidRDefault="00CC4F62">
      <w:pPr>
        <w:rPr>
          <w:rFonts w:cs="Times New Roman"/>
          <w:kern w:val="2"/>
          <w:szCs w:val="24"/>
          <w:lang w:val="pt-PT"/>
          <w14:ligatures w14:val="standardContextual"/>
        </w:rPr>
      </w:pPr>
      <w:r w:rsidRPr="00816045">
        <w:rPr>
          <w:rFonts w:cs="Times New Roman"/>
          <w:lang w:val="pt-PT"/>
        </w:rPr>
        <w:t>Foram utilizadas análises estratificadas por duração da permanência para caracterizar melhor os resultados em períodos de implantação clinicamente relevantes. A taxa de sucesso na recuperação do filtro permaneceu elevada durante e após 175 dias. Alguns casos de embolia pulmonar (EP), trombose venosa profunda (TVP), trombose da veia cava e oclusão da veia cava foram numericamente mais frequentes nos estratos com maior duração da permanência do filtro; contudo, estes resultados foram interpretados no contexto dos padrões de risco conhecidos e dependentes do tempo associados aos filtros de veia cava inferior (VCI) recuperáveis e do risco subjacente dos pacientes. Isoladamente, estes resultados não afetam negativamente o perfil geral de benefício-risco.</w:t>
      </w:r>
    </w:p>
    <w:p w14:paraId="68502EE9" w14:textId="0DCC3BD4" w:rsidR="00433F6F" w:rsidRPr="00816045" w:rsidRDefault="006016AB" w:rsidP="00816045">
      <w:pPr>
        <w:rPr>
          <w:rFonts w:cs="Times New Roman"/>
          <w:i/>
          <w:lang w:val="pt-PT"/>
        </w:rPr>
      </w:pPr>
      <w:r w:rsidRPr="00816045">
        <w:rPr>
          <w:rFonts w:cs="Times New Roman"/>
          <w:lang w:val="pt-PT"/>
        </w:rPr>
        <w:lastRenderedPageBreak/>
        <w:t>Com base nas evidências clínicas quantitativas disponíveis, nas atividades de acompanhamento clínico pós-comercialização planeadas e em curso e na monitorização pós-comercialização contínua, o perfil geral de benefício-risco do sistema de filtro de veia cava recuperável Option ELITE permanece favorável e aceitável para a finalidade prevista, quando utilizado em pacientes devidamente selecionados e de acordo com as Instruções de Utilização.</w:t>
      </w:r>
    </w:p>
    <w:p w14:paraId="382804C1" w14:textId="6F1FF354" w:rsidR="00071055" w:rsidRPr="00816045" w:rsidRDefault="008745ED" w:rsidP="00816045">
      <w:pPr>
        <w:pStyle w:val="Heading1"/>
        <w:rPr>
          <w:rFonts w:cs="Times New Roman"/>
          <w:iCs/>
          <w:lang w:val="pt-PT"/>
        </w:rPr>
      </w:pPr>
      <w:bookmarkStart w:id="28" w:name="_Toc240532372"/>
      <w:r w:rsidRPr="00816045">
        <w:rPr>
          <w:rFonts w:cs="Times New Roman"/>
          <w:bCs/>
          <w:color w:val="auto"/>
          <w:lang w:val="pt-PT"/>
        </w:rPr>
        <w:t>Acompanhamento clínico pós-comercialização em curso ou planeado</w:t>
      </w:r>
      <w:bookmarkEnd w:id="28"/>
    </w:p>
    <w:p w14:paraId="7E87C50F" w14:textId="77777777" w:rsidR="00CC4F62" w:rsidRPr="00816045" w:rsidRDefault="00CC4F62">
      <w:pPr>
        <w:spacing w:after="0" w:afterAutospacing="0"/>
        <w:rPr>
          <w:rFonts w:cs="Times New Roman"/>
          <w:kern w:val="2"/>
          <w:szCs w:val="24"/>
          <w:lang w:val="pt-PT"/>
          <w14:ligatures w14:val="standardContextual"/>
        </w:rPr>
      </w:pPr>
      <w:r w:rsidRPr="00816045">
        <w:rPr>
          <w:rFonts w:cs="Times New Roman"/>
          <w:lang w:val="pt-PT"/>
        </w:rPr>
        <w:t>As atividades de acompanhamento clínico pós-comercialização do sistema de filtro de veia cava recuperável Option ELITE são realizadas para confirmar continuamente a segurança e o desempenho clínico do dispositivo ao longo do seu ciclo de vida e para assegurar que o perfil benefício-risco permanece aceitável.</w:t>
      </w:r>
    </w:p>
    <w:p w14:paraId="66079778" w14:textId="77777777" w:rsidR="003C147E" w:rsidRPr="00816045" w:rsidRDefault="003C147E">
      <w:pPr>
        <w:spacing w:after="0" w:afterAutospacing="0"/>
        <w:rPr>
          <w:rFonts w:cs="Times New Roman"/>
          <w:kern w:val="2"/>
          <w:szCs w:val="24"/>
          <w:lang w:val="pt-PT"/>
          <w14:ligatures w14:val="standardContextual"/>
        </w:rPr>
      </w:pPr>
      <w:r w:rsidRPr="00816045">
        <w:rPr>
          <w:rFonts w:cs="Times New Roman"/>
          <w:lang w:val="pt-PT"/>
        </w:rPr>
        <w:t xml:space="preserve">As atividades de PMCF incluem métodos gerais de PMCF, como revisões sistemáticas e periódicas da literatura científica relevante publicada, bem como a recolha e avaliação contínuas de dados </w:t>
      </w:r>
      <w:r w:rsidRPr="00816045">
        <w:rPr>
          <w:rFonts w:cs="Times New Roman"/>
          <w:color w:val="008000"/>
          <w:lang w:val="pt-PT"/>
        </w:rPr>
        <w:t>pós-comercialização</w:t>
      </w:r>
      <w:r w:rsidRPr="00816045">
        <w:rPr>
          <w:rFonts w:cs="Times New Roman"/>
          <w:lang w:val="pt-PT"/>
        </w:rPr>
        <w:t xml:space="preserve"> provenientes de reclamações, relatórios de vigilância, ações corretivas de segurança no terreno e ações corretivas e preventivas. As bases de dados de vigilância nacionais e internacionais relevantes também são monitorizadas para apoiar a deteção de sinais e a análise de tendências.</w:t>
      </w:r>
    </w:p>
    <w:p w14:paraId="2783A21A" w14:textId="77777777" w:rsidR="005A2D80" w:rsidRPr="00816045" w:rsidRDefault="005A2D80">
      <w:pPr>
        <w:spacing w:after="0" w:afterAutospacing="0"/>
        <w:rPr>
          <w:rFonts w:cs="Times New Roman"/>
          <w:kern w:val="2"/>
          <w:szCs w:val="24"/>
          <w:lang w:val="pt-PT"/>
          <w14:ligatures w14:val="standardContextual"/>
        </w:rPr>
      </w:pPr>
      <w:r w:rsidRPr="00816045">
        <w:rPr>
          <w:rFonts w:cs="Times New Roman"/>
          <w:lang w:val="pt-PT"/>
        </w:rPr>
        <w:t>Além dos métodos gerais de PMCF, será realizado um estudo prospetivo e direcionado de Nível 4 de PMCF para o dispositivo Option ELITE. O estudo é observacional e não intervencionista, será realizado por médicos assistentes ou em centros clínicos, utilizando dados de acompanhamento de rotina ou registos médicos, e tem como objetivo caracterizar melhor a segurança e o desempenho em condições de utilização clínica de rotina, incluindo casos de permanência prolongada do filtro.</w:t>
      </w:r>
    </w:p>
    <w:p w14:paraId="38BE135A" w14:textId="77777777" w:rsidR="006016AB" w:rsidRPr="00816045" w:rsidRDefault="006016AB">
      <w:pPr>
        <w:spacing w:after="0" w:afterAutospacing="0"/>
        <w:rPr>
          <w:rFonts w:cs="Times New Roman"/>
          <w:kern w:val="2"/>
          <w:szCs w:val="24"/>
          <w:lang w:val="pt-PT"/>
          <w14:ligatures w14:val="standardContextual"/>
        </w:rPr>
      </w:pPr>
      <w:r w:rsidRPr="00816045">
        <w:rPr>
          <w:rFonts w:cs="Times New Roman"/>
          <w:lang w:val="pt-PT"/>
        </w:rPr>
        <w:t>O estudo incluirá pacientes adultos que receberam implantes de acordo com as Instruções de Utilização e recolherá os seguintes critérios de avaliação clínicos e variáveis contextuais:</w:t>
      </w:r>
    </w:p>
    <w:p w14:paraId="3C5EC18A" w14:textId="77777777" w:rsidR="000554E9" w:rsidRPr="00816045" w:rsidRDefault="000554E9">
      <w:pPr>
        <w:pStyle w:val="ListParagraph"/>
        <w:numPr>
          <w:ilvl w:val="0"/>
          <w:numId w:val="19"/>
        </w:numPr>
        <w:rPr>
          <w:rFonts w:cs="Times New Roman"/>
          <w:kern w:val="2"/>
          <w:lang w:val="pt-PT"/>
          <w14:ligatures w14:val="standardContextual"/>
        </w:rPr>
      </w:pPr>
      <w:r w:rsidRPr="00816045">
        <w:rPr>
          <w:rFonts w:cs="Times New Roman"/>
          <w:lang w:val="pt-PT"/>
        </w:rPr>
        <w:t>Sucesso técnico/posicionamento, incluindo o posicionamento bem-sucedido do filtro em condições de utilização clínica de rotina</w:t>
      </w:r>
    </w:p>
    <w:p w14:paraId="32081152" w14:textId="77777777" w:rsidR="008800E3" w:rsidRPr="00816045" w:rsidRDefault="008800E3">
      <w:pPr>
        <w:pStyle w:val="ListParagraph"/>
        <w:numPr>
          <w:ilvl w:val="0"/>
          <w:numId w:val="19"/>
        </w:numPr>
        <w:rPr>
          <w:rFonts w:cs="Times New Roman"/>
          <w:kern w:val="2"/>
          <w:lang w:val="pt-PT"/>
          <w14:ligatures w14:val="standardContextual"/>
        </w:rPr>
      </w:pPr>
      <w:r w:rsidRPr="00816045">
        <w:rPr>
          <w:rFonts w:cs="Times New Roman"/>
          <w:lang w:val="pt-PT"/>
        </w:rPr>
        <w:t>Estado de recuperação e sucesso da recuperação entre os casos com pelo menos uma tentativa de recuperação</w:t>
      </w:r>
    </w:p>
    <w:p w14:paraId="7A8D4922" w14:textId="77777777" w:rsidR="008800E3" w:rsidRPr="00816045" w:rsidRDefault="008800E3">
      <w:pPr>
        <w:pStyle w:val="ListParagraph"/>
        <w:numPr>
          <w:ilvl w:val="0"/>
          <w:numId w:val="19"/>
        </w:numPr>
        <w:rPr>
          <w:rFonts w:cs="Times New Roman"/>
        </w:rPr>
      </w:pPr>
      <w:r w:rsidRPr="00816045">
        <w:rPr>
          <w:rFonts w:cs="Times New Roman"/>
          <w:lang w:val="pt-PT"/>
        </w:rPr>
        <w:t>Embolia pulmonar recorrente (EP)</w:t>
      </w:r>
    </w:p>
    <w:p w14:paraId="193B8F18" w14:textId="77777777" w:rsidR="008800E3" w:rsidRPr="00816045" w:rsidRDefault="008800E3">
      <w:pPr>
        <w:pStyle w:val="ListParagraph"/>
        <w:numPr>
          <w:ilvl w:val="0"/>
          <w:numId w:val="19"/>
        </w:numPr>
        <w:rPr>
          <w:rFonts w:cs="Times New Roman"/>
          <w:lang w:val="pt-PT"/>
        </w:rPr>
      </w:pPr>
      <w:r w:rsidRPr="00816045">
        <w:rPr>
          <w:rFonts w:cs="Times New Roman"/>
          <w:lang w:val="pt-PT"/>
        </w:rPr>
        <w:t>Trombose venosa profunda (TVP) nova ou agravada</w:t>
      </w:r>
    </w:p>
    <w:p w14:paraId="1CED5B5F" w14:textId="77777777" w:rsidR="008800E3" w:rsidRPr="00816045" w:rsidRDefault="008800E3">
      <w:pPr>
        <w:pStyle w:val="ListParagraph"/>
        <w:numPr>
          <w:ilvl w:val="0"/>
          <w:numId w:val="19"/>
        </w:numPr>
        <w:rPr>
          <w:rFonts w:cs="Times New Roman"/>
        </w:rPr>
      </w:pPr>
      <w:r w:rsidRPr="00816045">
        <w:rPr>
          <w:rFonts w:cs="Times New Roman"/>
          <w:lang w:val="pt-PT"/>
        </w:rPr>
        <w:t>Mortalidade, quando conhecida</w:t>
      </w:r>
    </w:p>
    <w:p w14:paraId="58D70235" w14:textId="77777777" w:rsidR="008800E3" w:rsidRPr="00816045" w:rsidRDefault="008800E3">
      <w:pPr>
        <w:pStyle w:val="ListParagraph"/>
        <w:numPr>
          <w:ilvl w:val="0"/>
          <w:numId w:val="19"/>
        </w:numPr>
        <w:rPr>
          <w:rFonts w:cs="Times New Roman"/>
          <w:lang w:val="pt-PT"/>
        </w:rPr>
      </w:pPr>
      <w:r w:rsidRPr="00816045">
        <w:rPr>
          <w:rFonts w:cs="Times New Roman"/>
          <w:lang w:val="pt-PT"/>
        </w:rPr>
        <w:t>Complicações relacionadas com o filtro, incluindo migração, fratura, inclinação superior a 15 graus, perfuração da veia cava, trombose ou oclusão da veia cava e complicações relacionadas com a sua remoção</w:t>
      </w:r>
    </w:p>
    <w:p w14:paraId="4B7C9C05" w14:textId="77777777" w:rsidR="008800E3" w:rsidRPr="00816045" w:rsidRDefault="008800E3">
      <w:pPr>
        <w:pStyle w:val="ListParagraph"/>
        <w:numPr>
          <w:ilvl w:val="0"/>
          <w:numId w:val="19"/>
        </w:numPr>
        <w:rPr>
          <w:rFonts w:cs="Times New Roman"/>
          <w:lang w:val="pt-PT"/>
        </w:rPr>
      </w:pPr>
      <w:r w:rsidRPr="00816045">
        <w:rPr>
          <w:rFonts w:cs="Times New Roman"/>
          <w:lang w:val="pt-PT"/>
        </w:rPr>
        <w:t>Duração da permanência, incluindo casos de permanência prolongada</w:t>
      </w:r>
    </w:p>
    <w:p w14:paraId="1F8E67BD" w14:textId="77777777" w:rsidR="005A2D80" w:rsidRPr="00816045" w:rsidRDefault="005A2D80">
      <w:pPr>
        <w:spacing w:after="0" w:afterAutospacing="0"/>
        <w:rPr>
          <w:rFonts w:cs="Times New Roman"/>
          <w:kern w:val="2"/>
          <w:szCs w:val="24"/>
          <w:lang w:val="pt-PT"/>
          <w14:ligatures w14:val="standardContextual"/>
        </w:rPr>
      </w:pPr>
      <w:r w:rsidRPr="00816045">
        <w:rPr>
          <w:rFonts w:cs="Times New Roman"/>
          <w:lang w:val="pt-PT"/>
        </w:rPr>
        <w:t>O objetivo é obter uma amostra de 300 indivíduos, de modo a permitir avaliações descritivas, deteção de sinais, monitorização de tendências e representatividade relativamente às distribuições esperadas da duração da permanência.</w:t>
      </w:r>
    </w:p>
    <w:p w14:paraId="77EB4B98" w14:textId="77777777" w:rsidR="00CC4F62" w:rsidRPr="00816045" w:rsidRDefault="00CC4F62">
      <w:pPr>
        <w:spacing w:after="0" w:afterAutospacing="0"/>
        <w:rPr>
          <w:rFonts w:cs="Times New Roman"/>
          <w:kern w:val="2"/>
          <w:szCs w:val="24"/>
          <w:lang w:val="pt-PT"/>
          <w14:ligatures w14:val="standardContextual"/>
        </w:rPr>
      </w:pPr>
      <w:r w:rsidRPr="00816045">
        <w:rPr>
          <w:rFonts w:cs="Times New Roman"/>
          <w:lang w:val="pt-PT"/>
        </w:rPr>
        <w:t>Os resultados do estudo serão analisados descritivamente e interpretados utilizando critérios predefinidos de desempenho clínico e segurança, parâmetros de referência do estado atual da arte e tendências observadas. Não são definidos critérios de aceitação separados para casos de permanência prolongada, uma vez que estes representam uma variação previsível na prática clínica e não uma condição de desempenho prevista separadamente.</w:t>
      </w:r>
    </w:p>
    <w:p w14:paraId="51FFDF35" w14:textId="77777777" w:rsidR="006016AB" w:rsidRPr="00816045" w:rsidRDefault="006016AB">
      <w:pPr>
        <w:spacing w:after="0" w:afterAutospacing="0"/>
        <w:rPr>
          <w:rFonts w:cs="Times New Roman"/>
          <w:kern w:val="2"/>
          <w:szCs w:val="24"/>
          <w:lang w:val="pt-PT"/>
          <w14:ligatures w14:val="standardContextual"/>
        </w:rPr>
      </w:pPr>
      <w:r w:rsidRPr="00816045">
        <w:rPr>
          <w:rFonts w:cs="Times New Roman"/>
          <w:lang w:val="pt-PT"/>
        </w:rPr>
        <w:lastRenderedPageBreak/>
        <w:t>O estudo deverá ter início após a finalização e implementação das atividades, com o recrutamento a decorrer ao longo de aproximadamente 12 a 24 meses e os dados iniciais disponíveis cerca de 12 meses após o início do estudo. Os resultados serão avaliados como parte da monitorização clínica e pós-comercialização contínua e utilizados para apoiar a avaliação contínua da segurança, do desempenho, da relação benefício-risco, da eficácia das medidas de controlo de riscos e da rastreabilidade dos critérios de avaliação, conforme aplicável.</w:t>
      </w:r>
    </w:p>
    <w:p w14:paraId="2BEABC48" w14:textId="77777777" w:rsidR="005A2D80" w:rsidRPr="00816045" w:rsidRDefault="005A2D80">
      <w:pPr>
        <w:spacing w:after="0" w:afterAutospacing="0"/>
        <w:rPr>
          <w:rFonts w:cs="Times New Roman"/>
          <w:kern w:val="2"/>
          <w:szCs w:val="24"/>
          <w:lang w:val="pt-PT"/>
          <w14:ligatures w14:val="standardContextual"/>
        </w:rPr>
      </w:pPr>
      <w:r w:rsidRPr="00816045">
        <w:rPr>
          <w:rFonts w:cs="Times New Roman"/>
          <w:lang w:val="pt-PT"/>
        </w:rPr>
        <w:t>O estudo de Nível 4 é uma atividade proporcional e confirmatória ao longo do ciclo de vida e não está a ser realizado devido a uma deficiência identificada na base de evidências clínicas. Podem ser iniciadas atividades adicionais de PMCF se novas informações ou tendências emergentes indicarem uma possível alteração na segurança ou no desempenho do dispositivo.</w:t>
      </w:r>
    </w:p>
    <w:p w14:paraId="54905783" w14:textId="77777777" w:rsidR="00D82761" w:rsidRPr="00816045" w:rsidRDefault="00D82761" w:rsidP="00D82761">
      <w:pPr>
        <w:spacing w:after="0" w:afterAutospacing="0" w:line="240" w:lineRule="auto"/>
        <w:rPr>
          <w:rFonts w:cs="Times New Roman"/>
          <w:iCs/>
          <w:lang w:val="pt-PT"/>
        </w:rPr>
      </w:pPr>
      <w:r w:rsidRPr="00816045">
        <w:rPr>
          <w:rFonts w:cs="Times New Roman"/>
          <w:lang w:val="pt-PT"/>
        </w:rPr>
        <w:t>As informações provenientes de registos, estudos multicêntricos e análises retrospetivas também são revistas, quando disponíveis, para fornecer contexto adicional sobre o desempenho do dispositivo e os resultados clínicos na prática clínica de rotina.</w:t>
      </w:r>
    </w:p>
    <w:p w14:paraId="0773D963" w14:textId="77777777" w:rsidR="007A6CEE" w:rsidRPr="00816045" w:rsidRDefault="007A6CEE" w:rsidP="007A6CEE">
      <w:pPr>
        <w:spacing w:after="0" w:afterAutospacing="0" w:line="240" w:lineRule="auto"/>
        <w:rPr>
          <w:rFonts w:cs="Times New Roman"/>
          <w:i/>
          <w:lang w:val="pt-PT"/>
        </w:rPr>
      </w:pPr>
    </w:p>
    <w:p w14:paraId="144FF4A9" w14:textId="37C6CA03" w:rsidR="00B20361" w:rsidRPr="00816045" w:rsidRDefault="00760400" w:rsidP="00816045">
      <w:pPr>
        <w:pStyle w:val="Heading1"/>
        <w:numPr>
          <w:ilvl w:val="0"/>
          <w:numId w:val="2"/>
        </w:numPr>
        <w:rPr>
          <w:rFonts w:eastAsia="Times New Roman" w:cs="Times New Roman"/>
          <w:szCs w:val="24"/>
        </w:rPr>
      </w:pPr>
      <w:bookmarkStart w:id="29" w:name="_Toc240532373"/>
      <w:r w:rsidRPr="00816045">
        <w:rPr>
          <w:rFonts w:cs="Times New Roman"/>
          <w:bCs/>
          <w:color w:val="auto"/>
          <w:lang w:val="pt-PT"/>
        </w:rPr>
        <w:t>Possíveis alternativas diagnósticas ou terapêuticas</w:t>
      </w:r>
      <w:bookmarkEnd w:id="29"/>
      <w:r w:rsidRPr="00816045">
        <w:rPr>
          <w:rFonts w:cs="Times New Roman"/>
          <w:bCs/>
          <w:color w:val="auto"/>
          <w:lang w:val="pt-PT"/>
        </w:rPr>
        <w:t xml:space="preserve"> </w:t>
      </w:r>
    </w:p>
    <w:p w14:paraId="4789D360" w14:textId="16C99189" w:rsidR="00750F90" w:rsidRPr="00816045" w:rsidRDefault="00750F90" w:rsidP="00750F90">
      <w:pPr>
        <w:spacing w:after="0" w:afterAutospacing="0" w:line="240" w:lineRule="auto"/>
        <w:rPr>
          <w:rFonts w:eastAsia="Times New Roman" w:cs="Times New Roman"/>
          <w:szCs w:val="24"/>
          <w:lang w:val="pt-PT"/>
        </w:rPr>
      </w:pPr>
      <w:r w:rsidRPr="00816045">
        <w:rPr>
          <w:rFonts w:eastAsia="Times New Roman" w:cs="Times New Roman"/>
          <w:szCs w:val="24"/>
          <w:lang w:val="pt-PT"/>
        </w:rPr>
        <w:t>Existem diversas opções de diagnóstico e tratamento disponíveis para a prevenção e o tratamento do tromboembolismo venoso, dependendo do estado clínico do paciente. A anticoagulação farmacológica continua a ser a terapêutica de primeira linha, mas pode ser contraindicada em determinados pacientes.</w:t>
      </w:r>
    </w:p>
    <w:p w14:paraId="0D7ED6C1" w14:textId="77777777" w:rsidR="00750F90" w:rsidRPr="00816045" w:rsidRDefault="00750F90" w:rsidP="00750F90">
      <w:pPr>
        <w:spacing w:after="0" w:afterAutospacing="0" w:line="240" w:lineRule="auto"/>
        <w:rPr>
          <w:rFonts w:eastAsia="Times New Roman" w:cs="Times New Roman"/>
          <w:szCs w:val="24"/>
          <w:lang w:val="pt-PT"/>
        </w:rPr>
      </w:pPr>
    </w:p>
    <w:p w14:paraId="56016B86" w14:textId="77777777" w:rsidR="00750F90" w:rsidRPr="00816045" w:rsidRDefault="00750F90" w:rsidP="00750F90">
      <w:pPr>
        <w:spacing w:after="0" w:afterAutospacing="0" w:line="240" w:lineRule="auto"/>
        <w:rPr>
          <w:rFonts w:eastAsia="Times New Roman" w:cs="Times New Roman"/>
          <w:szCs w:val="24"/>
          <w:lang w:val="pt-PT"/>
        </w:rPr>
      </w:pPr>
      <w:r w:rsidRPr="00816045">
        <w:rPr>
          <w:rFonts w:eastAsia="Times New Roman" w:cs="Times New Roman"/>
          <w:szCs w:val="24"/>
          <w:lang w:val="pt-PT"/>
        </w:rPr>
        <w:t>Em casos selecionados, podem ser consideradas intervenções alternativas, como a trombólise ou a trombectomia cirúrgica ou mecânica, particularmente em situações graves ou potencialmente fatais. Estão também disponíveis outros filtros de veia cava inferior, que podem diferir no design e nas características de utilização clínica.</w:t>
      </w:r>
    </w:p>
    <w:p w14:paraId="0F86E37A" w14:textId="77777777" w:rsidR="00750F90" w:rsidRPr="00816045" w:rsidRDefault="00750F90" w:rsidP="00750F90">
      <w:pPr>
        <w:spacing w:after="0" w:afterAutospacing="0" w:line="240" w:lineRule="auto"/>
        <w:rPr>
          <w:rFonts w:eastAsia="Times New Roman" w:cs="Times New Roman"/>
          <w:szCs w:val="24"/>
          <w:lang w:val="pt-PT"/>
        </w:rPr>
      </w:pPr>
    </w:p>
    <w:p w14:paraId="6384DA35" w14:textId="77777777" w:rsidR="00FA4FD4" w:rsidRPr="00816045" w:rsidRDefault="00FA4FD4">
      <w:pPr>
        <w:spacing w:after="0" w:afterAutospacing="0"/>
        <w:rPr>
          <w:rFonts w:cs="Times New Roman"/>
          <w:kern w:val="2"/>
          <w:szCs w:val="24"/>
          <w:lang w:val="pt-PT"/>
          <w14:ligatures w14:val="standardContextual"/>
        </w:rPr>
      </w:pPr>
      <w:r w:rsidRPr="00816045">
        <w:rPr>
          <w:rFonts w:cs="Times New Roman"/>
          <w:lang w:val="pt-PT"/>
        </w:rPr>
        <w:t>Os filtros de veia cava inferior, incluindo o dispositivo Option ELITE, são utilizados em pacientes selecionados quando a terapêutica anticoagulante é contraindicada, não foi eficaz ou tem de ser interrompida. A seleção e a utilização do dispositivo baseiam-se na avaliação individual do paciente e no julgamento clínico.</w:t>
      </w:r>
    </w:p>
    <w:p w14:paraId="35F32433" w14:textId="77777777" w:rsidR="00B12DFD" w:rsidRPr="00816045" w:rsidRDefault="00B12DFD" w:rsidP="00AE01B4">
      <w:pPr>
        <w:spacing w:after="0" w:afterAutospacing="0" w:line="240" w:lineRule="auto"/>
        <w:rPr>
          <w:rFonts w:cs="Times New Roman"/>
          <w:i/>
          <w:lang w:val="pt-PT"/>
        </w:rPr>
      </w:pPr>
    </w:p>
    <w:p w14:paraId="2CDE6FBF" w14:textId="77777777" w:rsidR="00042B91" w:rsidRPr="00816045" w:rsidRDefault="00042B91" w:rsidP="00170FE5">
      <w:pPr>
        <w:pStyle w:val="Heading1"/>
        <w:numPr>
          <w:ilvl w:val="0"/>
          <w:numId w:val="2"/>
        </w:numPr>
        <w:rPr>
          <w:rFonts w:cs="Times New Roman"/>
          <w:color w:val="auto"/>
          <w:lang w:val="pt-PT"/>
        </w:rPr>
      </w:pPr>
      <w:bookmarkStart w:id="30" w:name="_Toc240532374"/>
      <w:r w:rsidRPr="00816045">
        <w:rPr>
          <w:rFonts w:cs="Times New Roman"/>
          <w:bCs/>
          <w:color w:val="auto"/>
          <w:lang w:val="pt-PT"/>
        </w:rPr>
        <w:t>Perfil sugerido e formação para utilizadores</w:t>
      </w:r>
      <w:bookmarkEnd w:id="30"/>
    </w:p>
    <w:p w14:paraId="388557AB" w14:textId="7D2C3667" w:rsidR="004A3F32" w:rsidRPr="00816045" w:rsidRDefault="00142E9D" w:rsidP="00142E9D">
      <w:pPr>
        <w:spacing w:after="0" w:afterAutospacing="0" w:line="240" w:lineRule="auto"/>
        <w:rPr>
          <w:rFonts w:cs="Times New Roman"/>
          <w:iCs/>
          <w:lang w:val="pt-PT"/>
        </w:rPr>
      </w:pPr>
      <w:r w:rsidRPr="00816045">
        <w:rPr>
          <w:rFonts w:cs="Times New Roman"/>
          <w:lang w:val="pt-PT"/>
        </w:rPr>
        <w:t xml:space="preserve">O filtro Option ELITE só deve ser utilizado por médicos com formação em técnicas de diagnóstico e intervenção percutâneas, como a colocação de filtros de veia cava. </w:t>
      </w:r>
    </w:p>
    <w:p w14:paraId="55F75040" w14:textId="77777777" w:rsidR="00755A10" w:rsidRPr="00816045" w:rsidRDefault="00755A10" w:rsidP="00042B91">
      <w:pPr>
        <w:spacing w:after="0" w:afterAutospacing="0" w:line="240" w:lineRule="auto"/>
        <w:rPr>
          <w:rFonts w:cs="Times New Roman"/>
          <w:i/>
          <w:lang w:val="pt-PT"/>
        </w:rPr>
      </w:pPr>
    </w:p>
    <w:p w14:paraId="5925C566" w14:textId="6040AF87" w:rsidR="005E1822" w:rsidRPr="00816045" w:rsidRDefault="00760400" w:rsidP="00816045">
      <w:pPr>
        <w:pStyle w:val="Heading1"/>
        <w:numPr>
          <w:ilvl w:val="0"/>
          <w:numId w:val="2"/>
        </w:numPr>
        <w:rPr>
          <w:rFonts w:cs="Times New Roman"/>
          <w:iCs/>
        </w:rPr>
      </w:pPr>
      <w:bookmarkStart w:id="31" w:name="_Toc240532375"/>
      <w:r w:rsidRPr="00816045">
        <w:rPr>
          <w:rFonts w:cs="Times New Roman"/>
          <w:bCs/>
          <w:color w:val="auto"/>
          <w:lang w:val="pt-PT"/>
        </w:rPr>
        <w:t>Normas harmonizadas/Especificações comuns</w:t>
      </w:r>
      <w:bookmarkEnd w:id="31"/>
    </w:p>
    <w:p w14:paraId="485092C8" w14:textId="77777777" w:rsidR="00E938EC" w:rsidRPr="00816045" w:rsidRDefault="00E938EC">
      <w:pPr>
        <w:spacing w:after="0" w:afterAutospacing="0"/>
        <w:rPr>
          <w:rFonts w:cs="Times New Roman"/>
          <w:kern w:val="2"/>
          <w:szCs w:val="24"/>
          <w:lang w:val="pt-PT"/>
          <w14:ligatures w14:val="standardContextual"/>
        </w:rPr>
      </w:pPr>
      <w:r w:rsidRPr="00816045">
        <w:rPr>
          <w:rFonts w:cs="Times New Roman"/>
          <w:lang w:val="pt-PT"/>
        </w:rPr>
        <w:t>Os documentos listados abaixo incluem normas harmonizadas aplicáveis, outras normas aplicadas e orientações utilizadas para apoiar a conformidade com os requisitos relevantes do MDR. Nem todos os documentos listados são normas harmonizadas ou especificações comuns. Não foram identificadas especificações comuns aplicáveis ao abrigo do Regulamento (UE) 2017/745 para este dispositivo. As orientações MEDDEV aplicáveis e as orientações aplicáveis do MDCG estão incluídas quando utilizadas para apoiar a avaliação clínica, o acompanhamento clínico pós-comercialização, a vigilância pós-comercialização e os processos de vigilância.</w:t>
      </w:r>
    </w:p>
    <w:p w14:paraId="4E5CFB3D" w14:textId="77777777" w:rsidR="00E11BBB" w:rsidRPr="00816045" w:rsidRDefault="00E11BBB" w:rsidP="00042B91">
      <w:pPr>
        <w:spacing w:after="0" w:afterAutospacing="0" w:line="240" w:lineRule="auto"/>
        <w:rPr>
          <w:rFonts w:cs="Times New Roman"/>
          <w:iCs/>
          <w:lang w:val="pt-PT"/>
        </w:rPr>
      </w:pPr>
    </w:p>
    <w:tbl>
      <w:tblPr>
        <w:tblW w:w="5000" w:type="pct"/>
        <w:tblCellMar>
          <w:left w:w="0" w:type="dxa"/>
          <w:right w:w="0" w:type="dxa"/>
        </w:tblCellMar>
        <w:tblLook w:val="04A0" w:firstRow="1" w:lastRow="0" w:firstColumn="1" w:lastColumn="0" w:noHBand="0" w:noVBand="1"/>
      </w:tblPr>
      <w:tblGrid>
        <w:gridCol w:w="2216"/>
        <w:gridCol w:w="2643"/>
        <w:gridCol w:w="5561"/>
      </w:tblGrid>
      <w:tr w:rsidR="00E56145" w:rsidRPr="00816045"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816045" w:rsidRDefault="00E56145">
            <w:pPr>
              <w:spacing w:after="0" w:afterAutospacing="0"/>
              <w:jc w:val="center"/>
              <w:rPr>
                <w:rFonts w:cs="Times New Roman"/>
                <w:kern w:val="2"/>
                <w:szCs w:val="24"/>
                <w14:ligatures w14:val="standardContextual"/>
              </w:rPr>
            </w:pPr>
            <w:r w:rsidRPr="00816045">
              <w:rPr>
                <w:rFonts w:cs="Times New Roman"/>
                <w:b/>
                <w:bCs/>
                <w:sz w:val="20"/>
                <w:szCs w:val="20"/>
                <w:lang w:val="pt-PT"/>
              </w:rPr>
              <w:lastRenderedPageBreak/>
              <w:t>Categoria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816045" w:rsidRDefault="00E56145">
            <w:pPr>
              <w:spacing w:after="0" w:afterAutospacing="0"/>
              <w:jc w:val="center"/>
              <w:rPr>
                <w:rFonts w:cs="Times New Roman"/>
              </w:rPr>
            </w:pPr>
            <w:r w:rsidRPr="00816045">
              <w:rPr>
                <w:rFonts w:cs="Times New Roman"/>
                <w:b/>
                <w:bCs/>
                <w:sz w:val="20"/>
                <w:szCs w:val="20"/>
                <w:lang w:val="pt-PT"/>
              </w:rPr>
              <w:t>Norma/Orientação</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816045" w:rsidRDefault="00E56145">
            <w:pPr>
              <w:spacing w:after="0" w:afterAutospacing="0"/>
              <w:jc w:val="center"/>
              <w:rPr>
                <w:rFonts w:cs="Times New Roman"/>
              </w:rPr>
            </w:pPr>
            <w:r w:rsidRPr="00816045">
              <w:rPr>
                <w:rFonts w:cs="Times New Roman"/>
                <w:b/>
                <w:bCs/>
                <w:sz w:val="20"/>
                <w:szCs w:val="20"/>
                <w:lang w:val="pt-PT"/>
              </w:rPr>
              <w:t>Âmbito e relevância</w:t>
            </w:r>
          </w:p>
        </w:tc>
      </w:tr>
      <w:tr w:rsidR="00E56145" w:rsidRPr="00816045"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816045" w:rsidRDefault="00E56145">
            <w:pPr>
              <w:spacing w:after="0" w:afterAutospacing="0"/>
              <w:rPr>
                <w:rFonts w:cs="Times New Roman"/>
              </w:rPr>
            </w:pPr>
            <w:r w:rsidRPr="00816045">
              <w:rPr>
                <w:rFonts w:cs="Times New Roman"/>
                <w:b/>
                <w:bCs/>
                <w:sz w:val="20"/>
                <w:szCs w:val="20"/>
                <w:lang w:val="pt-PT"/>
              </w:rPr>
              <w:t>Rotulagem e informações fornecidas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816045" w:rsidRDefault="00E56145">
            <w:pPr>
              <w:spacing w:after="0" w:afterAutospacing="0"/>
              <w:rPr>
                <w:rFonts w:cs="Times New Roman"/>
              </w:rPr>
            </w:pPr>
            <w:r w:rsidRPr="00816045">
              <w:rPr>
                <w:rFonts w:cs="Times New Roman"/>
                <w:sz w:val="20"/>
                <w:szCs w:val="20"/>
                <w:lang w:val="pt-PT"/>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816045" w:rsidRDefault="00E56145">
            <w:pPr>
              <w:spacing w:after="0" w:afterAutospacing="0"/>
              <w:rPr>
                <w:rFonts w:cs="Times New Roman"/>
                <w:lang w:val="pt-PT"/>
              </w:rPr>
            </w:pPr>
            <w:r w:rsidRPr="00816045">
              <w:rPr>
                <w:rFonts w:cs="Times New Roman"/>
                <w:sz w:val="20"/>
                <w:szCs w:val="20"/>
                <w:lang w:val="pt-PT"/>
              </w:rPr>
              <w:t>Especifica os símbolos utilizados na rotulagem de dispositivos médicos, com o objetivo de promover uma comunicação clara e consistente das informações de segurança e regulamentares.</w:t>
            </w:r>
          </w:p>
        </w:tc>
      </w:tr>
      <w:tr w:rsidR="00E56145" w:rsidRPr="00816045"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816045" w:rsidRDefault="00E56145">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816045" w:rsidRDefault="00E56145">
            <w:pPr>
              <w:spacing w:after="0" w:afterAutospacing="0"/>
              <w:rPr>
                <w:rFonts w:cs="Times New Roman"/>
              </w:rPr>
            </w:pPr>
            <w:r w:rsidRPr="00816045">
              <w:rPr>
                <w:rFonts w:cs="Times New Roman"/>
                <w:sz w:val="20"/>
                <w:szCs w:val="20"/>
                <w:lang w:val="pt-PT"/>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816045" w:rsidRDefault="00E56145">
            <w:pPr>
              <w:spacing w:after="0" w:afterAutospacing="0"/>
              <w:rPr>
                <w:rFonts w:cs="Times New Roman"/>
                <w:lang w:val="pt-PT"/>
              </w:rPr>
            </w:pPr>
            <w:r w:rsidRPr="00816045">
              <w:rPr>
                <w:rFonts w:cs="Times New Roman"/>
                <w:sz w:val="20"/>
                <w:szCs w:val="20"/>
                <w:lang w:val="pt-PT"/>
              </w:rPr>
              <w:t>Define os requisitos relativos às informações fornecidas pelo fabricante, de modo a garantir a utilização segura e eficaz do dispositivo ao longo de todo o seu ciclo de vida.</w:t>
            </w:r>
          </w:p>
        </w:tc>
      </w:tr>
      <w:tr w:rsidR="00E56145" w:rsidRPr="00816045"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816045" w:rsidRDefault="00E56145">
            <w:pPr>
              <w:spacing w:after="0" w:afterAutospacing="0"/>
              <w:rPr>
                <w:rFonts w:cs="Times New Roman"/>
              </w:rPr>
            </w:pPr>
            <w:r w:rsidRPr="00816045">
              <w:rPr>
                <w:rFonts w:cs="Times New Roman"/>
                <w:b/>
                <w:bCs/>
                <w:sz w:val="20"/>
                <w:szCs w:val="20"/>
                <w:lang w:val="pt-PT"/>
              </w:rPr>
              <w:t>Esterilização e segurança microbiológica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816045" w:rsidRDefault="00E56145">
            <w:pPr>
              <w:spacing w:after="0" w:afterAutospacing="0"/>
              <w:rPr>
                <w:rFonts w:cs="Times New Roman"/>
              </w:rPr>
            </w:pPr>
            <w:r w:rsidRPr="00816045">
              <w:rPr>
                <w:rFonts w:cs="Times New Roman"/>
                <w:sz w:val="20"/>
                <w:szCs w:val="20"/>
                <w:lang w:val="pt-PT"/>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816045" w:rsidRDefault="00E56145">
            <w:pPr>
              <w:spacing w:after="0" w:afterAutospacing="0"/>
              <w:rPr>
                <w:rFonts w:cs="Times New Roman"/>
                <w:lang w:val="pt-PT"/>
              </w:rPr>
            </w:pPr>
            <w:r w:rsidRPr="00816045">
              <w:rPr>
                <w:rFonts w:cs="Times New Roman"/>
                <w:sz w:val="20"/>
                <w:szCs w:val="20"/>
                <w:lang w:val="pt-PT"/>
              </w:rPr>
              <w:t>Estabelece os requisitos aplicáveis aos dispositivos rotulados como estéreis e apoia a verificação da esterilização terminal.</w:t>
            </w:r>
          </w:p>
        </w:tc>
      </w:tr>
      <w:tr w:rsidR="005F7AEC" w:rsidRPr="00816045"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816045" w:rsidRDefault="005F7AEC">
            <w:pPr>
              <w:spacing w:after="0" w:afterAutospacing="0"/>
              <w:rPr>
                <w:rFonts w:cs="Times New Roman"/>
              </w:rPr>
            </w:pPr>
            <w:r w:rsidRPr="00816045">
              <w:rPr>
                <w:rFonts w:cs="Times New Roman"/>
                <w:sz w:val="20"/>
                <w:szCs w:val="20"/>
                <w:lang w:val="pt-PT"/>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os requisitos de validação e controlo de rotina dos processos de esterilização por óxido de etileno.</w:t>
            </w:r>
          </w:p>
        </w:tc>
      </w:tr>
      <w:tr w:rsidR="005F7AEC" w:rsidRPr="00816045"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816045" w:rsidRDefault="005F7AEC">
            <w:pPr>
              <w:spacing w:after="0" w:afterAutospacing="0"/>
              <w:rPr>
                <w:rFonts w:cs="Times New Roman"/>
              </w:rPr>
            </w:pPr>
            <w:r w:rsidRPr="00816045">
              <w:rPr>
                <w:rFonts w:cs="Times New Roman"/>
                <w:sz w:val="20"/>
                <w:szCs w:val="20"/>
                <w:lang w:val="pt-PT"/>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816045" w:rsidRDefault="005F7AEC">
            <w:pPr>
              <w:spacing w:after="0" w:afterAutospacing="0"/>
              <w:rPr>
                <w:rFonts w:cs="Times New Roman"/>
                <w:lang w:val="pt-PT"/>
              </w:rPr>
            </w:pPr>
            <w:r w:rsidRPr="00816045">
              <w:rPr>
                <w:rFonts w:cs="Times New Roman"/>
                <w:sz w:val="20"/>
                <w:szCs w:val="20"/>
                <w:lang w:val="pt-PT"/>
              </w:rPr>
              <w:t>Descreve métodos para determinar a população de microrganismos viáveis em dispositivos médicos antes da esterilização.</w:t>
            </w:r>
          </w:p>
        </w:tc>
      </w:tr>
      <w:tr w:rsidR="005F7AEC" w:rsidRPr="00816045"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816045" w:rsidRDefault="005F7AEC">
            <w:pPr>
              <w:spacing w:after="0" w:afterAutospacing="0"/>
              <w:rPr>
                <w:rFonts w:cs="Times New Roman"/>
              </w:rPr>
            </w:pPr>
            <w:r w:rsidRPr="00816045">
              <w:rPr>
                <w:rFonts w:cs="Times New Roman"/>
                <w:sz w:val="20"/>
                <w:szCs w:val="20"/>
                <w:lang w:val="pt-PT"/>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816045" w:rsidRDefault="005F7AEC">
            <w:pPr>
              <w:spacing w:after="0" w:afterAutospacing="0"/>
              <w:rPr>
                <w:rFonts w:cs="Times New Roman"/>
                <w:lang w:val="pt-PT"/>
              </w:rPr>
            </w:pPr>
            <w:r w:rsidRPr="00816045">
              <w:rPr>
                <w:rFonts w:cs="Times New Roman"/>
                <w:sz w:val="20"/>
                <w:szCs w:val="20"/>
                <w:lang w:val="pt-PT"/>
              </w:rPr>
              <w:t>Fornece orientações sobre os limites permitidos e a avaliação dos resíduos de esterilização por óxido de etileno.</w:t>
            </w:r>
          </w:p>
        </w:tc>
      </w:tr>
      <w:tr w:rsidR="005F7AEC" w:rsidRPr="00816045"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816045" w:rsidRDefault="005F7AEC">
            <w:pPr>
              <w:spacing w:after="0" w:afterAutospacing="0"/>
              <w:rPr>
                <w:rFonts w:cs="Times New Roman"/>
              </w:rPr>
            </w:pPr>
            <w:r w:rsidRPr="00816045">
              <w:rPr>
                <w:rFonts w:cs="Times New Roman"/>
                <w:sz w:val="20"/>
                <w:szCs w:val="20"/>
                <w:lang w:val="pt-PT"/>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816045" w:rsidRDefault="005F7AEC">
            <w:pPr>
              <w:spacing w:after="0" w:afterAutospacing="0"/>
              <w:rPr>
                <w:rFonts w:cs="Times New Roman"/>
                <w:lang w:val="pt-PT"/>
              </w:rPr>
            </w:pPr>
            <w:r w:rsidRPr="00816045">
              <w:rPr>
                <w:rFonts w:cs="Times New Roman"/>
                <w:sz w:val="20"/>
                <w:szCs w:val="20"/>
                <w:lang w:val="pt-PT"/>
              </w:rPr>
              <w:t>Aborda os ensaios de endotoxinas bacterianas destinados a garantir a segurança relativamente a pirogénios nos dispositivos aplicáveis.</w:t>
            </w:r>
          </w:p>
        </w:tc>
      </w:tr>
      <w:tr w:rsidR="005F7AEC" w:rsidRPr="00816045"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816045" w:rsidRDefault="005F7AEC">
            <w:pPr>
              <w:spacing w:after="0" w:afterAutospacing="0"/>
              <w:rPr>
                <w:rFonts w:cs="Times New Roman"/>
              </w:rPr>
            </w:pPr>
            <w:r w:rsidRPr="00816045">
              <w:rPr>
                <w:rFonts w:cs="Times New Roman"/>
                <w:sz w:val="20"/>
                <w:szCs w:val="20"/>
                <w:lang w:val="pt-PT"/>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a classificação da limpeza do ar em salas limpas e ambientes controlados com base na concentração de partículas, quando aplicável aos controlos de fabrico.</w:t>
            </w:r>
          </w:p>
        </w:tc>
      </w:tr>
      <w:tr w:rsidR="005F7AEC" w:rsidRPr="00816045"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816045" w:rsidRDefault="005F7AEC">
            <w:pPr>
              <w:spacing w:after="0" w:afterAutospacing="0"/>
              <w:rPr>
                <w:rFonts w:cs="Times New Roman"/>
              </w:rPr>
            </w:pPr>
            <w:r w:rsidRPr="00816045">
              <w:rPr>
                <w:rFonts w:cs="Times New Roman"/>
                <w:sz w:val="20"/>
                <w:szCs w:val="20"/>
                <w:lang w:val="pt-PT"/>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os requisitos de monitorização para demonstrar a manutenção do desempenho da limpeza do ar em salas limpas, quando aplicável a ambientes de fabrico controlados.</w:t>
            </w:r>
          </w:p>
        </w:tc>
      </w:tr>
      <w:tr w:rsidR="005F7AEC" w:rsidRPr="00816045"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816045" w:rsidRDefault="005F7AEC">
            <w:pPr>
              <w:spacing w:after="0" w:afterAutospacing="0"/>
              <w:rPr>
                <w:rFonts w:cs="Times New Roman"/>
                <w:lang w:val="pt-PT"/>
              </w:rPr>
            </w:pPr>
            <w:r w:rsidRPr="00816045">
              <w:rPr>
                <w:rFonts w:cs="Times New Roman"/>
                <w:b/>
                <w:bCs/>
                <w:sz w:val="20"/>
                <w:szCs w:val="20"/>
                <w:lang w:val="pt-PT"/>
              </w:rPr>
              <w:t>Gestão da qualidade e gestão de riscos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816045" w:rsidRDefault="005F7AEC">
            <w:pPr>
              <w:spacing w:after="0" w:afterAutospacing="0"/>
              <w:rPr>
                <w:rFonts w:cs="Times New Roman"/>
              </w:rPr>
            </w:pPr>
            <w:r w:rsidRPr="00816045">
              <w:rPr>
                <w:rFonts w:cs="Times New Roman"/>
                <w:sz w:val="20"/>
                <w:szCs w:val="20"/>
                <w:lang w:val="pt-PT"/>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816045" w:rsidRDefault="005F7AEC">
            <w:pPr>
              <w:spacing w:after="0" w:afterAutospacing="0"/>
              <w:rPr>
                <w:rFonts w:cs="Times New Roman"/>
                <w:lang w:val="pt-PT"/>
              </w:rPr>
            </w:pPr>
            <w:r w:rsidRPr="00816045">
              <w:rPr>
                <w:rFonts w:cs="Times New Roman"/>
                <w:sz w:val="20"/>
                <w:szCs w:val="20"/>
                <w:lang w:val="pt-PT"/>
              </w:rPr>
              <w:t>Define os requisitos aplicáveis a um sistema de gestão da qualidade para a conceção, o fabrico e as atividades pós-comercialização de dispositivos médicos.</w:t>
            </w:r>
          </w:p>
        </w:tc>
      </w:tr>
      <w:tr w:rsidR="005F7AEC" w:rsidRPr="00816045"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816045" w:rsidRDefault="005F7AEC">
            <w:pPr>
              <w:spacing w:after="0" w:afterAutospacing="0"/>
              <w:rPr>
                <w:rFonts w:cs="Times New Roman"/>
              </w:rPr>
            </w:pPr>
            <w:r w:rsidRPr="00816045">
              <w:rPr>
                <w:rFonts w:cs="Times New Roman"/>
                <w:sz w:val="20"/>
                <w:szCs w:val="20"/>
                <w:lang w:val="pt-PT"/>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816045" w:rsidRDefault="005F7AEC">
            <w:pPr>
              <w:spacing w:after="0" w:afterAutospacing="0"/>
              <w:rPr>
                <w:rFonts w:cs="Times New Roman"/>
                <w:lang w:val="pt-PT"/>
              </w:rPr>
            </w:pPr>
            <w:r w:rsidRPr="00816045">
              <w:rPr>
                <w:rFonts w:cs="Times New Roman"/>
                <w:sz w:val="20"/>
                <w:szCs w:val="20"/>
                <w:lang w:val="pt-PT"/>
              </w:rPr>
              <w:t>Estabelece um processo sistemático para identificar, avaliar, controlar e monitorizar os riscos associados aos dispositivos médicos.</w:t>
            </w:r>
          </w:p>
        </w:tc>
      </w:tr>
      <w:tr w:rsidR="00E56145" w:rsidRPr="00816045"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816045" w:rsidRDefault="00E56145">
            <w:pPr>
              <w:spacing w:after="0" w:afterAutospacing="0"/>
              <w:rPr>
                <w:rFonts w:cs="Times New Roman"/>
              </w:rPr>
            </w:pPr>
            <w:r w:rsidRPr="00816045">
              <w:rPr>
                <w:rFonts w:cs="Times New Roman"/>
                <w:b/>
                <w:bCs/>
                <w:sz w:val="20"/>
                <w:szCs w:val="20"/>
                <w:lang w:val="pt-PT"/>
              </w:rPr>
              <w:t>Cateteres intravasculares e implantes vasculares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816045" w:rsidRDefault="00E56145">
            <w:pPr>
              <w:spacing w:after="0" w:afterAutospacing="0"/>
              <w:rPr>
                <w:rFonts w:cs="Times New Roman"/>
              </w:rPr>
            </w:pPr>
            <w:r w:rsidRPr="00816045">
              <w:rPr>
                <w:rFonts w:cs="Times New Roman"/>
                <w:sz w:val="20"/>
                <w:szCs w:val="20"/>
                <w:lang w:val="pt-PT"/>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816045" w:rsidRDefault="00E56145">
            <w:pPr>
              <w:spacing w:after="0" w:afterAutospacing="0"/>
              <w:rPr>
                <w:rFonts w:cs="Times New Roman"/>
                <w:lang w:val="pt-PT"/>
              </w:rPr>
            </w:pPr>
            <w:r w:rsidRPr="00816045">
              <w:rPr>
                <w:rFonts w:cs="Times New Roman"/>
                <w:sz w:val="20"/>
                <w:szCs w:val="20"/>
                <w:lang w:val="pt-PT"/>
              </w:rPr>
              <w:t>Especifica os requisitos gerais aplicáveis a cateteres intravasculares estéreis de utilização única, quando aplicáveis aos componentes do sistema de colocação.</w:t>
            </w:r>
          </w:p>
        </w:tc>
      </w:tr>
      <w:tr w:rsidR="005F7AEC" w:rsidRPr="00816045"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2C9AB11A" w:rsidR="005F7AEC" w:rsidRPr="00816045" w:rsidRDefault="005F7AEC">
            <w:pPr>
              <w:spacing w:after="0" w:afterAutospacing="0"/>
              <w:rPr>
                <w:rFonts w:cs="Times New Roman"/>
              </w:rPr>
            </w:pPr>
            <w:r w:rsidRPr="00816045">
              <w:rPr>
                <w:rFonts w:cs="Times New Roman"/>
                <w:sz w:val="20"/>
                <w:szCs w:val="20"/>
                <w:lang w:val="pt-PT"/>
              </w:rPr>
              <w:t>EN ISO 11070:2014/Amd</w:t>
            </w:r>
            <w:r w:rsidR="00BB56D9" w:rsidRPr="00816045">
              <w:rPr>
                <w:rFonts w:cs="Times New Roman"/>
                <w:sz w:val="20"/>
                <w:szCs w:val="20"/>
                <w:lang w:val="pt-PT"/>
              </w:rPr>
              <w:t> </w:t>
            </w:r>
            <w:r w:rsidRPr="00816045">
              <w:rPr>
                <w:rFonts w:cs="Times New Roman"/>
                <w:sz w:val="20"/>
                <w:szCs w:val="20"/>
                <w:lang w:val="pt-PT"/>
              </w:rPr>
              <w:t>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os requisitos aplicáveis a introdutores intravasculares estéreis de utilização única, dilatadores e fios-guia, quando aplicáveis aos componentes de introdução do dispositivo.</w:t>
            </w:r>
          </w:p>
        </w:tc>
      </w:tr>
      <w:tr w:rsidR="005F7AEC" w:rsidRPr="00816045"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816045" w:rsidRDefault="005F7AEC">
            <w:pPr>
              <w:spacing w:after="0" w:afterAutospacing="0"/>
              <w:rPr>
                <w:rFonts w:cs="Times New Roman"/>
              </w:rPr>
            </w:pPr>
            <w:r w:rsidRPr="00816045">
              <w:rPr>
                <w:rFonts w:cs="Times New Roman"/>
                <w:sz w:val="20"/>
                <w:szCs w:val="20"/>
                <w:lang w:val="pt-PT"/>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816045" w:rsidRDefault="005F7AEC">
            <w:pPr>
              <w:spacing w:after="0" w:afterAutospacing="0"/>
              <w:rPr>
                <w:rFonts w:cs="Times New Roman"/>
                <w:lang w:val="pt-PT"/>
              </w:rPr>
            </w:pPr>
            <w:r w:rsidRPr="00816045">
              <w:rPr>
                <w:rFonts w:cs="Times New Roman"/>
                <w:sz w:val="20"/>
                <w:szCs w:val="20"/>
                <w:lang w:val="pt-PT"/>
              </w:rPr>
              <w:t>Aborda os requisitos aplicáveis aos dispositivos endovasculares relevantes para as considerações de segurança e desempenho dos implantes vasculares.</w:t>
            </w:r>
          </w:p>
        </w:tc>
      </w:tr>
      <w:tr w:rsidR="005F7AEC" w:rsidRPr="00816045"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816045" w:rsidRDefault="005F7AEC">
            <w:pPr>
              <w:spacing w:after="0" w:afterAutospacing="0"/>
              <w:rPr>
                <w:rFonts w:cs="Times New Roman"/>
              </w:rPr>
            </w:pPr>
            <w:r w:rsidRPr="00816045">
              <w:rPr>
                <w:rFonts w:cs="Times New Roman"/>
                <w:sz w:val="20"/>
                <w:szCs w:val="20"/>
                <w:lang w:val="pt-PT"/>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816045" w:rsidRDefault="005F7AEC">
            <w:pPr>
              <w:spacing w:after="0" w:afterAutospacing="0"/>
              <w:rPr>
                <w:rFonts w:cs="Times New Roman"/>
                <w:lang w:val="pt-PT"/>
              </w:rPr>
            </w:pPr>
            <w:r w:rsidRPr="00816045">
              <w:rPr>
                <w:rFonts w:cs="Times New Roman"/>
                <w:sz w:val="20"/>
                <w:szCs w:val="20"/>
                <w:lang w:val="pt-PT"/>
              </w:rPr>
              <w:t>Aborda os requisitos aplicáveis aos filtros de veia cava relevantes para a conceção, o desempenho e a avaliação da segurança.</w:t>
            </w:r>
          </w:p>
        </w:tc>
      </w:tr>
      <w:tr w:rsidR="005F7AEC" w:rsidRPr="00816045"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816045" w:rsidRDefault="005F7AEC">
            <w:pPr>
              <w:spacing w:after="0" w:afterAutospacing="0"/>
              <w:rPr>
                <w:rFonts w:cs="Times New Roman"/>
              </w:rPr>
            </w:pPr>
            <w:r w:rsidRPr="00816045">
              <w:rPr>
                <w:rFonts w:cs="Times New Roman"/>
                <w:sz w:val="20"/>
                <w:szCs w:val="20"/>
                <w:lang w:val="pt-PT"/>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os requisitos aplicáveis aos conectores de pequeno diâmetro para aplicações intravasculares ou hipodérmicas, quando aplicável.</w:t>
            </w:r>
          </w:p>
        </w:tc>
      </w:tr>
      <w:tr w:rsidR="005F7AEC" w:rsidRPr="00816045"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816045" w:rsidRDefault="005F7AEC">
            <w:pPr>
              <w:spacing w:after="0" w:afterAutospacing="0"/>
              <w:rPr>
                <w:rFonts w:cs="Times New Roman"/>
              </w:rPr>
            </w:pPr>
            <w:r w:rsidRPr="00816045">
              <w:rPr>
                <w:rFonts w:cs="Times New Roman"/>
                <w:sz w:val="20"/>
                <w:szCs w:val="20"/>
                <w:lang w:val="pt-PT"/>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métodos de ensaio comuns para conectores de pequeno diâmetro utilizados em aplicações de cuidados de saúde, quando aplicável.</w:t>
            </w:r>
          </w:p>
        </w:tc>
      </w:tr>
      <w:tr w:rsidR="00E56145" w:rsidRPr="00816045"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816045" w:rsidRDefault="00E56145">
            <w:pPr>
              <w:spacing w:after="0" w:afterAutospacing="0"/>
              <w:rPr>
                <w:rFonts w:cs="Times New Roman"/>
              </w:rPr>
            </w:pPr>
            <w:r w:rsidRPr="00816045">
              <w:rPr>
                <w:rFonts w:cs="Times New Roman"/>
                <w:b/>
                <w:bCs/>
                <w:sz w:val="20"/>
                <w:szCs w:val="20"/>
                <w:lang w:val="pt-PT"/>
              </w:rPr>
              <w:t>Segurança Biológica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816045" w:rsidRDefault="00E56145">
            <w:pPr>
              <w:spacing w:after="0" w:afterAutospacing="0"/>
              <w:rPr>
                <w:rFonts w:cs="Times New Roman"/>
              </w:rPr>
            </w:pPr>
            <w:r w:rsidRPr="00816045">
              <w:rPr>
                <w:rFonts w:cs="Times New Roman"/>
                <w:sz w:val="20"/>
                <w:szCs w:val="20"/>
                <w:lang w:val="pt-PT"/>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816045" w:rsidRDefault="00E56145">
            <w:pPr>
              <w:spacing w:after="0" w:afterAutospacing="0"/>
              <w:rPr>
                <w:rFonts w:cs="Times New Roman"/>
                <w:lang w:val="pt-PT"/>
              </w:rPr>
            </w:pPr>
            <w:r w:rsidRPr="00816045">
              <w:rPr>
                <w:rFonts w:cs="Times New Roman"/>
                <w:sz w:val="20"/>
                <w:szCs w:val="20"/>
                <w:lang w:val="pt-PT"/>
              </w:rPr>
              <w:t>Fornece uma estrutura para a avaliação biológica de dispositivos médicos com base na natureza e na duração do contacto com o corpo.</w:t>
            </w:r>
          </w:p>
        </w:tc>
      </w:tr>
      <w:tr w:rsidR="005F7AEC" w:rsidRPr="00816045"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816045" w:rsidRDefault="005F7AEC">
            <w:pPr>
              <w:spacing w:after="0" w:afterAutospacing="0"/>
              <w:rPr>
                <w:rFonts w:cs="Times New Roman"/>
              </w:rPr>
            </w:pPr>
            <w:r w:rsidRPr="00816045">
              <w:rPr>
                <w:rFonts w:cs="Times New Roman"/>
                <w:sz w:val="20"/>
                <w:szCs w:val="20"/>
                <w:lang w:val="pt-PT"/>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métodos de ensaio para avaliar a citotoxicidade in vitro.</w:t>
            </w:r>
          </w:p>
        </w:tc>
      </w:tr>
      <w:tr w:rsidR="005F7AEC" w:rsidRPr="00816045"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816045" w:rsidRDefault="005F7AEC">
            <w:pPr>
              <w:spacing w:after="0" w:afterAutospacing="0"/>
              <w:rPr>
                <w:rFonts w:cs="Times New Roman"/>
              </w:rPr>
            </w:pPr>
            <w:r w:rsidRPr="00816045">
              <w:rPr>
                <w:rFonts w:cs="Times New Roman"/>
                <w:sz w:val="20"/>
                <w:szCs w:val="20"/>
                <w:lang w:val="pt-PT"/>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816045" w:rsidRDefault="005F7AEC">
            <w:pPr>
              <w:spacing w:after="0" w:afterAutospacing="0"/>
              <w:rPr>
                <w:rFonts w:cs="Times New Roman"/>
                <w:lang w:val="pt-PT"/>
              </w:rPr>
            </w:pPr>
            <w:r w:rsidRPr="00816045">
              <w:rPr>
                <w:rFonts w:cs="Times New Roman"/>
                <w:sz w:val="20"/>
                <w:szCs w:val="20"/>
                <w:lang w:val="pt-PT"/>
              </w:rPr>
              <w:t>Aborda a avaliação do potencial de irritação e sensibilização.</w:t>
            </w:r>
          </w:p>
        </w:tc>
      </w:tr>
      <w:tr w:rsidR="005F7AEC" w:rsidRPr="00816045"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816045" w:rsidRDefault="005F7AEC">
            <w:pPr>
              <w:spacing w:after="0" w:afterAutospacing="0"/>
              <w:rPr>
                <w:rFonts w:cs="Times New Roman"/>
              </w:rPr>
            </w:pPr>
            <w:r w:rsidRPr="00816045">
              <w:rPr>
                <w:rFonts w:cs="Times New Roman"/>
                <w:sz w:val="20"/>
                <w:szCs w:val="20"/>
                <w:lang w:val="pt-PT"/>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816045" w:rsidRDefault="005F7AEC">
            <w:pPr>
              <w:spacing w:after="0" w:afterAutospacing="0"/>
              <w:rPr>
                <w:rFonts w:cs="Times New Roman"/>
                <w:lang w:val="pt-PT"/>
              </w:rPr>
            </w:pPr>
            <w:r w:rsidRPr="00816045">
              <w:rPr>
                <w:rFonts w:cs="Times New Roman"/>
                <w:sz w:val="20"/>
                <w:szCs w:val="20"/>
                <w:lang w:val="pt-PT"/>
              </w:rPr>
              <w:t>Define os requisitos aplicáveis aos ensaios de toxicidade sistémica.</w:t>
            </w:r>
          </w:p>
        </w:tc>
      </w:tr>
      <w:tr w:rsidR="005F7AEC" w:rsidRPr="00816045"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816045" w:rsidRDefault="005F7AEC">
            <w:pPr>
              <w:spacing w:after="0" w:afterAutospacing="0"/>
              <w:rPr>
                <w:rFonts w:cs="Times New Roman"/>
              </w:rPr>
            </w:pPr>
            <w:r w:rsidRPr="00816045">
              <w:rPr>
                <w:rFonts w:cs="Times New Roman"/>
                <w:sz w:val="20"/>
                <w:szCs w:val="20"/>
                <w:lang w:val="pt-PT"/>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816045" w:rsidRDefault="005F7AEC">
            <w:pPr>
              <w:spacing w:after="0" w:afterAutospacing="0"/>
              <w:rPr>
                <w:rFonts w:cs="Times New Roman"/>
                <w:lang w:val="pt-PT"/>
              </w:rPr>
            </w:pPr>
            <w:r w:rsidRPr="00816045">
              <w:rPr>
                <w:rFonts w:cs="Times New Roman"/>
                <w:sz w:val="20"/>
                <w:szCs w:val="20"/>
                <w:lang w:val="pt-PT"/>
              </w:rPr>
              <w:t>Aborda a seleção de ensaios para avaliar as interações com o sangue, incluindo considerações relativas à hemocompatibilidade de dispositivos médicos que entram em contacto com o sangue.</w:t>
            </w:r>
          </w:p>
        </w:tc>
      </w:tr>
      <w:tr w:rsidR="005F7AEC" w:rsidRPr="00816045"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816045" w:rsidRDefault="005F7AEC">
            <w:pPr>
              <w:spacing w:after="0" w:afterAutospacing="0"/>
              <w:rPr>
                <w:rFonts w:cs="Times New Roman"/>
              </w:rPr>
            </w:pPr>
            <w:r w:rsidRPr="00816045">
              <w:rPr>
                <w:rFonts w:cs="Times New Roman"/>
                <w:sz w:val="20"/>
                <w:szCs w:val="20"/>
                <w:lang w:val="pt-PT"/>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816045" w:rsidRDefault="005F7AEC">
            <w:pPr>
              <w:spacing w:after="0" w:afterAutospacing="0"/>
              <w:rPr>
                <w:rFonts w:cs="Times New Roman"/>
                <w:lang w:val="pt-PT"/>
              </w:rPr>
            </w:pPr>
            <w:r w:rsidRPr="00816045">
              <w:rPr>
                <w:rFonts w:cs="Times New Roman"/>
                <w:sz w:val="20"/>
                <w:szCs w:val="20"/>
                <w:lang w:val="pt-PT"/>
              </w:rPr>
              <w:t>Especifica os requisitos aplicáveis à preparação de amostras e materiais de referência utilizados nos ensaios de avaliação biológica.</w:t>
            </w:r>
          </w:p>
        </w:tc>
      </w:tr>
      <w:tr w:rsidR="005F7AEC" w:rsidRPr="00816045"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816045" w:rsidRDefault="005F7AEC">
            <w:pPr>
              <w:spacing w:after="0" w:afterAutospacing="0"/>
              <w:rPr>
                <w:rFonts w:cs="Times New Roman"/>
              </w:rPr>
            </w:pPr>
            <w:r w:rsidRPr="00816045">
              <w:rPr>
                <w:rFonts w:cs="Times New Roman"/>
                <w:sz w:val="20"/>
                <w:szCs w:val="20"/>
                <w:lang w:val="pt-PT"/>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816045" w:rsidRDefault="005F7AEC">
            <w:pPr>
              <w:spacing w:after="0" w:afterAutospacing="0"/>
              <w:rPr>
                <w:rFonts w:cs="Times New Roman"/>
                <w:lang w:val="pt-PT"/>
              </w:rPr>
            </w:pPr>
            <w:r w:rsidRPr="00816045">
              <w:rPr>
                <w:rFonts w:cs="Times New Roman"/>
                <w:sz w:val="20"/>
                <w:szCs w:val="20"/>
                <w:lang w:val="pt-PT"/>
              </w:rPr>
              <w:t>Fornece princípios para a avaliação do risco toxicológico dos componentes de dispositivos médicos, com o objetivo de apoiar a avaliação da segurança biológica.</w:t>
            </w:r>
          </w:p>
        </w:tc>
      </w:tr>
      <w:tr w:rsidR="005F7AEC" w:rsidRPr="00816045"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816045" w:rsidRDefault="005F7AEC">
            <w:pPr>
              <w:spacing w:after="0" w:afterAutospacing="0"/>
              <w:rPr>
                <w:rFonts w:cs="Times New Roman"/>
              </w:rPr>
            </w:pPr>
            <w:r w:rsidRPr="00816045">
              <w:rPr>
                <w:rFonts w:cs="Times New Roman"/>
                <w:sz w:val="20"/>
                <w:szCs w:val="20"/>
                <w:lang w:val="pt-PT"/>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816045" w:rsidRDefault="005F7AEC">
            <w:pPr>
              <w:spacing w:after="0" w:afterAutospacing="0"/>
              <w:rPr>
                <w:rFonts w:cs="Times New Roman"/>
                <w:lang w:val="pt-PT"/>
              </w:rPr>
            </w:pPr>
            <w:r w:rsidRPr="00816045">
              <w:rPr>
                <w:rFonts w:cs="Times New Roman"/>
                <w:sz w:val="20"/>
                <w:szCs w:val="20"/>
                <w:lang w:val="pt-PT"/>
              </w:rPr>
              <w:t>Aborda a caracterização química dos materiais utilizados em dispositivos médicos no âmbito de um processo de gestão dos riscos biológicos.</w:t>
            </w:r>
          </w:p>
        </w:tc>
      </w:tr>
      <w:tr w:rsidR="00E56145" w:rsidRPr="00816045"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816045" w:rsidRDefault="00E56145">
            <w:pPr>
              <w:spacing w:after="0" w:afterAutospacing="0"/>
              <w:rPr>
                <w:rFonts w:cs="Times New Roman"/>
              </w:rPr>
            </w:pPr>
            <w:r w:rsidRPr="00816045">
              <w:rPr>
                <w:rFonts w:cs="Times New Roman"/>
                <w:b/>
                <w:bCs/>
                <w:sz w:val="20"/>
                <w:szCs w:val="20"/>
                <w:lang w:val="pt-PT"/>
              </w:rPr>
              <w:t>Avaliação clínica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816045" w:rsidRDefault="00E56145">
            <w:pPr>
              <w:spacing w:after="0" w:afterAutospacing="0"/>
              <w:rPr>
                <w:rFonts w:cs="Times New Roman"/>
              </w:rPr>
            </w:pPr>
            <w:r w:rsidRPr="00816045">
              <w:rPr>
                <w:rFonts w:cs="Times New Roman"/>
                <w:sz w:val="20"/>
                <w:szCs w:val="20"/>
                <w:lang w:val="pt-PT"/>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816045" w:rsidRDefault="00E56145">
            <w:pPr>
              <w:spacing w:after="0" w:afterAutospacing="0"/>
              <w:rPr>
                <w:rFonts w:cs="Times New Roman"/>
                <w:lang w:val="pt-PT"/>
              </w:rPr>
            </w:pPr>
            <w:r w:rsidRPr="00816045">
              <w:rPr>
                <w:rFonts w:cs="Times New Roman"/>
                <w:sz w:val="20"/>
                <w:szCs w:val="20"/>
                <w:lang w:val="pt-PT"/>
              </w:rPr>
              <w:t>Orientações utilizadas para apoiar a metodologia de avaliação clínica.</w:t>
            </w:r>
          </w:p>
        </w:tc>
      </w:tr>
      <w:tr w:rsidR="00E56145" w:rsidRPr="00816045"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816045" w:rsidRDefault="00E56145">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816045" w:rsidRDefault="00E56145">
            <w:pPr>
              <w:spacing w:after="0" w:afterAutospacing="0"/>
              <w:rPr>
                <w:rFonts w:cs="Times New Roman"/>
              </w:rPr>
            </w:pPr>
            <w:r w:rsidRPr="00816045">
              <w:rPr>
                <w:rFonts w:cs="Times New Roman"/>
                <w:sz w:val="20"/>
                <w:szCs w:val="20"/>
                <w:lang w:val="pt-PT"/>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816045" w:rsidRDefault="00E56145">
            <w:pPr>
              <w:spacing w:after="0" w:afterAutospacing="0"/>
              <w:rPr>
                <w:rFonts w:cs="Times New Roman"/>
                <w:lang w:val="pt-PT"/>
              </w:rPr>
            </w:pPr>
            <w:r w:rsidRPr="00816045">
              <w:rPr>
                <w:rFonts w:cs="Times New Roman"/>
                <w:sz w:val="20"/>
                <w:szCs w:val="20"/>
                <w:lang w:val="pt-PT"/>
              </w:rPr>
              <w:t>Fornece orientações sobre evidências clínicas suficientes para dispositivos legados ao abrigo do Regulamento (UE) 2017/745.</w:t>
            </w:r>
          </w:p>
        </w:tc>
      </w:tr>
      <w:tr w:rsidR="00E56145" w:rsidRPr="00816045"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816045" w:rsidRDefault="00E56145">
            <w:pPr>
              <w:spacing w:after="0" w:afterAutospacing="0"/>
              <w:rPr>
                <w:rFonts w:cs="Times New Roman"/>
                <w:lang w:val="pt-PT"/>
              </w:rPr>
            </w:pPr>
            <w:r w:rsidRPr="00816045">
              <w:rPr>
                <w:rFonts w:cs="Times New Roman"/>
                <w:b/>
                <w:bCs/>
                <w:sz w:val="20"/>
                <w:szCs w:val="20"/>
                <w:lang w:val="pt-PT"/>
              </w:rPr>
              <w:t>Orientações relativas ao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816045" w:rsidRDefault="00E56145">
            <w:pPr>
              <w:spacing w:after="0" w:afterAutospacing="0"/>
              <w:rPr>
                <w:rFonts w:cs="Times New Roman"/>
              </w:rPr>
            </w:pPr>
            <w:r w:rsidRPr="00816045">
              <w:rPr>
                <w:rFonts w:cs="Times New Roman"/>
                <w:sz w:val="20"/>
                <w:szCs w:val="20"/>
                <w:lang w:val="pt-PT"/>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816045" w:rsidRDefault="00E56145">
            <w:pPr>
              <w:spacing w:after="0" w:afterAutospacing="0"/>
              <w:rPr>
                <w:rFonts w:cs="Times New Roman"/>
                <w:lang w:val="pt-PT"/>
              </w:rPr>
            </w:pPr>
            <w:r w:rsidRPr="00816045">
              <w:rPr>
                <w:rFonts w:cs="Times New Roman"/>
                <w:sz w:val="20"/>
                <w:szCs w:val="20"/>
                <w:lang w:val="pt-PT"/>
              </w:rPr>
              <w:t>Fornece orientações sobre a preparação, validação e disponibilização pública do Resumo da Segurança e do Desempenho Clínico.</w:t>
            </w:r>
          </w:p>
        </w:tc>
      </w:tr>
      <w:tr w:rsidR="005F7AEC" w:rsidRPr="00816045"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816045" w:rsidRDefault="005F7AEC">
            <w:pPr>
              <w:spacing w:after="0" w:afterAutospacing="0"/>
              <w:rPr>
                <w:rFonts w:cs="Times New Roman"/>
              </w:rPr>
            </w:pPr>
            <w:r w:rsidRPr="00816045">
              <w:rPr>
                <w:rFonts w:cs="Times New Roman"/>
                <w:sz w:val="20"/>
                <w:szCs w:val="20"/>
                <w:lang w:val="pt-PT"/>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816045" w:rsidRDefault="005F7AEC">
            <w:pPr>
              <w:spacing w:after="0" w:afterAutospacing="0"/>
              <w:rPr>
                <w:rFonts w:cs="Times New Roman"/>
                <w:lang w:val="pt-PT"/>
              </w:rPr>
            </w:pPr>
            <w:r w:rsidRPr="00816045">
              <w:rPr>
                <w:rFonts w:cs="Times New Roman"/>
                <w:sz w:val="20"/>
                <w:szCs w:val="20"/>
                <w:lang w:val="pt-PT"/>
              </w:rPr>
              <w:t>Fornece orientações relativas ao modelo de plano de acompanhamento clínico pós-comercialização.</w:t>
            </w:r>
          </w:p>
        </w:tc>
      </w:tr>
      <w:tr w:rsidR="005F7AEC" w:rsidRPr="00816045"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816045" w:rsidRDefault="005F7AEC">
            <w:pPr>
              <w:spacing w:after="0" w:afterAutospacing="0"/>
              <w:rPr>
                <w:rFonts w:cs="Times New Roman"/>
              </w:rPr>
            </w:pPr>
            <w:r w:rsidRPr="00816045">
              <w:rPr>
                <w:rFonts w:cs="Times New Roman"/>
                <w:sz w:val="20"/>
                <w:szCs w:val="20"/>
                <w:lang w:val="pt-PT"/>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816045" w:rsidRDefault="005F7AEC">
            <w:pPr>
              <w:spacing w:after="0" w:afterAutospacing="0"/>
              <w:rPr>
                <w:rFonts w:cs="Times New Roman"/>
                <w:lang w:val="pt-PT"/>
              </w:rPr>
            </w:pPr>
            <w:r w:rsidRPr="00816045">
              <w:rPr>
                <w:rFonts w:cs="Times New Roman"/>
                <w:sz w:val="20"/>
                <w:szCs w:val="20"/>
                <w:lang w:val="pt-PT"/>
              </w:rPr>
              <w:t>Fornece orientações relativas ao modelo de relatório de avaliação do acompanhamento clínico pós-comercialização e à avaliação contínua da segurança e do desempenho clínico.</w:t>
            </w:r>
          </w:p>
        </w:tc>
      </w:tr>
      <w:tr w:rsidR="00E56145" w:rsidRPr="00816045"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816045" w:rsidRDefault="00E56145">
            <w:pPr>
              <w:spacing w:after="0" w:afterAutospacing="0"/>
              <w:rPr>
                <w:rFonts w:cs="Times New Roman"/>
              </w:rPr>
            </w:pPr>
            <w:r w:rsidRPr="00816045">
              <w:rPr>
                <w:rFonts w:cs="Times New Roman"/>
                <w:b/>
                <w:bCs/>
                <w:sz w:val="20"/>
                <w:szCs w:val="20"/>
                <w:lang w:val="pt-PT"/>
              </w:rPr>
              <w:lastRenderedPageBreak/>
              <w:t>Engenharia de usabilidade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816045" w:rsidRDefault="00E56145">
            <w:pPr>
              <w:spacing w:after="0" w:afterAutospacing="0"/>
              <w:rPr>
                <w:rFonts w:cs="Times New Roman"/>
              </w:rPr>
            </w:pPr>
            <w:r w:rsidRPr="00816045">
              <w:rPr>
                <w:rFonts w:cs="Times New Roman"/>
                <w:sz w:val="20"/>
                <w:szCs w:val="20"/>
                <w:lang w:val="pt-PT"/>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816045" w:rsidRDefault="00E56145">
            <w:pPr>
              <w:spacing w:after="0" w:afterAutospacing="0"/>
              <w:rPr>
                <w:rFonts w:cs="Times New Roman"/>
                <w:lang w:val="pt-PT"/>
              </w:rPr>
            </w:pPr>
            <w:r w:rsidRPr="00816045">
              <w:rPr>
                <w:rFonts w:cs="Times New Roman"/>
                <w:sz w:val="20"/>
                <w:szCs w:val="20"/>
                <w:lang w:val="pt-PT"/>
              </w:rPr>
              <w:t>Especifica um processo de engenharia de usabilidade para identificar e mitigar os riscos relacionados com a utilização.</w:t>
            </w:r>
          </w:p>
        </w:tc>
      </w:tr>
      <w:tr w:rsidR="00E56145" w:rsidRPr="00816045"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816045" w:rsidRDefault="00E56145">
            <w:pPr>
              <w:spacing w:after="0" w:afterAutospacing="0"/>
              <w:rPr>
                <w:rFonts w:cs="Times New Roman"/>
                <w:lang w:val="pt-PT"/>
              </w:rPr>
            </w:pPr>
            <w:r w:rsidRPr="00816045">
              <w:rPr>
                <w:rFonts w:cs="Times New Roman"/>
                <w:b/>
                <w:bCs/>
                <w:sz w:val="20"/>
                <w:szCs w:val="20"/>
                <w:lang w:val="pt-PT"/>
              </w:rPr>
              <w:t>Embalagem e prazo de validade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816045" w:rsidRDefault="00E56145">
            <w:pPr>
              <w:spacing w:after="0" w:afterAutospacing="0"/>
              <w:rPr>
                <w:rFonts w:cs="Times New Roman"/>
              </w:rPr>
            </w:pPr>
            <w:r w:rsidRPr="00816045">
              <w:rPr>
                <w:rFonts w:cs="Times New Roman"/>
                <w:sz w:val="20"/>
                <w:szCs w:val="20"/>
                <w:lang w:val="pt-PT"/>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816045" w:rsidRDefault="00E56145">
            <w:pPr>
              <w:spacing w:after="0" w:afterAutospacing="0"/>
              <w:rPr>
                <w:rFonts w:cs="Times New Roman"/>
                <w:lang w:val="pt-PT"/>
              </w:rPr>
            </w:pPr>
            <w:r w:rsidRPr="00816045">
              <w:rPr>
                <w:rFonts w:cs="Times New Roman"/>
                <w:sz w:val="20"/>
                <w:szCs w:val="20"/>
                <w:lang w:val="pt-PT"/>
              </w:rPr>
              <w:t>Define requisitos para materiais, sistemas de barreira estéreis e sistemas de embalagem.</w:t>
            </w:r>
          </w:p>
        </w:tc>
      </w:tr>
      <w:tr w:rsidR="005F7AEC" w:rsidRPr="00816045"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816045" w:rsidRDefault="005F7AEC">
            <w:pPr>
              <w:spacing w:after="0" w:afterAutospacing="0"/>
              <w:rPr>
                <w:rFonts w:cs="Times New Roman"/>
              </w:rPr>
            </w:pPr>
            <w:r w:rsidRPr="00816045">
              <w:rPr>
                <w:rFonts w:cs="Times New Roman"/>
                <w:sz w:val="20"/>
                <w:szCs w:val="20"/>
                <w:lang w:val="pt-PT"/>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816045" w:rsidRDefault="005F7AEC">
            <w:pPr>
              <w:spacing w:after="0" w:afterAutospacing="0"/>
              <w:rPr>
                <w:rFonts w:cs="Times New Roman"/>
                <w:lang w:val="pt-PT"/>
              </w:rPr>
            </w:pPr>
            <w:r w:rsidRPr="00816045">
              <w:rPr>
                <w:rFonts w:cs="Times New Roman"/>
                <w:sz w:val="20"/>
                <w:szCs w:val="20"/>
                <w:lang w:val="pt-PT"/>
              </w:rPr>
              <w:t>Define os requisitos aplicáveis aos materiais, sistemas de barreira estéril e sistemas de embalagem.</w:t>
            </w:r>
          </w:p>
        </w:tc>
      </w:tr>
      <w:tr w:rsidR="005F7AEC" w:rsidRPr="00816045"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816045"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816045" w:rsidRDefault="005F7AEC">
            <w:pPr>
              <w:spacing w:after="0" w:afterAutospacing="0"/>
              <w:rPr>
                <w:rFonts w:cs="Times New Roman"/>
              </w:rPr>
            </w:pPr>
            <w:r w:rsidRPr="00816045">
              <w:rPr>
                <w:rFonts w:cs="Times New Roman"/>
                <w:sz w:val="20"/>
                <w:szCs w:val="20"/>
                <w:lang w:val="pt-PT"/>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816045" w:rsidRDefault="005F7AEC">
            <w:pPr>
              <w:spacing w:after="0" w:afterAutospacing="0"/>
              <w:rPr>
                <w:rFonts w:cs="Times New Roman"/>
                <w:lang w:val="pt-PT"/>
              </w:rPr>
            </w:pPr>
            <w:r w:rsidRPr="00816045">
              <w:rPr>
                <w:rFonts w:cs="Times New Roman"/>
                <w:sz w:val="20"/>
                <w:szCs w:val="20"/>
                <w:lang w:val="pt-PT"/>
              </w:rPr>
              <w:t>Fornece orientações sobre estudos de envelhecimento acelerado destinados a estabelecer o prazo de validade dos produtos em armazenamento.</w:t>
            </w:r>
          </w:p>
        </w:tc>
      </w:tr>
      <w:tr w:rsidR="00E56145" w:rsidRPr="00816045"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816045" w:rsidRDefault="00E56145">
            <w:pPr>
              <w:spacing w:after="0" w:afterAutospacing="0"/>
              <w:rPr>
                <w:rFonts w:cs="Times New Roman"/>
              </w:rPr>
            </w:pPr>
            <w:r w:rsidRPr="00816045">
              <w:rPr>
                <w:rFonts w:cs="Times New Roman"/>
                <w:b/>
                <w:bCs/>
                <w:sz w:val="20"/>
                <w:szCs w:val="20"/>
                <w:lang w:val="pt-PT"/>
              </w:rPr>
              <w:t>Vigilância pós-comercialização/PMCF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816045" w:rsidRDefault="00E56145">
            <w:pPr>
              <w:spacing w:after="0" w:afterAutospacing="0"/>
              <w:rPr>
                <w:rFonts w:cs="Times New Roman"/>
              </w:rPr>
            </w:pPr>
            <w:r w:rsidRPr="00816045">
              <w:rPr>
                <w:rFonts w:cs="Times New Roman"/>
                <w:sz w:val="20"/>
                <w:szCs w:val="20"/>
                <w:lang w:val="pt-PT"/>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816045" w:rsidRDefault="00E56145">
            <w:pPr>
              <w:spacing w:after="0" w:afterAutospacing="0"/>
              <w:rPr>
                <w:rFonts w:cs="Times New Roman"/>
                <w:lang w:val="pt-PT"/>
              </w:rPr>
            </w:pPr>
            <w:r w:rsidRPr="00816045">
              <w:rPr>
                <w:rFonts w:cs="Times New Roman"/>
                <w:sz w:val="20"/>
                <w:szCs w:val="20"/>
                <w:lang w:val="pt-PT"/>
              </w:rPr>
              <w:t>Orientações utilizadas para apoiar as atividades de acompanhamento clínico pós-comercialização, com o objetivo de confirmar a segurança e o desempenho contínuos.</w:t>
            </w:r>
          </w:p>
        </w:tc>
      </w:tr>
      <w:tr w:rsidR="00E56145" w:rsidRPr="00816045"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816045" w:rsidRDefault="00E56145">
            <w:pPr>
              <w:spacing w:after="0" w:afterAutospacing="0"/>
              <w:rPr>
                <w:rFonts w:cs="Times New Roman"/>
              </w:rPr>
            </w:pPr>
            <w:r w:rsidRPr="00816045">
              <w:rPr>
                <w:rFonts w:cs="Times New Roman"/>
                <w:b/>
                <w:bCs/>
                <w:sz w:val="20"/>
                <w:szCs w:val="20"/>
                <w:lang w:val="pt-PT"/>
              </w:rPr>
              <w:t>Vigilância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816045" w:rsidRDefault="00E56145">
            <w:pPr>
              <w:spacing w:after="0" w:afterAutospacing="0"/>
              <w:rPr>
                <w:rFonts w:cs="Times New Roman"/>
              </w:rPr>
            </w:pPr>
            <w:r w:rsidRPr="00816045">
              <w:rPr>
                <w:rFonts w:cs="Times New Roman"/>
                <w:sz w:val="20"/>
                <w:szCs w:val="20"/>
                <w:lang w:val="pt-PT"/>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816045" w:rsidRDefault="00E56145">
            <w:pPr>
              <w:spacing w:after="0" w:afterAutospacing="0"/>
              <w:rPr>
                <w:rFonts w:cs="Times New Roman"/>
                <w:lang w:val="pt-PT"/>
              </w:rPr>
            </w:pPr>
            <w:r w:rsidRPr="00816045">
              <w:rPr>
                <w:rFonts w:cs="Times New Roman"/>
                <w:sz w:val="20"/>
                <w:szCs w:val="20"/>
                <w:lang w:val="pt-PT"/>
              </w:rPr>
              <w:t>Orientações utilizadas para apoiar os processos de vigilância de dispositivos médicos e a notificação de incidentes graves e ações corretivas de segurança no terreno.</w:t>
            </w:r>
          </w:p>
        </w:tc>
      </w:tr>
    </w:tbl>
    <w:p w14:paraId="4EEA1268" w14:textId="77777777" w:rsidR="00D832B0" w:rsidRPr="00816045" w:rsidRDefault="00D832B0" w:rsidP="00D832B0">
      <w:pPr>
        <w:pStyle w:val="Heading1"/>
        <w:numPr>
          <w:ilvl w:val="0"/>
          <w:numId w:val="0"/>
        </w:numPr>
        <w:rPr>
          <w:rFonts w:cs="Times New Roman"/>
          <w:color w:val="auto"/>
          <w:lang w:val="pt-PT"/>
        </w:rPr>
      </w:pPr>
      <w:bookmarkStart w:id="32" w:name="_Toc196514402"/>
      <w:bookmarkStart w:id="33" w:name="_Toc181362707"/>
    </w:p>
    <w:p w14:paraId="07E1186E" w14:textId="4588EADE" w:rsidR="00C070F9" w:rsidRPr="00816045" w:rsidRDefault="00C070F9" w:rsidP="00170FE5">
      <w:pPr>
        <w:pStyle w:val="Heading1"/>
        <w:numPr>
          <w:ilvl w:val="0"/>
          <w:numId w:val="2"/>
        </w:numPr>
        <w:rPr>
          <w:rFonts w:cs="Times New Roman"/>
          <w:color w:val="auto"/>
          <w:lang w:val="pt-PT"/>
        </w:rPr>
      </w:pPr>
      <w:bookmarkStart w:id="34" w:name="_Toc240532376"/>
      <w:r w:rsidRPr="00816045">
        <w:rPr>
          <w:rFonts w:cs="Times New Roman"/>
          <w:bCs/>
          <w:color w:val="auto"/>
          <w:lang w:val="pt-PT"/>
        </w:rPr>
        <w:t>Resumo de segurança e do desempenho para pacientes/leigos</w:t>
      </w:r>
      <w:bookmarkEnd w:id="32"/>
      <w:bookmarkEnd w:id="33"/>
      <w:bookmarkEnd w:id="34"/>
    </w:p>
    <w:p w14:paraId="43787158" w14:textId="77777777" w:rsidR="00721595" w:rsidRPr="00816045" w:rsidRDefault="00721595" w:rsidP="00721595">
      <w:pPr>
        <w:spacing w:after="0" w:afterAutospacing="0" w:line="240" w:lineRule="auto"/>
        <w:rPr>
          <w:rFonts w:cs="Times New Roman"/>
          <w:szCs w:val="24"/>
          <w:lang w:val="pt-PT"/>
        </w:rPr>
      </w:pPr>
    </w:p>
    <w:p w14:paraId="2D546AA7" w14:textId="5969AC1B" w:rsidR="00440750" w:rsidRPr="00816045" w:rsidRDefault="00440750">
      <w:pPr>
        <w:spacing w:after="0" w:afterAutospacing="0"/>
        <w:rPr>
          <w:rFonts w:cs="Times New Roman"/>
          <w:kern w:val="2"/>
          <w:szCs w:val="24"/>
          <w:lang w:val="pt-PT"/>
          <w14:ligatures w14:val="standardContextual"/>
        </w:rPr>
      </w:pPr>
      <w:r w:rsidRPr="00816045">
        <w:rPr>
          <w:rFonts w:cs="Times New Roman"/>
          <w:b/>
          <w:bCs/>
          <w:lang w:val="pt-PT"/>
        </w:rPr>
        <w:t>Nome do dispositivo:</w:t>
      </w:r>
      <w:r w:rsidRPr="00816045">
        <w:rPr>
          <w:rFonts w:cs="Times New Roman"/>
          <w:lang w:val="pt-PT"/>
        </w:rPr>
        <w:t xml:space="preserve"> Sistema de filtro de veia cava recuperável Option ELITE</w:t>
      </w:r>
      <w:r w:rsidRPr="00816045">
        <w:rPr>
          <w:rFonts w:cs="Times New Roman"/>
          <w:lang w:val="pt-PT"/>
        </w:rPr>
        <w:br/>
      </w:r>
      <w:r w:rsidRPr="00816045">
        <w:rPr>
          <w:rFonts w:cs="Times New Roman"/>
          <w:b/>
          <w:bCs/>
          <w:lang w:val="pt-PT"/>
        </w:rPr>
        <w:t>Documento:</w:t>
      </w:r>
      <w:r w:rsidRPr="00816045">
        <w:rPr>
          <w:rFonts w:cs="Times New Roman"/>
          <w:lang w:val="pt-PT"/>
        </w:rPr>
        <w:t xml:space="preserve"> Resumo do Desempenho Clínico e de Segurança</w:t>
      </w:r>
      <w:r w:rsidRPr="00816045">
        <w:rPr>
          <w:rFonts w:cs="Times New Roman"/>
          <w:lang w:val="pt-PT"/>
        </w:rPr>
        <w:br/>
      </w:r>
      <w:r w:rsidRPr="00816045">
        <w:rPr>
          <w:rFonts w:cs="Times New Roman"/>
          <w:b/>
          <w:bCs/>
          <w:lang w:val="pt-PT"/>
        </w:rPr>
        <w:t>Data de emissão:</w:t>
      </w:r>
      <w:r w:rsidRPr="00816045">
        <w:rPr>
          <w:rFonts w:cs="Times New Roman"/>
          <w:i/>
          <w:iCs/>
          <w:color w:val="EE0000"/>
          <w:lang w:val="pt-PT"/>
        </w:rPr>
        <w:t xml:space="preserve"> </w:t>
      </w:r>
      <w:r w:rsidRPr="00816045">
        <w:rPr>
          <w:rFonts w:cs="Times New Roman"/>
          <w:lang w:val="pt-PT"/>
        </w:rPr>
        <w:t>25 de agosto de 2026</w:t>
      </w:r>
    </w:p>
    <w:p w14:paraId="39EB9B49" w14:textId="75610A19" w:rsidR="00662711" w:rsidRPr="00816045" w:rsidRDefault="00662711" w:rsidP="00662711">
      <w:pPr>
        <w:spacing w:after="0" w:afterAutospacing="0" w:line="240" w:lineRule="auto"/>
        <w:rPr>
          <w:rFonts w:eastAsia="Times New Roman" w:cs="Times New Roman"/>
          <w:szCs w:val="24"/>
          <w:lang w:val="pt-PT"/>
        </w:rPr>
      </w:pPr>
    </w:p>
    <w:p w14:paraId="1EB100B6" w14:textId="77777777" w:rsidR="00662711" w:rsidRPr="00816045" w:rsidRDefault="00662711" w:rsidP="00836337">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Por que motivo foi elaborado este resumo?</w:t>
      </w:r>
    </w:p>
    <w:p w14:paraId="3BF0F75F"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Este resumo explica para que serve o filtro Option ELITE e o que se sabe sobre a sua segurança. Foi elaborado para pacientes e para o público em geral, utilizando uma linguagem simples.</w:t>
      </w:r>
    </w:p>
    <w:p w14:paraId="083EFE6D"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Este resumo não substitui a consulta com o seu médico. Fale com o seu médico se tiver dúvidas sobre a sua saúde ou o seu tratamento.</w:t>
      </w:r>
    </w:p>
    <w:p w14:paraId="453387B0" w14:textId="26CD4DBB" w:rsidR="00662711" w:rsidRPr="00816045" w:rsidRDefault="00662711" w:rsidP="00662711">
      <w:pPr>
        <w:spacing w:after="0" w:afterAutospacing="0" w:line="240" w:lineRule="auto"/>
        <w:rPr>
          <w:rFonts w:eastAsia="Times New Roman" w:cs="Times New Roman"/>
          <w:szCs w:val="24"/>
          <w:lang w:val="pt-PT"/>
        </w:rPr>
      </w:pPr>
    </w:p>
    <w:p w14:paraId="64E93E68" w14:textId="77777777" w:rsidR="00662711" w:rsidRPr="00816045" w:rsidRDefault="00662711" w:rsidP="00836337">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Informações do dispositivo</w:t>
      </w:r>
    </w:p>
    <w:p w14:paraId="029B9E79" w14:textId="77777777" w:rsidR="00836337" w:rsidRPr="00816045" w:rsidRDefault="00836337" w:rsidP="00836337">
      <w:pPr>
        <w:spacing w:after="0" w:afterAutospacing="0" w:line="240" w:lineRule="auto"/>
        <w:rPr>
          <w:rFonts w:eastAsia="Times New Roman" w:cs="Times New Roman"/>
          <w:b/>
          <w:bCs/>
          <w:szCs w:val="24"/>
          <w:lang w:val="pt-PT"/>
        </w:rPr>
      </w:pPr>
    </w:p>
    <w:p w14:paraId="630C02F5" w14:textId="77777777" w:rsidR="00662711" w:rsidRPr="00816045" w:rsidRDefault="00662711" w:rsidP="00662711">
      <w:pPr>
        <w:spacing w:after="0" w:afterAutospacing="0" w:line="240" w:lineRule="auto"/>
        <w:rPr>
          <w:rFonts w:eastAsia="Times New Roman" w:cs="Times New Roman"/>
          <w:szCs w:val="24"/>
          <w:lang w:val="pt-PT"/>
        </w:rPr>
      </w:pPr>
      <w:r w:rsidRPr="00816045">
        <w:rPr>
          <w:rFonts w:eastAsia="Times New Roman" w:cs="Times New Roman"/>
          <w:b/>
          <w:bCs/>
          <w:szCs w:val="24"/>
          <w:lang w:val="pt-PT"/>
        </w:rPr>
        <w:t>Nome do dispositivo:</w:t>
      </w:r>
      <w:r w:rsidRPr="00816045">
        <w:rPr>
          <w:rFonts w:eastAsia="Times New Roman" w:cs="Times New Roman"/>
          <w:szCs w:val="24"/>
          <w:lang w:val="pt-PT"/>
        </w:rPr>
        <w:br/>
        <w:t>Sistema de filtro recuperável Option™ ELITE Veia Cava</w:t>
      </w:r>
    </w:p>
    <w:p w14:paraId="5EDA4F69" w14:textId="77777777" w:rsidR="00662711" w:rsidRPr="00816045" w:rsidRDefault="00662711" w:rsidP="00662711">
      <w:pPr>
        <w:spacing w:after="0" w:afterAutospacing="0" w:line="240" w:lineRule="auto"/>
        <w:rPr>
          <w:rFonts w:eastAsia="Times New Roman" w:cs="Times New Roman"/>
          <w:szCs w:val="24"/>
        </w:rPr>
      </w:pPr>
      <w:r w:rsidRPr="00816045">
        <w:rPr>
          <w:rFonts w:eastAsia="Times New Roman" w:cs="Times New Roman"/>
          <w:b/>
          <w:bCs/>
          <w:szCs w:val="24"/>
        </w:rPr>
        <w:t>Fabricante:</w:t>
      </w:r>
      <w:r w:rsidRPr="00816045">
        <w:rPr>
          <w:rFonts w:eastAsia="Times New Roman" w:cs="Times New Roman"/>
          <w:szCs w:val="24"/>
        </w:rPr>
        <w:br/>
        <w:t>Argon Medical Devices, Inc.</w:t>
      </w:r>
      <w:r w:rsidRPr="00816045">
        <w:rPr>
          <w:rFonts w:eastAsia="Times New Roman" w:cs="Times New Roman"/>
          <w:szCs w:val="24"/>
        </w:rPr>
        <w:br/>
        <w:t>1445 Flat Creek Rd</w:t>
      </w:r>
      <w:r w:rsidRPr="00816045">
        <w:rPr>
          <w:rFonts w:eastAsia="Times New Roman" w:cs="Times New Roman"/>
          <w:szCs w:val="24"/>
        </w:rPr>
        <w:br/>
        <w:t>Athens, Texas 75751</w:t>
      </w:r>
      <w:r w:rsidRPr="00816045">
        <w:rPr>
          <w:rFonts w:eastAsia="Times New Roman" w:cs="Times New Roman"/>
          <w:szCs w:val="24"/>
        </w:rPr>
        <w:br/>
        <w:t>EUA</w:t>
      </w:r>
    </w:p>
    <w:p w14:paraId="1621E817" w14:textId="77777777" w:rsidR="00810EBB" w:rsidRPr="00816045" w:rsidRDefault="00810EBB">
      <w:pPr>
        <w:spacing w:after="0" w:afterAutospacing="0"/>
        <w:rPr>
          <w:rFonts w:cs="Times New Roman"/>
          <w:kern w:val="2"/>
          <w:szCs w:val="24"/>
          <w:lang w:val="pt-PT"/>
          <w14:ligatures w14:val="standardContextual"/>
        </w:rPr>
      </w:pPr>
      <w:r w:rsidRPr="00816045">
        <w:rPr>
          <w:rFonts w:cs="Times New Roman"/>
          <w:b/>
          <w:bCs/>
          <w:lang w:val="pt-PT"/>
        </w:rPr>
        <w:t>Primeiro país europeu onde obteve a marcação CE:</w:t>
      </w:r>
      <w:r w:rsidRPr="00816045">
        <w:rPr>
          <w:rFonts w:cs="Times New Roman"/>
          <w:lang w:val="pt-PT"/>
        </w:rPr>
        <w:br/>
        <w:t>Junho de 2016</w:t>
      </w:r>
    </w:p>
    <w:p w14:paraId="25506BE2" w14:textId="77777777" w:rsidR="00FE65F7" w:rsidRPr="00816045" w:rsidRDefault="00FE65F7" w:rsidP="00FE65F7">
      <w:pPr>
        <w:spacing w:after="0" w:afterAutospacing="0" w:line="240" w:lineRule="auto"/>
        <w:rPr>
          <w:rFonts w:cs="Times New Roman"/>
          <w:szCs w:val="24"/>
          <w:lang w:val="pt-PT"/>
        </w:rPr>
      </w:pPr>
    </w:p>
    <w:p w14:paraId="6695828D"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lastRenderedPageBreak/>
        <w:t>A tabela abaixo apresenta os nomes dos dispositivos, os números de peça e os códigos de identificação dos dispositivos.</w:t>
      </w:r>
    </w:p>
    <w:tbl>
      <w:tblPr>
        <w:tblStyle w:val="TableGrid60004231"/>
        <w:tblW w:w="5000" w:type="pct"/>
        <w:jc w:val="left"/>
        <w:tblInd w:w="0" w:type="dxa"/>
        <w:tblLook w:val="04A0" w:firstRow="1" w:lastRow="0" w:firstColumn="1" w:lastColumn="0" w:noHBand="0" w:noVBand="1"/>
      </w:tblPr>
      <w:tblGrid>
        <w:gridCol w:w="1949"/>
        <w:gridCol w:w="1472"/>
        <w:gridCol w:w="879"/>
        <w:gridCol w:w="1196"/>
        <w:gridCol w:w="1238"/>
        <w:gridCol w:w="1728"/>
        <w:gridCol w:w="1968"/>
      </w:tblGrid>
      <w:tr w:rsidR="00FE65F7" w:rsidRPr="00816045" w14:paraId="05A10757" w14:textId="77777777" w:rsidTr="0081604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Nome / Descrição do Dispositivo</w:t>
            </w:r>
          </w:p>
        </w:tc>
        <w:tc>
          <w:tcPr>
            <w:tcW w:w="707" w:type="pct"/>
            <w:shd w:val="clear" w:color="auto" w:fill="D9D9D9" w:themeFill="background1" w:themeFillShade="D9"/>
            <w:vAlign w:val="center"/>
          </w:tcPr>
          <w:p w14:paraId="0C4454E9"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Número do Modelo / Catálogo</w:t>
            </w:r>
          </w:p>
        </w:tc>
        <w:tc>
          <w:tcPr>
            <w:tcW w:w="423" w:type="pct"/>
            <w:shd w:val="clear" w:color="auto" w:fill="D9D9D9" w:themeFill="background1" w:themeFillShade="D9"/>
            <w:vAlign w:val="center"/>
          </w:tcPr>
          <w:p w14:paraId="347A1802"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Código GMDN</w:t>
            </w:r>
          </w:p>
        </w:tc>
        <w:tc>
          <w:tcPr>
            <w:tcW w:w="575" w:type="pct"/>
            <w:shd w:val="clear" w:color="auto" w:fill="D9D9D9" w:themeFill="background1" w:themeFillShade="D9"/>
            <w:vAlign w:val="center"/>
          </w:tcPr>
          <w:p w14:paraId="4AF7C264"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Código EMDN</w:t>
            </w:r>
          </w:p>
        </w:tc>
        <w:tc>
          <w:tcPr>
            <w:tcW w:w="586" w:type="pct"/>
            <w:shd w:val="clear" w:color="auto" w:fill="D9D9D9" w:themeFill="background1" w:themeFillShade="D9"/>
            <w:vAlign w:val="center"/>
          </w:tcPr>
          <w:p w14:paraId="1DE962FA" w14:textId="77777777" w:rsidR="00FE65F7" w:rsidRPr="00816045" w:rsidRDefault="00FE65F7" w:rsidP="005801F4">
            <w:pPr>
              <w:spacing w:after="0" w:afterAutospacing="0"/>
              <w:rPr>
                <w:rFonts w:cs="Times New Roman"/>
                <w:sz w:val="20"/>
                <w:szCs w:val="20"/>
                <w:lang w:val="pt-PT"/>
              </w:rPr>
            </w:pPr>
            <w:r w:rsidRPr="00816045">
              <w:rPr>
                <w:rFonts w:cs="Times New Roman"/>
                <w:sz w:val="20"/>
                <w:szCs w:val="20"/>
                <w:lang w:val="pt-PT"/>
              </w:rPr>
              <w:t>Classe e regra de classificação do dispositivo ao abrigo do MDR da UE</w:t>
            </w:r>
          </w:p>
        </w:tc>
        <w:tc>
          <w:tcPr>
            <w:tcW w:w="828" w:type="pct"/>
            <w:shd w:val="clear" w:color="auto" w:fill="D9D9D9" w:themeFill="background1" w:themeFillShade="D9"/>
            <w:vAlign w:val="center"/>
          </w:tcPr>
          <w:p w14:paraId="1D86D2D6"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UDI-DI básico</w:t>
            </w:r>
          </w:p>
        </w:tc>
        <w:tc>
          <w:tcPr>
            <w:tcW w:w="946" w:type="pct"/>
            <w:shd w:val="clear" w:color="auto" w:fill="D9D9D9" w:themeFill="background1" w:themeFillShade="D9"/>
            <w:vAlign w:val="center"/>
          </w:tcPr>
          <w:p w14:paraId="58531031" w14:textId="77777777" w:rsidR="00FE65F7" w:rsidRPr="00816045" w:rsidRDefault="00FE65F7" w:rsidP="00355944">
            <w:pPr>
              <w:spacing w:after="0" w:afterAutospacing="0"/>
              <w:rPr>
                <w:rFonts w:cs="Times New Roman"/>
                <w:sz w:val="20"/>
                <w:szCs w:val="20"/>
              </w:rPr>
            </w:pPr>
            <w:r w:rsidRPr="00816045">
              <w:rPr>
                <w:rFonts w:cs="Times New Roman"/>
                <w:sz w:val="20"/>
                <w:szCs w:val="20"/>
                <w:lang w:val="pt-PT"/>
              </w:rPr>
              <w:t>UDI-DI</w:t>
            </w:r>
          </w:p>
        </w:tc>
      </w:tr>
      <w:tr w:rsidR="00FE65F7" w:rsidRPr="00816045" w14:paraId="3D2300E1" w14:textId="77777777" w:rsidTr="009C1E15">
        <w:trPr>
          <w:trHeight w:val="908"/>
          <w:jc w:val="left"/>
        </w:trPr>
        <w:tc>
          <w:tcPr>
            <w:tcW w:w="936" w:type="pct"/>
            <w:vAlign w:val="center"/>
          </w:tcPr>
          <w:p w14:paraId="0DA3386D" w14:textId="77777777" w:rsidR="00FE65F7" w:rsidRPr="00816045" w:rsidRDefault="00FE65F7" w:rsidP="005801F4">
            <w:pPr>
              <w:spacing w:after="0" w:afterAutospacing="0"/>
              <w:rPr>
                <w:rFonts w:cs="Times New Roman"/>
                <w:sz w:val="20"/>
                <w:szCs w:val="20"/>
                <w:lang w:val="pt-PT"/>
              </w:rPr>
            </w:pPr>
            <w:r w:rsidRPr="00816045">
              <w:rPr>
                <w:rFonts w:cs="Times New Roman"/>
                <w:sz w:val="20"/>
                <w:szCs w:val="20"/>
                <w:lang w:val="pt-PT"/>
              </w:rPr>
              <w:t>Sistema de filtro recuperável Option Elite Veia Cava</w:t>
            </w:r>
          </w:p>
          <w:p w14:paraId="49B85A54"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(70 cm)</w:t>
            </w:r>
          </w:p>
        </w:tc>
        <w:tc>
          <w:tcPr>
            <w:tcW w:w="707" w:type="pct"/>
            <w:vAlign w:val="center"/>
          </w:tcPr>
          <w:p w14:paraId="406E3337" w14:textId="77777777" w:rsidR="00FE65F7" w:rsidRPr="00816045" w:rsidRDefault="00FE65F7" w:rsidP="005801F4">
            <w:pPr>
              <w:spacing w:after="0" w:afterAutospacing="0"/>
              <w:rPr>
                <w:rFonts w:cs="Times New Roman"/>
                <w:sz w:val="20"/>
                <w:szCs w:val="20"/>
              </w:rPr>
            </w:pPr>
            <w:r w:rsidRPr="00816045">
              <w:rPr>
                <w:rFonts w:cs="Times New Roman"/>
                <w:sz w:val="20"/>
                <w:szCs w:val="20"/>
              </w:rPr>
              <w:t>352506070E</w:t>
            </w:r>
          </w:p>
        </w:tc>
        <w:tc>
          <w:tcPr>
            <w:tcW w:w="423" w:type="pct"/>
            <w:vMerge w:val="restart"/>
            <w:vAlign w:val="center"/>
          </w:tcPr>
          <w:p w14:paraId="5EAF91A1" w14:textId="77777777" w:rsidR="00FE65F7" w:rsidRPr="00816045" w:rsidRDefault="00FE65F7" w:rsidP="005801F4">
            <w:pPr>
              <w:spacing w:after="0" w:afterAutospacing="0"/>
              <w:rPr>
                <w:rFonts w:cs="Times New Roman"/>
                <w:sz w:val="20"/>
                <w:szCs w:val="20"/>
              </w:rPr>
            </w:pPr>
          </w:p>
          <w:p w14:paraId="1072C6BA" w14:textId="77777777" w:rsidR="00FE65F7" w:rsidRPr="00816045" w:rsidRDefault="00FE65F7" w:rsidP="005801F4">
            <w:pPr>
              <w:spacing w:after="0" w:afterAutospacing="0"/>
              <w:rPr>
                <w:rFonts w:cs="Times New Roman"/>
                <w:sz w:val="20"/>
                <w:szCs w:val="20"/>
              </w:rPr>
            </w:pPr>
            <w:r w:rsidRPr="00816045">
              <w:rPr>
                <w:rFonts w:cs="Times New Roman"/>
                <w:sz w:val="20"/>
                <w:szCs w:val="20"/>
              </w:rPr>
              <w:t>44864</w:t>
            </w:r>
          </w:p>
          <w:p w14:paraId="1E3E7D01" w14:textId="77777777" w:rsidR="00FE65F7" w:rsidRPr="00816045" w:rsidRDefault="00FE65F7" w:rsidP="005801F4">
            <w:pPr>
              <w:spacing w:after="0" w:afterAutospacing="0"/>
              <w:rPr>
                <w:rFonts w:cs="Times New Roman"/>
                <w:sz w:val="20"/>
                <w:szCs w:val="20"/>
              </w:rPr>
            </w:pPr>
          </w:p>
          <w:p w14:paraId="5E4E4203" w14:textId="77777777" w:rsidR="00FE65F7" w:rsidRPr="00816045"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816045" w:rsidRDefault="00FE65F7" w:rsidP="005801F4">
            <w:pPr>
              <w:spacing w:after="0" w:afterAutospacing="0"/>
              <w:rPr>
                <w:rFonts w:cs="Times New Roman"/>
                <w:sz w:val="20"/>
                <w:szCs w:val="20"/>
              </w:rPr>
            </w:pPr>
          </w:p>
          <w:p w14:paraId="7D0235E2" w14:textId="77777777" w:rsidR="00FE65F7" w:rsidRPr="00816045" w:rsidRDefault="00FE65F7" w:rsidP="005801F4">
            <w:pPr>
              <w:spacing w:after="0" w:afterAutospacing="0"/>
              <w:rPr>
                <w:rFonts w:cs="Times New Roman"/>
                <w:sz w:val="20"/>
                <w:szCs w:val="20"/>
              </w:rPr>
            </w:pPr>
            <w:r w:rsidRPr="00816045">
              <w:rPr>
                <w:rFonts w:cs="Times New Roman"/>
                <w:sz w:val="20"/>
                <w:szCs w:val="20"/>
              </w:rPr>
              <w:t>C01050101</w:t>
            </w:r>
          </w:p>
          <w:p w14:paraId="58DA0FB8" w14:textId="77777777" w:rsidR="00FE65F7" w:rsidRPr="00816045" w:rsidRDefault="00FE65F7" w:rsidP="005801F4">
            <w:pPr>
              <w:spacing w:after="0" w:afterAutospacing="0"/>
              <w:rPr>
                <w:rFonts w:cs="Times New Roman"/>
                <w:sz w:val="20"/>
                <w:szCs w:val="20"/>
              </w:rPr>
            </w:pPr>
          </w:p>
          <w:p w14:paraId="4099DFFC" w14:textId="77777777" w:rsidR="00FE65F7" w:rsidRPr="00816045"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816045" w:rsidRDefault="00FE65F7" w:rsidP="005801F4">
            <w:pPr>
              <w:spacing w:after="0" w:afterAutospacing="0"/>
              <w:rPr>
                <w:rFonts w:cs="Times New Roman"/>
                <w:sz w:val="20"/>
                <w:szCs w:val="20"/>
              </w:rPr>
            </w:pPr>
            <w:r w:rsidRPr="00816045">
              <w:rPr>
                <w:rFonts w:cs="Times New Roman"/>
                <w:sz w:val="20"/>
                <w:szCs w:val="20"/>
                <w:lang w:val="pt-PT"/>
              </w:rPr>
              <w:t xml:space="preserve">III/Regra 8 </w:t>
            </w:r>
          </w:p>
          <w:p w14:paraId="307407D7" w14:textId="77777777" w:rsidR="00FE65F7" w:rsidRPr="00816045"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816045" w:rsidRDefault="00FE65F7" w:rsidP="005801F4">
            <w:pPr>
              <w:spacing w:after="0" w:afterAutospacing="0"/>
              <w:rPr>
                <w:rFonts w:cs="Times New Roman"/>
                <w:sz w:val="20"/>
                <w:szCs w:val="20"/>
              </w:rPr>
            </w:pPr>
            <w:r w:rsidRPr="00816045">
              <w:rPr>
                <w:rFonts w:cs="Times New Roman"/>
                <w:sz w:val="20"/>
                <w:szCs w:val="20"/>
              </w:rPr>
              <w:t>08863332800012P</w:t>
            </w:r>
          </w:p>
          <w:p w14:paraId="16D6B30C" w14:textId="77777777" w:rsidR="00FE65F7" w:rsidRPr="00816045" w:rsidRDefault="00FE65F7" w:rsidP="005801F4">
            <w:pPr>
              <w:spacing w:after="0" w:afterAutospacing="0"/>
              <w:rPr>
                <w:rFonts w:cs="Times New Roman"/>
                <w:sz w:val="20"/>
                <w:szCs w:val="20"/>
              </w:rPr>
            </w:pPr>
          </w:p>
        </w:tc>
        <w:tc>
          <w:tcPr>
            <w:tcW w:w="946" w:type="pct"/>
          </w:tcPr>
          <w:p w14:paraId="459F99B8" w14:textId="77777777" w:rsidR="00FE65F7" w:rsidRPr="00816045" w:rsidRDefault="00FE65F7" w:rsidP="005801F4">
            <w:pPr>
              <w:spacing w:after="0" w:afterAutospacing="0"/>
              <w:rPr>
                <w:rFonts w:cs="Times New Roman"/>
                <w:sz w:val="20"/>
                <w:szCs w:val="20"/>
              </w:rPr>
            </w:pPr>
          </w:p>
          <w:p w14:paraId="16D8F0D4" w14:textId="77777777" w:rsidR="00FE65F7" w:rsidRPr="00816045" w:rsidRDefault="00FE65F7" w:rsidP="005801F4">
            <w:pPr>
              <w:spacing w:after="0" w:afterAutospacing="0"/>
              <w:rPr>
                <w:rFonts w:cs="Times New Roman"/>
                <w:sz w:val="20"/>
                <w:szCs w:val="20"/>
              </w:rPr>
            </w:pPr>
            <w:r w:rsidRPr="00816045">
              <w:rPr>
                <w:rFonts w:cs="Times New Roman"/>
                <w:sz w:val="20"/>
                <w:szCs w:val="20"/>
              </w:rPr>
              <w:t>00886333217151</w:t>
            </w:r>
          </w:p>
          <w:p w14:paraId="1B9BA559" w14:textId="77777777" w:rsidR="00FE65F7" w:rsidRPr="00816045" w:rsidRDefault="00FE65F7" w:rsidP="005801F4">
            <w:pPr>
              <w:spacing w:after="0" w:afterAutospacing="0"/>
              <w:rPr>
                <w:rFonts w:cs="Times New Roman"/>
                <w:sz w:val="20"/>
                <w:szCs w:val="20"/>
              </w:rPr>
            </w:pPr>
          </w:p>
        </w:tc>
      </w:tr>
      <w:tr w:rsidR="00FE65F7" w:rsidRPr="00816045" w14:paraId="0AD5CB9D" w14:textId="77777777" w:rsidTr="009C1E15">
        <w:trPr>
          <w:jc w:val="left"/>
        </w:trPr>
        <w:tc>
          <w:tcPr>
            <w:tcW w:w="936" w:type="pct"/>
            <w:vAlign w:val="center"/>
          </w:tcPr>
          <w:p w14:paraId="02E57E66" w14:textId="77777777" w:rsidR="00FE65F7" w:rsidRPr="00816045" w:rsidRDefault="00FE65F7" w:rsidP="005801F4">
            <w:pPr>
              <w:spacing w:after="0" w:afterAutospacing="0"/>
              <w:rPr>
                <w:rFonts w:cs="Times New Roman"/>
                <w:sz w:val="20"/>
                <w:szCs w:val="20"/>
                <w:lang w:val="pt-PT"/>
              </w:rPr>
            </w:pPr>
            <w:r w:rsidRPr="00816045">
              <w:rPr>
                <w:rFonts w:cs="Times New Roman"/>
                <w:sz w:val="20"/>
                <w:szCs w:val="20"/>
                <w:lang w:val="pt-PT"/>
              </w:rPr>
              <w:t>Sistema de filtro recuperável Option ELITE Veia Cava (100 cm)</w:t>
            </w:r>
          </w:p>
        </w:tc>
        <w:tc>
          <w:tcPr>
            <w:tcW w:w="707" w:type="pct"/>
            <w:vAlign w:val="center"/>
          </w:tcPr>
          <w:p w14:paraId="392ECD8C" w14:textId="77777777" w:rsidR="00FE65F7" w:rsidRPr="00816045" w:rsidRDefault="00FE65F7" w:rsidP="005801F4">
            <w:pPr>
              <w:spacing w:after="0" w:afterAutospacing="0"/>
              <w:rPr>
                <w:rFonts w:cs="Times New Roman"/>
                <w:sz w:val="20"/>
                <w:szCs w:val="20"/>
                <w:lang w:val="pt-PT"/>
              </w:rPr>
            </w:pPr>
            <w:r w:rsidRPr="00816045">
              <w:rPr>
                <w:rFonts w:cs="Times New Roman"/>
                <w:sz w:val="20"/>
                <w:szCs w:val="20"/>
                <w:lang w:val="pt-PT"/>
              </w:rPr>
              <w:t>352506100E</w:t>
            </w:r>
          </w:p>
        </w:tc>
        <w:tc>
          <w:tcPr>
            <w:tcW w:w="423" w:type="pct"/>
            <w:vMerge/>
            <w:vAlign w:val="center"/>
          </w:tcPr>
          <w:p w14:paraId="53903A12" w14:textId="77777777" w:rsidR="00FE65F7" w:rsidRPr="00816045" w:rsidRDefault="00FE65F7" w:rsidP="005801F4">
            <w:pPr>
              <w:spacing w:after="0" w:afterAutospacing="0"/>
              <w:rPr>
                <w:rFonts w:cs="Times New Roman"/>
                <w:sz w:val="20"/>
                <w:szCs w:val="20"/>
                <w:lang w:val="pt-PT"/>
              </w:rPr>
            </w:pPr>
          </w:p>
        </w:tc>
        <w:tc>
          <w:tcPr>
            <w:tcW w:w="575" w:type="pct"/>
            <w:vMerge/>
            <w:vAlign w:val="center"/>
          </w:tcPr>
          <w:p w14:paraId="5F109695" w14:textId="77777777" w:rsidR="00FE65F7" w:rsidRPr="00816045" w:rsidRDefault="00FE65F7" w:rsidP="005801F4">
            <w:pPr>
              <w:spacing w:after="0" w:afterAutospacing="0"/>
              <w:rPr>
                <w:rFonts w:cs="Times New Roman"/>
                <w:sz w:val="20"/>
                <w:szCs w:val="20"/>
                <w:lang w:val="pt-PT"/>
              </w:rPr>
            </w:pPr>
          </w:p>
        </w:tc>
        <w:tc>
          <w:tcPr>
            <w:tcW w:w="586" w:type="pct"/>
            <w:vMerge/>
            <w:vAlign w:val="center"/>
          </w:tcPr>
          <w:p w14:paraId="1A6DCE5D" w14:textId="77777777" w:rsidR="00FE65F7" w:rsidRPr="00816045" w:rsidRDefault="00FE65F7" w:rsidP="005801F4">
            <w:pPr>
              <w:spacing w:after="0" w:afterAutospacing="0"/>
              <w:rPr>
                <w:rFonts w:cs="Times New Roman"/>
                <w:sz w:val="20"/>
                <w:szCs w:val="20"/>
                <w:lang w:val="pt-PT"/>
              </w:rPr>
            </w:pPr>
          </w:p>
        </w:tc>
        <w:tc>
          <w:tcPr>
            <w:tcW w:w="828" w:type="pct"/>
            <w:vMerge/>
            <w:vAlign w:val="center"/>
          </w:tcPr>
          <w:p w14:paraId="01927F69" w14:textId="77777777" w:rsidR="00FE65F7" w:rsidRPr="00816045" w:rsidRDefault="00FE65F7" w:rsidP="005801F4">
            <w:pPr>
              <w:spacing w:after="0" w:afterAutospacing="0"/>
              <w:rPr>
                <w:rFonts w:cs="Times New Roman"/>
                <w:sz w:val="20"/>
                <w:szCs w:val="20"/>
                <w:lang w:val="pt-PT"/>
              </w:rPr>
            </w:pPr>
          </w:p>
        </w:tc>
        <w:tc>
          <w:tcPr>
            <w:tcW w:w="946" w:type="pct"/>
          </w:tcPr>
          <w:p w14:paraId="6C2E8668" w14:textId="77777777" w:rsidR="00FE65F7" w:rsidRPr="00816045" w:rsidRDefault="00FE65F7" w:rsidP="005801F4">
            <w:pPr>
              <w:spacing w:after="0" w:afterAutospacing="0"/>
              <w:rPr>
                <w:rFonts w:cs="Times New Roman"/>
                <w:sz w:val="20"/>
                <w:szCs w:val="20"/>
                <w:lang w:val="pt-PT"/>
              </w:rPr>
            </w:pPr>
          </w:p>
          <w:p w14:paraId="4FE72484" w14:textId="77777777" w:rsidR="00FE65F7" w:rsidRPr="00816045" w:rsidRDefault="00FE65F7" w:rsidP="005801F4">
            <w:pPr>
              <w:spacing w:after="0" w:afterAutospacing="0"/>
              <w:rPr>
                <w:rFonts w:cs="Times New Roman"/>
                <w:sz w:val="20"/>
                <w:szCs w:val="20"/>
                <w:lang w:val="pt-PT"/>
              </w:rPr>
            </w:pPr>
            <w:r w:rsidRPr="00816045">
              <w:rPr>
                <w:rFonts w:cs="Times New Roman"/>
                <w:sz w:val="20"/>
                <w:szCs w:val="20"/>
                <w:lang w:val="pt-PT"/>
              </w:rPr>
              <w:t>00886333222346</w:t>
            </w:r>
          </w:p>
          <w:p w14:paraId="7170AE26" w14:textId="77777777" w:rsidR="00FE65F7" w:rsidRPr="00816045" w:rsidRDefault="00FE65F7" w:rsidP="005801F4">
            <w:pPr>
              <w:spacing w:after="0" w:afterAutospacing="0"/>
              <w:rPr>
                <w:rFonts w:cs="Times New Roman"/>
                <w:sz w:val="20"/>
                <w:szCs w:val="20"/>
                <w:lang w:val="pt-PT"/>
              </w:rPr>
            </w:pPr>
          </w:p>
        </w:tc>
      </w:tr>
    </w:tbl>
    <w:p w14:paraId="4E6A03CC" w14:textId="56D349FE" w:rsidR="00662711" w:rsidRPr="00816045" w:rsidRDefault="00662711" w:rsidP="00662711">
      <w:pPr>
        <w:spacing w:after="0" w:afterAutospacing="0" w:line="240" w:lineRule="auto"/>
        <w:rPr>
          <w:rFonts w:eastAsia="Times New Roman" w:cs="Times New Roman"/>
          <w:szCs w:val="24"/>
          <w:lang w:val="pt-PT"/>
        </w:rPr>
      </w:pPr>
    </w:p>
    <w:p w14:paraId="06F9CA56" w14:textId="77777777" w:rsidR="00FE65F7" w:rsidRPr="00816045" w:rsidRDefault="00FE65F7" w:rsidP="00662711">
      <w:pPr>
        <w:spacing w:after="0" w:afterAutospacing="0" w:line="240" w:lineRule="auto"/>
        <w:rPr>
          <w:rFonts w:eastAsia="Times New Roman" w:cs="Times New Roman"/>
          <w:szCs w:val="24"/>
          <w:lang w:val="pt-PT"/>
        </w:rPr>
      </w:pPr>
    </w:p>
    <w:p w14:paraId="115BE919" w14:textId="30A717DF" w:rsidR="00657878" w:rsidRPr="00816045" w:rsidRDefault="00662711" w:rsidP="00657878">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Para que é utilizado o dispositivo?</w:t>
      </w:r>
    </w:p>
    <w:p w14:paraId="4684C39B" w14:textId="6D1DEE5A"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Option ELITE ajuda a reduzir a probabilidade de um coágulo sanguíneo se deslocar até aos pulmões. Um coágulo sanguíneo nos pulmões é chamado de embolia pulmonar, ou EP. A embolia pulmonar pode ser muito grave.</w:t>
      </w:r>
    </w:p>
    <w:p w14:paraId="5613169E"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é colocado numa veia de grande calibre no abdómen. Esta veia é chamada de veia cava inferior, ou VCI. A veia cava inferior transporta o sangue das pernas de volta para o coração.</w:t>
      </w:r>
    </w:p>
    <w:p w14:paraId="3912C9BD"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funciona como uma pequena rede. Retém os coágulos sanguíneos, mas permite que o sangue continue a fluir pela veia.</w:t>
      </w:r>
    </w:p>
    <w:p w14:paraId="72EEEA08" w14:textId="0E0A263F" w:rsidR="00662711" w:rsidRPr="00816045" w:rsidRDefault="00662711" w:rsidP="00662711">
      <w:pPr>
        <w:spacing w:after="0" w:afterAutospacing="0" w:line="240" w:lineRule="auto"/>
        <w:rPr>
          <w:rFonts w:eastAsia="Times New Roman" w:cs="Times New Roman"/>
          <w:szCs w:val="24"/>
          <w:lang w:val="pt-PT"/>
        </w:rPr>
      </w:pPr>
    </w:p>
    <w:p w14:paraId="529525D3" w14:textId="77777777" w:rsidR="00662711" w:rsidRPr="00816045" w:rsidRDefault="00662711" w:rsidP="00657878">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Quando é utilizado o dispositivo?</w:t>
      </w:r>
    </w:p>
    <w:p w14:paraId="2D78018E" w14:textId="1C9483B0"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pode ser utilizado quando a terapêutica anticoagulante não pode ser utilizada com segurança, não funciona conforme esperado ou precisa de ser interrompida por razões médicas. Também pode ser utilizado quando é necessário um tratamento de emergência após uma embolia pulmonar maciça e o benefício esperado do tratamento convencional é reduzido.</w:t>
      </w:r>
    </w:p>
    <w:p w14:paraId="5B0E599B"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Apenas um médico pode decidir se este filtro deve ser utilizado.</w:t>
      </w:r>
    </w:p>
    <w:p w14:paraId="12F51B61" w14:textId="366A0146" w:rsidR="00662711" w:rsidRPr="00816045" w:rsidRDefault="00662711" w:rsidP="00662711">
      <w:pPr>
        <w:spacing w:after="0" w:afterAutospacing="0" w:line="240" w:lineRule="auto"/>
        <w:rPr>
          <w:rFonts w:eastAsia="Times New Roman" w:cs="Times New Roman"/>
          <w:szCs w:val="24"/>
          <w:lang w:val="pt-PT"/>
        </w:rPr>
      </w:pPr>
    </w:p>
    <w:p w14:paraId="602820B1" w14:textId="77777777" w:rsidR="00662711" w:rsidRPr="00816045" w:rsidRDefault="00662711" w:rsidP="00657878">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Para quem se destina o dispositivo?</w:t>
      </w:r>
    </w:p>
    <w:p w14:paraId="4DDC6C83"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Option ELITE pode ser utilizado em adultos que apresentam coágulos sanguíneos que podem deslocar-se até aos pulmões. Pode ser utilizado quando os medicamentos anticoagulantes não podem ser utilizados com segurança, não são suficientemente eficazes ou precisam de ser interrompidos. Também pode ser utilizado em situações de emergência, após um grande coágulo sanguíneo atingir os pulmões, quando o tratamento habitual pode não ser suficientemente eficaz.</w:t>
      </w:r>
    </w:p>
    <w:p w14:paraId="5378ABF1" w14:textId="2411D123" w:rsidR="00662711" w:rsidRPr="00816045" w:rsidRDefault="00662711" w:rsidP="00662711">
      <w:pPr>
        <w:spacing w:after="0" w:afterAutospacing="0" w:line="240" w:lineRule="auto"/>
        <w:rPr>
          <w:rFonts w:eastAsia="Times New Roman" w:cs="Times New Roman"/>
          <w:szCs w:val="24"/>
          <w:lang w:val="pt-PT"/>
        </w:rPr>
      </w:pPr>
    </w:p>
    <w:p w14:paraId="57692706" w14:textId="77777777" w:rsidR="00662711" w:rsidRPr="00816045" w:rsidRDefault="00662711" w:rsidP="00816045">
      <w:pPr>
        <w:keepNext/>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lastRenderedPageBreak/>
        <w:t>Quando não deve ser utilizado o dispositivo?</w:t>
      </w:r>
    </w:p>
    <w:p w14:paraId="6EE148F6" w14:textId="77777777" w:rsidR="00992327" w:rsidRPr="00816045" w:rsidRDefault="00992327" w:rsidP="00816045">
      <w:pPr>
        <w:keepNext/>
        <w:spacing w:after="0" w:afterAutospacing="0"/>
        <w:rPr>
          <w:rFonts w:cs="Times New Roman"/>
          <w:kern w:val="2"/>
          <w:szCs w:val="24"/>
          <w:lang w:val="pt-PT"/>
          <w14:ligatures w14:val="standardContextual"/>
        </w:rPr>
      </w:pPr>
      <w:r w:rsidRPr="00816045">
        <w:rPr>
          <w:rFonts w:cs="Times New Roman"/>
          <w:lang w:val="pt-PT"/>
        </w:rPr>
        <w:t>O filtro não deve ser utilizado se:</w:t>
      </w:r>
    </w:p>
    <w:p w14:paraId="21050D13" w14:textId="77777777" w:rsidR="00992327" w:rsidRPr="00816045" w:rsidRDefault="00992327" w:rsidP="00992327">
      <w:pPr>
        <w:pStyle w:val="ListParagraph"/>
        <w:numPr>
          <w:ilvl w:val="0"/>
          <w:numId w:val="12"/>
        </w:numPr>
        <w:rPr>
          <w:rFonts w:cs="Times New Roman"/>
          <w:kern w:val="2"/>
          <w:szCs w:val="24"/>
          <w:lang w:val="pt-PT"/>
          <w14:ligatures w14:val="standardContextual"/>
        </w:rPr>
      </w:pPr>
      <w:r w:rsidRPr="00816045">
        <w:rPr>
          <w:rFonts w:cs="Times New Roman"/>
          <w:lang w:val="pt-PT"/>
        </w:rPr>
        <w:t>A veia de grande calibre, chamada veia cava inferior, for demasiado larga para que o filtro possa ser colocado com segurança</w:t>
      </w:r>
    </w:p>
    <w:p w14:paraId="065C5C58" w14:textId="77777777" w:rsidR="00992327" w:rsidRPr="00816045" w:rsidRDefault="00992327" w:rsidP="00992327">
      <w:pPr>
        <w:pStyle w:val="ListParagraph"/>
        <w:numPr>
          <w:ilvl w:val="0"/>
          <w:numId w:val="12"/>
        </w:numPr>
        <w:rPr>
          <w:rFonts w:cs="Times New Roman"/>
          <w:kern w:val="2"/>
          <w:szCs w:val="24"/>
          <w:lang w:val="pt-PT"/>
          <w14:ligatures w14:val="standardContextual"/>
        </w:rPr>
      </w:pPr>
      <w:r w:rsidRPr="00816045">
        <w:rPr>
          <w:rFonts w:cs="Times New Roman"/>
          <w:lang w:val="pt-PT"/>
        </w:rPr>
        <w:t>O paciente tiver uma infeção no sangue ou estiver em risco de desenvolver coágulos sanguíneos infetados que se possam deslocar pela corrente sanguínea</w:t>
      </w:r>
    </w:p>
    <w:p w14:paraId="3C6F1540" w14:textId="77777777" w:rsidR="00992327" w:rsidRPr="00816045" w:rsidRDefault="00992327" w:rsidP="00992327">
      <w:pPr>
        <w:pStyle w:val="ListParagraph"/>
        <w:numPr>
          <w:ilvl w:val="0"/>
          <w:numId w:val="12"/>
        </w:numPr>
        <w:rPr>
          <w:rFonts w:cs="Times New Roman"/>
          <w:kern w:val="2"/>
          <w:szCs w:val="24"/>
          <w:lang w:val="pt-PT"/>
          <w14:ligatures w14:val="standardContextual"/>
        </w:rPr>
      </w:pPr>
      <w:r w:rsidRPr="00816045">
        <w:rPr>
          <w:rFonts w:cs="Times New Roman"/>
          <w:lang w:val="pt-PT"/>
        </w:rPr>
        <w:t>O paciente for alérgico ao níquel ou ao titânio, metais presentes no filtro</w:t>
      </w:r>
    </w:p>
    <w:p w14:paraId="60A4AB85" w14:textId="77777777" w:rsidR="00992327" w:rsidRPr="00816045" w:rsidRDefault="00992327" w:rsidP="00992327">
      <w:pPr>
        <w:pStyle w:val="ListParagraph"/>
        <w:numPr>
          <w:ilvl w:val="0"/>
          <w:numId w:val="12"/>
        </w:numPr>
        <w:rPr>
          <w:rFonts w:cs="Times New Roman"/>
          <w:kern w:val="2"/>
          <w:lang w:val="pt-PT"/>
          <w14:ligatures w14:val="standardContextual"/>
        </w:rPr>
      </w:pPr>
      <w:r w:rsidRPr="00816045">
        <w:rPr>
          <w:rFonts w:cs="Times New Roman"/>
          <w:lang w:val="pt-PT"/>
        </w:rPr>
        <w:t>A paciente estiver grávida e os raios X puderem prejudicar o feto</w:t>
      </w:r>
    </w:p>
    <w:p w14:paraId="33F6A52B"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seu médico decidirá se este dispositivo é adequado para si.</w:t>
      </w:r>
    </w:p>
    <w:p w14:paraId="47B0ABE8" w14:textId="43F9A0C1" w:rsidR="00662711" w:rsidRPr="00816045" w:rsidRDefault="00662711" w:rsidP="00662711">
      <w:pPr>
        <w:spacing w:after="0" w:afterAutospacing="0" w:line="240" w:lineRule="auto"/>
        <w:rPr>
          <w:rFonts w:eastAsia="Times New Roman" w:cs="Times New Roman"/>
          <w:szCs w:val="24"/>
          <w:lang w:val="pt-PT"/>
        </w:rPr>
      </w:pPr>
    </w:p>
    <w:p w14:paraId="5FBFC356" w14:textId="77777777" w:rsidR="00662711" w:rsidRPr="00816045" w:rsidRDefault="00662711" w:rsidP="0042251D">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O que é o dispositivo e como funciona?</w:t>
      </w:r>
    </w:p>
    <w:p w14:paraId="76BCE32D"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Option ELITE é um pequeno dispositivo metálico. É inserido numa veia de grande calibre através de um pequeno tubo. Não é necessária cirurgia.</w:t>
      </w:r>
    </w:p>
    <w:p w14:paraId="025691BB"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É feito de um metal flexível chamado níquel-titânio. Isto ajuda o filtro a abrir-se e a permanecer no lugar dentro da veia.</w:t>
      </w:r>
    </w:p>
    <w:p w14:paraId="4512A3A6"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retém os coágulos sanguíneos, impedindo que cheguem aos pulmões. Em alguns pacientes, o filtro pode ser removido posteriormente, quando já não for necessário. Se o filtro já não for necessário e a remoção for segura e adequada, os médicos devem considerar a sua remoção dentro do período de recuperação recomendado, conforme descrito nas Instruções de Utilização.</w:t>
      </w:r>
    </w:p>
    <w:p w14:paraId="0231F5F9"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dispositivo não contém medicamentos. Atua impedindo fisicamente a passagem dos coágulos sanguíneos.</w:t>
      </w:r>
    </w:p>
    <w:p w14:paraId="33FA7FF1" w14:textId="5A98EB32" w:rsidR="00662711" w:rsidRPr="00816045" w:rsidRDefault="00662711" w:rsidP="00662711">
      <w:pPr>
        <w:spacing w:after="0" w:afterAutospacing="0" w:line="240" w:lineRule="auto"/>
        <w:rPr>
          <w:rFonts w:eastAsia="Times New Roman" w:cs="Times New Roman"/>
          <w:szCs w:val="24"/>
          <w:lang w:val="pt-PT"/>
        </w:rPr>
      </w:pPr>
    </w:p>
    <w:p w14:paraId="2C0AFD18" w14:textId="77777777" w:rsidR="00662711" w:rsidRPr="00816045" w:rsidRDefault="00662711" w:rsidP="0042251D">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Que materiais entram em contacto com o corpo?</w:t>
      </w:r>
    </w:p>
    <w:p w14:paraId="6B69077D"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é feito de metal níquel-titânio. Possui também componentes que ajudam os médicos a visualizá-lo através de radiografias.</w:t>
      </w:r>
    </w:p>
    <w:p w14:paraId="48CA1E4E" w14:textId="77777777" w:rsidR="00CD4BCD" w:rsidRPr="00816045" w:rsidRDefault="00CD4BCD" w:rsidP="00662711">
      <w:pPr>
        <w:spacing w:after="0" w:afterAutospacing="0" w:line="240" w:lineRule="auto"/>
        <w:rPr>
          <w:rFonts w:eastAsia="Times New Roman" w:cs="Times New Roman"/>
          <w:szCs w:val="24"/>
          <w:lang w:val="pt-PT"/>
        </w:rPr>
      </w:pPr>
    </w:p>
    <w:p w14:paraId="45E06046" w14:textId="77777777" w:rsidR="00662711" w:rsidRPr="00816045" w:rsidRDefault="00662711" w:rsidP="00A07827">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Como deve ser utilizado o dispositivo em segurança?</w:t>
      </w:r>
    </w:p>
    <w:p w14:paraId="3BF55C17"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A colocação e a remoção do filtro são realizadas exclusivamente por médicos devidamente formados.</w:t>
      </w:r>
    </w:p>
    <w:p w14:paraId="5BC7AAAB"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Os médicos utilizam equipamento especial de raios X para orientar o filtro até ao local correto.</w:t>
      </w:r>
    </w:p>
    <w:p w14:paraId="75337366"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Os pacientes não precisam de trazer qualquer equipamento. Siga as instruções do seu médico antes e depois do procedimento.</w:t>
      </w:r>
    </w:p>
    <w:p w14:paraId="750D16AC" w14:textId="505F9AA8" w:rsidR="00662711" w:rsidRPr="00816045" w:rsidRDefault="00662711" w:rsidP="00662711">
      <w:pPr>
        <w:spacing w:after="0" w:afterAutospacing="0" w:line="240" w:lineRule="auto"/>
        <w:rPr>
          <w:rFonts w:eastAsia="Times New Roman" w:cs="Times New Roman"/>
          <w:szCs w:val="24"/>
          <w:lang w:val="pt-PT"/>
        </w:rPr>
      </w:pPr>
    </w:p>
    <w:p w14:paraId="122BC25E" w14:textId="77777777" w:rsidR="00662711" w:rsidRPr="00816045" w:rsidRDefault="00662711" w:rsidP="00A07827">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Riscos e avisos</w:t>
      </w:r>
    </w:p>
    <w:p w14:paraId="21BDD86C"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Todos os tratamentos médicos apresentam alguns riscos. Os possíveis problemas associados aos filtros da veia cava podem incluir:</w:t>
      </w:r>
    </w:p>
    <w:p w14:paraId="75F99473" w14:textId="77777777" w:rsidR="00A44350" w:rsidRPr="00816045" w:rsidRDefault="00A44350">
      <w:pPr>
        <w:pStyle w:val="ListParagraph"/>
        <w:numPr>
          <w:ilvl w:val="0"/>
          <w:numId w:val="13"/>
        </w:numPr>
        <w:rPr>
          <w:rFonts w:cs="Times New Roman"/>
          <w:kern w:val="2"/>
          <w:lang w:val="pt-PT"/>
          <w14:ligatures w14:val="standardContextual"/>
        </w:rPr>
      </w:pPr>
      <w:r w:rsidRPr="00816045">
        <w:rPr>
          <w:rFonts w:cs="Times New Roman"/>
          <w:lang w:val="pt-PT"/>
        </w:rPr>
        <w:t>O filtro deslocar-se, inclinar-se ou ficar incorretamente posicionado</w:t>
      </w:r>
    </w:p>
    <w:p w14:paraId="6455657C" w14:textId="77777777" w:rsidR="00992327" w:rsidRPr="00816045" w:rsidRDefault="00992327" w:rsidP="00992327">
      <w:pPr>
        <w:pStyle w:val="ListParagraph"/>
        <w:numPr>
          <w:ilvl w:val="0"/>
          <w:numId w:val="13"/>
        </w:numPr>
        <w:rPr>
          <w:rFonts w:cs="Times New Roman"/>
          <w:kern w:val="2"/>
          <w:lang w:val="pt-PT"/>
          <w14:ligatures w14:val="standardContextual"/>
        </w:rPr>
      </w:pPr>
      <w:r w:rsidRPr="00816045">
        <w:rPr>
          <w:rFonts w:cs="Times New Roman"/>
          <w:lang w:val="pt-PT"/>
        </w:rPr>
        <w:t>Danos no filtro, incluindo fratura, alteração da forma ou dificuldade na sua remoção</w:t>
      </w:r>
    </w:p>
    <w:p w14:paraId="6D311370" w14:textId="77777777" w:rsidR="00992327" w:rsidRPr="00816045" w:rsidRDefault="00992327" w:rsidP="00992327">
      <w:pPr>
        <w:pStyle w:val="ListParagraph"/>
        <w:numPr>
          <w:ilvl w:val="0"/>
          <w:numId w:val="13"/>
        </w:numPr>
        <w:rPr>
          <w:rFonts w:cs="Times New Roman"/>
          <w:kern w:val="2"/>
          <w:lang w:val="pt-PT"/>
          <w14:ligatures w14:val="standardContextual"/>
        </w:rPr>
      </w:pPr>
      <w:r w:rsidRPr="00816045">
        <w:rPr>
          <w:rFonts w:cs="Times New Roman"/>
          <w:lang w:val="pt-PT"/>
        </w:rPr>
        <w:t>Formação de coágulos sanguíneos dentro ou à volta do filtro, nas pernas ou na veia de grande calibre onde o filtro é inserido</w:t>
      </w:r>
    </w:p>
    <w:p w14:paraId="201A642B" w14:textId="77777777" w:rsidR="00A44350" w:rsidRPr="00816045" w:rsidRDefault="00A44350">
      <w:pPr>
        <w:pStyle w:val="ListParagraph"/>
        <w:numPr>
          <w:ilvl w:val="0"/>
          <w:numId w:val="13"/>
        </w:numPr>
        <w:rPr>
          <w:rFonts w:cs="Times New Roman"/>
          <w:kern w:val="2"/>
          <w:lang w:val="pt-PT"/>
          <w14:ligatures w14:val="standardContextual"/>
        </w:rPr>
      </w:pPr>
      <w:r w:rsidRPr="00816045">
        <w:rPr>
          <w:rFonts w:cs="Times New Roman"/>
          <w:lang w:val="pt-PT"/>
        </w:rPr>
        <w:t>Dor, hematomas, hemorragia ou infeção no local onde o filtro é colocado ou removido</w:t>
      </w:r>
    </w:p>
    <w:p w14:paraId="5FD556A9" w14:textId="77777777" w:rsidR="00992327" w:rsidRPr="00816045" w:rsidRDefault="00992327" w:rsidP="00992327">
      <w:pPr>
        <w:pStyle w:val="ListParagraph"/>
        <w:numPr>
          <w:ilvl w:val="0"/>
          <w:numId w:val="13"/>
        </w:numPr>
        <w:rPr>
          <w:rFonts w:cs="Times New Roman"/>
          <w:kern w:val="2"/>
          <w:lang w:val="pt-PT"/>
          <w14:ligatures w14:val="standardContextual"/>
        </w:rPr>
      </w:pPr>
      <w:r w:rsidRPr="00816045">
        <w:rPr>
          <w:rFonts w:cs="Times New Roman"/>
          <w:lang w:val="pt-PT"/>
        </w:rPr>
        <w:t>Lesões na veia ou em órgãos próximos, que podem exigir tratamento médico, cirurgia ou outro procedimento</w:t>
      </w:r>
    </w:p>
    <w:p w14:paraId="2395E33A" w14:textId="77777777" w:rsidR="00992327" w:rsidRPr="00816045" w:rsidRDefault="00992327" w:rsidP="00992327">
      <w:pPr>
        <w:pStyle w:val="ListParagraph"/>
        <w:numPr>
          <w:ilvl w:val="0"/>
          <w:numId w:val="13"/>
        </w:numPr>
        <w:rPr>
          <w:rFonts w:cs="Times New Roman"/>
          <w:kern w:val="2"/>
          <w:lang w:val="pt-PT"/>
          <w14:ligatures w14:val="standardContextual"/>
        </w:rPr>
      </w:pPr>
      <w:r w:rsidRPr="00816045">
        <w:rPr>
          <w:rFonts w:cs="Times New Roman"/>
          <w:lang w:val="pt-PT"/>
        </w:rPr>
        <w:lastRenderedPageBreak/>
        <w:t>Reação alérgica ao meio de contraste iodado, a medicamentos, à anestesia, ao níquel ou ao titânio</w:t>
      </w:r>
    </w:p>
    <w:p w14:paraId="35B80E99" w14:textId="77777777" w:rsidR="00992327" w:rsidRPr="00816045" w:rsidRDefault="00992327" w:rsidP="00992327">
      <w:pPr>
        <w:pStyle w:val="ListParagraph"/>
        <w:numPr>
          <w:ilvl w:val="0"/>
          <w:numId w:val="13"/>
        </w:numPr>
        <w:rPr>
          <w:rFonts w:cs="Times New Roman"/>
          <w:kern w:val="2"/>
          <w:lang w:val="pt-PT"/>
          <w14:ligatures w14:val="standardContextual"/>
        </w:rPr>
      </w:pPr>
      <w:r w:rsidRPr="00816045">
        <w:rPr>
          <w:rFonts w:cs="Times New Roman"/>
          <w:lang w:val="pt-PT"/>
        </w:rPr>
        <w:t>Eventos graves, como problemas respiratórios, problemas cardíacos, sintomas semelhantes aos de um AVC, problemas renais ou morte</w:t>
      </w:r>
    </w:p>
    <w:p w14:paraId="39A0ACCE"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Nem todos os pacientes apresentarão estes problemas. Alguns problemas podem ser graves. O seu médico estará atento e prestará assistência, se necessário.</w:t>
      </w:r>
    </w:p>
    <w:p w14:paraId="1ECC1A61"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Contacte o seu médico se notar sintomas invulgares ou se não se sentir bem após o procedimento.</w:t>
      </w:r>
    </w:p>
    <w:p w14:paraId="077BE320" w14:textId="0024DAB0" w:rsidR="00662711" w:rsidRPr="00816045" w:rsidRDefault="00662711" w:rsidP="00662711">
      <w:pPr>
        <w:spacing w:after="0" w:afterAutospacing="0" w:line="240" w:lineRule="auto"/>
        <w:rPr>
          <w:rFonts w:eastAsia="Times New Roman" w:cs="Times New Roman"/>
          <w:szCs w:val="24"/>
          <w:lang w:val="pt-PT"/>
        </w:rPr>
      </w:pPr>
    </w:p>
    <w:p w14:paraId="36C4EFA8" w14:textId="77777777" w:rsidR="00662711" w:rsidRPr="00816045" w:rsidRDefault="00662711" w:rsidP="00192173">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Informações de segurança importantes</w:t>
      </w:r>
    </w:p>
    <w:p w14:paraId="3C2AE03D" w14:textId="77777777" w:rsidR="00662711" w:rsidRPr="00816045" w:rsidRDefault="00662711" w:rsidP="00662711">
      <w:pPr>
        <w:spacing w:after="0" w:afterAutospacing="0" w:line="240" w:lineRule="auto"/>
        <w:rPr>
          <w:rFonts w:eastAsia="Times New Roman" w:cs="Times New Roman"/>
          <w:szCs w:val="24"/>
          <w:lang w:val="pt-PT"/>
        </w:rPr>
      </w:pPr>
      <w:r w:rsidRPr="00816045">
        <w:rPr>
          <w:rFonts w:eastAsia="Times New Roman" w:cs="Times New Roman"/>
          <w:szCs w:val="24"/>
          <w:lang w:val="pt-PT"/>
        </w:rPr>
        <w:t>Informe o seu médico se:</w:t>
      </w:r>
    </w:p>
    <w:p w14:paraId="53E966B1" w14:textId="77777777" w:rsidR="00662711" w:rsidRPr="00816045" w:rsidRDefault="00662711">
      <w:pPr>
        <w:numPr>
          <w:ilvl w:val="0"/>
          <w:numId w:val="14"/>
        </w:numPr>
        <w:spacing w:after="0" w:afterAutospacing="0" w:line="240" w:lineRule="auto"/>
        <w:rPr>
          <w:rFonts w:eastAsia="Times New Roman" w:cs="Times New Roman"/>
          <w:szCs w:val="24"/>
          <w:lang w:val="pt-PT"/>
        </w:rPr>
      </w:pPr>
      <w:r w:rsidRPr="00816045">
        <w:rPr>
          <w:rFonts w:eastAsia="Times New Roman" w:cs="Times New Roman"/>
          <w:szCs w:val="24"/>
          <w:lang w:val="pt-PT"/>
        </w:rPr>
        <w:t>Tem alergia a metais, como o níquel ou o titânio</w:t>
      </w:r>
    </w:p>
    <w:p w14:paraId="3C1568AC" w14:textId="77777777" w:rsidR="00662711" w:rsidRPr="00816045" w:rsidRDefault="00662711">
      <w:pPr>
        <w:numPr>
          <w:ilvl w:val="0"/>
          <w:numId w:val="14"/>
        </w:numPr>
        <w:spacing w:after="0" w:afterAutospacing="0" w:line="240" w:lineRule="auto"/>
        <w:rPr>
          <w:rFonts w:eastAsia="Times New Roman" w:cs="Times New Roman"/>
          <w:szCs w:val="24"/>
        </w:rPr>
      </w:pPr>
      <w:r w:rsidRPr="00816045">
        <w:rPr>
          <w:rFonts w:eastAsia="Times New Roman" w:cs="Times New Roman"/>
          <w:szCs w:val="24"/>
          <w:lang w:val="pt-PT"/>
        </w:rPr>
        <w:t>Tem uma infeção no sangue</w:t>
      </w:r>
    </w:p>
    <w:p w14:paraId="1C5D5631" w14:textId="77777777" w:rsidR="00662711" w:rsidRPr="00816045" w:rsidRDefault="00662711">
      <w:pPr>
        <w:numPr>
          <w:ilvl w:val="0"/>
          <w:numId w:val="14"/>
        </w:numPr>
        <w:spacing w:after="0" w:afterAutospacing="0" w:line="240" w:lineRule="auto"/>
        <w:rPr>
          <w:rFonts w:eastAsia="Times New Roman" w:cs="Times New Roman"/>
          <w:szCs w:val="24"/>
          <w:lang w:val="pt-PT"/>
        </w:rPr>
      </w:pPr>
      <w:r w:rsidRPr="00816045">
        <w:rPr>
          <w:rFonts w:eastAsia="Times New Roman" w:cs="Times New Roman"/>
          <w:szCs w:val="24"/>
          <w:lang w:val="pt-PT"/>
        </w:rPr>
        <w:t>Está grávida ou pensa que pode estar grávida</w:t>
      </w:r>
    </w:p>
    <w:p w14:paraId="09A3B476"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seu médico poderá pedir-lhe que limite algumas atividades durante um curto período após a colocação do filtro.</w:t>
      </w:r>
    </w:p>
    <w:p w14:paraId="74EBA469" w14:textId="77777777" w:rsidR="003C1652" w:rsidRPr="00816045" w:rsidRDefault="003C1652">
      <w:pPr>
        <w:spacing w:after="0" w:afterAutospacing="0"/>
        <w:rPr>
          <w:rFonts w:cs="Times New Roman"/>
          <w:kern w:val="2"/>
          <w:szCs w:val="24"/>
          <w:lang w:val="pt-PT"/>
          <w14:ligatures w14:val="standardContextual"/>
        </w:rPr>
      </w:pPr>
      <w:r w:rsidRPr="00816045">
        <w:rPr>
          <w:rFonts w:cs="Times New Roman"/>
          <w:lang w:val="pt-PT"/>
        </w:rPr>
        <w:t>Poderá realizar um exame de ressonância magnética, também designado por RM, com este filtro, mas apenas se forem cumpridas determinadas regras de segurança. Antes de qualquer exame de ressonância magnética, informe o seu médico ou a equipa de ressonância magnética de que tem um filtro Option ELITE.</w:t>
      </w:r>
    </w:p>
    <w:p w14:paraId="478DA380" w14:textId="734F2959" w:rsidR="00662711" w:rsidRPr="00816045" w:rsidRDefault="00662711" w:rsidP="00662711">
      <w:pPr>
        <w:spacing w:after="0" w:afterAutospacing="0" w:line="240" w:lineRule="auto"/>
        <w:rPr>
          <w:rFonts w:eastAsia="Times New Roman" w:cs="Times New Roman"/>
          <w:szCs w:val="24"/>
          <w:lang w:val="pt-PT"/>
        </w:rPr>
      </w:pPr>
    </w:p>
    <w:p w14:paraId="1FC64C27" w14:textId="77777777" w:rsidR="00662711" w:rsidRPr="00816045" w:rsidRDefault="00662711" w:rsidP="00192173">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Houve alguma ação relacionada com a segurança?</w:t>
      </w:r>
    </w:p>
    <w:p w14:paraId="11F641C1"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Sim. Sim. Em 2023, a empresa tomou uma medida de segurança porque um possível problema de desempenho do dispositivo poderia afetar o funcionamento correto do filtro e aumentar o risco de um coágulo sanguíneo se deslocar até aos pulmões. A empresa analisou a questão e continua a monitorizar as informações de segurança após a comercialização do dispositivo. Com base nas informações analisadas até ao momento, não foram identificadas novas preocupações de segurança.</w:t>
      </w:r>
    </w:p>
    <w:p w14:paraId="0AC8610C" w14:textId="77777777" w:rsidR="00DA3EF1" w:rsidRPr="00816045" w:rsidRDefault="00DA3EF1" w:rsidP="00DA3EF1">
      <w:pPr>
        <w:spacing w:after="0" w:afterAutospacing="0" w:line="240" w:lineRule="auto"/>
        <w:rPr>
          <w:rFonts w:eastAsia="Times New Roman" w:cs="Times New Roman"/>
          <w:szCs w:val="24"/>
          <w:lang w:val="pt-PT"/>
        </w:rPr>
      </w:pPr>
    </w:p>
    <w:p w14:paraId="42488257"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Este evento foi analisado como parte da monitorização contínua da segurança. Com base nas informações disponíveis, os benefícios e os riscos do filtro Option ELITE permanecem aceitáveis quando este é utilizado de acordo com as instruções.</w:t>
      </w:r>
    </w:p>
    <w:p w14:paraId="5A14483E" w14:textId="77777777" w:rsidR="00DA3EF1" w:rsidRPr="00816045" w:rsidRDefault="00DA3EF1" w:rsidP="00DA3EF1">
      <w:pPr>
        <w:spacing w:after="0" w:afterAutospacing="0" w:line="240" w:lineRule="auto"/>
        <w:rPr>
          <w:rFonts w:eastAsia="Times New Roman" w:cs="Times New Roman"/>
          <w:szCs w:val="24"/>
          <w:lang w:val="pt-PT"/>
        </w:rPr>
      </w:pPr>
    </w:p>
    <w:p w14:paraId="4941305C"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seu médico poderá fornecer mais informações, se necessário.</w:t>
      </w:r>
    </w:p>
    <w:p w14:paraId="6385239E" w14:textId="77777777" w:rsidR="00BA3A00" w:rsidRPr="00816045" w:rsidRDefault="00BA3A00">
      <w:pPr>
        <w:spacing w:after="0" w:afterAutospacing="0"/>
        <w:rPr>
          <w:rFonts w:cs="Times New Roman"/>
          <w:b/>
          <w:bCs/>
          <w:lang w:val="pt-PT"/>
        </w:rPr>
      </w:pPr>
    </w:p>
    <w:p w14:paraId="40384B10" w14:textId="530E37F2" w:rsidR="00A44350" w:rsidRPr="00816045" w:rsidRDefault="00A44350">
      <w:pPr>
        <w:spacing w:after="0" w:afterAutospacing="0"/>
        <w:rPr>
          <w:rFonts w:cs="Times New Roman"/>
          <w:kern w:val="2"/>
          <w:szCs w:val="24"/>
          <w:lang w:val="pt-PT"/>
          <w14:ligatures w14:val="standardContextual"/>
        </w:rPr>
      </w:pPr>
      <w:r w:rsidRPr="00816045">
        <w:rPr>
          <w:rFonts w:cs="Times New Roman"/>
          <w:b/>
          <w:bCs/>
          <w:lang w:val="pt-PT"/>
        </w:rPr>
        <w:t>Como podemos saber se o dispositivo é seguro e funciona?</w:t>
      </w:r>
    </w:p>
    <w:p w14:paraId="7AA2BA11"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As informações sobre a segurança e a utilização do filtro Option ELITE provêm de:</w:t>
      </w:r>
    </w:p>
    <w:p w14:paraId="40A87D6C" w14:textId="77777777" w:rsidR="00012C93" w:rsidRPr="00816045" w:rsidRDefault="00012C93" w:rsidP="00012C93">
      <w:pPr>
        <w:pStyle w:val="ListParagraph"/>
        <w:numPr>
          <w:ilvl w:val="0"/>
          <w:numId w:val="15"/>
        </w:numPr>
        <w:rPr>
          <w:rFonts w:cs="Times New Roman"/>
          <w:kern w:val="2"/>
          <w14:ligatures w14:val="standardContextual"/>
        </w:rPr>
      </w:pPr>
      <w:r w:rsidRPr="00816045">
        <w:rPr>
          <w:rFonts w:cs="Times New Roman"/>
          <w:lang w:val="pt-PT"/>
        </w:rPr>
        <w:t>Testes laboratoriais</w:t>
      </w:r>
    </w:p>
    <w:p w14:paraId="1AE05C32" w14:textId="77777777" w:rsidR="00012C93" w:rsidRPr="00816045" w:rsidRDefault="00012C93" w:rsidP="00012C93">
      <w:pPr>
        <w:pStyle w:val="ListParagraph"/>
        <w:numPr>
          <w:ilvl w:val="0"/>
          <w:numId w:val="15"/>
        </w:numPr>
        <w:rPr>
          <w:rFonts w:cs="Times New Roman"/>
        </w:rPr>
      </w:pPr>
      <w:r w:rsidRPr="00816045">
        <w:rPr>
          <w:rFonts w:cs="Times New Roman"/>
          <w:lang w:val="pt-PT"/>
        </w:rPr>
        <w:t>Utilização em pacientes</w:t>
      </w:r>
    </w:p>
    <w:p w14:paraId="53CBDB96" w14:textId="77777777" w:rsidR="00992327" w:rsidRPr="00816045" w:rsidRDefault="00992327" w:rsidP="00992327">
      <w:pPr>
        <w:pStyle w:val="ListParagraph"/>
        <w:numPr>
          <w:ilvl w:val="0"/>
          <w:numId w:val="15"/>
        </w:numPr>
        <w:rPr>
          <w:rFonts w:cs="Times New Roman"/>
          <w:lang w:val="pt-PT"/>
        </w:rPr>
      </w:pPr>
      <w:r w:rsidRPr="00816045">
        <w:rPr>
          <w:rFonts w:cs="Times New Roman"/>
          <w:lang w:val="pt-PT"/>
        </w:rPr>
        <w:t>Estudos médicos sobre este filtro e filtros semelhantes</w:t>
      </w:r>
    </w:p>
    <w:p w14:paraId="3C404F94" w14:textId="77777777" w:rsidR="00992327" w:rsidRPr="00816045" w:rsidRDefault="00992327" w:rsidP="00992327">
      <w:pPr>
        <w:pStyle w:val="ListParagraph"/>
        <w:numPr>
          <w:ilvl w:val="0"/>
          <w:numId w:val="15"/>
        </w:numPr>
        <w:rPr>
          <w:rFonts w:cs="Times New Roman"/>
          <w:lang w:val="pt-PT"/>
        </w:rPr>
      </w:pPr>
      <w:r w:rsidRPr="00816045">
        <w:rPr>
          <w:rFonts w:cs="Times New Roman"/>
          <w:lang w:val="pt-PT"/>
        </w:rPr>
        <w:t>Reclamações, problemas comunicados e verificações contínuas da segurança após a comercialização do dispositivo</w:t>
      </w:r>
    </w:p>
    <w:p w14:paraId="426AD6C1"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 xml:space="preserve">Estas fontes mostram que o dispositivo funciona conforme esperado quando é utilizado corretamente. As informações clínicas demonstraram uma elevada taxa de sucesso na colocação e remoção do filtro. As </w:t>
      </w:r>
      <w:r w:rsidRPr="00816045">
        <w:rPr>
          <w:rFonts w:cs="Times New Roman"/>
          <w:lang w:val="pt-PT"/>
        </w:rPr>
        <w:lastRenderedPageBreak/>
        <w:t>reclamações, os problemas comunicados e as verificações contínuas da segurança após a comercialização do dispositivo não identificaram novas preocupações de segurança com base nas informações analisadas até ao momento.</w:t>
      </w:r>
    </w:p>
    <w:p w14:paraId="1C7EC8A3" w14:textId="2CFB834F" w:rsidR="00662711" w:rsidRPr="00816045" w:rsidRDefault="00662711" w:rsidP="00662711">
      <w:pPr>
        <w:spacing w:after="0" w:afterAutospacing="0" w:line="240" w:lineRule="auto"/>
        <w:rPr>
          <w:rFonts w:eastAsia="Times New Roman" w:cs="Times New Roman"/>
          <w:szCs w:val="24"/>
          <w:lang w:val="pt-PT"/>
        </w:rPr>
      </w:pPr>
    </w:p>
    <w:p w14:paraId="46E3D594" w14:textId="77777777" w:rsidR="00662711" w:rsidRPr="00816045" w:rsidRDefault="00662711" w:rsidP="00FD2091">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Como é verificada a segurança ao longo do tempo?</w:t>
      </w:r>
    </w:p>
    <w:p w14:paraId="0C6DC71B"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fabricante continua a monitorizar a segurança do dispositivo mesmo após a sua comercialização. Isto inclui a análise de reclamações, problemas comunicados, estudos médicos, medidas de segurança e informações de acompanhamento fornecidas por médicos ou estabelecimentos clínicos, quando disponíveis.</w:t>
      </w:r>
    </w:p>
    <w:p w14:paraId="7235F20A" w14:textId="77777777" w:rsidR="00662711" w:rsidRPr="00816045" w:rsidRDefault="00662711">
      <w:pPr>
        <w:numPr>
          <w:ilvl w:val="0"/>
          <w:numId w:val="16"/>
        </w:numPr>
        <w:spacing w:after="0" w:afterAutospacing="0" w:line="240" w:lineRule="auto"/>
        <w:rPr>
          <w:rFonts w:eastAsia="Times New Roman" w:cs="Times New Roman"/>
          <w:szCs w:val="24"/>
        </w:rPr>
      </w:pPr>
      <w:r w:rsidRPr="00816045">
        <w:rPr>
          <w:rFonts w:eastAsia="Times New Roman" w:cs="Times New Roman"/>
          <w:szCs w:val="24"/>
          <w:lang w:val="pt-PT"/>
        </w:rPr>
        <w:t>Analisar reclamações e problemas comunicados</w:t>
      </w:r>
    </w:p>
    <w:p w14:paraId="1A9351F0" w14:textId="77777777" w:rsidR="00662711" w:rsidRPr="00816045" w:rsidRDefault="00662711">
      <w:pPr>
        <w:numPr>
          <w:ilvl w:val="0"/>
          <w:numId w:val="16"/>
        </w:numPr>
        <w:spacing w:after="0" w:afterAutospacing="0" w:line="240" w:lineRule="auto"/>
        <w:rPr>
          <w:rFonts w:eastAsia="Times New Roman" w:cs="Times New Roman"/>
          <w:szCs w:val="24"/>
        </w:rPr>
      </w:pPr>
      <w:r w:rsidRPr="00816045">
        <w:rPr>
          <w:rFonts w:eastAsia="Times New Roman" w:cs="Times New Roman"/>
          <w:szCs w:val="24"/>
          <w:lang w:val="pt-PT"/>
        </w:rPr>
        <w:t>Rever estudos médicos</w:t>
      </w:r>
    </w:p>
    <w:p w14:paraId="20BB11AC" w14:textId="77777777" w:rsidR="00662711" w:rsidRPr="00816045" w:rsidRDefault="00662711">
      <w:pPr>
        <w:numPr>
          <w:ilvl w:val="0"/>
          <w:numId w:val="16"/>
        </w:numPr>
        <w:spacing w:after="0" w:afterAutospacing="0" w:line="240" w:lineRule="auto"/>
        <w:rPr>
          <w:rFonts w:eastAsia="Times New Roman" w:cs="Times New Roman"/>
          <w:szCs w:val="24"/>
          <w:lang w:val="pt-PT"/>
        </w:rPr>
      </w:pPr>
      <w:r w:rsidRPr="00816045">
        <w:rPr>
          <w:rFonts w:eastAsia="Times New Roman" w:cs="Times New Roman"/>
          <w:szCs w:val="24"/>
          <w:lang w:val="pt-PT"/>
        </w:rPr>
        <w:t>Tomar medidas caso surjam preocupações de segurança</w:t>
      </w:r>
    </w:p>
    <w:p w14:paraId="620C6D87" w14:textId="77777777" w:rsidR="00992327" w:rsidRPr="00816045" w:rsidRDefault="00992327" w:rsidP="00992327">
      <w:pPr>
        <w:pStyle w:val="ListParagraph"/>
        <w:numPr>
          <w:ilvl w:val="0"/>
          <w:numId w:val="16"/>
        </w:numPr>
        <w:rPr>
          <w:rFonts w:eastAsia="Times New Roman" w:cs="Times New Roman"/>
          <w:szCs w:val="24"/>
          <w:lang w:val="pt-PT"/>
        </w:rPr>
      </w:pPr>
      <w:r w:rsidRPr="00816045">
        <w:rPr>
          <w:rFonts w:cs="Times New Roman"/>
          <w:lang w:val="pt-PT"/>
        </w:rPr>
        <w:t>Os médicos também podem fornecer informações de acompanhamento sobre os pacientes que receberam o filtro.</w:t>
      </w:r>
    </w:p>
    <w:p w14:paraId="680602FA"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Estas atividades ajudam a manter as informações de segurança atualizadas. Também ajudam a confirmar se o dispositivo continua a funcionar conforme esperado.</w:t>
      </w:r>
    </w:p>
    <w:p w14:paraId="2D078C19" w14:textId="47E92DFD" w:rsidR="00662711" w:rsidRPr="00816045" w:rsidRDefault="00662711" w:rsidP="00662711">
      <w:pPr>
        <w:spacing w:after="0" w:afterAutospacing="0" w:line="240" w:lineRule="auto"/>
        <w:rPr>
          <w:rFonts w:eastAsia="Times New Roman" w:cs="Times New Roman"/>
          <w:szCs w:val="24"/>
          <w:lang w:val="pt-PT"/>
        </w:rPr>
      </w:pPr>
    </w:p>
    <w:p w14:paraId="159671B4" w14:textId="77777777" w:rsidR="00662711" w:rsidRPr="00816045" w:rsidRDefault="00662711" w:rsidP="00FD2091">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Que outros tratamentos estão disponíveis?</w:t>
      </w:r>
    </w:p>
    <w:p w14:paraId="35F45681"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Normalmente, os médicos tentam primeiro utilizar medicamentos anticoagulantes para tratar os coágulos sanguíneos.</w:t>
      </w:r>
    </w:p>
    <w:p w14:paraId="432A64C6"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Se não for possível utilizar anticoagulantes, outras opções podem incluir:</w:t>
      </w:r>
    </w:p>
    <w:p w14:paraId="5FB08A80" w14:textId="77777777" w:rsidR="00662711" w:rsidRPr="00816045" w:rsidRDefault="00662711">
      <w:pPr>
        <w:numPr>
          <w:ilvl w:val="0"/>
          <w:numId w:val="17"/>
        </w:numPr>
        <w:spacing w:after="0" w:afterAutospacing="0" w:line="240" w:lineRule="auto"/>
        <w:rPr>
          <w:rFonts w:eastAsia="Times New Roman" w:cs="Times New Roman"/>
          <w:szCs w:val="24"/>
          <w:lang w:val="pt-PT"/>
        </w:rPr>
      </w:pPr>
      <w:r w:rsidRPr="00816045">
        <w:rPr>
          <w:rFonts w:eastAsia="Times New Roman" w:cs="Times New Roman"/>
          <w:szCs w:val="24"/>
          <w:lang w:val="pt-PT"/>
        </w:rPr>
        <w:t>Medicamentos que dissolvem os coágulos em situações de emergência</w:t>
      </w:r>
    </w:p>
    <w:p w14:paraId="12BE4684" w14:textId="77777777" w:rsidR="00662711" w:rsidRPr="00816045" w:rsidRDefault="00662711">
      <w:pPr>
        <w:numPr>
          <w:ilvl w:val="0"/>
          <w:numId w:val="17"/>
        </w:numPr>
        <w:spacing w:after="0" w:afterAutospacing="0" w:line="240" w:lineRule="auto"/>
        <w:rPr>
          <w:rFonts w:eastAsia="Times New Roman" w:cs="Times New Roman"/>
          <w:szCs w:val="24"/>
          <w:lang w:val="pt-PT"/>
        </w:rPr>
      </w:pPr>
      <w:r w:rsidRPr="00816045">
        <w:rPr>
          <w:rFonts w:eastAsia="Times New Roman" w:cs="Times New Roman"/>
          <w:szCs w:val="24"/>
          <w:lang w:val="pt-PT"/>
        </w:rPr>
        <w:t>Procedimentos especiais ou cirurgia, em alguns casos</w:t>
      </w:r>
    </w:p>
    <w:p w14:paraId="76EF4AAE"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seu médico explicará qual é a opção mais adequada para si.</w:t>
      </w:r>
    </w:p>
    <w:p w14:paraId="33BA8D13" w14:textId="194796CB" w:rsidR="00662711" w:rsidRPr="00816045" w:rsidRDefault="00662711" w:rsidP="00662711">
      <w:pPr>
        <w:spacing w:after="0" w:afterAutospacing="0" w:line="240" w:lineRule="auto"/>
        <w:rPr>
          <w:rFonts w:eastAsia="Times New Roman" w:cs="Times New Roman"/>
          <w:szCs w:val="24"/>
          <w:lang w:val="pt-PT"/>
        </w:rPr>
      </w:pPr>
    </w:p>
    <w:p w14:paraId="16C2D38B" w14:textId="77777777" w:rsidR="00662711" w:rsidRPr="00816045" w:rsidRDefault="00662711" w:rsidP="00FD2091">
      <w:pPr>
        <w:spacing w:after="0" w:afterAutospacing="0" w:line="240" w:lineRule="auto"/>
        <w:rPr>
          <w:rFonts w:eastAsia="Times New Roman" w:cs="Times New Roman"/>
          <w:b/>
          <w:bCs/>
          <w:szCs w:val="24"/>
          <w:lang w:val="pt-PT"/>
        </w:rPr>
      </w:pPr>
      <w:r w:rsidRPr="00816045">
        <w:rPr>
          <w:rFonts w:eastAsia="Times New Roman" w:cs="Times New Roman"/>
          <w:b/>
          <w:bCs/>
          <w:szCs w:val="24"/>
          <w:lang w:val="pt-PT"/>
        </w:rPr>
        <w:t>O que é o dispositivo?</w:t>
      </w:r>
    </w:p>
    <w:p w14:paraId="4CEB08E6" w14:textId="77777777" w:rsidR="00992327" w:rsidRPr="00816045" w:rsidRDefault="00992327">
      <w:pPr>
        <w:spacing w:after="0" w:afterAutospacing="0"/>
        <w:rPr>
          <w:rFonts w:cs="Times New Roman"/>
          <w:kern w:val="2"/>
          <w:szCs w:val="24"/>
          <w:lang w:val="pt-PT"/>
          <w14:ligatures w14:val="standardContextual"/>
        </w:rPr>
      </w:pPr>
      <w:r w:rsidRPr="00816045">
        <w:rPr>
          <w:rFonts w:cs="Times New Roman"/>
          <w:lang w:val="pt-PT"/>
        </w:rPr>
        <w:t>O filtro Option ELITE é utilizado apenas por médicos devidamente formados. Os pacientes não colocam nem removem o filtro por si próprios.</w:t>
      </w:r>
    </w:p>
    <w:p w14:paraId="1FE0B4A6" w14:textId="77777777" w:rsidR="004A3F32" w:rsidRPr="00816045" w:rsidRDefault="004A3F32" w:rsidP="00662711">
      <w:pPr>
        <w:spacing w:after="0" w:afterAutospacing="0" w:line="240" w:lineRule="auto"/>
        <w:rPr>
          <w:rFonts w:eastAsia="Times New Roman" w:cs="Times New Roman"/>
          <w:szCs w:val="24"/>
          <w:lang w:val="pt-PT"/>
        </w:rPr>
      </w:pPr>
    </w:p>
    <w:p w14:paraId="727BDDA2" w14:textId="77777777" w:rsidR="003F3D5E" w:rsidRPr="00816045" w:rsidRDefault="003F3D5E" w:rsidP="00170FE5">
      <w:pPr>
        <w:pStyle w:val="Heading1"/>
        <w:numPr>
          <w:ilvl w:val="0"/>
          <w:numId w:val="2"/>
        </w:numPr>
        <w:rPr>
          <w:rFonts w:cs="Times New Roman"/>
          <w:color w:val="auto"/>
        </w:rPr>
      </w:pPr>
      <w:bookmarkStart w:id="35" w:name="_Toc240532377"/>
      <w:r w:rsidRPr="00816045">
        <w:rPr>
          <w:rFonts w:cs="Times New Roman"/>
          <w:bCs/>
          <w:color w:val="auto"/>
          <w:lang w:val="pt-PT"/>
        </w:rPr>
        <w:t>Histórico de revisões</w:t>
      </w:r>
      <w:bookmarkEnd w:id="35"/>
    </w:p>
    <w:p w14:paraId="4E5D0357" w14:textId="77777777" w:rsidR="003F3D5E" w:rsidRPr="00816045"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946"/>
        <w:gridCol w:w="4379"/>
        <w:gridCol w:w="2906"/>
      </w:tblGrid>
      <w:tr w:rsidR="00AD0D23" w:rsidRPr="00816045" w14:paraId="2719B72D" w14:textId="77777777" w:rsidTr="00816045">
        <w:tc>
          <w:tcPr>
            <w:tcW w:w="575" w:type="pct"/>
          </w:tcPr>
          <w:p w14:paraId="4C271237" w14:textId="77777777" w:rsidR="00AD0D23" w:rsidRPr="00816045" w:rsidRDefault="00AD0D23" w:rsidP="00673978">
            <w:pPr>
              <w:spacing w:after="0" w:afterAutospacing="0"/>
              <w:rPr>
                <w:rFonts w:cs="Times New Roman"/>
                <w:b/>
                <w:sz w:val="20"/>
                <w:szCs w:val="20"/>
              </w:rPr>
            </w:pPr>
            <w:r w:rsidRPr="00816045">
              <w:rPr>
                <w:rFonts w:cs="Times New Roman"/>
                <w:b/>
                <w:bCs/>
                <w:sz w:val="20"/>
                <w:szCs w:val="20"/>
                <w:lang w:val="pt-PT"/>
              </w:rPr>
              <w:t>Revisão</w:t>
            </w:r>
          </w:p>
        </w:tc>
        <w:tc>
          <w:tcPr>
            <w:tcW w:w="933" w:type="pct"/>
          </w:tcPr>
          <w:p w14:paraId="11F2AE8F" w14:textId="77777777" w:rsidR="00AD0D23" w:rsidRPr="00816045" w:rsidRDefault="00AD0D23" w:rsidP="00673978">
            <w:pPr>
              <w:spacing w:after="0" w:afterAutospacing="0"/>
              <w:rPr>
                <w:rFonts w:cs="Times New Roman"/>
                <w:b/>
                <w:sz w:val="20"/>
                <w:szCs w:val="20"/>
              </w:rPr>
            </w:pPr>
            <w:r w:rsidRPr="00816045">
              <w:rPr>
                <w:rFonts w:cs="Times New Roman"/>
                <w:b/>
                <w:bCs/>
                <w:sz w:val="20"/>
                <w:szCs w:val="20"/>
                <w:lang w:val="pt-PT"/>
              </w:rPr>
              <w:t>Data de emissão</w:t>
            </w:r>
          </w:p>
        </w:tc>
        <w:tc>
          <w:tcPr>
            <w:tcW w:w="2099" w:type="pct"/>
          </w:tcPr>
          <w:p w14:paraId="261F70FA" w14:textId="77777777" w:rsidR="00AD0D23" w:rsidRPr="00816045" w:rsidRDefault="00AD0D23" w:rsidP="00673978">
            <w:pPr>
              <w:spacing w:after="0" w:afterAutospacing="0"/>
              <w:rPr>
                <w:rFonts w:cs="Times New Roman"/>
                <w:b/>
                <w:sz w:val="20"/>
                <w:szCs w:val="20"/>
              </w:rPr>
            </w:pPr>
            <w:r w:rsidRPr="00816045">
              <w:rPr>
                <w:rFonts w:cs="Times New Roman"/>
                <w:b/>
                <w:bCs/>
                <w:sz w:val="20"/>
                <w:szCs w:val="20"/>
                <w:lang w:val="pt-PT"/>
              </w:rPr>
              <w:t>Alterar descrição</w:t>
            </w:r>
          </w:p>
        </w:tc>
        <w:tc>
          <w:tcPr>
            <w:tcW w:w="1393" w:type="pct"/>
          </w:tcPr>
          <w:p w14:paraId="1F3DF62C" w14:textId="77777777" w:rsidR="00AD0D23" w:rsidRPr="00816045" w:rsidRDefault="00AD0D23" w:rsidP="00673978">
            <w:pPr>
              <w:spacing w:after="0" w:afterAutospacing="0"/>
              <w:rPr>
                <w:rFonts w:cs="Times New Roman"/>
                <w:b/>
                <w:sz w:val="20"/>
                <w:szCs w:val="20"/>
                <w:lang w:val="pt-PT"/>
              </w:rPr>
            </w:pPr>
            <w:r w:rsidRPr="00816045">
              <w:rPr>
                <w:rFonts w:cs="Times New Roman"/>
                <w:b/>
                <w:bCs/>
                <w:sz w:val="20"/>
                <w:szCs w:val="20"/>
                <w:lang w:val="pt-PT"/>
              </w:rPr>
              <w:t>Revisão validada pelo Organismo Notificado?</w:t>
            </w:r>
          </w:p>
        </w:tc>
      </w:tr>
      <w:tr w:rsidR="00AD0D23" w:rsidRPr="00816045" w14:paraId="4DDE5320" w14:textId="77777777" w:rsidTr="00816045">
        <w:tc>
          <w:tcPr>
            <w:tcW w:w="575" w:type="pct"/>
          </w:tcPr>
          <w:p w14:paraId="2094EDE0" w14:textId="77777777" w:rsidR="00AD0D23" w:rsidRPr="00816045" w:rsidRDefault="00AD0D23" w:rsidP="00673978">
            <w:pPr>
              <w:spacing w:after="0" w:afterAutospacing="0"/>
              <w:rPr>
                <w:rFonts w:cs="Times New Roman"/>
                <w:sz w:val="20"/>
                <w:szCs w:val="20"/>
              </w:rPr>
            </w:pPr>
            <w:r w:rsidRPr="00816045">
              <w:rPr>
                <w:rFonts w:cs="Times New Roman"/>
                <w:sz w:val="20"/>
                <w:szCs w:val="20"/>
                <w:lang w:val="pt-PT"/>
              </w:rPr>
              <w:t>A</w:t>
            </w:r>
          </w:p>
        </w:tc>
        <w:tc>
          <w:tcPr>
            <w:tcW w:w="933" w:type="pct"/>
          </w:tcPr>
          <w:p w14:paraId="0C766A84" w14:textId="30CDCCDB" w:rsidR="00AD0D23" w:rsidRPr="00816045" w:rsidRDefault="00440750" w:rsidP="00440750">
            <w:pPr>
              <w:spacing w:after="0" w:afterAutospacing="0"/>
              <w:rPr>
                <w:rFonts w:cs="Times New Roman"/>
                <w:iCs/>
                <w:kern w:val="2"/>
                <w:sz w:val="20"/>
                <w:szCs w:val="20"/>
                <w14:ligatures w14:val="standardContextual"/>
              </w:rPr>
            </w:pPr>
            <w:r w:rsidRPr="00816045">
              <w:rPr>
                <w:rFonts w:cs="Times New Roman"/>
                <w:sz w:val="20"/>
                <w:szCs w:val="20"/>
                <w:lang w:val="pt-PT"/>
              </w:rPr>
              <w:t>10 de agosto de 2021</w:t>
            </w:r>
          </w:p>
        </w:tc>
        <w:tc>
          <w:tcPr>
            <w:tcW w:w="2099" w:type="pct"/>
          </w:tcPr>
          <w:p w14:paraId="35E11003" w14:textId="154B9BF5" w:rsidR="00AD0D23" w:rsidRPr="00816045" w:rsidRDefault="00440750" w:rsidP="00440750">
            <w:pPr>
              <w:spacing w:after="0" w:afterAutospacing="0"/>
              <w:rPr>
                <w:rFonts w:cs="Times New Roman"/>
                <w:kern w:val="2"/>
                <w:sz w:val="20"/>
                <w:szCs w:val="20"/>
                <w14:ligatures w14:val="standardContextual"/>
              </w:rPr>
            </w:pPr>
            <w:r w:rsidRPr="00816045">
              <w:rPr>
                <w:rFonts w:cs="Times New Roman"/>
                <w:sz w:val="20"/>
                <w:szCs w:val="20"/>
                <w:lang w:val="pt-PT"/>
              </w:rPr>
              <w:t>Lançamento inicial</w:t>
            </w:r>
          </w:p>
        </w:tc>
        <w:tc>
          <w:tcPr>
            <w:tcW w:w="1393" w:type="pct"/>
          </w:tcPr>
          <w:p w14:paraId="16301690" w14:textId="6CDF8764" w:rsidR="00AD0D23" w:rsidRPr="00816045" w:rsidRDefault="00440750" w:rsidP="00440750">
            <w:pPr>
              <w:spacing w:after="0" w:afterAutospacing="0"/>
              <w:rPr>
                <w:rFonts w:cs="Times New Roman"/>
                <w:kern w:val="2"/>
                <w:sz w:val="20"/>
                <w:szCs w:val="20"/>
                <w:lang w:val="pt-PT"/>
                <w14:ligatures w14:val="standardContextual"/>
              </w:rPr>
            </w:pPr>
            <w:r w:rsidRPr="00816045">
              <w:rPr>
                <w:rFonts w:cs="Times New Roman"/>
                <w:sz w:val="20"/>
                <w:szCs w:val="20"/>
                <w:lang w:val="pt-PT"/>
              </w:rPr>
              <w:t>Não; lançamento inicial antes da validação pelo Organismo Notificado.</w:t>
            </w:r>
          </w:p>
        </w:tc>
      </w:tr>
      <w:tr w:rsidR="00AD0D23" w:rsidRPr="00B46F0F" w14:paraId="6FEF5218" w14:textId="77777777" w:rsidTr="00816045">
        <w:tc>
          <w:tcPr>
            <w:tcW w:w="575" w:type="pct"/>
          </w:tcPr>
          <w:p w14:paraId="6527D108" w14:textId="77777777" w:rsidR="00AD0D23" w:rsidRPr="00816045" w:rsidRDefault="00AD0D23" w:rsidP="00673978">
            <w:pPr>
              <w:spacing w:after="0" w:afterAutospacing="0"/>
              <w:rPr>
                <w:rFonts w:cs="Times New Roman"/>
                <w:sz w:val="20"/>
                <w:szCs w:val="20"/>
              </w:rPr>
            </w:pPr>
            <w:r w:rsidRPr="00816045">
              <w:rPr>
                <w:rFonts w:cs="Times New Roman"/>
                <w:sz w:val="20"/>
                <w:szCs w:val="20"/>
                <w:lang w:val="pt-PT"/>
              </w:rPr>
              <w:t xml:space="preserve">B </w:t>
            </w:r>
          </w:p>
        </w:tc>
        <w:tc>
          <w:tcPr>
            <w:tcW w:w="933" w:type="pct"/>
          </w:tcPr>
          <w:p w14:paraId="4A982CA3" w14:textId="54E1083D" w:rsidR="00AD0D23" w:rsidRPr="00816045" w:rsidRDefault="007D7BAA" w:rsidP="00440750">
            <w:pPr>
              <w:spacing w:after="0" w:afterAutospacing="0"/>
              <w:rPr>
                <w:rFonts w:cs="Times New Roman"/>
                <w:i/>
                <w:iCs/>
                <w:kern w:val="2"/>
                <w:sz w:val="20"/>
                <w:szCs w:val="20"/>
                <w14:ligatures w14:val="standardContextual"/>
              </w:rPr>
            </w:pPr>
            <w:r w:rsidRPr="00816045">
              <w:rPr>
                <w:rFonts w:cs="Times New Roman"/>
                <w:sz w:val="20"/>
                <w:szCs w:val="20"/>
                <w:lang w:val="pt-PT"/>
              </w:rPr>
              <w:t>25 de agosto de 2026</w:t>
            </w:r>
          </w:p>
        </w:tc>
        <w:tc>
          <w:tcPr>
            <w:tcW w:w="2099" w:type="pct"/>
          </w:tcPr>
          <w:p w14:paraId="3FC96E5C" w14:textId="24E04B6D" w:rsidR="00AD0D23" w:rsidRPr="00B46F0F" w:rsidRDefault="00CC4F62" w:rsidP="009C1E15">
            <w:pPr>
              <w:spacing w:after="0" w:afterAutospacing="0"/>
              <w:rPr>
                <w:rFonts w:cs="Times New Roman"/>
                <w:kern w:val="2"/>
                <w:sz w:val="20"/>
                <w:szCs w:val="20"/>
                <w:lang w:val="pt-PT"/>
                <w14:ligatures w14:val="standardContextual"/>
              </w:rPr>
            </w:pPr>
            <w:r w:rsidRPr="00816045">
              <w:rPr>
                <w:rFonts w:cs="Times New Roman"/>
                <w:sz w:val="20"/>
                <w:szCs w:val="20"/>
                <w:lang w:val="pt-PT"/>
              </w:rPr>
              <w:t xml:space="preserve">SSCP final disponibilizado ao público </w:t>
            </w:r>
          </w:p>
        </w:tc>
        <w:tc>
          <w:tcPr>
            <w:tcW w:w="1393" w:type="pct"/>
          </w:tcPr>
          <w:p w14:paraId="22267420" w14:textId="7CD2259B" w:rsidR="00440750" w:rsidRPr="00B46F0F" w:rsidRDefault="00000000">
            <w:pPr>
              <w:spacing w:after="0" w:afterAutospacing="0"/>
              <w:rPr>
                <w:rFonts w:cs="Times New Roman"/>
                <w:kern w:val="2"/>
                <w:sz w:val="20"/>
                <w:szCs w:val="20"/>
                <w:lang w:val="pt-PT"/>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6137E0" w:rsidRPr="00816045">
                  <w:rPr>
                    <w:rFonts w:ascii="Segoe UI Symbol" w:eastAsia="MS Gothic" w:hAnsi="Segoe UI Symbol" w:cs="Segoe UI Symbol"/>
                    <w:sz w:val="20"/>
                    <w:szCs w:val="20"/>
                    <w:lang w:val="pt-PT"/>
                  </w:rPr>
                  <w:t>☒</w:t>
                </w:r>
              </w:sdtContent>
            </w:sdt>
            <w:r w:rsidR="006137E0" w:rsidRPr="00816045">
              <w:rPr>
                <w:rFonts w:eastAsia="MS Gothic"/>
                <w:sz w:val="20"/>
                <w:szCs w:val="20"/>
                <w:lang w:val="pt-PT"/>
              </w:rPr>
              <w:t xml:space="preserve"> Sim</w:t>
            </w:r>
          </w:p>
          <w:p w14:paraId="70B860D6" w14:textId="38DEC848" w:rsidR="00440750" w:rsidRPr="00B46F0F" w:rsidRDefault="002805F1">
            <w:pPr>
              <w:spacing w:after="0" w:afterAutospacing="0"/>
              <w:rPr>
                <w:rFonts w:cs="Times New Roman"/>
                <w:kern w:val="2"/>
                <w:sz w:val="20"/>
                <w:szCs w:val="20"/>
                <w:lang w:val="pt-PT"/>
                <w14:ligatures w14:val="standardContextual"/>
              </w:rPr>
            </w:pPr>
            <w:r w:rsidRPr="00816045">
              <w:rPr>
                <w:rFonts w:cs="Times New Roman"/>
                <w:sz w:val="20"/>
                <w:szCs w:val="20"/>
                <w:lang w:val="pt-PT"/>
              </w:rPr>
              <w:t>Validação do idioma:</w:t>
            </w:r>
          </w:p>
          <w:p w14:paraId="4154250C" w14:textId="6BB87408" w:rsidR="00004613" w:rsidRPr="00B46F0F" w:rsidRDefault="00440750" w:rsidP="00004613">
            <w:pPr>
              <w:spacing w:after="0" w:afterAutospacing="0"/>
              <w:rPr>
                <w:rFonts w:cs="Times New Roman"/>
                <w:sz w:val="20"/>
                <w:szCs w:val="20"/>
                <w:lang w:val="pt-PT"/>
              </w:rPr>
            </w:pPr>
            <w:r w:rsidRPr="00816045">
              <w:rPr>
                <w:rFonts w:cs="Times New Roman"/>
                <w:sz w:val="20"/>
                <w:szCs w:val="20"/>
                <w:lang w:val="pt-PT"/>
              </w:rPr>
              <w:t xml:space="preserve">Português </w:t>
            </w:r>
          </w:p>
          <w:p w14:paraId="6D1884EE" w14:textId="77777777" w:rsidR="00AD0D23" w:rsidRPr="00B46F0F" w:rsidRDefault="00AD0D23" w:rsidP="00673978">
            <w:pPr>
              <w:spacing w:after="0" w:afterAutospacing="0"/>
              <w:rPr>
                <w:rFonts w:cs="Times New Roman"/>
                <w:sz w:val="20"/>
                <w:szCs w:val="20"/>
                <w:lang w:val="pt-PT"/>
              </w:rPr>
            </w:pPr>
          </w:p>
          <w:p w14:paraId="60B08BC8" w14:textId="75A9F843" w:rsidR="00AD0D23" w:rsidRPr="00B46F0F" w:rsidRDefault="00440750" w:rsidP="00440750">
            <w:pPr>
              <w:spacing w:after="0" w:afterAutospacing="0"/>
              <w:rPr>
                <w:rFonts w:cs="Times New Roman"/>
                <w:kern w:val="2"/>
                <w:sz w:val="20"/>
                <w:szCs w:val="20"/>
                <w:lang w:val="pt-PT"/>
                <w14:ligatures w14:val="standardContextual"/>
              </w:rPr>
            </w:pPr>
            <w:r w:rsidRPr="00816045">
              <w:rPr>
                <w:rFonts w:cs="Times New Roman"/>
                <w:sz w:val="20"/>
                <w:szCs w:val="20"/>
                <w:lang w:val="pt-PT"/>
              </w:rPr>
              <w:t>Validado pelo Organismo Notificado em inglês, de acordo com as recomendações da Secção 9 do MDCG 2019-9.</w:t>
            </w:r>
          </w:p>
        </w:tc>
      </w:tr>
    </w:tbl>
    <w:p w14:paraId="60A799EB" w14:textId="77777777" w:rsidR="006D08AF" w:rsidRPr="00B46F0F" w:rsidRDefault="006D08AF" w:rsidP="005C0029">
      <w:pPr>
        <w:pStyle w:val="ListParagraph"/>
        <w:tabs>
          <w:tab w:val="left" w:pos="360"/>
        </w:tabs>
        <w:spacing w:after="120" w:afterAutospacing="0"/>
        <w:ind w:left="0"/>
        <w:rPr>
          <w:rFonts w:cs="Times New Roman"/>
          <w:lang w:val="pt-PT"/>
        </w:rPr>
      </w:pPr>
    </w:p>
    <w:sectPr w:rsidR="006D08AF" w:rsidRPr="00B46F0F"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D4631" w14:textId="77777777" w:rsidR="00810707" w:rsidRDefault="00810707" w:rsidP="009855C3">
      <w:r>
        <w:separator/>
      </w:r>
    </w:p>
  </w:endnote>
  <w:endnote w:type="continuationSeparator" w:id="0">
    <w:p w14:paraId="27A02F8D" w14:textId="77777777" w:rsidR="00810707" w:rsidRDefault="00810707"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435C3C" w:rsidRDefault="003036AD" w:rsidP="009855C3">
    <w:pPr>
      <w:pStyle w:val="Footer"/>
      <w:rPr>
        <w:szCs w:val="24"/>
        <w:lang w:val="it-IT"/>
      </w:rPr>
    </w:pPr>
    <w:r>
      <w:rPr>
        <w:rFonts w:ascii="Arial" w:hAnsi="Arial"/>
        <w:b/>
        <w:bCs/>
        <w:sz w:val="18"/>
        <w:szCs w:val="18"/>
        <w:lang w:val="pt-PT"/>
      </w:rPr>
      <w:t xml:space="preserve">CAQ-QA-025-F1 </w:t>
    </w:r>
    <w:r>
      <w:rPr>
        <w:rFonts w:ascii="Arial" w:hAnsi="Arial"/>
        <w:b/>
        <w:bCs/>
        <w:sz w:val="18"/>
        <w:szCs w:val="18"/>
        <w:lang w:val="pt-PT"/>
      </w:rPr>
      <w:t>Rev G: Resumo de Segurança e Desempenho Clínico (SSCP)</w:t>
    </w:r>
    <w:r>
      <w:rPr>
        <w:lang w:val="pt-PT"/>
      </w:rPr>
      <w:t xml:space="preserve"> </w:t>
    </w:r>
    <w:r>
      <w:rPr>
        <w:lang w:val="pt-PT"/>
      </w:rPr>
      <w:tab/>
      <w:t xml:space="preserve">Página </w:t>
    </w:r>
    <w:r>
      <w:rPr>
        <w:lang w:val="pt-PT"/>
      </w:rPr>
      <w:fldChar w:fldCharType="begin"/>
    </w:r>
    <w:r>
      <w:rPr>
        <w:lang w:val="pt-PT"/>
      </w:rPr>
      <w:instrText xml:space="preserve"> PAGE  \* Arabic </w:instrText>
    </w:r>
    <w:r>
      <w:rPr>
        <w:lang w:val="pt-PT"/>
      </w:rPr>
      <w:fldChar w:fldCharType="separate"/>
    </w:r>
    <w:r>
      <w:rPr>
        <w:lang w:val="pt-PT"/>
      </w:rPr>
      <w:t>0</w:t>
    </w:r>
    <w:r>
      <w:rPr>
        <w:lang w:val="pt-PT"/>
      </w:rPr>
      <w:fldChar w:fldCharType="end"/>
    </w:r>
    <w:r>
      <w:rPr>
        <w:lang w:val="pt-PT"/>
      </w:rPr>
      <w:t xml:space="preserve"> de </w:t>
    </w:r>
    <w:r>
      <w:fldChar w:fldCharType="begin"/>
    </w:r>
    <w:r w:rsidRPr="00435C3C">
      <w:rPr>
        <w:lang w:val="it-IT"/>
      </w:rPr>
      <w:instrText xml:space="preserve"> NUMPAGES  </w:instrText>
    </w:r>
    <w:r>
      <w:fldChar w:fldCharType="separate"/>
    </w:r>
    <w:r>
      <w:rPr>
        <w:lang w:val="pt-PT"/>
      </w:rPr>
      <w:t>12</w:t>
    </w:r>
    <w:r>
      <w:rPr>
        <w:lang w:val="pt-PT"/>
      </w:rPr>
      <w:fldChar w:fldCharType="end"/>
    </w:r>
    <w:r>
      <w:rPr>
        <w:lang w:val="pt-PT"/>
      </w:rPr>
      <w:t xml:space="preserve">  </w:t>
    </w:r>
    <w:r>
      <w:rPr>
        <w:lang w:val="pt-PT"/>
      </w:rPr>
      <w:tab/>
    </w:r>
    <w:r>
      <w:rPr>
        <w:lang w:val="pt-P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EACBE" w14:textId="77777777" w:rsidR="00810707" w:rsidRDefault="00810707" w:rsidP="009855C3">
      <w:r>
        <w:separator/>
      </w:r>
    </w:p>
  </w:footnote>
  <w:footnote w:type="continuationSeparator" w:id="0">
    <w:p w14:paraId="710D7516" w14:textId="77777777" w:rsidR="00810707" w:rsidRDefault="00810707"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B46F0F" w14:paraId="7E46E4C7" w14:textId="77777777" w:rsidTr="00B62140">
      <w:tc>
        <w:tcPr>
          <w:tcW w:w="3080" w:type="dxa"/>
        </w:tcPr>
        <w:p w14:paraId="184F2588" w14:textId="6EABB2E0" w:rsidR="00B62140" w:rsidRDefault="00B62140" w:rsidP="00B62140">
          <w:pPr>
            <w:pStyle w:val="Header"/>
            <w:jc w:val="left"/>
          </w:pPr>
          <w:r>
            <w:rPr>
              <w:noProof/>
              <w:lang w:val="pt-PT"/>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435C3C" w:rsidRDefault="005450DC" w:rsidP="005450DC">
          <w:pPr>
            <w:spacing w:after="0" w:afterAutospacing="0"/>
            <w:rPr>
              <w:rFonts w:ascii="Arial" w:hAnsi="Arial" w:cs="Arial"/>
              <w:b/>
              <w:bCs/>
              <w:sz w:val="28"/>
              <w:szCs w:val="28"/>
              <w:lang w:val="it-IT"/>
            </w:rPr>
          </w:pPr>
          <w:r>
            <w:rPr>
              <w:rFonts w:ascii="Arial" w:hAnsi="Arial" w:cs="Arial"/>
              <w:b/>
              <w:bCs/>
              <w:sz w:val="28"/>
              <w:szCs w:val="28"/>
              <w:lang w:val="pt-PT"/>
            </w:rPr>
            <w:t>Resumo de Segurança e Desempenho Clínico (SSCP)</w:t>
          </w:r>
        </w:p>
        <w:p w14:paraId="23DC51A5" w14:textId="31B87D5D" w:rsidR="007D29CA" w:rsidRPr="00435C3C" w:rsidRDefault="00170FE5" w:rsidP="005450DC">
          <w:pPr>
            <w:spacing w:after="0" w:afterAutospacing="0"/>
            <w:rPr>
              <w:rFonts w:ascii="Arial" w:hAnsi="Arial" w:cs="Arial"/>
              <w:sz w:val="18"/>
              <w:szCs w:val="18"/>
              <w:lang w:val="it-IT"/>
            </w:rPr>
          </w:pPr>
          <w:r>
            <w:rPr>
              <w:rFonts w:ascii="Arial" w:hAnsi="Arial" w:cs="Arial"/>
              <w:sz w:val="18"/>
              <w:szCs w:val="18"/>
              <w:lang w:val="pt-PT"/>
            </w:rPr>
            <w:t xml:space="preserve">SSCP-0005: </w:t>
          </w:r>
          <w:bookmarkStart w:id="36" w:name="_Hlk196921307"/>
          <w:r>
            <w:rPr>
              <w:rFonts w:ascii="Arial" w:hAnsi="Arial" w:cs="Arial"/>
              <w:sz w:val="18"/>
              <w:szCs w:val="18"/>
              <w:lang w:val="pt-PT"/>
            </w:rPr>
            <w:t xml:space="preserve">Sistema de filtro recuperável Option ELITE Veia Cava </w:t>
          </w:r>
          <w:bookmarkEnd w:id="36"/>
        </w:p>
        <w:p w14:paraId="32066318" w14:textId="5BB0ACA6" w:rsidR="005450DC" w:rsidRPr="00B46F0F" w:rsidRDefault="005450DC" w:rsidP="005450DC">
          <w:pPr>
            <w:spacing w:after="0" w:afterAutospacing="0"/>
            <w:rPr>
              <w:rFonts w:ascii="Arial" w:hAnsi="Arial" w:cs="Arial"/>
              <w:sz w:val="18"/>
              <w:szCs w:val="18"/>
              <w:lang w:val="pt-PT"/>
            </w:rPr>
          </w:pPr>
          <w:r>
            <w:rPr>
              <w:rFonts w:ascii="Arial" w:hAnsi="Arial" w:cs="Arial"/>
              <w:sz w:val="18"/>
              <w:szCs w:val="18"/>
              <w:lang w:val="pt-PT"/>
            </w:rPr>
            <w:t>Revisão: B</w:t>
          </w:r>
        </w:p>
        <w:p w14:paraId="2F5F8390" w14:textId="0ABFBBD1" w:rsidR="005450DC" w:rsidRPr="00B46F0F" w:rsidRDefault="005450DC" w:rsidP="005450DC">
          <w:pPr>
            <w:pStyle w:val="Header"/>
            <w:jc w:val="left"/>
            <w:rPr>
              <w:rFonts w:ascii="Arial" w:hAnsi="Arial" w:cs="Arial"/>
              <w:sz w:val="18"/>
              <w:lang w:val="pt-PT"/>
            </w:rPr>
          </w:pPr>
          <w:r>
            <w:rPr>
              <w:rFonts w:ascii="Calibri" w:eastAsiaTheme="minorHAnsi" w:hAnsi="Calibri" w:cs="Calibri"/>
              <w:sz w:val="18"/>
              <w:szCs w:val="18"/>
              <w:lang w:val="pt-PT"/>
            </w:rPr>
            <w:t>Localização da Argon: Todas as Instalações</w:t>
          </w:r>
        </w:p>
      </w:tc>
    </w:tr>
  </w:tbl>
  <w:p w14:paraId="0BD58B4F" w14:textId="14B1A876" w:rsidR="00B62140" w:rsidRPr="00B46F0F" w:rsidRDefault="00B62140" w:rsidP="00B62140">
    <w:pPr>
      <w:pStyle w:val="Header"/>
      <w:jc w:val="lef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2DCF"/>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3ACA"/>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67774"/>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1FDA"/>
    <w:rsid w:val="001C4A72"/>
    <w:rsid w:val="001C4B4A"/>
    <w:rsid w:val="001C4D91"/>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5BF"/>
    <w:rsid w:val="0021589A"/>
    <w:rsid w:val="00217DF1"/>
    <w:rsid w:val="00221162"/>
    <w:rsid w:val="00221CEF"/>
    <w:rsid w:val="00224BC1"/>
    <w:rsid w:val="002261C5"/>
    <w:rsid w:val="00230011"/>
    <w:rsid w:val="00233456"/>
    <w:rsid w:val="002348B1"/>
    <w:rsid w:val="00234A00"/>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E280B"/>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5944"/>
    <w:rsid w:val="00356AFC"/>
    <w:rsid w:val="00365B04"/>
    <w:rsid w:val="00366C08"/>
    <w:rsid w:val="0037405C"/>
    <w:rsid w:val="00374961"/>
    <w:rsid w:val="0037766D"/>
    <w:rsid w:val="00380520"/>
    <w:rsid w:val="003815E7"/>
    <w:rsid w:val="003835F0"/>
    <w:rsid w:val="0039050C"/>
    <w:rsid w:val="0039183B"/>
    <w:rsid w:val="00393EF6"/>
    <w:rsid w:val="00394151"/>
    <w:rsid w:val="003951A0"/>
    <w:rsid w:val="00395FDB"/>
    <w:rsid w:val="00396242"/>
    <w:rsid w:val="003963BC"/>
    <w:rsid w:val="003A11D6"/>
    <w:rsid w:val="003A75BD"/>
    <w:rsid w:val="003A7EBA"/>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5C3C"/>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4F5108"/>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865F0"/>
    <w:rsid w:val="00592158"/>
    <w:rsid w:val="00593D67"/>
    <w:rsid w:val="00594C7F"/>
    <w:rsid w:val="00595817"/>
    <w:rsid w:val="005A2D80"/>
    <w:rsid w:val="005A48D7"/>
    <w:rsid w:val="005A55B1"/>
    <w:rsid w:val="005A68E6"/>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37E0"/>
    <w:rsid w:val="00614077"/>
    <w:rsid w:val="00616ADF"/>
    <w:rsid w:val="00617EFC"/>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6604"/>
    <w:rsid w:val="00697DB4"/>
    <w:rsid w:val="006A0E81"/>
    <w:rsid w:val="006A118D"/>
    <w:rsid w:val="006A1E70"/>
    <w:rsid w:val="006A2BCD"/>
    <w:rsid w:val="006A3D6D"/>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300E"/>
    <w:rsid w:val="00745D09"/>
    <w:rsid w:val="00750F90"/>
    <w:rsid w:val="00751383"/>
    <w:rsid w:val="007526A1"/>
    <w:rsid w:val="00752816"/>
    <w:rsid w:val="00754669"/>
    <w:rsid w:val="00755A10"/>
    <w:rsid w:val="00760400"/>
    <w:rsid w:val="00761565"/>
    <w:rsid w:val="0076162C"/>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1788"/>
    <w:rsid w:val="00805388"/>
    <w:rsid w:val="00805DD8"/>
    <w:rsid w:val="00807A83"/>
    <w:rsid w:val="00810707"/>
    <w:rsid w:val="00810EBB"/>
    <w:rsid w:val="008135B0"/>
    <w:rsid w:val="00816045"/>
    <w:rsid w:val="008163BD"/>
    <w:rsid w:val="00822A60"/>
    <w:rsid w:val="00823D5E"/>
    <w:rsid w:val="008253E4"/>
    <w:rsid w:val="00826C44"/>
    <w:rsid w:val="0082716B"/>
    <w:rsid w:val="008272F3"/>
    <w:rsid w:val="00831948"/>
    <w:rsid w:val="00833A21"/>
    <w:rsid w:val="00833B31"/>
    <w:rsid w:val="0083476C"/>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3831"/>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0F"/>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17C0"/>
    <w:rsid w:val="00BA3971"/>
    <w:rsid w:val="00BA3A00"/>
    <w:rsid w:val="00BA7F35"/>
    <w:rsid w:val="00BB0CD5"/>
    <w:rsid w:val="00BB41C9"/>
    <w:rsid w:val="00BB50E7"/>
    <w:rsid w:val="00BB56D9"/>
    <w:rsid w:val="00BB79B1"/>
    <w:rsid w:val="00BC3BCE"/>
    <w:rsid w:val="00BC4769"/>
    <w:rsid w:val="00BC4E7E"/>
    <w:rsid w:val="00BC5CA6"/>
    <w:rsid w:val="00BC6557"/>
    <w:rsid w:val="00BD4501"/>
    <w:rsid w:val="00BD7D8C"/>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4589"/>
    <w:rsid w:val="00C45AAC"/>
    <w:rsid w:val="00C50397"/>
    <w:rsid w:val="00C55EEA"/>
    <w:rsid w:val="00C601EE"/>
    <w:rsid w:val="00C60EB5"/>
    <w:rsid w:val="00C61C34"/>
    <w:rsid w:val="00C64CA4"/>
    <w:rsid w:val="00C65729"/>
    <w:rsid w:val="00C65A28"/>
    <w:rsid w:val="00C67205"/>
    <w:rsid w:val="00C675C6"/>
    <w:rsid w:val="00C67930"/>
    <w:rsid w:val="00C74182"/>
    <w:rsid w:val="00C75A48"/>
    <w:rsid w:val="00C77EE3"/>
    <w:rsid w:val="00C824D9"/>
    <w:rsid w:val="00C84F43"/>
    <w:rsid w:val="00C8660E"/>
    <w:rsid w:val="00C90B77"/>
    <w:rsid w:val="00C914F8"/>
    <w:rsid w:val="00C92954"/>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17AF"/>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197"/>
    <w:rsid w:val="00D979CC"/>
    <w:rsid w:val="00DA1055"/>
    <w:rsid w:val="00DA1BDB"/>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70"/>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36"/>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607B"/>
    <w:rsid w:val="00F77497"/>
    <w:rsid w:val="00F84226"/>
    <w:rsid w:val="00F8591D"/>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3392"/>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83476C"/>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83476C"/>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9322</Words>
  <Characters>53138</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2026-09-22T20:49:00Z</dcterms:created>
  <dcterms:modified xsi:type="dcterms:W3CDTF">2026-09-22T20:49:00Z</dcterms:modified>
</cp:coreProperties>
</file>