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522765" w:rsidRDefault="0005411A" w:rsidP="00042B91">
      <w:pPr>
        <w:pStyle w:val="BodyText3"/>
        <w:spacing w:after="0" w:afterAutospacing="0"/>
        <w:rPr>
          <w:sz w:val="24"/>
        </w:rPr>
      </w:pPr>
    </w:p>
    <w:p w14:paraId="2D72A510" w14:textId="58A5ED92" w:rsidR="0005411A" w:rsidRPr="00522765" w:rsidRDefault="00E91403" w:rsidP="00042B91">
      <w:pPr>
        <w:pStyle w:val="BodyText3"/>
        <w:spacing w:after="0" w:afterAutospacing="0"/>
      </w:pPr>
      <w:r w:rsidRPr="00522765">
        <w:rPr>
          <w:bCs/>
          <w:noProof/>
          <w:lang w:val="es-ES"/>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es-ES"/>
                              </w:rPr>
                              <w:t>RESUMEN DE SEGURIDAD Y RENDIMIENTO CLÍNICO (SSCP)</w:t>
                            </w:r>
                          </w:p>
                          <w:p w14:paraId="56DB2D27" w14:textId="231A96FC" w:rsidR="00393EF6" w:rsidRPr="003043BD" w:rsidRDefault="003043BD" w:rsidP="003043BD">
                            <w:pPr>
                              <w:pStyle w:val="Heading7"/>
                              <w:spacing w:after="0" w:afterAutospacing="0"/>
                              <w:rPr>
                                <w:sz w:val="32"/>
                                <w:szCs w:val="32"/>
                              </w:rPr>
                            </w:pPr>
                            <w:r>
                              <w:rPr>
                                <w:bCs/>
                                <w:sz w:val="32"/>
                                <w:szCs w:val="32"/>
                                <w:lang w:val="es-ES"/>
                              </w:rPr>
                              <w:t>SSCP-0005</w:t>
                            </w:r>
                          </w:p>
                          <w:p w14:paraId="04A0723C" w14:textId="238064C9" w:rsidR="00963812" w:rsidRDefault="00CE458E" w:rsidP="00963812">
                            <w:pPr>
                              <w:pStyle w:val="Heading7"/>
                              <w:spacing w:after="0" w:afterAutospacing="0"/>
                              <w:rPr>
                                <w:sz w:val="32"/>
                                <w:szCs w:val="32"/>
                              </w:rPr>
                            </w:pPr>
                            <w:r>
                              <w:rPr>
                                <w:bCs/>
                                <w:sz w:val="32"/>
                                <w:szCs w:val="32"/>
                                <w:lang w:val="es-ES"/>
                              </w:rPr>
                              <w:t xml:space="preserve">Sistema de filtro recuperable de vena cava Option™ ELITE </w:t>
                            </w:r>
                          </w:p>
                          <w:p w14:paraId="79A152D4" w14:textId="648A5166" w:rsidR="0005411A" w:rsidRDefault="00697DB4" w:rsidP="00963812">
                            <w:pPr>
                              <w:pStyle w:val="Heading7"/>
                              <w:spacing w:after="0" w:afterAutospacing="0"/>
                              <w:rPr>
                                <w:sz w:val="32"/>
                                <w:szCs w:val="32"/>
                              </w:rPr>
                            </w:pPr>
                            <w:r>
                              <w:rPr>
                                <w:bCs/>
                                <w:sz w:val="32"/>
                                <w:szCs w:val="32"/>
                                <w:lang w:val="es-ES"/>
                              </w:rPr>
                              <w:t>TF-0053</w:t>
                            </w:r>
                          </w:p>
                          <w:p w14:paraId="03520B68" w14:textId="4904F4B6" w:rsidR="00D871DE" w:rsidRPr="00D871DE" w:rsidRDefault="00D871DE" w:rsidP="00D871DE">
                            <w:pPr>
                              <w:jc w:val="center"/>
                              <w:rPr>
                                <w:b/>
                                <w:bCs/>
                                <w:sz w:val="32"/>
                                <w:szCs w:val="32"/>
                              </w:rPr>
                            </w:pPr>
                            <w:r>
                              <w:rPr>
                                <w:b/>
                                <w:bCs/>
                                <w:sz w:val="32"/>
                                <w:szCs w:val="32"/>
                                <w:lang w:val="es-ES"/>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Default="006F0810" w:rsidP="00963812">
                      <w:pPr>
                        <w:pStyle w:val="Heading7"/>
                        <w:spacing w:after="0" w:afterAutospacing="0"/>
                        <w:rPr>
                          <w:sz w:val="32"/>
                          <w:szCs w:val="32"/>
                        </w:rPr>
                      </w:pPr>
                      <w:r>
                        <w:rPr>
                          <w:bCs/>
                          <w:sz w:val="32"/>
                          <w:szCs w:val="32"/>
                          <w:lang w:val="es-ES"/>
                        </w:rPr>
                        <w:t>RESUMEN DE SEGURIDAD Y RENDIMIENTO CLÍNICO (SSCP)</w:t>
                      </w:r>
                    </w:p>
                    <w:p w14:paraId="56DB2D27" w14:textId="231A96FC" w:rsidR="00393EF6" w:rsidRPr="003043BD" w:rsidRDefault="003043BD" w:rsidP="003043BD">
                      <w:pPr>
                        <w:pStyle w:val="Heading7"/>
                        <w:spacing w:after="0" w:afterAutospacing="0"/>
                        <w:rPr>
                          <w:sz w:val="32"/>
                          <w:szCs w:val="32"/>
                        </w:rPr>
                      </w:pPr>
                      <w:r>
                        <w:rPr>
                          <w:bCs/>
                          <w:sz w:val="32"/>
                          <w:szCs w:val="32"/>
                          <w:lang w:val="es-ES"/>
                        </w:rPr>
                        <w:t>SSCP-0005</w:t>
                      </w:r>
                    </w:p>
                    <w:p w14:paraId="04A0723C" w14:textId="238064C9" w:rsidR="00963812" w:rsidRDefault="00CE458E" w:rsidP="00963812">
                      <w:pPr>
                        <w:pStyle w:val="Heading7"/>
                        <w:spacing w:after="0" w:afterAutospacing="0"/>
                        <w:rPr>
                          <w:sz w:val="32"/>
                          <w:szCs w:val="32"/>
                        </w:rPr>
                      </w:pPr>
                      <w:r>
                        <w:rPr>
                          <w:bCs/>
                          <w:sz w:val="32"/>
                          <w:szCs w:val="32"/>
                          <w:lang w:val="es-ES"/>
                        </w:rPr>
                        <w:t xml:space="preserve">Sistema de filtro recuperable de vena cava Option™ ELITE </w:t>
                      </w:r>
                    </w:p>
                    <w:p w14:paraId="79A152D4" w14:textId="648A5166" w:rsidR="0005411A" w:rsidRDefault="00697DB4" w:rsidP="00963812">
                      <w:pPr>
                        <w:pStyle w:val="Heading7"/>
                        <w:spacing w:after="0" w:afterAutospacing="0"/>
                        <w:rPr>
                          <w:sz w:val="32"/>
                          <w:szCs w:val="32"/>
                        </w:rPr>
                      </w:pPr>
                      <w:r>
                        <w:rPr>
                          <w:bCs/>
                          <w:sz w:val="32"/>
                          <w:szCs w:val="32"/>
                          <w:lang w:val="es-ES"/>
                        </w:rPr>
                        <w:t>TF-0053</w:t>
                      </w:r>
                    </w:p>
                    <w:p w14:paraId="03520B68" w14:textId="4904F4B6" w:rsidR="00D871DE" w:rsidRPr="00D871DE" w:rsidRDefault="00D871DE" w:rsidP="00D871DE">
                      <w:pPr>
                        <w:jc w:val="center"/>
                        <w:rPr>
                          <w:b/>
                          <w:bCs/>
                          <w:sz w:val="32"/>
                          <w:szCs w:val="32"/>
                        </w:rPr>
                      </w:pPr>
                      <w:r>
                        <w:rPr>
                          <w:b/>
                          <w:bCs/>
                          <w:sz w:val="32"/>
                          <w:szCs w:val="32"/>
                          <w:lang w:val="es-ES"/>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522765" w:rsidRDefault="0005411A" w:rsidP="00042B91">
      <w:pPr>
        <w:pStyle w:val="BodyText3"/>
        <w:spacing w:after="0" w:afterAutospacing="0"/>
      </w:pPr>
    </w:p>
    <w:p w14:paraId="2048CF11" w14:textId="77777777" w:rsidR="0005411A" w:rsidRPr="00522765" w:rsidRDefault="0005411A" w:rsidP="00042B91">
      <w:pPr>
        <w:pStyle w:val="BodyText3"/>
        <w:spacing w:after="0" w:afterAutospacing="0"/>
      </w:pPr>
    </w:p>
    <w:p w14:paraId="243C88AF" w14:textId="77777777" w:rsidR="0005411A" w:rsidRPr="00522765" w:rsidRDefault="0005411A" w:rsidP="00042B91">
      <w:pPr>
        <w:pStyle w:val="BodyText3"/>
        <w:spacing w:after="0" w:afterAutospacing="0"/>
      </w:pPr>
    </w:p>
    <w:p w14:paraId="41545C51" w14:textId="2690A02B" w:rsidR="0005411A" w:rsidRPr="00522765" w:rsidRDefault="0005411A" w:rsidP="00042B91">
      <w:pPr>
        <w:spacing w:after="0" w:afterAutospacing="0" w:line="240" w:lineRule="auto"/>
        <w:rPr>
          <w:rFonts w:cs="Times New Roman"/>
        </w:rPr>
      </w:pPr>
    </w:p>
    <w:p w14:paraId="155D5FB3" w14:textId="51695512" w:rsidR="00042B91" w:rsidRPr="00522765" w:rsidRDefault="00042B91" w:rsidP="00042B91">
      <w:pPr>
        <w:spacing w:after="0" w:afterAutospacing="0" w:line="240" w:lineRule="auto"/>
        <w:rPr>
          <w:rFonts w:cs="Times New Roman"/>
        </w:rPr>
      </w:pPr>
    </w:p>
    <w:p w14:paraId="50F16F2D" w14:textId="5942F0CE" w:rsidR="00042B91" w:rsidRPr="00522765" w:rsidRDefault="00042B91" w:rsidP="00042B91">
      <w:pPr>
        <w:spacing w:after="0" w:afterAutospacing="0" w:line="240" w:lineRule="auto"/>
        <w:rPr>
          <w:rFonts w:cs="Times New Roman"/>
        </w:rPr>
      </w:pPr>
    </w:p>
    <w:p w14:paraId="781CF868" w14:textId="0A72AB5D" w:rsidR="00042B91" w:rsidRPr="00522765" w:rsidRDefault="00042B91" w:rsidP="00042B91">
      <w:pPr>
        <w:spacing w:after="0" w:afterAutospacing="0" w:line="240" w:lineRule="auto"/>
        <w:rPr>
          <w:rFonts w:cs="Times New Roman"/>
        </w:rPr>
      </w:pPr>
    </w:p>
    <w:p w14:paraId="7525C55B" w14:textId="09737261" w:rsidR="00042B91" w:rsidRPr="00522765" w:rsidRDefault="00042B91" w:rsidP="00042B91">
      <w:pPr>
        <w:spacing w:after="0" w:afterAutospacing="0" w:line="240" w:lineRule="auto"/>
        <w:rPr>
          <w:rFonts w:cs="Times New Roman"/>
        </w:rPr>
      </w:pPr>
    </w:p>
    <w:p w14:paraId="2CF7AE6F" w14:textId="1272C31A" w:rsidR="00E91403" w:rsidRPr="00522765" w:rsidRDefault="00E91403" w:rsidP="00042B91">
      <w:pPr>
        <w:spacing w:after="0" w:afterAutospacing="0" w:line="240" w:lineRule="auto"/>
        <w:rPr>
          <w:rFonts w:cs="Times New Roman"/>
        </w:rPr>
      </w:pPr>
      <w:r w:rsidRPr="00522765">
        <w:rPr>
          <w:rFonts w:cs="Times New Roman"/>
          <w:lang w:val="es-ES"/>
        </w:rPr>
        <w:t>Para su publicación en Eudamed</w:t>
      </w:r>
    </w:p>
    <w:p w14:paraId="57B38593" w14:textId="77777777" w:rsidR="00E91403" w:rsidRPr="00522765"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36"/>
        <w:gridCol w:w="1643"/>
        <w:gridCol w:w="6970"/>
      </w:tblGrid>
      <w:tr w:rsidR="00460A21" w:rsidRPr="00522765"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522765" w:rsidRDefault="00460A21" w:rsidP="00673978">
            <w:pPr>
              <w:jc w:val="center"/>
              <w:rPr>
                <w:rFonts w:cs="Times New Roman"/>
                <w:b/>
                <w:szCs w:val="24"/>
              </w:rPr>
            </w:pPr>
            <w:r w:rsidRPr="00522765">
              <w:rPr>
                <w:rFonts w:cs="Times New Roman"/>
                <w:b/>
                <w:bCs/>
                <w:szCs w:val="24"/>
                <w:lang w:val="es-ES"/>
              </w:rPr>
              <w:t>FUNCIÓN</w:t>
            </w:r>
          </w:p>
        </w:tc>
        <w:tc>
          <w:tcPr>
            <w:tcW w:w="1305" w:type="dxa"/>
            <w:tcBorders>
              <w:top w:val="single" w:sz="18" w:space="0" w:color="auto"/>
              <w:bottom w:val="double" w:sz="4" w:space="0" w:color="auto"/>
            </w:tcBorders>
            <w:shd w:val="clear" w:color="auto" w:fill="E0E0E0"/>
          </w:tcPr>
          <w:p w14:paraId="452B0D97" w14:textId="77777777" w:rsidR="00460A21" w:rsidRPr="00522765" w:rsidRDefault="00460A21" w:rsidP="00673978">
            <w:pPr>
              <w:jc w:val="center"/>
              <w:rPr>
                <w:rFonts w:cs="Times New Roman"/>
                <w:b/>
                <w:szCs w:val="24"/>
              </w:rPr>
            </w:pPr>
            <w:r w:rsidRPr="00522765">
              <w:rPr>
                <w:rFonts w:cs="Times New Roman"/>
                <w:b/>
                <w:bCs/>
                <w:szCs w:val="24"/>
                <w:lang w:val="es-ES"/>
              </w:rPr>
              <w:t>DEPT.</w:t>
            </w:r>
          </w:p>
        </w:tc>
        <w:tc>
          <w:tcPr>
            <w:tcW w:w="7468" w:type="dxa"/>
            <w:tcBorders>
              <w:top w:val="single" w:sz="18" w:space="0" w:color="auto"/>
              <w:bottom w:val="double" w:sz="4" w:space="0" w:color="auto"/>
            </w:tcBorders>
            <w:shd w:val="clear" w:color="auto" w:fill="E0E0E0"/>
          </w:tcPr>
          <w:p w14:paraId="1FB5265C" w14:textId="77777777" w:rsidR="00460A21" w:rsidRPr="00522765" w:rsidRDefault="00460A21" w:rsidP="00673978">
            <w:pPr>
              <w:jc w:val="center"/>
              <w:rPr>
                <w:rFonts w:cs="Times New Roman"/>
                <w:b/>
                <w:szCs w:val="24"/>
              </w:rPr>
            </w:pPr>
            <w:r w:rsidRPr="00522765">
              <w:rPr>
                <w:rFonts w:cs="Times New Roman"/>
                <w:b/>
                <w:bCs/>
                <w:szCs w:val="24"/>
                <w:lang w:val="es-ES"/>
              </w:rPr>
              <w:t>NOMBRE/TÍTULO</w:t>
            </w:r>
          </w:p>
        </w:tc>
      </w:tr>
      <w:tr w:rsidR="00460A21" w:rsidRPr="00522765" w14:paraId="1D921923" w14:textId="77777777" w:rsidTr="00460A21">
        <w:trPr>
          <w:trHeight w:val="582"/>
        </w:trPr>
        <w:tc>
          <w:tcPr>
            <w:tcW w:w="1176" w:type="dxa"/>
            <w:tcBorders>
              <w:top w:val="double" w:sz="4" w:space="0" w:color="auto"/>
            </w:tcBorders>
            <w:vAlign w:val="center"/>
          </w:tcPr>
          <w:p w14:paraId="611CED18" w14:textId="77777777" w:rsidR="00460A21" w:rsidRPr="00522765" w:rsidRDefault="00460A21" w:rsidP="00673978">
            <w:pPr>
              <w:jc w:val="center"/>
              <w:rPr>
                <w:rFonts w:cs="Times New Roman"/>
                <w:b/>
                <w:szCs w:val="24"/>
              </w:rPr>
            </w:pPr>
            <w:r w:rsidRPr="00522765">
              <w:rPr>
                <w:rFonts w:cs="Times New Roman"/>
                <w:b/>
                <w:bCs/>
                <w:szCs w:val="24"/>
                <w:lang w:val="es-ES"/>
              </w:rPr>
              <w:t>Redactado por</w:t>
            </w:r>
          </w:p>
        </w:tc>
        <w:tc>
          <w:tcPr>
            <w:tcW w:w="1305" w:type="dxa"/>
            <w:tcBorders>
              <w:top w:val="double" w:sz="4" w:space="0" w:color="auto"/>
            </w:tcBorders>
          </w:tcPr>
          <w:p w14:paraId="2DC089FC" w14:textId="77777777" w:rsidR="00460A21" w:rsidRPr="00522765" w:rsidRDefault="00460A21" w:rsidP="00673978">
            <w:pPr>
              <w:jc w:val="center"/>
              <w:rPr>
                <w:rFonts w:cs="Times New Roman"/>
                <w:szCs w:val="24"/>
              </w:rPr>
            </w:pPr>
            <w:r w:rsidRPr="00522765">
              <w:rPr>
                <w:rFonts w:cs="Times New Roman"/>
                <w:szCs w:val="24"/>
                <w:lang w:val="es-ES"/>
              </w:rPr>
              <w:t>Asuntos reglamentarios</w:t>
            </w:r>
          </w:p>
        </w:tc>
        <w:tc>
          <w:tcPr>
            <w:tcW w:w="7468" w:type="dxa"/>
            <w:tcBorders>
              <w:top w:val="double" w:sz="4" w:space="0" w:color="auto"/>
            </w:tcBorders>
          </w:tcPr>
          <w:p w14:paraId="4E7A6156" w14:textId="77777777" w:rsidR="00460A21" w:rsidRPr="00522765" w:rsidRDefault="00460A21" w:rsidP="00673978">
            <w:pPr>
              <w:spacing w:after="0" w:afterAutospacing="0"/>
              <w:jc w:val="center"/>
              <w:rPr>
                <w:rFonts w:cs="Times New Roman"/>
                <w:szCs w:val="24"/>
                <w:lang w:val="it-IT"/>
              </w:rPr>
            </w:pPr>
            <w:r w:rsidRPr="00522765">
              <w:rPr>
                <w:rFonts w:cs="Times New Roman"/>
                <w:szCs w:val="24"/>
                <w:lang w:val="es-ES"/>
              </w:rPr>
              <w:t>Nadira Lotus</w:t>
            </w:r>
          </w:p>
          <w:p w14:paraId="47F50372" w14:textId="77777777" w:rsidR="00460A21" w:rsidRPr="00522765" w:rsidRDefault="00460A21" w:rsidP="00673978">
            <w:pPr>
              <w:jc w:val="center"/>
              <w:rPr>
                <w:rFonts w:cs="Times New Roman"/>
                <w:szCs w:val="24"/>
                <w:lang w:val="it-IT"/>
              </w:rPr>
            </w:pPr>
            <w:r w:rsidRPr="00522765">
              <w:rPr>
                <w:rFonts w:cs="Times New Roman"/>
                <w:szCs w:val="24"/>
                <w:lang w:val="es-ES"/>
              </w:rPr>
              <w:t>Directora de vigilancia poscomercialización</w:t>
            </w:r>
          </w:p>
        </w:tc>
      </w:tr>
    </w:tbl>
    <w:p w14:paraId="45EA3393" w14:textId="77777777" w:rsidR="00E91403" w:rsidRPr="00522765" w:rsidRDefault="00E91403" w:rsidP="00E91403">
      <w:pPr>
        <w:jc w:val="center"/>
        <w:rPr>
          <w:rFonts w:cs="Times New Roman"/>
          <w:b/>
          <w:lang w:val="it-IT"/>
        </w:rPr>
      </w:pPr>
    </w:p>
    <w:p w14:paraId="3ADE6C89" w14:textId="0496458B" w:rsidR="00E91403" w:rsidRPr="00522765" w:rsidRDefault="00E91403" w:rsidP="00522765">
      <w:pPr>
        <w:tabs>
          <w:tab w:val="center" w:pos="5220"/>
          <w:tab w:val="right" w:pos="10440"/>
        </w:tabs>
        <w:spacing w:after="80" w:afterAutospacing="0"/>
        <w:rPr>
          <w:rFonts w:cs="Times New Roman"/>
          <w:b/>
          <w:lang w:val="it-IT"/>
        </w:rPr>
      </w:pPr>
      <w:r w:rsidRPr="00522765">
        <w:rPr>
          <w:rFonts w:cs="Times New Roman"/>
          <w:lang w:val="es-ES"/>
        </w:rPr>
        <w:tab/>
      </w:r>
      <w:r w:rsidRPr="00522765">
        <w:rPr>
          <w:rFonts w:cs="Times New Roman"/>
          <w:b/>
          <w:bCs/>
          <w:lang w:val="es-ES"/>
        </w:rPr>
        <w:t>Matriz de aprobación de firmas</w:t>
      </w:r>
      <w:r w:rsidRPr="00522765">
        <w:rPr>
          <w:rFonts w:cs="Times New Roman"/>
          <w:lang w:val="es-ES"/>
        </w:rPr>
        <w:tab/>
      </w:r>
    </w:p>
    <w:p w14:paraId="01F684E3" w14:textId="77777777" w:rsidR="00E91403" w:rsidRPr="00522765" w:rsidRDefault="00E91403" w:rsidP="00E91403">
      <w:pPr>
        <w:spacing w:after="60"/>
        <w:ind w:right="274"/>
        <w:rPr>
          <w:rFonts w:cs="Times New Roman"/>
          <w:sz w:val="20"/>
          <w:szCs w:val="20"/>
          <w:lang w:val="it-IT"/>
        </w:rPr>
      </w:pPr>
      <w:r w:rsidRPr="00522765">
        <w:rPr>
          <w:rFonts w:cs="Times New Roman"/>
          <w:sz w:val="20"/>
          <w:szCs w:val="20"/>
          <w:lang w:val="es-ES"/>
        </w:rPr>
        <w:t>Este documento debe ser revisado y aprobado por todas las personas que se enumeran a continuación o sus representantes autorizados.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430"/>
        <w:gridCol w:w="1310"/>
        <w:gridCol w:w="7654"/>
      </w:tblGrid>
      <w:tr w:rsidR="006A0E81" w:rsidRPr="00522765"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522765" w:rsidRDefault="006A0E81" w:rsidP="00673978">
            <w:pPr>
              <w:jc w:val="center"/>
              <w:rPr>
                <w:rFonts w:cs="Times New Roman"/>
                <w:b/>
                <w:szCs w:val="24"/>
              </w:rPr>
            </w:pPr>
            <w:r w:rsidRPr="00522765">
              <w:rPr>
                <w:rFonts w:cs="Times New Roman"/>
                <w:b/>
                <w:bCs/>
                <w:szCs w:val="24"/>
                <w:lang w:val="es-ES"/>
              </w:rPr>
              <w:t>FUNCIÓN</w:t>
            </w:r>
          </w:p>
        </w:tc>
        <w:tc>
          <w:tcPr>
            <w:tcW w:w="656" w:type="pct"/>
            <w:tcBorders>
              <w:top w:val="single" w:sz="18" w:space="0" w:color="auto"/>
              <w:bottom w:val="double" w:sz="4" w:space="0" w:color="auto"/>
            </w:tcBorders>
            <w:shd w:val="clear" w:color="auto" w:fill="E0E0E0"/>
          </w:tcPr>
          <w:p w14:paraId="21054F7D" w14:textId="77777777" w:rsidR="006A0E81" w:rsidRPr="00522765" w:rsidRDefault="006A0E81" w:rsidP="00673978">
            <w:pPr>
              <w:jc w:val="center"/>
              <w:rPr>
                <w:rFonts w:cs="Times New Roman"/>
                <w:b/>
                <w:szCs w:val="24"/>
              </w:rPr>
            </w:pPr>
            <w:r w:rsidRPr="00522765">
              <w:rPr>
                <w:rFonts w:cs="Times New Roman"/>
                <w:b/>
                <w:bCs/>
                <w:szCs w:val="24"/>
                <w:lang w:val="es-ES"/>
              </w:rPr>
              <w:t>DEPT.</w:t>
            </w:r>
          </w:p>
        </w:tc>
        <w:tc>
          <w:tcPr>
            <w:tcW w:w="3746" w:type="pct"/>
            <w:tcBorders>
              <w:top w:val="single" w:sz="18" w:space="0" w:color="auto"/>
              <w:bottom w:val="double" w:sz="4" w:space="0" w:color="auto"/>
            </w:tcBorders>
            <w:shd w:val="clear" w:color="auto" w:fill="E0E0E0"/>
          </w:tcPr>
          <w:p w14:paraId="63C72ACD" w14:textId="77777777" w:rsidR="006A0E81" w:rsidRPr="00522765" w:rsidRDefault="006A0E81" w:rsidP="00673978">
            <w:pPr>
              <w:jc w:val="center"/>
              <w:rPr>
                <w:rFonts w:cs="Times New Roman"/>
                <w:b/>
                <w:szCs w:val="24"/>
              </w:rPr>
            </w:pPr>
            <w:r w:rsidRPr="00522765">
              <w:rPr>
                <w:rFonts w:cs="Times New Roman"/>
                <w:b/>
                <w:bCs/>
                <w:szCs w:val="24"/>
                <w:lang w:val="es-ES"/>
              </w:rPr>
              <w:t>NOMBRE/TÍTULO</w:t>
            </w:r>
          </w:p>
        </w:tc>
      </w:tr>
      <w:tr w:rsidR="006A0E81" w:rsidRPr="00522765" w14:paraId="6B67D988" w14:textId="77777777" w:rsidTr="00CB6BBA">
        <w:trPr>
          <w:trHeight w:val="606"/>
        </w:trPr>
        <w:tc>
          <w:tcPr>
            <w:tcW w:w="598" w:type="pct"/>
            <w:vAlign w:val="center"/>
          </w:tcPr>
          <w:p w14:paraId="2B4AF818" w14:textId="77777777" w:rsidR="006A0E81" w:rsidRPr="00522765" w:rsidRDefault="006A0E81" w:rsidP="00673978">
            <w:pPr>
              <w:jc w:val="center"/>
              <w:rPr>
                <w:rFonts w:cs="Times New Roman"/>
                <w:b/>
                <w:szCs w:val="24"/>
              </w:rPr>
            </w:pPr>
            <w:r w:rsidRPr="00522765">
              <w:rPr>
                <w:rFonts w:cs="Times New Roman"/>
                <w:b/>
                <w:bCs/>
                <w:szCs w:val="24"/>
                <w:lang w:val="es-ES"/>
              </w:rPr>
              <w:t>Aprobación</w:t>
            </w:r>
          </w:p>
        </w:tc>
        <w:tc>
          <w:tcPr>
            <w:tcW w:w="656" w:type="pct"/>
            <w:vAlign w:val="center"/>
          </w:tcPr>
          <w:p w14:paraId="761C8529" w14:textId="77777777" w:rsidR="006A0E81" w:rsidRPr="00522765" w:rsidRDefault="006A0E81" w:rsidP="00673978">
            <w:pPr>
              <w:jc w:val="center"/>
              <w:rPr>
                <w:rFonts w:cs="Times New Roman"/>
                <w:szCs w:val="24"/>
              </w:rPr>
            </w:pPr>
            <w:r w:rsidRPr="00522765">
              <w:rPr>
                <w:rFonts w:cs="Times New Roman"/>
                <w:szCs w:val="24"/>
                <w:lang w:val="es-ES"/>
              </w:rPr>
              <w:t>Asuntos clínicos</w:t>
            </w:r>
          </w:p>
        </w:tc>
        <w:tc>
          <w:tcPr>
            <w:tcW w:w="3746" w:type="pct"/>
            <w:vAlign w:val="center"/>
          </w:tcPr>
          <w:p w14:paraId="5F782B7A" w14:textId="77777777" w:rsidR="005D3579" w:rsidRPr="00522765" w:rsidRDefault="005D3579" w:rsidP="005D3579">
            <w:pPr>
              <w:spacing w:after="0" w:afterAutospacing="0"/>
              <w:jc w:val="center"/>
              <w:rPr>
                <w:rFonts w:cs="Times New Roman"/>
                <w:szCs w:val="24"/>
              </w:rPr>
            </w:pPr>
            <w:r w:rsidRPr="00522765">
              <w:rPr>
                <w:rFonts w:cs="Times New Roman"/>
                <w:szCs w:val="24"/>
                <w:lang w:val="es-ES"/>
              </w:rPr>
              <w:t>David Roe</w:t>
            </w:r>
          </w:p>
          <w:p w14:paraId="4C6C222C" w14:textId="2028D445" w:rsidR="006A0E81" w:rsidRPr="00522765" w:rsidRDefault="005D3579" w:rsidP="005D3579">
            <w:pPr>
              <w:jc w:val="center"/>
              <w:rPr>
                <w:rFonts w:cs="Times New Roman"/>
                <w:szCs w:val="24"/>
              </w:rPr>
            </w:pPr>
            <w:r w:rsidRPr="00522765">
              <w:rPr>
                <w:rFonts w:cs="Times New Roman"/>
                <w:szCs w:val="24"/>
                <w:lang w:val="es-ES"/>
              </w:rPr>
              <w:t>Redactor médico técnico</w:t>
            </w:r>
          </w:p>
        </w:tc>
      </w:tr>
      <w:tr w:rsidR="006A0E81" w:rsidRPr="00522765" w14:paraId="66F2BF6D" w14:textId="77777777" w:rsidTr="00CB6BBA">
        <w:trPr>
          <w:trHeight w:val="624"/>
        </w:trPr>
        <w:tc>
          <w:tcPr>
            <w:tcW w:w="598" w:type="pct"/>
            <w:vAlign w:val="center"/>
          </w:tcPr>
          <w:p w14:paraId="0A1137A9" w14:textId="77777777" w:rsidR="006A0E81" w:rsidRPr="00522765" w:rsidRDefault="006A0E81" w:rsidP="00673978">
            <w:pPr>
              <w:jc w:val="center"/>
              <w:rPr>
                <w:rFonts w:cs="Times New Roman"/>
                <w:b/>
                <w:szCs w:val="24"/>
              </w:rPr>
            </w:pPr>
            <w:r w:rsidRPr="00522765">
              <w:rPr>
                <w:rFonts w:cs="Times New Roman"/>
                <w:b/>
                <w:bCs/>
                <w:szCs w:val="24"/>
                <w:lang w:val="es-ES"/>
              </w:rPr>
              <w:t>Aprobación</w:t>
            </w:r>
          </w:p>
        </w:tc>
        <w:tc>
          <w:tcPr>
            <w:tcW w:w="656" w:type="pct"/>
            <w:vAlign w:val="center"/>
          </w:tcPr>
          <w:p w14:paraId="51910E9B" w14:textId="77777777" w:rsidR="006A0E81" w:rsidRPr="00522765" w:rsidRDefault="006A0E81" w:rsidP="00673978">
            <w:pPr>
              <w:jc w:val="center"/>
              <w:rPr>
                <w:rFonts w:cs="Times New Roman"/>
                <w:szCs w:val="24"/>
              </w:rPr>
            </w:pPr>
            <w:r w:rsidRPr="00522765">
              <w:rPr>
                <w:rFonts w:cs="Times New Roman"/>
                <w:szCs w:val="24"/>
                <w:lang w:val="es-ES"/>
              </w:rPr>
              <w:t xml:space="preserve">Calidad </w:t>
            </w:r>
          </w:p>
        </w:tc>
        <w:tc>
          <w:tcPr>
            <w:tcW w:w="3746" w:type="pct"/>
            <w:vAlign w:val="center"/>
          </w:tcPr>
          <w:p w14:paraId="25509EA9" w14:textId="77777777" w:rsidR="006A0E81" w:rsidRPr="00522765" w:rsidRDefault="00FE7FD9" w:rsidP="009576EB">
            <w:pPr>
              <w:spacing w:after="0" w:afterAutospacing="0"/>
              <w:jc w:val="center"/>
              <w:rPr>
                <w:rFonts w:cs="Times New Roman"/>
                <w:szCs w:val="24"/>
              </w:rPr>
            </w:pPr>
            <w:r w:rsidRPr="00522765">
              <w:rPr>
                <w:rFonts w:cs="Times New Roman"/>
                <w:szCs w:val="24"/>
                <w:lang w:val="es-ES"/>
              </w:rPr>
              <w:t>James Stephens</w:t>
            </w:r>
          </w:p>
          <w:p w14:paraId="6A33F960" w14:textId="36275141" w:rsidR="001D2757" w:rsidRPr="00522765" w:rsidRDefault="001D2757" w:rsidP="009576EB">
            <w:pPr>
              <w:spacing w:after="0" w:afterAutospacing="0"/>
              <w:jc w:val="center"/>
              <w:rPr>
                <w:rFonts w:cs="Times New Roman"/>
                <w:szCs w:val="24"/>
              </w:rPr>
            </w:pPr>
            <w:r w:rsidRPr="00522765">
              <w:rPr>
                <w:rFonts w:cs="Times New Roman"/>
                <w:szCs w:val="24"/>
                <w:lang w:val="es-ES"/>
              </w:rPr>
              <w:t>Director sénior de Operaciones de Calidad</w:t>
            </w:r>
          </w:p>
        </w:tc>
      </w:tr>
      <w:tr w:rsidR="006A0E81" w:rsidRPr="00522765" w14:paraId="6908B34D" w14:textId="77777777" w:rsidTr="00CB6BBA">
        <w:trPr>
          <w:trHeight w:val="624"/>
        </w:trPr>
        <w:tc>
          <w:tcPr>
            <w:tcW w:w="598" w:type="pct"/>
            <w:vAlign w:val="center"/>
          </w:tcPr>
          <w:p w14:paraId="09A6937D" w14:textId="77777777" w:rsidR="006A0E81" w:rsidRPr="00522765" w:rsidRDefault="006A0E81" w:rsidP="00673978">
            <w:pPr>
              <w:jc w:val="center"/>
              <w:rPr>
                <w:rFonts w:cs="Times New Roman"/>
                <w:b/>
                <w:szCs w:val="24"/>
              </w:rPr>
            </w:pPr>
            <w:r w:rsidRPr="00522765">
              <w:rPr>
                <w:rFonts w:cs="Times New Roman"/>
                <w:b/>
                <w:bCs/>
                <w:szCs w:val="24"/>
                <w:lang w:val="es-ES"/>
              </w:rPr>
              <w:t>Aprobación</w:t>
            </w:r>
          </w:p>
        </w:tc>
        <w:tc>
          <w:tcPr>
            <w:tcW w:w="656" w:type="pct"/>
            <w:vAlign w:val="center"/>
          </w:tcPr>
          <w:p w14:paraId="5674E28C" w14:textId="77777777" w:rsidR="006A0E81" w:rsidRPr="00522765" w:rsidRDefault="006A0E81" w:rsidP="00673978">
            <w:pPr>
              <w:jc w:val="center"/>
              <w:rPr>
                <w:rFonts w:cs="Times New Roman"/>
                <w:szCs w:val="24"/>
              </w:rPr>
            </w:pPr>
            <w:r w:rsidRPr="00522765">
              <w:rPr>
                <w:rFonts w:cs="Times New Roman"/>
                <w:szCs w:val="24"/>
                <w:lang w:val="es-ES"/>
              </w:rPr>
              <w:t xml:space="preserve">Regulación </w:t>
            </w:r>
          </w:p>
        </w:tc>
        <w:tc>
          <w:tcPr>
            <w:tcW w:w="3746" w:type="pct"/>
            <w:vAlign w:val="center"/>
          </w:tcPr>
          <w:p w14:paraId="4C04C47C" w14:textId="77777777" w:rsidR="00810EBB" w:rsidRPr="00522765" w:rsidRDefault="00810EBB">
            <w:pPr>
              <w:spacing w:after="0" w:afterAutospacing="0"/>
              <w:jc w:val="center"/>
              <w:rPr>
                <w:rFonts w:cs="Times New Roman"/>
                <w:kern w:val="2"/>
                <w:szCs w:val="24"/>
                <w:lang w:val="it-IT"/>
                <w14:ligatures w14:val="standardContextual"/>
              </w:rPr>
            </w:pPr>
            <w:r w:rsidRPr="00522765">
              <w:rPr>
                <w:rFonts w:cs="Times New Roman"/>
                <w:lang w:val="es-ES"/>
              </w:rPr>
              <w:t>Scott Bishop</w:t>
            </w:r>
          </w:p>
          <w:p w14:paraId="4951FAA0" w14:textId="77777777" w:rsidR="006A0E81" w:rsidRPr="00522765" w:rsidRDefault="006A0E81" w:rsidP="00673978">
            <w:pPr>
              <w:jc w:val="center"/>
              <w:rPr>
                <w:rFonts w:cs="Times New Roman"/>
                <w:szCs w:val="24"/>
                <w:lang w:val="it-IT"/>
              </w:rPr>
            </w:pPr>
            <w:r w:rsidRPr="00522765">
              <w:rPr>
                <w:rFonts w:eastAsia="Times New Roman" w:cs="Times New Roman"/>
                <w:szCs w:val="24"/>
                <w:lang w:val="es-ES"/>
              </w:rPr>
              <w:t>Vicepresidente de Asuntos Reglamentarios y Garantía de Calidad Global</w:t>
            </w:r>
          </w:p>
        </w:tc>
      </w:tr>
    </w:tbl>
    <w:p w14:paraId="51DA0A01" w14:textId="5402C604" w:rsidR="00E91403" w:rsidRPr="00522765" w:rsidRDefault="00E91403" w:rsidP="00522765">
      <w:pPr>
        <w:spacing w:before="240" w:after="80" w:afterAutospacing="0"/>
        <w:jc w:val="center"/>
        <w:rPr>
          <w:rFonts w:cs="Times New Roman"/>
          <w:b/>
        </w:rPr>
      </w:pPr>
      <w:r w:rsidRPr="00522765">
        <w:rPr>
          <w:rFonts w:cs="Times New Roman"/>
          <w:b/>
          <w:bCs/>
          <w:lang w:val="es-ES"/>
        </w:rPr>
        <w:t>Historial de revisiones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51"/>
        <w:gridCol w:w="2357"/>
        <w:gridCol w:w="1170"/>
        <w:gridCol w:w="4101"/>
        <w:gridCol w:w="1815"/>
      </w:tblGrid>
      <w:tr w:rsidR="00E91403" w:rsidRPr="00522765" w14:paraId="38F29FD4" w14:textId="77777777" w:rsidTr="00522765">
        <w:tc>
          <w:tcPr>
            <w:tcW w:w="457" w:type="pct"/>
            <w:tcBorders>
              <w:top w:val="single" w:sz="18" w:space="0" w:color="auto"/>
              <w:bottom w:val="double" w:sz="4" w:space="0" w:color="auto"/>
            </w:tcBorders>
            <w:shd w:val="clear" w:color="auto" w:fill="E0E0E0"/>
          </w:tcPr>
          <w:p w14:paraId="34BEB815" w14:textId="77777777" w:rsidR="00E91403" w:rsidRPr="00522765" w:rsidRDefault="00E91403" w:rsidP="00842611">
            <w:pPr>
              <w:jc w:val="center"/>
              <w:rPr>
                <w:rFonts w:cs="Times New Roman"/>
                <w:b/>
                <w:sz w:val="20"/>
                <w:szCs w:val="20"/>
              </w:rPr>
            </w:pPr>
            <w:r w:rsidRPr="00522765">
              <w:rPr>
                <w:rFonts w:cs="Times New Roman"/>
                <w:b/>
                <w:bCs/>
                <w:sz w:val="20"/>
                <w:szCs w:val="20"/>
                <w:lang w:val="es-ES"/>
              </w:rPr>
              <w:t>Revisión</w:t>
            </w:r>
          </w:p>
        </w:tc>
        <w:tc>
          <w:tcPr>
            <w:tcW w:w="1134" w:type="pct"/>
            <w:tcBorders>
              <w:top w:val="single" w:sz="18" w:space="0" w:color="auto"/>
              <w:bottom w:val="double" w:sz="4" w:space="0" w:color="auto"/>
            </w:tcBorders>
            <w:shd w:val="clear" w:color="auto" w:fill="E0E0E0"/>
          </w:tcPr>
          <w:p w14:paraId="13A8D0CD" w14:textId="77777777" w:rsidR="00E91403" w:rsidRPr="00522765" w:rsidRDefault="00E91403" w:rsidP="00842611">
            <w:pPr>
              <w:jc w:val="center"/>
              <w:rPr>
                <w:rFonts w:cs="Times New Roman"/>
                <w:b/>
                <w:sz w:val="20"/>
                <w:szCs w:val="20"/>
              </w:rPr>
            </w:pPr>
            <w:r w:rsidRPr="00522765">
              <w:rPr>
                <w:rFonts w:cs="Times New Roman"/>
                <w:b/>
                <w:bCs/>
                <w:sz w:val="20"/>
                <w:szCs w:val="20"/>
                <w:lang w:val="es-ES"/>
              </w:rPr>
              <w:t>Fecha</w:t>
            </w:r>
          </w:p>
        </w:tc>
        <w:tc>
          <w:tcPr>
            <w:tcW w:w="563" w:type="pct"/>
            <w:tcBorders>
              <w:top w:val="single" w:sz="18" w:space="0" w:color="auto"/>
              <w:bottom w:val="double" w:sz="4" w:space="0" w:color="auto"/>
            </w:tcBorders>
            <w:shd w:val="clear" w:color="auto" w:fill="E0E0E0"/>
          </w:tcPr>
          <w:p w14:paraId="4E5F13C6" w14:textId="77777777" w:rsidR="00E91403" w:rsidRPr="00522765" w:rsidRDefault="00E91403" w:rsidP="00842611">
            <w:pPr>
              <w:jc w:val="center"/>
              <w:rPr>
                <w:rFonts w:cs="Times New Roman"/>
                <w:b/>
                <w:sz w:val="20"/>
                <w:szCs w:val="20"/>
              </w:rPr>
            </w:pPr>
            <w:r w:rsidRPr="00522765">
              <w:rPr>
                <w:rFonts w:cs="Times New Roman"/>
                <w:b/>
                <w:bCs/>
                <w:sz w:val="20"/>
                <w:szCs w:val="20"/>
                <w:lang w:val="es-ES"/>
              </w:rPr>
              <w:t>Secciones</w:t>
            </w:r>
          </w:p>
        </w:tc>
        <w:tc>
          <w:tcPr>
            <w:tcW w:w="1973" w:type="pct"/>
            <w:tcBorders>
              <w:top w:val="single" w:sz="18" w:space="0" w:color="auto"/>
              <w:bottom w:val="double" w:sz="4" w:space="0" w:color="auto"/>
            </w:tcBorders>
            <w:shd w:val="clear" w:color="auto" w:fill="E0E0E0"/>
          </w:tcPr>
          <w:p w14:paraId="308681D3" w14:textId="77777777" w:rsidR="00E91403" w:rsidRPr="00522765" w:rsidRDefault="00E91403" w:rsidP="00842611">
            <w:pPr>
              <w:jc w:val="center"/>
              <w:rPr>
                <w:rFonts w:cs="Times New Roman"/>
                <w:b/>
                <w:sz w:val="20"/>
                <w:szCs w:val="20"/>
              </w:rPr>
            </w:pPr>
            <w:r w:rsidRPr="00522765">
              <w:rPr>
                <w:rFonts w:cs="Times New Roman"/>
                <w:b/>
                <w:bCs/>
                <w:sz w:val="20"/>
                <w:szCs w:val="20"/>
                <w:lang w:val="es-ES"/>
              </w:rPr>
              <w:t>Descripción de las revisiones</w:t>
            </w:r>
          </w:p>
        </w:tc>
        <w:tc>
          <w:tcPr>
            <w:tcW w:w="873" w:type="pct"/>
            <w:tcBorders>
              <w:top w:val="single" w:sz="18" w:space="0" w:color="auto"/>
              <w:bottom w:val="double" w:sz="4" w:space="0" w:color="auto"/>
            </w:tcBorders>
            <w:shd w:val="clear" w:color="auto" w:fill="E0E0E0"/>
          </w:tcPr>
          <w:p w14:paraId="332F4EE6" w14:textId="21BEC48C" w:rsidR="00E91403" w:rsidRPr="00522765" w:rsidRDefault="00F50FFD" w:rsidP="00440750">
            <w:pPr>
              <w:jc w:val="center"/>
              <w:rPr>
                <w:rFonts w:cs="Times New Roman"/>
                <w:b/>
                <w:kern w:val="2"/>
                <w:sz w:val="20"/>
                <w:szCs w:val="24"/>
                <w:lang w:val="it-IT"/>
                <w14:ligatures w14:val="standardContextual"/>
              </w:rPr>
            </w:pPr>
            <w:r w:rsidRPr="00522765">
              <w:rPr>
                <w:rFonts w:cs="Times New Roman"/>
                <w:b/>
                <w:bCs/>
                <w:sz w:val="20"/>
                <w:szCs w:val="20"/>
                <w:lang w:val="es-ES"/>
              </w:rPr>
              <w:t>N.º de solicitud de cambio</w:t>
            </w:r>
          </w:p>
        </w:tc>
      </w:tr>
      <w:tr w:rsidR="006D6196" w:rsidRPr="00522765" w14:paraId="47D66140" w14:textId="77777777" w:rsidTr="00522765">
        <w:tc>
          <w:tcPr>
            <w:tcW w:w="457" w:type="pct"/>
            <w:tcBorders>
              <w:top w:val="double" w:sz="4" w:space="0" w:color="auto"/>
              <w:bottom w:val="single" w:sz="4" w:space="0" w:color="auto"/>
            </w:tcBorders>
          </w:tcPr>
          <w:p w14:paraId="4EEA4C6D" w14:textId="4B90CEB9" w:rsidR="006D6196" w:rsidRPr="00522765" w:rsidRDefault="006D6196" w:rsidP="006D6196">
            <w:pPr>
              <w:jc w:val="center"/>
              <w:rPr>
                <w:rFonts w:cs="Times New Roman"/>
                <w:szCs w:val="24"/>
              </w:rPr>
            </w:pPr>
            <w:r w:rsidRPr="00522765">
              <w:rPr>
                <w:rFonts w:cs="Times New Roman"/>
                <w:szCs w:val="24"/>
                <w:lang w:val="es-ES"/>
              </w:rPr>
              <w:t>A</w:t>
            </w:r>
          </w:p>
        </w:tc>
        <w:tc>
          <w:tcPr>
            <w:tcW w:w="1134" w:type="pct"/>
            <w:tcBorders>
              <w:top w:val="double" w:sz="4" w:space="0" w:color="auto"/>
              <w:bottom w:val="single" w:sz="4" w:space="0" w:color="auto"/>
            </w:tcBorders>
          </w:tcPr>
          <w:p w14:paraId="0D82C539" w14:textId="0439E8D4" w:rsidR="006D6196" w:rsidRPr="00522765" w:rsidRDefault="006D6196" w:rsidP="006D6196">
            <w:pPr>
              <w:jc w:val="center"/>
              <w:rPr>
                <w:rFonts w:cs="Times New Roman"/>
                <w:kern w:val="2"/>
                <w:szCs w:val="24"/>
                <w14:ligatures w14:val="standardContextual"/>
              </w:rPr>
            </w:pPr>
            <w:r w:rsidRPr="00522765">
              <w:rPr>
                <w:rFonts w:cs="Times New Roman"/>
                <w:lang w:val="es-ES"/>
              </w:rPr>
              <w:t>10 de agosto de 2021</w:t>
            </w:r>
          </w:p>
        </w:tc>
        <w:tc>
          <w:tcPr>
            <w:tcW w:w="563" w:type="pct"/>
            <w:tcBorders>
              <w:top w:val="double" w:sz="4" w:space="0" w:color="auto"/>
              <w:bottom w:val="single" w:sz="4" w:space="0" w:color="auto"/>
            </w:tcBorders>
          </w:tcPr>
          <w:p w14:paraId="6CD4C417" w14:textId="474FA25B" w:rsidR="006D6196" w:rsidRPr="00522765" w:rsidRDefault="006D6196" w:rsidP="006D6196">
            <w:pPr>
              <w:jc w:val="center"/>
              <w:rPr>
                <w:rFonts w:cs="Times New Roman"/>
                <w:szCs w:val="24"/>
              </w:rPr>
            </w:pPr>
            <w:r w:rsidRPr="00522765">
              <w:rPr>
                <w:rFonts w:cs="Times New Roman"/>
                <w:szCs w:val="24"/>
                <w:lang w:val="es-ES"/>
              </w:rPr>
              <w:t>Todas</w:t>
            </w:r>
          </w:p>
        </w:tc>
        <w:tc>
          <w:tcPr>
            <w:tcW w:w="1973" w:type="pct"/>
            <w:tcBorders>
              <w:top w:val="double" w:sz="4" w:space="0" w:color="auto"/>
              <w:bottom w:val="single" w:sz="4" w:space="0" w:color="auto"/>
            </w:tcBorders>
          </w:tcPr>
          <w:p w14:paraId="3973A2E3" w14:textId="6859662B" w:rsidR="006D6196" w:rsidRPr="00522765" w:rsidRDefault="006D6196" w:rsidP="006D6196">
            <w:pPr>
              <w:rPr>
                <w:rFonts w:cs="Times New Roman"/>
                <w:kern w:val="2"/>
                <w:szCs w:val="24"/>
                <w:lang w:val="it-IT"/>
                <w14:ligatures w14:val="standardContextual"/>
              </w:rPr>
            </w:pPr>
            <w:r w:rsidRPr="00522765">
              <w:rPr>
                <w:rFonts w:cs="Times New Roman"/>
                <w:szCs w:val="24"/>
                <w:lang w:val="es-ES"/>
              </w:rPr>
              <w:t>Informe inicial solo para uso interno</w:t>
            </w:r>
          </w:p>
        </w:tc>
        <w:tc>
          <w:tcPr>
            <w:tcW w:w="873" w:type="pct"/>
            <w:tcBorders>
              <w:top w:val="double" w:sz="4" w:space="0" w:color="auto"/>
              <w:bottom w:val="single" w:sz="4" w:space="0" w:color="auto"/>
            </w:tcBorders>
          </w:tcPr>
          <w:p w14:paraId="243CB41C" w14:textId="599ED48F" w:rsidR="006D6196" w:rsidRPr="00522765" w:rsidRDefault="006D6196" w:rsidP="006D6196">
            <w:pPr>
              <w:rPr>
                <w:rFonts w:cs="Times New Roman"/>
                <w:kern w:val="2"/>
                <w:szCs w:val="24"/>
                <w14:ligatures w14:val="standardContextual"/>
              </w:rPr>
            </w:pPr>
            <w:r w:rsidRPr="00522765">
              <w:rPr>
                <w:rFonts w:cs="Times New Roman"/>
                <w:szCs w:val="24"/>
                <w:lang w:val="es-ES"/>
              </w:rPr>
              <w:t>00103865</w:t>
            </w:r>
          </w:p>
        </w:tc>
      </w:tr>
      <w:tr w:rsidR="00E03D93" w:rsidRPr="00522765" w14:paraId="495D8A1C" w14:textId="77777777" w:rsidTr="00522765">
        <w:tc>
          <w:tcPr>
            <w:tcW w:w="457" w:type="pct"/>
            <w:tcBorders>
              <w:top w:val="single" w:sz="4" w:space="0" w:color="auto"/>
              <w:bottom w:val="single" w:sz="12" w:space="0" w:color="auto"/>
            </w:tcBorders>
          </w:tcPr>
          <w:p w14:paraId="065DAE3E" w14:textId="70DED84E" w:rsidR="00E03D93" w:rsidRPr="00522765" w:rsidRDefault="00E03D93" w:rsidP="00E03D93">
            <w:pPr>
              <w:jc w:val="center"/>
              <w:rPr>
                <w:rFonts w:cs="Times New Roman"/>
              </w:rPr>
            </w:pPr>
            <w:r w:rsidRPr="00522765">
              <w:rPr>
                <w:rFonts w:cs="Times New Roman"/>
                <w:szCs w:val="24"/>
                <w:lang w:val="es-ES"/>
              </w:rPr>
              <w:t>B</w:t>
            </w:r>
          </w:p>
        </w:tc>
        <w:tc>
          <w:tcPr>
            <w:tcW w:w="1134" w:type="pct"/>
            <w:tcBorders>
              <w:top w:val="single" w:sz="4" w:space="0" w:color="auto"/>
              <w:bottom w:val="single" w:sz="12" w:space="0" w:color="auto"/>
            </w:tcBorders>
          </w:tcPr>
          <w:p w14:paraId="52F239C5" w14:textId="5D9BBDFC" w:rsidR="00E03D93" w:rsidRPr="00522765" w:rsidRDefault="00A421D7" w:rsidP="00440750">
            <w:pPr>
              <w:jc w:val="center"/>
              <w:rPr>
                <w:rFonts w:cs="Times New Roman"/>
                <w:i/>
                <w:iCs/>
                <w:kern w:val="2"/>
                <w:szCs w:val="24"/>
                <w14:ligatures w14:val="standardContextual"/>
              </w:rPr>
            </w:pPr>
            <w:r w:rsidRPr="00522765">
              <w:rPr>
                <w:rFonts w:cs="Times New Roman"/>
                <w:lang w:val="es-ES"/>
              </w:rPr>
              <w:t>25 de agosto de 2026</w:t>
            </w:r>
          </w:p>
        </w:tc>
        <w:tc>
          <w:tcPr>
            <w:tcW w:w="563" w:type="pct"/>
            <w:tcBorders>
              <w:top w:val="single" w:sz="4" w:space="0" w:color="auto"/>
              <w:bottom w:val="single" w:sz="12" w:space="0" w:color="auto"/>
            </w:tcBorders>
          </w:tcPr>
          <w:p w14:paraId="319F0BB7" w14:textId="7F37E1F6" w:rsidR="00E03D93" w:rsidRPr="00522765" w:rsidRDefault="00E03D93" w:rsidP="00E03D93">
            <w:pPr>
              <w:jc w:val="center"/>
              <w:rPr>
                <w:rFonts w:cs="Times New Roman"/>
              </w:rPr>
            </w:pPr>
            <w:r w:rsidRPr="00522765">
              <w:rPr>
                <w:rFonts w:cs="Times New Roman"/>
                <w:szCs w:val="24"/>
                <w:lang w:val="es-ES"/>
              </w:rPr>
              <w:t>Todas</w:t>
            </w:r>
          </w:p>
        </w:tc>
        <w:tc>
          <w:tcPr>
            <w:tcW w:w="1973" w:type="pct"/>
            <w:tcBorders>
              <w:top w:val="single" w:sz="4" w:space="0" w:color="auto"/>
              <w:bottom w:val="single" w:sz="12" w:space="0" w:color="auto"/>
            </w:tcBorders>
          </w:tcPr>
          <w:p w14:paraId="3D913A75" w14:textId="6417D0E0" w:rsidR="00E03D93" w:rsidRPr="00522765" w:rsidRDefault="00440750" w:rsidP="00440750">
            <w:pPr>
              <w:rPr>
                <w:rFonts w:cs="Times New Roman"/>
                <w:kern w:val="2"/>
                <w:szCs w:val="24"/>
                <w:lang w:val="it-IT"/>
                <w14:ligatures w14:val="standardContextual"/>
              </w:rPr>
            </w:pPr>
            <w:r w:rsidRPr="00522765">
              <w:rPr>
                <w:rFonts w:cs="Times New Roman"/>
                <w:lang w:val="es-ES"/>
              </w:rPr>
              <w:t xml:space="preserve">Actualización del SSCP del MDR de la UE </w:t>
            </w:r>
          </w:p>
        </w:tc>
        <w:tc>
          <w:tcPr>
            <w:tcW w:w="873" w:type="pct"/>
            <w:tcBorders>
              <w:top w:val="single" w:sz="4" w:space="0" w:color="auto"/>
              <w:bottom w:val="single" w:sz="12" w:space="0" w:color="auto"/>
            </w:tcBorders>
          </w:tcPr>
          <w:p w14:paraId="077C5F38" w14:textId="00765E44" w:rsidR="00E03D93" w:rsidRPr="00522765" w:rsidRDefault="00CB6BBA" w:rsidP="00440750">
            <w:pPr>
              <w:rPr>
                <w:rFonts w:cs="Times New Roman"/>
                <w:kern w:val="2"/>
                <w:szCs w:val="24"/>
                <w14:ligatures w14:val="standardContextual"/>
              </w:rPr>
            </w:pPr>
            <w:r w:rsidRPr="00522765">
              <w:rPr>
                <w:rFonts w:cs="Times New Roman"/>
                <w:szCs w:val="24"/>
                <w:lang w:val="es-ES"/>
              </w:rPr>
              <w:t>08401</w:t>
            </w:r>
          </w:p>
        </w:tc>
      </w:tr>
    </w:tbl>
    <w:p w14:paraId="700C8B5F" w14:textId="34A53550" w:rsidR="006F0810" w:rsidRPr="00522765" w:rsidRDefault="0005411A" w:rsidP="00042B91">
      <w:pPr>
        <w:spacing w:after="0" w:afterAutospacing="0" w:line="240" w:lineRule="auto"/>
        <w:rPr>
          <w:rFonts w:cs="Times New Roman"/>
        </w:rPr>
      </w:pPr>
      <w:r w:rsidRPr="00522765">
        <w:rPr>
          <w:rFonts w:cs="Times New Roman"/>
          <w:szCs w:val="24"/>
          <w:lang w:val="es-ES"/>
        </w:rPr>
        <w:br w:type="page"/>
      </w:r>
      <w:r w:rsidRPr="00522765">
        <w:rPr>
          <w:rFonts w:cs="Times New Roman"/>
          <w:lang w:val="es-ES"/>
        </w:rPr>
        <w:lastRenderedPageBreak/>
        <w:t>Índice</w:t>
      </w:r>
    </w:p>
    <w:p w14:paraId="3A651AD2" w14:textId="671CB14E" w:rsidR="00C22FC7" w:rsidRPr="00522765" w:rsidRDefault="006F0810">
      <w:pPr>
        <w:pStyle w:val="TOC1"/>
        <w:rPr>
          <w:rFonts w:asciiTheme="minorHAnsi" w:eastAsiaTheme="minorEastAsia" w:hAnsiTheme="minorHAnsi" w:cstheme="minorBidi"/>
          <w:noProof/>
          <w:kern w:val="2"/>
          <w:lang w:eastAsia="zh-CN"/>
          <w14:ligatures w14:val="standardContextual"/>
        </w:rPr>
      </w:pPr>
      <w:r w:rsidRPr="00522765">
        <w:rPr>
          <w:lang w:val="es-ES"/>
        </w:rPr>
        <w:fldChar w:fldCharType="begin"/>
      </w:r>
      <w:r w:rsidRPr="00522765">
        <w:instrText xml:space="preserve"> TOC \o "1-3" \h \z \u </w:instrText>
      </w:r>
      <w:r w:rsidRPr="00522765">
        <w:fldChar w:fldCharType="separate"/>
      </w:r>
      <w:hyperlink w:anchor="_Toc240532471" w:history="1">
        <w:r w:rsidR="00C22FC7" w:rsidRPr="00522765">
          <w:rPr>
            <w:rStyle w:val="Hyperlink"/>
            <w:noProof/>
            <w:lang w:val="it-IT"/>
          </w:rPr>
          <w:t>1.</w:t>
        </w:r>
        <w:r w:rsidR="00C22FC7" w:rsidRPr="00522765">
          <w:rPr>
            <w:rFonts w:asciiTheme="minorHAnsi" w:eastAsiaTheme="minorEastAsia" w:hAnsiTheme="minorHAnsi" w:cstheme="minorBidi"/>
            <w:noProof/>
            <w:kern w:val="2"/>
            <w:lang w:eastAsia="zh-CN"/>
            <w14:ligatures w14:val="standardContextual"/>
          </w:rPr>
          <w:tab/>
        </w:r>
        <w:r w:rsidR="00C22FC7" w:rsidRPr="00522765">
          <w:rPr>
            <w:rStyle w:val="Hyperlink"/>
            <w:bCs/>
            <w:noProof/>
            <w:lang w:val="es-ES"/>
          </w:rPr>
          <w:t>Ámbito de este resumen de seguridad y rendimiento clínico (SSCP)</w:t>
        </w:r>
        <w:r w:rsidR="00C22FC7" w:rsidRPr="00522765">
          <w:rPr>
            <w:noProof/>
            <w:webHidden/>
          </w:rPr>
          <w:tab/>
        </w:r>
        <w:r w:rsidR="00C22FC7" w:rsidRPr="00522765">
          <w:rPr>
            <w:noProof/>
            <w:webHidden/>
          </w:rPr>
          <w:fldChar w:fldCharType="begin"/>
        </w:r>
        <w:r w:rsidR="00C22FC7" w:rsidRPr="00522765">
          <w:rPr>
            <w:noProof/>
            <w:webHidden/>
          </w:rPr>
          <w:instrText xml:space="preserve"> PAGEREF _Toc240532471 \h </w:instrText>
        </w:r>
        <w:r w:rsidR="00C22FC7" w:rsidRPr="00522765">
          <w:rPr>
            <w:noProof/>
            <w:webHidden/>
          </w:rPr>
        </w:r>
        <w:r w:rsidR="00C22FC7" w:rsidRPr="00522765">
          <w:rPr>
            <w:noProof/>
            <w:webHidden/>
          </w:rPr>
          <w:fldChar w:fldCharType="separate"/>
        </w:r>
        <w:r w:rsidR="001306E6" w:rsidRPr="00522765">
          <w:rPr>
            <w:noProof/>
            <w:webHidden/>
          </w:rPr>
          <w:t>3</w:t>
        </w:r>
        <w:r w:rsidR="00C22FC7" w:rsidRPr="00522765">
          <w:rPr>
            <w:noProof/>
            <w:webHidden/>
          </w:rPr>
          <w:fldChar w:fldCharType="end"/>
        </w:r>
      </w:hyperlink>
    </w:p>
    <w:p w14:paraId="53C2AC26" w14:textId="52CAF49F"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2" w:history="1">
        <w:r w:rsidRPr="00522765">
          <w:rPr>
            <w:rStyle w:val="Hyperlink"/>
            <w:noProof/>
          </w:rPr>
          <w:t>1.1.</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Nombre comercial del dispositivo</w:t>
        </w:r>
        <w:r w:rsidRPr="00522765">
          <w:rPr>
            <w:noProof/>
            <w:webHidden/>
          </w:rPr>
          <w:tab/>
        </w:r>
        <w:r w:rsidRPr="00522765">
          <w:rPr>
            <w:noProof/>
            <w:webHidden/>
          </w:rPr>
          <w:fldChar w:fldCharType="begin"/>
        </w:r>
        <w:r w:rsidRPr="00522765">
          <w:rPr>
            <w:noProof/>
            <w:webHidden/>
          </w:rPr>
          <w:instrText xml:space="preserve"> PAGEREF _Toc240532472 \h </w:instrText>
        </w:r>
        <w:r w:rsidRPr="00522765">
          <w:rPr>
            <w:noProof/>
            <w:webHidden/>
          </w:rPr>
        </w:r>
        <w:r w:rsidRPr="00522765">
          <w:rPr>
            <w:noProof/>
            <w:webHidden/>
          </w:rPr>
          <w:fldChar w:fldCharType="separate"/>
        </w:r>
        <w:r w:rsidR="001306E6" w:rsidRPr="00522765">
          <w:rPr>
            <w:noProof/>
            <w:webHidden/>
          </w:rPr>
          <w:t>3</w:t>
        </w:r>
        <w:r w:rsidRPr="00522765">
          <w:rPr>
            <w:noProof/>
            <w:webHidden/>
          </w:rPr>
          <w:fldChar w:fldCharType="end"/>
        </w:r>
      </w:hyperlink>
    </w:p>
    <w:p w14:paraId="6E53210B" w14:textId="4F175832"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3" w:history="1">
        <w:r w:rsidRPr="00522765">
          <w:rPr>
            <w:rStyle w:val="Hyperlink"/>
            <w:noProof/>
            <w:lang w:val="it-IT"/>
          </w:rPr>
          <w:t>1.2.</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Descripción del dispositivo, UDI-DI básico y clasificación de la UE</w:t>
        </w:r>
        <w:r w:rsidRPr="00522765">
          <w:rPr>
            <w:noProof/>
            <w:webHidden/>
          </w:rPr>
          <w:tab/>
        </w:r>
        <w:r w:rsidRPr="00522765">
          <w:rPr>
            <w:noProof/>
            <w:webHidden/>
          </w:rPr>
          <w:fldChar w:fldCharType="begin"/>
        </w:r>
        <w:r w:rsidRPr="00522765">
          <w:rPr>
            <w:noProof/>
            <w:webHidden/>
          </w:rPr>
          <w:instrText xml:space="preserve"> PAGEREF _Toc240532473 \h </w:instrText>
        </w:r>
        <w:r w:rsidRPr="00522765">
          <w:rPr>
            <w:noProof/>
            <w:webHidden/>
          </w:rPr>
        </w:r>
        <w:r w:rsidRPr="00522765">
          <w:rPr>
            <w:noProof/>
            <w:webHidden/>
          </w:rPr>
          <w:fldChar w:fldCharType="separate"/>
        </w:r>
        <w:r w:rsidR="001306E6" w:rsidRPr="00522765">
          <w:rPr>
            <w:noProof/>
            <w:webHidden/>
          </w:rPr>
          <w:t>3</w:t>
        </w:r>
        <w:r w:rsidRPr="00522765">
          <w:rPr>
            <w:noProof/>
            <w:webHidden/>
          </w:rPr>
          <w:fldChar w:fldCharType="end"/>
        </w:r>
      </w:hyperlink>
    </w:p>
    <w:p w14:paraId="06278AC7" w14:textId="4D9F473C"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4" w:history="1">
        <w:r w:rsidRPr="00522765">
          <w:rPr>
            <w:rStyle w:val="Hyperlink"/>
            <w:noProof/>
          </w:rPr>
          <w:t>1.3.</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Año en que se emitió el primer certificado (CE) que cubre el dispositivo</w:t>
        </w:r>
        <w:r w:rsidRPr="00522765">
          <w:rPr>
            <w:noProof/>
            <w:webHidden/>
          </w:rPr>
          <w:tab/>
        </w:r>
        <w:r w:rsidRPr="00522765">
          <w:rPr>
            <w:noProof/>
            <w:webHidden/>
          </w:rPr>
          <w:fldChar w:fldCharType="begin"/>
        </w:r>
        <w:r w:rsidRPr="00522765">
          <w:rPr>
            <w:noProof/>
            <w:webHidden/>
          </w:rPr>
          <w:instrText xml:space="preserve"> PAGEREF _Toc240532474 \h </w:instrText>
        </w:r>
        <w:r w:rsidRPr="00522765">
          <w:rPr>
            <w:noProof/>
            <w:webHidden/>
          </w:rPr>
        </w:r>
        <w:r w:rsidRPr="00522765">
          <w:rPr>
            <w:noProof/>
            <w:webHidden/>
          </w:rPr>
          <w:fldChar w:fldCharType="separate"/>
        </w:r>
        <w:r w:rsidR="001306E6" w:rsidRPr="00522765">
          <w:rPr>
            <w:noProof/>
            <w:webHidden/>
          </w:rPr>
          <w:t>3</w:t>
        </w:r>
        <w:r w:rsidRPr="00522765">
          <w:rPr>
            <w:noProof/>
            <w:webHidden/>
          </w:rPr>
          <w:fldChar w:fldCharType="end"/>
        </w:r>
      </w:hyperlink>
    </w:p>
    <w:p w14:paraId="3603976F" w14:textId="727CB72A"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5" w:history="1">
        <w:r w:rsidRPr="00522765">
          <w:rPr>
            <w:rStyle w:val="Hyperlink"/>
            <w:noProof/>
          </w:rPr>
          <w:t>1.4.</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Nombre, dirección y SRN del fabricante</w:t>
        </w:r>
        <w:r w:rsidRPr="00522765">
          <w:rPr>
            <w:noProof/>
            <w:webHidden/>
          </w:rPr>
          <w:tab/>
        </w:r>
        <w:r w:rsidRPr="00522765">
          <w:rPr>
            <w:noProof/>
            <w:webHidden/>
          </w:rPr>
          <w:fldChar w:fldCharType="begin"/>
        </w:r>
        <w:r w:rsidRPr="00522765">
          <w:rPr>
            <w:noProof/>
            <w:webHidden/>
          </w:rPr>
          <w:instrText xml:space="preserve"> PAGEREF _Toc240532475 \h </w:instrText>
        </w:r>
        <w:r w:rsidRPr="00522765">
          <w:rPr>
            <w:noProof/>
            <w:webHidden/>
          </w:rPr>
        </w:r>
        <w:r w:rsidRPr="00522765">
          <w:rPr>
            <w:noProof/>
            <w:webHidden/>
          </w:rPr>
          <w:fldChar w:fldCharType="separate"/>
        </w:r>
        <w:r w:rsidR="001306E6" w:rsidRPr="00522765">
          <w:rPr>
            <w:noProof/>
            <w:webHidden/>
          </w:rPr>
          <w:t>3</w:t>
        </w:r>
        <w:r w:rsidRPr="00522765">
          <w:rPr>
            <w:noProof/>
            <w:webHidden/>
          </w:rPr>
          <w:fldChar w:fldCharType="end"/>
        </w:r>
      </w:hyperlink>
    </w:p>
    <w:p w14:paraId="42D55E6E" w14:textId="358BB574"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6" w:history="1">
        <w:r w:rsidRPr="00522765">
          <w:rPr>
            <w:rStyle w:val="Hyperlink"/>
            <w:noProof/>
          </w:rPr>
          <w:t>1.5.</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Nombre y SRN del representante autorizado</w:t>
        </w:r>
        <w:r w:rsidRPr="00522765">
          <w:rPr>
            <w:noProof/>
            <w:webHidden/>
          </w:rPr>
          <w:tab/>
        </w:r>
        <w:r w:rsidRPr="00522765">
          <w:rPr>
            <w:noProof/>
            <w:webHidden/>
          </w:rPr>
          <w:fldChar w:fldCharType="begin"/>
        </w:r>
        <w:r w:rsidRPr="00522765">
          <w:rPr>
            <w:noProof/>
            <w:webHidden/>
          </w:rPr>
          <w:instrText xml:space="preserve"> PAGEREF _Toc240532476 \h </w:instrText>
        </w:r>
        <w:r w:rsidRPr="00522765">
          <w:rPr>
            <w:noProof/>
            <w:webHidden/>
          </w:rPr>
        </w:r>
        <w:r w:rsidRPr="00522765">
          <w:rPr>
            <w:noProof/>
            <w:webHidden/>
          </w:rPr>
          <w:fldChar w:fldCharType="separate"/>
        </w:r>
        <w:r w:rsidR="001306E6" w:rsidRPr="00522765">
          <w:rPr>
            <w:noProof/>
            <w:webHidden/>
          </w:rPr>
          <w:t>4</w:t>
        </w:r>
        <w:r w:rsidRPr="00522765">
          <w:rPr>
            <w:noProof/>
            <w:webHidden/>
          </w:rPr>
          <w:fldChar w:fldCharType="end"/>
        </w:r>
      </w:hyperlink>
    </w:p>
    <w:p w14:paraId="0E948B63" w14:textId="4BBCEBE5"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7" w:history="1">
        <w:r w:rsidRPr="00522765">
          <w:rPr>
            <w:rStyle w:val="Hyperlink"/>
            <w:noProof/>
          </w:rPr>
          <w:t>1.6.</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Nombre y número de identificación único del organismo notificado</w:t>
        </w:r>
        <w:r w:rsidRPr="00522765">
          <w:rPr>
            <w:noProof/>
            <w:webHidden/>
          </w:rPr>
          <w:tab/>
        </w:r>
        <w:r w:rsidRPr="00522765">
          <w:rPr>
            <w:noProof/>
            <w:webHidden/>
          </w:rPr>
          <w:fldChar w:fldCharType="begin"/>
        </w:r>
        <w:r w:rsidRPr="00522765">
          <w:rPr>
            <w:noProof/>
            <w:webHidden/>
          </w:rPr>
          <w:instrText xml:space="preserve"> PAGEREF _Toc240532477 \h </w:instrText>
        </w:r>
        <w:r w:rsidRPr="00522765">
          <w:rPr>
            <w:noProof/>
            <w:webHidden/>
          </w:rPr>
        </w:r>
        <w:r w:rsidRPr="00522765">
          <w:rPr>
            <w:noProof/>
            <w:webHidden/>
          </w:rPr>
          <w:fldChar w:fldCharType="separate"/>
        </w:r>
        <w:r w:rsidR="001306E6" w:rsidRPr="00522765">
          <w:rPr>
            <w:noProof/>
            <w:webHidden/>
          </w:rPr>
          <w:t>4</w:t>
        </w:r>
        <w:r w:rsidRPr="00522765">
          <w:rPr>
            <w:noProof/>
            <w:webHidden/>
          </w:rPr>
          <w:fldChar w:fldCharType="end"/>
        </w:r>
      </w:hyperlink>
    </w:p>
    <w:p w14:paraId="73B41E3E" w14:textId="71FD7E63"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8" w:history="1">
        <w:r w:rsidRPr="00522765">
          <w:rPr>
            <w:rStyle w:val="Hyperlink"/>
            <w:noProof/>
          </w:rPr>
          <w:t>2.</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Uso previsto del dispositivo</w:t>
        </w:r>
        <w:r w:rsidRPr="00522765">
          <w:rPr>
            <w:noProof/>
            <w:webHidden/>
          </w:rPr>
          <w:tab/>
        </w:r>
        <w:r w:rsidRPr="00522765">
          <w:rPr>
            <w:noProof/>
            <w:webHidden/>
          </w:rPr>
          <w:fldChar w:fldCharType="begin"/>
        </w:r>
        <w:r w:rsidRPr="00522765">
          <w:rPr>
            <w:noProof/>
            <w:webHidden/>
          </w:rPr>
          <w:instrText xml:space="preserve"> PAGEREF _Toc240532478 \h </w:instrText>
        </w:r>
        <w:r w:rsidRPr="00522765">
          <w:rPr>
            <w:noProof/>
            <w:webHidden/>
          </w:rPr>
        </w:r>
        <w:r w:rsidRPr="00522765">
          <w:rPr>
            <w:noProof/>
            <w:webHidden/>
          </w:rPr>
          <w:fldChar w:fldCharType="separate"/>
        </w:r>
        <w:r w:rsidR="001306E6" w:rsidRPr="00522765">
          <w:rPr>
            <w:noProof/>
            <w:webHidden/>
          </w:rPr>
          <w:t>4</w:t>
        </w:r>
        <w:r w:rsidRPr="00522765">
          <w:rPr>
            <w:noProof/>
            <w:webHidden/>
          </w:rPr>
          <w:fldChar w:fldCharType="end"/>
        </w:r>
      </w:hyperlink>
    </w:p>
    <w:p w14:paraId="5FF92316" w14:textId="3C19455B"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79" w:history="1">
        <w:r w:rsidRPr="00522765">
          <w:rPr>
            <w:rStyle w:val="Hyperlink"/>
            <w:noProof/>
          </w:rPr>
          <w:t>2.1.</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Uso previsto/Finalidad prevista</w:t>
        </w:r>
        <w:r w:rsidRPr="00522765">
          <w:rPr>
            <w:noProof/>
            <w:webHidden/>
          </w:rPr>
          <w:tab/>
        </w:r>
        <w:r w:rsidRPr="00522765">
          <w:rPr>
            <w:noProof/>
            <w:webHidden/>
          </w:rPr>
          <w:fldChar w:fldCharType="begin"/>
        </w:r>
        <w:r w:rsidRPr="00522765">
          <w:rPr>
            <w:noProof/>
            <w:webHidden/>
          </w:rPr>
          <w:instrText xml:space="preserve"> PAGEREF _Toc240532479 \h </w:instrText>
        </w:r>
        <w:r w:rsidRPr="00522765">
          <w:rPr>
            <w:noProof/>
            <w:webHidden/>
          </w:rPr>
        </w:r>
        <w:r w:rsidRPr="00522765">
          <w:rPr>
            <w:noProof/>
            <w:webHidden/>
          </w:rPr>
          <w:fldChar w:fldCharType="separate"/>
        </w:r>
        <w:r w:rsidR="001306E6" w:rsidRPr="00522765">
          <w:rPr>
            <w:noProof/>
            <w:webHidden/>
          </w:rPr>
          <w:t>4</w:t>
        </w:r>
        <w:r w:rsidRPr="00522765">
          <w:rPr>
            <w:noProof/>
            <w:webHidden/>
          </w:rPr>
          <w:fldChar w:fldCharType="end"/>
        </w:r>
      </w:hyperlink>
    </w:p>
    <w:p w14:paraId="73C3F8DA" w14:textId="31BA07DD"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0" w:history="1">
        <w:r w:rsidRPr="00522765">
          <w:rPr>
            <w:rStyle w:val="Hyperlink"/>
            <w:noProof/>
          </w:rPr>
          <w:t>2.2.</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Indicaciones/Indicaciones de uso</w:t>
        </w:r>
        <w:r w:rsidRPr="00522765">
          <w:rPr>
            <w:noProof/>
            <w:webHidden/>
          </w:rPr>
          <w:tab/>
        </w:r>
        <w:r w:rsidRPr="00522765">
          <w:rPr>
            <w:noProof/>
            <w:webHidden/>
          </w:rPr>
          <w:fldChar w:fldCharType="begin"/>
        </w:r>
        <w:r w:rsidRPr="00522765">
          <w:rPr>
            <w:noProof/>
            <w:webHidden/>
          </w:rPr>
          <w:instrText xml:space="preserve"> PAGEREF _Toc240532480 \h </w:instrText>
        </w:r>
        <w:r w:rsidRPr="00522765">
          <w:rPr>
            <w:noProof/>
            <w:webHidden/>
          </w:rPr>
        </w:r>
        <w:r w:rsidRPr="00522765">
          <w:rPr>
            <w:noProof/>
            <w:webHidden/>
          </w:rPr>
          <w:fldChar w:fldCharType="separate"/>
        </w:r>
        <w:r w:rsidR="001306E6" w:rsidRPr="00522765">
          <w:rPr>
            <w:noProof/>
            <w:webHidden/>
          </w:rPr>
          <w:t>4</w:t>
        </w:r>
        <w:r w:rsidRPr="00522765">
          <w:rPr>
            <w:noProof/>
            <w:webHidden/>
          </w:rPr>
          <w:fldChar w:fldCharType="end"/>
        </w:r>
      </w:hyperlink>
    </w:p>
    <w:p w14:paraId="402EB8AF" w14:textId="647C8616"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1" w:history="1">
        <w:r w:rsidRPr="00522765">
          <w:rPr>
            <w:rStyle w:val="Hyperlink"/>
            <w:noProof/>
          </w:rPr>
          <w:t>2.3.</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Población de pacientes prevista</w:t>
        </w:r>
        <w:r w:rsidRPr="00522765">
          <w:rPr>
            <w:noProof/>
            <w:webHidden/>
          </w:rPr>
          <w:tab/>
        </w:r>
        <w:r w:rsidRPr="00522765">
          <w:rPr>
            <w:noProof/>
            <w:webHidden/>
          </w:rPr>
          <w:fldChar w:fldCharType="begin"/>
        </w:r>
        <w:r w:rsidRPr="00522765">
          <w:rPr>
            <w:noProof/>
            <w:webHidden/>
          </w:rPr>
          <w:instrText xml:space="preserve"> PAGEREF _Toc240532481 \h </w:instrText>
        </w:r>
        <w:r w:rsidRPr="00522765">
          <w:rPr>
            <w:noProof/>
            <w:webHidden/>
          </w:rPr>
        </w:r>
        <w:r w:rsidRPr="00522765">
          <w:rPr>
            <w:noProof/>
            <w:webHidden/>
          </w:rPr>
          <w:fldChar w:fldCharType="separate"/>
        </w:r>
        <w:r w:rsidR="001306E6" w:rsidRPr="00522765">
          <w:rPr>
            <w:noProof/>
            <w:webHidden/>
          </w:rPr>
          <w:t>5</w:t>
        </w:r>
        <w:r w:rsidRPr="00522765">
          <w:rPr>
            <w:noProof/>
            <w:webHidden/>
          </w:rPr>
          <w:fldChar w:fldCharType="end"/>
        </w:r>
      </w:hyperlink>
    </w:p>
    <w:p w14:paraId="5B6FE438" w14:textId="26382D29"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2" w:history="1">
        <w:r w:rsidRPr="00522765">
          <w:rPr>
            <w:rStyle w:val="Hyperlink"/>
            <w:noProof/>
          </w:rPr>
          <w:t>2.4.</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Contraindicaciones</w:t>
        </w:r>
        <w:r w:rsidRPr="00522765">
          <w:rPr>
            <w:noProof/>
            <w:webHidden/>
          </w:rPr>
          <w:tab/>
        </w:r>
        <w:r w:rsidRPr="00522765">
          <w:rPr>
            <w:noProof/>
            <w:webHidden/>
          </w:rPr>
          <w:fldChar w:fldCharType="begin"/>
        </w:r>
        <w:r w:rsidRPr="00522765">
          <w:rPr>
            <w:noProof/>
            <w:webHidden/>
          </w:rPr>
          <w:instrText xml:space="preserve"> PAGEREF _Toc240532482 \h </w:instrText>
        </w:r>
        <w:r w:rsidRPr="00522765">
          <w:rPr>
            <w:noProof/>
            <w:webHidden/>
          </w:rPr>
        </w:r>
        <w:r w:rsidRPr="00522765">
          <w:rPr>
            <w:noProof/>
            <w:webHidden/>
          </w:rPr>
          <w:fldChar w:fldCharType="separate"/>
        </w:r>
        <w:r w:rsidR="001306E6" w:rsidRPr="00522765">
          <w:rPr>
            <w:noProof/>
            <w:webHidden/>
          </w:rPr>
          <w:t>5</w:t>
        </w:r>
        <w:r w:rsidRPr="00522765">
          <w:rPr>
            <w:noProof/>
            <w:webHidden/>
          </w:rPr>
          <w:fldChar w:fldCharType="end"/>
        </w:r>
      </w:hyperlink>
    </w:p>
    <w:p w14:paraId="6E931F98" w14:textId="50F23AA6"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3" w:history="1">
        <w:r w:rsidRPr="00522765">
          <w:rPr>
            <w:rStyle w:val="Hyperlink"/>
            <w:noProof/>
          </w:rPr>
          <w:t>3.</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Descripción del dispositivo</w:t>
        </w:r>
        <w:r w:rsidRPr="00522765">
          <w:rPr>
            <w:noProof/>
            <w:webHidden/>
          </w:rPr>
          <w:tab/>
        </w:r>
        <w:r w:rsidRPr="00522765">
          <w:rPr>
            <w:noProof/>
            <w:webHidden/>
          </w:rPr>
          <w:fldChar w:fldCharType="begin"/>
        </w:r>
        <w:r w:rsidRPr="00522765">
          <w:rPr>
            <w:noProof/>
            <w:webHidden/>
          </w:rPr>
          <w:instrText xml:space="preserve"> PAGEREF _Toc240532483 \h </w:instrText>
        </w:r>
        <w:r w:rsidRPr="00522765">
          <w:rPr>
            <w:noProof/>
            <w:webHidden/>
          </w:rPr>
        </w:r>
        <w:r w:rsidRPr="00522765">
          <w:rPr>
            <w:noProof/>
            <w:webHidden/>
          </w:rPr>
          <w:fldChar w:fldCharType="separate"/>
        </w:r>
        <w:r w:rsidR="001306E6" w:rsidRPr="00522765">
          <w:rPr>
            <w:noProof/>
            <w:webHidden/>
          </w:rPr>
          <w:t>5</w:t>
        </w:r>
        <w:r w:rsidRPr="00522765">
          <w:rPr>
            <w:noProof/>
            <w:webHidden/>
          </w:rPr>
          <w:fldChar w:fldCharType="end"/>
        </w:r>
      </w:hyperlink>
    </w:p>
    <w:p w14:paraId="1D2FEF99" w14:textId="3C9ABFA3"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4" w:history="1">
        <w:r w:rsidRPr="00522765">
          <w:rPr>
            <w:rStyle w:val="Hyperlink"/>
            <w:noProof/>
          </w:rPr>
          <w:t>3.1.</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Descripción del dispositivo</w:t>
        </w:r>
        <w:r w:rsidRPr="00522765">
          <w:rPr>
            <w:noProof/>
            <w:webHidden/>
          </w:rPr>
          <w:tab/>
        </w:r>
        <w:r w:rsidRPr="00522765">
          <w:rPr>
            <w:noProof/>
            <w:webHidden/>
          </w:rPr>
          <w:fldChar w:fldCharType="begin"/>
        </w:r>
        <w:r w:rsidRPr="00522765">
          <w:rPr>
            <w:noProof/>
            <w:webHidden/>
          </w:rPr>
          <w:instrText xml:space="preserve"> PAGEREF _Toc240532484 \h </w:instrText>
        </w:r>
        <w:r w:rsidRPr="00522765">
          <w:rPr>
            <w:noProof/>
            <w:webHidden/>
          </w:rPr>
        </w:r>
        <w:r w:rsidRPr="00522765">
          <w:rPr>
            <w:noProof/>
            <w:webHidden/>
          </w:rPr>
          <w:fldChar w:fldCharType="separate"/>
        </w:r>
        <w:r w:rsidR="001306E6" w:rsidRPr="00522765">
          <w:rPr>
            <w:noProof/>
            <w:webHidden/>
          </w:rPr>
          <w:t>5</w:t>
        </w:r>
        <w:r w:rsidRPr="00522765">
          <w:rPr>
            <w:noProof/>
            <w:webHidden/>
          </w:rPr>
          <w:fldChar w:fldCharType="end"/>
        </w:r>
      </w:hyperlink>
    </w:p>
    <w:p w14:paraId="53079147" w14:textId="54A9B823"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5" w:history="1">
        <w:r w:rsidRPr="00522765">
          <w:rPr>
            <w:rStyle w:val="Hyperlink"/>
            <w:noProof/>
          </w:rPr>
          <w:t>3.2.</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Variantes anteriores y diferencias</w:t>
        </w:r>
        <w:r w:rsidRPr="00522765">
          <w:rPr>
            <w:noProof/>
            <w:webHidden/>
          </w:rPr>
          <w:tab/>
        </w:r>
        <w:r w:rsidRPr="00522765">
          <w:rPr>
            <w:noProof/>
            <w:webHidden/>
          </w:rPr>
          <w:fldChar w:fldCharType="begin"/>
        </w:r>
        <w:r w:rsidRPr="00522765">
          <w:rPr>
            <w:noProof/>
            <w:webHidden/>
          </w:rPr>
          <w:instrText xml:space="preserve"> PAGEREF _Toc240532485 \h </w:instrText>
        </w:r>
        <w:r w:rsidRPr="00522765">
          <w:rPr>
            <w:noProof/>
            <w:webHidden/>
          </w:rPr>
        </w:r>
        <w:r w:rsidRPr="00522765">
          <w:rPr>
            <w:noProof/>
            <w:webHidden/>
          </w:rPr>
          <w:fldChar w:fldCharType="separate"/>
        </w:r>
        <w:r w:rsidR="001306E6" w:rsidRPr="00522765">
          <w:rPr>
            <w:noProof/>
            <w:webHidden/>
          </w:rPr>
          <w:t>7</w:t>
        </w:r>
        <w:r w:rsidRPr="00522765">
          <w:rPr>
            <w:noProof/>
            <w:webHidden/>
          </w:rPr>
          <w:fldChar w:fldCharType="end"/>
        </w:r>
      </w:hyperlink>
    </w:p>
    <w:p w14:paraId="645D42AF" w14:textId="30E7EC08"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6" w:history="1">
        <w:r w:rsidRPr="00522765">
          <w:rPr>
            <w:rStyle w:val="Hyperlink"/>
            <w:noProof/>
            <w:kern w:val="36"/>
          </w:rPr>
          <w:t>3.3.</w:t>
        </w:r>
        <w:r w:rsidRPr="00522765">
          <w:rPr>
            <w:rFonts w:asciiTheme="minorHAnsi" w:eastAsiaTheme="minorEastAsia" w:hAnsiTheme="minorHAnsi" w:cstheme="minorBidi"/>
            <w:noProof/>
            <w:kern w:val="2"/>
            <w:lang w:eastAsia="zh-CN"/>
            <w14:ligatures w14:val="standardContextual"/>
          </w:rPr>
          <w:tab/>
        </w:r>
        <w:r w:rsidRPr="00522765">
          <w:rPr>
            <w:rStyle w:val="Hyperlink"/>
            <w:noProof/>
            <w:lang w:val="es-ES"/>
          </w:rPr>
          <w:t>Accesorios y otros equipos utilizados durante la colocación o la extracción</w:t>
        </w:r>
        <w:r w:rsidRPr="00522765">
          <w:rPr>
            <w:noProof/>
            <w:webHidden/>
          </w:rPr>
          <w:tab/>
        </w:r>
        <w:r w:rsidRPr="00522765">
          <w:rPr>
            <w:noProof/>
            <w:webHidden/>
          </w:rPr>
          <w:fldChar w:fldCharType="begin"/>
        </w:r>
        <w:r w:rsidRPr="00522765">
          <w:rPr>
            <w:noProof/>
            <w:webHidden/>
          </w:rPr>
          <w:instrText xml:space="preserve"> PAGEREF _Toc240532486 \h </w:instrText>
        </w:r>
        <w:r w:rsidRPr="00522765">
          <w:rPr>
            <w:noProof/>
            <w:webHidden/>
          </w:rPr>
        </w:r>
        <w:r w:rsidRPr="00522765">
          <w:rPr>
            <w:noProof/>
            <w:webHidden/>
          </w:rPr>
          <w:fldChar w:fldCharType="separate"/>
        </w:r>
        <w:r w:rsidR="001306E6" w:rsidRPr="00522765">
          <w:rPr>
            <w:noProof/>
            <w:webHidden/>
          </w:rPr>
          <w:t>7</w:t>
        </w:r>
        <w:r w:rsidRPr="00522765">
          <w:rPr>
            <w:noProof/>
            <w:webHidden/>
          </w:rPr>
          <w:fldChar w:fldCharType="end"/>
        </w:r>
      </w:hyperlink>
    </w:p>
    <w:p w14:paraId="68D41102" w14:textId="36B6AC33"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7" w:history="1">
        <w:r w:rsidRPr="00522765">
          <w:rPr>
            <w:rStyle w:val="Hyperlink"/>
            <w:noProof/>
          </w:rPr>
          <w:t>4.</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Riesgos y advertencias</w:t>
        </w:r>
        <w:r w:rsidRPr="00522765">
          <w:rPr>
            <w:noProof/>
            <w:webHidden/>
          </w:rPr>
          <w:tab/>
        </w:r>
        <w:r w:rsidRPr="00522765">
          <w:rPr>
            <w:noProof/>
            <w:webHidden/>
          </w:rPr>
          <w:fldChar w:fldCharType="begin"/>
        </w:r>
        <w:r w:rsidRPr="00522765">
          <w:rPr>
            <w:noProof/>
            <w:webHidden/>
          </w:rPr>
          <w:instrText xml:space="preserve"> PAGEREF _Toc240532487 \h </w:instrText>
        </w:r>
        <w:r w:rsidRPr="00522765">
          <w:rPr>
            <w:noProof/>
            <w:webHidden/>
          </w:rPr>
        </w:r>
        <w:r w:rsidRPr="00522765">
          <w:rPr>
            <w:noProof/>
            <w:webHidden/>
          </w:rPr>
          <w:fldChar w:fldCharType="separate"/>
        </w:r>
        <w:r w:rsidR="001306E6" w:rsidRPr="00522765">
          <w:rPr>
            <w:noProof/>
            <w:webHidden/>
          </w:rPr>
          <w:t>8</w:t>
        </w:r>
        <w:r w:rsidRPr="00522765">
          <w:rPr>
            <w:noProof/>
            <w:webHidden/>
          </w:rPr>
          <w:fldChar w:fldCharType="end"/>
        </w:r>
      </w:hyperlink>
    </w:p>
    <w:p w14:paraId="2A9D66F9" w14:textId="22030153"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8" w:history="1">
        <w:r w:rsidRPr="00522765">
          <w:rPr>
            <w:rStyle w:val="Hyperlink"/>
            <w:noProof/>
          </w:rPr>
          <w:t>4.1.</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Riesgos residuales y efectos secundarios no deseados</w:t>
        </w:r>
        <w:r w:rsidRPr="00522765">
          <w:rPr>
            <w:noProof/>
            <w:webHidden/>
          </w:rPr>
          <w:tab/>
        </w:r>
        <w:r w:rsidRPr="00522765">
          <w:rPr>
            <w:noProof/>
            <w:webHidden/>
          </w:rPr>
          <w:fldChar w:fldCharType="begin"/>
        </w:r>
        <w:r w:rsidRPr="00522765">
          <w:rPr>
            <w:noProof/>
            <w:webHidden/>
          </w:rPr>
          <w:instrText xml:space="preserve"> PAGEREF _Toc240532488 \h </w:instrText>
        </w:r>
        <w:r w:rsidRPr="00522765">
          <w:rPr>
            <w:noProof/>
            <w:webHidden/>
          </w:rPr>
        </w:r>
        <w:r w:rsidRPr="00522765">
          <w:rPr>
            <w:noProof/>
            <w:webHidden/>
          </w:rPr>
          <w:fldChar w:fldCharType="separate"/>
        </w:r>
        <w:r w:rsidR="001306E6" w:rsidRPr="00522765">
          <w:rPr>
            <w:noProof/>
            <w:webHidden/>
          </w:rPr>
          <w:t>8</w:t>
        </w:r>
        <w:r w:rsidRPr="00522765">
          <w:rPr>
            <w:noProof/>
            <w:webHidden/>
          </w:rPr>
          <w:fldChar w:fldCharType="end"/>
        </w:r>
      </w:hyperlink>
    </w:p>
    <w:p w14:paraId="738431D9" w14:textId="5AD363AD"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89" w:history="1">
        <w:r w:rsidRPr="00522765">
          <w:rPr>
            <w:rStyle w:val="Hyperlink"/>
            <w:noProof/>
          </w:rPr>
          <w:t>4.2.</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Advertencias y precauciones</w:t>
        </w:r>
        <w:r w:rsidRPr="00522765">
          <w:rPr>
            <w:noProof/>
            <w:webHidden/>
          </w:rPr>
          <w:tab/>
        </w:r>
        <w:r w:rsidRPr="00522765">
          <w:rPr>
            <w:noProof/>
            <w:webHidden/>
          </w:rPr>
          <w:fldChar w:fldCharType="begin"/>
        </w:r>
        <w:r w:rsidRPr="00522765">
          <w:rPr>
            <w:noProof/>
            <w:webHidden/>
          </w:rPr>
          <w:instrText xml:space="preserve"> PAGEREF _Toc240532489 \h </w:instrText>
        </w:r>
        <w:r w:rsidRPr="00522765">
          <w:rPr>
            <w:noProof/>
            <w:webHidden/>
          </w:rPr>
        </w:r>
        <w:r w:rsidRPr="00522765">
          <w:rPr>
            <w:noProof/>
            <w:webHidden/>
          </w:rPr>
          <w:fldChar w:fldCharType="separate"/>
        </w:r>
        <w:r w:rsidR="001306E6" w:rsidRPr="00522765">
          <w:rPr>
            <w:noProof/>
            <w:webHidden/>
          </w:rPr>
          <w:t>9</w:t>
        </w:r>
        <w:r w:rsidRPr="00522765">
          <w:rPr>
            <w:noProof/>
            <w:webHidden/>
          </w:rPr>
          <w:fldChar w:fldCharType="end"/>
        </w:r>
      </w:hyperlink>
    </w:p>
    <w:p w14:paraId="31795868" w14:textId="76719D74"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0" w:history="1">
        <w:r w:rsidRPr="00522765">
          <w:rPr>
            <w:rStyle w:val="Hyperlink"/>
            <w:noProof/>
            <w:kern w:val="36"/>
          </w:rPr>
          <w:t>4.3.</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Seguridad para RM</w:t>
        </w:r>
        <w:r w:rsidRPr="00522765">
          <w:rPr>
            <w:noProof/>
            <w:webHidden/>
          </w:rPr>
          <w:tab/>
        </w:r>
        <w:r w:rsidRPr="00522765">
          <w:rPr>
            <w:noProof/>
            <w:webHidden/>
          </w:rPr>
          <w:fldChar w:fldCharType="begin"/>
        </w:r>
        <w:r w:rsidRPr="00522765">
          <w:rPr>
            <w:noProof/>
            <w:webHidden/>
          </w:rPr>
          <w:instrText xml:space="preserve"> PAGEREF _Toc240532490 \h </w:instrText>
        </w:r>
        <w:r w:rsidRPr="00522765">
          <w:rPr>
            <w:noProof/>
            <w:webHidden/>
          </w:rPr>
        </w:r>
        <w:r w:rsidRPr="00522765">
          <w:rPr>
            <w:noProof/>
            <w:webHidden/>
          </w:rPr>
          <w:fldChar w:fldCharType="separate"/>
        </w:r>
        <w:r w:rsidR="001306E6" w:rsidRPr="00522765">
          <w:rPr>
            <w:noProof/>
            <w:webHidden/>
          </w:rPr>
          <w:t>11</w:t>
        </w:r>
        <w:r w:rsidRPr="00522765">
          <w:rPr>
            <w:noProof/>
            <w:webHidden/>
          </w:rPr>
          <w:fldChar w:fldCharType="end"/>
        </w:r>
      </w:hyperlink>
    </w:p>
    <w:p w14:paraId="174149F4" w14:textId="77128BA6"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1" w:history="1">
        <w:r w:rsidRPr="00522765">
          <w:rPr>
            <w:rStyle w:val="Hyperlink"/>
            <w:noProof/>
          </w:rPr>
          <w:t>4.4.</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Otros aspectos relevantes de seguridad, incluido un resumen sobre cualquier acción correctiva de seguridad en campo (FSCA, por sus siglas en inglés), incluida la nota de seguridad (FSN, por sus siglas en inglés), si corresponde</w:t>
        </w:r>
        <w:r w:rsidRPr="00522765">
          <w:rPr>
            <w:noProof/>
            <w:webHidden/>
          </w:rPr>
          <w:tab/>
        </w:r>
        <w:r w:rsidRPr="00522765">
          <w:rPr>
            <w:noProof/>
            <w:webHidden/>
          </w:rPr>
          <w:fldChar w:fldCharType="begin"/>
        </w:r>
        <w:r w:rsidRPr="00522765">
          <w:rPr>
            <w:noProof/>
            <w:webHidden/>
          </w:rPr>
          <w:instrText xml:space="preserve"> PAGEREF _Toc240532491 \h </w:instrText>
        </w:r>
        <w:r w:rsidRPr="00522765">
          <w:rPr>
            <w:noProof/>
            <w:webHidden/>
          </w:rPr>
        </w:r>
        <w:r w:rsidRPr="00522765">
          <w:rPr>
            <w:noProof/>
            <w:webHidden/>
          </w:rPr>
          <w:fldChar w:fldCharType="separate"/>
        </w:r>
        <w:r w:rsidR="001306E6" w:rsidRPr="00522765">
          <w:rPr>
            <w:noProof/>
            <w:webHidden/>
          </w:rPr>
          <w:t>12</w:t>
        </w:r>
        <w:r w:rsidRPr="00522765">
          <w:rPr>
            <w:noProof/>
            <w:webHidden/>
          </w:rPr>
          <w:fldChar w:fldCharType="end"/>
        </w:r>
      </w:hyperlink>
    </w:p>
    <w:p w14:paraId="3EBEC3A6" w14:textId="795F5AD5"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2" w:history="1">
        <w:r w:rsidRPr="00522765">
          <w:rPr>
            <w:rStyle w:val="Hyperlink"/>
            <w:noProof/>
          </w:rPr>
          <w:t>5.</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Resumen de evaluación clínica y seguimiento clínico poscomercialización (PMCF)</w:t>
        </w:r>
        <w:r w:rsidRPr="00522765">
          <w:rPr>
            <w:noProof/>
            <w:webHidden/>
          </w:rPr>
          <w:tab/>
        </w:r>
        <w:r w:rsidRPr="00522765">
          <w:rPr>
            <w:noProof/>
            <w:webHidden/>
          </w:rPr>
          <w:fldChar w:fldCharType="begin"/>
        </w:r>
        <w:r w:rsidRPr="00522765">
          <w:rPr>
            <w:noProof/>
            <w:webHidden/>
          </w:rPr>
          <w:instrText xml:space="preserve"> PAGEREF _Toc240532492 \h </w:instrText>
        </w:r>
        <w:r w:rsidRPr="00522765">
          <w:rPr>
            <w:noProof/>
            <w:webHidden/>
          </w:rPr>
        </w:r>
        <w:r w:rsidRPr="00522765">
          <w:rPr>
            <w:noProof/>
            <w:webHidden/>
          </w:rPr>
          <w:fldChar w:fldCharType="separate"/>
        </w:r>
        <w:r w:rsidR="001306E6" w:rsidRPr="00522765">
          <w:rPr>
            <w:noProof/>
            <w:webHidden/>
          </w:rPr>
          <w:t>12</w:t>
        </w:r>
        <w:r w:rsidRPr="00522765">
          <w:rPr>
            <w:noProof/>
            <w:webHidden/>
          </w:rPr>
          <w:fldChar w:fldCharType="end"/>
        </w:r>
      </w:hyperlink>
    </w:p>
    <w:p w14:paraId="37647F03" w14:textId="7DC2C1FE"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3" w:history="1">
        <w:r w:rsidRPr="00522765">
          <w:rPr>
            <w:rStyle w:val="Hyperlink"/>
            <w:noProof/>
          </w:rPr>
          <w:t>5.1.</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Resumen de los datos clínicos relativos a un dispositivo equivalente, si corresponde</w:t>
        </w:r>
        <w:r w:rsidRPr="00522765">
          <w:rPr>
            <w:noProof/>
            <w:webHidden/>
          </w:rPr>
          <w:tab/>
        </w:r>
        <w:r w:rsidRPr="00522765">
          <w:rPr>
            <w:noProof/>
            <w:webHidden/>
          </w:rPr>
          <w:fldChar w:fldCharType="begin"/>
        </w:r>
        <w:r w:rsidRPr="00522765">
          <w:rPr>
            <w:noProof/>
            <w:webHidden/>
          </w:rPr>
          <w:instrText xml:space="preserve"> PAGEREF _Toc240532493 \h </w:instrText>
        </w:r>
        <w:r w:rsidRPr="00522765">
          <w:rPr>
            <w:noProof/>
            <w:webHidden/>
          </w:rPr>
        </w:r>
        <w:r w:rsidRPr="00522765">
          <w:rPr>
            <w:noProof/>
            <w:webHidden/>
          </w:rPr>
          <w:fldChar w:fldCharType="separate"/>
        </w:r>
        <w:r w:rsidR="001306E6" w:rsidRPr="00522765">
          <w:rPr>
            <w:noProof/>
            <w:webHidden/>
          </w:rPr>
          <w:t>12</w:t>
        </w:r>
        <w:r w:rsidRPr="00522765">
          <w:rPr>
            <w:noProof/>
            <w:webHidden/>
          </w:rPr>
          <w:fldChar w:fldCharType="end"/>
        </w:r>
      </w:hyperlink>
    </w:p>
    <w:p w14:paraId="25696969" w14:textId="187ABB96"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4" w:history="1">
        <w:r w:rsidRPr="00522765">
          <w:rPr>
            <w:rStyle w:val="Hyperlink"/>
            <w:noProof/>
          </w:rPr>
          <w:t>5.2.</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Resumen de los datos clínicos de las investigaciones realizadas sobre el dispositivo antes del marcado CE, si corresponde</w:t>
        </w:r>
        <w:r w:rsidRPr="00522765">
          <w:rPr>
            <w:noProof/>
            <w:webHidden/>
          </w:rPr>
          <w:tab/>
        </w:r>
        <w:r w:rsidRPr="00522765">
          <w:rPr>
            <w:noProof/>
            <w:webHidden/>
          </w:rPr>
          <w:fldChar w:fldCharType="begin"/>
        </w:r>
        <w:r w:rsidRPr="00522765">
          <w:rPr>
            <w:noProof/>
            <w:webHidden/>
          </w:rPr>
          <w:instrText xml:space="preserve"> PAGEREF _Toc240532494 \h </w:instrText>
        </w:r>
        <w:r w:rsidRPr="00522765">
          <w:rPr>
            <w:noProof/>
            <w:webHidden/>
          </w:rPr>
        </w:r>
        <w:r w:rsidRPr="00522765">
          <w:rPr>
            <w:noProof/>
            <w:webHidden/>
          </w:rPr>
          <w:fldChar w:fldCharType="separate"/>
        </w:r>
        <w:r w:rsidR="001306E6" w:rsidRPr="00522765">
          <w:rPr>
            <w:noProof/>
            <w:webHidden/>
          </w:rPr>
          <w:t>13</w:t>
        </w:r>
        <w:r w:rsidRPr="00522765">
          <w:rPr>
            <w:noProof/>
            <w:webHidden/>
          </w:rPr>
          <w:fldChar w:fldCharType="end"/>
        </w:r>
      </w:hyperlink>
    </w:p>
    <w:p w14:paraId="57FDBA62" w14:textId="0C3523B0"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5" w:history="1">
        <w:r w:rsidRPr="00522765">
          <w:rPr>
            <w:rStyle w:val="Hyperlink"/>
            <w:noProof/>
          </w:rPr>
          <w:t>5.3.</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Resumen de datos clínicos de otras fuentes, si corresponde</w:t>
        </w:r>
        <w:r w:rsidRPr="00522765">
          <w:rPr>
            <w:noProof/>
            <w:webHidden/>
          </w:rPr>
          <w:tab/>
        </w:r>
        <w:r w:rsidRPr="00522765">
          <w:rPr>
            <w:noProof/>
            <w:webHidden/>
          </w:rPr>
          <w:fldChar w:fldCharType="begin"/>
        </w:r>
        <w:r w:rsidRPr="00522765">
          <w:rPr>
            <w:noProof/>
            <w:webHidden/>
          </w:rPr>
          <w:instrText xml:space="preserve"> PAGEREF _Toc240532495 \h </w:instrText>
        </w:r>
        <w:r w:rsidRPr="00522765">
          <w:rPr>
            <w:noProof/>
            <w:webHidden/>
          </w:rPr>
        </w:r>
        <w:r w:rsidRPr="00522765">
          <w:rPr>
            <w:noProof/>
            <w:webHidden/>
          </w:rPr>
          <w:fldChar w:fldCharType="separate"/>
        </w:r>
        <w:r w:rsidR="001306E6" w:rsidRPr="00522765">
          <w:rPr>
            <w:noProof/>
            <w:webHidden/>
          </w:rPr>
          <w:t>13</w:t>
        </w:r>
        <w:r w:rsidRPr="00522765">
          <w:rPr>
            <w:noProof/>
            <w:webHidden/>
          </w:rPr>
          <w:fldChar w:fldCharType="end"/>
        </w:r>
      </w:hyperlink>
    </w:p>
    <w:p w14:paraId="3BE42841" w14:textId="32C9F504"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6" w:history="1">
        <w:r w:rsidRPr="00522765">
          <w:rPr>
            <w:rStyle w:val="Hyperlink"/>
            <w:noProof/>
          </w:rPr>
          <w:t>5.4.</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Resumen general del rendimiento clínico y la seguridad</w:t>
        </w:r>
        <w:r w:rsidRPr="00522765">
          <w:rPr>
            <w:noProof/>
            <w:webHidden/>
          </w:rPr>
          <w:tab/>
        </w:r>
        <w:r w:rsidRPr="00522765">
          <w:rPr>
            <w:noProof/>
            <w:webHidden/>
          </w:rPr>
          <w:fldChar w:fldCharType="begin"/>
        </w:r>
        <w:r w:rsidRPr="00522765">
          <w:rPr>
            <w:noProof/>
            <w:webHidden/>
          </w:rPr>
          <w:instrText xml:space="preserve"> PAGEREF _Toc240532496 \h </w:instrText>
        </w:r>
        <w:r w:rsidRPr="00522765">
          <w:rPr>
            <w:noProof/>
            <w:webHidden/>
          </w:rPr>
        </w:r>
        <w:r w:rsidRPr="00522765">
          <w:rPr>
            <w:noProof/>
            <w:webHidden/>
          </w:rPr>
          <w:fldChar w:fldCharType="separate"/>
        </w:r>
        <w:r w:rsidR="001306E6" w:rsidRPr="00522765">
          <w:rPr>
            <w:noProof/>
            <w:webHidden/>
          </w:rPr>
          <w:t>14</w:t>
        </w:r>
        <w:r w:rsidRPr="00522765">
          <w:rPr>
            <w:noProof/>
            <w:webHidden/>
          </w:rPr>
          <w:fldChar w:fldCharType="end"/>
        </w:r>
      </w:hyperlink>
    </w:p>
    <w:p w14:paraId="3AE9199C" w14:textId="33A1B15E"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7" w:history="1">
        <w:r w:rsidRPr="00522765">
          <w:rPr>
            <w:rStyle w:val="Hyperlink"/>
            <w:noProof/>
          </w:rPr>
          <w:t>5.5.</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Seguimiento clínico poscomercialización en curso o previsto</w:t>
        </w:r>
        <w:r w:rsidRPr="00522765">
          <w:rPr>
            <w:noProof/>
            <w:webHidden/>
          </w:rPr>
          <w:tab/>
        </w:r>
        <w:r w:rsidRPr="00522765">
          <w:rPr>
            <w:noProof/>
            <w:webHidden/>
          </w:rPr>
          <w:fldChar w:fldCharType="begin"/>
        </w:r>
        <w:r w:rsidRPr="00522765">
          <w:rPr>
            <w:noProof/>
            <w:webHidden/>
          </w:rPr>
          <w:instrText xml:space="preserve"> PAGEREF _Toc240532497 \h </w:instrText>
        </w:r>
        <w:r w:rsidRPr="00522765">
          <w:rPr>
            <w:noProof/>
            <w:webHidden/>
          </w:rPr>
        </w:r>
        <w:r w:rsidRPr="00522765">
          <w:rPr>
            <w:noProof/>
            <w:webHidden/>
          </w:rPr>
          <w:fldChar w:fldCharType="separate"/>
        </w:r>
        <w:r w:rsidR="001306E6" w:rsidRPr="00522765">
          <w:rPr>
            <w:noProof/>
            <w:webHidden/>
          </w:rPr>
          <w:t>16</w:t>
        </w:r>
        <w:r w:rsidRPr="00522765">
          <w:rPr>
            <w:noProof/>
            <w:webHidden/>
          </w:rPr>
          <w:fldChar w:fldCharType="end"/>
        </w:r>
      </w:hyperlink>
    </w:p>
    <w:p w14:paraId="1B8840E7" w14:textId="6A5BDB7F"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8" w:history="1">
        <w:r w:rsidRPr="00522765">
          <w:rPr>
            <w:rStyle w:val="Hyperlink"/>
            <w:noProof/>
          </w:rPr>
          <w:t>6.</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Posibles alternativas diagnósticas o terapéuticas</w:t>
        </w:r>
        <w:r w:rsidRPr="00522765">
          <w:rPr>
            <w:noProof/>
            <w:webHidden/>
          </w:rPr>
          <w:tab/>
        </w:r>
        <w:r w:rsidRPr="00522765">
          <w:rPr>
            <w:noProof/>
            <w:webHidden/>
          </w:rPr>
          <w:fldChar w:fldCharType="begin"/>
        </w:r>
        <w:r w:rsidRPr="00522765">
          <w:rPr>
            <w:noProof/>
            <w:webHidden/>
          </w:rPr>
          <w:instrText xml:space="preserve"> PAGEREF _Toc240532498 \h </w:instrText>
        </w:r>
        <w:r w:rsidRPr="00522765">
          <w:rPr>
            <w:noProof/>
            <w:webHidden/>
          </w:rPr>
        </w:r>
        <w:r w:rsidRPr="00522765">
          <w:rPr>
            <w:noProof/>
            <w:webHidden/>
          </w:rPr>
          <w:fldChar w:fldCharType="separate"/>
        </w:r>
        <w:r w:rsidR="001306E6" w:rsidRPr="00522765">
          <w:rPr>
            <w:noProof/>
            <w:webHidden/>
          </w:rPr>
          <w:t>17</w:t>
        </w:r>
        <w:r w:rsidRPr="00522765">
          <w:rPr>
            <w:noProof/>
            <w:webHidden/>
          </w:rPr>
          <w:fldChar w:fldCharType="end"/>
        </w:r>
      </w:hyperlink>
    </w:p>
    <w:p w14:paraId="552E9F7B" w14:textId="6C08D550"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499" w:history="1">
        <w:r w:rsidRPr="00522765">
          <w:rPr>
            <w:rStyle w:val="Hyperlink"/>
            <w:noProof/>
          </w:rPr>
          <w:t>7.</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Perfil y formación recomendados para los usuarios</w:t>
        </w:r>
        <w:r w:rsidRPr="00522765">
          <w:rPr>
            <w:noProof/>
            <w:webHidden/>
          </w:rPr>
          <w:tab/>
        </w:r>
        <w:r w:rsidRPr="00522765">
          <w:rPr>
            <w:noProof/>
            <w:webHidden/>
          </w:rPr>
          <w:fldChar w:fldCharType="begin"/>
        </w:r>
        <w:r w:rsidRPr="00522765">
          <w:rPr>
            <w:noProof/>
            <w:webHidden/>
          </w:rPr>
          <w:instrText xml:space="preserve"> PAGEREF _Toc240532499 \h </w:instrText>
        </w:r>
        <w:r w:rsidRPr="00522765">
          <w:rPr>
            <w:noProof/>
            <w:webHidden/>
          </w:rPr>
        </w:r>
        <w:r w:rsidRPr="00522765">
          <w:rPr>
            <w:noProof/>
            <w:webHidden/>
          </w:rPr>
          <w:fldChar w:fldCharType="separate"/>
        </w:r>
        <w:r w:rsidR="001306E6" w:rsidRPr="00522765">
          <w:rPr>
            <w:noProof/>
            <w:webHidden/>
          </w:rPr>
          <w:t>18</w:t>
        </w:r>
        <w:r w:rsidRPr="00522765">
          <w:rPr>
            <w:noProof/>
            <w:webHidden/>
          </w:rPr>
          <w:fldChar w:fldCharType="end"/>
        </w:r>
      </w:hyperlink>
    </w:p>
    <w:p w14:paraId="78A9090C" w14:textId="6A95F7B5"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500" w:history="1">
        <w:r w:rsidRPr="00522765">
          <w:rPr>
            <w:rStyle w:val="Hyperlink"/>
            <w:noProof/>
          </w:rPr>
          <w:t>8.</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Normas armonizadas/Especificaciones comunes</w:t>
        </w:r>
        <w:r w:rsidRPr="00522765">
          <w:rPr>
            <w:noProof/>
            <w:webHidden/>
          </w:rPr>
          <w:tab/>
        </w:r>
        <w:r w:rsidRPr="00522765">
          <w:rPr>
            <w:noProof/>
            <w:webHidden/>
          </w:rPr>
          <w:fldChar w:fldCharType="begin"/>
        </w:r>
        <w:r w:rsidRPr="00522765">
          <w:rPr>
            <w:noProof/>
            <w:webHidden/>
          </w:rPr>
          <w:instrText xml:space="preserve"> PAGEREF _Toc240532500 \h </w:instrText>
        </w:r>
        <w:r w:rsidRPr="00522765">
          <w:rPr>
            <w:noProof/>
            <w:webHidden/>
          </w:rPr>
        </w:r>
        <w:r w:rsidRPr="00522765">
          <w:rPr>
            <w:noProof/>
            <w:webHidden/>
          </w:rPr>
          <w:fldChar w:fldCharType="separate"/>
        </w:r>
        <w:r w:rsidR="001306E6" w:rsidRPr="00522765">
          <w:rPr>
            <w:noProof/>
            <w:webHidden/>
          </w:rPr>
          <w:t>18</w:t>
        </w:r>
        <w:r w:rsidRPr="00522765">
          <w:rPr>
            <w:noProof/>
            <w:webHidden/>
          </w:rPr>
          <w:fldChar w:fldCharType="end"/>
        </w:r>
      </w:hyperlink>
    </w:p>
    <w:p w14:paraId="07CD099F" w14:textId="1C95A4E5"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501" w:history="1">
        <w:r w:rsidRPr="00522765">
          <w:rPr>
            <w:rStyle w:val="Hyperlink"/>
            <w:noProof/>
          </w:rPr>
          <w:t>9.</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B. Resumen de seguridad y rendimiento para pacientes/no profesionales</w:t>
        </w:r>
        <w:r w:rsidRPr="00522765">
          <w:rPr>
            <w:noProof/>
            <w:webHidden/>
          </w:rPr>
          <w:tab/>
        </w:r>
        <w:r w:rsidRPr="00522765">
          <w:rPr>
            <w:noProof/>
            <w:webHidden/>
          </w:rPr>
          <w:fldChar w:fldCharType="begin"/>
        </w:r>
        <w:r w:rsidRPr="00522765">
          <w:rPr>
            <w:noProof/>
            <w:webHidden/>
          </w:rPr>
          <w:instrText xml:space="preserve"> PAGEREF _Toc240532501 \h </w:instrText>
        </w:r>
        <w:r w:rsidRPr="00522765">
          <w:rPr>
            <w:noProof/>
            <w:webHidden/>
          </w:rPr>
        </w:r>
        <w:r w:rsidRPr="00522765">
          <w:rPr>
            <w:noProof/>
            <w:webHidden/>
          </w:rPr>
          <w:fldChar w:fldCharType="separate"/>
        </w:r>
        <w:r w:rsidR="001306E6" w:rsidRPr="00522765">
          <w:rPr>
            <w:noProof/>
            <w:webHidden/>
          </w:rPr>
          <w:t>21</w:t>
        </w:r>
        <w:r w:rsidRPr="00522765">
          <w:rPr>
            <w:noProof/>
            <w:webHidden/>
          </w:rPr>
          <w:fldChar w:fldCharType="end"/>
        </w:r>
      </w:hyperlink>
    </w:p>
    <w:p w14:paraId="5FF6E0C4" w14:textId="401F2A5E" w:rsidR="00C22FC7" w:rsidRPr="00522765" w:rsidRDefault="00C22FC7">
      <w:pPr>
        <w:pStyle w:val="TOC1"/>
        <w:rPr>
          <w:rFonts w:asciiTheme="minorHAnsi" w:eastAsiaTheme="minorEastAsia" w:hAnsiTheme="minorHAnsi" w:cstheme="minorBidi"/>
          <w:noProof/>
          <w:kern w:val="2"/>
          <w:lang w:eastAsia="zh-CN"/>
          <w14:ligatures w14:val="standardContextual"/>
        </w:rPr>
      </w:pPr>
      <w:hyperlink w:anchor="_Toc240532502" w:history="1">
        <w:r w:rsidRPr="00522765">
          <w:rPr>
            <w:rStyle w:val="Hyperlink"/>
            <w:noProof/>
          </w:rPr>
          <w:t>10.</w:t>
        </w:r>
        <w:r w:rsidRPr="00522765">
          <w:rPr>
            <w:rFonts w:asciiTheme="minorHAnsi" w:eastAsiaTheme="minorEastAsia" w:hAnsiTheme="minorHAnsi" w:cstheme="minorBidi"/>
            <w:noProof/>
            <w:kern w:val="2"/>
            <w:lang w:eastAsia="zh-CN"/>
            <w14:ligatures w14:val="standardContextual"/>
          </w:rPr>
          <w:tab/>
        </w:r>
        <w:r w:rsidRPr="00522765">
          <w:rPr>
            <w:rStyle w:val="Hyperlink"/>
            <w:bCs/>
            <w:noProof/>
            <w:lang w:val="es-ES"/>
          </w:rPr>
          <w:t>Historial de revisiones</w:t>
        </w:r>
        <w:r w:rsidRPr="00522765">
          <w:rPr>
            <w:noProof/>
            <w:webHidden/>
          </w:rPr>
          <w:tab/>
        </w:r>
        <w:r w:rsidRPr="00522765">
          <w:rPr>
            <w:noProof/>
            <w:webHidden/>
          </w:rPr>
          <w:fldChar w:fldCharType="begin"/>
        </w:r>
        <w:r w:rsidRPr="00522765">
          <w:rPr>
            <w:noProof/>
            <w:webHidden/>
          </w:rPr>
          <w:instrText xml:space="preserve"> PAGEREF _Toc240532502 \h </w:instrText>
        </w:r>
        <w:r w:rsidRPr="00522765">
          <w:rPr>
            <w:noProof/>
            <w:webHidden/>
          </w:rPr>
        </w:r>
        <w:r w:rsidRPr="00522765">
          <w:rPr>
            <w:noProof/>
            <w:webHidden/>
          </w:rPr>
          <w:fldChar w:fldCharType="separate"/>
        </w:r>
        <w:r w:rsidR="001306E6" w:rsidRPr="00522765">
          <w:rPr>
            <w:noProof/>
            <w:webHidden/>
          </w:rPr>
          <w:t>25</w:t>
        </w:r>
        <w:r w:rsidRPr="00522765">
          <w:rPr>
            <w:noProof/>
            <w:webHidden/>
          </w:rPr>
          <w:fldChar w:fldCharType="end"/>
        </w:r>
      </w:hyperlink>
    </w:p>
    <w:p w14:paraId="29D6E5E3" w14:textId="1D19AE66" w:rsidR="006F0810" w:rsidRPr="00522765" w:rsidRDefault="006F0810" w:rsidP="00042B91">
      <w:pPr>
        <w:spacing w:after="0" w:afterAutospacing="0" w:line="240" w:lineRule="auto"/>
        <w:rPr>
          <w:rFonts w:cs="Times New Roman"/>
        </w:rPr>
      </w:pPr>
      <w:r w:rsidRPr="00522765">
        <w:rPr>
          <w:rFonts w:cs="Times New Roman"/>
        </w:rPr>
        <w:fldChar w:fldCharType="end"/>
      </w:r>
    </w:p>
    <w:p w14:paraId="343DF155" w14:textId="77777777" w:rsidR="006F0810" w:rsidRPr="00522765" w:rsidRDefault="006F0810" w:rsidP="00042B91">
      <w:pPr>
        <w:spacing w:after="0" w:afterAutospacing="0" w:line="240" w:lineRule="auto"/>
        <w:rPr>
          <w:rFonts w:cs="Times New Roman"/>
        </w:rPr>
      </w:pPr>
      <w:r w:rsidRPr="00522765">
        <w:rPr>
          <w:rFonts w:cs="Times New Roman"/>
          <w:lang w:val="es-ES"/>
        </w:rPr>
        <w:br w:type="page"/>
      </w:r>
    </w:p>
    <w:p w14:paraId="453DC774" w14:textId="77777777" w:rsidR="00221CEF" w:rsidRPr="00522765" w:rsidRDefault="00221CEF" w:rsidP="00042B91">
      <w:pPr>
        <w:pStyle w:val="Heading7"/>
        <w:spacing w:after="0" w:afterAutospacing="0"/>
        <w:rPr>
          <w:lang w:val="it-IT"/>
        </w:rPr>
      </w:pPr>
      <w:r w:rsidRPr="00522765">
        <w:rPr>
          <w:bCs/>
          <w:lang w:val="es-ES"/>
        </w:rPr>
        <w:lastRenderedPageBreak/>
        <w:t>Resumen de seguridad y rendimiento clínico</w:t>
      </w:r>
    </w:p>
    <w:p w14:paraId="17C8E0D2" w14:textId="77777777" w:rsidR="00F21D73" w:rsidRPr="00522765" w:rsidRDefault="00F21D73" w:rsidP="00042B91">
      <w:pPr>
        <w:spacing w:after="0" w:afterAutospacing="0" w:line="240" w:lineRule="auto"/>
        <w:rPr>
          <w:rFonts w:cs="Times New Roman"/>
          <w:lang w:val="it-IT"/>
        </w:rPr>
      </w:pPr>
    </w:p>
    <w:p w14:paraId="3B0AAAED" w14:textId="77777777" w:rsidR="00193762" w:rsidRPr="00522765" w:rsidRDefault="00193762" w:rsidP="00193762">
      <w:pPr>
        <w:spacing w:after="0" w:afterAutospacing="0" w:line="240" w:lineRule="auto"/>
        <w:rPr>
          <w:rFonts w:cs="Times New Roman"/>
          <w:lang w:val="it-IT"/>
        </w:rPr>
      </w:pPr>
      <w:r w:rsidRPr="00522765">
        <w:rPr>
          <w:rFonts w:cs="Times New Roman"/>
          <w:lang w:val="es-ES"/>
        </w:rPr>
        <w:t>Este resumen de seguridad y rendimiento clínico (SSCP, por sus siglas en inglés) pretende proporcionar acceso público a una descripción general de la seguridad y el rendimiento clínico del dispositivo en virtud del Artículo 32 del Reglamento (UE) 2017/745.</w:t>
      </w:r>
    </w:p>
    <w:p w14:paraId="234C0E2E" w14:textId="77777777" w:rsidR="00193762" w:rsidRPr="00522765" w:rsidRDefault="00193762" w:rsidP="00193762">
      <w:pPr>
        <w:spacing w:after="0" w:afterAutospacing="0" w:line="240" w:lineRule="auto"/>
        <w:rPr>
          <w:rFonts w:cs="Times New Roman"/>
          <w:lang w:val="it-IT"/>
        </w:rPr>
      </w:pPr>
    </w:p>
    <w:p w14:paraId="37C8CA83" w14:textId="77777777" w:rsidR="00193762" w:rsidRPr="00522765" w:rsidRDefault="00193762" w:rsidP="00193762">
      <w:pPr>
        <w:spacing w:after="0" w:afterAutospacing="0" w:line="240" w:lineRule="auto"/>
        <w:rPr>
          <w:rFonts w:cs="Times New Roman"/>
          <w:lang w:val="it-IT"/>
        </w:rPr>
      </w:pPr>
      <w:r w:rsidRPr="00522765">
        <w:rPr>
          <w:rFonts w:cs="Times New Roman"/>
          <w:lang w:val="es-ES"/>
        </w:rPr>
        <w:t>El SSCP no pretende sustituir las instrucciones de uso ni otra información proporcionada por el fabricante, ni tampoco pretende ofrecer asesoramiento diagnóstico ni terapéutico.</w:t>
      </w:r>
    </w:p>
    <w:p w14:paraId="2D0DC83A" w14:textId="77777777" w:rsidR="00193762" w:rsidRPr="00522765" w:rsidRDefault="00193762" w:rsidP="00193762">
      <w:pPr>
        <w:spacing w:after="0" w:afterAutospacing="0" w:line="240" w:lineRule="auto"/>
        <w:rPr>
          <w:rFonts w:cs="Times New Roman"/>
          <w:lang w:val="it-IT"/>
        </w:rPr>
      </w:pPr>
    </w:p>
    <w:p w14:paraId="57958E5A" w14:textId="39C2A980" w:rsidR="00221CEF" w:rsidRPr="00522765" w:rsidRDefault="00193762" w:rsidP="006B1B2D">
      <w:pPr>
        <w:spacing w:after="0" w:afterAutospacing="0" w:line="240" w:lineRule="auto"/>
        <w:rPr>
          <w:rFonts w:cs="Times New Roman"/>
          <w:lang w:val="it-IT"/>
        </w:rPr>
      </w:pPr>
      <w:r w:rsidRPr="00522765">
        <w:rPr>
          <w:rFonts w:cs="Times New Roman"/>
          <w:lang w:val="es-ES"/>
        </w:rPr>
        <w:t xml:space="preserve">Este SSCP incluye información destinada a profesionales de la salud, así como una sección específica escrita para pacientes y público en general. </w:t>
      </w:r>
    </w:p>
    <w:p w14:paraId="18A77BED" w14:textId="77777777" w:rsidR="00042B91" w:rsidRPr="00522765" w:rsidRDefault="00042B91" w:rsidP="00042B91">
      <w:pPr>
        <w:spacing w:after="0" w:afterAutospacing="0" w:line="240" w:lineRule="auto"/>
        <w:rPr>
          <w:rFonts w:cs="Times New Roman"/>
          <w:lang w:val="it-IT"/>
        </w:rPr>
      </w:pPr>
    </w:p>
    <w:p w14:paraId="6E5276B4" w14:textId="29B29858" w:rsidR="00042B91" w:rsidRPr="00522765" w:rsidRDefault="006F0810" w:rsidP="00170FE5">
      <w:pPr>
        <w:pStyle w:val="Heading1"/>
        <w:numPr>
          <w:ilvl w:val="0"/>
          <w:numId w:val="2"/>
        </w:numPr>
        <w:rPr>
          <w:rFonts w:cs="Times New Roman"/>
          <w:color w:val="auto"/>
          <w:lang w:val="it-IT"/>
        </w:rPr>
      </w:pPr>
      <w:bookmarkStart w:id="0" w:name="_Toc240532471"/>
      <w:r w:rsidRPr="00522765">
        <w:rPr>
          <w:rFonts w:cs="Times New Roman"/>
          <w:bCs/>
          <w:color w:val="auto"/>
          <w:lang w:val="es-ES"/>
        </w:rPr>
        <w:t>Ámbito de este resumen de seguridad y rendimiento clínico (SSCP)</w:t>
      </w:r>
      <w:bookmarkEnd w:id="0"/>
    </w:p>
    <w:p w14:paraId="5CDBAEA3" w14:textId="77777777" w:rsidR="00042B91" w:rsidRPr="00522765" w:rsidRDefault="00042B91" w:rsidP="00042B91">
      <w:pPr>
        <w:spacing w:after="0" w:afterAutospacing="0" w:line="240" w:lineRule="auto"/>
        <w:rPr>
          <w:rFonts w:cs="Times New Roman"/>
          <w:lang w:val="it-IT"/>
        </w:rPr>
      </w:pPr>
    </w:p>
    <w:p w14:paraId="45E5BCB2" w14:textId="438B2DE1" w:rsidR="00AA2E04" w:rsidRPr="00522765" w:rsidRDefault="00221CEF" w:rsidP="00042B91">
      <w:pPr>
        <w:pStyle w:val="Heading1"/>
        <w:rPr>
          <w:rFonts w:cs="Times New Roman"/>
          <w:color w:val="auto"/>
        </w:rPr>
      </w:pPr>
      <w:bookmarkStart w:id="1" w:name="_Toc240532472"/>
      <w:r w:rsidRPr="00522765">
        <w:rPr>
          <w:rFonts w:cs="Times New Roman"/>
          <w:bCs/>
          <w:color w:val="auto"/>
          <w:lang w:val="es-ES"/>
        </w:rPr>
        <w:t>Nombre comercial del dispositivo</w:t>
      </w:r>
      <w:bookmarkEnd w:id="1"/>
    </w:p>
    <w:p w14:paraId="0DCE76AD" w14:textId="77777777" w:rsidR="00810EBB" w:rsidRPr="00522765" w:rsidRDefault="00810EBB">
      <w:pPr>
        <w:rPr>
          <w:rFonts w:cs="Times New Roman"/>
          <w:kern w:val="2"/>
          <w:szCs w:val="24"/>
          <w:lang w:val="it-IT"/>
          <w14:ligatures w14:val="standardContextual"/>
        </w:rPr>
      </w:pPr>
      <w:r w:rsidRPr="00522765">
        <w:rPr>
          <w:rFonts w:cs="Times New Roman"/>
          <w:lang w:val="es-ES"/>
        </w:rPr>
        <w:t>Sistema de filtro recuperable de vena cava Option™ ELITE</w:t>
      </w:r>
    </w:p>
    <w:p w14:paraId="7E6E8DB0" w14:textId="4D6BD645" w:rsidR="00221CEF" w:rsidRPr="00522765" w:rsidRDefault="00221CEF" w:rsidP="00042B91">
      <w:pPr>
        <w:pStyle w:val="Heading1"/>
        <w:rPr>
          <w:rFonts w:cs="Times New Roman"/>
          <w:color w:val="auto"/>
          <w:lang w:val="it-IT"/>
        </w:rPr>
      </w:pPr>
      <w:bookmarkStart w:id="2" w:name="_Toc240532473"/>
      <w:r w:rsidRPr="00522765">
        <w:rPr>
          <w:rFonts w:cs="Times New Roman"/>
          <w:bCs/>
          <w:color w:val="auto"/>
          <w:lang w:val="es-ES"/>
        </w:rPr>
        <w:t>Descripción del dispositivo, UDI-DI básico y clasificación de la UE</w:t>
      </w:r>
      <w:bookmarkEnd w:id="2"/>
    </w:p>
    <w:tbl>
      <w:tblPr>
        <w:tblStyle w:val="TableGrid60004231"/>
        <w:tblW w:w="5181" w:type="pct"/>
        <w:jc w:val="left"/>
        <w:tblInd w:w="0" w:type="dxa"/>
        <w:tblLayout w:type="fixed"/>
        <w:tblLook w:val="04A0" w:firstRow="1" w:lastRow="0" w:firstColumn="1" w:lastColumn="0" w:noHBand="0" w:noVBand="1"/>
      </w:tblPr>
      <w:tblGrid>
        <w:gridCol w:w="2062"/>
        <w:gridCol w:w="1712"/>
        <w:gridCol w:w="990"/>
        <w:gridCol w:w="1100"/>
        <w:gridCol w:w="1600"/>
        <w:gridCol w:w="1481"/>
        <w:gridCol w:w="1863"/>
      </w:tblGrid>
      <w:tr w:rsidR="0056502C" w:rsidRPr="00522765" w14:paraId="7A6A7407" w14:textId="77777777" w:rsidTr="00522765">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522765" w:rsidRDefault="007C1BDC" w:rsidP="001D5C82">
            <w:pPr>
              <w:pStyle w:val="TableHeader"/>
              <w:spacing w:before="0" w:after="0"/>
              <w:rPr>
                <w:rFonts w:ascii="Times New Roman" w:hAnsi="Times New Roman"/>
                <w:sz w:val="20"/>
                <w:szCs w:val="20"/>
              </w:rPr>
            </w:pPr>
            <w:bookmarkStart w:id="3" w:name="_Hlk196921546"/>
            <w:r w:rsidRPr="00522765">
              <w:rPr>
                <w:rFonts w:ascii="Times New Roman" w:hAnsi="Times New Roman"/>
                <w:bCs/>
                <w:sz w:val="20"/>
                <w:szCs w:val="20"/>
                <w:lang w:val="es-ES"/>
              </w:rPr>
              <w:t>Nombre/Descripción del dispositivo</w:t>
            </w:r>
          </w:p>
        </w:tc>
        <w:tc>
          <w:tcPr>
            <w:tcW w:w="792" w:type="pct"/>
            <w:shd w:val="clear" w:color="auto" w:fill="D9D9D9" w:themeFill="background1" w:themeFillShade="D9"/>
            <w:vAlign w:val="center"/>
          </w:tcPr>
          <w:p w14:paraId="01233CDC" w14:textId="31220D14" w:rsidR="007C1BDC" w:rsidRPr="00522765" w:rsidRDefault="007C1BDC" w:rsidP="001D5C82">
            <w:pPr>
              <w:pStyle w:val="TableHeader"/>
              <w:spacing w:before="0" w:after="0"/>
              <w:rPr>
                <w:rFonts w:ascii="Times New Roman" w:hAnsi="Times New Roman"/>
                <w:sz w:val="20"/>
                <w:szCs w:val="20"/>
              </w:rPr>
            </w:pPr>
            <w:r w:rsidRPr="00522765">
              <w:rPr>
                <w:rFonts w:ascii="Times New Roman" w:hAnsi="Times New Roman"/>
                <w:bCs/>
                <w:sz w:val="20"/>
                <w:szCs w:val="20"/>
                <w:lang w:val="es-ES"/>
              </w:rPr>
              <w:t>Modelo/</w:t>
            </w:r>
            <w:r w:rsidR="00A71D82" w:rsidRPr="00522765">
              <w:rPr>
                <w:rFonts w:ascii="Times New Roman" w:hAnsi="Times New Roman"/>
                <w:bCs/>
                <w:sz w:val="20"/>
                <w:szCs w:val="20"/>
                <w:lang w:val="es-ES"/>
              </w:rPr>
              <w:br/>
            </w:r>
            <w:r w:rsidRPr="00522765">
              <w:rPr>
                <w:rFonts w:ascii="Times New Roman" w:hAnsi="Times New Roman"/>
                <w:bCs/>
                <w:sz w:val="20"/>
                <w:szCs w:val="20"/>
                <w:lang w:val="es-ES"/>
              </w:rPr>
              <w:t>Número de catálogo</w:t>
            </w:r>
          </w:p>
        </w:tc>
        <w:tc>
          <w:tcPr>
            <w:tcW w:w="458" w:type="pct"/>
            <w:shd w:val="clear" w:color="auto" w:fill="D9D9D9" w:themeFill="background1" w:themeFillShade="D9"/>
            <w:vAlign w:val="center"/>
          </w:tcPr>
          <w:p w14:paraId="3FE26ABC" w14:textId="77777777" w:rsidR="007C1BDC" w:rsidRPr="00522765" w:rsidRDefault="007C1BDC" w:rsidP="001D5C82">
            <w:pPr>
              <w:pStyle w:val="TableHeader"/>
              <w:spacing w:before="0" w:after="0"/>
              <w:rPr>
                <w:rFonts w:ascii="Times New Roman" w:hAnsi="Times New Roman"/>
                <w:sz w:val="20"/>
                <w:szCs w:val="20"/>
              </w:rPr>
            </w:pPr>
            <w:r w:rsidRPr="00522765">
              <w:rPr>
                <w:rFonts w:ascii="Times New Roman" w:hAnsi="Times New Roman"/>
                <w:bCs/>
                <w:sz w:val="20"/>
                <w:szCs w:val="20"/>
                <w:lang w:val="es-ES"/>
              </w:rPr>
              <w:t>Código GMDN</w:t>
            </w:r>
          </w:p>
        </w:tc>
        <w:tc>
          <w:tcPr>
            <w:tcW w:w="509" w:type="pct"/>
            <w:shd w:val="clear" w:color="auto" w:fill="D9D9D9" w:themeFill="background1" w:themeFillShade="D9"/>
            <w:vAlign w:val="center"/>
          </w:tcPr>
          <w:p w14:paraId="6C258B95" w14:textId="77777777" w:rsidR="007C1BDC" w:rsidRPr="00522765" w:rsidRDefault="007C1BDC" w:rsidP="001D5C82">
            <w:pPr>
              <w:pStyle w:val="TableHeader"/>
              <w:spacing w:before="0" w:after="0"/>
              <w:rPr>
                <w:rFonts w:ascii="Times New Roman" w:hAnsi="Times New Roman"/>
                <w:sz w:val="20"/>
                <w:szCs w:val="20"/>
              </w:rPr>
            </w:pPr>
            <w:r w:rsidRPr="00522765">
              <w:rPr>
                <w:rFonts w:ascii="Times New Roman" w:hAnsi="Times New Roman"/>
                <w:bCs/>
                <w:sz w:val="20"/>
                <w:szCs w:val="20"/>
                <w:lang w:val="es-ES"/>
              </w:rPr>
              <w:t>Código EMDN</w:t>
            </w:r>
          </w:p>
        </w:tc>
        <w:tc>
          <w:tcPr>
            <w:tcW w:w="740" w:type="pct"/>
            <w:shd w:val="clear" w:color="auto" w:fill="D9D9D9" w:themeFill="background1" w:themeFillShade="D9"/>
            <w:vAlign w:val="center"/>
          </w:tcPr>
          <w:p w14:paraId="7768BDE6" w14:textId="77777777" w:rsidR="007C1BDC" w:rsidRPr="00522765" w:rsidRDefault="007C1BDC" w:rsidP="001D5C82">
            <w:pPr>
              <w:pStyle w:val="TableHeader"/>
              <w:spacing w:before="0" w:after="0"/>
              <w:rPr>
                <w:rFonts w:ascii="Times New Roman" w:hAnsi="Times New Roman"/>
                <w:sz w:val="20"/>
                <w:szCs w:val="20"/>
                <w:lang w:val="it-IT"/>
              </w:rPr>
            </w:pPr>
            <w:r w:rsidRPr="00522765">
              <w:rPr>
                <w:rFonts w:ascii="Times New Roman" w:hAnsi="Times New Roman"/>
                <w:bCs/>
                <w:sz w:val="20"/>
                <w:szCs w:val="20"/>
                <w:lang w:val="es-ES"/>
              </w:rPr>
              <w:t>Clase/Regla del dispositivo MDR de la UE</w:t>
            </w:r>
          </w:p>
        </w:tc>
        <w:tc>
          <w:tcPr>
            <w:tcW w:w="685" w:type="pct"/>
            <w:shd w:val="clear" w:color="auto" w:fill="D9D9D9" w:themeFill="background1" w:themeFillShade="D9"/>
            <w:vAlign w:val="center"/>
          </w:tcPr>
          <w:p w14:paraId="084A1A9E" w14:textId="77777777" w:rsidR="007C1BDC" w:rsidRPr="00522765" w:rsidRDefault="007C1BDC" w:rsidP="001D5C82">
            <w:pPr>
              <w:pStyle w:val="TableHeader"/>
              <w:spacing w:before="0" w:after="0"/>
              <w:rPr>
                <w:rFonts w:ascii="Times New Roman" w:hAnsi="Times New Roman"/>
                <w:sz w:val="20"/>
                <w:szCs w:val="20"/>
              </w:rPr>
            </w:pPr>
            <w:r w:rsidRPr="00522765">
              <w:rPr>
                <w:rFonts w:ascii="Times New Roman" w:hAnsi="Times New Roman"/>
                <w:bCs/>
                <w:sz w:val="20"/>
                <w:szCs w:val="20"/>
                <w:lang w:val="es-ES"/>
              </w:rPr>
              <w:t>UDI-DI básico</w:t>
            </w:r>
          </w:p>
        </w:tc>
        <w:tc>
          <w:tcPr>
            <w:tcW w:w="862" w:type="pct"/>
            <w:shd w:val="clear" w:color="auto" w:fill="D9D9D9" w:themeFill="background1" w:themeFillShade="D9"/>
            <w:vAlign w:val="center"/>
          </w:tcPr>
          <w:p w14:paraId="1DEBCED5" w14:textId="77777777" w:rsidR="007C1BDC" w:rsidRPr="00522765" w:rsidRDefault="007C1BDC" w:rsidP="004100B1">
            <w:pPr>
              <w:pStyle w:val="TableHeader"/>
              <w:spacing w:before="0" w:after="0"/>
              <w:rPr>
                <w:rFonts w:ascii="Times New Roman" w:hAnsi="Times New Roman"/>
                <w:sz w:val="20"/>
                <w:szCs w:val="20"/>
              </w:rPr>
            </w:pPr>
            <w:r w:rsidRPr="00522765">
              <w:rPr>
                <w:rFonts w:ascii="Times New Roman" w:hAnsi="Times New Roman"/>
                <w:bCs/>
                <w:sz w:val="20"/>
                <w:szCs w:val="20"/>
                <w:lang w:val="es-ES"/>
              </w:rPr>
              <w:t>UDI-DI</w:t>
            </w:r>
          </w:p>
        </w:tc>
      </w:tr>
      <w:tr w:rsidR="007C1BDC" w:rsidRPr="00522765" w14:paraId="364F5B01" w14:textId="77777777" w:rsidTr="00522765">
        <w:trPr>
          <w:trHeight w:val="908"/>
          <w:jc w:val="left"/>
        </w:trPr>
        <w:tc>
          <w:tcPr>
            <w:tcW w:w="954" w:type="pct"/>
            <w:vAlign w:val="center"/>
          </w:tcPr>
          <w:p w14:paraId="4671C265" w14:textId="6A892602" w:rsidR="00810EBB" w:rsidRPr="00522765" w:rsidRDefault="00810EBB">
            <w:pPr>
              <w:pStyle w:val="TableEntry"/>
              <w:keepNext/>
              <w:spacing w:before="0" w:after="0"/>
              <w:jc w:val="center"/>
              <w:rPr>
                <w:rFonts w:ascii="Times New Roman" w:hAnsi="Times New Roman"/>
                <w:kern w:val="2"/>
                <w:szCs w:val="20"/>
                <w:lang w:val="it-IT"/>
                <w14:ligatures w14:val="standardContextual"/>
              </w:rPr>
            </w:pPr>
            <w:bookmarkStart w:id="4" w:name="_Hlk531895722"/>
            <w:r w:rsidRPr="00522765">
              <w:rPr>
                <w:rFonts w:ascii="Times New Roman" w:hAnsi="Times New Roman"/>
                <w:lang w:val="es-ES"/>
              </w:rPr>
              <w:t>Sistema de filtro recuperable de vena cava Option™ ELITE</w:t>
            </w:r>
          </w:p>
          <w:p w14:paraId="450E6F1A" w14:textId="77777777" w:rsidR="007C1BDC" w:rsidRPr="00522765" w:rsidRDefault="007C1BDC" w:rsidP="001D5C82">
            <w:pPr>
              <w:pStyle w:val="TableEntry"/>
              <w:keepNext/>
              <w:spacing w:before="0" w:after="0"/>
              <w:jc w:val="center"/>
              <w:rPr>
                <w:rFonts w:ascii="Times New Roman" w:hAnsi="Times New Roman"/>
                <w:szCs w:val="20"/>
              </w:rPr>
            </w:pPr>
            <w:r w:rsidRPr="00522765">
              <w:rPr>
                <w:rFonts w:ascii="Times New Roman" w:hAnsi="Times New Roman"/>
                <w:szCs w:val="20"/>
                <w:lang w:val="es-ES"/>
              </w:rPr>
              <w:t>(70 cm)</w:t>
            </w:r>
          </w:p>
        </w:tc>
        <w:tc>
          <w:tcPr>
            <w:tcW w:w="792" w:type="pct"/>
            <w:vAlign w:val="center"/>
          </w:tcPr>
          <w:p w14:paraId="55C90984" w14:textId="77777777" w:rsidR="007C1BDC" w:rsidRPr="00522765" w:rsidRDefault="007C1BDC" w:rsidP="001D5C82">
            <w:pPr>
              <w:pStyle w:val="TableEntry"/>
              <w:keepNext/>
              <w:spacing w:before="0" w:after="0"/>
              <w:jc w:val="center"/>
              <w:rPr>
                <w:rFonts w:ascii="Times New Roman" w:hAnsi="Times New Roman"/>
                <w:szCs w:val="20"/>
              </w:rPr>
            </w:pPr>
            <w:r w:rsidRPr="00522765">
              <w:rPr>
                <w:rFonts w:ascii="Times New Roman" w:hAnsi="Times New Roman"/>
                <w:szCs w:val="20"/>
              </w:rPr>
              <w:t>352506070E</w:t>
            </w:r>
          </w:p>
        </w:tc>
        <w:tc>
          <w:tcPr>
            <w:tcW w:w="458" w:type="pct"/>
            <w:vMerge w:val="restart"/>
            <w:vAlign w:val="center"/>
          </w:tcPr>
          <w:p w14:paraId="1C7EFB53" w14:textId="77777777" w:rsidR="007C1BDC" w:rsidRPr="00522765" w:rsidRDefault="007C1BDC" w:rsidP="001D5C82">
            <w:pPr>
              <w:pStyle w:val="TableEntry"/>
              <w:keepNext/>
              <w:spacing w:before="0" w:after="0"/>
              <w:jc w:val="center"/>
              <w:rPr>
                <w:rFonts w:ascii="Times New Roman" w:hAnsi="Times New Roman"/>
                <w:szCs w:val="20"/>
              </w:rPr>
            </w:pPr>
          </w:p>
          <w:p w14:paraId="4E7C67FB" w14:textId="77777777" w:rsidR="007C1BDC" w:rsidRPr="00522765" w:rsidRDefault="007C1BDC" w:rsidP="001D5C82">
            <w:pPr>
              <w:pStyle w:val="TableEntry"/>
              <w:keepNext/>
              <w:spacing w:before="0" w:after="0"/>
              <w:jc w:val="center"/>
              <w:rPr>
                <w:rFonts w:ascii="Times New Roman" w:hAnsi="Times New Roman"/>
                <w:szCs w:val="20"/>
              </w:rPr>
            </w:pPr>
            <w:r w:rsidRPr="00522765">
              <w:rPr>
                <w:rFonts w:ascii="Times New Roman" w:hAnsi="Times New Roman"/>
                <w:szCs w:val="20"/>
              </w:rPr>
              <w:t>44864</w:t>
            </w:r>
          </w:p>
          <w:p w14:paraId="15ADF74E" w14:textId="77777777" w:rsidR="007C1BDC" w:rsidRPr="00522765" w:rsidRDefault="007C1BDC" w:rsidP="001D5C82">
            <w:pPr>
              <w:pStyle w:val="TableEntry"/>
              <w:keepNext/>
              <w:spacing w:before="0" w:after="0"/>
              <w:jc w:val="center"/>
              <w:rPr>
                <w:rFonts w:ascii="Times New Roman" w:hAnsi="Times New Roman"/>
                <w:szCs w:val="20"/>
              </w:rPr>
            </w:pPr>
          </w:p>
          <w:p w14:paraId="4DF52D1F" w14:textId="77777777" w:rsidR="007C1BDC" w:rsidRPr="00522765" w:rsidRDefault="007C1BDC" w:rsidP="001D5C82">
            <w:pPr>
              <w:pStyle w:val="TableEntry"/>
              <w:keepNext/>
              <w:spacing w:before="0" w:after="0"/>
              <w:jc w:val="center"/>
              <w:rPr>
                <w:rFonts w:ascii="Times New Roman" w:hAnsi="Times New Roman"/>
                <w:szCs w:val="20"/>
              </w:rPr>
            </w:pPr>
          </w:p>
        </w:tc>
        <w:tc>
          <w:tcPr>
            <w:tcW w:w="509" w:type="pct"/>
            <w:vMerge w:val="restart"/>
            <w:vAlign w:val="center"/>
          </w:tcPr>
          <w:p w14:paraId="51D0EA88" w14:textId="77777777" w:rsidR="007C1BDC" w:rsidRPr="00522765" w:rsidRDefault="007C1BDC" w:rsidP="001D5C82">
            <w:pPr>
              <w:pStyle w:val="TableEntry"/>
              <w:keepNext/>
              <w:spacing w:before="0" w:after="0"/>
              <w:jc w:val="center"/>
              <w:rPr>
                <w:rFonts w:ascii="Times New Roman" w:hAnsi="Times New Roman"/>
                <w:szCs w:val="20"/>
              </w:rPr>
            </w:pPr>
          </w:p>
          <w:p w14:paraId="56C24F4D" w14:textId="77777777" w:rsidR="007C1BDC" w:rsidRPr="00522765" w:rsidRDefault="007C1BDC" w:rsidP="001D5C82">
            <w:pPr>
              <w:pStyle w:val="TableEntry"/>
              <w:keepNext/>
              <w:spacing w:before="0" w:after="0"/>
              <w:jc w:val="center"/>
              <w:rPr>
                <w:rFonts w:ascii="Times New Roman" w:hAnsi="Times New Roman"/>
                <w:szCs w:val="20"/>
              </w:rPr>
            </w:pPr>
            <w:r w:rsidRPr="00522765">
              <w:rPr>
                <w:rFonts w:ascii="Times New Roman" w:hAnsi="Times New Roman"/>
                <w:szCs w:val="20"/>
              </w:rPr>
              <w:t>C01050101</w:t>
            </w:r>
          </w:p>
          <w:p w14:paraId="77692C63" w14:textId="77777777" w:rsidR="007C1BDC" w:rsidRPr="00522765" w:rsidRDefault="007C1BDC" w:rsidP="001D5C82">
            <w:pPr>
              <w:pStyle w:val="TableEntry"/>
              <w:keepNext/>
              <w:spacing w:before="0" w:after="0"/>
              <w:jc w:val="center"/>
              <w:rPr>
                <w:rFonts w:ascii="Times New Roman" w:hAnsi="Times New Roman"/>
                <w:szCs w:val="20"/>
              </w:rPr>
            </w:pPr>
          </w:p>
          <w:p w14:paraId="18D8D5FE" w14:textId="77777777" w:rsidR="007C1BDC" w:rsidRPr="00522765" w:rsidRDefault="007C1BDC" w:rsidP="001D5C82">
            <w:pPr>
              <w:pStyle w:val="TableEntry"/>
              <w:keepNext/>
              <w:spacing w:before="0" w:after="0"/>
              <w:jc w:val="center"/>
              <w:rPr>
                <w:rFonts w:ascii="Times New Roman" w:hAnsi="Times New Roman"/>
                <w:szCs w:val="20"/>
              </w:rPr>
            </w:pPr>
          </w:p>
        </w:tc>
        <w:tc>
          <w:tcPr>
            <w:tcW w:w="740" w:type="pct"/>
            <w:vMerge w:val="restart"/>
            <w:vAlign w:val="center"/>
          </w:tcPr>
          <w:p w14:paraId="519626D9" w14:textId="77777777" w:rsidR="007C1BDC" w:rsidRPr="00522765" w:rsidRDefault="007C1BDC" w:rsidP="001D5C82">
            <w:pPr>
              <w:pStyle w:val="TableEntry"/>
              <w:keepNext/>
              <w:spacing w:before="0" w:after="0"/>
              <w:jc w:val="center"/>
              <w:rPr>
                <w:rFonts w:ascii="Times New Roman" w:hAnsi="Times New Roman"/>
                <w:szCs w:val="20"/>
              </w:rPr>
            </w:pPr>
            <w:r w:rsidRPr="00522765">
              <w:rPr>
                <w:rFonts w:ascii="Times New Roman" w:hAnsi="Times New Roman"/>
                <w:szCs w:val="20"/>
                <w:lang w:val="es-ES"/>
              </w:rPr>
              <w:t xml:space="preserve">III/Regla 8 </w:t>
            </w:r>
          </w:p>
          <w:p w14:paraId="085D27CE" w14:textId="77777777" w:rsidR="007C1BDC" w:rsidRPr="00522765" w:rsidRDefault="007C1BDC" w:rsidP="001D5C82">
            <w:pPr>
              <w:pStyle w:val="TableEntry"/>
              <w:keepNext/>
              <w:spacing w:before="0" w:after="0"/>
              <w:jc w:val="center"/>
              <w:rPr>
                <w:rFonts w:ascii="Times New Roman" w:hAnsi="Times New Roman"/>
                <w:szCs w:val="20"/>
              </w:rPr>
            </w:pPr>
          </w:p>
        </w:tc>
        <w:tc>
          <w:tcPr>
            <w:tcW w:w="685" w:type="pct"/>
            <w:vMerge w:val="restart"/>
            <w:vAlign w:val="center"/>
          </w:tcPr>
          <w:p w14:paraId="78CCBC8F" w14:textId="77777777" w:rsidR="007C1BDC" w:rsidRPr="00522765" w:rsidRDefault="007C1BDC" w:rsidP="001D5C82">
            <w:pPr>
              <w:pStyle w:val="TableEntry"/>
              <w:keepNext/>
              <w:spacing w:before="0" w:after="0"/>
              <w:ind w:left="-104" w:right="-105"/>
              <w:jc w:val="center"/>
              <w:rPr>
                <w:rFonts w:ascii="Times New Roman" w:hAnsi="Times New Roman"/>
                <w:szCs w:val="20"/>
              </w:rPr>
            </w:pPr>
            <w:r w:rsidRPr="00522765">
              <w:rPr>
                <w:rFonts w:ascii="Times New Roman" w:hAnsi="Times New Roman"/>
                <w:szCs w:val="20"/>
              </w:rPr>
              <w:t>08863332800012P</w:t>
            </w:r>
          </w:p>
          <w:p w14:paraId="616AB907" w14:textId="77777777" w:rsidR="007C1BDC" w:rsidRPr="00522765"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522765"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522765" w:rsidRDefault="007C1BDC" w:rsidP="001D5C82">
            <w:pPr>
              <w:pStyle w:val="TableEntry"/>
              <w:keepNext/>
              <w:tabs>
                <w:tab w:val="left" w:pos="90"/>
              </w:tabs>
              <w:spacing w:before="0" w:after="0"/>
              <w:ind w:right="-90"/>
              <w:rPr>
                <w:rFonts w:ascii="Times New Roman" w:hAnsi="Times New Roman"/>
                <w:szCs w:val="20"/>
              </w:rPr>
            </w:pPr>
            <w:r w:rsidRPr="00522765">
              <w:rPr>
                <w:rFonts w:ascii="Times New Roman" w:hAnsi="Times New Roman"/>
                <w:szCs w:val="20"/>
              </w:rPr>
              <w:t>00886333217151</w:t>
            </w:r>
          </w:p>
          <w:p w14:paraId="2F5DA352" w14:textId="77777777" w:rsidR="007C1BDC" w:rsidRPr="00522765" w:rsidRDefault="007C1BDC" w:rsidP="001D5C82">
            <w:pPr>
              <w:spacing w:after="0" w:afterAutospacing="0"/>
              <w:jc w:val="center"/>
              <w:rPr>
                <w:rFonts w:cs="Times New Roman"/>
                <w:sz w:val="20"/>
                <w:szCs w:val="20"/>
              </w:rPr>
            </w:pPr>
          </w:p>
        </w:tc>
      </w:tr>
      <w:tr w:rsidR="007C1BDC" w:rsidRPr="00522765" w14:paraId="1BE3C70F" w14:textId="77777777" w:rsidTr="00522765">
        <w:trPr>
          <w:jc w:val="left"/>
        </w:trPr>
        <w:tc>
          <w:tcPr>
            <w:tcW w:w="954" w:type="pct"/>
            <w:vAlign w:val="center"/>
          </w:tcPr>
          <w:p w14:paraId="1D630384" w14:textId="77777777" w:rsidR="007C1BDC" w:rsidRPr="00522765" w:rsidRDefault="007C1BDC" w:rsidP="001D5C82">
            <w:pPr>
              <w:pStyle w:val="TableEntry"/>
              <w:keepNext/>
              <w:spacing w:before="0" w:after="0"/>
              <w:jc w:val="center"/>
              <w:rPr>
                <w:rFonts w:ascii="Times New Roman" w:hAnsi="Times New Roman"/>
                <w:szCs w:val="20"/>
                <w:lang w:val="it-IT"/>
              </w:rPr>
            </w:pPr>
            <w:r w:rsidRPr="00522765">
              <w:rPr>
                <w:rFonts w:ascii="Times New Roman" w:hAnsi="Times New Roman"/>
                <w:szCs w:val="20"/>
                <w:lang w:val="es-ES"/>
              </w:rPr>
              <w:t>Sistema de filtro recuperable de vena cava Option™ ELITE (100 cm)</w:t>
            </w:r>
          </w:p>
        </w:tc>
        <w:tc>
          <w:tcPr>
            <w:tcW w:w="792" w:type="pct"/>
            <w:vAlign w:val="center"/>
          </w:tcPr>
          <w:p w14:paraId="7A8AA3BC" w14:textId="77777777" w:rsidR="007C1BDC" w:rsidRPr="00522765" w:rsidRDefault="007C1BDC" w:rsidP="001D5C82">
            <w:pPr>
              <w:pStyle w:val="TableEntry"/>
              <w:keepNext/>
              <w:spacing w:before="0" w:after="0"/>
              <w:jc w:val="center"/>
              <w:rPr>
                <w:rFonts w:ascii="Times New Roman" w:hAnsi="Times New Roman"/>
                <w:szCs w:val="20"/>
              </w:rPr>
            </w:pPr>
            <w:r w:rsidRPr="00522765">
              <w:rPr>
                <w:rFonts w:ascii="Times New Roman" w:hAnsi="Times New Roman"/>
                <w:szCs w:val="20"/>
              </w:rPr>
              <w:t>352506100E</w:t>
            </w:r>
          </w:p>
        </w:tc>
        <w:tc>
          <w:tcPr>
            <w:tcW w:w="458" w:type="pct"/>
            <w:vMerge/>
            <w:vAlign w:val="center"/>
          </w:tcPr>
          <w:p w14:paraId="33B859C2" w14:textId="77777777" w:rsidR="007C1BDC" w:rsidRPr="00522765" w:rsidRDefault="007C1BDC" w:rsidP="001D5C82">
            <w:pPr>
              <w:pStyle w:val="TableEntry"/>
              <w:keepNext/>
              <w:spacing w:before="0" w:after="0"/>
              <w:jc w:val="center"/>
              <w:rPr>
                <w:rFonts w:ascii="Times New Roman" w:hAnsi="Times New Roman"/>
                <w:szCs w:val="20"/>
              </w:rPr>
            </w:pPr>
          </w:p>
        </w:tc>
        <w:tc>
          <w:tcPr>
            <w:tcW w:w="509" w:type="pct"/>
            <w:vMerge/>
            <w:vAlign w:val="center"/>
          </w:tcPr>
          <w:p w14:paraId="4258480F" w14:textId="77777777" w:rsidR="007C1BDC" w:rsidRPr="00522765" w:rsidRDefault="007C1BDC" w:rsidP="001D5C82">
            <w:pPr>
              <w:pStyle w:val="TableEntry"/>
              <w:keepNext/>
              <w:spacing w:before="0" w:after="0"/>
              <w:jc w:val="center"/>
              <w:rPr>
                <w:rFonts w:ascii="Times New Roman" w:hAnsi="Times New Roman"/>
                <w:szCs w:val="20"/>
              </w:rPr>
            </w:pPr>
          </w:p>
        </w:tc>
        <w:tc>
          <w:tcPr>
            <w:tcW w:w="740" w:type="pct"/>
            <w:vMerge/>
            <w:vAlign w:val="center"/>
          </w:tcPr>
          <w:p w14:paraId="4FD14675" w14:textId="77777777" w:rsidR="007C1BDC" w:rsidRPr="00522765" w:rsidRDefault="007C1BDC" w:rsidP="001D5C82">
            <w:pPr>
              <w:pStyle w:val="TableEntry"/>
              <w:keepNext/>
              <w:spacing w:before="0" w:after="0"/>
              <w:jc w:val="center"/>
              <w:rPr>
                <w:rFonts w:ascii="Times New Roman" w:hAnsi="Times New Roman"/>
                <w:szCs w:val="20"/>
              </w:rPr>
            </w:pPr>
          </w:p>
        </w:tc>
        <w:tc>
          <w:tcPr>
            <w:tcW w:w="685" w:type="pct"/>
            <w:vMerge/>
            <w:vAlign w:val="center"/>
          </w:tcPr>
          <w:p w14:paraId="2A88DCA2" w14:textId="77777777" w:rsidR="007C1BDC" w:rsidRPr="00522765"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522765" w:rsidRDefault="007C1BDC" w:rsidP="001D5C82">
            <w:pPr>
              <w:spacing w:after="0" w:afterAutospacing="0"/>
              <w:jc w:val="center"/>
              <w:rPr>
                <w:rFonts w:cs="Times New Roman"/>
                <w:sz w:val="20"/>
                <w:szCs w:val="20"/>
              </w:rPr>
            </w:pPr>
          </w:p>
          <w:p w14:paraId="0BD4F00A" w14:textId="77777777" w:rsidR="007C1BDC" w:rsidRPr="00522765" w:rsidRDefault="007C1BDC" w:rsidP="001D5C82">
            <w:pPr>
              <w:spacing w:after="0" w:afterAutospacing="0"/>
              <w:jc w:val="center"/>
              <w:rPr>
                <w:rFonts w:cs="Times New Roman"/>
                <w:sz w:val="20"/>
                <w:szCs w:val="20"/>
              </w:rPr>
            </w:pPr>
            <w:r w:rsidRPr="00522765">
              <w:rPr>
                <w:rFonts w:cs="Times New Roman"/>
                <w:sz w:val="20"/>
                <w:szCs w:val="20"/>
              </w:rPr>
              <w:t>00886333222346</w:t>
            </w:r>
          </w:p>
          <w:p w14:paraId="03096E94" w14:textId="77777777" w:rsidR="007C1BDC" w:rsidRPr="00522765"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522765" w:rsidRDefault="00AA2E04" w:rsidP="007C1BDC">
      <w:pPr>
        <w:pStyle w:val="Heading1"/>
        <w:numPr>
          <w:ilvl w:val="0"/>
          <w:numId w:val="0"/>
        </w:numPr>
        <w:rPr>
          <w:rFonts w:cs="Times New Roman"/>
          <w:color w:val="auto"/>
        </w:rPr>
      </w:pPr>
    </w:p>
    <w:p w14:paraId="4B18C73D" w14:textId="3D08047C" w:rsidR="009855C3" w:rsidRPr="00522765" w:rsidRDefault="009855C3" w:rsidP="00042B91">
      <w:pPr>
        <w:pStyle w:val="Heading1"/>
        <w:rPr>
          <w:rFonts w:cs="Times New Roman"/>
          <w:color w:val="auto"/>
          <w:lang w:val="it-IT"/>
        </w:rPr>
      </w:pPr>
      <w:bookmarkStart w:id="5" w:name="_Toc240532474"/>
      <w:r w:rsidRPr="00522765">
        <w:rPr>
          <w:rFonts w:cs="Times New Roman"/>
          <w:bCs/>
          <w:color w:val="auto"/>
          <w:lang w:val="es-ES"/>
        </w:rPr>
        <w:t>Año en que se emitió el primer certificado (CE) que cubre el dispositivo</w:t>
      </w:r>
      <w:bookmarkEnd w:id="5"/>
    </w:p>
    <w:p w14:paraId="57C04B49" w14:textId="77777777" w:rsidR="001E7BAC" w:rsidRPr="00522765" w:rsidRDefault="001E7BAC">
      <w:pPr>
        <w:spacing w:after="0" w:afterAutospacing="0"/>
        <w:rPr>
          <w:rFonts w:cs="Times New Roman"/>
          <w:kern w:val="2"/>
          <w:szCs w:val="24"/>
          <w:lang w:val="it-IT"/>
          <w14:ligatures w14:val="standardContextual"/>
        </w:rPr>
      </w:pPr>
      <w:r w:rsidRPr="00522765">
        <w:rPr>
          <w:rFonts w:cs="Times New Roman"/>
          <w:lang w:val="es-ES"/>
        </w:rPr>
        <w:t>El sistema de filtro recuperable de vena cava Option ELITE obtuvo la marca CE por primera vez en Europa en junio de 2016, de conformidad con la Directiva 93/42/CEE, y se considera un dispositivo heredado.</w:t>
      </w:r>
    </w:p>
    <w:p w14:paraId="4A54B62E" w14:textId="77777777" w:rsidR="00ED2AD5" w:rsidRPr="00522765" w:rsidRDefault="00ED2AD5" w:rsidP="00042B91">
      <w:pPr>
        <w:spacing w:after="0" w:afterAutospacing="0" w:line="240" w:lineRule="auto"/>
        <w:rPr>
          <w:rFonts w:cs="Times New Roman"/>
          <w:lang w:val="it-IT"/>
        </w:rPr>
      </w:pPr>
    </w:p>
    <w:p w14:paraId="10A04209" w14:textId="77A0E6B4" w:rsidR="009855C3" w:rsidRPr="00522765" w:rsidRDefault="009855C3" w:rsidP="00042B91">
      <w:pPr>
        <w:pStyle w:val="Heading1"/>
        <w:rPr>
          <w:rFonts w:cs="Times New Roman"/>
          <w:color w:val="auto"/>
          <w:lang w:val="it-IT"/>
        </w:rPr>
      </w:pPr>
      <w:r w:rsidRPr="00522765">
        <w:rPr>
          <w:rFonts w:cs="Times New Roman"/>
          <w:bCs/>
          <w:color w:val="auto"/>
          <w:lang w:val="es-ES"/>
        </w:rPr>
        <w:t xml:space="preserve"> </w:t>
      </w:r>
      <w:bookmarkStart w:id="6" w:name="_Toc240532475"/>
      <w:r w:rsidRPr="00522765">
        <w:rPr>
          <w:rFonts w:cs="Times New Roman"/>
          <w:bCs/>
          <w:color w:val="auto"/>
          <w:lang w:val="es-ES"/>
        </w:rPr>
        <w:t>Nombre, dirección y SRN del fabricante</w:t>
      </w:r>
      <w:bookmarkEnd w:id="6"/>
    </w:p>
    <w:tbl>
      <w:tblPr>
        <w:tblStyle w:val="TableGrid1"/>
        <w:tblW w:w="5000" w:type="pct"/>
        <w:tblLook w:val="04A0" w:firstRow="1" w:lastRow="0" w:firstColumn="1" w:lastColumn="0" w:noHBand="0" w:noVBand="1"/>
      </w:tblPr>
      <w:tblGrid>
        <w:gridCol w:w="4675"/>
        <w:gridCol w:w="5755"/>
      </w:tblGrid>
      <w:tr w:rsidR="00073095" w:rsidRPr="00522765" w14:paraId="72727275" w14:textId="77777777" w:rsidTr="00673978">
        <w:tc>
          <w:tcPr>
            <w:tcW w:w="5000" w:type="pct"/>
            <w:gridSpan w:val="2"/>
            <w:shd w:val="clear" w:color="auto" w:fill="D9D9D9" w:themeFill="background1" w:themeFillShade="D9"/>
          </w:tcPr>
          <w:p w14:paraId="20839186" w14:textId="77777777" w:rsidR="00073095" w:rsidRPr="00522765" w:rsidRDefault="00073095" w:rsidP="00673978">
            <w:pPr>
              <w:spacing w:after="0" w:afterAutospacing="0"/>
              <w:jc w:val="center"/>
              <w:rPr>
                <w:b/>
                <w:bCs/>
                <w:szCs w:val="24"/>
              </w:rPr>
            </w:pPr>
            <w:r w:rsidRPr="00522765">
              <w:rPr>
                <w:b/>
                <w:bCs/>
                <w:szCs w:val="24"/>
                <w:lang w:val="es-ES"/>
              </w:rPr>
              <w:t>Información sobre el fabricante</w:t>
            </w:r>
          </w:p>
        </w:tc>
      </w:tr>
      <w:tr w:rsidR="00073095" w:rsidRPr="00522765" w14:paraId="77333DD2" w14:textId="77777777" w:rsidTr="00673978">
        <w:trPr>
          <w:trHeight w:val="489"/>
        </w:trPr>
        <w:tc>
          <w:tcPr>
            <w:tcW w:w="2241" w:type="pct"/>
          </w:tcPr>
          <w:p w14:paraId="2B9DD5DC" w14:textId="77777777" w:rsidR="00073095" w:rsidRPr="00522765" w:rsidRDefault="00073095" w:rsidP="00673978">
            <w:pPr>
              <w:spacing w:after="0" w:afterAutospacing="0"/>
              <w:jc w:val="both"/>
              <w:rPr>
                <w:spacing w:val="-5"/>
                <w:szCs w:val="24"/>
              </w:rPr>
            </w:pPr>
            <w:r w:rsidRPr="00522765">
              <w:rPr>
                <w:szCs w:val="24"/>
                <w:lang w:val="es-ES"/>
              </w:rPr>
              <w:t>SRN del fabricante: US-MF-000002324</w:t>
            </w:r>
          </w:p>
        </w:tc>
        <w:tc>
          <w:tcPr>
            <w:tcW w:w="2759" w:type="pct"/>
          </w:tcPr>
          <w:p w14:paraId="61222D5D" w14:textId="77777777" w:rsidR="00073095" w:rsidRPr="00522765" w:rsidRDefault="00073095" w:rsidP="00673978">
            <w:pPr>
              <w:spacing w:after="0" w:afterAutospacing="0"/>
              <w:rPr>
                <w:szCs w:val="24"/>
                <w:lang w:val="it-IT"/>
              </w:rPr>
            </w:pPr>
            <w:r w:rsidRPr="00522765">
              <w:rPr>
                <w:szCs w:val="24"/>
                <w:lang w:val="es-ES"/>
              </w:rPr>
              <w:t>Nombre del fabricante: Argon Medical Devices, Inc.</w:t>
            </w:r>
          </w:p>
        </w:tc>
      </w:tr>
      <w:tr w:rsidR="00073095" w:rsidRPr="00522765" w14:paraId="7C59C028" w14:textId="77777777" w:rsidTr="00673978">
        <w:trPr>
          <w:trHeight w:val="525"/>
        </w:trPr>
        <w:tc>
          <w:tcPr>
            <w:tcW w:w="2241" w:type="pct"/>
          </w:tcPr>
          <w:p w14:paraId="03D796DB" w14:textId="77777777" w:rsidR="00073095" w:rsidRPr="00522765" w:rsidRDefault="00073095" w:rsidP="00673978">
            <w:pPr>
              <w:spacing w:after="0" w:afterAutospacing="0"/>
              <w:jc w:val="both"/>
              <w:rPr>
                <w:spacing w:val="-2"/>
                <w:szCs w:val="24"/>
                <w:lang w:val="it-IT"/>
              </w:rPr>
            </w:pPr>
            <w:r w:rsidRPr="00522765">
              <w:rPr>
                <w:szCs w:val="24"/>
                <w:lang w:val="es-ES"/>
              </w:rPr>
              <w:t>Nombre y apellido de la persona de contacto: Scott Bishop</w:t>
            </w:r>
          </w:p>
        </w:tc>
        <w:tc>
          <w:tcPr>
            <w:tcW w:w="2759" w:type="pct"/>
          </w:tcPr>
          <w:p w14:paraId="00C302E3" w14:textId="77777777" w:rsidR="00073095" w:rsidRPr="00522765" w:rsidRDefault="00073095" w:rsidP="00673978">
            <w:pPr>
              <w:widowControl w:val="0"/>
              <w:autoSpaceDE w:val="0"/>
              <w:autoSpaceDN w:val="0"/>
              <w:spacing w:before="42" w:after="0" w:afterAutospacing="0"/>
              <w:rPr>
                <w:spacing w:val="-2"/>
                <w:szCs w:val="24"/>
              </w:rPr>
            </w:pPr>
            <w:r w:rsidRPr="00522765">
              <w:rPr>
                <w:szCs w:val="24"/>
                <w:lang w:val="es-ES"/>
              </w:rPr>
              <w:t>Correo electrónico:</w:t>
            </w:r>
            <w:r w:rsidRPr="00522765">
              <w:rPr>
                <w:sz w:val="22"/>
                <w:lang w:val="es-ES"/>
              </w:rPr>
              <w:t xml:space="preserve"> </w:t>
            </w:r>
            <w:hyperlink r:id="rId7" w:history="1">
              <w:r w:rsidRPr="00522765">
                <w:rPr>
                  <w:szCs w:val="24"/>
                  <w:u w:val="single"/>
                  <w:lang w:val="es-ES"/>
                </w:rPr>
                <w:t>RegCompliance@argonmedical.com</w:t>
              </w:r>
            </w:hyperlink>
          </w:p>
          <w:p w14:paraId="54528233" w14:textId="77777777" w:rsidR="00073095" w:rsidRPr="00522765" w:rsidRDefault="00073095" w:rsidP="00673978">
            <w:pPr>
              <w:spacing w:after="0" w:afterAutospacing="0"/>
              <w:rPr>
                <w:szCs w:val="24"/>
              </w:rPr>
            </w:pPr>
          </w:p>
        </w:tc>
      </w:tr>
      <w:tr w:rsidR="00073095" w:rsidRPr="00522765" w14:paraId="33682D6A" w14:textId="77777777" w:rsidTr="00673978">
        <w:trPr>
          <w:trHeight w:val="525"/>
        </w:trPr>
        <w:tc>
          <w:tcPr>
            <w:tcW w:w="2241" w:type="pct"/>
          </w:tcPr>
          <w:p w14:paraId="1A2DBDD6" w14:textId="77777777" w:rsidR="00073095" w:rsidRPr="00522765" w:rsidRDefault="00073095" w:rsidP="00673978">
            <w:pPr>
              <w:widowControl w:val="0"/>
              <w:autoSpaceDE w:val="0"/>
              <w:autoSpaceDN w:val="0"/>
              <w:spacing w:before="42" w:after="0" w:afterAutospacing="0"/>
              <w:rPr>
                <w:spacing w:val="-2"/>
                <w:szCs w:val="24"/>
              </w:rPr>
            </w:pPr>
            <w:r w:rsidRPr="00522765">
              <w:rPr>
                <w:szCs w:val="24"/>
                <w:lang w:val="es-ES"/>
              </w:rPr>
              <w:t>Número de teléfono: 903.675.9321</w:t>
            </w:r>
          </w:p>
        </w:tc>
        <w:tc>
          <w:tcPr>
            <w:tcW w:w="2759" w:type="pct"/>
          </w:tcPr>
          <w:p w14:paraId="67D88598" w14:textId="77777777" w:rsidR="00073095" w:rsidRPr="00522765" w:rsidRDefault="00073095" w:rsidP="00673978">
            <w:pPr>
              <w:widowControl w:val="0"/>
              <w:autoSpaceDE w:val="0"/>
              <w:autoSpaceDN w:val="0"/>
              <w:spacing w:after="0" w:afterAutospacing="0"/>
              <w:rPr>
                <w:spacing w:val="-2"/>
                <w:szCs w:val="24"/>
              </w:rPr>
            </w:pPr>
            <w:r w:rsidRPr="00522765">
              <w:rPr>
                <w:szCs w:val="24"/>
                <w:lang w:val="es-ES"/>
              </w:rPr>
              <w:t>Dirección:</w:t>
            </w:r>
          </w:p>
          <w:p w14:paraId="788A03AA" w14:textId="77777777" w:rsidR="00073095" w:rsidRPr="00522765" w:rsidRDefault="00073095" w:rsidP="00673978">
            <w:pPr>
              <w:widowControl w:val="0"/>
              <w:autoSpaceDE w:val="0"/>
              <w:autoSpaceDN w:val="0"/>
              <w:spacing w:after="0" w:afterAutospacing="0"/>
              <w:rPr>
                <w:spacing w:val="-2"/>
                <w:szCs w:val="24"/>
              </w:rPr>
            </w:pPr>
            <w:r w:rsidRPr="00522765">
              <w:rPr>
                <w:szCs w:val="24"/>
                <w:lang w:val="es-ES"/>
              </w:rPr>
              <w:t>1445 Flat Creek Road,</w:t>
            </w:r>
          </w:p>
          <w:p w14:paraId="61BB7CBA" w14:textId="77777777" w:rsidR="00073095" w:rsidRPr="00522765" w:rsidRDefault="00073095" w:rsidP="00673978">
            <w:pPr>
              <w:widowControl w:val="0"/>
              <w:autoSpaceDE w:val="0"/>
              <w:autoSpaceDN w:val="0"/>
              <w:spacing w:after="0" w:afterAutospacing="0"/>
              <w:rPr>
                <w:spacing w:val="-2"/>
                <w:szCs w:val="24"/>
              </w:rPr>
            </w:pPr>
            <w:r w:rsidRPr="00522765">
              <w:rPr>
                <w:szCs w:val="24"/>
                <w:lang w:val="es-ES"/>
              </w:rPr>
              <w:t>Athens, Texas 75751</w:t>
            </w:r>
          </w:p>
          <w:p w14:paraId="70ACE207" w14:textId="77777777" w:rsidR="00073095" w:rsidRPr="00522765" w:rsidRDefault="00073095" w:rsidP="00673978">
            <w:pPr>
              <w:widowControl w:val="0"/>
              <w:autoSpaceDE w:val="0"/>
              <w:autoSpaceDN w:val="0"/>
              <w:spacing w:after="0" w:afterAutospacing="0"/>
              <w:rPr>
                <w:spacing w:val="-2"/>
                <w:szCs w:val="24"/>
              </w:rPr>
            </w:pPr>
            <w:r w:rsidRPr="00522765">
              <w:rPr>
                <w:szCs w:val="24"/>
                <w:lang w:val="es-ES"/>
              </w:rPr>
              <w:t>EE. UU.</w:t>
            </w:r>
          </w:p>
        </w:tc>
      </w:tr>
    </w:tbl>
    <w:p w14:paraId="2E5002E8" w14:textId="77777777" w:rsidR="00D20FA4" w:rsidRPr="00522765" w:rsidRDefault="00D20FA4" w:rsidP="00522765">
      <w:pPr>
        <w:spacing w:after="0" w:afterAutospacing="0" w:line="240" w:lineRule="auto"/>
        <w:rPr>
          <w:rFonts w:cs="Times New Roman"/>
        </w:rPr>
      </w:pPr>
    </w:p>
    <w:p w14:paraId="6EA52BDE" w14:textId="72BF898A" w:rsidR="009855C3" w:rsidRPr="00522765" w:rsidRDefault="00887E5D" w:rsidP="00042B91">
      <w:pPr>
        <w:pStyle w:val="Heading1"/>
        <w:rPr>
          <w:rFonts w:cs="Times New Roman"/>
          <w:color w:val="auto"/>
          <w:lang w:val="it-IT"/>
        </w:rPr>
      </w:pPr>
      <w:bookmarkStart w:id="7" w:name="_Toc240532476"/>
      <w:r w:rsidRPr="00522765">
        <w:rPr>
          <w:rFonts w:cs="Times New Roman"/>
          <w:bCs/>
          <w:color w:val="auto"/>
          <w:lang w:val="es-ES"/>
        </w:rPr>
        <w:lastRenderedPageBreak/>
        <w:t>Nombre y SRN del representante autorizado</w:t>
      </w:r>
      <w:bookmarkEnd w:id="7"/>
    </w:p>
    <w:tbl>
      <w:tblPr>
        <w:tblStyle w:val="TableGrid2"/>
        <w:tblW w:w="5000" w:type="pct"/>
        <w:tblLook w:val="04A0" w:firstRow="1" w:lastRow="0" w:firstColumn="1" w:lastColumn="0" w:noHBand="0" w:noVBand="1"/>
      </w:tblPr>
      <w:tblGrid>
        <w:gridCol w:w="4675"/>
        <w:gridCol w:w="5755"/>
      </w:tblGrid>
      <w:tr w:rsidR="00822A60" w:rsidRPr="00522765" w14:paraId="3DBDEBA3" w14:textId="77777777" w:rsidTr="00673978">
        <w:tc>
          <w:tcPr>
            <w:tcW w:w="5000" w:type="pct"/>
            <w:gridSpan w:val="2"/>
            <w:shd w:val="clear" w:color="auto" w:fill="D9D9D9" w:themeFill="background1" w:themeFillShade="D9"/>
          </w:tcPr>
          <w:p w14:paraId="171FE5C1" w14:textId="77777777" w:rsidR="00822A60" w:rsidRPr="00522765" w:rsidRDefault="00822A60" w:rsidP="00673978">
            <w:pPr>
              <w:spacing w:after="0" w:afterAutospacing="0"/>
              <w:jc w:val="center"/>
              <w:rPr>
                <w:b/>
                <w:bCs/>
                <w:szCs w:val="24"/>
              </w:rPr>
            </w:pPr>
            <w:r w:rsidRPr="00522765">
              <w:rPr>
                <w:b/>
                <w:bCs/>
                <w:szCs w:val="24"/>
                <w:lang w:val="es-ES"/>
              </w:rPr>
              <w:t>Información del representante autorizado</w:t>
            </w:r>
          </w:p>
        </w:tc>
      </w:tr>
      <w:tr w:rsidR="00822A60" w:rsidRPr="00522765" w14:paraId="46680F2F" w14:textId="77777777" w:rsidTr="00673978">
        <w:trPr>
          <w:trHeight w:val="489"/>
        </w:trPr>
        <w:tc>
          <w:tcPr>
            <w:tcW w:w="2241" w:type="pct"/>
          </w:tcPr>
          <w:p w14:paraId="3A05B3D7" w14:textId="77777777" w:rsidR="00822A60" w:rsidRPr="00522765" w:rsidRDefault="00822A60" w:rsidP="00673978">
            <w:pPr>
              <w:spacing w:after="0" w:afterAutospacing="0"/>
              <w:jc w:val="both"/>
              <w:rPr>
                <w:spacing w:val="-5"/>
                <w:szCs w:val="24"/>
              </w:rPr>
            </w:pPr>
            <w:r w:rsidRPr="00522765">
              <w:rPr>
                <w:szCs w:val="24"/>
                <w:lang w:val="es-ES"/>
              </w:rPr>
              <w:t>SRN: NL-AR-000000116</w:t>
            </w:r>
          </w:p>
        </w:tc>
        <w:tc>
          <w:tcPr>
            <w:tcW w:w="2759" w:type="pct"/>
          </w:tcPr>
          <w:p w14:paraId="07D120F7" w14:textId="77777777" w:rsidR="00822A60" w:rsidRPr="00522765" w:rsidRDefault="00822A60" w:rsidP="00673978">
            <w:pPr>
              <w:widowControl w:val="0"/>
              <w:autoSpaceDE w:val="0"/>
              <w:autoSpaceDN w:val="0"/>
              <w:spacing w:before="119" w:after="0" w:afterAutospacing="0"/>
              <w:rPr>
                <w:bCs/>
                <w:szCs w:val="24"/>
                <w:lang w:val="it-IT"/>
              </w:rPr>
            </w:pPr>
            <w:r w:rsidRPr="00522765">
              <w:rPr>
                <w:szCs w:val="24"/>
                <w:lang w:val="es-ES"/>
              </w:rPr>
              <w:t>Nombre de la organización del representante autorizado:</w:t>
            </w:r>
          </w:p>
          <w:p w14:paraId="7CEA5FBF" w14:textId="77777777" w:rsidR="00822A60" w:rsidRPr="00522765" w:rsidRDefault="00822A60" w:rsidP="00673978">
            <w:pPr>
              <w:spacing w:after="0" w:afterAutospacing="0"/>
              <w:rPr>
                <w:szCs w:val="24"/>
              </w:rPr>
            </w:pPr>
            <w:r w:rsidRPr="00522765">
              <w:rPr>
                <w:szCs w:val="24"/>
                <w:lang w:val="es-ES"/>
              </w:rPr>
              <w:t>Emergo Europe</w:t>
            </w:r>
          </w:p>
        </w:tc>
      </w:tr>
      <w:tr w:rsidR="00822A60" w:rsidRPr="00522765" w14:paraId="517BBC08" w14:textId="77777777" w:rsidTr="00673978">
        <w:trPr>
          <w:trHeight w:val="525"/>
        </w:trPr>
        <w:tc>
          <w:tcPr>
            <w:tcW w:w="2241" w:type="pct"/>
          </w:tcPr>
          <w:p w14:paraId="211B4E06" w14:textId="77777777" w:rsidR="00822A60" w:rsidRPr="00522765" w:rsidRDefault="00822A60" w:rsidP="00673978">
            <w:pPr>
              <w:spacing w:after="0" w:afterAutospacing="0"/>
              <w:jc w:val="both"/>
              <w:rPr>
                <w:spacing w:val="-2"/>
                <w:szCs w:val="24"/>
                <w:lang w:val="it-IT"/>
              </w:rPr>
            </w:pPr>
            <w:r w:rsidRPr="00522765">
              <w:rPr>
                <w:szCs w:val="24"/>
                <w:lang w:val="es-ES"/>
              </w:rPr>
              <w:t>Información de contacto: Equipo de vigilancia</w:t>
            </w:r>
          </w:p>
        </w:tc>
        <w:tc>
          <w:tcPr>
            <w:tcW w:w="2759" w:type="pct"/>
          </w:tcPr>
          <w:p w14:paraId="2F8D0EC1" w14:textId="77777777" w:rsidR="00822A60" w:rsidRPr="00522765" w:rsidRDefault="00822A60" w:rsidP="00673978">
            <w:pPr>
              <w:widowControl w:val="0"/>
              <w:autoSpaceDE w:val="0"/>
              <w:autoSpaceDN w:val="0"/>
              <w:spacing w:before="39" w:after="0" w:afterAutospacing="0"/>
              <w:rPr>
                <w:spacing w:val="-2"/>
                <w:szCs w:val="24"/>
                <w:lang w:val="it-IT"/>
              </w:rPr>
            </w:pPr>
            <w:r w:rsidRPr="00522765">
              <w:rPr>
                <w:szCs w:val="24"/>
                <w:lang w:val="es-ES"/>
              </w:rPr>
              <w:t xml:space="preserve">Correo electrónico: </w:t>
            </w:r>
            <w:hyperlink r:id="rId8" w:history="1">
              <w:r w:rsidRPr="00522765">
                <w:rPr>
                  <w:szCs w:val="24"/>
                  <w:u w:val="single"/>
                  <w:lang w:val="es-ES"/>
                </w:rPr>
                <w:t>EmergoVigilancia@ul.com</w:t>
              </w:r>
            </w:hyperlink>
          </w:p>
        </w:tc>
      </w:tr>
      <w:tr w:rsidR="00822A60" w:rsidRPr="00522765" w14:paraId="2B0FE335" w14:textId="77777777" w:rsidTr="00673978">
        <w:trPr>
          <w:trHeight w:val="525"/>
        </w:trPr>
        <w:tc>
          <w:tcPr>
            <w:tcW w:w="2241" w:type="pct"/>
          </w:tcPr>
          <w:p w14:paraId="12E96869" w14:textId="77777777" w:rsidR="00822A60" w:rsidRPr="00522765" w:rsidRDefault="00822A60" w:rsidP="00673978">
            <w:pPr>
              <w:widowControl w:val="0"/>
              <w:autoSpaceDE w:val="0"/>
              <w:autoSpaceDN w:val="0"/>
              <w:spacing w:before="42" w:after="0" w:afterAutospacing="0"/>
              <w:rPr>
                <w:spacing w:val="-2"/>
                <w:szCs w:val="24"/>
              </w:rPr>
            </w:pPr>
            <w:r w:rsidRPr="00522765">
              <w:rPr>
                <w:szCs w:val="24"/>
                <w:lang w:val="es-ES"/>
              </w:rPr>
              <w:t>Número de teléfono: +31.70.345.8570</w:t>
            </w:r>
          </w:p>
          <w:p w14:paraId="1F572E08" w14:textId="77777777" w:rsidR="00822A60" w:rsidRPr="00522765" w:rsidRDefault="00822A60" w:rsidP="00673978">
            <w:pPr>
              <w:widowControl w:val="0"/>
              <w:autoSpaceDE w:val="0"/>
              <w:autoSpaceDN w:val="0"/>
              <w:spacing w:before="42" w:after="0" w:afterAutospacing="0"/>
              <w:rPr>
                <w:spacing w:val="-2"/>
                <w:szCs w:val="24"/>
              </w:rPr>
            </w:pPr>
            <w:r w:rsidRPr="00522765">
              <w:rPr>
                <w:szCs w:val="24"/>
                <w:lang w:val="es-ES"/>
              </w:rPr>
              <w:t>Fax:+31 (0)70 346 7299</w:t>
            </w:r>
          </w:p>
        </w:tc>
        <w:tc>
          <w:tcPr>
            <w:tcW w:w="2759" w:type="pct"/>
          </w:tcPr>
          <w:p w14:paraId="6E8DB0FC" w14:textId="77777777" w:rsidR="00822A60" w:rsidRPr="00522765" w:rsidRDefault="00822A60" w:rsidP="00673978">
            <w:pPr>
              <w:widowControl w:val="0"/>
              <w:autoSpaceDE w:val="0"/>
              <w:autoSpaceDN w:val="0"/>
              <w:spacing w:after="0" w:afterAutospacing="0"/>
              <w:rPr>
                <w:spacing w:val="-2"/>
                <w:szCs w:val="24"/>
                <w:lang w:val="it-IT"/>
              </w:rPr>
            </w:pPr>
            <w:r w:rsidRPr="00522765">
              <w:rPr>
                <w:szCs w:val="24"/>
                <w:lang w:val="es-ES"/>
              </w:rPr>
              <w:t>Dirección:</w:t>
            </w:r>
          </w:p>
          <w:p w14:paraId="4CCBA9B5" w14:textId="77777777" w:rsidR="00822A60" w:rsidRPr="00522765" w:rsidRDefault="00822A60" w:rsidP="00673978">
            <w:pPr>
              <w:widowControl w:val="0"/>
              <w:autoSpaceDE w:val="0"/>
              <w:autoSpaceDN w:val="0"/>
              <w:spacing w:after="0" w:afterAutospacing="0"/>
              <w:rPr>
                <w:spacing w:val="-2"/>
                <w:szCs w:val="24"/>
                <w:lang w:val="it-IT"/>
              </w:rPr>
            </w:pPr>
            <w:r w:rsidRPr="00522765">
              <w:rPr>
                <w:szCs w:val="24"/>
                <w:lang w:val="es-ES"/>
              </w:rPr>
              <w:t>Número y nombre de la calle:</w:t>
            </w:r>
            <w:r w:rsidRPr="00522765">
              <w:rPr>
                <w:sz w:val="22"/>
                <w:lang w:val="es-ES"/>
              </w:rPr>
              <w:t xml:space="preserve"> 60 </w:t>
            </w:r>
            <w:r w:rsidRPr="00522765">
              <w:rPr>
                <w:szCs w:val="24"/>
                <w:lang w:val="es-ES"/>
              </w:rPr>
              <w:t>Westervoortsedijk</w:t>
            </w:r>
          </w:p>
          <w:p w14:paraId="3C3A6FD4" w14:textId="77777777" w:rsidR="00822A60" w:rsidRPr="00522765" w:rsidRDefault="00822A60" w:rsidP="00673978">
            <w:pPr>
              <w:widowControl w:val="0"/>
              <w:autoSpaceDE w:val="0"/>
              <w:autoSpaceDN w:val="0"/>
              <w:spacing w:after="0" w:afterAutospacing="0"/>
              <w:rPr>
                <w:spacing w:val="-2"/>
                <w:szCs w:val="24"/>
              </w:rPr>
            </w:pPr>
            <w:r w:rsidRPr="00522765">
              <w:rPr>
                <w:szCs w:val="24"/>
                <w:lang w:val="es-ES"/>
              </w:rPr>
              <w:t>Ciudad: Arnhem</w:t>
            </w:r>
          </w:p>
          <w:p w14:paraId="28E0E126" w14:textId="77777777" w:rsidR="00822A60" w:rsidRPr="00522765" w:rsidRDefault="00822A60" w:rsidP="00673978">
            <w:pPr>
              <w:widowControl w:val="0"/>
              <w:autoSpaceDE w:val="0"/>
              <w:autoSpaceDN w:val="0"/>
              <w:spacing w:after="0" w:afterAutospacing="0"/>
              <w:rPr>
                <w:spacing w:val="-2"/>
                <w:szCs w:val="24"/>
              </w:rPr>
            </w:pPr>
            <w:r w:rsidRPr="00522765">
              <w:rPr>
                <w:szCs w:val="24"/>
                <w:lang w:val="es-ES"/>
              </w:rPr>
              <w:t>Código postal: 6827 AT</w:t>
            </w:r>
          </w:p>
          <w:p w14:paraId="562A2D12" w14:textId="77777777" w:rsidR="00822A60" w:rsidRPr="00522765" w:rsidRDefault="00822A60" w:rsidP="00673978">
            <w:pPr>
              <w:widowControl w:val="0"/>
              <w:autoSpaceDE w:val="0"/>
              <w:autoSpaceDN w:val="0"/>
              <w:spacing w:after="0" w:afterAutospacing="0"/>
              <w:rPr>
                <w:spacing w:val="-2"/>
                <w:szCs w:val="24"/>
              </w:rPr>
            </w:pPr>
            <w:r w:rsidRPr="00522765">
              <w:rPr>
                <w:szCs w:val="24"/>
                <w:lang w:val="es-ES"/>
              </w:rPr>
              <w:t>País: Países Bajos</w:t>
            </w:r>
          </w:p>
        </w:tc>
      </w:tr>
    </w:tbl>
    <w:p w14:paraId="1624A296" w14:textId="77777777" w:rsidR="009855C3" w:rsidRPr="00522765" w:rsidRDefault="009855C3" w:rsidP="00042B91">
      <w:pPr>
        <w:spacing w:after="0" w:afterAutospacing="0" w:line="240" w:lineRule="auto"/>
        <w:ind w:left="1440"/>
        <w:rPr>
          <w:rFonts w:cs="Times New Roman"/>
        </w:rPr>
      </w:pPr>
    </w:p>
    <w:p w14:paraId="1107ED26" w14:textId="390C609B" w:rsidR="009855C3" w:rsidRPr="00522765" w:rsidRDefault="009855C3" w:rsidP="00042B91">
      <w:pPr>
        <w:pStyle w:val="Heading1"/>
        <w:rPr>
          <w:rFonts w:cs="Times New Roman"/>
          <w:color w:val="auto"/>
          <w:lang w:val="it-IT"/>
        </w:rPr>
      </w:pPr>
      <w:bookmarkStart w:id="8" w:name="_Toc240532477"/>
      <w:r w:rsidRPr="00522765">
        <w:rPr>
          <w:rFonts w:cs="Times New Roman"/>
          <w:bCs/>
          <w:color w:val="auto"/>
          <w:lang w:val="es-ES"/>
        </w:rPr>
        <w:t>Nombre y número de identificación único del organismo notificado</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522765"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522765" w:rsidRDefault="00090E96" w:rsidP="00673978">
            <w:pPr>
              <w:suppressAutoHyphens/>
              <w:spacing w:after="0" w:afterAutospacing="0" w:line="240" w:lineRule="exact"/>
              <w:jc w:val="center"/>
              <w:rPr>
                <w:rFonts w:cs="Times New Roman"/>
                <w:szCs w:val="24"/>
              </w:rPr>
            </w:pPr>
            <w:r w:rsidRPr="00522765">
              <w:rPr>
                <w:rFonts w:eastAsia="Times New Roman" w:cs="Times New Roman"/>
                <w:b/>
                <w:bCs/>
                <w:szCs w:val="24"/>
                <w:lang w:val="es-ES"/>
              </w:rPr>
              <w:t>Organismo notificado</w:t>
            </w:r>
          </w:p>
        </w:tc>
      </w:tr>
      <w:tr w:rsidR="00090E96" w:rsidRPr="00522765" w14:paraId="1344DB68" w14:textId="77777777" w:rsidTr="00673978">
        <w:trPr>
          <w:trHeight w:val="350"/>
          <w:jc w:val="center"/>
        </w:trPr>
        <w:tc>
          <w:tcPr>
            <w:tcW w:w="1830" w:type="pct"/>
          </w:tcPr>
          <w:p w14:paraId="245943D7" w14:textId="77777777" w:rsidR="00090E96" w:rsidRPr="00522765" w:rsidRDefault="00090E96" w:rsidP="00673978">
            <w:pPr>
              <w:suppressAutoHyphens/>
              <w:spacing w:after="0" w:afterAutospacing="0" w:line="240" w:lineRule="exact"/>
              <w:ind w:left="150"/>
              <w:rPr>
                <w:rFonts w:eastAsia="Times New Roman" w:cs="Times New Roman"/>
                <w:bCs/>
                <w:szCs w:val="24"/>
              </w:rPr>
            </w:pPr>
            <w:r w:rsidRPr="00522765">
              <w:rPr>
                <w:rFonts w:eastAsia="Times New Roman" w:cs="Times New Roman"/>
                <w:szCs w:val="24"/>
                <w:lang w:val="es-ES"/>
              </w:rPr>
              <w:t>Nombre:</w:t>
            </w:r>
          </w:p>
        </w:tc>
        <w:tc>
          <w:tcPr>
            <w:tcW w:w="3170" w:type="pct"/>
          </w:tcPr>
          <w:p w14:paraId="0F8C4522" w14:textId="77777777" w:rsidR="00090E96" w:rsidRPr="00522765" w:rsidRDefault="00090E96" w:rsidP="00673978">
            <w:pPr>
              <w:suppressAutoHyphens/>
              <w:spacing w:after="0" w:afterAutospacing="0" w:line="240" w:lineRule="exact"/>
              <w:rPr>
                <w:rFonts w:eastAsia="Times New Roman" w:cs="Times New Roman"/>
                <w:bCs/>
                <w:szCs w:val="24"/>
              </w:rPr>
            </w:pPr>
            <w:r w:rsidRPr="00522765">
              <w:rPr>
                <w:rFonts w:cs="Times New Roman"/>
                <w:szCs w:val="24"/>
                <w:lang w:val="es-ES"/>
              </w:rPr>
              <w:t>The British Standards Institution (BSI) Group the Netherlands B.V.</w:t>
            </w:r>
          </w:p>
        </w:tc>
      </w:tr>
      <w:tr w:rsidR="00090E96" w:rsidRPr="00522765" w14:paraId="52C91E0C" w14:textId="77777777" w:rsidTr="00673978">
        <w:trPr>
          <w:trHeight w:val="728"/>
          <w:jc w:val="center"/>
        </w:trPr>
        <w:tc>
          <w:tcPr>
            <w:tcW w:w="1830" w:type="pct"/>
          </w:tcPr>
          <w:p w14:paraId="53A1E525" w14:textId="77777777" w:rsidR="00090E96" w:rsidRPr="00522765" w:rsidRDefault="00090E96" w:rsidP="00673978">
            <w:pPr>
              <w:suppressAutoHyphens/>
              <w:spacing w:after="0" w:afterAutospacing="0" w:line="240" w:lineRule="exact"/>
              <w:ind w:left="150"/>
              <w:contextualSpacing/>
              <w:rPr>
                <w:rFonts w:eastAsia="Times New Roman" w:cs="Times New Roman"/>
                <w:bCs/>
                <w:szCs w:val="24"/>
              </w:rPr>
            </w:pPr>
            <w:r w:rsidRPr="00522765">
              <w:rPr>
                <w:rFonts w:eastAsia="Times New Roman" w:cs="Times New Roman"/>
                <w:szCs w:val="24"/>
                <w:lang w:val="es-ES"/>
              </w:rPr>
              <w:t>Dirección:</w:t>
            </w:r>
          </w:p>
        </w:tc>
        <w:tc>
          <w:tcPr>
            <w:tcW w:w="3170" w:type="pct"/>
          </w:tcPr>
          <w:p w14:paraId="04E09769" w14:textId="77777777" w:rsidR="00090E96" w:rsidRPr="00522765" w:rsidRDefault="00090E96" w:rsidP="00673978">
            <w:pPr>
              <w:suppressAutoHyphens/>
              <w:spacing w:after="0" w:afterAutospacing="0" w:line="240" w:lineRule="exact"/>
              <w:contextualSpacing/>
              <w:rPr>
                <w:rFonts w:eastAsia="Times New Roman" w:cs="Times New Roman"/>
                <w:bCs/>
                <w:szCs w:val="24"/>
              </w:rPr>
            </w:pPr>
            <w:r w:rsidRPr="00522765">
              <w:rPr>
                <w:rFonts w:eastAsia="Times New Roman" w:cs="Times New Roman"/>
                <w:szCs w:val="24"/>
                <w:lang w:val="es-ES"/>
              </w:rPr>
              <w:t>John M. Keynesplein 9</w:t>
            </w:r>
          </w:p>
          <w:p w14:paraId="371D37E4" w14:textId="77777777" w:rsidR="00090E96" w:rsidRPr="00522765" w:rsidRDefault="00090E96" w:rsidP="00673978">
            <w:pPr>
              <w:suppressAutoHyphens/>
              <w:spacing w:after="0" w:afterAutospacing="0" w:line="240" w:lineRule="exact"/>
              <w:contextualSpacing/>
              <w:rPr>
                <w:rFonts w:eastAsia="Times New Roman" w:cs="Times New Roman"/>
                <w:bCs/>
                <w:szCs w:val="24"/>
              </w:rPr>
            </w:pPr>
            <w:r w:rsidRPr="00522765">
              <w:rPr>
                <w:rFonts w:eastAsia="Times New Roman" w:cs="Times New Roman"/>
                <w:szCs w:val="24"/>
                <w:lang w:val="es-ES"/>
              </w:rPr>
              <w:t>1066 EP Ámsterdam</w:t>
            </w:r>
          </w:p>
          <w:p w14:paraId="76F5E7C3" w14:textId="77777777" w:rsidR="00090E96" w:rsidRPr="00522765" w:rsidRDefault="00090E96" w:rsidP="00673978">
            <w:pPr>
              <w:suppressAutoHyphens/>
              <w:spacing w:after="0" w:afterAutospacing="0" w:line="240" w:lineRule="exact"/>
              <w:contextualSpacing/>
              <w:rPr>
                <w:rFonts w:eastAsia="Times New Roman" w:cs="Times New Roman"/>
                <w:bCs/>
                <w:szCs w:val="24"/>
              </w:rPr>
            </w:pPr>
            <w:r w:rsidRPr="00522765">
              <w:rPr>
                <w:rFonts w:eastAsia="Times New Roman" w:cs="Times New Roman"/>
                <w:szCs w:val="24"/>
                <w:lang w:val="es-ES"/>
              </w:rPr>
              <w:t xml:space="preserve"> Países Bajos</w:t>
            </w:r>
          </w:p>
        </w:tc>
      </w:tr>
      <w:tr w:rsidR="00090E96" w:rsidRPr="00522765" w14:paraId="37C1E17C" w14:textId="77777777" w:rsidTr="00673978">
        <w:trPr>
          <w:trHeight w:val="351"/>
          <w:jc w:val="center"/>
        </w:trPr>
        <w:tc>
          <w:tcPr>
            <w:tcW w:w="1830" w:type="pct"/>
          </w:tcPr>
          <w:p w14:paraId="08929618" w14:textId="77777777" w:rsidR="00090E96" w:rsidRPr="00522765" w:rsidRDefault="00090E96" w:rsidP="00673978">
            <w:pPr>
              <w:suppressAutoHyphens/>
              <w:spacing w:after="0" w:afterAutospacing="0" w:line="240" w:lineRule="exact"/>
              <w:ind w:left="150"/>
              <w:contextualSpacing/>
              <w:rPr>
                <w:rFonts w:eastAsia="Times New Roman" w:cs="Times New Roman"/>
                <w:bCs/>
                <w:szCs w:val="24"/>
              </w:rPr>
            </w:pPr>
            <w:r w:rsidRPr="00522765">
              <w:rPr>
                <w:rFonts w:eastAsia="Times New Roman" w:cs="Times New Roman"/>
                <w:szCs w:val="24"/>
                <w:lang w:val="es-ES"/>
              </w:rPr>
              <w:t>Sitio web:</w:t>
            </w:r>
          </w:p>
        </w:tc>
        <w:tc>
          <w:tcPr>
            <w:tcW w:w="3170" w:type="pct"/>
          </w:tcPr>
          <w:p w14:paraId="7A94C120" w14:textId="77777777" w:rsidR="00090E96" w:rsidRPr="00522765" w:rsidRDefault="00090E96" w:rsidP="00673978">
            <w:pPr>
              <w:suppressAutoHyphens/>
              <w:spacing w:after="0" w:afterAutospacing="0" w:line="240" w:lineRule="exact"/>
              <w:contextualSpacing/>
              <w:rPr>
                <w:rFonts w:eastAsia="Times New Roman" w:cs="Times New Roman"/>
                <w:bCs/>
                <w:szCs w:val="24"/>
              </w:rPr>
            </w:pPr>
            <w:hyperlink r:id="rId9" w:history="1">
              <w:r w:rsidRPr="00522765">
                <w:rPr>
                  <w:rFonts w:eastAsia="Times New Roman" w:cs="Times New Roman"/>
                  <w:szCs w:val="24"/>
                  <w:u w:val="single"/>
                  <w:lang w:val="es-ES"/>
                </w:rPr>
                <w:t>www.bsigroup.com</w:t>
              </w:r>
            </w:hyperlink>
            <w:r w:rsidRPr="00522765">
              <w:rPr>
                <w:rFonts w:eastAsia="Times New Roman" w:cs="Times New Roman"/>
                <w:szCs w:val="24"/>
                <w:lang w:val="es-ES"/>
              </w:rPr>
              <w:t xml:space="preserve"> </w:t>
            </w:r>
          </w:p>
        </w:tc>
      </w:tr>
      <w:tr w:rsidR="00090E96" w:rsidRPr="00522765" w14:paraId="6CA81DC2" w14:textId="77777777" w:rsidTr="00673978">
        <w:trPr>
          <w:trHeight w:val="355"/>
          <w:jc w:val="center"/>
        </w:trPr>
        <w:tc>
          <w:tcPr>
            <w:tcW w:w="1830" w:type="pct"/>
          </w:tcPr>
          <w:p w14:paraId="23F42B70" w14:textId="77777777" w:rsidR="00090E96" w:rsidRPr="00522765" w:rsidRDefault="00090E96" w:rsidP="00673978">
            <w:pPr>
              <w:suppressAutoHyphens/>
              <w:spacing w:after="0" w:afterAutospacing="0" w:line="240" w:lineRule="exact"/>
              <w:ind w:left="150"/>
              <w:rPr>
                <w:rFonts w:eastAsia="Times New Roman" w:cs="Times New Roman"/>
                <w:bCs/>
                <w:szCs w:val="24"/>
              </w:rPr>
            </w:pPr>
            <w:r w:rsidRPr="00522765">
              <w:rPr>
                <w:rFonts w:eastAsia="Times New Roman" w:cs="Times New Roman"/>
                <w:szCs w:val="24"/>
                <w:lang w:val="es-ES"/>
              </w:rPr>
              <w:t>Teléfono:</w:t>
            </w:r>
          </w:p>
        </w:tc>
        <w:tc>
          <w:tcPr>
            <w:tcW w:w="3170" w:type="pct"/>
          </w:tcPr>
          <w:p w14:paraId="693335E9" w14:textId="77777777" w:rsidR="00090E96" w:rsidRPr="00522765" w:rsidRDefault="00090E96" w:rsidP="00673978">
            <w:pPr>
              <w:suppressAutoHyphens/>
              <w:spacing w:after="0" w:afterAutospacing="0" w:line="240" w:lineRule="exact"/>
              <w:rPr>
                <w:rFonts w:eastAsia="Times New Roman" w:cs="Times New Roman"/>
                <w:bCs/>
                <w:szCs w:val="24"/>
              </w:rPr>
            </w:pPr>
            <w:r w:rsidRPr="00522765">
              <w:rPr>
                <w:rFonts w:eastAsia="Times New Roman" w:cs="Times New Roman"/>
                <w:szCs w:val="24"/>
              </w:rPr>
              <w:t>+31 (0)20 346 07 80</w:t>
            </w:r>
          </w:p>
        </w:tc>
      </w:tr>
      <w:tr w:rsidR="00090E96" w:rsidRPr="00522765" w14:paraId="3B8D7876" w14:textId="77777777" w:rsidTr="00673978">
        <w:trPr>
          <w:trHeight w:val="355"/>
          <w:jc w:val="center"/>
        </w:trPr>
        <w:tc>
          <w:tcPr>
            <w:tcW w:w="1830" w:type="pct"/>
          </w:tcPr>
          <w:p w14:paraId="088A8DD2" w14:textId="77777777" w:rsidR="00090E96" w:rsidRPr="00522765" w:rsidRDefault="00090E96" w:rsidP="00673978">
            <w:pPr>
              <w:suppressAutoHyphens/>
              <w:spacing w:after="0" w:afterAutospacing="0" w:line="240" w:lineRule="exact"/>
              <w:ind w:left="150"/>
              <w:rPr>
                <w:rFonts w:eastAsia="Times New Roman" w:cs="Times New Roman"/>
                <w:bCs/>
                <w:szCs w:val="24"/>
              </w:rPr>
            </w:pPr>
            <w:r w:rsidRPr="00522765">
              <w:rPr>
                <w:rFonts w:eastAsia="Times New Roman" w:cs="Times New Roman"/>
                <w:szCs w:val="24"/>
                <w:lang w:val="es-ES"/>
              </w:rPr>
              <w:t>Fax:</w:t>
            </w:r>
          </w:p>
        </w:tc>
        <w:tc>
          <w:tcPr>
            <w:tcW w:w="3170" w:type="pct"/>
          </w:tcPr>
          <w:p w14:paraId="466F6BF5" w14:textId="77777777" w:rsidR="00090E96" w:rsidRPr="00522765" w:rsidRDefault="00090E96" w:rsidP="00673978">
            <w:pPr>
              <w:suppressAutoHyphens/>
              <w:spacing w:after="0" w:afterAutospacing="0" w:line="240" w:lineRule="exact"/>
              <w:rPr>
                <w:rFonts w:eastAsia="Times New Roman" w:cs="Times New Roman"/>
                <w:bCs/>
                <w:szCs w:val="24"/>
              </w:rPr>
            </w:pPr>
            <w:r w:rsidRPr="00522765">
              <w:rPr>
                <w:rFonts w:eastAsia="Times New Roman" w:cs="Times New Roman"/>
                <w:szCs w:val="24"/>
              </w:rPr>
              <w:t>+31 (0)20 346 07 81</w:t>
            </w:r>
          </w:p>
        </w:tc>
      </w:tr>
      <w:tr w:rsidR="00090E96" w:rsidRPr="00522765" w14:paraId="49A13223" w14:textId="77777777" w:rsidTr="00673978">
        <w:trPr>
          <w:trHeight w:val="323"/>
          <w:jc w:val="center"/>
        </w:trPr>
        <w:tc>
          <w:tcPr>
            <w:tcW w:w="1830" w:type="pct"/>
          </w:tcPr>
          <w:p w14:paraId="3D531445" w14:textId="77777777" w:rsidR="00090E96" w:rsidRPr="00522765" w:rsidRDefault="00090E96" w:rsidP="00522765">
            <w:pPr>
              <w:tabs>
                <w:tab w:val="left" w:pos="3150"/>
              </w:tabs>
              <w:suppressAutoHyphens/>
              <w:spacing w:after="0" w:afterAutospacing="0" w:line="240" w:lineRule="exact"/>
              <w:ind w:firstLine="154"/>
              <w:rPr>
                <w:rFonts w:eastAsia="Times New Roman" w:cs="Times New Roman"/>
                <w:bCs/>
                <w:szCs w:val="24"/>
              </w:rPr>
            </w:pPr>
            <w:r w:rsidRPr="00522765">
              <w:rPr>
                <w:rFonts w:eastAsia="Times New Roman" w:cs="Times New Roman"/>
                <w:szCs w:val="24"/>
                <w:lang w:val="es-ES"/>
              </w:rPr>
              <w:t>Número de organismo notificado:</w:t>
            </w:r>
            <w:r w:rsidRPr="00522765">
              <w:rPr>
                <w:rFonts w:eastAsia="Times New Roman" w:cs="Times New Roman"/>
                <w:szCs w:val="24"/>
                <w:lang w:val="es-ES"/>
              </w:rPr>
              <w:tab/>
            </w:r>
          </w:p>
        </w:tc>
        <w:tc>
          <w:tcPr>
            <w:tcW w:w="3170" w:type="pct"/>
          </w:tcPr>
          <w:p w14:paraId="373D66E5" w14:textId="77777777" w:rsidR="00090E96" w:rsidRPr="00522765" w:rsidRDefault="00090E96" w:rsidP="00673978">
            <w:pPr>
              <w:tabs>
                <w:tab w:val="left" w:pos="3150"/>
              </w:tabs>
              <w:suppressAutoHyphens/>
              <w:spacing w:after="0" w:afterAutospacing="0" w:line="240" w:lineRule="exact"/>
              <w:ind w:left="150"/>
              <w:rPr>
                <w:rFonts w:eastAsia="Times New Roman" w:cs="Times New Roman"/>
                <w:bCs/>
                <w:szCs w:val="24"/>
              </w:rPr>
            </w:pPr>
            <w:r w:rsidRPr="00522765">
              <w:rPr>
                <w:rFonts w:eastAsia="Times New Roman" w:cs="Times New Roman"/>
                <w:szCs w:val="24"/>
              </w:rPr>
              <w:t>2797</w:t>
            </w:r>
          </w:p>
        </w:tc>
      </w:tr>
    </w:tbl>
    <w:p w14:paraId="2F66D247" w14:textId="77777777" w:rsidR="008D0B21" w:rsidRPr="00522765" w:rsidRDefault="008D0B21" w:rsidP="00042B91">
      <w:pPr>
        <w:spacing w:after="0" w:afterAutospacing="0" w:line="240" w:lineRule="auto"/>
        <w:rPr>
          <w:rFonts w:cs="Times New Roman"/>
        </w:rPr>
      </w:pPr>
    </w:p>
    <w:p w14:paraId="708F564C" w14:textId="77777777" w:rsidR="00AA2E04" w:rsidRPr="00522765" w:rsidRDefault="00AA2E04" w:rsidP="00170FE5">
      <w:pPr>
        <w:pStyle w:val="Heading1"/>
        <w:numPr>
          <w:ilvl w:val="0"/>
          <w:numId w:val="2"/>
        </w:numPr>
        <w:rPr>
          <w:rFonts w:cs="Times New Roman"/>
          <w:color w:val="auto"/>
        </w:rPr>
      </w:pPr>
      <w:bookmarkStart w:id="9" w:name="_Toc240532478"/>
      <w:r w:rsidRPr="00522765">
        <w:rPr>
          <w:rFonts w:cs="Times New Roman"/>
          <w:bCs/>
          <w:color w:val="auto"/>
          <w:lang w:val="es-ES"/>
        </w:rPr>
        <w:t>Uso previsto del dispositivo</w:t>
      </w:r>
      <w:bookmarkEnd w:id="9"/>
      <w:r w:rsidRPr="00522765">
        <w:rPr>
          <w:rFonts w:cs="Times New Roman"/>
          <w:bCs/>
          <w:color w:val="auto"/>
          <w:lang w:val="es-ES"/>
        </w:rPr>
        <w:t xml:space="preserve"> </w:t>
      </w:r>
    </w:p>
    <w:p w14:paraId="6E6725A9" w14:textId="77777777" w:rsidR="003C58E5" w:rsidRPr="00522765" w:rsidRDefault="003C58E5" w:rsidP="003C58E5">
      <w:pPr>
        <w:spacing w:after="0" w:afterAutospacing="0" w:line="240" w:lineRule="auto"/>
        <w:rPr>
          <w:rFonts w:cs="Times New Roman"/>
        </w:rPr>
      </w:pPr>
      <w:r w:rsidRPr="00522765">
        <w:rPr>
          <w:rFonts w:cs="Times New Roman"/>
          <w:lang w:val="es-ES"/>
        </w:rPr>
        <w:t xml:space="preserve">Números de referencia de las instrucciones de uso: </w:t>
      </w:r>
    </w:p>
    <w:p w14:paraId="5CC3EE9B" w14:textId="2F195B18" w:rsidR="00042B91" w:rsidRPr="00522765" w:rsidRDefault="003C58E5" w:rsidP="003C58E5">
      <w:pPr>
        <w:spacing w:after="0" w:afterAutospacing="0" w:line="240" w:lineRule="auto"/>
        <w:rPr>
          <w:rFonts w:cs="Times New Roman"/>
          <w:lang w:val="it-IT"/>
        </w:rPr>
      </w:pPr>
      <w:r w:rsidRPr="00522765">
        <w:rPr>
          <w:rFonts w:cs="Times New Roman"/>
          <w:lang w:val="es-ES"/>
        </w:rPr>
        <w:t>P-2017-0205-00 M Rev A (filtro recuperable de vena cava Option Elite de 100 cm)</w:t>
      </w:r>
    </w:p>
    <w:p w14:paraId="77553003" w14:textId="5793DB10" w:rsidR="003C58E5" w:rsidRPr="00522765" w:rsidRDefault="005102F2" w:rsidP="005102F2">
      <w:pPr>
        <w:spacing w:after="0" w:afterAutospacing="0" w:line="240" w:lineRule="auto"/>
        <w:rPr>
          <w:rFonts w:cs="Times New Roman"/>
          <w:lang w:val="it-IT"/>
        </w:rPr>
      </w:pPr>
      <w:r w:rsidRPr="00522765">
        <w:rPr>
          <w:rFonts w:cs="Times New Roman"/>
          <w:lang w:val="es-ES"/>
        </w:rPr>
        <w:t>P-2017-0184-00 M Rev A (filtro recuperable de vena cava Option Elite de 70 cm)</w:t>
      </w:r>
    </w:p>
    <w:p w14:paraId="57845318" w14:textId="77777777" w:rsidR="005102F2" w:rsidRPr="00522765" w:rsidRDefault="005102F2" w:rsidP="005102F2">
      <w:pPr>
        <w:spacing w:after="0" w:afterAutospacing="0" w:line="240" w:lineRule="auto"/>
        <w:rPr>
          <w:rFonts w:cs="Times New Roman"/>
          <w:lang w:val="it-IT"/>
        </w:rPr>
      </w:pPr>
    </w:p>
    <w:p w14:paraId="39A6DB15" w14:textId="1BFF7896" w:rsidR="006F0810" w:rsidRPr="00522765" w:rsidRDefault="00B7112F" w:rsidP="00042B91">
      <w:pPr>
        <w:pStyle w:val="Heading1"/>
        <w:rPr>
          <w:rFonts w:cs="Times New Roman"/>
          <w:color w:val="auto"/>
        </w:rPr>
      </w:pPr>
      <w:r w:rsidRPr="00522765">
        <w:rPr>
          <w:rFonts w:cs="Times New Roman"/>
          <w:bCs/>
          <w:color w:val="auto"/>
          <w:lang w:val="es-ES"/>
        </w:rPr>
        <w:t xml:space="preserve"> </w:t>
      </w:r>
      <w:bookmarkStart w:id="10" w:name="_Toc240532479"/>
      <w:r w:rsidRPr="00522765">
        <w:rPr>
          <w:rFonts w:cs="Times New Roman"/>
          <w:bCs/>
          <w:color w:val="auto"/>
          <w:lang w:val="es-ES"/>
        </w:rPr>
        <w:t>Uso previsto/Finalidad prevista</w:t>
      </w:r>
      <w:bookmarkEnd w:id="10"/>
    </w:p>
    <w:p w14:paraId="093AAF84" w14:textId="6BB0E4BC"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sistema de filtro recuperable de vena cava inferior Option ELITE está diseñado para la prevención de la embolia pulmonar (EP) mediante su inserción percutánea en la vena cava inferior.</w:t>
      </w:r>
    </w:p>
    <w:p w14:paraId="75F63BFA" w14:textId="77777777" w:rsidR="00E9108A" w:rsidRPr="00522765" w:rsidRDefault="00E9108A" w:rsidP="00042B91">
      <w:pPr>
        <w:spacing w:after="0" w:afterAutospacing="0" w:line="240" w:lineRule="auto"/>
        <w:rPr>
          <w:rFonts w:cs="Times New Roman"/>
          <w:iCs/>
          <w:lang w:val="it-IT"/>
        </w:rPr>
      </w:pPr>
    </w:p>
    <w:p w14:paraId="0540FB4C" w14:textId="46686191" w:rsidR="006F0810" w:rsidRPr="00522765" w:rsidRDefault="006F0810" w:rsidP="00042B91">
      <w:pPr>
        <w:pStyle w:val="Heading1"/>
        <w:rPr>
          <w:rFonts w:cs="Times New Roman"/>
          <w:color w:val="auto"/>
        </w:rPr>
      </w:pPr>
      <w:bookmarkStart w:id="11" w:name="_Toc240532480"/>
      <w:r w:rsidRPr="00522765">
        <w:rPr>
          <w:rFonts w:cs="Times New Roman"/>
          <w:bCs/>
          <w:color w:val="auto"/>
          <w:lang w:val="es-ES"/>
        </w:rPr>
        <w:t>Indicaciones/Indicaciones de uso</w:t>
      </w:r>
      <w:bookmarkEnd w:id="11"/>
    </w:p>
    <w:p w14:paraId="56CCFFAC" w14:textId="30B2DC55"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filtro recuperable de vena cava inferior Option™ ELITE está indicado para prevenir la embolia pulmonar (EP) mediante la colocación por vía percutánea en la vena cava inferior (VCI) en las siguientes afecciones:</w:t>
      </w:r>
    </w:p>
    <w:p w14:paraId="3FE5B12C" w14:textId="77777777" w:rsidR="00B3395E" w:rsidRPr="00522765" w:rsidRDefault="00B3395E">
      <w:pPr>
        <w:pStyle w:val="ListParagraph"/>
        <w:numPr>
          <w:ilvl w:val="0"/>
          <w:numId w:val="18"/>
        </w:numPr>
        <w:rPr>
          <w:rFonts w:cs="Times New Roman"/>
          <w:kern w:val="2"/>
          <w:szCs w:val="24"/>
          <w:lang w:val="it-IT"/>
          <w14:ligatures w14:val="standardContextual"/>
        </w:rPr>
      </w:pPr>
      <w:r w:rsidRPr="00522765">
        <w:rPr>
          <w:rFonts w:cs="Times New Roman"/>
          <w:lang w:val="es-ES"/>
        </w:rPr>
        <w:t>Tromboembolismo pulmonar cuando los anticoagulantes están contraindicados</w:t>
      </w:r>
    </w:p>
    <w:p w14:paraId="2DFBF3E2" w14:textId="77777777" w:rsidR="00B3395E" w:rsidRPr="00522765" w:rsidRDefault="00B3395E">
      <w:pPr>
        <w:pStyle w:val="ListParagraph"/>
        <w:numPr>
          <w:ilvl w:val="0"/>
          <w:numId w:val="18"/>
        </w:numPr>
        <w:rPr>
          <w:rFonts w:cs="Times New Roman"/>
          <w:kern w:val="2"/>
          <w:szCs w:val="24"/>
          <w:lang w:val="it-IT"/>
          <w14:ligatures w14:val="standardContextual"/>
        </w:rPr>
      </w:pPr>
      <w:r w:rsidRPr="00522765">
        <w:rPr>
          <w:rFonts w:cs="Times New Roman"/>
          <w:lang w:val="es-ES"/>
        </w:rPr>
        <w:t>Fracaso del tratamiento anticoagulante en enfermedad tromboembólica</w:t>
      </w:r>
    </w:p>
    <w:p w14:paraId="5982E51F" w14:textId="77777777" w:rsidR="00B3395E" w:rsidRPr="00522765" w:rsidRDefault="00B3395E">
      <w:pPr>
        <w:pStyle w:val="ListParagraph"/>
        <w:numPr>
          <w:ilvl w:val="0"/>
          <w:numId w:val="18"/>
        </w:numPr>
        <w:rPr>
          <w:rFonts w:cs="Times New Roman"/>
          <w:kern w:val="2"/>
          <w:szCs w:val="24"/>
          <w:lang w:val="it-IT"/>
          <w14:ligatures w14:val="standardContextual"/>
        </w:rPr>
      </w:pPr>
      <w:r w:rsidRPr="00522765">
        <w:rPr>
          <w:rFonts w:cs="Times New Roman"/>
          <w:lang w:val="es-ES"/>
        </w:rPr>
        <w:t>Tratamiento de emergencia después de una embolia pulmonar masiva donde los beneficios previstos del tratamiento habitual se ven reducidos</w:t>
      </w:r>
    </w:p>
    <w:p w14:paraId="23D3A8CD" w14:textId="77777777" w:rsidR="00B3395E" w:rsidRPr="00522765" w:rsidRDefault="00B3395E">
      <w:pPr>
        <w:pStyle w:val="ListParagraph"/>
        <w:numPr>
          <w:ilvl w:val="0"/>
          <w:numId w:val="18"/>
        </w:numPr>
        <w:rPr>
          <w:rFonts w:cs="Times New Roman"/>
          <w:kern w:val="2"/>
          <w:szCs w:val="24"/>
          <w:lang w:val="it-IT"/>
          <w14:ligatures w14:val="standardContextual"/>
        </w:rPr>
      </w:pPr>
      <w:r w:rsidRPr="00522765">
        <w:rPr>
          <w:rFonts w:cs="Times New Roman"/>
          <w:lang w:val="es-ES"/>
        </w:rPr>
        <w:t>Embolia pulmonar crónica y recurrente donde el tratamiento anticoagulante ha fallado o está contraindicado.</w:t>
      </w:r>
    </w:p>
    <w:p w14:paraId="480F4934" w14:textId="4C24BAF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lastRenderedPageBreak/>
        <w:t>El sistema de filtro recuperable de vena cava inferior Option ELITE se puede retirar siguiendo las instrucciones proporcionadas en pacientes que ya no requieren un filtro. La extracción del filtro solo se puede realizar por vía yugular.</w:t>
      </w:r>
    </w:p>
    <w:p w14:paraId="5A3613A1"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vasodilatador angiográfico está diseñado para proporcionar una visualización angiográfica y una medición lineal de la vasculatura cuando se utiliza con medios de contraste radiopacos en la vena cava.</w:t>
      </w:r>
    </w:p>
    <w:p w14:paraId="250F03AC" w14:textId="77777777" w:rsidR="00042B91" w:rsidRPr="00522765" w:rsidRDefault="00042B91" w:rsidP="00042B91">
      <w:pPr>
        <w:spacing w:after="0" w:afterAutospacing="0" w:line="240" w:lineRule="auto"/>
        <w:rPr>
          <w:rFonts w:cs="Times New Roman"/>
          <w:i/>
          <w:lang w:val="it-IT"/>
        </w:rPr>
      </w:pPr>
    </w:p>
    <w:p w14:paraId="498EAE44" w14:textId="02C55BE1" w:rsidR="00D20FA4" w:rsidRPr="00522765" w:rsidRDefault="00DC675B" w:rsidP="00042B91">
      <w:pPr>
        <w:pStyle w:val="Heading1"/>
        <w:rPr>
          <w:rFonts w:cs="Times New Roman"/>
          <w:color w:val="auto"/>
        </w:rPr>
      </w:pPr>
      <w:bookmarkStart w:id="12" w:name="_Toc240532481"/>
      <w:r w:rsidRPr="00522765">
        <w:rPr>
          <w:rFonts w:cs="Times New Roman"/>
          <w:bCs/>
          <w:color w:val="auto"/>
          <w:lang w:val="es-ES"/>
        </w:rPr>
        <w:t>Población de pacientes prevista</w:t>
      </w:r>
      <w:bookmarkEnd w:id="12"/>
      <w:r w:rsidRPr="00522765">
        <w:rPr>
          <w:rFonts w:cs="Times New Roman"/>
          <w:bCs/>
          <w:color w:val="auto"/>
          <w:lang w:val="es-ES"/>
        </w:rPr>
        <w:t xml:space="preserve">   </w:t>
      </w:r>
    </w:p>
    <w:p w14:paraId="6DC618E8" w14:textId="0B796BAE"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sistema de filtro recuperable de vena cava inferior Option ELITE está dirigido a personas con antecedentes de tromboembolismo pulmonar crónico o recurrente para quienes la terapia anticoagulante está contraindicada o ha fracasado, y para personas que requieren tratamiento de emergencia después de una embolia pulmonar masiva en la que los beneficios previstos de la terapia convencional se ven reducidos.</w:t>
      </w:r>
    </w:p>
    <w:p w14:paraId="6240E34C" w14:textId="77777777" w:rsidR="00042B91" w:rsidRPr="00522765" w:rsidRDefault="00042B91" w:rsidP="00042B91">
      <w:pPr>
        <w:spacing w:after="0" w:afterAutospacing="0" w:line="240" w:lineRule="auto"/>
        <w:rPr>
          <w:rFonts w:cs="Times New Roman"/>
          <w:i/>
          <w:lang w:val="it-IT"/>
        </w:rPr>
      </w:pPr>
    </w:p>
    <w:p w14:paraId="28F544BD" w14:textId="4F93A450" w:rsidR="006F0810" w:rsidRPr="00522765" w:rsidRDefault="006F0810" w:rsidP="00042B91">
      <w:pPr>
        <w:pStyle w:val="Heading1"/>
        <w:rPr>
          <w:rFonts w:cs="Times New Roman"/>
          <w:color w:val="auto"/>
        </w:rPr>
      </w:pPr>
      <w:bookmarkStart w:id="13" w:name="_Toc240532482"/>
      <w:r w:rsidRPr="00522765">
        <w:rPr>
          <w:rFonts w:cs="Times New Roman"/>
          <w:bCs/>
          <w:color w:val="auto"/>
          <w:lang w:val="es-ES"/>
        </w:rPr>
        <w:t>Contraindicaciones</w:t>
      </w:r>
      <w:bookmarkEnd w:id="13"/>
    </w:p>
    <w:p w14:paraId="778D710E" w14:textId="7AED5F45"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sistema de filtro recuperable de vena cava inferior no se debe implantar en presencia da alguna de las siguientes situaciones:</w:t>
      </w:r>
    </w:p>
    <w:p w14:paraId="42D3D80B" w14:textId="77777777" w:rsidR="00B3395E" w:rsidRPr="00522765" w:rsidRDefault="00B3395E" w:rsidP="00B3395E">
      <w:pPr>
        <w:pStyle w:val="ListParagraph"/>
        <w:numPr>
          <w:ilvl w:val="0"/>
          <w:numId w:val="6"/>
        </w:numPr>
        <w:rPr>
          <w:rFonts w:cs="Times New Roman"/>
          <w:kern w:val="2"/>
          <w:szCs w:val="24"/>
          <w:lang w:val="it-IT"/>
          <w14:ligatures w14:val="standardContextual"/>
        </w:rPr>
      </w:pPr>
      <w:r w:rsidRPr="00522765">
        <w:rPr>
          <w:rFonts w:cs="Times New Roman"/>
          <w:lang w:val="es-ES"/>
        </w:rPr>
        <w:t>El diámetro de la vena cava inferior del paciente es superior a 32 mm.</w:t>
      </w:r>
    </w:p>
    <w:p w14:paraId="25F60FD3" w14:textId="77777777" w:rsidR="00B3395E" w:rsidRPr="00522765" w:rsidRDefault="00B3395E" w:rsidP="00B3395E">
      <w:pPr>
        <w:pStyle w:val="ListParagraph"/>
        <w:numPr>
          <w:ilvl w:val="0"/>
          <w:numId w:val="6"/>
        </w:numPr>
        <w:rPr>
          <w:rFonts w:cs="Times New Roman"/>
          <w:kern w:val="2"/>
          <w:szCs w:val="24"/>
          <w:lang w:val="it-IT"/>
          <w14:ligatures w14:val="standardContextual"/>
        </w:rPr>
      </w:pPr>
      <w:r w:rsidRPr="00522765">
        <w:rPr>
          <w:rFonts w:cs="Times New Roman"/>
          <w:lang w:val="es-ES"/>
        </w:rPr>
        <w:t>Existe el riesgo de que el paciente sufra una embolia séptica.</w:t>
      </w:r>
    </w:p>
    <w:p w14:paraId="082E970E" w14:textId="77777777" w:rsidR="00B3395E" w:rsidRPr="00522765" w:rsidRDefault="00B3395E" w:rsidP="00B3395E">
      <w:pPr>
        <w:pStyle w:val="ListParagraph"/>
        <w:numPr>
          <w:ilvl w:val="0"/>
          <w:numId w:val="6"/>
        </w:numPr>
        <w:rPr>
          <w:rFonts w:cs="Times New Roman"/>
          <w:kern w:val="2"/>
          <w:szCs w:val="24"/>
          <w:lang w:val="it-IT"/>
          <w14:ligatures w14:val="standardContextual"/>
        </w:rPr>
      </w:pPr>
      <w:r w:rsidRPr="00522765">
        <w:rPr>
          <w:rFonts w:cs="Times New Roman"/>
          <w:lang w:val="es-ES"/>
        </w:rPr>
        <w:t>Se ha confirmado que el paciente presenta bacteriemia.</w:t>
      </w:r>
    </w:p>
    <w:p w14:paraId="34390526" w14:textId="77777777" w:rsidR="00B3395E" w:rsidRPr="00522765" w:rsidRDefault="00B3395E" w:rsidP="00B3395E">
      <w:pPr>
        <w:pStyle w:val="ListParagraph"/>
        <w:numPr>
          <w:ilvl w:val="0"/>
          <w:numId w:val="6"/>
        </w:numPr>
        <w:rPr>
          <w:rFonts w:cs="Times New Roman"/>
          <w:kern w:val="2"/>
          <w:szCs w:val="24"/>
          <w:lang w:val="it-IT"/>
          <w14:ligatures w14:val="standardContextual"/>
        </w:rPr>
      </w:pPr>
      <w:r w:rsidRPr="00522765">
        <w:rPr>
          <w:rFonts w:cs="Times New Roman"/>
          <w:lang w:val="es-ES"/>
        </w:rPr>
        <w:t>El paciente presenta una alergia conocida a las aleaciones de níquel o titanio.</w:t>
      </w:r>
    </w:p>
    <w:p w14:paraId="57782400" w14:textId="77777777" w:rsidR="00B3395E" w:rsidRPr="00522765" w:rsidRDefault="00B3395E" w:rsidP="00B3395E">
      <w:pPr>
        <w:pStyle w:val="ListParagraph"/>
        <w:numPr>
          <w:ilvl w:val="0"/>
          <w:numId w:val="6"/>
        </w:numPr>
        <w:rPr>
          <w:rFonts w:cs="Times New Roman"/>
          <w:kern w:val="2"/>
          <w:szCs w:val="24"/>
          <w14:ligatures w14:val="standardContextual"/>
        </w:rPr>
      </w:pPr>
      <w:r w:rsidRPr="00522765">
        <w:rPr>
          <w:rFonts w:cs="Times New Roman"/>
          <w:lang w:val="es-ES"/>
        </w:rPr>
        <w:t>La paciente está embarazada y la radiación de imágenes fluoroscópicas puede poner en peligro al feto. Los riesgos y beneficios se deben evaluar con precaución.</w:t>
      </w:r>
    </w:p>
    <w:p w14:paraId="15CBF9BA" w14:textId="2539FC5B" w:rsidR="00457931" w:rsidRPr="00522765" w:rsidRDefault="00B3395E" w:rsidP="00181ED5">
      <w:pPr>
        <w:pStyle w:val="ListParagraph"/>
        <w:numPr>
          <w:ilvl w:val="0"/>
          <w:numId w:val="6"/>
        </w:numPr>
        <w:rPr>
          <w:rFonts w:cs="Times New Roman"/>
          <w:kern w:val="2"/>
          <w:szCs w:val="24"/>
          <w:lang w:val="it-IT"/>
          <w14:ligatures w14:val="standardContextual"/>
        </w:rPr>
      </w:pPr>
      <w:r w:rsidRPr="00522765">
        <w:rPr>
          <w:rFonts w:cs="Times New Roman"/>
          <w:lang w:val="es-ES"/>
        </w:rPr>
        <w:t>Para el sistema de 100 cm, no se debe utilizar la orientación yugular para el abordaje poplíteo y no se debe utilizar la orientación femoral para el abordaje antecubital. Utilice únicamente la orientación correcta del cartucho para el abordaje previsto. Una orientación incorrecta del cartucho en cualquiera de los dos abordajes puede provocar una colocación invertida que puede causar acontecimientos adversos graves en los pacientes.</w:t>
      </w:r>
    </w:p>
    <w:p w14:paraId="74820815"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No existen contraindicaciones conocidas para el uso del vasodilatador angiográfico.</w:t>
      </w:r>
    </w:p>
    <w:p w14:paraId="645ACDFD" w14:textId="77777777" w:rsidR="00760400" w:rsidRPr="00522765" w:rsidRDefault="00760400" w:rsidP="00042B91">
      <w:pPr>
        <w:pStyle w:val="ListParagraph"/>
        <w:spacing w:after="0" w:afterAutospacing="0" w:line="240" w:lineRule="auto"/>
        <w:rPr>
          <w:rFonts w:cs="Times New Roman"/>
          <w:lang w:val="it-IT"/>
        </w:rPr>
      </w:pPr>
    </w:p>
    <w:p w14:paraId="0A9D601E" w14:textId="53FB771D" w:rsidR="00760400" w:rsidRPr="00522765" w:rsidRDefault="00D20FA4" w:rsidP="00170FE5">
      <w:pPr>
        <w:pStyle w:val="Heading1"/>
        <w:numPr>
          <w:ilvl w:val="0"/>
          <w:numId w:val="2"/>
        </w:numPr>
        <w:rPr>
          <w:rFonts w:cs="Times New Roman"/>
          <w:color w:val="auto"/>
        </w:rPr>
      </w:pPr>
      <w:bookmarkStart w:id="14" w:name="_Toc240532483"/>
      <w:r w:rsidRPr="00522765">
        <w:rPr>
          <w:rFonts w:cs="Times New Roman"/>
          <w:bCs/>
          <w:color w:val="auto"/>
          <w:lang w:val="es-ES"/>
        </w:rPr>
        <w:t>Descripción del dispositivo</w:t>
      </w:r>
      <w:bookmarkEnd w:id="14"/>
    </w:p>
    <w:p w14:paraId="7115673A" w14:textId="77777777" w:rsidR="00042B91" w:rsidRPr="00522765" w:rsidRDefault="00042B91" w:rsidP="00042B91">
      <w:pPr>
        <w:spacing w:after="0" w:afterAutospacing="0" w:line="240" w:lineRule="auto"/>
        <w:rPr>
          <w:rFonts w:cs="Times New Roman"/>
        </w:rPr>
      </w:pPr>
    </w:p>
    <w:p w14:paraId="33649869" w14:textId="52085753" w:rsidR="00D20FA4" w:rsidRPr="00522765" w:rsidRDefault="00D20FA4" w:rsidP="00042B91">
      <w:pPr>
        <w:pStyle w:val="Heading1"/>
        <w:rPr>
          <w:rFonts w:cs="Times New Roman"/>
          <w:color w:val="auto"/>
        </w:rPr>
      </w:pPr>
      <w:bookmarkStart w:id="15" w:name="_Toc240532484"/>
      <w:r w:rsidRPr="00522765">
        <w:rPr>
          <w:rFonts w:cs="Times New Roman"/>
          <w:bCs/>
          <w:color w:val="auto"/>
          <w:lang w:val="es-ES"/>
        </w:rPr>
        <w:t>Descripción del dispositivo</w:t>
      </w:r>
      <w:bookmarkEnd w:id="15"/>
      <w:r w:rsidRPr="00522765">
        <w:rPr>
          <w:rFonts w:cs="Times New Roman"/>
          <w:bCs/>
          <w:color w:val="auto"/>
          <w:lang w:val="es-ES"/>
        </w:rPr>
        <w:t xml:space="preserve"> </w:t>
      </w:r>
    </w:p>
    <w:p w14:paraId="7EFEB1CF" w14:textId="06E78531"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filtro de vena cava Option™ ELITE está diseñado para su inserción por vía percutánea en la vena cava inferior (VCI). El filtro recuperable de vena cava inferior Option ELITE está diseñado para la prevención de la embolia pulmonar (EP) y es de un solo uso. Los componentes se proporcionan esterilizados mediante un método de esterilización por óxido de etileno (OE). Se ha confirmado que este dispositivo no es pirógeno, lo que garantiza que no produce sustancias pirógenas nocivas durante su uso. El filtro es radiopaco, lo que permite una visualización clara del dispositivo durante los procedimientos de diagnóstico por imagen.</w:t>
      </w:r>
    </w:p>
    <w:p w14:paraId="3C0B7C35" w14:textId="77777777" w:rsidR="00EB4F95" w:rsidRPr="00522765" w:rsidRDefault="00EB4F95">
      <w:pPr>
        <w:spacing w:after="0" w:afterAutospacing="0"/>
        <w:rPr>
          <w:rFonts w:cs="Times New Roman"/>
          <w:kern w:val="2"/>
          <w:szCs w:val="24"/>
          <w:lang w:val="it-IT"/>
          <w14:ligatures w14:val="standardContextual"/>
        </w:rPr>
      </w:pPr>
      <w:r w:rsidRPr="00522765">
        <w:rPr>
          <w:rFonts w:cs="Times New Roman"/>
          <w:lang w:val="es-ES"/>
        </w:rPr>
        <w:t>El sistema de 70 cm está diseñado para su inserción mediante acceso yugular o femoral, y el sistema de 100 cm está diseñado para su inserción mediante acceso antecubital o poplíteo.</w:t>
      </w:r>
    </w:p>
    <w:p w14:paraId="2E546626" w14:textId="77777777" w:rsidR="004A3746" w:rsidRPr="00522765" w:rsidRDefault="004A3746" w:rsidP="004A3746">
      <w:pPr>
        <w:spacing w:after="0" w:afterAutospacing="0" w:line="240" w:lineRule="auto"/>
        <w:rPr>
          <w:rFonts w:cs="Times New Roman"/>
          <w:iCs/>
          <w:lang w:val="it-IT"/>
        </w:rPr>
      </w:pPr>
    </w:p>
    <w:p w14:paraId="37EF38C1" w14:textId="28263D1F"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lastRenderedPageBreak/>
        <w:t>El filtro autocentrado recuperable de vena cava inferior Option™ ELITE se obtiene de un tubo de aleación de níquel y titanio (nitinol) cortado con láser. El filtro recuperable de vena cava inferior Option ELITE consta de puntales de nitinol con memoria de forma que parten de una ubicación central y está diseñado para una captura óptima de coágulos. Hay seis (6) anclajes de retención (ganchos de retención) ubicados en la porción caudal del filtro. Estos anclajes están diseñados para fijar el filtro a la pared del vaso. El filtro recuperable de vena cava inferior Option ELITE está diseñado para su uso en venas cavas con diámetros de hasta 32 mm. Hay un gancho de recuperación ubicado en el extremo craneal central.</w:t>
      </w:r>
    </w:p>
    <w:p w14:paraId="78A65CAD" w14:textId="77777777" w:rsidR="004A3746" w:rsidRPr="00522765" w:rsidRDefault="004A3746" w:rsidP="004A3746">
      <w:pPr>
        <w:spacing w:after="0" w:afterAutospacing="0" w:line="240" w:lineRule="auto"/>
        <w:rPr>
          <w:rFonts w:cs="Times New Roman"/>
          <w:iCs/>
          <w:lang w:val="it-IT"/>
        </w:rPr>
      </w:pPr>
    </w:p>
    <w:p w14:paraId="63979F2E" w14:textId="3EBA5D8D"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filtro constreñido recuperable de vena cava inferior Option™ ELITE es flexible y, cuando se despliega, se expande hasta alcanzar el diámetro interior de la VCI. El filtro ejerce una fuerza radial hacia el exterior sobre la superficie luminal de la vena cava para garantizar una correcta posición y estabilidad.</w:t>
      </w:r>
    </w:p>
    <w:p w14:paraId="6BE607C4" w14:textId="77777777" w:rsidR="004A3746" w:rsidRPr="00522765" w:rsidRDefault="004A3746" w:rsidP="004A3746">
      <w:pPr>
        <w:spacing w:after="0" w:afterAutospacing="0" w:line="240" w:lineRule="auto"/>
        <w:rPr>
          <w:rFonts w:cs="Times New Roman"/>
          <w:iCs/>
          <w:lang w:val="it-IT"/>
        </w:rPr>
      </w:pPr>
    </w:p>
    <w:p w14:paraId="1A396849"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sistema empaquetado contiene los siguientes componentes:</w:t>
      </w:r>
    </w:p>
    <w:p w14:paraId="6BF3C09B"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A. Vaina introductora de catéter</w:t>
      </w:r>
    </w:p>
    <w:p w14:paraId="2DC9F5A8"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B. Vasodilatador angiográfico</w:t>
      </w:r>
    </w:p>
    <w:p w14:paraId="27736DE0"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C. Empujador con marcador de despliegue</w:t>
      </w:r>
    </w:p>
    <w:p w14:paraId="3A66461F"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D. Sistema de filtro recuperable de vena cava inferior Option™ ELITE en cartucho</w:t>
      </w:r>
    </w:p>
    <w:p w14:paraId="295A7591"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 Tapa de vaina</w:t>
      </w:r>
    </w:p>
    <w:p w14:paraId="163CBA0E" w14:textId="77777777" w:rsidR="004A3746" w:rsidRPr="00522765" w:rsidRDefault="004A3746" w:rsidP="004A3746">
      <w:pPr>
        <w:spacing w:after="0" w:afterAutospacing="0" w:line="240" w:lineRule="auto"/>
        <w:rPr>
          <w:rFonts w:cs="Times New Roman"/>
          <w:iCs/>
          <w:lang w:val="it-IT"/>
        </w:rPr>
      </w:pPr>
    </w:p>
    <w:p w14:paraId="2791EC18" w14:textId="7FB264C6" w:rsidR="00B3395E" w:rsidRPr="00522765" w:rsidRDefault="00655670">
      <w:pPr>
        <w:spacing w:after="0" w:afterAutospacing="0"/>
        <w:rPr>
          <w:rFonts w:cs="Times New Roman"/>
          <w:kern w:val="2"/>
          <w:szCs w:val="24"/>
          <w:lang w:val="it-IT"/>
          <w14:ligatures w14:val="standardContextual"/>
        </w:rPr>
      </w:pPr>
      <w:r w:rsidRPr="00522765">
        <w:rPr>
          <w:rFonts w:cs="Times New Roman"/>
          <w:lang w:val="es-ES"/>
        </w:rPr>
        <w:t>El sistema incluye el filtro alojado en un cartucho, una vaina introductora de catéter de 5 F de diámetro interno con un vasodilatador angiográfico de extremo abierto y un empujador con un marcador de despliegue.</w:t>
      </w:r>
    </w:p>
    <w:p w14:paraId="5C5B296D" w14:textId="77777777" w:rsidR="00A2306C" w:rsidRPr="00522765" w:rsidRDefault="00A2306C" w:rsidP="004A3746">
      <w:pPr>
        <w:spacing w:after="0" w:afterAutospacing="0" w:line="240" w:lineRule="auto"/>
        <w:rPr>
          <w:rFonts w:cs="Times New Roman"/>
          <w:iCs/>
          <w:lang w:val="it-IT"/>
        </w:rPr>
      </w:pPr>
    </w:p>
    <w:p w14:paraId="57A699E9" w14:textId="77777777"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vasodilatador angiográfico tiene orificios laterales y 2 marcadores radiopacos, con una separación de 32 mm (entre las bandas del marcador), que proporcionan una medición lineal de la vena cava inferior y ayudan en la visualización angiográfica cuando se administra medio de contraste radiopaco. El empujador hace avanzar el filtro a través de la vaina introductora del catéter hasta el marcador de despliegue, y luego se usa para fijar el filtro en su lugar mientras se destapa. La posición del extremo distal de la vaina introductora del catéter se puede controlar girando todo el dispositivo para colocar la vaina introductora del catéter en el centro de la vena cava.</w:t>
      </w:r>
    </w:p>
    <w:p w14:paraId="48C2D3C1" w14:textId="77777777" w:rsidR="003B7152" w:rsidRPr="00522765" w:rsidRDefault="003B7152">
      <w:pPr>
        <w:spacing w:after="0" w:afterAutospacing="0"/>
        <w:rPr>
          <w:rFonts w:cs="Times New Roman"/>
          <w:lang w:val="it-IT"/>
        </w:rPr>
      </w:pPr>
    </w:p>
    <w:p w14:paraId="5B8DD9F0" w14:textId="5E03899A" w:rsidR="00B3395E" w:rsidRPr="00522765" w:rsidRDefault="00B3395E">
      <w:pPr>
        <w:spacing w:after="0" w:afterAutospacing="0"/>
        <w:rPr>
          <w:rFonts w:cs="Times New Roman"/>
          <w:kern w:val="2"/>
          <w:szCs w:val="24"/>
          <w:lang w:val="it-IT"/>
          <w14:ligatures w14:val="standardContextual"/>
        </w:rPr>
      </w:pPr>
      <w:r w:rsidRPr="00522765">
        <w:rPr>
          <w:rFonts w:cs="Times New Roman"/>
          <w:lang w:val="es-ES"/>
        </w:rPr>
        <w:t>El cartucho de filtro aloja el filtro recuperable de vena cava inferior Option ELITE. En el cuerpo del cartucho hay texto y flechas de colores impresas para identificar la orientación del conjunto: el lado femoral está impreso en verde y el lado yugular está impresa en azul. Para el sistema de 70 cm, la flecha que indica el punto de acceso deseado apuntará hacia el conector de la vaina introductora del catéter. Para el sistema de 100 cm, el lado femoral del cartucho de filtro se usa para el abordaje femoral y poplíteo, y el lado yugular, para el abordaje yugular y antecubital. La flecha que indica el punto de acceso deseado apuntará hacia el conector de la vaina introductora del catéter.</w:t>
      </w:r>
    </w:p>
    <w:p w14:paraId="19796238" w14:textId="77777777" w:rsidR="00042B91" w:rsidRPr="00522765" w:rsidRDefault="00042B91" w:rsidP="00042B91">
      <w:pPr>
        <w:spacing w:after="0" w:afterAutospacing="0" w:line="240" w:lineRule="auto"/>
        <w:rPr>
          <w:rFonts w:cs="Times New Roman"/>
          <w:i/>
          <w:lang w:val="it-IT"/>
        </w:rPr>
      </w:pPr>
    </w:p>
    <w:p w14:paraId="4C7769AE" w14:textId="77777777" w:rsidR="00D20FA4" w:rsidRPr="00522765" w:rsidRDefault="00D20FA4" w:rsidP="00522765">
      <w:pPr>
        <w:pStyle w:val="Heading1"/>
        <w:keepNext/>
        <w:rPr>
          <w:rFonts w:cs="Times New Roman"/>
          <w:color w:val="auto"/>
        </w:rPr>
      </w:pPr>
      <w:bookmarkStart w:id="16" w:name="_Toc240532485"/>
      <w:r w:rsidRPr="00522765">
        <w:rPr>
          <w:rFonts w:cs="Times New Roman"/>
          <w:bCs/>
          <w:color w:val="auto"/>
          <w:lang w:val="es-ES"/>
        </w:rPr>
        <w:lastRenderedPageBreak/>
        <w:t>Variantes anteriores y diferencias</w:t>
      </w:r>
      <w:bookmarkEnd w:id="16"/>
    </w:p>
    <w:p w14:paraId="6B899DC5" w14:textId="595BDCC6" w:rsidR="0068418E" w:rsidRPr="00522765" w:rsidRDefault="0068418E" w:rsidP="0068418E">
      <w:pPr>
        <w:spacing w:after="0" w:afterAutospacing="0" w:line="240" w:lineRule="auto"/>
        <w:rPr>
          <w:rFonts w:cs="Times New Roman"/>
          <w:iCs/>
          <w:lang w:val="it-IT"/>
        </w:rPr>
      </w:pPr>
      <w:r w:rsidRPr="00522765">
        <w:rPr>
          <w:rFonts w:cs="Times New Roman"/>
          <w:lang w:val="es-ES"/>
        </w:rPr>
        <w:t>Option ELITE es el dispositivo de segunda generación, desarrollado a partir del filtro de vena cava Option original. Las principales modificaciones de diseño incluyeron la reducción del perfil del filtro y del sistema de inserción para mejorar el rendimiento en anatomías tortuosas. En concreto, el modelo Option utilizaba tres ganchos de retención pequeños y tres grandes, mientras que el modelo Option ELITE incorporaba seis ganchos pequeños para una mejor fijación. También se modificó la vaina introductora, pasando de una vaina de refuerzo trenzada (0,071") a una vaina de refuerzo en espiral (0,073").</w:t>
      </w:r>
    </w:p>
    <w:p w14:paraId="19766CE7" w14:textId="77777777" w:rsidR="0068418E" w:rsidRPr="00522765" w:rsidRDefault="0068418E" w:rsidP="0068418E">
      <w:pPr>
        <w:spacing w:after="0" w:afterAutospacing="0" w:line="240" w:lineRule="auto"/>
        <w:rPr>
          <w:rFonts w:cs="Times New Roman"/>
          <w:iCs/>
          <w:lang w:val="it-IT"/>
        </w:rPr>
      </w:pPr>
    </w:p>
    <w:p w14:paraId="6F13053D" w14:textId="6F3CA7C4" w:rsidR="002B1395" w:rsidRPr="00522765" w:rsidRDefault="0068418E" w:rsidP="0068418E">
      <w:pPr>
        <w:spacing w:after="0" w:afterAutospacing="0" w:line="240" w:lineRule="auto"/>
        <w:rPr>
          <w:rFonts w:cs="Times New Roman"/>
          <w:iCs/>
          <w:lang w:val="es-ES"/>
        </w:rPr>
      </w:pPr>
      <w:r w:rsidRPr="00522765">
        <w:rPr>
          <w:rFonts w:cs="Times New Roman"/>
          <w:lang w:val="es-ES"/>
        </w:rPr>
        <w:t>En 2015, se introdujo un sistema de inserción de 100 cm para permitir la implantación a través de accesos antecubital y poplíteo, además de los abordajes yugular y femoral. A pesar de estas mejoras, las indicaciones fundamentales, los materiales y las características de rendimiento se mantuvieron constantes en todas las variantes, conservando una equivalencia sustancial.</w:t>
      </w:r>
    </w:p>
    <w:p w14:paraId="6DE7912E" w14:textId="77777777" w:rsidR="00F77497" w:rsidRPr="00522765" w:rsidRDefault="00F77497" w:rsidP="002B1395">
      <w:pPr>
        <w:spacing w:after="0" w:afterAutospacing="0" w:line="240" w:lineRule="auto"/>
        <w:rPr>
          <w:rFonts w:cs="Times New Roman"/>
          <w:iCs/>
          <w:lang w:val="es-ES"/>
        </w:rPr>
      </w:pPr>
    </w:p>
    <w:p w14:paraId="380CB14B" w14:textId="79599034" w:rsidR="00C27094" w:rsidRPr="00522765" w:rsidRDefault="00C27094" w:rsidP="00C22FC7">
      <w:pPr>
        <w:pStyle w:val="Heading1"/>
        <w:rPr>
          <w:kern w:val="36"/>
          <w:szCs w:val="24"/>
          <w:lang w:val="it-IT"/>
          <w14:ligatures w14:val="standardContextual"/>
        </w:rPr>
      </w:pPr>
      <w:bookmarkStart w:id="17" w:name="_Toc240532486"/>
      <w:r w:rsidRPr="00522765">
        <w:rPr>
          <w:lang w:val="es-ES"/>
        </w:rPr>
        <w:t>Accesorios y otros equipos utilizados durante la colocación o la extracción</w:t>
      </w:r>
      <w:bookmarkEnd w:id="17"/>
    </w:p>
    <w:p w14:paraId="4DDE2DE8" w14:textId="77777777" w:rsidR="00FA4FD4" w:rsidRPr="00522765" w:rsidRDefault="00FA4FD4">
      <w:pPr>
        <w:spacing w:after="0" w:afterAutospacing="0"/>
        <w:rPr>
          <w:rFonts w:cs="Times New Roman"/>
          <w:kern w:val="2"/>
          <w:szCs w:val="24"/>
          <w14:ligatures w14:val="standardContextual"/>
        </w:rPr>
      </w:pPr>
      <w:r w:rsidRPr="00522765">
        <w:rPr>
          <w:rFonts w:cs="Times New Roman"/>
          <w:lang w:val="es-ES"/>
        </w:rPr>
        <w:t>El sistema de filtro recuperable de vena cava Option ELITE se suministra como un kit de introducción con los componentes utilizados para la inserción e implantación percutánea del filtro. Los dispositivos de recuperación no están incluidos en el kit de introducción.</w:t>
      </w:r>
    </w:p>
    <w:p w14:paraId="05038986" w14:textId="77777777" w:rsidR="00CF26DC" w:rsidRPr="00522765" w:rsidRDefault="00CF26DC" w:rsidP="00CF26DC">
      <w:pPr>
        <w:spacing w:after="0" w:afterAutospacing="0" w:line="240" w:lineRule="auto"/>
        <w:rPr>
          <w:rFonts w:cs="Times New Roman"/>
          <w:iCs/>
        </w:rPr>
      </w:pPr>
    </w:p>
    <w:p w14:paraId="73BF87D5" w14:textId="77777777" w:rsidR="00CF26DC" w:rsidRPr="00522765" w:rsidRDefault="00CF26DC" w:rsidP="00CF26DC">
      <w:pPr>
        <w:spacing w:after="0" w:afterAutospacing="0" w:line="240" w:lineRule="auto"/>
        <w:rPr>
          <w:rFonts w:cs="Times New Roman"/>
          <w:b/>
          <w:bCs/>
          <w:iCs/>
        </w:rPr>
      </w:pPr>
      <w:r w:rsidRPr="00522765">
        <w:rPr>
          <w:rFonts w:cs="Times New Roman"/>
          <w:b/>
          <w:bCs/>
          <w:lang w:val="es-ES"/>
        </w:rPr>
        <w:t>Accesorios incluidos en el kit:</w:t>
      </w:r>
    </w:p>
    <w:p w14:paraId="422C530C" w14:textId="49173F1A" w:rsidR="00CF26DC" w:rsidRPr="00522765" w:rsidRDefault="00CF26DC" w:rsidP="00921507">
      <w:pPr>
        <w:pStyle w:val="ListParagraph"/>
        <w:numPr>
          <w:ilvl w:val="0"/>
          <w:numId w:val="9"/>
        </w:numPr>
        <w:spacing w:after="0" w:afterAutospacing="0" w:line="240" w:lineRule="auto"/>
        <w:rPr>
          <w:rFonts w:cs="Times New Roman"/>
          <w:iCs/>
          <w:lang w:val="it-IT"/>
        </w:rPr>
      </w:pPr>
      <w:r w:rsidRPr="00522765">
        <w:rPr>
          <w:rFonts w:cs="Times New Roman"/>
          <w:lang w:val="es-ES"/>
        </w:rPr>
        <w:t>Vaina introductora de catéter: se utiliza para guiar el filtro hasta la posición adecuada dentro de la vena cava inferior (VCI).</w:t>
      </w:r>
    </w:p>
    <w:p w14:paraId="7CD54F16" w14:textId="0BBA713C" w:rsidR="00CF26DC" w:rsidRPr="00522765" w:rsidRDefault="00CF26DC" w:rsidP="00921507">
      <w:pPr>
        <w:pStyle w:val="ListParagraph"/>
        <w:numPr>
          <w:ilvl w:val="0"/>
          <w:numId w:val="9"/>
        </w:numPr>
        <w:spacing w:after="0" w:afterAutospacing="0" w:line="240" w:lineRule="auto"/>
        <w:rPr>
          <w:rFonts w:cs="Times New Roman"/>
          <w:iCs/>
          <w:lang w:val="it-IT"/>
        </w:rPr>
      </w:pPr>
      <w:r w:rsidRPr="00522765">
        <w:rPr>
          <w:rFonts w:cs="Times New Roman"/>
          <w:lang w:val="es-ES"/>
        </w:rPr>
        <w:t>Vasodilatador angiográfico: facilita el acceso vascular y ayuda a dilatar el vaso para la inserción de la vaina.</w:t>
      </w:r>
    </w:p>
    <w:p w14:paraId="2F09C520" w14:textId="503EE418" w:rsidR="00CF26DC" w:rsidRPr="00522765" w:rsidRDefault="00CF26DC" w:rsidP="00921507">
      <w:pPr>
        <w:pStyle w:val="ListParagraph"/>
        <w:numPr>
          <w:ilvl w:val="0"/>
          <w:numId w:val="10"/>
        </w:numPr>
        <w:spacing w:after="0" w:afterAutospacing="0" w:line="240" w:lineRule="auto"/>
        <w:rPr>
          <w:rFonts w:cs="Times New Roman"/>
          <w:iCs/>
          <w:lang w:val="it-IT"/>
        </w:rPr>
      </w:pPr>
      <w:r w:rsidRPr="00522765">
        <w:rPr>
          <w:rFonts w:cs="Times New Roman"/>
          <w:lang w:val="es-ES"/>
        </w:rPr>
        <w:t>Empujador con marcador de despliegue: se utiliza para hacer avanzar el filtro y desplegarlos desde el sistema de inserción hasta el sitio de destino dentro de la VCI.</w:t>
      </w:r>
    </w:p>
    <w:p w14:paraId="7D5262B4" w14:textId="4E528F37" w:rsidR="00CF26DC" w:rsidRPr="00522765" w:rsidRDefault="00CF26DC" w:rsidP="00921507">
      <w:pPr>
        <w:pStyle w:val="ListParagraph"/>
        <w:numPr>
          <w:ilvl w:val="0"/>
          <w:numId w:val="10"/>
        </w:numPr>
        <w:spacing w:after="0" w:afterAutospacing="0" w:line="240" w:lineRule="auto"/>
        <w:rPr>
          <w:rFonts w:cs="Times New Roman"/>
          <w:iCs/>
          <w:lang w:val="it-IT"/>
        </w:rPr>
      </w:pPr>
      <w:r w:rsidRPr="00522765">
        <w:rPr>
          <w:rFonts w:cs="Times New Roman"/>
          <w:lang w:val="es-ES"/>
        </w:rPr>
        <w:t>Cartucho de despliegue con filtro integrado: contiene el filtro Option ELITE precargado, listo para su inserción.</w:t>
      </w:r>
    </w:p>
    <w:p w14:paraId="4B37BA85" w14:textId="15A7F844" w:rsidR="00CF26DC" w:rsidRPr="00522765" w:rsidRDefault="00FA4FD4" w:rsidP="00D023C2">
      <w:pPr>
        <w:pStyle w:val="ListParagraph"/>
        <w:numPr>
          <w:ilvl w:val="0"/>
          <w:numId w:val="10"/>
        </w:numPr>
        <w:rPr>
          <w:rFonts w:cs="Times New Roman"/>
          <w:iCs/>
          <w:lang w:val="it-IT"/>
        </w:rPr>
      </w:pPr>
      <w:r w:rsidRPr="00522765">
        <w:rPr>
          <w:rFonts w:cs="Times New Roman"/>
          <w:lang w:val="es-ES"/>
        </w:rPr>
        <w:t>La tapa de la vaina se suministra como parte del kit de introducción.</w:t>
      </w:r>
    </w:p>
    <w:p w14:paraId="3DB13247" w14:textId="77777777" w:rsidR="00C27094" w:rsidRPr="00522765" w:rsidRDefault="00C27094">
      <w:pPr>
        <w:spacing w:after="0" w:afterAutospacing="0"/>
        <w:rPr>
          <w:rFonts w:cs="Times New Roman"/>
          <w:kern w:val="2"/>
          <w:szCs w:val="24"/>
          <w:lang w:val="it-IT"/>
          <w14:ligatures w14:val="standardContextual"/>
        </w:rPr>
      </w:pPr>
      <w:r w:rsidRPr="00522765">
        <w:rPr>
          <w:rFonts w:cs="Times New Roman"/>
          <w:b/>
          <w:bCs/>
          <w:lang w:val="es-ES"/>
        </w:rPr>
        <w:t>Otros equipos utilizados durante la colocación o extracción, según corresponda:</w:t>
      </w:r>
    </w:p>
    <w:p w14:paraId="7CA95F6F" w14:textId="77777777" w:rsidR="00C27094" w:rsidRPr="00522765" w:rsidRDefault="00C27094" w:rsidP="00C27094">
      <w:pPr>
        <w:pStyle w:val="ListParagraph"/>
        <w:numPr>
          <w:ilvl w:val="0"/>
          <w:numId w:val="8"/>
        </w:numPr>
        <w:rPr>
          <w:rFonts w:cs="Times New Roman"/>
          <w:kern w:val="2"/>
          <w:szCs w:val="24"/>
          <w:lang w:val="it-IT"/>
          <w14:ligatures w14:val="standardContextual"/>
        </w:rPr>
      </w:pPr>
      <w:r w:rsidRPr="00522765">
        <w:rPr>
          <w:rFonts w:cs="Times New Roman"/>
          <w:lang w:val="es-ES"/>
        </w:rPr>
        <w:t>Se requiere equipo de imagen fluoroscópica para la visualización durante los procedimientos de colocación y extracción del filtro.</w:t>
      </w:r>
    </w:p>
    <w:p w14:paraId="05B1E7A9" w14:textId="2AE2DC52" w:rsidR="00C27094" w:rsidRPr="00522765" w:rsidRDefault="00C27094" w:rsidP="00C27094">
      <w:pPr>
        <w:pStyle w:val="ListParagraph"/>
        <w:numPr>
          <w:ilvl w:val="0"/>
          <w:numId w:val="8"/>
        </w:numPr>
        <w:rPr>
          <w:rFonts w:cs="Times New Roman"/>
          <w:kern w:val="2"/>
          <w:szCs w:val="24"/>
          <w:lang w:val="it-IT"/>
          <w14:ligatures w14:val="standardContextual"/>
        </w:rPr>
      </w:pPr>
      <w:r w:rsidRPr="00522765">
        <w:rPr>
          <w:rFonts w:cs="Times New Roman"/>
          <w:lang w:val="es-ES"/>
        </w:rPr>
        <w:t>Las guías utilizadas durante la inserción no están incluidas en el kit de introducción de Option</w:t>
      </w:r>
      <w:r w:rsidR="00C8365F" w:rsidRPr="00522765">
        <w:rPr>
          <w:rFonts w:cs="Times New Roman"/>
          <w:lang w:val="es-ES"/>
        </w:rPr>
        <w:t> </w:t>
      </w:r>
      <w:r w:rsidRPr="00522765">
        <w:rPr>
          <w:rFonts w:cs="Times New Roman"/>
          <w:lang w:val="es-ES"/>
        </w:rPr>
        <w:t>ELITE y se deben seleccionar y utilizar de acuerdo con las instrucciones del fabricante y el abordaje establecido.</w:t>
      </w:r>
    </w:p>
    <w:p w14:paraId="6DD10736" w14:textId="0F9EAA8A" w:rsidR="00CF26DC" w:rsidRPr="00522765" w:rsidRDefault="00C27094" w:rsidP="00D023C2">
      <w:pPr>
        <w:pStyle w:val="ListParagraph"/>
        <w:numPr>
          <w:ilvl w:val="0"/>
          <w:numId w:val="8"/>
        </w:numPr>
        <w:rPr>
          <w:rFonts w:cs="Times New Roman"/>
          <w:kern w:val="2"/>
          <w:szCs w:val="24"/>
          <w:lang w:val="it-IT"/>
          <w14:ligatures w14:val="standardContextual"/>
        </w:rPr>
      </w:pPr>
      <w:r w:rsidRPr="00522765">
        <w:rPr>
          <w:rFonts w:cs="Times New Roman"/>
          <w:lang w:val="es-ES"/>
        </w:rPr>
        <w:t>Los dispositivos de recuperación, incluidos los lazos, los catéteres de recuperación y los accesorios, no están incluidos en el kit de introducción de Option ELITE y solo se deben utilizar cuando esté clínicamente indicado y de acuerdo con las instrucciones del fabricante correspondiente. Se recomienda la extracción mediante vainas de un mínimo de 8 F.</w:t>
      </w:r>
    </w:p>
    <w:p w14:paraId="070E91AA" w14:textId="77777777" w:rsidR="00CF26DC" w:rsidRPr="00522765" w:rsidRDefault="00CF26DC" w:rsidP="00522765">
      <w:pPr>
        <w:keepNext/>
        <w:spacing w:after="0" w:afterAutospacing="0" w:line="240" w:lineRule="auto"/>
        <w:rPr>
          <w:rFonts w:cs="Times New Roman"/>
          <w:b/>
          <w:bCs/>
          <w:iCs/>
          <w:lang w:val="it-IT"/>
        </w:rPr>
      </w:pPr>
      <w:r w:rsidRPr="00522765">
        <w:rPr>
          <w:rFonts w:cs="Times New Roman"/>
          <w:b/>
          <w:bCs/>
          <w:lang w:val="es-ES"/>
        </w:rPr>
        <w:lastRenderedPageBreak/>
        <w:t>Uso en combinación con otros productos:</w:t>
      </w:r>
    </w:p>
    <w:p w14:paraId="45E3717C" w14:textId="77777777" w:rsidR="00C27094" w:rsidRPr="00522765" w:rsidRDefault="00C27094" w:rsidP="00C27094">
      <w:pPr>
        <w:pStyle w:val="ListParagraph"/>
        <w:numPr>
          <w:ilvl w:val="0"/>
          <w:numId w:val="7"/>
        </w:numPr>
        <w:rPr>
          <w:rFonts w:cs="Times New Roman"/>
          <w:kern w:val="2"/>
          <w:szCs w:val="24"/>
          <w:lang w:val="it-IT"/>
          <w14:ligatures w14:val="standardContextual"/>
        </w:rPr>
      </w:pPr>
      <w:r w:rsidRPr="00522765">
        <w:rPr>
          <w:rFonts w:cs="Times New Roman"/>
          <w:lang w:val="es-ES"/>
        </w:rPr>
        <w:t>El filtro Option ELITE está diseñado para funcionar como un dispositivo mecánico para la prevención de la embolia pulmonar recurrente, interrumpiendo la migración del trombo en la VCI.</w:t>
      </w:r>
    </w:p>
    <w:p w14:paraId="52C1B30C" w14:textId="28090024" w:rsidR="00CF26DC" w:rsidRPr="00522765" w:rsidRDefault="00C27094" w:rsidP="00D023C2">
      <w:pPr>
        <w:pStyle w:val="ListParagraph"/>
        <w:numPr>
          <w:ilvl w:val="0"/>
          <w:numId w:val="7"/>
        </w:numPr>
        <w:rPr>
          <w:rFonts w:cs="Times New Roman"/>
          <w:kern w:val="2"/>
          <w:szCs w:val="24"/>
          <w:lang w:val="it-IT"/>
          <w14:ligatures w14:val="standardContextual"/>
        </w:rPr>
      </w:pPr>
      <w:r w:rsidRPr="00522765">
        <w:rPr>
          <w:rFonts w:cs="Times New Roman"/>
          <w:lang w:val="es-ES"/>
        </w:rPr>
        <w:t>El dispositivo no contiene ni libera ninguna sustancia medicinal. El médico tratante determina de forma independiente el tratamiento de anticoagulación o de otro tipo en función del estado clínico del paciente.</w:t>
      </w:r>
    </w:p>
    <w:p w14:paraId="14C2EFF7" w14:textId="24FFB826" w:rsidR="00CF26DC" w:rsidRPr="00522765" w:rsidRDefault="00FA4FD4" w:rsidP="00181ED5">
      <w:pPr>
        <w:spacing w:after="0" w:afterAutospacing="0"/>
        <w:rPr>
          <w:rFonts w:cs="Times New Roman"/>
          <w:kern w:val="2"/>
          <w:szCs w:val="24"/>
          <w:lang w:val="it-IT"/>
          <w14:ligatures w14:val="standardContextual"/>
        </w:rPr>
      </w:pPr>
      <w:r w:rsidRPr="00522765">
        <w:rPr>
          <w:rFonts w:cs="Times New Roman"/>
          <w:lang w:val="es-ES"/>
        </w:rPr>
        <w:t>El kit de introducción Option ELITE se suministra estéril para un solo uso y está destinado a su uso por médicos capacitados.</w:t>
      </w:r>
    </w:p>
    <w:p w14:paraId="17CCC4B6" w14:textId="77777777" w:rsidR="00042B91" w:rsidRPr="00522765" w:rsidRDefault="00042B91" w:rsidP="00042B91">
      <w:pPr>
        <w:spacing w:after="0" w:afterAutospacing="0" w:line="240" w:lineRule="auto"/>
        <w:rPr>
          <w:rFonts w:cs="Times New Roman"/>
          <w:i/>
          <w:lang w:val="it-IT"/>
        </w:rPr>
      </w:pPr>
    </w:p>
    <w:p w14:paraId="45C0A245" w14:textId="61A622A4" w:rsidR="008745ED" w:rsidRPr="00522765" w:rsidRDefault="008745ED" w:rsidP="00170FE5">
      <w:pPr>
        <w:pStyle w:val="Heading1"/>
        <w:numPr>
          <w:ilvl w:val="0"/>
          <w:numId w:val="2"/>
        </w:numPr>
        <w:rPr>
          <w:rFonts w:cs="Times New Roman"/>
          <w:color w:val="auto"/>
        </w:rPr>
      </w:pPr>
      <w:bookmarkStart w:id="18" w:name="_Toc240532487"/>
      <w:r w:rsidRPr="00522765">
        <w:rPr>
          <w:rFonts w:cs="Times New Roman"/>
          <w:bCs/>
          <w:color w:val="auto"/>
          <w:lang w:val="es-ES"/>
        </w:rPr>
        <w:t>Riesgos y advertencias</w:t>
      </w:r>
      <w:bookmarkEnd w:id="18"/>
    </w:p>
    <w:p w14:paraId="3D8BE6E3" w14:textId="77777777" w:rsidR="00042B91" w:rsidRPr="00522765" w:rsidRDefault="00042B91" w:rsidP="00042B91">
      <w:pPr>
        <w:spacing w:after="0" w:afterAutospacing="0" w:line="240" w:lineRule="auto"/>
        <w:rPr>
          <w:rFonts w:cs="Times New Roman"/>
        </w:rPr>
      </w:pPr>
    </w:p>
    <w:p w14:paraId="23B3DF1D" w14:textId="769AD98E" w:rsidR="00A94684" w:rsidRPr="00522765" w:rsidRDefault="008745ED" w:rsidP="0060258C">
      <w:pPr>
        <w:pStyle w:val="Heading1"/>
        <w:rPr>
          <w:rFonts w:cs="Times New Roman"/>
          <w:color w:val="auto"/>
        </w:rPr>
      </w:pPr>
      <w:bookmarkStart w:id="19" w:name="_Toc240532488"/>
      <w:r w:rsidRPr="00522765">
        <w:rPr>
          <w:rFonts w:cs="Times New Roman"/>
          <w:bCs/>
          <w:color w:val="auto"/>
          <w:lang w:val="es-ES"/>
        </w:rPr>
        <w:t>Riesgos residuales y efectos secundarios no deseados</w:t>
      </w:r>
      <w:bookmarkEnd w:id="19"/>
    </w:p>
    <w:p w14:paraId="151630FD" w14:textId="558297B9" w:rsidR="005F4CCD" w:rsidRPr="00522765" w:rsidRDefault="005F4CCD">
      <w:pPr>
        <w:rPr>
          <w:rFonts w:cs="Times New Roman"/>
          <w:kern w:val="2"/>
          <w:szCs w:val="24"/>
          <w:lang w:val="it-IT"/>
          <w14:ligatures w14:val="standardContextual"/>
        </w:rPr>
      </w:pPr>
      <w:r w:rsidRPr="00522765">
        <w:rPr>
          <w:rFonts w:cs="Times New Roman"/>
          <w:lang w:val="es-ES"/>
        </w:rPr>
        <w:t>A pesar de las medidas de control de riesgos implementadas durante el diseño, la fabricación y el uso clínico, el sistema de filtro recuperable de vena cava Option ELITE está asociado con riesgos residuales inherentes a los filtros de vena cava implantables y a sus procedimientos de colocación, permanencia y extracción. Se pueden producir complicaciones en cualquier momento: durante la implantación, durante el periodo de permanencia, al extraer el filtro o después de la extracción.</w:t>
      </w:r>
    </w:p>
    <w:p w14:paraId="75D0C8D4" w14:textId="77777777" w:rsidR="005F4CCD" w:rsidRPr="00522765" w:rsidRDefault="005F4CCD">
      <w:pPr>
        <w:rPr>
          <w:rFonts w:cs="Times New Roman"/>
          <w:kern w:val="2"/>
          <w:szCs w:val="24"/>
          <w14:ligatures w14:val="standardContextual"/>
        </w:rPr>
      </w:pPr>
      <w:r w:rsidRPr="00522765">
        <w:rPr>
          <w:rFonts w:cs="Times New Roman"/>
          <w:lang w:val="es-ES"/>
        </w:rPr>
        <w:t>Entre los posibles efectos secundarios y complicaciones no deseados se incluyen, en entre otros:</w:t>
      </w:r>
    </w:p>
    <w:p w14:paraId="3AEE4E31" w14:textId="77777777" w:rsidR="00A94684" w:rsidRPr="00522765" w:rsidRDefault="00A94684" w:rsidP="00921507">
      <w:pPr>
        <w:pStyle w:val="NormalWeb"/>
        <w:numPr>
          <w:ilvl w:val="0"/>
          <w:numId w:val="11"/>
        </w:numPr>
      </w:pPr>
      <w:r w:rsidRPr="00522765">
        <w:rPr>
          <w:rStyle w:val="Strong"/>
          <w:b w:val="0"/>
          <w:bCs w:val="0"/>
          <w:lang w:val="es-ES"/>
        </w:rPr>
        <w:t>Riesgos relacionados con el dispositivo</w:t>
      </w:r>
    </w:p>
    <w:p w14:paraId="79074972"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Posicionamiento u orientación incorrectos, movimiento, migración, inclinación o mala posición del filtro dentro de la vena cava inferior</w:t>
      </w:r>
    </w:p>
    <w:p w14:paraId="2EA13F74"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Dificultad o incapacidad para extraer el filtro después de la implantación, incluyendo la necesidad de otra intervención o modalidad de tratamiento para completar el procedimiento</w:t>
      </w:r>
    </w:p>
    <w:p w14:paraId="4FE3311F"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Rotura, fallo, fractura, deformación, migración de componentes o imposibilidad de recuperar el dispositivo implantado</w:t>
      </w:r>
    </w:p>
    <w:p w14:paraId="1B5DF1A4"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Complicaciones relacionadas con el filtro, incluyendo perforación, migración, fractura, inclinación/posición incorrecta, trombosis u oclusión de la vena cava y complicaciones relacionadas con la extracción</w:t>
      </w:r>
    </w:p>
    <w:p w14:paraId="4D0E60D4" w14:textId="77777777" w:rsidR="00A94684" w:rsidRPr="00522765" w:rsidRDefault="00A94684" w:rsidP="00921507">
      <w:pPr>
        <w:pStyle w:val="NormalWeb"/>
        <w:numPr>
          <w:ilvl w:val="0"/>
          <w:numId w:val="11"/>
        </w:numPr>
      </w:pPr>
      <w:r w:rsidRPr="00522765">
        <w:rPr>
          <w:rStyle w:val="Strong"/>
          <w:b w:val="0"/>
          <w:bCs w:val="0"/>
          <w:lang w:val="es-ES"/>
        </w:rPr>
        <w:t>Riesgos vasculares y trombóticos</w:t>
      </w:r>
    </w:p>
    <w:p w14:paraId="6CD7B40B"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Eventos tromboembólicos, incluyendo trombosis venosa profunda nueva o que empeora, embolia pulmonar aguda o recurrente, embolia gaseosa o formación de coágulos en el filtro o a su alrededor</w:t>
      </w:r>
    </w:p>
    <w:p w14:paraId="3D3CE9CC"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Estenosis de la vena cava, oclusión parcial o completa de la vena cava, trombosis de la vena cava, vasoespasmo o disminución/alteración del flujo sanguíneo</w:t>
      </w:r>
    </w:p>
    <w:p w14:paraId="28EB7EB4"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Lesión o daño de la vena cava u otros vasos, incluyendo perforación, penetración, ruptura, disección, extravasación de medio de contraste, o lesión de órganos adyacentes a la vena cava que posiblemente requieran tratamiento médico, quirúrgico o intervencionista</w:t>
      </w:r>
    </w:p>
    <w:p w14:paraId="7118DADA" w14:textId="77777777" w:rsidR="00A94684" w:rsidRPr="00522765" w:rsidRDefault="00A94684" w:rsidP="00522765">
      <w:pPr>
        <w:pStyle w:val="NormalWeb"/>
        <w:keepNext/>
        <w:numPr>
          <w:ilvl w:val="0"/>
          <w:numId w:val="11"/>
        </w:numPr>
      </w:pPr>
      <w:r w:rsidRPr="00522765">
        <w:rPr>
          <w:rStyle w:val="Strong"/>
          <w:b w:val="0"/>
          <w:bCs w:val="0"/>
          <w:lang w:val="es-ES"/>
        </w:rPr>
        <w:lastRenderedPageBreak/>
        <w:t>Riesgos relacionados con el procedimiento</w:t>
      </w:r>
    </w:p>
    <w:p w14:paraId="524B6120" w14:textId="77777777" w:rsidR="005F4CCD" w:rsidRPr="00522765" w:rsidRDefault="005F4CCD" w:rsidP="005F4CCD">
      <w:pPr>
        <w:numPr>
          <w:ilvl w:val="1"/>
          <w:numId w:val="11"/>
        </w:numPr>
        <w:rPr>
          <w:rFonts w:cs="Times New Roman"/>
          <w:kern w:val="2"/>
          <w:szCs w:val="24"/>
          <w14:ligatures w14:val="standardContextual"/>
        </w:rPr>
      </w:pPr>
      <w:r w:rsidRPr="00522765">
        <w:rPr>
          <w:rFonts w:cs="Times New Roman"/>
          <w:lang w:val="es-ES"/>
        </w:rPr>
        <w:t>Sangrado, hematomas, complicaciones hemorrágicas que requieran transfusión o intervención médica, u otras lesiones en el sitio de acceso vascular, incluyendo fístula arteriovenosa o pseudoaneurisma</w:t>
      </w:r>
    </w:p>
    <w:p w14:paraId="025787AE"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Infección que posiblemente requiera intervención médica o quirúrgica</w:t>
      </w:r>
    </w:p>
    <w:p w14:paraId="4B491F14" w14:textId="77777777" w:rsidR="005F4CCD" w:rsidRPr="00522765" w:rsidRDefault="005F4CCD" w:rsidP="005F4CCD">
      <w:pPr>
        <w:numPr>
          <w:ilvl w:val="1"/>
          <w:numId w:val="11"/>
        </w:numPr>
        <w:rPr>
          <w:rFonts w:cs="Times New Roman"/>
          <w:kern w:val="2"/>
          <w:szCs w:val="24"/>
          <w:lang w:val="it-IT"/>
          <w14:ligatures w14:val="standardContextual"/>
        </w:rPr>
      </w:pPr>
      <w:r w:rsidRPr="00522765">
        <w:rPr>
          <w:rFonts w:cs="Times New Roman"/>
          <w:lang w:val="es-ES"/>
        </w:rPr>
        <w:t>Reacciones a los medios de contraste, medicamentos o anestesia utilizados durante el procedimiento</w:t>
      </w:r>
    </w:p>
    <w:p w14:paraId="28AA3F05" w14:textId="77777777" w:rsidR="00E8141E" w:rsidRPr="00522765" w:rsidRDefault="00E8141E" w:rsidP="00E8141E">
      <w:pPr>
        <w:pStyle w:val="ListParagraph"/>
        <w:numPr>
          <w:ilvl w:val="1"/>
          <w:numId w:val="11"/>
        </w:numPr>
        <w:rPr>
          <w:rFonts w:cs="Times New Roman"/>
          <w:kern w:val="2"/>
          <w:lang w:val="it-IT"/>
          <w14:ligatures w14:val="standardContextual"/>
        </w:rPr>
      </w:pPr>
      <w:r w:rsidRPr="00522765">
        <w:rPr>
          <w:rFonts w:cs="Times New Roman"/>
          <w:lang w:val="es-ES"/>
        </w:rPr>
        <w:t>Otros eventos clínicos graves pueden incluir insuficiencia o fallo respiratorio, arritmia cardíaca, infarto de miocardio o isquemia coronaria, accidente cerebrovascular u otro evento neurológico, insuficiencia o fallo renal, déficit neurológico asociado con el acceso vascular, infarto, daño o fallo de órganos terminales, o muerte.</w:t>
      </w:r>
    </w:p>
    <w:p w14:paraId="2CD3CD34" w14:textId="77777777" w:rsidR="00CE195E" w:rsidRPr="00522765" w:rsidRDefault="00CE195E">
      <w:pPr>
        <w:rPr>
          <w:rFonts w:cs="Times New Roman"/>
          <w:kern w:val="2"/>
          <w:szCs w:val="24"/>
          <w:lang w:val="it-IT"/>
          <w14:ligatures w14:val="standardContextual"/>
        </w:rPr>
      </w:pPr>
      <w:r w:rsidRPr="00522765">
        <w:rPr>
          <w:rFonts w:cs="Times New Roman"/>
          <w:lang w:val="es-ES"/>
        </w:rPr>
        <w:t>Estos riesgos están bien documentados para los filtros recuperables de vena cava inferior y han sido evaluados a través de estudios clínicos, literatura publicada y actividades de vigilancia poscomercialización. La aparición y la gravedad de estos eventos pueden variar según el estado del paciente, la duración de la implantación, el riesgo tromboembólico subyacente y la práctica clínica. Estos eventos pueden ser graves y requerir hospitalización, tratamiento médico, reparación quirúrgica o tratamiento intervencionista. Según la evidencia clínica disponible y los datos poscomercialización revisados hasta la fecha, no se han identificado nuevos problemas de seguridad que requieran medidas adicionales de control de riesgos o cambios en la determinación actual de la relación beneficio-riesgo para el dispositivo Option ELITE.</w:t>
      </w:r>
    </w:p>
    <w:p w14:paraId="631404EA" w14:textId="77777777" w:rsidR="00CE195E" w:rsidRPr="00522765" w:rsidRDefault="00CE195E">
      <w:pPr>
        <w:rPr>
          <w:rFonts w:cs="Times New Roman"/>
          <w:kern w:val="2"/>
          <w:szCs w:val="24"/>
          <w:lang w:val="it-IT"/>
          <w14:ligatures w14:val="standardContextual"/>
        </w:rPr>
      </w:pPr>
      <w:r w:rsidRPr="00522765">
        <w:rPr>
          <w:rFonts w:cs="Times New Roman"/>
          <w:lang w:val="es-ES"/>
        </w:rPr>
        <w:t>Cuando se utiliza de acuerdo con la finalidad prevista, las instrucciones de uso y las directrices clínicas aplicables, los riesgos residuales identificados se consideran aceptables en relación con el beneficio clínico de reducir el riesgo de embolia pulmonar en pacientes para quienes la terapia anticoagulante está contraindicada o es ineficaz. El médico tratante puede realizar revisiones clínicas periódicas para determinar si es necesario continuar con la filtración de la VCI. En pacientes en quienes el riesgo inicial de embolia pulmonar ya no está presente y para quienes la extracción es clínicamente apropiada, se puede considerar la extracción del filtro de acuerdo con las instrucciones de uso para reducir el potencial de complicaciones asociadas con una duración prolongada de la implantación. Las decisiones relativas a la conservación o la extracción del filtro deben individualizarse en función del estado clínico general del paciente, el riesgo tromboembólico, el estado de anticoagulación, los factores anatómicos y las consideraciones del procedimiento.</w:t>
      </w:r>
    </w:p>
    <w:p w14:paraId="23429C4B" w14:textId="031063BB" w:rsidR="008745ED" w:rsidRPr="00522765" w:rsidRDefault="008745ED" w:rsidP="00042B91">
      <w:pPr>
        <w:pStyle w:val="Heading1"/>
        <w:rPr>
          <w:rFonts w:cs="Times New Roman"/>
          <w:color w:val="auto"/>
        </w:rPr>
      </w:pPr>
      <w:bookmarkStart w:id="20" w:name="_Toc240532489"/>
      <w:r w:rsidRPr="00522765">
        <w:rPr>
          <w:rFonts w:cs="Times New Roman"/>
          <w:bCs/>
          <w:color w:val="auto"/>
          <w:lang w:val="es-ES"/>
        </w:rPr>
        <w:t>Advertencias y precauciones</w:t>
      </w:r>
      <w:bookmarkEnd w:id="20"/>
    </w:p>
    <w:p w14:paraId="4D729B86" w14:textId="598A602D" w:rsidR="008745ED" w:rsidRPr="00522765" w:rsidRDefault="0097578E" w:rsidP="00042B91">
      <w:pPr>
        <w:spacing w:after="0" w:afterAutospacing="0" w:line="240" w:lineRule="auto"/>
        <w:rPr>
          <w:rFonts w:cs="Times New Roman"/>
          <w:b/>
          <w:bCs/>
          <w:iCs/>
          <w:szCs w:val="24"/>
        </w:rPr>
      </w:pPr>
      <w:r w:rsidRPr="00522765">
        <w:rPr>
          <w:rFonts w:cs="Times New Roman"/>
          <w:b/>
          <w:bCs/>
          <w:szCs w:val="24"/>
          <w:lang w:val="es-ES"/>
        </w:rPr>
        <w:t>Advertencias:</w:t>
      </w:r>
    </w:p>
    <w:p w14:paraId="3347AC55" w14:textId="77777777" w:rsidR="000C109C" w:rsidRPr="00522765" w:rsidRDefault="000C109C">
      <w:pPr>
        <w:pStyle w:val="ListParagraph"/>
        <w:numPr>
          <w:ilvl w:val="0"/>
          <w:numId w:val="20"/>
        </w:numPr>
        <w:rPr>
          <w:rFonts w:cs="Times New Roman"/>
          <w:kern w:val="2"/>
          <w:szCs w:val="24"/>
          <w:lang w:val="it-IT"/>
          <w14:ligatures w14:val="standardContextual"/>
        </w:rPr>
      </w:pPr>
      <w:r w:rsidRPr="00522765">
        <w:rPr>
          <w:rFonts w:cs="Times New Roman"/>
          <w:lang w:val="es-ES"/>
        </w:rPr>
        <w:t>Los componentes se proporcionan ESTERILIZADOS mediante un método de esterilización por óxido de etileno (OE). No utilice el dispositivo si el paquete está abierto o dañado, ni después de la fecha de vencimiento.</w:t>
      </w:r>
    </w:p>
    <w:p w14:paraId="7FD6A140" w14:textId="77777777" w:rsidR="000C109C" w:rsidRPr="00522765" w:rsidRDefault="000C109C" w:rsidP="000C109C">
      <w:pPr>
        <w:pStyle w:val="ListParagraph"/>
        <w:numPr>
          <w:ilvl w:val="0"/>
          <w:numId w:val="5"/>
        </w:numPr>
        <w:rPr>
          <w:rFonts w:cs="Times New Roman"/>
          <w:kern w:val="2"/>
          <w:szCs w:val="24"/>
          <w:lang w:val="it-IT"/>
          <w14:ligatures w14:val="standardContextual"/>
        </w:rPr>
      </w:pPr>
      <w:r w:rsidRPr="00522765">
        <w:rPr>
          <w:rFonts w:cs="Times New Roman"/>
          <w:lang w:val="es-ES"/>
        </w:rPr>
        <w:t xml:space="preserve">Producto de un solo uso para un único paciente. No vuelva a utilizarlo, procesarlo ni esterilizarlo. La reutilización, el reprocesamiento o la reesterilización pueden comprometer la integridad estructural del dispositivo o provocar un fallo de este que a su vez podría provocar lesiones, enfermedades o la muerte </w:t>
      </w:r>
      <w:r w:rsidRPr="00522765">
        <w:rPr>
          <w:rFonts w:cs="Times New Roman"/>
          <w:lang w:val="es-ES"/>
        </w:rPr>
        <w:lastRenderedPageBreak/>
        <w:t>del paciente. La reutilización, el reprocesamiento o la reesterilización también pueden generar un riesgo de contaminación del dispositivo o causar infección en el paciente, así como infección cruzada, que incluye, entre otras, la transmisión de enfermedades infecciosas de un paciente a otro. La contaminación del dispositivo puede provocar lesiones, enfermedades o la muerte del paciente.</w:t>
      </w:r>
    </w:p>
    <w:p w14:paraId="7AFD75A3" w14:textId="706DEC6F" w:rsidR="00406633" w:rsidRPr="00522765" w:rsidRDefault="00406633" w:rsidP="00921507">
      <w:pPr>
        <w:pStyle w:val="ListParagraph"/>
        <w:numPr>
          <w:ilvl w:val="0"/>
          <w:numId w:val="5"/>
        </w:numPr>
        <w:spacing w:after="0" w:afterAutospacing="0" w:line="240" w:lineRule="auto"/>
        <w:rPr>
          <w:rFonts w:cs="Times New Roman"/>
          <w:iCs/>
          <w:szCs w:val="24"/>
          <w:lang w:val="it-IT"/>
        </w:rPr>
      </w:pPr>
      <w:r w:rsidRPr="00522765">
        <w:rPr>
          <w:rFonts w:cs="Times New Roman"/>
          <w:szCs w:val="24"/>
          <w:lang w:val="es-ES"/>
        </w:rPr>
        <w:t xml:space="preserve">Cuando vaya a inyectar un medio de contraste a través del vasodilatador angiográfico, no exceda la presión nominal máxima de 800 psi. </w:t>
      </w:r>
    </w:p>
    <w:p w14:paraId="6896EAAB" w14:textId="6B3CD9E0" w:rsidR="00406633" w:rsidRPr="00522765" w:rsidRDefault="00406633" w:rsidP="00921507">
      <w:pPr>
        <w:pStyle w:val="ListParagraph"/>
        <w:numPr>
          <w:ilvl w:val="0"/>
          <w:numId w:val="5"/>
        </w:numPr>
        <w:spacing w:after="0" w:afterAutospacing="0" w:line="240" w:lineRule="auto"/>
        <w:rPr>
          <w:rFonts w:cs="Times New Roman"/>
          <w:iCs/>
          <w:szCs w:val="24"/>
          <w:lang w:val="it-IT"/>
        </w:rPr>
      </w:pPr>
      <w:r w:rsidRPr="00522765">
        <w:rPr>
          <w:rFonts w:cs="Times New Roman"/>
          <w:szCs w:val="24"/>
          <w:lang w:val="es-ES"/>
        </w:rPr>
        <w:t xml:space="preserve">Tras implantar el filtro, es posible que no se pueda realizar ninguna intervención de cateterismo que requiera el paso de un dispositivo a través del filtro. </w:t>
      </w:r>
    </w:p>
    <w:p w14:paraId="3DF123DA" w14:textId="2EB401D5" w:rsidR="000C109C" w:rsidRPr="00522765" w:rsidRDefault="000C109C" w:rsidP="000C109C">
      <w:pPr>
        <w:pStyle w:val="ListParagraph"/>
        <w:numPr>
          <w:ilvl w:val="0"/>
          <w:numId w:val="5"/>
        </w:numPr>
        <w:rPr>
          <w:rFonts w:cs="Times New Roman"/>
          <w:iCs/>
          <w:szCs w:val="24"/>
          <w:lang w:val="it-IT"/>
        </w:rPr>
      </w:pPr>
      <w:r w:rsidRPr="00522765">
        <w:rPr>
          <w:rFonts w:cs="Times New Roman"/>
          <w:lang w:val="es-ES"/>
        </w:rPr>
        <w:t>El sistema de filtro recuperable de vena cava inferior Option ELITE se proporciona guardado en un cartucho en el que se indica la orientación adecuada de los abordajes femoral y yugular. No vuelva a guardar nunca un filtro totalmente expulsado en el cartucho, ya que esto podría afectar su forma y función y podría provocar una orientación incorrecta del filtro para el punto de acceso seleccionado. No vuelva a guardar nunca un filtro expulsado (de forma parcial) en el cartucho, ya que esto podría afectar a su forma y función.</w:t>
      </w:r>
    </w:p>
    <w:p w14:paraId="621F2918" w14:textId="4AB7255D" w:rsidR="000C109C" w:rsidRPr="00522765" w:rsidRDefault="000C109C" w:rsidP="000C109C">
      <w:pPr>
        <w:pStyle w:val="ListParagraph"/>
        <w:numPr>
          <w:ilvl w:val="0"/>
          <w:numId w:val="5"/>
        </w:numPr>
        <w:rPr>
          <w:rFonts w:cs="Times New Roman"/>
          <w:iCs/>
          <w:szCs w:val="24"/>
          <w:lang w:val="it-IT"/>
        </w:rPr>
      </w:pPr>
      <w:r w:rsidRPr="00522765">
        <w:rPr>
          <w:rFonts w:cs="Times New Roman"/>
          <w:lang w:val="es-ES"/>
        </w:rPr>
        <w:t>El sistema de filtro recuperable de vena cava inferior Option ELITE solo lo deben utilizar médicos con formación en técnicas de diagnóstico e intervención como la colocación de filtros de vena cava.</w:t>
      </w:r>
    </w:p>
    <w:p w14:paraId="1A23D9A8" w14:textId="77777777" w:rsidR="000C109C" w:rsidRPr="00522765" w:rsidRDefault="000C109C" w:rsidP="000C109C">
      <w:pPr>
        <w:pStyle w:val="ListParagraph"/>
        <w:numPr>
          <w:ilvl w:val="0"/>
          <w:numId w:val="5"/>
        </w:numPr>
        <w:rPr>
          <w:rFonts w:cs="Times New Roman"/>
          <w:iCs/>
          <w:szCs w:val="24"/>
          <w:lang w:val="it-IT"/>
        </w:rPr>
      </w:pPr>
      <w:r w:rsidRPr="00522765">
        <w:rPr>
          <w:rFonts w:cs="Times New Roman"/>
          <w:lang w:val="es-ES"/>
        </w:rPr>
        <w:t>Por consiguiente, el fabricante o sus distribuidores no son responsables de ningún daño o gasto directo o consecuente que resulte del uso por parte de personal sin formación.</w:t>
      </w:r>
    </w:p>
    <w:p w14:paraId="003C4C46" w14:textId="40440FEF" w:rsidR="00406633" w:rsidRPr="00522765" w:rsidRDefault="00406633" w:rsidP="00921507">
      <w:pPr>
        <w:pStyle w:val="ListParagraph"/>
        <w:numPr>
          <w:ilvl w:val="0"/>
          <w:numId w:val="5"/>
        </w:numPr>
        <w:spacing w:after="0" w:afterAutospacing="0" w:line="240" w:lineRule="auto"/>
        <w:rPr>
          <w:rFonts w:cs="Times New Roman"/>
          <w:iCs/>
          <w:szCs w:val="24"/>
          <w:lang w:val="it-IT"/>
        </w:rPr>
      </w:pPr>
      <w:r w:rsidRPr="00522765">
        <w:rPr>
          <w:rFonts w:cs="Times New Roman"/>
          <w:szCs w:val="24"/>
          <w:lang w:val="es-ES"/>
        </w:rPr>
        <w:t xml:space="preserve">Las personas alérgicas a las aleaciones de níquel y titanio (nitinol) pueden sufrir una respuesta alérgica a este implante. </w:t>
      </w:r>
    </w:p>
    <w:p w14:paraId="2446D453" w14:textId="724C33DE" w:rsidR="00406633" w:rsidRPr="00522765" w:rsidRDefault="00406633" w:rsidP="00921507">
      <w:pPr>
        <w:pStyle w:val="ListParagraph"/>
        <w:numPr>
          <w:ilvl w:val="0"/>
          <w:numId w:val="5"/>
        </w:numPr>
        <w:spacing w:after="0" w:afterAutospacing="0" w:line="240" w:lineRule="auto"/>
        <w:rPr>
          <w:rFonts w:cs="Times New Roman"/>
          <w:iCs/>
          <w:szCs w:val="24"/>
          <w:lang w:val="it-IT"/>
        </w:rPr>
      </w:pPr>
      <w:r w:rsidRPr="00522765">
        <w:rPr>
          <w:rFonts w:cs="Times New Roman"/>
          <w:szCs w:val="24"/>
          <w:lang w:val="es-ES"/>
        </w:rPr>
        <w:t xml:space="preserve">Nunca haga avanzar la aguja guía, la vaina introductora o el dilatador ni despliegue el filtro sin una guía fluoroscópica. </w:t>
      </w:r>
    </w:p>
    <w:p w14:paraId="4C4C4527" w14:textId="4C19DE6A" w:rsidR="00406633" w:rsidRPr="00522765" w:rsidRDefault="00406633" w:rsidP="00921507">
      <w:pPr>
        <w:pStyle w:val="ListParagraph"/>
        <w:numPr>
          <w:ilvl w:val="0"/>
          <w:numId w:val="5"/>
        </w:numPr>
        <w:spacing w:after="0" w:afterAutospacing="0" w:line="240" w:lineRule="auto"/>
        <w:rPr>
          <w:rFonts w:cs="Times New Roman"/>
          <w:iCs/>
          <w:szCs w:val="24"/>
          <w:lang w:val="it-IT"/>
        </w:rPr>
      </w:pPr>
      <w:r w:rsidRPr="00522765">
        <w:rPr>
          <w:rFonts w:cs="Times New Roman"/>
          <w:szCs w:val="24"/>
          <w:lang w:val="es-ES"/>
        </w:rPr>
        <w:t xml:space="preserve">Si se observa un trombo de gran tamaño en el punto inicial de inserción, intente filtrar a través de un punto alternativo. Se puede derivar un trombo pequeño con la aguja guía y el introductor. </w:t>
      </w:r>
    </w:p>
    <w:p w14:paraId="2505B898" w14:textId="6D423165" w:rsidR="00406633" w:rsidRPr="00522765" w:rsidRDefault="00406633" w:rsidP="00921507">
      <w:pPr>
        <w:pStyle w:val="ListParagraph"/>
        <w:numPr>
          <w:ilvl w:val="0"/>
          <w:numId w:val="5"/>
        </w:numPr>
        <w:spacing w:after="0" w:afterAutospacing="0" w:line="240" w:lineRule="auto"/>
        <w:rPr>
          <w:rFonts w:cs="Times New Roman"/>
          <w:iCs/>
          <w:szCs w:val="24"/>
          <w:lang w:val="it-IT"/>
        </w:rPr>
      </w:pPr>
      <w:r w:rsidRPr="00522765">
        <w:rPr>
          <w:rFonts w:cs="Times New Roman"/>
          <w:szCs w:val="24"/>
          <w:lang w:val="es-ES"/>
        </w:rPr>
        <w:t xml:space="preserve">No vuelva a desplegar nunca un filtro extraído o mal colocado. </w:t>
      </w:r>
    </w:p>
    <w:p w14:paraId="4F5CDE7D" w14:textId="77777777" w:rsidR="000C109C" w:rsidRPr="00522765" w:rsidRDefault="000C109C" w:rsidP="000C109C">
      <w:pPr>
        <w:pStyle w:val="ListParagraph"/>
        <w:numPr>
          <w:ilvl w:val="0"/>
          <w:numId w:val="5"/>
        </w:numPr>
        <w:rPr>
          <w:rFonts w:cs="Times New Roman"/>
          <w:iCs/>
          <w:szCs w:val="24"/>
          <w:lang w:val="it-IT"/>
        </w:rPr>
      </w:pPr>
      <w:r w:rsidRPr="00522765">
        <w:rPr>
          <w:rFonts w:cs="Times New Roman"/>
          <w:lang w:val="es-ES"/>
        </w:rPr>
        <w:t>Para el procedimiento estándar, una vez que el filtro Option™ ELITE haya avanzado en la vaina, no retraiga y luego vuelva a hacer avanzar el empujador, porque podría causar un despliegue prematuro del filtro.</w:t>
      </w:r>
    </w:p>
    <w:p w14:paraId="52232BF6" w14:textId="77777777" w:rsidR="000C109C" w:rsidRPr="00522765" w:rsidRDefault="000C109C" w:rsidP="000C109C">
      <w:pPr>
        <w:pStyle w:val="ListParagraph"/>
        <w:numPr>
          <w:ilvl w:val="0"/>
          <w:numId w:val="5"/>
        </w:numPr>
        <w:rPr>
          <w:rFonts w:cs="Times New Roman"/>
          <w:iCs/>
          <w:szCs w:val="24"/>
          <w:lang w:val="it-IT"/>
        </w:rPr>
      </w:pPr>
      <w:r w:rsidRPr="00522765">
        <w:rPr>
          <w:rFonts w:cs="Times New Roman"/>
          <w:lang w:val="es-ES"/>
        </w:rPr>
        <w:t>Para el procedimiento estándar, una vez que el marcador de inserción del empujador se haya introducido en el tubo de metal del cartucho del filtro, el filtro se debe desplegar completamente y no se puede volver a enfundar.</w:t>
      </w:r>
    </w:p>
    <w:p w14:paraId="0058F440" w14:textId="77777777" w:rsidR="000C109C" w:rsidRPr="00522765" w:rsidRDefault="000C109C" w:rsidP="000C109C">
      <w:pPr>
        <w:pStyle w:val="ListParagraph"/>
        <w:numPr>
          <w:ilvl w:val="0"/>
          <w:numId w:val="5"/>
        </w:numPr>
        <w:rPr>
          <w:rFonts w:cs="Times New Roman"/>
          <w:iCs/>
          <w:szCs w:val="24"/>
          <w:lang w:val="it-IT"/>
        </w:rPr>
      </w:pPr>
      <w:r w:rsidRPr="00522765">
        <w:rPr>
          <w:rFonts w:cs="Times New Roman"/>
          <w:lang w:val="es-ES"/>
        </w:rPr>
        <w:t>Para el procedimiento over-the-wire, una vez que el marcador de inserción del dilatador se haya introducido en el tubo de metal del cartucho del filtro, el filtro se debe desplegar completamente y no se puede volver a enfundar.</w:t>
      </w:r>
    </w:p>
    <w:p w14:paraId="496FBD6A" w14:textId="77777777" w:rsidR="00B87B98" w:rsidRPr="00522765" w:rsidRDefault="00B87B98" w:rsidP="00B87B98">
      <w:pPr>
        <w:pStyle w:val="ListParagraph"/>
        <w:numPr>
          <w:ilvl w:val="0"/>
          <w:numId w:val="5"/>
        </w:numPr>
        <w:rPr>
          <w:rFonts w:cs="Times New Roman"/>
          <w:iCs/>
          <w:szCs w:val="24"/>
          <w:lang w:val="it-IT"/>
        </w:rPr>
      </w:pPr>
      <w:r w:rsidRPr="00522765">
        <w:rPr>
          <w:rFonts w:cs="Times New Roman"/>
          <w:lang w:val="es-ES"/>
        </w:rPr>
        <w:t>El sistema de 100 cm está diseñado para un abordaje poplíteo y antecubital. No se debe utilizar la orientación yugular para el abordaje poplíteo ni la orientación femoral para el abordaje antecubital.</w:t>
      </w:r>
    </w:p>
    <w:p w14:paraId="1610D2D5" w14:textId="77777777" w:rsidR="000C109C" w:rsidRPr="00522765" w:rsidRDefault="000C109C" w:rsidP="000C109C">
      <w:pPr>
        <w:pStyle w:val="ListParagraph"/>
        <w:numPr>
          <w:ilvl w:val="0"/>
          <w:numId w:val="5"/>
        </w:numPr>
        <w:rPr>
          <w:rFonts w:cs="Times New Roman"/>
          <w:iCs/>
          <w:szCs w:val="24"/>
          <w:lang w:val="it-IT"/>
        </w:rPr>
      </w:pPr>
      <w:r w:rsidRPr="00522765">
        <w:rPr>
          <w:rFonts w:cs="Times New Roman"/>
          <w:lang w:val="es-ES"/>
        </w:rPr>
        <w:t>No continúe usando el dispositivo si alguno de los componentes se daña durante el procedimiento.</w:t>
      </w:r>
    </w:p>
    <w:p w14:paraId="627552C8" w14:textId="01E02E5E" w:rsidR="00406633" w:rsidRPr="00522765" w:rsidRDefault="000C109C" w:rsidP="00ED5A79">
      <w:pPr>
        <w:pStyle w:val="ListParagraph"/>
        <w:numPr>
          <w:ilvl w:val="0"/>
          <w:numId w:val="5"/>
        </w:numPr>
        <w:rPr>
          <w:rFonts w:cs="Times New Roman"/>
          <w:iCs/>
          <w:szCs w:val="24"/>
          <w:lang w:val="it-IT"/>
        </w:rPr>
      </w:pPr>
      <w:r w:rsidRPr="00522765">
        <w:rPr>
          <w:rFonts w:cs="Times New Roman"/>
          <w:lang w:val="es-ES"/>
        </w:rPr>
        <w:t>No esterilice este producto en autoclave, ya que podría comprometer su integridad y funcionalidad.</w:t>
      </w:r>
    </w:p>
    <w:p w14:paraId="08FD09C6" w14:textId="0DF9C620" w:rsidR="000C109C" w:rsidRPr="00522765" w:rsidRDefault="000C109C" w:rsidP="00522765">
      <w:pPr>
        <w:keepNext/>
        <w:spacing w:after="0" w:afterAutospacing="0"/>
        <w:rPr>
          <w:rFonts w:cs="Times New Roman"/>
          <w:kern w:val="2"/>
          <w:szCs w:val="24"/>
          <w:lang w:val="it-IT"/>
          <w14:ligatures w14:val="standardContextual"/>
        </w:rPr>
      </w:pPr>
      <w:r w:rsidRPr="00522765">
        <w:rPr>
          <w:rFonts w:cs="Times New Roman"/>
          <w:b/>
          <w:bCs/>
          <w:lang w:val="es-ES"/>
        </w:rPr>
        <w:lastRenderedPageBreak/>
        <w:t>Advertencias para la extracción opcional del filtro:</w:t>
      </w:r>
    </w:p>
    <w:p w14:paraId="248A072D" w14:textId="77777777" w:rsidR="000C109C" w:rsidRPr="00522765" w:rsidRDefault="000C109C" w:rsidP="00522765">
      <w:pPr>
        <w:pStyle w:val="ListParagraph"/>
        <w:keepNext/>
        <w:numPr>
          <w:ilvl w:val="0"/>
          <w:numId w:val="3"/>
        </w:numPr>
        <w:rPr>
          <w:rFonts w:cs="Times New Roman"/>
          <w:kern w:val="2"/>
          <w:szCs w:val="24"/>
          <w:lang w:val="it-IT"/>
          <w14:ligatures w14:val="standardContextual"/>
        </w:rPr>
      </w:pPr>
      <w:r w:rsidRPr="00522765">
        <w:rPr>
          <w:rFonts w:cs="Times New Roman"/>
          <w:lang w:val="es-ES"/>
        </w:rPr>
        <w:t>No se debe emplear una fuerza excesiva para extraer el filtro.</w:t>
      </w:r>
    </w:p>
    <w:p w14:paraId="3E3A03FE" w14:textId="77777777" w:rsidR="000C109C" w:rsidRPr="00522765" w:rsidRDefault="000C109C" w:rsidP="000C109C">
      <w:pPr>
        <w:pStyle w:val="ListParagraph"/>
        <w:numPr>
          <w:ilvl w:val="0"/>
          <w:numId w:val="3"/>
        </w:numPr>
        <w:rPr>
          <w:rFonts w:cs="Times New Roman"/>
          <w:kern w:val="2"/>
          <w:szCs w:val="24"/>
          <w14:ligatures w14:val="standardContextual"/>
        </w:rPr>
      </w:pPr>
      <w:r w:rsidRPr="00522765">
        <w:rPr>
          <w:rFonts w:cs="Times New Roman"/>
          <w:lang w:val="es-ES"/>
        </w:rPr>
        <w:t>No se debe intentar extraer el filtro si hay presencia de trombos en este, en la vena cava inferior o en las venas profundas.</w:t>
      </w:r>
    </w:p>
    <w:p w14:paraId="6748148B" w14:textId="77777777" w:rsidR="000C109C" w:rsidRPr="00522765" w:rsidRDefault="000C109C" w:rsidP="000C109C">
      <w:pPr>
        <w:pStyle w:val="ListParagraph"/>
        <w:numPr>
          <w:ilvl w:val="0"/>
          <w:numId w:val="3"/>
        </w:numPr>
        <w:rPr>
          <w:rFonts w:cs="Times New Roman"/>
          <w:kern w:val="2"/>
          <w:szCs w:val="24"/>
          <w14:ligatures w14:val="standardContextual"/>
        </w:rPr>
      </w:pPr>
      <w:r w:rsidRPr="00522765">
        <w:rPr>
          <w:rFonts w:cs="Times New Roman"/>
          <w:lang w:val="es-ES"/>
        </w:rPr>
        <w:t>El filtro solo se puede extraer desde el acceso yugular. Antes de intentar extraer el filtro desde el punto de acceso yugular, compruebe que el gancho de recuperación del filtro está orientado en una dirección cefálica, es decir, apuntando hacia el punto de acceso yugular. El gancho de recuperación tiene que estar colocado en el extremo cefálico del filtro para el acoplamiento endovascular.</w:t>
      </w:r>
    </w:p>
    <w:p w14:paraId="7864DA4D" w14:textId="77777777" w:rsidR="000C109C" w:rsidRPr="00522765" w:rsidRDefault="000C109C" w:rsidP="000C109C">
      <w:pPr>
        <w:pStyle w:val="ListParagraph"/>
        <w:numPr>
          <w:ilvl w:val="0"/>
          <w:numId w:val="3"/>
        </w:numPr>
        <w:rPr>
          <w:rFonts w:cs="Times New Roman"/>
          <w:kern w:val="2"/>
          <w:szCs w:val="24"/>
          <w14:ligatures w14:val="standardContextual"/>
        </w:rPr>
      </w:pPr>
      <w:r w:rsidRPr="00522765">
        <w:rPr>
          <w:rFonts w:cs="Times New Roman"/>
          <w:lang w:val="es-ES"/>
        </w:rPr>
        <w:t>La extracción del filtro solo la deben realizar médicos con formación en técnicas de intervención percutánea.</w:t>
      </w:r>
    </w:p>
    <w:p w14:paraId="2A7F7C45" w14:textId="60A711C6" w:rsidR="008648B6" w:rsidRPr="00522765" w:rsidRDefault="000C109C" w:rsidP="00F141FB">
      <w:pPr>
        <w:pStyle w:val="ListParagraph"/>
        <w:numPr>
          <w:ilvl w:val="0"/>
          <w:numId w:val="3"/>
        </w:numPr>
        <w:rPr>
          <w:rFonts w:cs="Times New Roman"/>
          <w:kern w:val="2"/>
          <w:szCs w:val="24"/>
          <w14:ligatures w14:val="standardContextual"/>
        </w:rPr>
      </w:pPr>
      <w:r w:rsidRPr="00522765">
        <w:rPr>
          <w:rFonts w:cs="Times New Roman"/>
          <w:lang w:val="es-ES"/>
        </w:rPr>
        <w:t>No vuelva a desplegar nunca un filtro extraído.</w:t>
      </w:r>
      <w:r w:rsidRPr="00522765">
        <w:rPr>
          <w:lang w:val="es-ES"/>
        </w:rPr>
        <w:tab/>
      </w:r>
    </w:p>
    <w:p w14:paraId="4A9AC793" w14:textId="34A7371B" w:rsidR="008648B6" w:rsidRPr="00522765" w:rsidRDefault="008648B6" w:rsidP="00F141FB">
      <w:pPr>
        <w:spacing w:after="0" w:afterAutospacing="0"/>
        <w:rPr>
          <w:rFonts w:cs="Times New Roman"/>
          <w:b/>
          <w:bCs/>
        </w:rPr>
      </w:pPr>
      <w:r w:rsidRPr="00522765">
        <w:rPr>
          <w:rFonts w:cs="Times New Roman"/>
          <w:b/>
          <w:bCs/>
          <w:lang w:val="es-ES"/>
        </w:rPr>
        <w:t xml:space="preserve">Precauciones: </w:t>
      </w:r>
    </w:p>
    <w:p w14:paraId="2D5B3F67" w14:textId="77777777" w:rsidR="005F73B3" w:rsidRPr="00522765" w:rsidRDefault="005F73B3" w:rsidP="005F73B3">
      <w:pPr>
        <w:pStyle w:val="ListParagraph"/>
        <w:numPr>
          <w:ilvl w:val="0"/>
          <w:numId w:val="4"/>
        </w:numPr>
        <w:jc w:val="both"/>
        <w:rPr>
          <w:rFonts w:cs="Times New Roman"/>
          <w:kern w:val="2"/>
          <w:szCs w:val="24"/>
          <w14:ligatures w14:val="standardContextual"/>
        </w:rPr>
      </w:pPr>
      <w:r w:rsidRPr="00522765">
        <w:rPr>
          <w:rFonts w:cs="Times New Roman"/>
          <w:lang w:val="es-ES"/>
        </w:rPr>
        <w:t>Si encuentra una fuerte resistencia durante cualquier etapa de la intervención, deténgase y determine la causa antes de continuar.</w:t>
      </w:r>
    </w:p>
    <w:p w14:paraId="5F6088A1" w14:textId="77777777" w:rsidR="005F73B3" w:rsidRPr="00522765" w:rsidRDefault="005F73B3" w:rsidP="005F73B3">
      <w:pPr>
        <w:pStyle w:val="ListParagraph"/>
        <w:numPr>
          <w:ilvl w:val="0"/>
          <w:numId w:val="4"/>
        </w:numPr>
        <w:jc w:val="both"/>
        <w:rPr>
          <w:rFonts w:cs="Times New Roman"/>
          <w:kern w:val="2"/>
          <w:szCs w:val="24"/>
          <w14:ligatures w14:val="standardContextual"/>
        </w:rPr>
      </w:pPr>
      <w:r w:rsidRPr="00522765">
        <w:rPr>
          <w:rFonts w:cs="Times New Roman"/>
          <w:lang w:val="es-ES"/>
        </w:rPr>
        <w:t>El sistema de filtro recuperable de vena cava inferior Option™ ELITE ha sido probado y homologado con los accesorios que lo acompañan. El uso de cualquier otro accesorio podría provocar complicaciones o fallos en la intervención.</w:t>
      </w:r>
    </w:p>
    <w:p w14:paraId="4DA9A71F" w14:textId="77777777" w:rsidR="005F73B3" w:rsidRPr="00522765" w:rsidRDefault="005F73B3" w:rsidP="005F73B3">
      <w:pPr>
        <w:pStyle w:val="ListParagraph"/>
        <w:numPr>
          <w:ilvl w:val="0"/>
          <w:numId w:val="4"/>
        </w:numPr>
        <w:jc w:val="both"/>
        <w:rPr>
          <w:rFonts w:cs="Times New Roman"/>
          <w:kern w:val="2"/>
          <w:szCs w:val="24"/>
          <w14:ligatures w14:val="standardContextual"/>
        </w:rPr>
      </w:pPr>
      <w:r w:rsidRPr="00522765">
        <w:rPr>
          <w:rFonts w:cs="Times New Roman"/>
          <w:lang w:val="es-ES"/>
        </w:rPr>
        <w:t>Las variaciones anatómicas pueden complicar la inserción y el despliegue del filtro. Si se siguen atentamente estas instrucciones de uso, se puede reducir el tiempo de inserción, así como la probabilidad de que se produzcan dificultades.</w:t>
      </w:r>
    </w:p>
    <w:p w14:paraId="42951DA9" w14:textId="77777777" w:rsidR="005F73B3" w:rsidRPr="00522765" w:rsidRDefault="005F73B3" w:rsidP="005F73B3">
      <w:pPr>
        <w:pStyle w:val="ListParagraph"/>
        <w:numPr>
          <w:ilvl w:val="0"/>
          <w:numId w:val="4"/>
        </w:numPr>
        <w:jc w:val="both"/>
        <w:rPr>
          <w:rFonts w:cs="Times New Roman"/>
          <w:kern w:val="2"/>
          <w:szCs w:val="24"/>
          <w14:ligatures w14:val="standardContextual"/>
        </w:rPr>
      </w:pPr>
      <w:r w:rsidRPr="00522765">
        <w:rPr>
          <w:rFonts w:cs="Times New Roman"/>
          <w:lang w:val="es-ES"/>
        </w:rPr>
        <w:t>Deformaciones de la columna vertebral: es importante tener cuidado al considerar la implantación en pacientes con deformaciones vertebrales cifoescolióticas importantes porque la VCI puede seguir el curso general de dichas deformaciones anatómicas.</w:t>
      </w:r>
    </w:p>
    <w:p w14:paraId="42EE87AF" w14:textId="77777777" w:rsidR="00B87B98" w:rsidRPr="00522765" w:rsidRDefault="00B87B98" w:rsidP="00B87B98">
      <w:pPr>
        <w:pStyle w:val="ListParagraph"/>
        <w:numPr>
          <w:ilvl w:val="0"/>
          <w:numId w:val="4"/>
        </w:numPr>
        <w:jc w:val="both"/>
        <w:rPr>
          <w:rFonts w:cs="Times New Roman"/>
          <w:kern w:val="2"/>
          <w:szCs w:val="24"/>
          <w14:ligatures w14:val="standardContextual"/>
        </w:rPr>
      </w:pPr>
      <w:r w:rsidRPr="00522765">
        <w:rPr>
          <w:rFonts w:cs="Times New Roman"/>
          <w:lang w:val="es-ES"/>
        </w:rPr>
        <w:t>El empujador de este dispositivo contiene la siguiente sustancia definida como CMR 1B en una concentración superior al 0,1 % en peso: cobalto; CAS n.º 7440-48-4; CE n.º 231-158-0. La evidencia científica actual respalda que los productos sanitarios fabricados con aleaciones de cobalto o aleaciones de acero inoxidable que contienen cobalto no causan un mayor riesgo de cáncer ni efectos adversos en la reproducción.</w:t>
      </w:r>
    </w:p>
    <w:p w14:paraId="2ADBDDDB" w14:textId="5656190B" w:rsidR="00EF1058" w:rsidRPr="00522765" w:rsidRDefault="00EF1058" w:rsidP="00EF1058">
      <w:pPr>
        <w:pStyle w:val="Heading1"/>
        <w:rPr>
          <w:rFonts w:cs="Times New Roman"/>
          <w:color w:val="auto"/>
          <w:kern w:val="36"/>
          <w:szCs w:val="24"/>
          <w14:ligatures w14:val="standardContextual"/>
        </w:rPr>
      </w:pPr>
      <w:bookmarkStart w:id="21" w:name="_Toc240532490"/>
      <w:r w:rsidRPr="00522765">
        <w:rPr>
          <w:rFonts w:cs="Times New Roman"/>
          <w:bCs/>
          <w:color w:val="auto"/>
          <w:lang w:val="es-ES"/>
        </w:rPr>
        <w:t>Seguridad para RM</w:t>
      </w:r>
      <w:bookmarkEnd w:id="21"/>
    </w:p>
    <w:p w14:paraId="5126B506" w14:textId="77777777" w:rsidR="00EF1058" w:rsidRPr="00522765" w:rsidRDefault="00EF1058">
      <w:pPr>
        <w:spacing w:after="0" w:afterAutospacing="0"/>
        <w:rPr>
          <w:rFonts w:cs="Times New Roman"/>
          <w:kern w:val="2"/>
          <w:szCs w:val="24"/>
          <w14:ligatures w14:val="standardContextual"/>
        </w:rPr>
      </w:pPr>
      <w:r w:rsidRPr="00522765">
        <w:rPr>
          <w:rFonts w:cs="Times New Roman"/>
          <w:lang w:val="es-ES"/>
        </w:rPr>
        <w:t>En pruebas preclínicas se ha demostrado que el sistema de filtro recuperable de vena cava inferior Option™ ELITE es condicional con respecto a la RM. Se puede explorar de forma segura a un paciente al que se le haya implantado el sistema de filtro recuperable de vena cava inferior Option™ ELITE en las siguientes situaciones:</w:t>
      </w:r>
    </w:p>
    <w:p w14:paraId="7C7D1594" w14:textId="77777777" w:rsidR="00EF1058" w:rsidRPr="00522765" w:rsidRDefault="00EF1058">
      <w:pPr>
        <w:pStyle w:val="ListParagraph"/>
        <w:numPr>
          <w:ilvl w:val="0"/>
          <w:numId w:val="21"/>
        </w:numPr>
        <w:rPr>
          <w:rFonts w:cs="Times New Roman"/>
          <w:kern w:val="2"/>
          <w14:ligatures w14:val="standardContextual"/>
        </w:rPr>
      </w:pPr>
      <w:r w:rsidRPr="00522765">
        <w:rPr>
          <w:rFonts w:cs="Times New Roman"/>
          <w:lang w:val="es-ES"/>
        </w:rPr>
        <w:t>Campo magnético estático de 3 T</w:t>
      </w:r>
    </w:p>
    <w:p w14:paraId="65B1C826" w14:textId="77777777" w:rsidR="00EF1058" w:rsidRPr="00522765" w:rsidRDefault="00EF1058">
      <w:pPr>
        <w:pStyle w:val="ListParagraph"/>
        <w:numPr>
          <w:ilvl w:val="0"/>
          <w:numId w:val="21"/>
        </w:numPr>
        <w:rPr>
          <w:rFonts w:cs="Times New Roman"/>
        </w:rPr>
      </w:pPr>
      <w:r w:rsidRPr="00522765">
        <w:rPr>
          <w:rFonts w:cs="Times New Roman"/>
          <w:lang w:val="es-ES"/>
        </w:rPr>
        <w:t>Gradiente espacial de campo magnético de 720 G/cm</w:t>
      </w:r>
    </w:p>
    <w:p w14:paraId="70583D88" w14:textId="77777777" w:rsidR="00EF1058" w:rsidRPr="00522765" w:rsidRDefault="00EF1058">
      <w:pPr>
        <w:pStyle w:val="ListParagraph"/>
        <w:numPr>
          <w:ilvl w:val="0"/>
          <w:numId w:val="21"/>
        </w:numPr>
        <w:rPr>
          <w:rFonts w:cs="Times New Roman"/>
        </w:rPr>
      </w:pPr>
      <w:r w:rsidRPr="00522765">
        <w:rPr>
          <w:rFonts w:cs="Times New Roman"/>
          <w:lang w:val="es-ES"/>
        </w:rPr>
        <w:t>Tasa de absorción específica (SAR, por sus siglas en inglés) promedio máxima de cuerpo entero de 3,0 W/kg durante 15 minutos de exploración</w:t>
      </w:r>
    </w:p>
    <w:p w14:paraId="0A862649" w14:textId="24DF6098" w:rsidR="00EF1058" w:rsidRPr="00522765" w:rsidRDefault="00EF1058">
      <w:pPr>
        <w:spacing w:after="0" w:afterAutospacing="0"/>
        <w:rPr>
          <w:rFonts w:cs="Times New Roman"/>
        </w:rPr>
      </w:pPr>
      <w:r w:rsidRPr="00522765">
        <w:rPr>
          <w:rFonts w:cs="Times New Roman"/>
          <w:lang w:val="es-ES"/>
        </w:rPr>
        <w:lastRenderedPageBreak/>
        <w:t>En pruebas preclínicas, el sistema de filtro recuperable de vena cava inferior Option™ ELITE ocasionó un aumento de la temperatura menor o igual a 1,70 °C a una SAR promedio máxima de cuerpo entero de 3,0 W/kg durante 15 minutos de RM en un escáner de resonancia magnética 3,0 T de GE HealthCare. La SAR calculada mediante calorimetría fue de 2,8 W/kg. La calidad de la imagen de RM puede verse comprometida si el área de interés se encuentra exactamente en la misma zona o relativamente cerca de donde se encuentra el filtro Option™ ELITE. Por lo tanto, quizá sea necesario optimizar los parámetros de imagen de la RM para compensar la presencia de este implante metálico.</w:t>
      </w:r>
    </w:p>
    <w:p w14:paraId="25CCAD24" w14:textId="77777777" w:rsidR="00EF1058" w:rsidRPr="00522765" w:rsidRDefault="00EF1058">
      <w:pPr>
        <w:spacing w:after="0" w:afterAutospacing="0"/>
        <w:rPr>
          <w:rFonts w:cs="Times New Roman"/>
          <w:kern w:val="2"/>
          <w:szCs w:val="24"/>
          <w14:ligatures w14:val="standardContextual"/>
        </w:rPr>
      </w:pPr>
    </w:p>
    <w:p w14:paraId="104D71FD" w14:textId="5242FA5D" w:rsidR="000F3BD2" w:rsidRPr="00522765" w:rsidRDefault="008745ED" w:rsidP="000F3BD2">
      <w:pPr>
        <w:pStyle w:val="Heading1"/>
        <w:rPr>
          <w:rFonts w:cs="Times New Roman"/>
          <w:color w:val="auto"/>
        </w:rPr>
      </w:pPr>
      <w:bookmarkStart w:id="22" w:name="_Toc240532491"/>
      <w:r w:rsidRPr="00522765">
        <w:rPr>
          <w:rFonts w:cs="Times New Roman"/>
          <w:bCs/>
          <w:color w:val="auto"/>
          <w:lang w:val="es-ES"/>
        </w:rPr>
        <w:t>Otros aspectos relevantes de seguridad, incluido un resumen sobre cualquier acción correctiva de seguridad en campo (FSCA, por sus siglas en inglés), incluida la nota de seguridad (FSN, por sus siglas en inglés), si corresponde</w:t>
      </w:r>
      <w:bookmarkEnd w:id="22"/>
    </w:p>
    <w:p w14:paraId="0AEB5D8B" w14:textId="77777777" w:rsidR="00663763" w:rsidRPr="00522765" w:rsidRDefault="00663763" w:rsidP="00522765">
      <w:pPr>
        <w:pStyle w:val="NormalWeb"/>
        <w:spacing w:before="0" w:beforeAutospacing="0"/>
      </w:pPr>
      <w:r w:rsidRPr="00522765">
        <w:rPr>
          <w:lang w:val="es-ES"/>
        </w:rPr>
        <w:t>El perfil de seguridad del sistema de filtro recuperable de vena cava Option ELITE es coherente con los riesgos conocidos asociados a los filtros recuperables de vena cava inferior, incluidos la migración, fractura, perforación, trombosis, embolización, inclinación del filtro y las complicaciones asociadas a los procedimientos de extracción.</w:t>
      </w:r>
    </w:p>
    <w:p w14:paraId="1A7CA2B2" w14:textId="77777777" w:rsidR="00635CB0" w:rsidRPr="00522765" w:rsidRDefault="00635CB0">
      <w:pPr>
        <w:rPr>
          <w:rFonts w:cs="Times New Roman"/>
          <w:kern w:val="2"/>
          <w:szCs w:val="24"/>
          <w14:ligatures w14:val="standardContextual"/>
        </w:rPr>
      </w:pPr>
      <w:r w:rsidRPr="00522765">
        <w:rPr>
          <w:rFonts w:cs="Times New Roman"/>
          <w:lang w:val="es-ES"/>
        </w:rPr>
        <w:t>En 2023 se inició una acción correctiva de seguridad en campo (FSCA, por sus siglas en inglés) relacionada con el sistema de filtro recuperable de vena cava Option ELITE para abordar un posible problema de rendimiento del dispositivo que podría afectar el rendimiento previsto del filtro, lo que podría provocar una embolia pulmonar. Se emitieron notas de seguridad (FSN, por sus siglas en inglés) asociadas a los clientes/usuarios afectados de conformidad con los requisitos reglamentarios aplicables.</w:t>
      </w:r>
    </w:p>
    <w:p w14:paraId="4B4CE4B6" w14:textId="77777777" w:rsidR="00A5743D" w:rsidRPr="00522765" w:rsidRDefault="00A5743D">
      <w:pPr>
        <w:rPr>
          <w:rFonts w:cs="Times New Roman"/>
          <w:kern w:val="2"/>
          <w:szCs w:val="24"/>
          <w14:ligatures w14:val="standardContextual"/>
        </w:rPr>
      </w:pPr>
      <w:r w:rsidRPr="00522765">
        <w:rPr>
          <w:rFonts w:cs="Times New Roman"/>
          <w:lang w:val="es-ES"/>
        </w:rPr>
        <w:t>La FSCA y los datos poscomercialización se han revisado como parte de las actividades continuas de vigilancia y control posteriores a la comercialización. Según los datos disponibles revisados hasta la fecha, no se identificó ninguna nueva señal de seguridad que requiera medidas adicionales de control de riesgos o una modificación de la determinación actual de la relación beneficio-riesgo.</w:t>
      </w:r>
    </w:p>
    <w:p w14:paraId="45ECB646" w14:textId="757F583F" w:rsidR="008745ED" w:rsidRPr="00522765" w:rsidRDefault="00663763" w:rsidP="00663763">
      <w:pPr>
        <w:pStyle w:val="NormalWeb"/>
      </w:pPr>
      <w:r w:rsidRPr="00522765">
        <w:rPr>
          <w:lang w:val="es-ES"/>
        </w:rPr>
        <w:t>El perfil general de beneficio-riesgo del sistema de filtro recuperable de vena cava Option ELITE sigue siendo aceptable cuando se utiliza de acuerdo con las instrucciones de uso.</w:t>
      </w:r>
    </w:p>
    <w:p w14:paraId="21FC0F42" w14:textId="6F4CDE71" w:rsidR="008745ED" w:rsidRPr="00522765" w:rsidRDefault="008745ED" w:rsidP="00170FE5">
      <w:pPr>
        <w:pStyle w:val="Heading1"/>
        <w:numPr>
          <w:ilvl w:val="0"/>
          <w:numId w:val="2"/>
        </w:numPr>
        <w:rPr>
          <w:rFonts w:cs="Times New Roman"/>
          <w:color w:val="auto"/>
        </w:rPr>
      </w:pPr>
      <w:bookmarkStart w:id="23" w:name="_Toc240532492"/>
      <w:r w:rsidRPr="00522765">
        <w:rPr>
          <w:rFonts w:cs="Times New Roman"/>
          <w:bCs/>
          <w:color w:val="auto"/>
          <w:lang w:val="es-ES"/>
        </w:rPr>
        <w:t>Resumen de evaluación clínica y seguimiento clínico poscomercialización (PMCF)</w:t>
      </w:r>
      <w:bookmarkEnd w:id="23"/>
    </w:p>
    <w:p w14:paraId="72FE8271" w14:textId="77777777" w:rsidR="00042B91" w:rsidRPr="00522765" w:rsidRDefault="00042B91" w:rsidP="00042B91">
      <w:pPr>
        <w:spacing w:after="0" w:afterAutospacing="0" w:line="240" w:lineRule="auto"/>
        <w:rPr>
          <w:rFonts w:cs="Times New Roman"/>
        </w:rPr>
      </w:pPr>
    </w:p>
    <w:p w14:paraId="6B0FE2F5" w14:textId="5C2B109A" w:rsidR="003C50D3" w:rsidRPr="00522765" w:rsidRDefault="008745ED" w:rsidP="00522765">
      <w:pPr>
        <w:pStyle w:val="Heading1"/>
        <w:rPr>
          <w:rFonts w:cs="Times New Roman"/>
          <w:iCs/>
        </w:rPr>
      </w:pPr>
      <w:bookmarkStart w:id="24" w:name="_Toc240532493"/>
      <w:r w:rsidRPr="00522765">
        <w:rPr>
          <w:rFonts w:cs="Times New Roman"/>
          <w:bCs/>
          <w:color w:val="auto"/>
          <w:lang w:val="es-ES"/>
        </w:rPr>
        <w:t>Resumen de los datos clínicos relativos a un dispositivo equivalente, si corresponde</w:t>
      </w:r>
      <w:bookmarkEnd w:id="24"/>
      <w:r w:rsidRPr="00522765">
        <w:rPr>
          <w:rFonts w:cs="Times New Roman"/>
          <w:bCs/>
          <w:color w:val="auto"/>
          <w:lang w:val="es-ES"/>
        </w:rPr>
        <w:t xml:space="preserve"> </w:t>
      </w:r>
    </w:p>
    <w:p w14:paraId="2AC0557C" w14:textId="68CC98B1" w:rsidR="003A75BD" w:rsidRPr="00522765" w:rsidRDefault="003A75BD" w:rsidP="003A75BD">
      <w:pPr>
        <w:spacing w:after="0" w:afterAutospacing="0" w:line="240" w:lineRule="auto"/>
        <w:rPr>
          <w:rFonts w:cs="Times New Roman"/>
          <w:iCs/>
        </w:rPr>
      </w:pPr>
      <w:r w:rsidRPr="00522765">
        <w:rPr>
          <w:rFonts w:cs="Times New Roman"/>
          <w:lang w:val="es-ES"/>
        </w:rPr>
        <w:t>No se utilizaron datos clínicos de un dispositivo equivalente como evidencia principal para respaldar la seguridad y el rendimiento clínico del sistema de filtro recuperable de vena cava Option ELITE. La evaluación clínica se basa en datos clínicos específicos del dispositivo, respaldados por la literatura más reciente sobre filtros de vena cava inferior (VCI) y datos relevantes de vigilancia poscomercialización.</w:t>
      </w:r>
    </w:p>
    <w:p w14:paraId="2F9C52F6" w14:textId="77777777" w:rsidR="003A75BD" w:rsidRPr="00522765" w:rsidRDefault="003A75BD" w:rsidP="003A75BD">
      <w:pPr>
        <w:spacing w:after="0" w:afterAutospacing="0" w:line="240" w:lineRule="auto"/>
        <w:rPr>
          <w:rFonts w:cs="Times New Roman"/>
          <w:iCs/>
        </w:rPr>
      </w:pPr>
    </w:p>
    <w:p w14:paraId="6C62E5D2" w14:textId="77777777" w:rsidR="003C147E" w:rsidRPr="00522765" w:rsidRDefault="003C147E">
      <w:pPr>
        <w:spacing w:after="0" w:afterAutospacing="0"/>
        <w:rPr>
          <w:rFonts w:cs="Times New Roman"/>
          <w:kern w:val="2"/>
          <w:szCs w:val="24"/>
          <w14:ligatures w14:val="standardContextual"/>
        </w:rPr>
      </w:pPr>
      <w:r w:rsidRPr="00522765">
        <w:rPr>
          <w:rFonts w:cs="Times New Roman"/>
          <w:lang w:val="es-ES"/>
        </w:rPr>
        <w:t xml:space="preserve">El dispositivo Option ELITE es un filtro recuperable de VCI con un historial clínico consolidado y un uso clínico prolongado. Cuando fue pertinente, se revisó la literatura publicada sobre filtros recuperables de vena cava inferior similares en la evaluación clínica para contextualizar los resultados de seguridad y </w:t>
      </w:r>
      <w:r w:rsidRPr="00522765">
        <w:rPr>
          <w:rFonts w:cs="Times New Roman"/>
          <w:lang w:val="es-ES"/>
        </w:rPr>
        <w:lastRenderedPageBreak/>
        <w:t>rendimiento dentro de la práctica médica actual; sin embargo, no se recurrió a ninguna demostración formal de equivalencia para la evaluación de la conformidad.</w:t>
      </w:r>
    </w:p>
    <w:p w14:paraId="5715ABCA" w14:textId="77777777" w:rsidR="00265864" w:rsidRPr="00522765" w:rsidRDefault="00265864" w:rsidP="00265864">
      <w:pPr>
        <w:spacing w:after="0" w:afterAutospacing="0" w:line="240" w:lineRule="auto"/>
        <w:rPr>
          <w:rFonts w:cs="Times New Roman"/>
          <w:i/>
        </w:rPr>
      </w:pPr>
    </w:p>
    <w:p w14:paraId="46CE7D79" w14:textId="2B10E133" w:rsidR="008745ED" w:rsidRPr="00522765" w:rsidRDefault="008745ED" w:rsidP="00042B91">
      <w:pPr>
        <w:pStyle w:val="Heading1"/>
        <w:rPr>
          <w:rFonts w:cs="Times New Roman"/>
          <w:color w:val="auto"/>
        </w:rPr>
      </w:pPr>
      <w:bookmarkStart w:id="25" w:name="_Toc240532494"/>
      <w:r w:rsidRPr="00522765">
        <w:rPr>
          <w:rFonts w:cs="Times New Roman"/>
          <w:bCs/>
          <w:color w:val="auto"/>
          <w:lang w:val="es-ES"/>
        </w:rPr>
        <w:t>Resumen de los datos clínicos de las investigaciones realizadas sobre el dispositivo antes del marcado CE, si corresponde</w:t>
      </w:r>
      <w:bookmarkEnd w:id="25"/>
      <w:r w:rsidRPr="00522765">
        <w:rPr>
          <w:rFonts w:cs="Times New Roman"/>
          <w:bCs/>
          <w:color w:val="auto"/>
          <w:lang w:val="es-ES"/>
        </w:rPr>
        <w:t xml:space="preserve"> </w:t>
      </w:r>
    </w:p>
    <w:p w14:paraId="206789F9" w14:textId="73A15B57" w:rsidR="00CC4F62" w:rsidRPr="00522765" w:rsidRDefault="00D845CC">
      <w:pPr>
        <w:rPr>
          <w:rFonts w:cs="Times New Roman"/>
          <w:kern w:val="2"/>
          <w:szCs w:val="24"/>
          <w14:ligatures w14:val="standardContextual"/>
        </w:rPr>
      </w:pPr>
      <w:r w:rsidRPr="00522765">
        <w:rPr>
          <w:rFonts w:cs="Times New Roman"/>
          <w:lang w:val="es-ES"/>
        </w:rPr>
        <w:t xml:space="preserve">No corresponde. No se identificaron investigaciones clínicas del sistema de filtro recuperable de vena cava Option ELITE realizadas antes de la obtención del marcado CE. </w:t>
      </w:r>
    </w:p>
    <w:p w14:paraId="49E4AA89" w14:textId="235640E0" w:rsidR="00042B91" w:rsidRPr="00522765" w:rsidRDefault="008745ED" w:rsidP="00042B91">
      <w:pPr>
        <w:pStyle w:val="Heading1"/>
        <w:rPr>
          <w:rFonts w:cs="Times New Roman"/>
          <w:color w:val="auto"/>
        </w:rPr>
      </w:pPr>
      <w:bookmarkStart w:id="26" w:name="_Toc240532495"/>
      <w:r w:rsidRPr="00522765">
        <w:rPr>
          <w:rFonts w:cs="Times New Roman"/>
          <w:bCs/>
          <w:color w:val="auto"/>
          <w:lang w:val="es-ES"/>
        </w:rPr>
        <w:t>Resumen de datos clínicos de otras fuentes, si corresponde</w:t>
      </w:r>
      <w:bookmarkEnd w:id="26"/>
      <w:r w:rsidRPr="00522765">
        <w:rPr>
          <w:rFonts w:cs="Times New Roman"/>
          <w:bCs/>
          <w:color w:val="auto"/>
          <w:lang w:val="es-ES"/>
        </w:rPr>
        <w:t xml:space="preserve"> </w:t>
      </w:r>
    </w:p>
    <w:p w14:paraId="6FC7CABC" w14:textId="650C35F8" w:rsidR="000463DC" w:rsidRPr="00522765" w:rsidRDefault="00CC4F62" w:rsidP="00201AAB">
      <w:pPr>
        <w:rPr>
          <w:rFonts w:cs="Times New Roman"/>
          <w:kern w:val="2"/>
          <w:szCs w:val="24"/>
          <w14:ligatures w14:val="standardContextual"/>
        </w:rPr>
      </w:pPr>
      <w:r w:rsidRPr="00522765">
        <w:rPr>
          <w:rFonts w:cs="Times New Roman"/>
          <w:lang w:val="es-ES"/>
        </w:rPr>
        <w:t>La evidencia clínica adicional que respalda la seguridad y el rendimiento clínico del sistema de filtro recuperable de vena cava Option ELITE se deriva de la literatura publicada sobre el dispositivo, la literatura más reciente sobre filtros recuperables de VCI, la vigilancia poscomercialización, los datos de farmacovigilancia y las actividades de seguimiento clínico poscomercialización previstas. Estas fuentes respaldan la interpretación contextual de la evidencia clínica específica del dispositivo y ayudan a confirmar que el perfil de seguridad y rendimiento conocido se sigue supervisando adecuadamente durante todo el ciclo de vida del dispositivo.</w:t>
      </w:r>
    </w:p>
    <w:p w14:paraId="54474C85" w14:textId="77777777" w:rsidR="00CC4F62" w:rsidRPr="00522765" w:rsidRDefault="00CC4F62">
      <w:pPr>
        <w:rPr>
          <w:rFonts w:cs="Times New Roman"/>
          <w:kern w:val="2"/>
          <w:szCs w:val="24"/>
          <w14:ligatures w14:val="standardContextual"/>
        </w:rPr>
      </w:pPr>
      <w:r w:rsidRPr="00522765">
        <w:rPr>
          <w:rFonts w:cs="Times New Roman"/>
          <w:lang w:val="es-ES"/>
        </w:rPr>
        <w:t>La bibliografía sobre el dispositivo en estudio y la bibliografía sobre los dispositivos de comparación se revisan como flujos de evidencia contextual separados y no agrupados. La bibliografía sobre dispositivos de comparación se utiliza para describir el estado actual de la técnica y los patrones clínicos esperados para los filtros recuperables de VCI, mientras que la bibliografía sobre dispositivos específicos se utiliza para evaluar la coherencia con la experiencia publicada para el dispositivo Option ELITE. Estas fuentes bibliográficas no definen criterios de aceptación, no sustituyen la evidencia clínica específica del dispositivo y no determinan de forma independiente la conformidad.</w:t>
      </w:r>
    </w:p>
    <w:p w14:paraId="3FF3279B" w14:textId="77777777" w:rsidR="005A55B1" w:rsidRPr="00522765" w:rsidRDefault="005A55B1">
      <w:pPr>
        <w:rPr>
          <w:rFonts w:cs="Times New Roman"/>
          <w:kern w:val="2"/>
          <w:szCs w:val="24"/>
          <w14:ligatures w14:val="standardContextual"/>
        </w:rPr>
      </w:pPr>
      <w:r w:rsidRPr="00522765">
        <w:rPr>
          <w:rFonts w:cs="Times New Roman"/>
          <w:lang w:val="es-ES"/>
        </w:rPr>
        <w:t>La literatura publicada y la evidencia basada en registros describen el uso clínico de los filtros recuperables de VCI en poblaciones de pacientes con riesgo de tromboembolia venosa, contraindicaciones para la anticoagulación, anticoagulación fallida o una necesidad continua de protección contra la embolia pulmonar. Estos datos proporcionan contexto para los resultados esperados, como la aparición de embolia pulmonar, trombosis venosa profunda, éxito en la extracción, éxito en la colocación, complicaciones relacionadas con el filtro y mortalidad, al tiempo que reconocen las diferencias en el diseño en estudio, el riesgo del paciente, la duración del seguimiento, las definiciones de los criterios de valoración y la notificación del tiempo de permanencia.</w:t>
      </w:r>
    </w:p>
    <w:p w14:paraId="20DC0FE7" w14:textId="77777777" w:rsidR="00CC4F62" w:rsidRPr="00522765" w:rsidRDefault="00CC4F62">
      <w:pPr>
        <w:rPr>
          <w:rFonts w:cs="Times New Roman"/>
          <w:kern w:val="2"/>
          <w:szCs w:val="24"/>
          <w14:ligatures w14:val="standardContextual"/>
        </w:rPr>
      </w:pPr>
      <w:r w:rsidRPr="00522765">
        <w:rPr>
          <w:rFonts w:cs="Times New Roman"/>
          <w:lang w:val="es-ES"/>
        </w:rPr>
        <w:t>Los datos de vigilancia y seguimiento poscomercialización también se revisan como parte de la monitorización clínica y poscomercialización en curso. Estas fuentes incluyen el análisis de tendencias de quejas, informes de vigilancia, la revisión de acciones correctivas de seguridad en campo, la supervisión de bases de datos reglamentarias y otros resultados de la vigilancia poscomercialización. La evidencia disponible sobre vigilancia y control poscomercialización no identificó señales de seguridad nuevas o emergentes más allá de los riesgos conocidos y previsibles asociados con los filtros recuperables de VCI.</w:t>
      </w:r>
    </w:p>
    <w:p w14:paraId="2C23E388" w14:textId="77777777" w:rsidR="00CC4F62" w:rsidRPr="00522765" w:rsidRDefault="00CC4F62">
      <w:pPr>
        <w:rPr>
          <w:rFonts w:cs="Times New Roman"/>
          <w:kern w:val="2"/>
          <w:szCs w:val="24"/>
          <w14:ligatures w14:val="standardContextual"/>
        </w:rPr>
      </w:pPr>
      <w:r w:rsidRPr="00522765">
        <w:rPr>
          <w:rFonts w:cs="Times New Roman"/>
          <w:lang w:val="es-ES"/>
        </w:rPr>
        <w:lastRenderedPageBreak/>
        <w:t>Las actividades de seguimiento clínico poscomercialización previstas incluyen métodos de seguimiento generales y una actividad específica y prospectiva basada en encuestas de nivel 4. Esta encuesta es observacional y no intervencionista, y tiene como objetivo recopilar información de seguimiento estructurada en el uso clínico rutinario, incluyendo el tiempo de permanencia, el estado de extracción, los resultados de seguridad relacionados con el filtro y los resultados clínicos clave. Estas actividades están diseñadas para respaldar la monitorización continua del ciclo de vida y la detección de señales, y no pretenden establecer afirmaciones de rendimiento a largo plazo por separado.</w:t>
      </w:r>
    </w:p>
    <w:p w14:paraId="2F0F8771" w14:textId="7B28C37A" w:rsidR="00DA2517" w:rsidRPr="00522765" w:rsidRDefault="00CC4F62" w:rsidP="00522765">
      <w:r w:rsidRPr="00522765">
        <w:rPr>
          <w:rFonts w:cs="Times New Roman"/>
          <w:lang w:val="es-ES"/>
        </w:rPr>
        <w:t>En la sección 5.4 se resumen los resultados cuantitativos generales de seguridad y rendimiento obtenidos a partir de la investigación clínica específica del dispositivo y los conjuntos de datos de seguimiento clínico poscomercialización. Por lo tanto, la sección 5.3 se limita al papel de otras fuentes de datos clínicos y a la generación continua de evidencia poscomercialización para respaldar la interpretación contextual y la confirmación continua del perfil de riesgo-beneficio.</w:t>
      </w:r>
    </w:p>
    <w:p w14:paraId="0F96955A" w14:textId="65E00FDC" w:rsidR="000C79AF" w:rsidRPr="00522765" w:rsidRDefault="008745ED" w:rsidP="00522765">
      <w:pPr>
        <w:pStyle w:val="Heading1"/>
        <w:rPr>
          <w:rFonts w:eastAsia="Times New Roman" w:cs="Times New Roman"/>
          <w:szCs w:val="24"/>
        </w:rPr>
      </w:pPr>
      <w:bookmarkStart w:id="27" w:name="_Toc240532496"/>
      <w:r w:rsidRPr="00522765">
        <w:rPr>
          <w:rFonts w:cs="Times New Roman"/>
          <w:bCs/>
          <w:color w:val="auto"/>
          <w:lang w:val="es-ES"/>
        </w:rPr>
        <w:t>Resumen general del rendimiento clínico y la seguridad</w:t>
      </w:r>
      <w:bookmarkEnd w:id="27"/>
      <w:r w:rsidRPr="00522765">
        <w:rPr>
          <w:rFonts w:cs="Times New Roman"/>
          <w:bCs/>
          <w:color w:val="auto"/>
          <w:lang w:val="es-ES"/>
        </w:rPr>
        <w:t xml:space="preserve"> </w:t>
      </w:r>
    </w:p>
    <w:p w14:paraId="38CA41E2" w14:textId="77777777" w:rsidR="00CC4F62" w:rsidRPr="00522765" w:rsidRDefault="00CC4F62">
      <w:pPr>
        <w:rPr>
          <w:rFonts w:cs="Times New Roman"/>
          <w:kern w:val="2"/>
          <w:szCs w:val="24"/>
          <w14:ligatures w14:val="standardContextual"/>
        </w:rPr>
      </w:pPr>
      <w:r w:rsidRPr="00522765">
        <w:rPr>
          <w:rFonts w:cs="Times New Roman"/>
          <w:lang w:val="es-ES"/>
        </w:rPr>
        <w:t>La evaluación clínica del sistema de filtro recuperable de vena cava Option ELITE se basa en la totalidad de la evidencia clínica disponible, incluidos los datos de investigación clínica específicos del dispositivo, los datos del registro de seguimiento clínico poscomercialización, la literatura publicada sobre el dispositivo en cuestión, la literatura comparativa más reciente, la vigilancia poscomercialización y los datos de farmacovigilancia.</w:t>
      </w:r>
    </w:p>
    <w:p w14:paraId="6CB47CE0" w14:textId="77777777" w:rsidR="00CC4F62" w:rsidRPr="00522765" w:rsidRDefault="00CC4F62">
      <w:pPr>
        <w:rPr>
          <w:rFonts w:cs="Times New Roman"/>
          <w:kern w:val="2"/>
          <w:szCs w:val="24"/>
          <w14:ligatures w14:val="standardContextual"/>
        </w:rPr>
      </w:pPr>
      <w:r w:rsidRPr="00522765">
        <w:rPr>
          <w:rFonts w:cs="Times New Roman"/>
          <w:lang w:val="es-ES"/>
        </w:rPr>
        <w:t>En los conjuntos de datos de investigación clínica específica del dispositivo y de seguimiento clínico poscomercialización resumidos para este dispositivo, los siguientes resultados cuantitativos respaldan el rendimiento clínico y la seguridad:</w:t>
      </w:r>
    </w:p>
    <w:tbl>
      <w:tblPr>
        <w:tblW w:w="5000" w:type="pct"/>
        <w:tblCellMar>
          <w:left w:w="0" w:type="dxa"/>
          <w:right w:w="0" w:type="dxa"/>
        </w:tblCellMar>
        <w:tblLook w:val="04A0" w:firstRow="1" w:lastRow="0" w:firstColumn="1" w:lastColumn="0" w:noHBand="0" w:noVBand="1"/>
      </w:tblPr>
      <w:tblGrid>
        <w:gridCol w:w="2732"/>
        <w:gridCol w:w="2478"/>
        <w:gridCol w:w="5210"/>
      </w:tblGrid>
      <w:tr w:rsidR="00C33C05" w:rsidRPr="00522765" w14:paraId="28955547" w14:textId="77777777" w:rsidTr="00522765">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522765" w:rsidRDefault="00C33C05">
            <w:pPr>
              <w:spacing w:after="0" w:afterAutospacing="0"/>
              <w:jc w:val="center"/>
              <w:rPr>
                <w:rFonts w:cs="Times New Roman"/>
                <w:kern w:val="2"/>
                <w:szCs w:val="24"/>
                <w14:ligatures w14:val="standardContextual"/>
              </w:rPr>
            </w:pPr>
            <w:r w:rsidRPr="00522765">
              <w:rPr>
                <w:rFonts w:cs="Times New Roman"/>
                <w:b/>
                <w:bCs/>
                <w:lang w:val="es-ES"/>
              </w:rPr>
              <w:t>Criterio de valoración clínica</w:t>
            </w:r>
          </w:p>
        </w:tc>
        <w:tc>
          <w:tcPr>
            <w:tcW w:w="1189"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522765" w:rsidRDefault="00C33C05">
            <w:pPr>
              <w:spacing w:after="0" w:afterAutospacing="0"/>
              <w:jc w:val="center"/>
              <w:rPr>
                <w:rFonts w:cs="Times New Roman"/>
              </w:rPr>
            </w:pPr>
            <w:r w:rsidRPr="00522765">
              <w:rPr>
                <w:rFonts w:cs="Times New Roman"/>
                <w:b/>
                <w:bCs/>
                <w:lang w:val="es-ES"/>
              </w:rPr>
              <w:t>Resultado cuantitativo</w:t>
            </w:r>
          </w:p>
        </w:tc>
        <w:tc>
          <w:tcPr>
            <w:tcW w:w="2500"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522765" w:rsidRDefault="00C33C05">
            <w:pPr>
              <w:spacing w:after="0" w:afterAutospacing="0"/>
              <w:jc w:val="center"/>
              <w:rPr>
                <w:rFonts w:cs="Times New Roman"/>
              </w:rPr>
            </w:pPr>
            <w:r w:rsidRPr="00522765">
              <w:rPr>
                <w:rFonts w:cs="Times New Roman"/>
                <w:b/>
                <w:bCs/>
                <w:lang w:val="es-ES"/>
              </w:rPr>
              <w:t>Interpretación</w:t>
            </w:r>
          </w:p>
        </w:tc>
      </w:tr>
      <w:tr w:rsidR="00C33C05" w:rsidRPr="00522765" w14:paraId="0FF0A32F" w14:textId="77777777" w:rsidTr="0052276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522765" w:rsidRDefault="00C33C05">
            <w:pPr>
              <w:spacing w:after="0" w:afterAutospacing="0"/>
              <w:rPr>
                <w:rFonts w:cs="Times New Roman"/>
              </w:rPr>
            </w:pPr>
            <w:r w:rsidRPr="00522765">
              <w:rPr>
                <w:rFonts w:cs="Times New Roman"/>
                <w:lang w:val="es-ES"/>
              </w:rPr>
              <w:t>Éxito en la colocación/Éxito técnico</w:t>
            </w:r>
          </w:p>
        </w:tc>
        <w:tc>
          <w:tcPr>
            <w:tcW w:w="11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2BB9F8E1" w:rsidR="00C33C05" w:rsidRPr="00522765" w:rsidRDefault="00C33C05">
            <w:pPr>
              <w:spacing w:after="0" w:afterAutospacing="0"/>
              <w:rPr>
                <w:rFonts w:cs="Times New Roman"/>
              </w:rPr>
            </w:pPr>
            <w:r w:rsidRPr="00522765">
              <w:rPr>
                <w:rFonts w:cs="Times New Roman"/>
                <w:lang w:val="es-ES"/>
              </w:rPr>
              <w:t xml:space="preserve">99,9 % combinado; </w:t>
            </w:r>
            <w:r w:rsidR="00172E6E" w:rsidRPr="00522765">
              <w:rPr>
                <w:rFonts w:cs="Times New Roman"/>
                <w:lang w:val="es-ES"/>
              </w:rPr>
              <w:br/>
            </w:r>
            <w:r w:rsidRPr="00522765">
              <w:rPr>
                <w:rFonts w:cs="Times New Roman"/>
                <w:lang w:val="es-ES"/>
              </w:rPr>
              <w:t>IC del 95 %: 99,3–100</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522765" w:rsidRDefault="00C33C05">
            <w:pPr>
              <w:spacing w:after="0" w:afterAutospacing="0"/>
              <w:rPr>
                <w:rFonts w:cs="Times New Roman"/>
              </w:rPr>
            </w:pPr>
            <w:r w:rsidRPr="00522765">
              <w:rPr>
                <w:rFonts w:cs="Times New Roman"/>
                <w:lang w:val="es-ES"/>
              </w:rPr>
              <w:t>Facilita la correcta colocación del filtro en condiciones de uso clínico.</w:t>
            </w:r>
          </w:p>
        </w:tc>
      </w:tr>
      <w:tr w:rsidR="00C33C05" w:rsidRPr="00522765" w14:paraId="02BBA4D5" w14:textId="77777777" w:rsidTr="0052276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522765" w:rsidRDefault="0088480B" w:rsidP="0088480B">
            <w:pPr>
              <w:spacing w:after="0" w:afterAutospacing="0"/>
              <w:rPr>
                <w:rFonts w:cs="Times New Roman"/>
                <w:kern w:val="2"/>
                <w:szCs w:val="24"/>
                <w14:ligatures w14:val="standardContextual"/>
              </w:rPr>
            </w:pPr>
            <w:r w:rsidRPr="00522765">
              <w:rPr>
                <w:rFonts w:cs="Times New Roman"/>
                <w:lang w:val="es-ES"/>
              </w:rPr>
              <w:t>Éxito de extracción entre los casos con al menos un intento de extracción</w:t>
            </w:r>
          </w:p>
        </w:tc>
        <w:tc>
          <w:tcPr>
            <w:tcW w:w="11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60509405" w:rsidR="00C33C05" w:rsidRPr="00522765" w:rsidRDefault="00C33C05">
            <w:pPr>
              <w:spacing w:after="0" w:afterAutospacing="0"/>
              <w:rPr>
                <w:rFonts w:cs="Times New Roman"/>
              </w:rPr>
            </w:pPr>
            <w:r w:rsidRPr="00522765">
              <w:rPr>
                <w:rFonts w:cs="Times New Roman"/>
                <w:lang w:val="es-ES"/>
              </w:rPr>
              <w:t xml:space="preserve">98,2 % combinado; </w:t>
            </w:r>
            <w:r w:rsidR="00172E6E" w:rsidRPr="00522765">
              <w:rPr>
                <w:rFonts w:cs="Times New Roman"/>
                <w:lang w:val="es-ES"/>
              </w:rPr>
              <w:br/>
            </w:r>
            <w:r w:rsidRPr="00522765">
              <w:rPr>
                <w:rFonts w:cs="Times New Roman"/>
                <w:lang w:val="es-ES"/>
              </w:rPr>
              <w:t>IC del 95 %: 96,2–99,3</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522765" w:rsidRDefault="00C33C05">
            <w:pPr>
              <w:spacing w:after="0" w:afterAutospacing="0"/>
              <w:rPr>
                <w:rFonts w:cs="Times New Roman"/>
              </w:rPr>
            </w:pPr>
            <w:r w:rsidRPr="00522765">
              <w:rPr>
                <w:rFonts w:cs="Times New Roman"/>
                <w:lang w:val="es-ES"/>
              </w:rPr>
              <w:t>Permite una alta tasa de éxito en la extracción cuando está clínicamente indicada y se intenta.</w:t>
            </w:r>
          </w:p>
        </w:tc>
      </w:tr>
      <w:tr w:rsidR="00C33C05" w:rsidRPr="00522765" w14:paraId="2ED48A32" w14:textId="77777777" w:rsidTr="0052276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522765" w:rsidRDefault="0088480B" w:rsidP="0088480B">
            <w:pPr>
              <w:spacing w:after="0" w:afterAutospacing="0"/>
              <w:rPr>
                <w:rFonts w:cs="Times New Roman"/>
                <w:kern w:val="2"/>
                <w:szCs w:val="24"/>
                <w14:ligatures w14:val="standardContextual"/>
              </w:rPr>
            </w:pPr>
            <w:r w:rsidRPr="00522765">
              <w:rPr>
                <w:rFonts w:cs="Times New Roman"/>
                <w:lang w:val="es-ES"/>
              </w:rPr>
              <w:t>Embolia pulmonar (EP) recurrente</w:t>
            </w:r>
          </w:p>
        </w:tc>
        <w:tc>
          <w:tcPr>
            <w:tcW w:w="11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02BE9DA9" w:rsidR="00C33C05" w:rsidRPr="00522765" w:rsidRDefault="00C33C05">
            <w:pPr>
              <w:spacing w:after="0" w:afterAutospacing="0"/>
              <w:rPr>
                <w:rFonts w:cs="Times New Roman"/>
              </w:rPr>
            </w:pPr>
            <w:r w:rsidRPr="00522765">
              <w:rPr>
                <w:rFonts w:cs="Times New Roman"/>
                <w:lang w:val="es-ES"/>
              </w:rPr>
              <w:t xml:space="preserve">3,1 % combinado; </w:t>
            </w:r>
            <w:r w:rsidR="00172E6E" w:rsidRPr="00522765">
              <w:rPr>
                <w:rFonts w:cs="Times New Roman"/>
                <w:lang w:val="es-ES"/>
              </w:rPr>
              <w:br/>
            </w:r>
            <w:r w:rsidRPr="00522765">
              <w:rPr>
                <w:rFonts w:cs="Times New Roman"/>
                <w:lang w:val="es-ES"/>
              </w:rPr>
              <w:t>IC del 95 %: 2,0–4,6</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522765" w:rsidRDefault="00C33C05">
            <w:pPr>
              <w:spacing w:after="0" w:afterAutospacing="0"/>
              <w:rPr>
                <w:rFonts w:cs="Times New Roman"/>
              </w:rPr>
            </w:pPr>
            <w:r w:rsidRPr="00522765">
              <w:rPr>
                <w:rFonts w:cs="Times New Roman"/>
                <w:lang w:val="es-ES"/>
              </w:rPr>
              <w:t>Por debajo del criterio de aceptación predefinido de ≤6 %.</w:t>
            </w:r>
          </w:p>
        </w:tc>
      </w:tr>
      <w:tr w:rsidR="00C33C05" w:rsidRPr="00522765" w14:paraId="64F98792" w14:textId="77777777" w:rsidTr="00522765">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AC66314" w14:textId="22235DFB" w:rsidR="00C33C05" w:rsidRPr="00522765" w:rsidRDefault="0088480B" w:rsidP="0088480B">
            <w:pPr>
              <w:spacing w:after="0" w:afterAutospacing="0"/>
              <w:rPr>
                <w:rFonts w:cs="Times New Roman"/>
                <w:kern w:val="2"/>
                <w:szCs w:val="24"/>
                <w14:ligatures w14:val="standardContextual"/>
              </w:rPr>
            </w:pPr>
            <w:r w:rsidRPr="00522765">
              <w:rPr>
                <w:rFonts w:cs="Times New Roman"/>
                <w:lang w:val="es-ES"/>
              </w:rPr>
              <w:t>Trombosis venosa profunda (TVP) de nueva aparición o que ha empeorado</w:t>
            </w:r>
          </w:p>
        </w:tc>
        <w:tc>
          <w:tcPr>
            <w:tcW w:w="11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7D3B19D" w14:textId="11E93CA5" w:rsidR="00C33C05" w:rsidRPr="00522765" w:rsidRDefault="00C33C05">
            <w:pPr>
              <w:spacing w:after="0" w:afterAutospacing="0"/>
              <w:rPr>
                <w:rFonts w:cs="Times New Roman"/>
              </w:rPr>
            </w:pPr>
            <w:r w:rsidRPr="00522765">
              <w:rPr>
                <w:rFonts w:cs="Times New Roman"/>
                <w:lang w:val="es-ES"/>
              </w:rPr>
              <w:t xml:space="preserve">8,7 % combinado; </w:t>
            </w:r>
            <w:r w:rsidR="00172E6E" w:rsidRPr="00522765">
              <w:rPr>
                <w:rFonts w:cs="Times New Roman"/>
                <w:lang w:val="es-ES"/>
              </w:rPr>
              <w:br/>
            </w:r>
            <w:r w:rsidRPr="00522765">
              <w:rPr>
                <w:rFonts w:cs="Times New Roman"/>
                <w:lang w:val="es-ES"/>
              </w:rPr>
              <w:t>IC del 95 %: 7,0–10,8</w:t>
            </w:r>
          </w:p>
        </w:tc>
        <w:tc>
          <w:tcPr>
            <w:tcW w:w="250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F51821E" w14:textId="1A91C9B2" w:rsidR="00C33C05" w:rsidRPr="00522765" w:rsidRDefault="00CC4F62" w:rsidP="00CC4F62">
            <w:pPr>
              <w:spacing w:after="0" w:afterAutospacing="0"/>
              <w:rPr>
                <w:rFonts w:cs="Times New Roman"/>
                <w:kern w:val="2"/>
                <w:szCs w:val="24"/>
                <w14:ligatures w14:val="standardContextual"/>
              </w:rPr>
            </w:pPr>
            <w:r w:rsidRPr="00522765">
              <w:rPr>
                <w:rFonts w:cs="Times New Roman"/>
                <w:lang w:val="es-ES"/>
              </w:rPr>
              <w:t>Interpretado en contexto porque el criterio numérico predefinido se aplica a la trombosis oclusiva del sitio de acceso ≤3 %, mientras que este criterio de valoración combinado abarca eventos de TVP de nueva aparición o que han empeorado de forma más amplia.</w:t>
            </w:r>
          </w:p>
        </w:tc>
      </w:tr>
      <w:tr w:rsidR="00C33C05" w:rsidRPr="00522765" w14:paraId="0CA1CC06" w14:textId="77777777" w:rsidTr="00522765">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522765" w:rsidRDefault="0088480B" w:rsidP="0088480B">
            <w:pPr>
              <w:spacing w:after="0" w:afterAutospacing="0"/>
              <w:rPr>
                <w:rFonts w:cs="Times New Roman"/>
                <w:kern w:val="2"/>
                <w:szCs w:val="24"/>
                <w14:ligatures w14:val="standardContextual"/>
              </w:rPr>
            </w:pPr>
            <w:r w:rsidRPr="00522765">
              <w:rPr>
                <w:rFonts w:cs="Times New Roman"/>
                <w:lang w:val="es-ES"/>
              </w:rPr>
              <w:lastRenderedPageBreak/>
              <w:t>Complicaciones relacionadas con el filtro</w:t>
            </w:r>
          </w:p>
        </w:tc>
        <w:tc>
          <w:tcPr>
            <w:tcW w:w="1189"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C25AA8F" w14:textId="42013FD5" w:rsidR="00C33C05" w:rsidRPr="00522765" w:rsidRDefault="00C33C05">
            <w:pPr>
              <w:spacing w:after="0" w:afterAutospacing="0"/>
              <w:rPr>
                <w:rFonts w:cs="Times New Roman"/>
              </w:rPr>
            </w:pPr>
            <w:r w:rsidRPr="00522765">
              <w:rPr>
                <w:rFonts w:cs="Times New Roman"/>
                <w:lang w:val="es-ES"/>
              </w:rPr>
              <w:t xml:space="preserve">1,1 % combinado; </w:t>
            </w:r>
            <w:r w:rsidR="00172E6E" w:rsidRPr="00522765">
              <w:rPr>
                <w:rFonts w:cs="Times New Roman"/>
                <w:lang w:val="es-ES"/>
              </w:rPr>
              <w:br/>
            </w:r>
            <w:r w:rsidRPr="00522765">
              <w:rPr>
                <w:rFonts w:cs="Times New Roman"/>
                <w:lang w:val="es-ES"/>
              </w:rPr>
              <w:t>IC del 95 %: 0,8–1,5</w:t>
            </w:r>
          </w:p>
        </w:tc>
        <w:tc>
          <w:tcPr>
            <w:tcW w:w="250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522765" w:rsidRDefault="00CC4F62" w:rsidP="00CC4F62">
            <w:pPr>
              <w:spacing w:after="0" w:afterAutospacing="0"/>
              <w:rPr>
                <w:rFonts w:cs="Times New Roman"/>
                <w:kern w:val="2"/>
                <w:szCs w:val="24"/>
                <w14:ligatures w14:val="standardContextual"/>
              </w:rPr>
            </w:pPr>
            <w:r w:rsidRPr="00522765">
              <w:rPr>
                <w:rFonts w:cs="Times New Roman"/>
                <w:lang w:val="es-ES"/>
              </w:rPr>
              <w:t>De acuerdo con el criterio de valoración definido para las complicaciones relacionadas con el filtro, que incluye migración, fractura, inclinación &gt;15°, perforación de la vena cava, trombosis/oclusión de la vena cava y complicaciones relacionadas con la extracción.</w:t>
            </w:r>
          </w:p>
        </w:tc>
      </w:tr>
    </w:tbl>
    <w:p w14:paraId="51526A1C" w14:textId="5FCD6487" w:rsidR="005A55B1" w:rsidRPr="00522765" w:rsidRDefault="00326046">
      <w:pPr>
        <w:rPr>
          <w:rFonts w:cs="Times New Roman"/>
          <w:kern w:val="2"/>
          <w:szCs w:val="24"/>
          <w14:ligatures w14:val="standardContextual"/>
        </w:rPr>
      </w:pPr>
      <w:r w:rsidRPr="00522765">
        <w:rPr>
          <w:rFonts w:cs="Times New Roman"/>
          <w:lang w:val="es-ES"/>
        </w:rPr>
        <w:br/>
      </w:r>
      <w:r w:rsidR="005A55B1" w:rsidRPr="00522765">
        <w:rPr>
          <w:rFonts w:cs="Times New Roman"/>
          <w:lang w:val="es-ES"/>
        </w:rPr>
        <w:t>La mortalidad se evaluó en la evaluación clínica como un resultado de seguridad clínicamente significativo y está incluida en las actividades previstas de seguimiento clínico poscomercialización (PMCF, por sus siglas en inglés) para la monitorización continua de la relación riesgo-beneficio. La mortalidad por todas las causas se interpreta en el contexto de la población subyacente de pacientes con alto riesgo tromboembólico, las comorbilidades y la variabilidad en el seguimiento, y no se presenta como un criterio de valoración del rendimiento del dispositivo ni como una afirmación sobre el beneficio clínico. El criterio de seguridad predefinido se aplica a la mortalidad relacionada con el dispositivo o con el procedimiento, en lugar de a la mortalidad por todas las causas. Según la evidencia clínica disponible y los datos de vigilancia poscomercialización y farmacovigilancia, no se identificó ninguna señal de mortalidad específica del dispositivo.</w:t>
      </w:r>
    </w:p>
    <w:p w14:paraId="3A85B801" w14:textId="77777777" w:rsidR="00CC4F62" w:rsidRPr="00522765" w:rsidRDefault="00CC4F62">
      <w:pPr>
        <w:rPr>
          <w:rFonts w:cs="Times New Roman"/>
          <w:kern w:val="2"/>
          <w:szCs w:val="24"/>
          <w14:ligatures w14:val="standardContextual"/>
        </w:rPr>
      </w:pPr>
      <w:r w:rsidRPr="00522765">
        <w:rPr>
          <w:rFonts w:cs="Times New Roman"/>
          <w:lang w:val="es-ES"/>
        </w:rPr>
        <w:t>Los resultados combinados estuvieron respaldados por hallazgos consistentes del estudio PRESERVE y del registro retrospectivo de la Universidad de Indiana, incluyendo un alto índice de éxito en la colocación y extracción, y una incidencia de embolia pulmonar por debajo del criterio de rendimiento y seguridad predefinido. Los hallazgos de trombosis venosa profunda (TVP) se interpretaron en un contexto clínico porque el criterio numérico se aplica a la trombosis oclusiva del sitio de acceso en lugar de a todos los resultados de TVP, y la tasa de complicaciones relacionadas con el filtro se mantuvo consistente con el perfil de riesgo conocido para los filtros recuperables de VCI.</w:t>
      </w:r>
    </w:p>
    <w:p w14:paraId="3EDE6561" w14:textId="1B9EE961" w:rsidR="006022AD" w:rsidRPr="00522765" w:rsidRDefault="00EC2621" w:rsidP="0078716B">
      <w:pPr>
        <w:rPr>
          <w:rFonts w:cs="Times New Roman"/>
          <w:kern w:val="2"/>
          <w:szCs w:val="24"/>
          <w14:ligatures w14:val="standardContextual"/>
        </w:rPr>
      </w:pPr>
      <w:r w:rsidRPr="00522765">
        <w:rPr>
          <w:rFonts w:cs="Times New Roman"/>
          <w:lang w:val="es-ES"/>
        </w:rPr>
        <w:t>El perfil de seguridad observado es coherente con los riesgos conocidos y previsibles de los filtros recuperables de vena cava inferior. Entre los acontecimientos notificados a nivel de componentes se incluyen perforación, migración, fractura, trombosis/oclusión de la vena cava y complicaciones relacionadas con la extracción. No se identificó ninguna agrupación inesperada, degradación mecánica dependiente del tiempo ni nueva señal de seguridad específica del dispositivo en la evidencia clínica, la vigilancia poscomercialización ni los datos de farmacovigilancia.</w:t>
      </w:r>
    </w:p>
    <w:p w14:paraId="55C78ADA" w14:textId="77777777" w:rsidR="00FA4FD4" w:rsidRPr="00522765" w:rsidRDefault="00FA4FD4">
      <w:pPr>
        <w:rPr>
          <w:rFonts w:cs="Times New Roman"/>
          <w:kern w:val="2"/>
          <w:szCs w:val="24"/>
          <w14:ligatures w14:val="standardContextual"/>
        </w:rPr>
      </w:pPr>
      <w:r w:rsidRPr="00522765">
        <w:rPr>
          <w:rFonts w:cs="Times New Roman"/>
          <w:lang w:val="es-ES"/>
        </w:rPr>
        <w:t>Estos hallazgos respaldan el beneficio clínico previsto de reducir el riesgo de embolia pulmonar clínicamente significativa al prevenir la migración del trombo en la vena cava inferior en pacientes seleccionados adecuadamente, cuando se utiliza de acuerdo con las instrucciones de uso. No se realizan afirmaciones sobre beneficios clínicos, superioridad o rendimiento independiente a largo plazo más allá de la finalidad prevista.</w:t>
      </w:r>
    </w:p>
    <w:p w14:paraId="3DC5CBFB" w14:textId="73DF5313" w:rsidR="00CC4F62" w:rsidRPr="00522765" w:rsidRDefault="00CC4F62">
      <w:pPr>
        <w:rPr>
          <w:rFonts w:cs="Times New Roman"/>
          <w:kern w:val="2"/>
          <w:szCs w:val="24"/>
          <w14:ligatures w14:val="standardContextual"/>
        </w:rPr>
      </w:pPr>
      <w:r w:rsidRPr="00522765">
        <w:rPr>
          <w:rFonts w:cs="Times New Roman"/>
          <w:lang w:val="es-ES"/>
        </w:rPr>
        <w:t xml:space="preserve">Se utilizaron análisis estratificados por tiempo de permanencia para caracterizar mejor los resultados en función de la duración de la implantación clínicamente relevante. El índice de éxito en la extracción se </w:t>
      </w:r>
      <w:r w:rsidRPr="00522765">
        <w:rPr>
          <w:rFonts w:cs="Times New Roman"/>
          <w:lang w:val="es-ES"/>
        </w:rPr>
        <w:lastRenderedPageBreak/>
        <w:t>mantuvo alto tanto dentro como fuera de los 175 días. Algunos hallazgos de EP, TVP, trombosis de la vena cava y oclusión de la vena cava fueron numéricamente más altos en los estratos de mayor tiempo de permanencia; sin embargo, estos hallazgos se interpretaron en el contexto de los patrones de riesgo dependientes del tiempo conocidos para los filtros recuperables de VCI y el riesgo subyacente del paciente. De forma aislada, no afectan negativamente al perfil general de riesgo-beneficio.</w:t>
      </w:r>
    </w:p>
    <w:p w14:paraId="68502EE9" w14:textId="659687AD" w:rsidR="00433F6F" w:rsidRPr="00522765" w:rsidRDefault="006016AB" w:rsidP="00522765">
      <w:pPr>
        <w:rPr>
          <w:rFonts w:cs="Times New Roman"/>
          <w:i/>
        </w:rPr>
      </w:pPr>
      <w:r w:rsidRPr="00522765">
        <w:rPr>
          <w:rFonts w:cs="Times New Roman"/>
          <w:lang w:val="es-ES"/>
        </w:rPr>
        <w:t>Basándose en la evidencia clínica cuantitativa disponible, las actividades de seguimiento clínico poscomercialización previstas y en curso, y la monitorización continua poscomercialización, el perfil general de riesgo-beneficio del sistema de filtro recuperable de vena cava Option ELITE sigue siendo favorable y aceptable para la finalidad prevista cuando se utiliza en pacientes seleccionados adecuadamente de acuerdo con las instrucciones de uso.</w:t>
      </w:r>
    </w:p>
    <w:p w14:paraId="382804C1" w14:textId="5ADFE29F" w:rsidR="00071055" w:rsidRPr="00522765" w:rsidRDefault="008745ED" w:rsidP="00522765">
      <w:pPr>
        <w:pStyle w:val="Heading1"/>
        <w:rPr>
          <w:rFonts w:cs="Times New Roman"/>
          <w:iCs/>
        </w:rPr>
      </w:pPr>
      <w:bookmarkStart w:id="28" w:name="_Toc240532497"/>
      <w:r w:rsidRPr="00522765">
        <w:rPr>
          <w:rFonts w:cs="Times New Roman"/>
          <w:bCs/>
          <w:color w:val="auto"/>
          <w:lang w:val="es-ES"/>
        </w:rPr>
        <w:t>Seguimiento clínico poscomercialización en curso o previsto</w:t>
      </w:r>
      <w:bookmarkEnd w:id="28"/>
    </w:p>
    <w:p w14:paraId="7E87C50F" w14:textId="77777777" w:rsidR="00CC4F62" w:rsidRPr="00522765" w:rsidRDefault="00CC4F62">
      <w:pPr>
        <w:spacing w:after="0" w:afterAutospacing="0"/>
        <w:rPr>
          <w:rFonts w:cs="Times New Roman"/>
          <w:kern w:val="2"/>
          <w:szCs w:val="24"/>
          <w14:ligatures w14:val="standardContextual"/>
        </w:rPr>
      </w:pPr>
      <w:r w:rsidRPr="00522765">
        <w:rPr>
          <w:rFonts w:cs="Times New Roman"/>
          <w:lang w:val="es-ES"/>
        </w:rPr>
        <w:t>Las actividades de seguimiento clínico poscomercialización del sistema de filtro recuperable de vena cava Option ELITE se llevan a cabo para confirmar continuamente la seguridad y el rendimiento clínico del dispositivo a lo largo de su ciclo de vida y para garantizar que el perfil de riesgo-beneficio siga siendo aceptable.</w:t>
      </w:r>
    </w:p>
    <w:p w14:paraId="66079778" w14:textId="77777777" w:rsidR="003C147E" w:rsidRPr="00522765" w:rsidRDefault="003C147E">
      <w:pPr>
        <w:spacing w:after="0" w:afterAutospacing="0"/>
        <w:rPr>
          <w:rFonts w:cs="Times New Roman"/>
          <w:kern w:val="2"/>
          <w:szCs w:val="24"/>
          <w14:ligatures w14:val="standardContextual"/>
        </w:rPr>
      </w:pPr>
      <w:r w:rsidRPr="00522765">
        <w:rPr>
          <w:rFonts w:cs="Times New Roman"/>
          <w:lang w:val="es-ES"/>
        </w:rPr>
        <w:t xml:space="preserve">Las actividades de PMCF incluyen métodos generales de PMCF, como revisiones sistemáticas y periódicas de la literatura científica publicada relevante, así como la recopilación y evaluación continua de datos </w:t>
      </w:r>
      <w:r w:rsidRPr="00522765">
        <w:rPr>
          <w:rFonts w:cs="Times New Roman"/>
          <w:color w:val="008000"/>
          <w:lang w:val="es-ES"/>
        </w:rPr>
        <w:t>poscomercialización</w:t>
      </w:r>
      <w:r w:rsidRPr="00522765">
        <w:rPr>
          <w:rFonts w:cs="Times New Roman"/>
          <w:lang w:val="es-ES"/>
        </w:rPr>
        <w:t xml:space="preserve"> derivados de quejas, informes de vigilancia, acciones correctivas de seguridad en campo y acciones correctivas y preventivas. Asimismo, se realizan seguimientos de las bases de datos de vigilancia nacionales e internacionales pertinentes para respaldar la detección de señales y el análisis de tendencias.</w:t>
      </w:r>
    </w:p>
    <w:p w14:paraId="2783A21A" w14:textId="77777777" w:rsidR="005A2D80" w:rsidRPr="00522765" w:rsidRDefault="005A2D80">
      <w:pPr>
        <w:spacing w:after="0" w:afterAutospacing="0"/>
        <w:rPr>
          <w:rFonts w:cs="Times New Roman"/>
          <w:kern w:val="2"/>
          <w:szCs w:val="24"/>
          <w14:ligatures w14:val="standardContextual"/>
        </w:rPr>
      </w:pPr>
      <w:r w:rsidRPr="00522765">
        <w:rPr>
          <w:rFonts w:cs="Times New Roman"/>
          <w:lang w:val="es-ES"/>
        </w:rPr>
        <w:t>Además de los métodos generales de PMCF, se llevará a cabo una encuesta PMCF prospectiva y específica de nivel 4 para el dispositivo Option ELITE. La encuesta es observacional y no intervencionista, la completarán los médicos tratantes o los centros clínicos utilizando datos de seguimiento rutinario o de historias clínicas y tiene como objetivo caracterizar mejor la seguridad y el rendimiento en el uso clínico rutinario, incluidos los casos con permanencia prolongada.</w:t>
      </w:r>
    </w:p>
    <w:p w14:paraId="38BE135A" w14:textId="77777777" w:rsidR="006016AB" w:rsidRPr="00522765" w:rsidRDefault="006016AB">
      <w:pPr>
        <w:spacing w:after="0" w:afterAutospacing="0"/>
        <w:rPr>
          <w:rFonts w:cs="Times New Roman"/>
          <w:kern w:val="2"/>
          <w:szCs w:val="24"/>
          <w14:ligatures w14:val="standardContextual"/>
        </w:rPr>
      </w:pPr>
      <w:r w:rsidRPr="00522765">
        <w:rPr>
          <w:rFonts w:cs="Times New Roman"/>
          <w:lang w:val="es-ES"/>
        </w:rPr>
        <w:t>La encuesta incluirá a pacientes adultos a quienes se les haya implantado el dispositivo de acuerdo con las instrucciones de uso y recopilará los siguientes criterios de valoración clínicos y variables contextuales:</w:t>
      </w:r>
    </w:p>
    <w:p w14:paraId="3C5EC18A" w14:textId="77777777" w:rsidR="000554E9" w:rsidRPr="00522765" w:rsidRDefault="000554E9">
      <w:pPr>
        <w:pStyle w:val="ListParagraph"/>
        <w:numPr>
          <w:ilvl w:val="0"/>
          <w:numId w:val="19"/>
        </w:numPr>
        <w:rPr>
          <w:rFonts w:cs="Times New Roman"/>
          <w:kern w:val="2"/>
          <w14:ligatures w14:val="standardContextual"/>
        </w:rPr>
      </w:pPr>
      <w:r w:rsidRPr="00522765">
        <w:rPr>
          <w:rFonts w:cs="Times New Roman"/>
          <w:lang w:val="es-ES"/>
        </w:rPr>
        <w:t>Éxito técnico/de colocación, incluyendo la colocación exitosa del filtro en condiciones de uso clínico rutinario</w:t>
      </w:r>
    </w:p>
    <w:p w14:paraId="32081152" w14:textId="77777777" w:rsidR="008800E3" w:rsidRPr="00522765" w:rsidRDefault="008800E3">
      <w:pPr>
        <w:pStyle w:val="ListParagraph"/>
        <w:numPr>
          <w:ilvl w:val="0"/>
          <w:numId w:val="19"/>
        </w:numPr>
        <w:rPr>
          <w:rFonts w:cs="Times New Roman"/>
          <w:kern w:val="2"/>
          <w14:ligatures w14:val="standardContextual"/>
        </w:rPr>
      </w:pPr>
      <w:r w:rsidRPr="00522765">
        <w:rPr>
          <w:rFonts w:cs="Times New Roman"/>
          <w:lang w:val="es-ES"/>
        </w:rPr>
        <w:t>Estado de la extracción y éxito de la extracción entre los casos con al menos un intento de extracción</w:t>
      </w:r>
    </w:p>
    <w:p w14:paraId="7A8D4922" w14:textId="77777777" w:rsidR="008800E3" w:rsidRPr="00522765" w:rsidRDefault="008800E3">
      <w:pPr>
        <w:pStyle w:val="ListParagraph"/>
        <w:numPr>
          <w:ilvl w:val="0"/>
          <w:numId w:val="19"/>
        </w:numPr>
        <w:rPr>
          <w:rFonts w:cs="Times New Roman"/>
        </w:rPr>
      </w:pPr>
      <w:r w:rsidRPr="00522765">
        <w:rPr>
          <w:rFonts w:cs="Times New Roman"/>
          <w:lang w:val="es-ES"/>
        </w:rPr>
        <w:t>Embolia pulmonar (EP) recurrente</w:t>
      </w:r>
    </w:p>
    <w:p w14:paraId="193B8F18" w14:textId="77777777" w:rsidR="008800E3" w:rsidRPr="00522765" w:rsidRDefault="008800E3">
      <w:pPr>
        <w:pStyle w:val="ListParagraph"/>
        <w:numPr>
          <w:ilvl w:val="0"/>
          <w:numId w:val="19"/>
        </w:numPr>
        <w:rPr>
          <w:rFonts w:cs="Times New Roman"/>
        </w:rPr>
      </w:pPr>
      <w:r w:rsidRPr="00522765">
        <w:rPr>
          <w:rFonts w:cs="Times New Roman"/>
          <w:lang w:val="es-ES"/>
        </w:rPr>
        <w:t>Trombosis venosa profunda (TVP) de nueva aparición o que ha empeorado</w:t>
      </w:r>
    </w:p>
    <w:p w14:paraId="1CED5B5F" w14:textId="77777777" w:rsidR="008800E3" w:rsidRPr="00522765" w:rsidRDefault="008800E3">
      <w:pPr>
        <w:pStyle w:val="ListParagraph"/>
        <w:numPr>
          <w:ilvl w:val="0"/>
          <w:numId w:val="19"/>
        </w:numPr>
        <w:rPr>
          <w:rFonts w:cs="Times New Roman"/>
        </w:rPr>
      </w:pPr>
      <w:r w:rsidRPr="00522765">
        <w:rPr>
          <w:rFonts w:cs="Times New Roman"/>
          <w:lang w:val="es-ES"/>
        </w:rPr>
        <w:t>Mortalidad, cuando se conozca</w:t>
      </w:r>
    </w:p>
    <w:p w14:paraId="58D70235" w14:textId="5A05C161" w:rsidR="008800E3" w:rsidRPr="00522765" w:rsidRDefault="008800E3">
      <w:pPr>
        <w:pStyle w:val="ListParagraph"/>
        <w:numPr>
          <w:ilvl w:val="0"/>
          <w:numId w:val="19"/>
        </w:numPr>
        <w:rPr>
          <w:rFonts w:cs="Times New Roman"/>
        </w:rPr>
      </w:pPr>
      <w:r w:rsidRPr="00522765">
        <w:rPr>
          <w:rFonts w:cs="Times New Roman"/>
          <w:lang w:val="es-ES"/>
        </w:rPr>
        <w:t>Complicaciones relacionadas con el filtro, incluyendo migración, fractura, inclinación superior a 15</w:t>
      </w:r>
      <w:r w:rsidR="00AB7E71" w:rsidRPr="00522765">
        <w:rPr>
          <w:rFonts w:cs="Times New Roman"/>
          <w:lang w:val="es-ES"/>
        </w:rPr>
        <w:t> </w:t>
      </w:r>
      <w:r w:rsidRPr="00522765">
        <w:rPr>
          <w:rFonts w:cs="Times New Roman"/>
          <w:lang w:val="es-ES"/>
        </w:rPr>
        <w:t>grados, perforación de la vena cava, trombosis u oclusión de la vena cava y complicaciones relacionadas con la extracción</w:t>
      </w:r>
    </w:p>
    <w:p w14:paraId="4B7C9C05" w14:textId="77777777" w:rsidR="008800E3" w:rsidRPr="00522765" w:rsidRDefault="008800E3">
      <w:pPr>
        <w:pStyle w:val="ListParagraph"/>
        <w:numPr>
          <w:ilvl w:val="0"/>
          <w:numId w:val="19"/>
        </w:numPr>
        <w:rPr>
          <w:rFonts w:cs="Times New Roman"/>
        </w:rPr>
      </w:pPr>
      <w:r w:rsidRPr="00522765">
        <w:rPr>
          <w:rFonts w:cs="Times New Roman"/>
          <w:lang w:val="es-ES"/>
        </w:rPr>
        <w:t>Tiempo de permanencia, incluidos los casos de permanencia prolongada</w:t>
      </w:r>
    </w:p>
    <w:p w14:paraId="1F8E67BD" w14:textId="77777777" w:rsidR="005A2D80" w:rsidRPr="00522765" w:rsidRDefault="005A2D80">
      <w:pPr>
        <w:spacing w:after="0" w:afterAutospacing="0"/>
        <w:rPr>
          <w:rFonts w:cs="Times New Roman"/>
          <w:kern w:val="2"/>
          <w:szCs w:val="24"/>
          <w14:ligatures w14:val="standardContextual"/>
        </w:rPr>
      </w:pPr>
      <w:r w:rsidRPr="00522765">
        <w:rPr>
          <w:rFonts w:cs="Times New Roman"/>
          <w:lang w:val="es-ES"/>
        </w:rPr>
        <w:lastRenderedPageBreak/>
        <w:t>Se ha previsto una muestra diana de 300 sujetos para respaldar la evaluación descriptiva, la detección de señales, la monitorización de tendencias y la representación en las distribuciones esperadas del tiempo de permanencia.</w:t>
      </w:r>
    </w:p>
    <w:p w14:paraId="77EB4B98" w14:textId="77777777" w:rsidR="00CC4F62" w:rsidRPr="00522765" w:rsidRDefault="00CC4F62">
      <w:pPr>
        <w:spacing w:after="0" w:afterAutospacing="0"/>
        <w:rPr>
          <w:rFonts w:cs="Times New Roman"/>
          <w:kern w:val="2"/>
          <w:szCs w:val="24"/>
          <w14:ligatures w14:val="standardContextual"/>
        </w:rPr>
      </w:pPr>
      <w:r w:rsidRPr="00522765">
        <w:rPr>
          <w:rFonts w:cs="Times New Roman"/>
          <w:lang w:val="es-ES"/>
        </w:rPr>
        <w:t>Los resultados de la encuesta se analizarán de forma descriptiva y se interpretarán utilizando criterios predefinidos de rendimiento clínico y seguridad, parámetros de referencia de vanguardia y tendencias observadas. No se definen criterios de aceptación separados para los casos de permanencia prolongada, ya que estos representan una variación previsible en la práctica clínica, en lugar de una condición independiente del rendimiento previsto.</w:t>
      </w:r>
    </w:p>
    <w:p w14:paraId="51FFDF35" w14:textId="77777777" w:rsidR="006016AB" w:rsidRPr="00522765" w:rsidRDefault="006016AB">
      <w:pPr>
        <w:spacing w:after="0" w:afterAutospacing="0"/>
        <w:rPr>
          <w:rFonts w:cs="Times New Roman"/>
          <w:kern w:val="2"/>
          <w:szCs w:val="24"/>
          <w14:ligatures w14:val="standardContextual"/>
        </w:rPr>
      </w:pPr>
      <w:r w:rsidRPr="00522765">
        <w:rPr>
          <w:rFonts w:cs="Times New Roman"/>
          <w:lang w:val="es-ES"/>
        </w:rPr>
        <w:t>Se prevé que la encuesta comience una vez finalizada la actividad e implementación, con un periodo de inscripción de entre 12 y 24 meses aproximadamente, y la disponibilidad de los primeros datos aproximadamente 12 meses después del inicio de la encuesta. Los resultados se evaluarán como parte del seguimiento clínico y poscomercialización en curso y se utilizarán para respaldar la evaluación continua de la seguridad, el rendimiento, la relación riesgo-beneficio, la eficacia del control de riesgos y la trazabilidad de los criterios de valoración, según corresponda.</w:t>
      </w:r>
    </w:p>
    <w:p w14:paraId="2BEABC48" w14:textId="77777777" w:rsidR="005A2D80" w:rsidRPr="00522765" w:rsidRDefault="005A2D80">
      <w:pPr>
        <w:spacing w:after="0" w:afterAutospacing="0"/>
        <w:rPr>
          <w:rFonts w:cs="Times New Roman"/>
          <w:kern w:val="2"/>
          <w:szCs w:val="24"/>
          <w14:ligatures w14:val="standardContextual"/>
        </w:rPr>
      </w:pPr>
      <w:r w:rsidRPr="00522765">
        <w:rPr>
          <w:rFonts w:cs="Times New Roman"/>
          <w:lang w:val="es-ES"/>
        </w:rPr>
        <w:t>La encuesta de nivel 4 es una actividad de ciclo de vida confirmatoria y proporcionada, y no se lleva a cabo debido a una deficiencia identificada en la base de evidencia clínica. Se podrán iniciar acciones adicionales de PMCF si la nueva información o las tendencias emergentes indican un posible cambio en la seguridad o el rendimiento del dispositivo.</w:t>
      </w:r>
    </w:p>
    <w:p w14:paraId="54905783" w14:textId="77777777" w:rsidR="00D82761" w:rsidRPr="00522765" w:rsidRDefault="00D82761" w:rsidP="00D82761">
      <w:pPr>
        <w:spacing w:after="0" w:afterAutospacing="0" w:line="240" w:lineRule="auto"/>
        <w:rPr>
          <w:rFonts w:cs="Times New Roman"/>
          <w:iCs/>
        </w:rPr>
      </w:pPr>
      <w:r w:rsidRPr="00522765">
        <w:rPr>
          <w:rFonts w:cs="Times New Roman"/>
          <w:lang w:val="es-ES"/>
        </w:rPr>
        <w:t>También se revisa, cuando está disponible, la información procedente de registros, estudios multicéntricos y análisis retrospectivos para proporcionar un contexto adicional sobre el rendimiento del dispositivo y de los resultados clínicos en la práctica clínica habitual.</w:t>
      </w:r>
    </w:p>
    <w:p w14:paraId="0773D963" w14:textId="77777777" w:rsidR="007A6CEE" w:rsidRPr="00522765" w:rsidRDefault="007A6CEE" w:rsidP="007A6CEE">
      <w:pPr>
        <w:spacing w:after="0" w:afterAutospacing="0" w:line="240" w:lineRule="auto"/>
        <w:rPr>
          <w:rFonts w:cs="Times New Roman"/>
          <w:i/>
        </w:rPr>
      </w:pPr>
    </w:p>
    <w:p w14:paraId="144FF4A9" w14:textId="29D89B5A" w:rsidR="00B20361" w:rsidRPr="00522765" w:rsidRDefault="00760400" w:rsidP="00522765">
      <w:pPr>
        <w:pStyle w:val="Heading1"/>
        <w:numPr>
          <w:ilvl w:val="0"/>
          <w:numId w:val="2"/>
        </w:numPr>
        <w:rPr>
          <w:rFonts w:eastAsia="Times New Roman" w:cs="Times New Roman"/>
          <w:szCs w:val="24"/>
        </w:rPr>
      </w:pPr>
      <w:bookmarkStart w:id="29" w:name="_Toc240532498"/>
      <w:r w:rsidRPr="00522765">
        <w:rPr>
          <w:rFonts w:cs="Times New Roman"/>
          <w:bCs/>
          <w:color w:val="auto"/>
          <w:lang w:val="es-ES"/>
        </w:rPr>
        <w:t>Posibles alternativas diagnósticas o terapéuticas</w:t>
      </w:r>
      <w:bookmarkEnd w:id="29"/>
      <w:r w:rsidRPr="00522765">
        <w:rPr>
          <w:rFonts w:cs="Times New Roman"/>
          <w:bCs/>
          <w:color w:val="auto"/>
          <w:lang w:val="es-ES"/>
        </w:rPr>
        <w:t xml:space="preserve"> </w:t>
      </w:r>
    </w:p>
    <w:p w14:paraId="4789D360" w14:textId="16C99189" w:rsidR="00750F90" w:rsidRPr="00522765" w:rsidRDefault="00750F90" w:rsidP="00750F90">
      <w:pPr>
        <w:spacing w:after="0" w:afterAutospacing="0" w:line="240" w:lineRule="auto"/>
        <w:rPr>
          <w:rFonts w:eastAsia="Times New Roman" w:cs="Times New Roman"/>
          <w:szCs w:val="24"/>
        </w:rPr>
      </w:pPr>
      <w:r w:rsidRPr="00522765">
        <w:rPr>
          <w:rFonts w:eastAsia="Times New Roman" w:cs="Times New Roman"/>
          <w:szCs w:val="24"/>
          <w:lang w:val="es-ES"/>
        </w:rPr>
        <w:t>En función del estado clínico del paciente, existen diversas opciones diagnósticas y terapéuticas para la prevención y el tratamiento de la tromboembolia venosa. La anticoagulación farmacológica sigue siendo el tratamiento estándar de primera línea, pero puede estar contraindicada en ciertos pacientes.</w:t>
      </w:r>
    </w:p>
    <w:p w14:paraId="0D7ED6C1" w14:textId="77777777" w:rsidR="00750F90" w:rsidRPr="00522765" w:rsidRDefault="00750F90" w:rsidP="00750F90">
      <w:pPr>
        <w:spacing w:after="0" w:afterAutospacing="0" w:line="240" w:lineRule="auto"/>
        <w:rPr>
          <w:rFonts w:eastAsia="Times New Roman" w:cs="Times New Roman"/>
          <w:szCs w:val="24"/>
        </w:rPr>
      </w:pPr>
    </w:p>
    <w:p w14:paraId="56016B86" w14:textId="77777777" w:rsidR="00750F90" w:rsidRPr="00522765" w:rsidRDefault="00750F90" w:rsidP="00750F90">
      <w:pPr>
        <w:spacing w:after="0" w:afterAutospacing="0" w:line="240" w:lineRule="auto"/>
        <w:rPr>
          <w:rFonts w:eastAsia="Times New Roman" w:cs="Times New Roman"/>
          <w:szCs w:val="24"/>
        </w:rPr>
      </w:pPr>
      <w:r w:rsidRPr="00522765">
        <w:rPr>
          <w:rFonts w:eastAsia="Times New Roman" w:cs="Times New Roman"/>
          <w:szCs w:val="24"/>
          <w:lang w:val="es-ES"/>
        </w:rPr>
        <w:t>En casos seleccionados, se pueden contemplar intervenciones alternativas como la trombólisis o la trombectomía quirúrgica o mecánica, especialmente en situaciones graves o que pongan en peligro la vida. También existen otros filtros para la vena cava inferior que pueden diferir en diseño y características de uso clínico.</w:t>
      </w:r>
    </w:p>
    <w:p w14:paraId="0F86E37A" w14:textId="77777777" w:rsidR="00750F90" w:rsidRPr="00522765" w:rsidRDefault="00750F90" w:rsidP="00750F90">
      <w:pPr>
        <w:spacing w:after="0" w:afterAutospacing="0" w:line="240" w:lineRule="auto"/>
        <w:rPr>
          <w:rFonts w:eastAsia="Times New Roman" w:cs="Times New Roman"/>
          <w:szCs w:val="24"/>
        </w:rPr>
      </w:pPr>
    </w:p>
    <w:p w14:paraId="6384DA35" w14:textId="77777777" w:rsidR="00FA4FD4" w:rsidRPr="00522765" w:rsidRDefault="00FA4FD4">
      <w:pPr>
        <w:spacing w:after="0" w:afterAutospacing="0"/>
        <w:rPr>
          <w:rFonts w:cs="Times New Roman"/>
          <w:kern w:val="2"/>
          <w:szCs w:val="24"/>
          <w14:ligatures w14:val="standardContextual"/>
        </w:rPr>
      </w:pPr>
      <w:r w:rsidRPr="00522765">
        <w:rPr>
          <w:rFonts w:cs="Times New Roman"/>
          <w:lang w:val="es-ES"/>
        </w:rPr>
        <w:t>Los filtros de vena cava inferior, incluido el dispositivo Option ELITE, se utilizan en pacientes seleccionados cuando la terapia anticoagulante está contraindicada, ha fracasado o debe interrumpirse. La selección y el uso del dispositivo se basan en la evaluación individual del paciente y el criterio clínico.</w:t>
      </w:r>
    </w:p>
    <w:p w14:paraId="35F32433" w14:textId="77777777" w:rsidR="00B12DFD" w:rsidRPr="00522765" w:rsidRDefault="00B12DFD" w:rsidP="00AE01B4">
      <w:pPr>
        <w:spacing w:after="0" w:afterAutospacing="0" w:line="240" w:lineRule="auto"/>
        <w:rPr>
          <w:rFonts w:cs="Times New Roman"/>
          <w:i/>
        </w:rPr>
      </w:pPr>
    </w:p>
    <w:p w14:paraId="2CDE6FBF" w14:textId="77777777" w:rsidR="00042B91" w:rsidRPr="00522765" w:rsidRDefault="00042B91" w:rsidP="00170FE5">
      <w:pPr>
        <w:pStyle w:val="Heading1"/>
        <w:numPr>
          <w:ilvl w:val="0"/>
          <w:numId w:val="2"/>
        </w:numPr>
        <w:rPr>
          <w:rFonts w:cs="Times New Roman"/>
          <w:color w:val="auto"/>
        </w:rPr>
      </w:pPr>
      <w:bookmarkStart w:id="30" w:name="_Toc240532499"/>
      <w:r w:rsidRPr="00522765">
        <w:rPr>
          <w:rFonts w:cs="Times New Roman"/>
          <w:bCs/>
          <w:color w:val="auto"/>
          <w:lang w:val="es-ES"/>
        </w:rPr>
        <w:t>Perfil y formación recomendados para los usuarios</w:t>
      </w:r>
      <w:bookmarkEnd w:id="30"/>
    </w:p>
    <w:p w14:paraId="388557AB" w14:textId="7D2C3667" w:rsidR="004A3F32" w:rsidRPr="00522765" w:rsidRDefault="00142E9D" w:rsidP="00142E9D">
      <w:pPr>
        <w:spacing w:after="0" w:afterAutospacing="0" w:line="240" w:lineRule="auto"/>
        <w:rPr>
          <w:rFonts w:cs="Times New Roman"/>
          <w:iCs/>
        </w:rPr>
      </w:pPr>
      <w:r w:rsidRPr="00522765">
        <w:rPr>
          <w:rFonts w:cs="Times New Roman"/>
          <w:lang w:val="es-ES"/>
        </w:rPr>
        <w:t xml:space="preserve">El sistema de filtro recuperable de vena cava inferior Option ELITE solo lo deben utilizar médicos con formación en técnicas de diagnóstico e intervención como la colocación de filtros de vena cava. </w:t>
      </w:r>
    </w:p>
    <w:p w14:paraId="55F75040" w14:textId="77777777" w:rsidR="00755A10" w:rsidRPr="00522765" w:rsidRDefault="00755A10" w:rsidP="00042B91">
      <w:pPr>
        <w:spacing w:after="0" w:afterAutospacing="0" w:line="240" w:lineRule="auto"/>
        <w:rPr>
          <w:rFonts w:cs="Times New Roman"/>
          <w:i/>
        </w:rPr>
      </w:pPr>
    </w:p>
    <w:p w14:paraId="5925C566" w14:textId="75CCA1DC" w:rsidR="005E1822" w:rsidRPr="00522765" w:rsidRDefault="00760400" w:rsidP="00522765">
      <w:pPr>
        <w:pStyle w:val="Heading1"/>
        <w:keepNext/>
        <w:numPr>
          <w:ilvl w:val="0"/>
          <w:numId w:val="2"/>
        </w:numPr>
        <w:rPr>
          <w:rFonts w:cs="Times New Roman"/>
          <w:iCs/>
        </w:rPr>
      </w:pPr>
      <w:bookmarkStart w:id="31" w:name="_Toc240532500"/>
      <w:r w:rsidRPr="00522765">
        <w:rPr>
          <w:rFonts w:cs="Times New Roman"/>
          <w:bCs/>
          <w:color w:val="auto"/>
          <w:lang w:val="es-ES"/>
        </w:rPr>
        <w:lastRenderedPageBreak/>
        <w:t>Normas armonizadas/Especificaciones comunes</w:t>
      </w:r>
      <w:bookmarkEnd w:id="31"/>
    </w:p>
    <w:p w14:paraId="485092C8" w14:textId="77777777" w:rsidR="00E938EC" w:rsidRPr="00522765" w:rsidRDefault="00E938EC">
      <w:pPr>
        <w:spacing w:after="0" w:afterAutospacing="0"/>
        <w:rPr>
          <w:rFonts w:cs="Times New Roman"/>
          <w:kern w:val="2"/>
          <w:szCs w:val="24"/>
          <w14:ligatures w14:val="standardContextual"/>
        </w:rPr>
      </w:pPr>
      <w:r w:rsidRPr="00522765">
        <w:rPr>
          <w:rFonts w:cs="Times New Roman"/>
          <w:lang w:val="es-ES"/>
        </w:rPr>
        <w:t>Los documentos que se enumeran a continuación incluyen las normas armonizadas aplicables, otras normas aplicadas y la guía utilizada para respaldar la conformidad con los requisitos pertinentes del reglamento sobre los productos sanitarios (MDR, por sus siglas en inglés). No todos los documentos enumerados son normas armonizadas o especificaciones comunes. No se identificaron especificaciones comunes aplicables en virtud del Reglamento (UE) 2017/745 para este dispositivo. Se incluyen las directrices heredadas de MEDDEV y las directrices aplicables del MDCG cuando se utilizan para respaldar la evaluación clínica, el seguimiento clínico poscomercialización, la vigilancia poscomercialización y los procesos de farmacovigilancia.</w:t>
      </w:r>
    </w:p>
    <w:p w14:paraId="4E5CFB3D" w14:textId="77777777" w:rsidR="00E11BBB" w:rsidRPr="00522765" w:rsidRDefault="00E11BBB" w:rsidP="00042B91">
      <w:pPr>
        <w:spacing w:after="0" w:afterAutospacing="0" w:line="240" w:lineRule="auto"/>
        <w:rPr>
          <w:rFonts w:cs="Times New Roman"/>
          <w:iCs/>
        </w:rPr>
      </w:pPr>
    </w:p>
    <w:tbl>
      <w:tblPr>
        <w:tblW w:w="5000" w:type="pct"/>
        <w:tblCellMar>
          <w:left w:w="0" w:type="dxa"/>
          <w:right w:w="0" w:type="dxa"/>
        </w:tblCellMar>
        <w:tblLook w:val="04A0" w:firstRow="1" w:lastRow="0" w:firstColumn="1" w:lastColumn="0" w:noHBand="0" w:noVBand="1"/>
      </w:tblPr>
      <w:tblGrid>
        <w:gridCol w:w="2571"/>
        <w:gridCol w:w="2466"/>
        <w:gridCol w:w="5383"/>
      </w:tblGrid>
      <w:tr w:rsidR="00E56145" w:rsidRPr="00522765"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522765" w:rsidRDefault="00E56145">
            <w:pPr>
              <w:spacing w:after="0" w:afterAutospacing="0"/>
              <w:jc w:val="center"/>
              <w:rPr>
                <w:rFonts w:cs="Times New Roman"/>
                <w:kern w:val="2"/>
                <w:szCs w:val="24"/>
                <w14:ligatures w14:val="standardContextual"/>
              </w:rPr>
            </w:pPr>
            <w:r w:rsidRPr="00522765">
              <w:rPr>
                <w:rFonts w:cs="Times New Roman"/>
                <w:b/>
                <w:bCs/>
                <w:sz w:val="20"/>
                <w:szCs w:val="20"/>
                <w:lang w:val="es-ES"/>
              </w:rPr>
              <w:t>Categoría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522765" w:rsidRDefault="00E56145">
            <w:pPr>
              <w:spacing w:after="0" w:afterAutospacing="0"/>
              <w:jc w:val="center"/>
              <w:rPr>
                <w:rFonts w:cs="Times New Roman"/>
              </w:rPr>
            </w:pPr>
            <w:r w:rsidRPr="00522765">
              <w:rPr>
                <w:rFonts w:cs="Times New Roman"/>
                <w:b/>
                <w:bCs/>
                <w:sz w:val="20"/>
                <w:szCs w:val="20"/>
                <w:lang w:val="es-ES"/>
              </w:rPr>
              <w:t>Norma/Guía</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522765" w:rsidRDefault="00E56145">
            <w:pPr>
              <w:spacing w:after="0" w:afterAutospacing="0"/>
              <w:jc w:val="center"/>
              <w:rPr>
                <w:rFonts w:cs="Times New Roman"/>
              </w:rPr>
            </w:pPr>
            <w:r w:rsidRPr="00522765">
              <w:rPr>
                <w:rFonts w:cs="Times New Roman"/>
                <w:b/>
                <w:bCs/>
                <w:sz w:val="20"/>
                <w:szCs w:val="20"/>
                <w:lang w:val="es-ES"/>
              </w:rPr>
              <w:t>Alcance y relevancia</w:t>
            </w:r>
          </w:p>
        </w:tc>
      </w:tr>
      <w:tr w:rsidR="00E56145" w:rsidRPr="00522765"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522765" w:rsidRDefault="00E56145">
            <w:pPr>
              <w:spacing w:after="0" w:afterAutospacing="0"/>
              <w:rPr>
                <w:rFonts w:cs="Times New Roman"/>
              </w:rPr>
            </w:pPr>
            <w:r w:rsidRPr="00522765">
              <w:rPr>
                <w:rFonts w:cs="Times New Roman"/>
                <w:b/>
                <w:bCs/>
                <w:sz w:val="20"/>
                <w:szCs w:val="20"/>
                <w:lang w:val="es-ES"/>
              </w:rPr>
              <w:t>Etiquetado e información suministrada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522765" w:rsidRDefault="00E56145">
            <w:pPr>
              <w:spacing w:after="0" w:afterAutospacing="0"/>
              <w:rPr>
                <w:rFonts w:cs="Times New Roman"/>
              </w:rPr>
            </w:pPr>
            <w:r w:rsidRPr="00522765">
              <w:rPr>
                <w:rFonts w:cs="Times New Roman"/>
                <w:sz w:val="20"/>
                <w:szCs w:val="20"/>
                <w:lang w:val="es-ES"/>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522765" w:rsidRDefault="00E56145">
            <w:pPr>
              <w:spacing w:after="0" w:afterAutospacing="0"/>
              <w:rPr>
                <w:rFonts w:cs="Times New Roman"/>
              </w:rPr>
            </w:pPr>
            <w:r w:rsidRPr="00522765">
              <w:rPr>
                <w:rFonts w:cs="Times New Roman"/>
                <w:sz w:val="20"/>
                <w:szCs w:val="20"/>
                <w:lang w:val="es-ES"/>
              </w:rPr>
              <w:t>Especifica los símbolos que se utilizan en el etiquetado de los productos sanitarios para facilitar una comunicación clara y coherente de la información normativa y de seguridad.</w:t>
            </w:r>
          </w:p>
        </w:tc>
      </w:tr>
      <w:tr w:rsidR="00E56145" w:rsidRPr="00522765"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522765"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522765" w:rsidRDefault="00E56145">
            <w:pPr>
              <w:spacing w:after="0" w:afterAutospacing="0"/>
              <w:rPr>
                <w:rFonts w:cs="Times New Roman"/>
              </w:rPr>
            </w:pPr>
            <w:r w:rsidRPr="00522765">
              <w:rPr>
                <w:rFonts w:cs="Times New Roman"/>
                <w:sz w:val="20"/>
                <w:szCs w:val="20"/>
                <w:lang w:val="es-ES"/>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522765" w:rsidRDefault="00E56145">
            <w:pPr>
              <w:spacing w:after="0" w:afterAutospacing="0"/>
              <w:rPr>
                <w:rFonts w:cs="Times New Roman"/>
              </w:rPr>
            </w:pPr>
            <w:r w:rsidRPr="00522765">
              <w:rPr>
                <w:rFonts w:cs="Times New Roman"/>
                <w:sz w:val="20"/>
                <w:szCs w:val="20"/>
                <w:lang w:val="es-ES"/>
              </w:rPr>
              <w:t>Define los requisitos de información que debe proporcionar el fabricante para garantizar un uso seguro y eficaz del dispositivo durante todo su ciclo de vida.</w:t>
            </w:r>
          </w:p>
        </w:tc>
      </w:tr>
      <w:tr w:rsidR="00E56145" w:rsidRPr="00522765"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522765" w:rsidRDefault="00E56145">
            <w:pPr>
              <w:spacing w:after="0" w:afterAutospacing="0"/>
              <w:rPr>
                <w:rFonts w:cs="Times New Roman"/>
              </w:rPr>
            </w:pPr>
            <w:r w:rsidRPr="00522765">
              <w:rPr>
                <w:rFonts w:cs="Times New Roman"/>
                <w:b/>
                <w:bCs/>
                <w:sz w:val="20"/>
                <w:szCs w:val="20"/>
                <w:lang w:val="es-ES"/>
              </w:rPr>
              <w:t>Esterilización y seguridad microbiológica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522765" w:rsidRDefault="00E56145">
            <w:pPr>
              <w:spacing w:after="0" w:afterAutospacing="0"/>
              <w:rPr>
                <w:rFonts w:cs="Times New Roman"/>
              </w:rPr>
            </w:pPr>
            <w:r w:rsidRPr="00522765">
              <w:rPr>
                <w:rFonts w:cs="Times New Roman"/>
                <w:sz w:val="20"/>
                <w:szCs w:val="20"/>
                <w:lang w:val="es-ES"/>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522765" w:rsidRDefault="00E56145">
            <w:pPr>
              <w:spacing w:after="0" w:afterAutospacing="0"/>
              <w:rPr>
                <w:rFonts w:cs="Times New Roman"/>
              </w:rPr>
            </w:pPr>
            <w:r w:rsidRPr="00522765">
              <w:rPr>
                <w:rFonts w:cs="Times New Roman"/>
                <w:sz w:val="20"/>
                <w:szCs w:val="20"/>
                <w:lang w:val="es-ES"/>
              </w:rPr>
              <w:t>Establece los requisitos para los dispositivos etiquetados como estériles y respalda la verificación de la esterilización terminal.</w:t>
            </w:r>
          </w:p>
        </w:tc>
      </w:tr>
      <w:tr w:rsidR="005F7AEC" w:rsidRPr="00522765"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522765" w:rsidRDefault="005F7AEC">
            <w:pPr>
              <w:spacing w:after="0" w:afterAutospacing="0"/>
              <w:rPr>
                <w:rFonts w:cs="Times New Roman"/>
              </w:rPr>
            </w:pPr>
            <w:r w:rsidRPr="00522765">
              <w:rPr>
                <w:rFonts w:cs="Times New Roman"/>
                <w:sz w:val="20"/>
                <w:szCs w:val="20"/>
                <w:lang w:val="es-ES"/>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522765" w:rsidRDefault="005F7AEC">
            <w:pPr>
              <w:spacing w:after="0" w:afterAutospacing="0"/>
              <w:rPr>
                <w:rFonts w:cs="Times New Roman"/>
              </w:rPr>
            </w:pPr>
            <w:r w:rsidRPr="00522765">
              <w:rPr>
                <w:rFonts w:cs="Times New Roman"/>
                <w:sz w:val="20"/>
                <w:szCs w:val="20"/>
                <w:lang w:val="es-ES"/>
              </w:rPr>
              <w:t>Especifica los requisitos de validación y control rutinario para los procesos de esterilización con óxido de etileno.</w:t>
            </w:r>
          </w:p>
        </w:tc>
      </w:tr>
      <w:tr w:rsidR="005F7AEC" w:rsidRPr="00522765"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522765" w:rsidRDefault="005F7AEC">
            <w:pPr>
              <w:spacing w:after="0" w:afterAutospacing="0"/>
              <w:rPr>
                <w:rFonts w:cs="Times New Roman"/>
              </w:rPr>
            </w:pPr>
            <w:r w:rsidRPr="00522765">
              <w:rPr>
                <w:rFonts w:cs="Times New Roman"/>
                <w:sz w:val="20"/>
                <w:szCs w:val="20"/>
                <w:lang w:val="es-ES"/>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522765" w:rsidRDefault="005F7AEC">
            <w:pPr>
              <w:spacing w:after="0" w:afterAutospacing="0"/>
              <w:rPr>
                <w:rFonts w:cs="Times New Roman"/>
              </w:rPr>
            </w:pPr>
            <w:r w:rsidRPr="00522765">
              <w:rPr>
                <w:rFonts w:cs="Times New Roman"/>
                <w:sz w:val="20"/>
                <w:szCs w:val="20"/>
                <w:lang w:val="es-ES"/>
              </w:rPr>
              <w:t>Describe métodos para determinar la población microbiana en productos sanitarios antes de la esterilización.</w:t>
            </w:r>
          </w:p>
        </w:tc>
      </w:tr>
      <w:tr w:rsidR="005F7AEC" w:rsidRPr="00522765"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522765" w:rsidRDefault="005F7AEC">
            <w:pPr>
              <w:spacing w:after="0" w:afterAutospacing="0"/>
              <w:rPr>
                <w:rFonts w:cs="Times New Roman"/>
              </w:rPr>
            </w:pPr>
            <w:r w:rsidRPr="00522765">
              <w:rPr>
                <w:rFonts w:cs="Times New Roman"/>
                <w:sz w:val="20"/>
                <w:szCs w:val="20"/>
                <w:lang w:val="es-ES"/>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522765" w:rsidRDefault="005F7AEC">
            <w:pPr>
              <w:spacing w:after="0" w:afterAutospacing="0"/>
              <w:rPr>
                <w:rFonts w:cs="Times New Roman"/>
              </w:rPr>
            </w:pPr>
            <w:r w:rsidRPr="00522765">
              <w:rPr>
                <w:rFonts w:cs="Times New Roman"/>
                <w:sz w:val="20"/>
                <w:szCs w:val="20"/>
                <w:lang w:val="es-ES"/>
              </w:rPr>
              <w:t>Proporciona orientación sobre los límites permitidos y la evaluación de los residuos de esterilización con óxido de etileno.</w:t>
            </w:r>
          </w:p>
        </w:tc>
      </w:tr>
      <w:tr w:rsidR="005F7AEC" w:rsidRPr="00522765"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522765" w:rsidRDefault="005F7AEC">
            <w:pPr>
              <w:spacing w:after="0" w:afterAutospacing="0"/>
              <w:rPr>
                <w:rFonts w:cs="Times New Roman"/>
              </w:rPr>
            </w:pPr>
            <w:r w:rsidRPr="00522765">
              <w:rPr>
                <w:rFonts w:cs="Times New Roman"/>
                <w:sz w:val="20"/>
                <w:szCs w:val="20"/>
                <w:lang w:val="es-ES"/>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522765" w:rsidRDefault="005F7AEC">
            <w:pPr>
              <w:spacing w:after="0" w:afterAutospacing="0"/>
              <w:rPr>
                <w:rFonts w:cs="Times New Roman"/>
              </w:rPr>
            </w:pPr>
            <w:r w:rsidRPr="00522765">
              <w:rPr>
                <w:rFonts w:cs="Times New Roman"/>
                <w:sz w:val="20"/>
                <w:szCs w:val="20"/>
                <w:lang w:val="es-ES"/>
              </w:rPr>
              <w:t>Otra norma aplicada que aborda las pruebas de endotoxinas bacterianas para respaldar la seguridad frente a pirógenos en los dispositivos aplicables.</w:t>
            </w:r>
          </w:p>
        </w:tc>
      </w:tr>
      <w:tr w:rsidR="005F7AEC" w:rsidRPr="00522765"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522765" w:rsidRDefault="005F7AEC">
            <w:pPr>
              <w:spacing w:after="0" w:afterAutospacing="0"/>
              <w:rPr>
                <w:rFonts w:cs="Times New Roman"/>
              </w:rPr>
            </w:pPr>
            <w:r w:rsidRPr="00522765">
              <w:rPr>
                <w:rFonts w:cs="Times New Roman"/>
                <w:sz w:val="20"/>
                <w:szCs w:val="20"/>
                <w:lang w:val="es-ES"/>
              </w:rPr>
              <w:t>ISO 14644-1: 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522765" w:rsidRDefault="005F7AEC">
            <w:pPr>
              <w:spacing w:after="0" w:afterAutospacing="0"/>
              <w:rPr>
                <w:rFonts w:cs="Times New Roman"/>
              </w:rPr>
            </w:pPr>
            <w:r w:rsidRPr="00522765">
              <w:rPr>
                <w:rFonts w:cs="Times New Roman"/>
                <w:sz w:val="20"/>
                <w:szCs w:val="20"/>
                <w:lang w:val="es-ES"/>
              </w:rPr>
              <w:t>Especifica la clasificación de salas blancas y entornos controlados según la concentración de partículas, cuando corresponda para los controles de fabricación.</w:t>
            </w:r>
          </w:p>
        </w:tc>
      </w:tr>
      <w:tr w:rsidR="005F7AEC" w:rsidRPr="00522765"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522765" w:rsidRDefault="005F7AEC">
            <w:pPr>
              <w:spacing w:after="0" w:afterAutospacing="0"/>
              <w:rPr>
                <w:rFonts w:cs="Times New Roman"/>
              </w:rPr>
            </w:pPr>
            <w:r w:rsidRPr="00522765">
              <w:rPr>
                <w:rFonts w:cs="Times New Roman"/>
                <w:sz w:val="20"/>
                <w:szCs w:val="20"/>
                <w:lang w:val="es-ES"/>
              </w:rPr>
              <w:t>ISO 14644-2: 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522765" w:rsidRDefault="005F7AEC">
            <w:pPr>
              <w:spacing w:after="0" w:afterAutospacing="0"/>
              <w:rPr>
                <w:rFonts w:cs="Times New Roman"/>
              </w:rPr>
            </w:pPr>
            <w:r w:rsidRPr="00522765">
              <w:rPr>
                <w:rFonts w:cs="Times New Roman"/>
                <w:sz w:val="20"/>
                <w:szCs w:val="20"/>
                <w:lang w:val="es-ES"/>
              </w:rPr>
              <w:t>Especifica los requisitos de monitorización del rendimiento de las salas blancas, cuando corresponda para entornos de fabricación controlados.</w:t>
            </w:r>
          </w:p>
        </w:tc>
      </w:tr>
      <w:tr w:rsidR="005F7AEC" w:rsidRPr="00522765"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522765" w:rsidRDefault="005F7AEC">
            <w:pPr>
              <w:spacing w:after="0" w:afterAutospacing="0"/>
              <w:rPr>
                <w:rFonts w:cs="Times New Roman"/>
              </w:rPr>
            </w:pPr>
            <w:r w:rsidRPr="00522765">
              <w:rPr>
                <w:rFonts w:cs="Times New Roman"/>
                <w:b/>
                <w:bCs/>
                <w:sz w:val="20"/>
                <w:szCs w:val="20"/>
                <w:lang w:val="es-ES"/>
              </w:rPr>
              <w:t>Gestión de la calidad y gestión de riesgos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522765" w:rsidRDefault="005F7AEC">
            <w:pPr>
              <w:spacing w:after="0" w:afterAutospacing="0"/>
              <w:rPr>
                <w:rFonts w:cs="Times New Roman"/>
              </w:rPr>
            </w:pPr>
            <w:r w:rsidRPr="00522765">
              <w:rPr>
                <w:rFonts w:cs="Times New Roman"/>
                <w:sz w:val="20"/>
                <w:szCs w:val="20"/>
                <w:lang w:val="es-ES"/>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522765" w:rsidRDefault="005F7AEC">
            <w:pPr>
              <w:spacing w:after="0" w:afterAutospacing="0"/>
              <w:rPr>
                <w:rFonts w:cs="Times New Roman"/>
              </w:rPr>
            </w:pPr>
            <w:r w:rsidRPr="00522765">
              <w:rPr>
                <w:rFonts w:cs="Times New Roman"/>
                <w:sz w:val="20"/>
                <w:szCs w:val="20"/>
                <w:lang w:val="es-ES"/>
              </w:rPr>
              <w:t>Define los requisitos para un sistema de gestión de calidad aplicable al diseño, la fabricación y las actividades poscomercialización de productos sanitarios.</w:t>
            </w:r>
          </w:p>
        </w:tc>
      </w:tr>
      <w:tr w:rsidR="005F7AEC" w:rsidRPr="00522765"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522765" w:rsidRDefault="005F7AEC">
            <w:pPr>
              <w:spacing w:after="0" w:afterAutospacing="0"/>
              <w:rPr>
                <w:rFonts w:cs="Times New Roman"/>
              </w:rPr>
            </w:pPr>
            <w:r w:rsidRPr="00522765">
              <w:rPr>
                <w:rFonts w:cs="Times New Roman"/>
                <w:sz w:val="20"/>
                <w:szCs w:val="20"/>
                <w:lang w:val="es-ES"/>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522765" w:rsidRDefault="005F7AEC">
            <w:pPr>
              <w:spacing w:after="0" w:afterAutospacing="0"/>
              <w:rPr>
                <w:rFonts w:cs="Times New Roman"/>
              </w:rPr>
            </w:pPr>
            <w:r w:rsidRPr="00522765">
              <w:rPr>
                <w:rFonts w:cs="Times New Roman"/>
                <w:sz w:val="20"/>
                <w:szCs w:val="20"/>
                <w:lang w:val="es-ES"/>
              </w:rPr>
              <w:t>Establece un proceso sistemático para identificar, evaluar, controlar y supervisar los riesgos asociados a los productos sanitarios.</w:t>
            </w:r>
          </w:p>
        </w:tc>
      </w:tr>
      <w:tr w:rsidR="00E56145" w:rsidRPr="00522765"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522765" w:rsidRDefault="00E56145">
            <w:pPr>
              <w:spacing w:after="0" w:afterAutospacing="0"/>
              <w:rPr>
                <w:rFonts w:cs="Times New Roman"/>
              </w:rPr>
            </w:pPr>
            <w:r w:rsidRPr="00522765">
              <w:rPr>
                <w:rFonts w:cs="Times New Roman"/>
                <w:b/>
                <w:bCs/>
                <w:sz w:val="20"/>
                <w:szCs w:val="20"/>
                <w:lang w:val="es-ES"/>
              </w:rPr>
              <w:lastRenderedPageBreak/>
              <w:t>Catéteres intravasculares e implantes vasculares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522765" w:rsidRDefault="00E56145">
            <w:pPr>
              <w:spacing w:after="0" w:afterAutospacing="0"/>
              <w:rPr>
                <w:rFonts w:cs="Times New Roman"/>
              </w:rPr>
            </w:pPr>
            <w:r w:rsidRPr="00522765">
              <w:rPr>
                <w:rFonts w:cs="Times New Roman"/>
                <w:sz w:val="20"/>
                <w:szCs w:val="20"/>
                <w:lang w:val="es-ES"/>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522765" w:rsidRDefault="00E56145">
            <w:pPr>
              <w:spacing w:after="0" w:afterAutospacing="0"/>
              <w:rPr>
                <w:rFonts w:cs="Times New Roman"/>
              </w:rPr>
            </w:pPr>
            <w:r w:rsidRPr="00522765">
              <w:rPr>
                <w:rFonts w:cs="Times New Roman"/>
                <w:sz w:val="20"/>
                <w:szCs w:val="20"/>
                <w:lang w:val="es-ES"/>
              </w:rPr>
              <w:t>Especifica los requisitos generales para catéteres intravasculares estériles de un solo uso, cuando corresponda para los componentes del sistema de inserción.</w:t>
            </w:r>
          </w:p>
        </w:tc>
      </w:tr>
      <w:tr w:rsidR="005F7AEC" w:rsidRPr="00522765"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522765" w:rsidRDefault="005F7AEC">
            <w:pPr>
              <w:spacing w:after="0" w:afterAutospacing="0"/>
              <w:rPr>
                <w:rFonts w:cs="Times New Roman"/>
              </w:rPr>
            </w:pPr>
            <w:r w:rsidRPr="00522765">
              <w:rPr>
                <w:rFonts w:cs="Times New Roman"/>
                <w:sz w:val="20"/>
                <w:szCs w:val="20"/>
                <w:lang w:val="es-ES"/>
              </w:rPr>
              <w:t>EN ISO 11070:2014/A1:2018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522765" w:rsidRDefault="005F7AEC">
            <w:pPr>
              <w:spacing w:after="0" w:afterAutospacing="0"/>
              <w:rPr>
                <w:rFonts w:cs="Times New Roman"/>
              </w:rPr>
            </w:pPr>
            <w:r w:rsidRPr="00522765">
              <w:rPr>
                <w:rFonts w:cs="Times New Roman"/>
                <w:sz w:val="20"/>
                <w:szCs w:val="20"/>
                <w:lang w:val="es-ES"/>
              </w:rPr>
              <w:t>Especifica los requisitos para introductores, dilatadores y guías intravasculares estériles de un solo uso, cuando corresponda para los componentes de introducción del dispositivo.</w:t>
            </w:r>
          </w:p>
        </w:tc>
      </w:tr>
      <w:tr w:rsidR="005F7AEC" w:rsidRPr="00522765"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522765" w:rsidRDefault="005F7AEC">
            <w:pPr>
              <w:spacing w:after="0" w:afterAutospacing="0"/>
              <w:rPr>
                <w:rFonts w:cs="Times New Roman"/>
              </w:rPr>
            </w:pPr>
            <w:r w:rsidRPr="00522765">
              <w:rPr>
                <w:rFonts w:cs="Times New Roman"/>
                <w:sz w:val="20"/>
                <w:szCs w:val="20"/>
                <w:lang w:val="es-ES"/>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522765" w:rsidRDefault="005F7AEC">
            <w:pPr>
              <w:spacing w:after="0" w:afterAutospacing="0"/>
              <w:rPr>
                <w:rFonts w:cs="Times New Roman"/>
              </w:rPr>
            </w:pPr>
            <w:r w:rsidRPr="00522765">
              <w:rPr>
                <w:rFonts w:cs="Times New Roman"/>
                <w:sz w:val="20"/>
                <w:szCs w:val="20"/>
                <w:lang w:val="es-ES"/>
              </w:rPr>
              <w:t>Aborda los requisitos de los dispositivos endovasculares relevantes para la seguridad y las consideraciones de rendimiento de los implantes vasculares.</w:t>
            </w:r>
          </w:p>
        </w:tc>
      </w:tr>
      <w:tr w:rsidR="005F7AEC" w:rsidRPr="00522765"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522765" w:rsidRDefault="005F7AEC">
            <w:pPr>
              <w:spacing w:after="0" w:afterAutospacing="0"/>
              <w:rPr>
                <w:rFonts w:cs="Times New Roman"/>
              </w:rPr>
            </w:pPr>
            <w:r w:rsidRPr="00522765">
              <w:rPr>
                <w:rFonts w:cs="Times New Roman"/>
                <w:sz w:val="20"/>
                <w:szCs w:val="20"/>
                <w:lang w:val="es-ES"/>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522765" w:rsidRDefault="005F7AEC">
            <w:pPr>
              <w:spacing w:after="0" w:afterAutospacing="0"/>
              <w:rPr>
                <w:rFonts w:cs="Times New Roman"/>
              </w:rPr>
            </w:pPr>
            <w:r w:rsidRPr="00522765">
              <w:rPr>
                <w:rFonts w:cs="Times New Roman"/>
                <w:sz w:val="20"/>
                <w:szCs w:val="20"/>
                <w:lang w:val="es-ES"/>
              </w:rPr>
              <w:t>Aborda los requisitos de los filtros de vena cava relevantes para el diseño, el rendimiento y la evaluación de la seguridad.</w:t>
            </w:r>
          </w:p>
        </w:tc>
      </w:tr>
      <w:tr w:rsidR="005F7AEC" w:rsidRPr="00522765"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522765" w:rsidRDefault="005F7AEC">
            <w:pPr>
              <w:spacing w:after="0" w:afterAutospacing="0"/>
              <w:rPr>
                <w:rFonts w:cs="Times New Roman"/>
              </w:rPr>
            </w:pPr>
            <w:r w:rsidRPr="00522765">
              <w:rPr>
                <w:rFonts w:cs="Times New Roman"/>
                <w:sz w:val="20"/>
                <w:szCs w:val="20"/>
                <w:lang w:val="es-ES"/>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522765" w:rsidRDefault="005F7AEC">
            <w:pPr>
              <w:spacing w:after="0" w:afterAutospacing="0"/>
              <w:rPr>
                <w:rFonts w:cs="Times New Roman"/>
              </w:rPr>
            </w:pPr>
            <w:r w:rsidRPr="00522765">
              <w:rPr>
                <w:rFonts w:cs="Times New Roman"/>
                <w:sz w:val="20"/>
                <w:szCs w:val="20"/>
                <w:lang w:val="es-ES"/>
              </w:rPr>
              <w:t>Especifica los requisitos para conectores de pequeño calibre para aplicaciones intravasculares o hipodérmicas, cuando corresponda.</w:t>
            </w:r>
          </w:p>
        </w:tc>
      </w:tr>
      <w:tr w:rsidR="005F7AEC" w:rsidRPr="00522765"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522765" w:rsidRDefault="005F7AEC">
            <w:pPr>
              <w:spacing w:after="0" w:afterAutospacing="0"/>
              <w:rPr>
                <w:rFonts w:cs="Times New Roman"/>
              </w:rPr>
            </w:pPr>
            <w:r w:rsidRPr="00522765">
              <w:rPr>
                <w:rFonts w:cs="Times New Roman"/>
                <w:sz w:val="20"/>
                <w:szCs w:val="20"/>
                <w:lang w:val="es-ES"/>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522765" w:rsidRDefault="005F7AEC">
            <w:pPr>
              <w:spacing w:after="0" w:afterAutospacing="0"/>
              <w:rPr>
                <w:rFonts w:cs="Times New Roman"/>
              </w:rPr>
            </w:pPr>
            <w:r w:rsidRPr="00522765">
              <w:rPr>
                <w:rFonts w:cs="Times New Roman"/>
                <w:sz w:val="20"/>
                <w:szCs w:val="20"/>
                <w:lang w:val="es-ES"/>
              </w:rPr>
              <w:t>Especifica los métodos de prueba comunes para conectores de pequeño calibre utilizados en aplicaciones sanitarias, cuando corresponda.</w:t>
            </w:r>
          </w:p>
        </w:tc>
      </w:tr>
      <w:tr w:rsidR="00E56145" w:rsidRPr="00522765"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522765" w:rsidRDefault="00E56145">
            <w:pPr>
              <w:spacing w:after="0" w:afterAutospacing="0"/>
              <w:rPr>
                <w:rFonts w:cs="Times New Roman"/>
              </w:rPr>
            </w:pPr>
            <w:r w:rsidRPr="00522765">
              <w:rPr>
                <w:rFonts w:cs="Times New Roman"/>
                <w:b/>
                <w:bCs/>
                <w:sz w:val="20"/>
                <w:szCs w:val="20"/>
                <w:lang w:val="es-ES"/>
              </w:rPr>
              <w:t>Seguridad biológica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522765" w:rsidRDefault="00E56145">
            <w:pPr>
              <w:spacing w:after="0" w:afterAutospacing="0"/>
              <w:rPr>
                <w:rFonts w:cs="Times New Roman"/>
              </w:rPr>
            </w:pPr>
            <w:r w:rsidRPr="00522765">
              <w:rPr>
                <w:rFonts w:cs="Times New Roman"/>
                <w:sz w:val="20"/>
                <w:szCs w:val="20"/>
                <w:lang w:val="es-ES"/>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522765" w:rsidRDefault="00E56145">
            <w:pPr>
              <w:spacing w:after="0" w:afterAutospacing="0"/>
              <w:rPr>
                <w:rFonts w:cs="Times New Roman"/>
              </w:rPr>
            </w:pPr>
            <w:r w:rsidRPr="00522765">
              <w:rPr>
                <w:rFonts w:cs="Times New Roman"/>
                <w:sz w:val="20"/>
                <w:szCs w:val="20"/>
                <w:lang w:val="es-ES"/>
              </w:rPr>
              <w:t>Proporciona un marco para la evaluación biológica de productos sanitarios en función de la naturaleza y la duración del contacto con el cuerpo.</w:t>
            </w:r>
          </w:p>
        </w:tc>
      </w:tr>
      <w:tr w:rsidR="005F7AEC" w:rsidRPr="00522765"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522765" w:rsidRDefault="005F7AEC">
            <w:pPr>
              <w:spacing w:after="0" w:afterAutospacing="0"/>
              <w:rPr>
                <w:rFonts w:cs="Times New Roman"/>
              </w:rPr>
            </w:pPr>
            <w:r w:rsidRPr="00522765">
              <w:rPr>
                <w:rFonts w:cs="Times New Roman"/>
                <w:sz w:val="20"/>
                <w:szCs w:val="20"/>
                <w:lang w:val="es-ES"/>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522765" w:rsidRDefault="005F7AEC">
            <w:pPr>
              <w:spacing w:after="0" w:afterAutospacing="0"/>
              <w:rPr>
                <w:rFonts w:cs="Times New Roman"/>
              </w:rPr>
            </w:pPr>
            <w:r w:rsidRPr="00522765">
              <w:rPr>
                <w:rFonts w:cs="Times New Roman"/>
                <w:sz w:val="20"/>
                <w:szCs w:val="20"/>
                <w:lang w:val="es-ES"/>
              </w:rPr>
              <w:t>Especifica los métodos de ensayo para evaluar la citotoxicidad in vitro.</w:t>
            </w:r>
          </w:p>
        </w:tc>
      </w:tr>
      <w:tr w:rsidR="005F7AEC" w:rsidRPr="00522765"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522765" w:rsidRDefault="005F7AEC">
            <w:pPr>
              <w:spacing w:after="0" w:afterAutospacing="0"/>
              <w:rPr>
                <w:rFonts w:cs="Times New Roman"/>
              </w:rPr>
            </w:pPr>
            <w:r w:rsidRPr="00522765">
              <w:rPr>
                <w:rFonts w:cs="Times New Roman"/>
                <w:sz w:val="20"/>
                <w:szCs w:val="20"/>
                <w:lang w:val="es-ES"/>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522765" w:rsidRDefault="005F7AEC">
            <w:pPr>
              <w:spacing w:after="0" w:afterAutospacing="0"/>
              <w:rPr>
                <w:rFonts w:cs="Times New Roman"/>
              </w:rPr>
            </w:pPr>
            <w:r w:rsidRPr="00522765">
              <w:rPr>
                <w:rFonts w:cs="Times New Roman"/>
                <w:sz w:val="20"/>
                <w:szCs w:val="20"/>
                <w:lang w:val="es-ES"/>
              </w:rPr>
              <w:t>Aborda la evaluación del potencial de irritación y sensibilización.</w:t>
            </w:r>
          </w:p>
        </w:tc>
      </w:tr>
      <w:tr w:rsidR="005F7AEC" w:rsidRPr="00522765"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522765" w:rsidRDefault="005F7AEC">
            <w:pPr>
              <w:spacing w:after="0" w:afterAutospacing="0"/>
              <w:rPr>
                <w:rFonts w:cs="Times New Roman"/>
              </w:rPr>
            </w:pPr>
            <w:r w:rsidRPr="00522765">
              <w:rPr>
                <w:rFonts w:cs="Times New Roman"/>
                <w:sz w:val="20"/>
                <w:szCs w:val="20"/>
                <w:lang w:val="es-ES"/>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522765" w:rsidRDefault="005F7AEC">
            <w:pPr>
              <w:spacing w:after="0" w:afterAutospacing="0"/>
              <w:rPr>
                <w:rFonts w:cs="Times New Roman"/>
              </w:rPr>
            </w:pPr>
            <w:r w:rsidRPr="00522765">
              <w:rPr>
                <w:rFonts w:cs="Times New Roman"/>
                <w:sz w:val="20"/>
                <w:szCs w:val="20"/>
                <w:lang w:val="es-ES"/>
              </w:rPr>
              <w:t>Define los requisitos para las pruebas de toxicidad sistémica.</w:t>
            </w:r>
          </w:p>
        </w:tc>
      </w:tr>
      <w:tr w:rsidR="005F7AEC" w:rsidRPr="00522765"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522765" w:rsidRDefault="005F7AEC">
            <w:pPr>
              <w:spacing w:after="0" w:afterAutospacing="0"/>
              <w:rPr>
                <w:rFonts w:cs="Times New Roman"/>
              </w:rPr>
            </w:pPr>
            <w:r w:rsidRPr="00522765">
              <w:rPr>
                <w:rFonts w:cs="Times New Roman"/>
                <w:sz w:val="20"/>
                <w:szCs w:val="20"/>
                <w:lang w:val="es-ES"/>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522765" w:rsidRDefault="005F7AEC">
            <w:pPr>
              <w:spacing w:after="0" w:afterAutospacing="0"/>
              <w:rPr>
                <w:rFonts w:cs="Times New Roman"/>
              </w:rPr>
            </w:pPr>
            <w:r w:rsidRPr="00522765">
              <w:rPr>
                <w:rFonts w:cs="Times New Roman"/>
                <w:sz w:val="20"/>
                <w:szCs w:val="20"/>
                <w:lang w:val="es-ES"/>
              </w:rPr>
              <w:t>Aborda la selección de pruebas para las interacciones con la sangre, incluidas las consideraciones de hemocompatibilidad para los productos sanitarios que entran en contacto con la sangre.</w:t>
            </w:r>
          </w:p>
        </w:tc>
      </w:tr>
      <w:tr w:rsidR="005F7AEC" w:rsidRPr="00522765"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522765" w:rsidRDefault="005F7AEC">
            <w:pPr>
              <w:spacing w:after="0" w:afterAutospacing="0"/>
              <w:rPr>
                <w:rFonts w:cs="Times New Roman"/>
              </w:rPr>
            </w:pPr>
            <w:r w:rsidRPr="00522765">
              <w:rPr>
                <w:rFonts w:cs="Times New Roman"/>
                <w:sz w:val="20"/>
                <w:szCs w:val="20"/>
                <w:lang w:val="es-ES"/>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522765" w:rsidRDefault="005F7AEC">
            <w:pPr>
              <w:spacing w:after="0" w:afterAutospacing="0"/>
              <w:rPr>
                <w:rFonts w:cs="Times New Roman"/>
              </w:rPr>
            </w:pPr>
            <w:r w:rsidRPr="00522765">
              <w:rPr>
                <w:rFonts w:cs="Times New Roman"/>
                <w:sz w:val="20"/>
                <w:szCs w:val="20"/>
                <w:lang w:val="es-ES"/>
              </w:rPr>
              <w:t>Especifica los requisitos para la preparación de muestras y los materiales de referencia utilizados en las pruebas de evaluación biológica.</w:t>
            </w:r>
          </w:p>
        </w:tc>
      </w:tr>
      <w:tr w:rsidR="005F7AEC" w:rsidRPr="00522765"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522765" w:rsidRDefault="005F7AEC">
            <w:pPr>
              <w:spacing w:after="0" w:afterAutospacing="0"/>
              <w:rPr>
                <w:rFonts w:cs="Times New Roman"/>
              </w:rPr>
            </w:pPr>
            <w:r w:rsidRPr="00522765">
              <w:rPr>
                <w:rFonts w:cs="Times New Roman"/>
                <w:sz w:val="20"/>
                <w:szCs w:val="20"/>
                <w:lang w:val="es-ES"/>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522765" w:rsidRDefault="005F7AEC">
            <w:pPr>
              <w:spacing w:after="0" w:afterAutospacing="0"/>
              <w:rPr>
                <w:rFonts w:cs="Times New Roman"/>
              </w:rPr>
            </w:pPr>
            <w:r w:rsidRPr="00522765">
              <w:rPr>
                <w:rFonts w:cs="Times New Roman"/>
                <w:sz w:val="20"/>
                <w:szCs w:val="20"/>
                <w:lang w:val="es-ES"/>
              </w:rPr>
              <w:t>Proporciona principios para la evaluación del riesgo toxicológico de los componentes de los productos sanitarios, con el fin de respaldar la evaluación de la seguridad biológica.</w:t>
            </w:r>
          </w:p>
        </w:tc>
      </w:tr>
      <w:tr w:rsidR="005F7AEC" w:rsidRPr="00522765"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522765" w:rsidRDefault="005F7AEC">
            <w:pPr>
              <w:spacing w:after="0" w:afterAutospacing="0"/>
              <w:rPr>
                <w:rFonts w:cs="Times New Roman"/>
              </w:rPr>
            </w:pPr>
            <w:r w:rsidRPr="00522765">
              <w:rPr>
                <w:rFonts w:cs="Times New Roman"/>
                <w:sz w:val="20"/>
                <w:szCs w:val="20"/>
                <w:lang w:val="es-ES"/>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522765" w:rsidRDefault="005F7AEC">
            <w:pPr>
              <w:spacing w:after="0" w:afterAutospacing="0"/>
              <w:rPr>
                <w:rFonts w:cs="Times New Roman"/>
              </w:rPr>
            </w:pPr>
            <w:r w:rsidRPr="00522765">
              <w:rPr>
                <w:rFonts w:cs="Times New Roman"/>
                <w:sz w:val="20"/>
                <w:szCs w:val="20"/>
                <w:lang w:val="es-ES"/>
              </w:rPr>
              <w:t>Aborda la caracterización química de los materiales de los productos sanitarios dentro de un proceso de gestión de riesgos biológicos.</w:t>
            </w:r>
          </w:p>
        </w:tc>
      </w:tr>
      <w:tr w:rsidR="00E56145" w:rsidRPr="00522765"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522765" w:rsidRDefault="00E56145">
            <w:pPr>
              <w:spacing w:after="0" w:afterAutospacing="0"/>
              <w:rPr>
                <w:rFonts w:cs="Times New Roman"/>
              </w:rPr>
            </w:pPr>
            <w:r w:rsidRPr="00522765">
              <w:rPr>
                <w:rFonts w:cs="Times New Roman"/>
                <w:b/>
                <w:bCs/>
                <w:sz w:val="20"/>
                <w:szCs w:val="20"/>
                <w:lang w:val="es-ES"/>
              </w:rPr>
              <w:t>Evaluación clínica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522765" w:rsidRDefault="00E56145">
            <w:pPr>
              <w:spacing w:after="0" w:afterAutospacing="0"/>
              <w:rPr>
                <w:rFonts w:cs="Times New Roman"/>
              </w:rPr>
            </w:pPr>
            <w:r w:rsidRPr="00522765">
              <w:rPr>
                <w:rFonts w:cs="Times New Roman"/>
                <w:sz w:val="20"/>
                <w:szCs w:val="20"/>
                <w:lang w:val="es-ES"/>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522765" w:rsidRDefault="00E56145">
            <w:pPr>
              <w:spacing w:after="0" w:afterAutospacing="0"/>
              <w:rPr>
                <w:rFonts w:cs="Times New Roman"/>
              </w:rPr>
            </w:pPr>
            <w:r w:rsidRPr="00522765">
              <w:rPr>
                <w:rFonts w:cs="Times New Roman"/>
                <w:sz w:val="20"/>
                <w:szCs w:val="20"/>
                <w:lang w:val="es-ES"/>
              </w:rPr>
              <w:t>Guía utilizada para respaldar la metodología de evaluación clínica.</w:t>
            </w:r>
          </w:p>
        </w:tc>
      </w:tr>
      <w:tr w:rsidR="00E56145" w:rsidRPr="00522765"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522765"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522765" w:rsidRDefault="00E56145">
            <w:pPr>
              <w:spacing w:after="0" w:afterAutospacing="0"/>
              <w:rPr>
                <w:rFonts w:cs="Times New Roman"/>
              </w:rPr>
            </w:pPr>
            <w:r w:rsidRPr="00522765">
              <w:rPr>
                <w:rFonts w:cs="Times New Roman"/>
                <w:sz w:val="20"/>
                <w:szCs w:val="20"/>
                <w:lang w:val="es-ES"/>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522765" w:rsidRDefault="00E56145">
            <w:pPr>
              <w:spacing w:after="0" w:afterAutospacing="0"/>
              <w:rPr>
                <w:rFonts w:cs="Times New Roman"/>
              </w:rPr>
            </w:pPr>
            <w:r w:rsidRPr="00522765">
              <w:rPr>
                <w:rFonts w:cs="Times New Roman"/>
                <w:sz w:val="20"/>
                <w:szCs w:val="20"/>
                <w:lang w:val="es-ES"/>
              </w:rPr>
              <w:t>Proporciona orientación sobre la evidencia clínica suficiente para los dispositivos preexistentes según el Reglamento (UE) 2017/745.</w:t>
            </w:r>
          </w:p>
        </w:tc>
      </w:tr>
      <w:tr w:rsidR="00E56145" w:rsidRPr="00522765"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522765" w:rsidRDefault="00E56145">
            <w:pPr>
              <w:spacing w:after="0" w:afterAutospacing="0"/>
              <w:rPr>
                <w:rFonts w:cs="Times New Roman"/>
              </w:rPr>
            </w:pPr>
            <w:r w:rsidRPr="00522765">
              <w:rPr>
                <w:rFonts w:cs="Times New Roman"/>
                <w:b/>
                <w:bCs/>
                <w:sz w:val="20"/>
                <w:szCs w:val="20"/>
                <w:lang w:val="es-ES"/>
              </w:rPr>
              <w:t>Guía SSCP/PMCF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522765" w:rsidRDefault="00E56145">
            <w:pPr>
              <w:spacing w:after="0" w:afterAutospacing="0"/>
              <w:rPr>
                <w:rFonts w:cs="Times New Roman"/>
              </w:rPr>
            </w:pPr>
            <w:r w:rsidRPr="00522765">
              <w:rPr>
                <w:rFonts w:cs="Times New Roman"/>
                <w:sz w:val="20"/>
                <w:szCs w:val="20"/>
                <w:lang w:val="es-ES"/>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522765" w:rsidRDefault="00E56145">
            <w:pPr>
              <w:spacing w:after="0" w:afterAutospacing="0"/>
              <w:rPr>
                <w:rFonts w:cs="Times New Roman"/>
              </w:rPr>
            </w:pPr>
            <w:r w:rsidRPr="00522765">
              <w:rPr>
                <w:rFonts w:cs="Times New Roman"/>
                <w:sz w:val="20"/>
                <w:szCs w:val="20"/>
                <w:lang w:val="es-ES"/>
              </w:rPr>
              <w:t>Proporciona orientación sobre la preparación, validación y disponibilidad pública del resumen de seguridad y rendimiento clínico.</w:t>
            </w:r>
          </w:p>
        </w:tc>
      </w:tr>
      <w:tr w:rsidR="005F7AEC" w:rsidRPr="00522765"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522765" w:rsidRDefault="005F7AEC">
            <w:pPr>
              <w:spacing w:after="0" w:afterAutospacing="0"/>
              <w:rPr>
                <w:rFonts w:cs="Times New Roman"/>
              </w:rPr>
            </w:pPr>
            <w:r w:rsidRPr="00522765">
              <w:rPr>
                <w:rFonts w:cs="Times New Roman"/>
                <w:sz w:val="20"/>
                <w:szCs w:val="20"/>
                <w:lang w:val="es-ES"/>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522765" w:rsidRDefault="005F7AEC">
            <w:pPr>
              <w:spacing w:after="0" w:afterAutospacing="0"/>
              <w:rPr>
                <w:rFonts w:cs="Times New Roman"/>
              </w:rPr>
            </w:pPr>
            <w:r w:rsidRPr="00522765">
              <w:rPr>
                <w:rFonts w:cs="Times New Roman"/>
                <w:sz w:val="20"/>
                <w:szCs w:val="20"/>
                <w:lang w:val="es-ES"/>
              </w:rPr>
              <w:t>Proporciona orientación para la plantilla del plan de seguimiento clínico poscomercialización.</w:t>
            </w:r>
          </w:p>
        </w:tc>
      </w:tr>
      <w:tr w:rsidR="005F7AEC" w:rsidRPr="00522765"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522765" w:rsidRDefault="005F7AEC">
            <w:pPr>
              <w:spacing w:after="0" w:afterAutospacing="0"/>
              <w:rPr>
                <w:rFonts w:cs="Times New Roman"/>
              </w:rPr>
            </w:pPr>
            <w:r w:rsidRPr="00522765">
              <w:rPr>
                <w:rFonts w:cs="Times New Roman"/>
                <w:sz w:val="20"/>
                <w:szCs w:val="20"/>
                <w:lang w:val="es-ES"/>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522765" w:rsidRDefault="005F7AEC">
            <w:pPr>
              <w:spacing w:after="0" w:afterAutospacing="0"/>
              <w:rPr>
                <w:rFonts w:cs="Times New Roman"/>
              </w:rPr>
            </w:pPr>
            <w:r w:rsidRPr="00522765">
              <w:rPr>
                <w:rFonts w:cs="Times New Roman"/>
                <w:sz w:val="20"/>
                <w:szCs w:val="20"/>
                <w:lang w:val="es-ES"/>
              </w:rPr>
              <w:t>Proporciona orientación para la plantilla del informe de evaluación de seguimiento clínico poscomercialización y para la evaluación continua de la seguridad y el rendimiento clínicos.</w:t>
            </w:r>
          </w:p>
        </w:tc>
      </w:tr>
      <w:tr w:rsidR="00E56145" w:rsidRPr="00522765"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522765" w:rsidRDefault="00E56145">
            <w:pPr>
              <w:spacing w:after="0" w:afterAutospacing="0"/>
              <w:rPr>
                <w:rFonts w:cs="Times New Roman"/>
              </w:rPr>
            </w:pPr>
            <w:r w:rsidRPr="00522765">
              <w:rPr>
                <w:rFonts w:cs="Times New Roman"/>
                <w:b/>
                <w:bCs/>
                <w:sz w:val="20"/>
                <w:szCs w:val="20"/>
                <w:lang w:val="es-ES"/>
              </w:rPr>
              <w:t>Ingeniería de usabilidad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522765" w:rsidRDefault="00E56145">
            <w:pPr>
              <w:spacing w:after="0" w:afterAutospacing="0"/>
              <w:rPr>
                <w:rFonts w:cs="Times New Roman"/>
              </w:rPr>
            </w:pPr>
            <w:r w:rsidRPr="00522765">
              <w:rPr>
                <w:rFonts w:cs="Times New Roman"/>
                <w:sz w:val="20"/>
                <w:szCs w:val="20"/>
                <w:lang w:val="es-ES"/>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522765" w:rsidRDefault="00E56145">
            <w:pPr>
              <w:spacing w:after="0" w:afterAutospacing="0"/>
              <w:rPr>
                <w:rFonts w:cs="Times New Roman"/>
              </w:rPr>
            </w:pPr>
            <w:r w:rsidRPr="00522765">
              <w:rPr>
                <w:rFonts w:cs="Times New Roman"/>
                <w:sz w:val="20"/>
                <w:szCs w:val="20"/>
                <w:lang w:val="es-ES"/>
              </w:rPr>
              <w:t>Especifica un proceso de ingeniería de usabilidad para identificar y mitigar los riesgos relacionados con el uso.</w:t>
            </w:r>
          </w:p>
        </w:tc>
      </w:tr>
      <w:tr w:rsidR="00E56145" w:rsidRPr="00522765"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522765" w:rsidRDefault="00E56145">
            <w:pPr>
              <w:spacing w:after="0" w:afterAutospacing="0"/>
              <w:rPr>
                <w:rFonts w:cs="Times New Roman"/>
              </w:rPr>
            </w:pPr>
            <w:r w:rsidRPr="00522765">
              <w:rPr>
                <w:rFonts w:cs="Times New Roman"/>
                <w:b/>
                <w:bCs/>
                <w:sz w:val="20"/>
                <w:szCs w:val="20"/>
                <w:lang w:val="es-ES"/>
              </w:rPr>
              <w:t>Embalaje y vida útil</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522765" w:rsidRDefault="00E56145">
            <w:pPr>
              <w:spacing w:after="0" w:afterAutospacing="0"/>
              <w:rPr>
                <w:rFonts w:cs="Times New Roman"/>
              </w:rPr>
            </w:pPr>
            <w:r w:rsidRPr="00522765">
              <w:rPr>
                <w:rFonts w:cs="Times New Roman"/>
                <w:sz w:val="20"/>
                <w:szCs w:val="20"/>
                <w:lang w:val="es-ES"/>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522765" w:rsidRDefault="00E56145">
            <w:pPr>
              <w:spacing w:after="0" w:afterAutospacing="0"/>
              <w:rPr>
                <w:rFonts w:cs="Times New Roman"/>
              </w:rPr>
            </w:pPr>
            <w:r w:rsidRPr="00522765">
              <w:rPr>
                <w:rFonts w:cs="Times New Roman"/>
                <w:sz w:val="20"/>
                <w:szCs w:val="20"/>
                <w:lang w:val="es-ES"/>
              </w:rPr>
              <w:t>Define los requisitos para los materiales, los sistemas de barrera estéril y los sistemas de envasado.</w:t>
            </w:r>
          </w:p>
        </w:tc>
      </w:tr>
      <w:tr w:rsidR="005F7AEC" w:rsidRPr="00522765"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522765" w:rsidRDefault="005F7AEC">
            <w:pPr>
              <w:spacing w:after="0" w:afterAutospacing="0"/>
              <w:rPr>
                <w:rFonts w:cs="Times New Roman"/>
              </w:rPr>
            </w:pPr>
            <w:r w:rsidRPr="00522765">
              <w:rPr>
                <w:rFonts w:cs="Times New Roman"/>
                <w:sz w:val="20"/>
                <w:szCs w:val="20"/>
                <w:lang w:val="es-ES"/>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522765" w:rsidRDefault="005F7AEC">
            <w:pPr>
              <w:spacing w:after="0" w:afterAutospacing="0"/>
              <w:rPr>
                <w:rFonts w:cs="Times New Roman"/>
              </w:rPr>
            </w:pPr>
            <w:r w:rsidRPr="00522765">
              <w:rPr>
                <w:rFonts w:cs="Times New Roman"/>
                <w:sz w:val="20"/>
                <w:szCs w:val="20"/>
                <w:lang w:val="es-ES"/>
              </w:rPr>
              <w:t>Especifica los requisitos para la validación de los procesos de envasado.</w:t>
            </w:r>
          </w:p>
        </w:tc>
      </w:tr>
      <w:tr w:rsidR="005F7AEC" w:rsidRPr="00522765"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52276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522765" w:rsidRDefault="005F7AEC">
            <w:pPr>
              <w:spacing w:after="0" w:afterAutospacing="0"/>
              <w:rPr>
                <w:rFonts w:cs="Times New Roman"/>
              </w:rPr>
            </w:pPr>
            <w:r w:rsidRPr="00522765">
              <w:rPr>
                <w:rFonts w:cs="Times New Roman"/>
                <w:sz w:val="20"/>
                <w:szCs w:val="20"/>
                <w:lang w:val="es-ES"/>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522765" w:rsidRDefault="005F7AEC">
            <w:pPr>
              <w:spacing w:after="0" w:afterAutospacing="0"/>
              <w:rPr>
                <w:rFonts w:cs="Times New Roman"/>
              </w:rPr>
            </w:pPr>
            <w:r w:rsidRPr="00522765">
              <w:rPr>
                <w:rFonts w:cs="Times New Roman"/>
                <w:sz w:val="20"/>
                <w:szCs w:val="20"/>
                <w:lang w:val="es-ES"/>
              </w:rPr>
              <w:t>Otra norma aplicada que proporciona orientación sobre estudios de envejecimiento acelerado para respaldar las afirmaciones sobre la vida útil.</w:t>
            </w:r>
          </w:p>
        </w:tc>
      </w:tr>
      <w:tr w:rsidR="00E56145" w:rsidRPr="00522765"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522765" w:rsidRDefault="00E56145">
            <w:pPr>
              <w:spacing w:after="0" w:afterAutospacing="0"/>
              <w:rPr>
                <w:rFonts w:cs="Times New Roman"/>
              </w:rPr>
            </w:pPr>
            <w:r w:rsidRPr="00522765">
              <w:rPr>
                <w:rFonts w:cs="Times New Roman"/>
                <w:b/>
                <w:bCs/>
                <w:sz w:val="20"/>
                <w:szCs w:val="20"/>
                <w:lang w:val="es-ES"/>
              </w:rPr>
              <w:t>Vigilancia poscomercialización/PMCF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522765" w:rsidRDefault="00E56145">
            <w:pPr>
              <w:spacing w:after="0" w:afterAutospacing="0"/>
              <w:rPr>
                <w:rFonts w:cs="Times New Roman"/>
              </w:rPr>
            </w:pPr>
            <w:r w:rsidRPr="00522765">
              <w:rPr>
                <w:rFonts w:cs="Times New Roman"/>
                <w:sz w:val="20"/>
                <w:szCs w:val="20"/>
                <w:lang w:val="es-ES"/>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522765" w:rsidRDefault="00E56145">
            <w:pPr>
              <w:spacing w:after="0" w:afterAutospacing="0"/>
              <w:rPr>
                <w:rFonts w:cs="Times New Roman"/>
              </w:rPr>
            </w:pPr>
            <w:r w:rsidRPr="00522765">
              <w:rPr>
                <w:rFonts w:cs="Times New Roman"/>
                <w:sz w:val="20"/>
                <w:szCs w:val="20"/>
                <w:lang w:val="es-ES"/>
              </w:rPr>
              <w:t>Orientación utilizada para respaldar las actividades de seguimiento clínico poscomercialización, con el fin de confirmar la seguridad y el rendimiento continuos.</w:t>
            </w:r>
          </w:p>
        </w:tc>
      </w:tr>
      <w:tr w:rsidR="00E56145" w:rsidRPr="00522765"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522765" w:rsidRDefault="00E56145">
            <w:pPr>
              <w:spacing w:after="0" w:afterAutospacing="0"/>
              <w:rPr>
                <w:rFonts w:cs="Times New Roman"/>
              </w:rPr>
            </w:pPr>
            <w:r w:rsidRPr="00522765">
              <w:rPr>
                <w:rFonts w:cs="Times New Roman"/>
                <w:b/>
                <w:bCs/>
                <w:sz w:val="20"/>
                <w:szCs w:val="20"/>
                <w:lang w:val="es-ES"/>
              </w:rPr>
              <w:t>Vigilancia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522765" w:rsidRDefault="00E56145">
            <w:pPr>
              <w:spacing w:after="0" w:afterAutospacing="0"/>
              <w:rPr>
                <w:rFonts w:cs="Times New Roman"/>
              </w:rPr>
            </w:pPr>
            <w:r w:rsidRPr="00522765">
              <w:rPr>
                <w:rFonts w:cs="Times New Roman"/>
                <w:sz w:val="20"/>
                <w:szCs w:val="20"/>
                <w:lang w:val="es-ES"/>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522765" w:rsidRDefault="00E56145">
            <w:pPr>
              <w:spacing w:after="0" w:afterAutospacing="0"/>
              <w:rPr>
                <w:rFonts w:cs="Times New Roman"/>
              </w:rPr>
            </w:pPr>
            <w:r w:rsidRPr="00522765">
              <w:rPr>
                <w:rFonts w:cs="Times New Roman"/>
                <w:sz w:val="20"/>
                <w:szCs w:val="20"/>
                <w:lang w:val="es-ES"/>
              </w:rPr>
              <w:t>Guía utilizada para respaldar los procesos de vigilancia de productos sanitarios y la notificación de incidentes graves y acciones correctivas de seguridad en campo.</w:t>
            </w:r>
          </w:p>
        </w:tc>
      </w:tr>
    </w:tbl>
    <w:p w14:paraId="4EEA1268" w14:textId="77777777" w:rsidR="00D832B0" w:rsidRPr="00522765" w:rsidRDefault="00D832B0" w:rsidP="00D832B0">
      <w:pPr>
        <w:pStyle w:val="Heading1"/>
        <w:numPr>
          <w:ilvl w:val="0"/>
          <w:numId w:val="0"/>
        </w:numPr>
        <w:rPr>
          <w:rFonts w:cs="Times New Roman"/>
          <w:color w:val="auto"/>
        </w:rPr>
      </w:pPr>
      <w:bookmarkStart w:id="32" w:name="_Toc196514402"/>
      <w:bookmarkStart w:id="33" w:name="_Toc181362707"/>
    </w:p>
    <w:p w14:paraId="07E1186E" w14:textId="466A70C7" w:rsidR="00C070F9" w:rsidRPr="00522765" w:rsidRDefault="00C070F9" w:rsidP="00170FE5">
      <w:pPr>
        <w:pStyle w:val="Heading1"/>
        <w:numPr>
          <w:ilvl w:val="0"/>
          <w:numId w:val="2"/>
        </w:numPr>
        <w:rPr>
          <w:rFonts w:cs="Times New Roman"/>
          <w:color w:val="auto"/>
        </w:rPr>
      </w:pPr>
      <w:bookmarkStart w:id="34" w:name="_Toc240532501"/>
      <w:r w:rsidRPr="00522765">
        <w:rPr>
          <w:rFonts w:cs="Times New Roman"/>
          <w:bCs/>
          <w:color w:val="auto"/>
          <w:lang w:val="es-ES"/>
        </w:rPr>
        <w:t>Resumen de seguridad y rendimiento para pacientes/no profesionales</w:t>
      </w:r>
      <w:bookmarkEnd w:id="32"/>
      <w:bookmarkEnd w:id="33"/>
      <w:bookmarkEnd w:id="34"/>
    </w:p>
    <w:p w14:paraId="43787158" w14:textId="77777777" w:rsidR="00721595" w:rsidRPr="00522765" w:rsidRDefault="00721595" w:rsidP="00721595">
      <w:pPr>
        <w:spacing w:after="0" w:afterAutospacing="0" w:line="240" w:lineRule="auto"/>
        <w:rPr>
          <w:rFonts w:cs="Times New Roman"/>
          <w:szCs w:val="24"/>
        </w:rPr>
      </w:pPr>
    </w:p>
    <w:p w14:paraId="2D546AA7" w14:textId="5969AC1B" w:rsidR="00440750" w:rsidRPr="00522765" w:rsidRDefault="00440750">
      <w:pPr>
        <w:spacing w:after="0" w:afterAutospacing="0"/>
        <w:rPr>
          <w:rFonts w:cs="Times New Roman"/>
          <w:kern w:val="2"/>
          <w:szCs w:val="24"/>
          <w14:ligatures w14:val="standardContextual"/>
        </w:rPr>
      </w:pPr>
      <w:r w:rsidRPr="00522765">
        <w:rPr>
          <w:rFonts w:cs="Times New Roman"/>
          <w:b/>
          <w:bCs/>
          <w:lang w:val="es-ES"/>
        </w:rPr>
        <w:t>Nombre del dispositivo:</w:t>
      </w:r>
      <w:r w:rsidRPr="00522765">
        <w:rPr>
          <w:rFonts w:cs="Times New Roman"/>
          <w:lang w:val="es-ES"/>
        </w:rPr>
        <w:t xml:space="preserve"> Sistema de filtro recuperable de vena cava Option ELITE</w:t>
      </w:r>
      <w:r w:rsidRPr="00522765">
        <w:rPr>
          <w:rFonts w:cs="Times New Roman"/>
          <w:lang w:val="es-ES"/>
        </w:rPr>
        <w:br/>
      </w:r>
      <w:r w:rsidRPr="00522765">
        <w:rPr>
          <w:rFonts w:cs="Times New Roman"/>
          <w:b/>
          <w:bCs/>
          <w:lang w:val="es-ES"/>
        </w:rPr>
        <w:t>Documento:</w:t>
      </w:r>
      <w:r w:rsidRPr="00522765">
        <w:rPr>
          <w:rFonts w:cs="Times New Roman"/>
          <w:lang w:val="es-ES"/>
        </w:rPr>
        <w:t xml:space="preserve"> Resumen de seguridad y rendimiento clínico</w:t>
      </w:r>
      <w:r w:rsidRPr="00522765">
        <w:rPr>
          <w:rFonts w:cs="Times New Roman"/>
          <w:lang w:val="es-ES"/>
        </w:rPr>
        <w:br/>
      </w:r>
      <w:r w:rsidRPr="00522765">
        <w:rPr>
          <w:rFonts w:cs="Times New Roman"/>
          <w:b/>
          <w:bCs/>
          <w:lang w:val="es-ES"/>
        </w:rPr>
        <w:t>Fecha de emisión:</w:t>
      </w:r>
      <w:r w:rsidRPr="00522765">
        <w:rPr>
          <w:rFonts w:cs="Times New Roman"/>
          <w:i/>
          <w:iCs/>
          <w:color w:val="EE0000"/>
          <w:lang w:val="es-ES"/>
        </w:rPr>
        <w:t xml:space="preserve"> </w:t>
      </w:r>
      <w:r w:rsidRPr="00522765">
        <w:rPr>
          <w:rFonts w:cs="Times New Roman"/>
          <w:lang w:val="es-ES"/>
        </w:rPr>
        <w:t>25 de agosto de 2026</w:t>
      </w:r>
    </w:p>
    <w:p w14:paraId="39EB9B49" w14:textId="75610A19" w:rsidR="00662711" w:rsidRPr="00522765" w:rsidRDefault="00662711" w:rsidP="00662711">
      <w:pPr>
        <w:spacing w:after="0" w:afterAutospacing="0" w:line="240" w:lineRule="auto"/>
        <w:rPr>
          <w:rFonts w:eastAsia="Times New Roman" w:cs="Times New Roman"/>
          <w:szCs w:val="24"/>
        </w:rPr>
      </w:pPr>
    </w:p>
    <w:p w14:paraId="1EB100B6" w14:textId="77777777" w:rsidR="00662711" w:rsidRPr="00522765" w:rsidRDefault="00662711" w:rsidP="00836337">
      <w:pPr>
        <w:spacing w:after="0" w:afterAutospacing="0" w:line="240" w:lineRule="auto"/>
        <w:rPr>
          <w:rFonts w:eastAsia="Times New Roman" w:cs="Times New Roman"/>
          <w:b/>
          <w:bCs/>
          <w:szCs w:val="24"/>
        </w:rPr>
      </w:pPr>
      <w:r w:rsidRPr="00522765">
        <w:rPr>
          <w:rFonts w:eastAsia="Times New Roman" w:cs="Times New Roman"/>
          <w:b/>
          <w:bCs/>
          <w:szCs w:val="24"/>
          <w:lang w:val="es-ES"/>
        </w:rPr>
        <w:t>¿Por qué se ha redactado este resumen?</w:t>
      </w:r>
    </w:p>
    <w:p w14:paraId="3BF0F75F"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Este resumen explica para qué se utiliza el filtro Option ELITE y qué se sabe sobre su seguridad. Está redactado para pacientes y para el público en general en un lenguaje sencillo.</w:t>
      </w:r>
    </w:p>
    <w:p w14:paraId="083EFE6D"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Este resumen no sustituye el consejo de su médico. Si tiene alguna pregunta sobre su salud o su tratamiento, consulte con su médico.</w:t>
      </w:r>
    </w:p>
    <w:p w14:paraId="453387B0" w14:textId="26CD4DBB" w:rsidR="00662711" w:rsidRPr="00522765" w:rsidRDefault="00662711" w:rsidP="00662711">
      <w:pPr>
        <w:spacing w:after="0" w:afterAutospacing="0" w:line="240" w:lineRule="auto"/>
        <w:rPr>
          <w:rFonts w:eastAsia="Times New Roman" w:cs="Times New Roman"/>
          <w:szCs w:val="24"/>
        </w:rPr>
      </w:pPr>
    </w:p>
    <w:p w14:paraId="64E93E68" w14:textId="77777777" w:rsidR="00662711" w:rsidRPr="00522765" w:rsidRDefault="00662711" w:rsidP="00522765">
      <w:pPr>
        <w:keepNext/>
        <w:spacing w:after="0" w:afterAutospacing="0" w:line="240" w:lineRule="auto"/>
        <w:rPr>
          <w:rFonts w:eastAsia="Times New Roman" w:cs="Times New Roman"/>
          <w:b/>
          <w:bCs/>
          <w:szCs w:val="24"/>
        </w:rPr>
      </w:pPr>
      <w:r w:rsidRPr="00522765">
        <w:rPr>
          <w:rFonts w:eastAsia="Times New Roman" w:cs="Times New Roman"/>
          <w:b/>
          <w:bCs/>
          <w:szCs w:val="24"/>
          <w:lang w:val="es-ES"/>
        </w:rPr>
        <w:lastRenderedPageBreak/>
        <w:t>Información del dispositivo</w:t>
      </w:r>
    </w:p>
    <w:p w14:paraId="029B9E79" w14:textId="77777777" w:rsidR="00836337" w:rsidRPr="00522765" w:rsidRDefault="00836337" w:rsidP="00836337">
      <w:pPr>
        <w:spacing w:after="0" w:afterAutospacing="0" w:line="240" w:lineRule="auto"/>
        <w:rPr>
          <w:rFonts w:eastAsia="Times New Roman" w:cs="Times New Roman"/>
          <w:b/>
          <w:bCs/>
          <w:szCs w:val="24"/>
        </w:rPr>
      </w:pPr>
    </w:p>
    <w:p w14:paraId="630C02F5" w14:textId="77777777" w:rsidR="00662711" w:rsidRPr="00522765" w:rsidRDefault="00662711" w:rsidP="00662711">
      <w:pPr>
        <w:spacing w:after="0" w:afterAutospacing="0" w:line="240" w:lineRule="auto"/>
        <w:rPr>
          <w:rFonts w:eastAsia="Times New Roman" w:cs="Times New Roman"/>
          <w:szCs w:val="24"/>
        </w:rPr>
      </w:pPr>
      <w:r w:rsidRPr="00522765">
        <w:rPr>
          <w:rFonts w:eastAsia="Times New Roman" w:cs="Times New Roman"/>
          <w:b/>
          <w:bCs/>
          <w:szCs w:val="24"/>
          <w:lang w:val="es-ES"/>
        </w:rPr>
        <w:t>Nombre del dispositivo:</w:t>
      </w:r>
      <w:r w:rsidRPr="00522765">
        <w:rPr>
          <w:rFonts w:eastAsia="Times New Roman" w:cs="Times New Roman"/>
          <w:szCs w:val="24"/>
          <w:lang w:val="es-ES"/>
        </w:rPr>
        <w:br/>
        <w:t>Sistema de filtro recuperable de vena cava Option™ ELITE</w:t>
      </w:r>
    </w:p>
    <w:p w14:paraId="5EDA4F69" w14:textId="77777777" w:rsidR="00662711" w:rsidRPr="00522765" w:rsidRDefault="00662711" w:rsidP="00662711">
      <w:pPr>
        <w:spacing w:after="0" w:afterAutospacing="0" w:line="240" w:lineRule="auto"/>
        <w:rPr>
          <w:rFonts w:eastAsia="Times New Roman" w:cs="Times New Roman"/>
          <w:szCs w:val="24"/>
        </w:rPr>
      </w:pPr>
      <w:r w:rsidRPr="00522765">
        <w:rPr>
          <w:rFonts w:eastAsia="Times New Roman" w:cs="Times New Roman"/>
          <w:b/>
          <w:bCs/>
          <w:szCs w:val="24"/>
          <w:lang w:val="es-ES"/>
        </w:rPr>
        <w:t>Fabricante:</w:t>
      </w:r>
      <w:r w:rsidRPr="00522765">
        <w:rPr>
          <w:rFonts w:eastAsia="Times New Roman" w:cs="Times New Roman"/>
          <w:szCs w:val="24"/>
          <w:lang w:val="es-ES"/>
        </w:rPr>
        <w:br/>
        <w:t>Argon Medical Devices, Inc.</w:t>
      </w:r>
      <w:r w:rsidRPr="00522765">
        <w:rPr>
          <w:rFonts w:eastAsia="Times New Roman" w:cs="Times New Roman"/>
          <w:szCs w:val="24"/>
          <w:lang w:val="es-ES"/>
        </w:rPr>
        <w:br/>
        <w:t>1445 Flat Creek Rd</w:t>
      </w:r>
      <w:r w:rsidRPr="00522765">
        <w:rPr>
          <w:rFonts w:eastAsia="Times New Roman" w:cs="Times New Roman"/>
          <w:szCs w:val="24"/>
          <w:lang w:val="es-ES"/>
        </w:rPr>
        <w:br/>
        <w:t>Athens, Texas 75751</w:t>
      </w:r>
      <w:r w:rsidRPr="00522765">
        <w:rPr>
          <w:rFonts w:eastAsia="Times New Roman" w:cs="Times New Roman"/>
          <w:szCs w:val="24"/>
          <w:lang w:val="es-ES"/>
        </w:rPr>
        <w:br/>
        <w:t>EE. UU.</w:t>
      </w:r>
    </w:p>
    <w:p w14:paraId="1621E817" w14:textId="77777777" w:rsidR="00810EBB" w:rsidRPr="00522765" w:rsidRDefault="00810EBB">
      <w:pPr>
        <w:spacing w:after="0" w:afterAutospacing="0"/>
        <w:rPr>
          <w:rFonts w:cs="Times New Roman"/>
          <w:kern w:val="2"/>
          <w:szCs w:val="24"/>
          <w14:ligatures w14:val="standardContextual"/>
        </w:rPr>
      </w:pPr>
      <w:r w:rsidRPr="00522765">
        <w:rPr>
          <w:rFonts w:cs="Times New Roman"/>
          <w:b/>
          <w:bCs/>
          <w:lang w:val="es-ES"/>
        </w:rPr>
        <w:t>Primer modelo con marcado CE en Europa:</w:t>
      </w:r>
      <w:r w:rsidRPr="00522765">
        <w:rPr>
          <w:rFonts w:cs="Times New Roman"/>
          <w:lang w:val="es-ES"/>
        </w:rPr>
        <w:br/>
        <w:t>Junio de 2016</w:t>
      </w:r>
    </w:p>
    <w:p w14:paraId="25506BE2" w14:textId="77777777" w:rsidR="00FE65F7" w:rsidRPr="00522765" w:rsidRDefault="00FE65F7" w:rsidP="00FE65F7">
      <w:pPr>
        <w:spacing w:after="0" w:afterAutospacing="0" w:line="240" w:lineRule="auto"/>
        <w:rPr>
          <w:rFonts w:cs="Times New Roman"/>
          <w:szCs w:val="24"/>
        </w:rPr>
      </w:pPr>
    </w:p>
    <w:p w14:paraId="6695828D"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La tabla que aparece a continuación enumera los nombres de los dispositivos, los números de pieza y los códigos de identificación de los dispositivos.</w:t>
      </w:r>
    </w:p>
    <w:tbl>
      <w:tblPr>
        <w:tblStyle w:val="TableGrid60004231"/>
        <w:tblW w:w="5000" w:type="pct"/>
        <w:jc w:val="left"/>
        <w:tblInd w:w="0" w:type="dxa"/>
        <w:tblLook w:val="04A0" w:firstRow="1" w:lastRow="0" w:firstColumn="1" w:lastColumn="0" w:noHBand="0" w:noVBand="1"/>
      </w:tblPr>
      <w:tblGrid>
        <w:gridCol w:w="1937"/>
        <w:gridCol w:w="1550"/>
        <w:gridCol w:w="867"/>
        <w:gridCol w:w="1184"/>
        <w:gridCol w:w="1207"/>
        <w:gridCol w:w="1728"/>
        <w:gridCol w:w="1957"/>
      </w:tblGrid>
      <w:tr w:rsidR="00FE65F7" w:rsidRPr="00522765" w14:paraId="05A10757" w14:textId="77777777" w:rsidTr="0052276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Nombre/Descripción del dispositivo</w:t>
            </w:r>
          </w:p>
        </w:tc>
        <w:tc>
          <w:tcPr>
            <w:tcW w:w="707" w:type="pct"/>
            <w:shd w:val="clear" w:color="auto" w:fill="D9D9D9" w:themeFill="background1" w:themeFillShade="D9"/>
            <w:vAlign w:val="center"/>
          </w:tcPr>
          <w:p w14:paraId="0C4454E9"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Modelo/Número de catálogo</w:t>
            </w:r>
          </w:p>
        </w:tc>
        <w:tc>
          <w:tcPr>
            <w:tcW w:w="423" w:type="pct"/>
            <w:shd w:val="clear" w:color="auto" w:fill="D9D9D9" w:themeFill="background1" w:themeFillShade="D9"/>
            <w:vAlign w:val="center"/>
          </w:tcPr>
          <w:p w14:paraId="347A1802"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Código GMDN</w:t>
            </w:r>
          </w:p>
        </w:tc>
        <w:tc>
          <w:tcPr>
            <w:tcW w:w="575" w:type="pct"/>
            <w:shd w:val="clear" w:color="auto" w:fill="D9D9D9" w:themeFill="background1" w:themeFillShade="D9"/>
            <w:vAlign w:val="center"/>
          </w:tcPr>
          <w:p w14:paraId="4AF7C264"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Código GMDN</w:t>
            </w:r>
          </w:p>
        </w:tc>
        <w:tc>
          <w:tcPr>
            <w:tcW w:w="586" w:type="pct"/>
            <w:shd w:val="clear" w:color="auto" w:fill="D9D9D9" w:themeFill="background1" w:themeFillShade="D9"/>
            <w:vAlign w:val="center"/>
          </w:tcPr>
          <w:p w14:paraId="1DE962FA"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Clase/Regla del dispositivo MDR de la UE</w:t>
            </w:r>
          </w:p>
        </w:tc>
        <w:tc>
          <w:tcPr>
            <w:tcW w:w="828" w:type="pct"/>
            <w:shd w:val="clear" w:color="auto" w:fill="D9D9D9" w:themeFill="background1" w:themeFillShade="D9"/>
            <w:vAlign w:val="center"/>
          </w:tcPr>
          <w:p w14:paraId="1D86D2D6"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UDI-DI básico</w:t>
            </w:r>
          </w:p>
        </w:tc>
        <w:tc>
          <w:tcPr>
            <w:tcW w:w="946" w:type="pct"/>
            <w:shd w:val="clear" w:color="auto" w:fill="D9D9D9" w:themeFill="background1" w:themeFillShade="D9"/>
            <w:vAlign w:val="center"/>
          </w:tcPr>
          <w:p w14:paraId="58531031" w14:textId="77777777" w:rsidR="00FE65F7" w:rsidRPr="00522765" w:rsidRDefault="00FE65F7" w:rsidP="002961A8">
            <w:pPr>
              <w:spacing w:after="0" w:afterAutospacing="0"/>
              <w:rPr>
                <w:rFonts w:cs="Times New Roman"/>
                <w:sz w:val="20"/>
                <w:szCs w:val="20"/>
              </w:rPr>
            </w:pPr>
            <w:r w:rsidRPr="00522765">
              <w:rPr>
                <w:rFonts w:cs="Times New Roman"/>
                <w:sz w:val="20"/>
                <w:szCs w:val="20"/>
                <w:lang w:val="es-ES"/>
              </w:rPr>
              <w:t>UDI-DI</w:t>
            </w:r>
          </w:p>
        </w:tc>
      </w:tr>
      <w:tr w:rsidR="00FE65F7" w:rsidRPr="00522765" w14:paraId="3D2300E1" w14:textId="77777777" w:rsidTr="009C1E15">
        <w:trPr>
          <w:trHeight w:val="908"/>
          <w:jc w:val="left"/>
        </w:trPr>
        <w:tc>
          <w:tcPr>
            <w:tcW w:w="936" w:type="pct"/>
            <w:vAlign w:val="center"/>
          </w:tcPr>
          <w:p w14:paraId="0DA3386D"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Sistema de filtro recuperable de vena cava Option ELITE</w:t>
            </w:r>
          </w:p>
          <w:p w14:paraId="49B85A54"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(70 cm)</w:t>
            </w:r>
          </w:p>
        </w:tc>
        <w:tc>
          <w:tcPr>
            <w:tcW w:w="707" w:type="pct"/>
            <w:vAlign w:val="center"/>
          </w:tcPr>
          <w:p w14:paraId="406E3337" w14:textId="77777777" w:rsidR="00FE65F7" w:rsidRPr="00522765" w:rsidRDefault="00FE65F7" w:rsidP="005801F4">
            <w:pPr>
              <w:spacing w:after="0" w:afterAutospacing="0"/>
              <w:rPr>
                <w:rFonts w:cs="Times New Roman"/>
                <w:sz w:val="20"/>
                <w:szCs w:val="20"/>
              </w:rPr>
            </w:pPr>
            <w:r w:rsidRPr="00522765">
              <w:rPr>
                <w:rFonts w:cs="Times New Roman"/>
                <w:sz w:val="20"/>
                <w:szCs w:val="20"/>
              </w:rPr>
              <w:t>352506070E</w:t>
            </w:r>
          </w:p>
        </w:tc>
        <w:tc>
          <w:tcPr>
            <w:tcW w:w="423" w:type="pct"/>
            <w:vMerge w:val="restart"/>
            <w:vAlign w:val="center"/>
          </w:tcPr>
          <w:p w14:paraId="5EAF91A1" w14:textId="77777777" w:rsidR="00FE65F7" w:rsidRPr="00522765" w:rsidRDefault="00FE65F7" w:rsidP="005801F4">
            <w:pPr>
              <w:spacing w:after="0" w:afterAutospacing="0"/>
              <w:rPr>
                <w:rFonts w:cs="Times New Roman"/>
                <w:sz w:val="20"/>
                <w:szCs w:val="20"/>
              </w:rPr>
            </w:pPr>
          </w:p>
          <w:p w14:paraId="1072C6BA" w14:textId="77777777" w:rsidR="00FE65F7" w:rsidRPr="00522765" w:rsidRDefault="00FE65F7" w:rsidP="005801F4">
            <w:pPr>
              <w:spacing w:after="0" w:afterAutospacing="0"/>
              <w:rPr>
                <w:rFonts w:cs="Times New Roman"/>
                <w:sz w:val="20"/>
                <w:szCs w:val="20"/>
              </w:rPr>
            </w:pPr>
            <w:r w:rsidRPr="00522765">
              <w:rPr>
                <w:rFonts w:cs="Times New Roman"/>
                <w:sz w:val="20"/>
                <w:szCs w:val="20"/>
              </w:rPr>
              <w:t>44864</w:t>
            </w:r>
          </w:p>
          <w:p w14:paraId="1E3E7D01" w14:textId="77777777" w:rsidR="00FE65F7" w:rsidRPr="00522765" w:rsidRDefault="00FE65F7" w:rsidP="005801F4">
            <w:pPr>
              <w:spacing w:after="0" w:afterAutospacing="0"/>
              <w:rPr>
                <w:rFonts w:cs="Times New Roman"/>
                <w:sz w:val="20"/>
                <w:szCs w:val="20"/>
              </w:rPr>
            </w:pPr>
          </w:p>
          <w:p w14:paraId="5E4E4203" w14:textId="77777777" w:rsidR="00FE65F7" w:rsidRPr="00522765"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522765" w:rsidRDefault="00FE65F7" w:rsidP="005801F4">
            <w:pPr>
              <w:spacing w:after="0" w:afterAutospacing="0"/>
              <w:rPr>
                <w:rFonts w:cs="Times New Roman"/>
                <w:sz w:val="20"/>
                <w:szCs w:val="20"/>
              </w:rPr>
            </w:pPr>
          </w:p>
          <w:p w14:paraId="7D0235E2" w14:textId="77777777" w:rsidR="00FE65F7" w:rsidRPr="00522765" w:rsidRDefault="00FE65F7" w:rsidP="005801F4">
            <w:pPr>
              <w:spacing w:after="0" w:afterAutospacing="0"/>
              <w:rPr>
                <w:rFonts w:cs="Times New Roman"/>
                <w:sz w:val="20"/>
                <w:szCs w:val="20"/>
              </w:rPr>
            </w:pPr>
            <w:r w:rsidRPr="00522765">
              <w:rPr>
                <w:rFonts w:cs="Times New Roman"/>
                <w:sz w:val="20"/>
                <w:szCs w:val="20"/>
              </w:rPr>
              <w:t>C01050101</w:t>
            </w:r>
          </w:p>
          <w:p w14:paraId="58DA0FB8" w14:textId="77777777" w:rsidR="00FE65F7" w:rsidRPr="00522765" w:rsidRDefault="00FE65F7" w:rsidP="005801F4">
            <w:pPr>
              <w:spacing w:after="0" w:afterAutospacing="0"/>
              <w:rPr>
                <w:rFonts w:cs="Times New Roman"/>
                <w:sz w:val="20"/>
                <w:szCs w:val="20"/>
              </w:rPr>
            </w:pPr>
          </w:p>
          <w:p w14:paraId="4099DFFC" w14:textId="77777777" w:rsidR="00FE65F7" w:rsidRPr="00522765"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 xml:space="preserve">III/Regla 8 </w:t>
            </w:r>
          </w:p>
          <w:p w14:paraId="307407D7" w14:textId="77777777" w:rsidR="00FE65F7" w:rsidRPr="00522765"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522765" w:rsidRDefault="00FE65F7" w:rsidP="005801F4">
            <w:pPr>
              <w:spacing w:after="0" w:afterAutospacing="0"/>
              <w:rPr>
                <w:rFonts w:cs="Times New Roman"/>
                <w:sz w:val="20"/>
                <w:szCs w:val="20"/>
              </w:rPr>
            </w:pPr>
            <w:r w:rsidRPr="00522765">
              <w:rPr>
                <w:rFonts w:cs="Times New Roman"/>
                <w:sz w:val="20"/>
                <w:szCs w:val="20"/>
              </w:rPr>
              <w:t>08863332800012P</w:t>
            </w:r>
          </w:p>
          <w:p w14:paraId="16D6B30C" w14:textId="77777777" w:rsidR="00FE65F7" w:rsidRPr="00522765" w:rsidRDefault="00FE65F7" w:rsidP="005801F4">
            <w:pPr>
              <w:spacing w:after="0" w:afterAutospacing="0"/>
              <w:rPr>
                <w:rFonts w:cs="Times New Roman"/>
                <w:sz w:val="20"/>
                <w:szCs w:val="20"/>
              </w:rPr>
            </w:pPr>
          </w:p>
        </w:tc>
        <w:tc>
          <w:tcPr>
            <w:tcW w:w="946" w:type="pct"/>
          </w:tcPr>
          <w:p w14:paraId="459F99B8" w14:textId="77777777" w:rsidR="00FE65F7" w:rsidRPr="00522765" w:rsidRDefault="00FE65F7" w:rsidP="005801F4">
            <w:pPr>
              <w:spacing w:after="0" w:afterAutospacing="0"/>
              <w:rPr>
                <w:rFonts w:cs="Times New Roman"/>
                <w:sz w:val="20"/>
                <w:szCs w:val="20"/>
              </w:rPr>
            </w:pPr>
          </w:p>
          <w:p w14:paraId="16D8F0D4" w14:textId="77777777" w:rsidR="00FE65F7" w:rsidRPr="00522765" w:rsidRDefault="00FE65F7" w:rsidP="005801F4">
            <w:pPr>
              <w:spacing w:after="0" w:afterAutospacing="0"/>
              <w:rPr>
                <w:rFonts w:cs="Times New Roman"/>
                <w:sz w:val="20"/>
                <w:szCs w:val="20"/>
              </w:rPr>
            </w:pPr>
            <w:r w:rsidRPr="00522765">
              <w:rPr>
                <w:rFonts w:cs="Times New Roman"/>
                <w:sz w:val="20"/>
                <w:szCs w:val="20"/>
              </w:rPr>
              <w:t>00886333217151</w:t>
            </w:r>
          </w:p>
          <w:p w14:paraId="1B9BA559" w14:textId="77777777" w:rsidR="00FE65F7" w:rsidRPr="00522765" w:rsidRDefault="00FE65F7" w:rsidP="005801F4">
            <w:pPr>
              <w:spacing w:after="0" w:afterAutospacing="0"/>
              <w:rPr>
                <w:rFonts w:cs="Times New Roman"/>
                <w:sz w:val="20"/>
                <w:szCs w:val="20"/>
              </w:rPr>
            </w:pPr>
          </w:p>
        </w:tc>
      </w:tr>
      <w:tr w:rsidR="00FE65F7" w:rsidRPr="00522765" w14:paraId="0AD5CB9D" w14:textId="77777777" w:rsidTr="009C1E15">
        <w:trPr>
          <w:jc w:val="left"/>
        </w:trPr>
        <w:tc>
          <w:tcPr>
            <w:tcW w:w="936" w:type="pct"/>
            <w:vAlign w:val="center"/>
          </w:tcPr>
          <w:p w14:paraId="02E57E66" w14:textId="77777777" w:rsidR="00FE65F7" w:rsidRPr="00522765" w:rsidRDefault="00FE65F7" w:rsidP="005801F4">
            <w:pPr>
              <w:spacing w:after="0" w:afterAutospacing="0"/>
              <w:rPr>
                <w:rFonts w:cs="Times New Roman"/>
                <w:sz w:val="20"/>
                <w:szCs w:val="20"/>
              </w:rPr>
            </w:pPr>
            <w:r w:rsidRPr="00522765">
              <w:rPr>
                <w:rFonts w:cs="Times New Roman"/>
                <w:sz w:val="20"/>
                <w:szCs w:val="20"/>
                <w:lang w:val="es-ES"/>
              </w:rPr>
              <w:t>Sistema de filtro recuperable de vena cava Option Elite (100 cm)</w:t>
            </w:r>
          </w:p>
        </w:tc>
        <w:tc>
          <w:tcPr>
            <w:tcW w:w="707" w:type="pct"/>
            <w:vAlign w:val="center"/>
          </w:tcPr>
          <w:p w14:paraId="392ECD8C" w14:textId="77777777" w:rsidR="00FE65F7" w:rsidRPr="00522765" w:rsidRDefault="00FE65F7" w:rsidP="005801F4">
            <w:pPr>
              <w:spacing w:after="0" w:afterAutospacing="0"/>
              <w:rPr>
                <w:rFonts w:cs="Times New Roman"/>
                <w:sz w:val="20"/>
                <w:szCs w:val="20"/>
              </w:rPr>
            </w:pPr>
            <w:r w:rsidRPr="00522765">
              <w:rPr>
                <w:rFonts w:cs="Times New Roman"/>
                <w:sz w:val="20"/>
                <w:szCs w:val="20"/>
              </w:rPr>
              <w:t>352506100E</w:t>
            </w:r>
          </w:p>
        </w:tc>
        <w:tc>
          <w:tcPr>
            <w:tcW w:w="423" w:type="pct"/>
            <w:vMerge/>
            <w:vAlign w:val="center"/>
          </w:tcPr>
          <w:p w14:paraId="53903A12" w14:textId="77777777" w:rsidR="00FE65F7" w:rsidRPr="00522765" w:rsidRDefault="00FE65F7" w:rsidP="005801F4">
            <w:pPr>
              <w:spacing w:after="0" w:afterAutospacing="0"/>
              <w:rPr>
                <w:rFonts w:cs="Times New Roman"/>
                <w:sz w:val="20"/>
                <w:szCs w:val="20"/>
              </w:rPr>
            </w:pPr>
          </w:p>
        </w:tc>
        <w:tc>
          <w:tcPr>
            <w:tcW w:w="575" w:type="pct"/>
            <w:vMerge/>
            <w:vAlign w:val="center"/>
          </w:tcPr>
          <w:p w14:paraId="5F109695" w14:textId="77777777" w:rsidR="00FE65F7" w:rsidRPr="00522765" w:rsidRDefault="00FE65F7" w:rsidP="005801F4">
            <w:pPr>
              <w:spacing w:after="0" w:afterAutospacing="0"/>
              <w:rPr>
                <w:rFonts w:cs="Times New Roman"/>
                <w:sz w:val="20"/>
                <w:szCs w:val="20"/>
              </w:rPr>
            </w:pPr>
          </w:p>
        </w:tc>
        <w:tc>
          <w:tcPr>
            <w:tcW w:w="586" w:type="pct"/>
            <w:vMerge/>
            <w:vAlign w:val="center"/>
          </w:tcPr>
          <w:p w14:paraId="1A6DCE5D" w14:textId="77777777" w:rsidR="00FE65F7" w:rsidRPr="00522765" w:rsidRDefault="00FE65F7" w:rsidP="005801F4">
            <w:pPr>
              <w:spacing w:after="0" w:afterAutospacing="0"/>
              <w:rPr>
                <w:rFonts w:cs="Times New Roman"/>
                <w:sz w:val="20"/>
                <w:szCs w:val="20"/>
              </w:rPr>
            </w:pPr>
          </w:p>
        </w:tc>
        <w:tc>
          <w:tcPr>
            <w:tcW w:w="828" w:type="pct"/>
            <w:vMerge/>
            <w:vAlign w:val="center"/>
          </w:tcPr>
          <w:p w14:paraId="01927F69" w14:textId="77777777" w:rsidR="00FE65F7" w:rsidRPr="00522765" w:rsidRDefault="00FE65F7" w:rsidP="005801F4">
            <w:pPr>
              <w:spacing w:after="0" w:afterAutospacing="0"/>
              <w:rPr>
                <w:rFonts w:cs="Times New Roman"/>
                <w:sz w:val="20"/>
                <w:szCs w:val="20"/>
              </w:rPr>
            </w:pPr>
          </w:p>
        </w:tc>
        <w:tc>
          <w:tcPr>
            <w:tcW w:w="946" w:type="pct"/>
          </w:tcPr>
          <w:p w14:paraId="6C2E8668" w14:textId="77777777" w:rsidR="00FE65F7" w:rsidRPr="00522765" w:rsidRDefault="00FE65F7" w:rsidP="005801F4">
            <w:pPr>
              <w:spacing w:after="0" w:afterAutospacing="0"/>
              <w:rPr>
                <w:rFonts w:cs="Times New Roman"/>
                <w:sz w:val="20"/>
                <w:szCs w:val="20"/>
              </w:rPr>
            </w:pPr>
          </w:p>
          <w:p w14:paraId="4FE72484" w14:textId="77777777" w:rsidR="00FE65F7" w:rsidRPr="00522765" w:rsidRDefault="00FE65F7" w:rsidP="005801F4">
            <w:pPr>
              <w:spacing w:after="0" w:afterAutospacing="0"/>
              <w:rPr>
                <w:rFonts w:cs="Times New Roman"/>
                <w:sz w:val="20"/>
                <w:szCs w:val="20"/>
              </w:rPr>
            </w:pPr>
            <w:r w:rsidRPr="00522765">
              <w:rPr>
                <w:rFonts w:cs="Times New Roman"/>
                <w:sz w:val="20"/>
                <w:szCs w:val="20"/>
              </w:rPr>
              <w:t>00886333222346</w:t>
            </w:r>
          </w:p>
          <w:p w14:paraId="7170AE26" w14:textId="77777777" w:rsidR="00FE65F7" w:rsidRPr="00522765" w:rsidRDefault="00FE65F7" w:rsidP="005801F4">
            <w:pPr>
              <w:spacing w:after="0" w:afterAutospacing="0"/>
              <w:rPr>
                <w:rFonts w:cs="Times New Roman"/>
                <w:sz w:val="20"/>
                <w:szCs w:val="20"/>
              </w:rPr>
            </w:pPr>
          </w:p>
        </w:tc>
      </w:tr>
    </w:tbl>
    <w:p w14:paraId="06F9CA56" w14:textId="77777777" w:rsidR="00FE65F7" w:rsidRPr="00522765" w:rsidRDefault="00FE65F7" w:rsidP="00662711">
      <w:pPr>
        <w:spacing w:after="0" w:afterAutospacing="0" w:line="240" w:lineRule="auto"/>
        <w:rPr>
          <w:rFonts w:eastAsia="Times New Roman" w:cs="Times New Roman"/>
          <w:szCs w:val="24"/>
        </w:rPr>
      </w:pPr>
    </w:p>
    <w:p w14:paraId="115BE919" w14:textId="7C7565DF" w:rsidR="00657878" w:rsidRPr="00522765" w:rsidRDefault="00662711" w:rsidP="00657878">
      <w:pPr>
        <w:spacing w:after="0" w:afterAutospacing="0" w:line="240" w:lineRule="auto"/>
        <w:rPr>
          <w:rFonts w:eastAsia="Times New Roman" w:cs="Times New Roman"/>
          <w:b/>
          <w:bCs/>
          <w:szCs w:val="24"/>
        </w:rPr>
      </w:pPr>
      <w:r w:rsidRPr="00522765">
        <w:rPr>
          <w:rFonts w:eastAsia="Times New Roman" w:cs="Times New Roman"/>
          <w:b/>
          <w:bCs/>
          <w:szCs w:val="24"/>
          <w:lang w:val="es-ES"/>
        </w:rPr>
        <w:t>¿Para qué se utiliza este dispositivo?</w:t>
      </w:r>
    </w:p>
    <w:p w14:paraId="4684C39B" w14:textId="6D1DEE5A"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Option ELITE ayuda a reducir la probabilidad de que un coágulo de sangre se desplace a los pulmones. Un coágulo de sangre en los pulmones se denomina embolia pulmonar o EP. La embolia pulmonar puede ser muy grave.</w:t>
      </w:r>
    </w:p>
    <w:p w14:paraId="5613169E"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se coloca en una vena grande del abdomen. Esta vena se denomina vena cava inferior o VCI. La vena cava inferior transporta la sangre desde las piernas de vuelta al corazón.</w:t>
      </w:r>
    </w:p>
    <w:p w14:paraId="3912C9BD"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funciona como una pequeña red. Atrapa los coágulos de sangre, pero permite que la sangre siga fluyendo por la vena.</w:t>
      </w:r>
    </w:p>
    <w:p w14:paraId="72EEEA08" w14:textId="0E0A263F" w:rsidR="00662711" w:rsidRPr="00522765" w:rsidRDefault="00662711" w:rsidP="00662711">
      <w:pPr>
        <w:spacing w:after="0" w:afterAutospacing="0" w:line="240" w:lineRule="auto"/>
        <w:rPr>
          <w:rFonts w:eastAsia="Times New Roman" w:cs="Times New Roman"/>
          <w:szCs w:val="24"/>
        </w:rPr>
      </w:pPr>
    </w:p>
    <w:p w14:paraId="529525D3" w14:textId="77777777" w:rsidR="00662711" w:rsidRPr="00522765" w:rsidRDefault="00662711" w:rsidP="00657878">
      <w:pPr>
        <w:spacing w:after="0" w:afterAutospacing="0" w:line="240" w:lineRule="auto"/>
        <w:rPr>
          <w:rFonts w:eastAsia="Times New Roman" w:cs="Times New Roman"/>
          <w:b/>
          <w:bCs/>
          <w:szCs w:val="24"/>
        </w:rPr>
      </w:pPr>
      <w:r w:rsidRPr="00522765">
        <w:rPr>
          <w:rFonts w:eastAsia="Times New Roman" w:cs="Times New Roman"/>
          <w:b/>
          <w:bCs/>
          <w:szCs w:val="24"/>
          <w:lang w:val="es-ES"/>
        </w:rPr>
        <w:t>¿Cuándo se utiliza este dispositivo?</w:t>
      </w:r>
    </w:p>
    <w:p w14:paraId="2D78018E" w14:textId="1C9483B0"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se puede utilizar cuando no sea posible usar medicamentos anticoagulantes de forma segura, cuando estos no funcionen como se espera o cuando deban suspenderse por razones médicas. También se puede utilizar cuando se necesita tratamiento de urgencia tras una embolia pulmonar masiva y el beneficio esperado del tratamiento estándar sea reducido.</w:t>
      </w:r>
    </w:p>
    <w:p w14:paraId="5B0E599B"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Solo un médico puede decidir si se debe utilizar este filtro.</w:t>
      </w:r>
    </w:p>
    <w:p w14:paraId="12F51B61" w14:textId="366A0146" w:rsidR="00662711" w:rsidRPr="00522765" w:rsidRDefault="00662711" w:rsidP="00662711">
      <w:pPr>
        <w:spacing w:after="0" w:afterAutospacing="0" w:line="240" w:lineRule="auto"/>
        <w:rPr>
          <w:rFonts w:eastAsia="Times New Roman" w:cs="Times New Roman"/>
          <w:szCs w:val="24"/>
        </w:rPr>
      </w:pPr>
    </w:p>
    <w:p w14:paraId="602820B1" w14:textId="77777777" w:rsidR="00662711" w:rsidRPr="00522765" w:rsidRDefault="00662711" w:rsidP="00657878">
      <w:pPr>
        <w:spacing w:after="0" w:afterAutospacing="0" w:line="240" w:lineRule="auto"/>
        <w:rPr>
          <w:rFonts w:eastAsia="Times New Roman" w:cs="Times New Roman"/>
          <w:b/>
          <w:bCs/>
          <w:szCs w:val="24"/>
        </w:rPr>
      </w:pPr>
      <w:r w:rsidRPr="00522765">
        <w:rPr>
          <w:rFonts w:eastAsia="Times New Roman" w:cs="Times New Roman"/>
          <w:b/>
          <w:bCs/>
          <w:szCs w:val="24"/>
          <w:lang w:val="es-ES"/>
        </w:rPr>
        <w:lastRenderedPageBreak/>
        <w:t>¿Para quién está diseñado este dispositivo?</w:t>
      </w:r>
    </w:p>
    <w:p w14:paraId="4DDC6C83"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Option ELITE se puede utilizar en adultos que tengan coágulos de sangre que podrían desplazarse a los pulmones. Se puede utilizar cuando no sea posible usar medicamentos anticoagulantes de forma segura, cuando estos no sean lo suficientemente eficaces o cuando deba suspenderse su uso. También se puede utilizar en caso de emergencia, después de que un coágulo de sangre grande llegue a los pulmones, cuando el tratamiento habitual no sea suficientemente eficaz.</w:t>
      </w:r>
    </w:p>
    <w:p w14:paraId="5378ABF1" w14:textId="2411D123" w:rsidR="00662711" w:rsidRPr="00522765" w:rsidRDefault="00662711" w:rsidP="00662711">
      <w:pPr>
        <w:spacing w:after="0" w:afterAutospacing="0" w:line="240" w:lineRule="auto"/>
        <w:rPr>
          <w:rFonts w:eastAsia="Times New Roman" w:cs="Times New Roman"/>
          <w:szCs w:val="24"/>
        </w:rPr>
      </w:pPr>
    </w:p>
    <w:p w14:paraId="57692706" w14:textId="77777777" w:rsidR="00662711" w:rsidRPr="00522765" w:rsidRDefault="00662711" w:rsidP="00657878">
      <w:pPr>
        <w:spacing w:after="0" w:afterAutospacing="0" w:line="240" w:lineRule="auto"/>
        <w:rPr>
          <w:rFonts w:eastAsia="Times New Roman" w:cs="Times New Roman"/>
          <w:b/>
          <w:bCs/>
          <w:szCs w:val="24"/>
        </w:rPr>
      </w:pPr>
      <w:r w:rsidRPr="00522765">
        <w:rPr>
          <w:rFonts w:eastAsia="Times New Roman" w:cs="Times New Roman"/>
          <w:b/>
          <w:bCs/>
          <w:szCs w:val="24"/>
          <w:lang w:val="es-ES"/>
        </w:rPr>
        <w:t>¿Cuándo no se debe utilizar este dispositivo?</w:t>
      </w:r>
    </w:p>
    <w:p w14:paraId="6EE148F6"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no se debe utilizar si:</w:t>
      </w:r>
    </w:p>
    <w:p w14:paraId="21050D13" w14:textId="77777777" w:rsidR="00992327" w:rsidRPr="00522765" w:rsidRDefault="00992327" w:rsidP="00992327">
      <w:pPr>
        <w:pStyle w:val="ListParagraph"/>
        <w:numPr>
          <w:ilvl w:val="0"/>
          <w:numId w:val="12"/>
        </w:numPr>
        <w:rPr>
          <w:rFonts w:cs="Times New Roman"/>
          <w:kern w:val="2"/>
          <w:szCs w:val="24"/>
          <w14:ligatures w14:val="standardContextual"/>
        </w:rPr>
      </w:pPr>
      <w:r w:rsidRPr="00522765">
        <w:rPr>
          <w:rFonts w:cs="Times New Roman"/>
          <w:lang w:val="es-ES"/>
        </w:rPr>
        <w:t>La vena grande, llamada VCI, es demasiado ancha para que el filtro se ajuste de forma segura</w:t>
      </w:r>
    </w:p>
    <w:p w14:paraId="065C5C58" w14:textId="77777777" w:rsidR="00992327" w:rsidRPr="00522765" w:rsidRDefault="00992327" w:rsidP="00992327">
      <w:pPr>
        <w:pStyle w:val="ListParagraph"/>
        <w:numPr>
          <w:ilvl w:val="0"/>
          <w:numId w:val="12"/>
        </w:numPr>
        <w:rPr>
          <w:rFonts w:cs="Times New Roman"/>
          <w:kern w:val="2"/>
          <w:szCs w:val="24"/>
          <w14:ligatures w14:val="standardContextual"/>
        </w:rPr>
      </w:pPr>
      <w:r w:rsidRPr="00522765">
        <w:rPr>
          <w:rFonts w:cs="Times New Roman"/>
          <w:lang w:val="es-ES"/>
        </w:rPr>
        <w:t>El paciente tiene una infección sanguínea o corre el riesgo de que se formen coágulos infectados que viajen por la sangre</w:t>
      </w:r>
    </w:p>
    <w:p w14:paraId="3C6F1540" w14:textId="77777777" w:rsidR="00992327" w:rsidRPr="00522765" w:rsidRDefault="00992327" w:rsidP="00992327">
      <w:pPr>
        <w:pStyle w:val="ListParagraph"/>
        <w:numPr>
          <w:ilvl w:val="0"/>
          <w:numId w:val="12"/>
        </w:numPr>
        <w:rPr>
          <w:rFonts w:cs="Times New Roman"/>
          <w:kern w:val="2"/>
          <w:szCs w:val="24"/>
          <w14:ligatures w14:val="standardContextual"/>
        </w:rPr>
      </w:pPr>
      <w:r w:rsidRPr="00522765">
        <w:rPr>
          <w:rFonts w:cs="Times New Roman"/>
          <w:lang w:val="es-ES"/>
        </w:rPr>
        <w:t>El paciente es alérgico al níquel o al titanio, que son metales presentes en el filtro</w:t>
      </w:r>
    </w:p>
    <w:p w14:paraId="60A4AB85" w14:textId="77777777" w:rsidR="00992327" w:rsidRPr="00522765" w:rsidRDefault="00992327" w:rsidP="00992327">
      <w:pPr>
        <w:pStyle w:val="ListParagraph"/>
        <w:numPr>
          <w:ilvl w:val="0"/>
          <w:numId w:val="12"/>
        </w:numPr>
        <w:rPr>
          <w:rFonts w:cs="Times New Roman"/>
          <w:kern w:val="2"/>
          <w14:ligatures w14:val="standardContextual"/>
        </w:rPr>
      </w:pPr>
      <w:r w:rsidRPr="00522765">
        <w:rPr>
          <w:rFonts w:cs="Times New Roman"/>
          <w:lang w:val="es-ES"/>
        </w:rPr>
        <w:t>La paciente está embarazada y los rayos X podrían dañar al feto</w:t>
      </w:r>
    </w:p>
    <w:p w14:paraId="33F6A52B"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Su médico decidirá si este dispositivo es adecuado para usted.</w:t>
      </w:r>
    </w:p>
    <w:p w14:paraId="47B0ABE8" w14:textId="43F9A0C1" w:rsidR="00662711" w:rsidRPr="00522765" w:rsidRDefault="00662711" w:rsidP="00662711">
      <w:pPr>
        <w:spacing w:after="0" w:afterAutospacing="0" w:line="240" w:lineRule="auto"/>
        <w:rPr>
          <w:rFonts w:eastAsia="Times New Roman" w:cs="Times New Roman"/>
          <w:szCs w:val="24"/>
        </w:rPr>
      </w:pPr>
    </w:p>
    <w:p w14:paraId="5FBFC356" w14:textId="77777777" w:rsidR="00662711" w:rsidRPr="00522765" w:rsidRDefault="00662711" w:rsidP="0042251D">
      <w:pPr>
        <w:spacing w:after="0" w:afterAutospacing="0" w:line="240" w:lineRule="auto"/>
        <w:rPr>
          <w:rFonts w:eastAsia="Times New Roman" w:cs="Times New Roman"/>
          <w:b/>
          <w:bCs/>
          <w:szCs w:val="24"/>
        </w:rPr>
      </w:pPr>
      <w:r w:rsidRPr="00522765">
        <w:rPr>
          <w:rFonts w:eastAsia="Times New Roman" w:cs="Times New Roman"/>
          <w:b/>
          <w:bCs/>
          <w:szCs w:val="24"/>
          <w:lang w:val="es-ES"/>
        </w:rPr>
        <w:t>¿Qué es el dispositivo y cómo funciona?</w:t>
      </w:r>
    </w:p>
    <w:p w14:paraId="76BCE32D"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Option ELITE es un pequeño dispositivo metálico. Se introduce en una vena grande mediante un tubo pequeño. No es necesaria ninguna cirugía.</w:t>
      </w:r>
    </w:p>
    <w:p w14:paraId="025691BB"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Está fabricado con un metal flexible llamado níquel-titanio. Esto ayuda a que el filtro se abra y permanezca en su lugar dentro de la vena.</w:t>
      </w:r>
    </w:p>
    <w:p w14:paraId="4512A3A6"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retiene los coágulos de sangre para que no lleguen a los pulmones. En algunos pacientes, el filtro se puede retirar posteriormente cuando ya no sea necesario. Si el filtro ya no es necesario y su extracción es segura y apropiada, los médicos deben contemplar retirarlo dentro del período de extracción recomendado que se describe en las instrucciones de uso.</w:t>
      </w:r>
    </w:p>
    <w:p w14:paraId="0231F5F9"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dispositivo no contiene medicamentos. Funciona deteniendo físicamente los coágulos.</w:t>
      </w:r>
    </w:p>
    <w:p w14:paraId="33FA7FF1" w14:textId="5A98EB32" w:rsidR="00662711" w:rsidRPr="00522765" w:rsidRDefault="00662711" w:rsidP="00662711">
      <w:pPr>
        <w:spacing w:after="0" w:afterAutospacing="0" w:line="240" w:lineRule="auto"/>
        <w:rPr>
          <w:rFonts w:eastAsia="Times New Roman" w:cs="Times New Roman"/>
          <w:szCs w:val="24"/>
        </w:rPr>
      </w:pPr>
    </w:p>
    <w:p w14:paraId="2C0AFD18" w14:textId="77777777" w:rsidR="00662711" w:rsidRPr="00522765" w:rsidRDefault="00662711" w:rsidP="0042251D">
      <w:pPr>
        <w:spacing w:after="0" w:afterAutospacing="0" w:line="240" w:lineRule="auto"/>
        <w:rPr>
          <w:rFonts w:eastAsia="Times New Roman" w:cs="Times New Roman"/>
          <w:b/>
          <w:bCs/>
          <w:szCs w:val="24"/>
        </w:rPr>
      </w:pPr>
      <w:r w:rsidRPr="00522765">
        <w:rPr>
          <w:rFonts w:eastAsia="Times New Roman" w:cs="Times New Roman"/>
          <w:b/>
          <w:bCs/>
          <w:szCs w:val="24"/>
          <w:lang w:val="es-ES"/>
        </w:rPr>
        <w:t>¿Qué materiales entran en contacto con el cuerpo?</w:t>
      </w:r>
    </w:p>
    <w:p w14:paraId="6B69077D"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está fabricado con una aleación de níquel-titanio. También tiene partes que ayudan a los médicos a verlo en las radiografías.</w:t>
      </w:r>
    </w:p>
    <w:p w14:paraId="48CA1E4E" w14:textId="77777777" w:rsidR="00CD4BCD" w:rsidRPr="00522765" w:rsidRDefault="00CD4BCD" w:rsidP="00662711">
      <w:pPr>
        <w:spacing w:after="0" w:afterAutospacing="0" w:line="240" w:lineRule="auto"/>
        <w:rPr>
          <w:rFonts w:eastAsia="Times New Roman" w:cs="Times New Roman"/>
          <w:szCs w:val="24"/>
        </w:rPr>
      </w:pPr>
    </w:p>
    <w:p w14:paraId="45E06046" w14:textId="77777777" w:rsidR="00662711" w:rsidRPr="00522765" w:rsidRDefault="00662711" w:rsidP="00A07827">
      <w:pPr>
        <w:spacing w:after="0" w:afterAutospacing="0" w:line="240" w:lineRule="auto"/>
        <w:rPr>
          <w:rFonts w:eastAsia="Times New Roman" w:cs="Times New Roman"/>
          <w:b/>
          <w:bCs/>
          <w:szCs w:val="24"/>
        </w:rPr>
      </w:pPr>
      <w:r w:rsidRPr="00522765">
        <w:rPr>
          <w:rFonts w:eastAsia="Times New Roman" w:cs="Times New Roman"/>
          <w:b/>
          <w:bCs/>
          <w:szCs w:val="24"/>
          <w:lang w:val="es-ES"/>
        </w:rPr>
        <w:t>¿Cómo se utiliza el dispositivo de forma segura?</w:t>
      </w:r>
    </w:p>
    <w:p w14:paraId="3BF55C17"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Solo los médicos capacitados colocan y retiran el filtro.</w:t>
      </w:r>
    </w:p>
    <w:p w14:paraId="5BC7AAAB"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Los médicos utilizan equipos especiales de rayos X para guiar el filtro hasta el lugar correcto.</w:t>
      </w:r>
    </w:p>
    <w:p w14:paraId="75337366"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Los pacientes no necesitan traer ningún equipo. Siga las instrucciones de su médico antes y después del procedimiento.</w:t>
      </w:r>
    </w:p>
    <w:p w14:paraId="750D16AC" w14:textId="505F9AA8" w:rsidR="00662711" w:rsidRPr="00522765" w:rsidRDefault="00662711" w:rsidP="00662711">
      <w:pPr>
        <w:spacing w:after="0" w:afterAutospacing="0" w:line="240" w:lineRule="auto"/>
        <w:rPr>
          <w:rFonts w:eastAsia="Times New Roman" w:cs="Times New Roman"/>
          <w:szCs w:val="24"/>
        </w:rPr>
      </w:pPr>
    </w:p>
    <w:p w14:paraId="122BC25E" w14:textId="77777777" w:rsidR="00662711" w:rsidRPr="00522765" w:rsidRDefault="00662711" w:rsidP="00522765">
      <w:pPr>
        <w:keepNext/>
        <w:spacing w:after="0" w:afterAutospacing="0" w:line="240" w:lineRule="auto"/>
        <w:rPr>
          <w:rFonts w:eastAsia="Times New Roman" w:cs="Times New Roman"/>
          <w:b/>
          <w:bCs/>
          <w:szCs w:val="24"/>
        </w:rPr>
      </w:pPr>
      <w:r w:rsidRPr="00522765">
        <w:rPr>
          <w:rFonts w:eastAsia="Times New Roman" w:cs="Times New Roman"/>
          <w:b/>
          <w:bCs/>
          <w:szCs w:val="24"/>
          <w:lang w:val="es-ES"/>
        </w:rPr>
        <w:lastRenderedPageBreak/>
        <w:t>Riesgos y advertencias</w:t>
      </w:r>
    </w:p>
    <w:p w14:paraId="21BDD86C" w14:textId="77777777" w:rsidR="00992327" w:rsidRPr="00522765" w:rsidRDefault="00992327" w:rsidP="00522765">
      <w:pPr>
        <w:keepNext/>
        <w:spacing w:after="0" w:afterAutospacing="0"/>
        <w:rPr>
          <w:rFonts w:cs="Times New Roman"/>
          <w:kern w:val="2"/>
          <w:szCs w:val="24"/>
          <w14:ligatures w14:val="standardContextual"/>
        </w:rPr>
      </w:pPr>
      <w:r w:rsidRPr="00522765">
        <w:rPr>
          <w:rFonts w:cs="Times New Roman"/>
          <w:lang w:val="es-ES"/>
        </w:rPr>
        <w:t>Todos los tratamientos médicos conllevan algunos riesgos. Los posibles problemas con los filtros de vena cava pueden incluir:</w:t>
      </w:r>
    </w:p>
    <w:p w14:paraId="75F99473" w14:textId="77777777" w:rsidR="00A44350" w:rsidRPr="00522765" w:rsidRDefault="00A44350">
      <w:pPr>
        <w:pStyle w:val="ListParagraph"/>
        <w:numPr>
          <w:ilvl w:val="0"/>
          <w:numId w:val="13"/>
        </w:numPr>
        <w:rPr>
          <w:rFonts w:cs="Times New Roman"/>
          <w:kern w:val="2"/>
          <w14:ligatures w14:val="standardContextual"/>
        </w:rPr>
      </w:pPr>
      <w:r w:rsidRPr="00522765">
        <w:rPr>
          <w:rFonts w:cs="Times New Roman"/>
          <w:lang w:val="es-ES"/>
        </w:rPr>
        <w:t>El filtro se mueve, se inclina o se coloca incorrectamente</w:t>
      </w:r>
    </w:p>
    <w:p w14:paraId="6455657C" w14:textId="77777777" w:rsidR="00992327" w:rsidRPr="00522765" w:rsidRDefault="00992327" w:rsidP="00992327">
      <w:pPr>
        <w:pStyle w:val="ListParagraph"/>
        <w:numPr>
          <w:ilvl w:val="0"/>
          <w:numId w:val="13"/>
        </w:numPr>
        <w:rPr>
          <w:rFonts w:cs="Times New Roman"/>
          <w:kern w:val="2"/>
          <w14:ligatures w14:val="standardContextual"/>
        </w:rPr>
      </w:pPr>
      <w:r w:rsidRPr="00522765">
        <w:rPr>
          <w:rFonts w:cs="Times New Roman"/>
          <w:lang w:val="es-ES"/>
        </w:rPr>
        <w:t>Daños en el filtro, incluyendo rotura, cambio de forma o dificultad para retirarlo</w:t>
      </w:r>
    </w:p>
    <w:p w14:paraId="6D311370" w14:textId="77777777" w:rsidR="00992327" w:rsidRPr="00522765" w:rsidRDefault="00992327" w:rsidP="00992327">
      <w:pPr>
        <w:pStyle w:val="ListParagraph"/>
        <w:numPr>
          <w:ilvl w:val="0"/>
          <w:numId w:val="13"/>
        </w:numPr>
        <w:rPr>
          <w:rFonts w:cs="Times New Roman"/>
          <w:kern w:val="2"/>
          <w14:ligatures w14:val="standardContextual"/>
        </w:rPr>
      </w:pPr>
      <w:r w:rsidRPr="00522765">
        <w:rPr>
          <w:rFonts w:cs="Times New Roman"/>
          <w:lang w:val="es-ES"/>
        </w:rPr>
        <w:t>Coágulos de sangre que se forman dentro o alrededor del filtro, en las piernas o en la vena principal donde se coloca el filtro</w:t>
      </w:r>
    </w:p>
    <w:p w14:paraId="201A642B" w14:textId="77777777" w:rsidR="00A44350" w:rsidRPr="00522765" w:rsidRDefault="00A44350">
      <w:pPr>
        <w:pStyle w:val="ListParagraph"/>
        <w:numPr>
          <w:ilvl w:val="0"/>
          <w:numId w:val="13"/>
        </w:numPr>
        <w:rPr>
          <w:rFonts w:cs="Times New Roman"/>
          <w:kern w:val="2"/>
          <w14:ligatures w14:val="standardContextual"/>
        </w:rPr>
      </w:pPr>
      <w:r w:rsidRPr="00522765">
        <w:rPr>
          <w:rFonts w:cs="Times New Roman"/>
          <w:lang w:val="es-ES"/>
        </w:rPr>
        <w:t>Dolor, hematomas, sangrado o infección en el lugar donde se coloca o se retira el filtro</w:t>
      </w:r>
    </w:p>
    <w:p w14:paraId="5FD556A9" w14:textId="77777777" w:rsidR="00992327" w:rsidRPr="00522765" w:rsidRDefault="00992327" w:rsidP="00992327">
      <w:pPr>
        <w:pStyle w:val="ListParagraph"/>
        <w:numPr>
          <w:ilvl w:val="0"/>
          <w:numId w:val="13"/>
        </w:numPr>
        <w:rPr>
          <w:rFonts w:cs="Times New Roman"/>
          <w:kern w:val="2"/>
          <w14:ligatures w14:val="standardContextual"/>
        </w:rPr>
      </w:pPr>
      <w:r w:rsidRPr="00522765">
        <w:rPr>
          <w:rFonts w:cs="Times New Roman"/>
          <w:lang w:val="es-ES"/>
        </w:rPr>
        <w:t>Lesión en la vena o en los órganos cercanos, que puede requerir tratamiento médico, cirugía u otro procedimiento</w:t>
      </w:r>
    </w:p>
    <w:p w14:paraId="2395E33A" w14:textId="77777777" w:rsidR="00992327" w:rsidRPr="00522765" w:rsidRDefault="00992327" w:rsidP="00992327">
      <w:pPr>
        <w:pStyle w:val="ListParagraph"/>
        <w:numPr>
          <w:ilvl w:val="0"/>
          <w:numId w:val="13"/>
        </w:numPr>
        <w:rPr>
          <w:rFonts w:cs="Times New Roman"/>
          <w:kern w:val="2"/>
          <w14:ligatures w14:val="standardContextual"/>
        </w:rPr>
      </w:pPr>
      <w:r w:rsidRPr="00522765">
        <w:rPr>
          <w:rFonts w:cs="Times New Roman"/>
          <w:lang w:val="es-ES"/>
        </w:rPr>
        <w:t>Reacción alérgica al medio de contraste, medicamentos, anestesia, níquel o titanio</w:t>
      </w:r>
    </w:p>
    <w:p w14:paraId="35B80E99" w14:textId="77777777" w:rsidR="00992327" w:rsidRPr="00522765" w:rsidRDefault="00992327" w:rsidP="00992327">
      <w:pPr>
        <w:pStyle w:val="ListParagraph"/>
        <w:numPr>
          <w:ilvl w:val="0"/>
          <w:numId w:val="13"/>
        </w:numPr>
        <w:rPr>
          <w:rFonts w:cs="Times New Roman"/>
          <w:kern w:val="2"/>
          <w14:ligatures w14:val="standardContextual"/>
        </w:rPr>
      </w:pPr>
      <w:r w:rsidRPr="00522765">
        <w:rPr>
          <w:rFonts w:cs="Times New Roman"/>
          <w:lang w:val="es-ES"/>
        </w:rPr>
        <w:t>Acontecimientos graves, como problemas respiratorios, problemas cardíacos, síntomas similares a los de un derrame cerebral, problemas renales o la muerte</w:t>
      </w:r>
    </w:p>
    <w:p w14:paraId="39A0ACCE"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No todos los pacientes tendrán estos problemas. Algunos problemas pueden ser graves. Su médico los vigilará y le ayudará si es necesario.</w:t>
      </w:r>
    </w:p>
    <w:p w14:paraId="1ECC1A61"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Llame a su médico si nota síntomas inusuales o se siente mal después del procedimiento.</w:t>
      </w:r>
    </w:p>
    <w:p w14:paraId="077BE320" w14:textId="0024DAB0" w:rsidR="00662711" w:rsidRPr="00522765" w:rsidRDefault="00662711" w:rsidP="00662711">
      <w:pPr>
        <w:spacing w:after="0" w:afterAutospacing="0" w:line="240" w:lineRule="auto"/>
        <w:rPr>
          <w:rFonts w:eastAsia="Times New Roman" w:cs="Times New Roman"/>
          <w:szCs w:val="24"/>
        </w:rPr>
      </w:pPr>
    </w:p>
    <w:p w14:paraId="36C4EFA8" w14:textId="77777777" w:rsidR="00662711" w:rsidRPr="00522765" w:rsidRDefault="00662711" w:rsidP="00192173">
      <w:pPr>
        <w:spacing w:after="0" w:afterAutospacing="0" w:line="240" w:lineRule="auto"/>
        <w:rPr>
          <w:rFonts w:eastAsia="Times New Roman" w:cs="Times New Roman"/>
          <w:b/>
          <w:bCs/>
          <w:szCs w:val="24"/>
        </w:rPr>
      </w:pPr>
      <w:r w:rsidRPr="00522765">
        <w:rPr>
          <w:rFonts w:eastAsia="Times New Roman" w:cs="Times New Roman"/>
          <w:b/>
          <w:bCs/>
          <w:szCs w:val="24"/>
          <w:lang w:val="es-ES"/>
        </w:rPr>
        <w:t>Información importante sobre seguridad</w:t>
      </w:r>
    </w:p>
    <w:p w14:paraId="3C2AE03D" w14:textId="77777777" w:rsidR="00662711" w:rsidRPr="00522765" w:rsidRDefault="00662711" w:rsidP="00662711">
      <w:pPr>
        <w:spacing w:after="0" w:afterAutospacing="0" w:line="240" w:lineRule="auto"/>
        <w:rPr>
          <w:rFonts w:eastAsia="Times New Roman" w:cs="Times New Roman"/>
          <w:szCs w:val="24"/>
        </w:rPr>
      </w:pPr>
      <w:r w:rsidRPr="00522765">
        <w:rPr>
          <w:rFonts w:eastAsia="Times New Roman" w:cs="Times New Roman"/>
          <w:szCs w:val="24"/>
          <w:lang w:val="es-ES"/>
        </w:rPr>
        <w:t>Informe a su médico si:</w:t>
      </w:r>
    </w:p>
    <w:p w14:paraId="53E966B1" w14:textId="77777777" w:rsidR="00662711" w:rsidRPr="00522765" w:rsidRDefault="00662711">
      <w:pPr>
        <w:numPr>
          <w:ilvl w:val="0"/>
          <w:numId w:val="14"/>
        </w:numPr>
        <w:spacing w:after="0" w:afterAutospacing="0" w:line="240" w:lineRule="auto"/>
        <w:rPr>
          <w:rFonts w:eastAsia="Times New Roman" w:cs="Times New Roman"/>
          <w:szCs w:val="24"/>
        </w:rPr>
      </w:pPr>
      <w:r w:rsidRPr="00522765">
        <w:rPr>
          <w:rFonts w:eastAsia="Times New Roman" w:cs="Times New Roman"/>
          <w:szCs w:val="24"/>
          <w:lang w:val="es-ES"/>
        </w:rPr>
        <w:t>Es alérgico a metales como el níquel o el titanio</w:t>
      </w:r>
    </w:p>
    <w:p w14:paraId="3C1568AC" w14:textId="77777777" w:rsidR="00662711" w:rsidRPr="00522765" w:rsidRDefault="00662711">
      <w:pPr>
        <w:numPr>
          <w:ilvl w:val="0"/>
          <w:numId w:val="14"/>
        </w:numPr>
        <w:spacing w:after="0" w:afterAutospacing="0" w:line="240" w:lineRule="auto"/>
        <w:rPr>
          <w:rFonts w:eastAsia="Times New Roman" w:cs="Times New Roman"/>
          <w:szCs w:val="24"/>
        </w:rPr>
      </w:pPr>
      <w:r w:rsidRPr="00522765">
        <w:rPr>
          <w:rFonts w:eastAsia="Times New Roman" w:cs="Times New Roman"/>
          <w:szCs w:val="24"/>
          <w:lang w:val="es-ES"/>
        </w:rPr>
        <w:t>Tiene una infección en la sangre</w:t>
      </w:r>
    </w:p>
    <w:p w14:paraId="1C5D5631" w14:textId="77777777" w:rsidR="00662711" w:rsidRPr="00522765" w:rsidRDefault="00662711">
      <w:pPr>
        <w:numPr>
          <w:ilvl w:val="0"/>
          <w:numId w:val="14"/>
        </w:numPr>
        <w:spacing w:after="0" w:afterAutospacing="0" w:line="240" w:lineRule="auto"/>
        <w:rPr>
          <w:rFonts w:eastAsia="Times New Roman" w:cs="Times New Roman"/>
          <w:szCs w:val="24"/>
        </w:rPr>
      </w:pPr>
      <w:r w:rsidRPr="00522765">
        <w:rPr>
          <w:rFonts w:eastAsia="Times New Roman" w:cs="Times New Roman"/>
          <w:szCs w:val="24"/>
          <w:lang w:val="es-ES"/>
        </w:rPr>
        <w:t>Está embarazada o cree que podría estarlo</w:t>
      </w:r>
    </w:p>
    <w:p w14:paraId="09A3B476"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Es posible que su médico le pida que limite algunas actividades durante un breve período de tiempo después de la colocación del filtro.</w:t>
      </w:r>
    </w:p>
    <w:p w14:paraId="74EBA469" w14:textId="77777777" w:rsidR="003C1652" w:rsidRPr="00522765" w:rsidRDefault="003C1652">
      <w:pPr>
        <w:spacing w:after="0" w:afterAutospacing="0"/>
        <w:rPr>
          <w:rFonts w:cs="Times New Roman"/>
          <w:kern w:val="2"/>
          <w:szCs w:val="24"/>
          <w14:ligatures w14:val="standardContextual"/>
        </w:rPr>
      </w:pPr>
      <w:r w:rsidRPr="00522765">
        <w:rPr>
          <w:rFonts w:cs="Times New Roman"/>
          <w:lang w:val="es-ES"/>
        </w:rPr>
        <w:t>Es posible que pueda realizarse una resonancia magnética, también llamada exploración por RM, con este filtro, pero solo si se siguen ciertas normas de seguridad. Antes de someterse a una resonancia magnética, informe a su médico o al personal del equipo de resonancia magnética que lleva un filtro Option ELITE.</w:t>
      </w:r>
    </w:p>
    <w:p w14:paraId="478DA380" w14:textId="734F2959" w:rsidR="00662711" w:rsidRPr="00522765" w:rsidRDefault="00662711" w:rsidP="00662711">
      <w:pPr>
        <w:spacing w:after="0" w:afterAutospacing="0" w:line="240" w:lineRule="auto"/>
        <w:rPr>
          <w:rFonts w:eastAsia="Times New Roman" w:cs="Times New Roman"/>
          <w:szCs w:val="24"/>
        </w:rPr>
      </w:pPr>
    </w:p>
    <w:p w14:paraId="1FC64C27" w14:textId="77777777" w:rsidR="00662711" w:rsidRPr="00522765" w:rsidRDefault="00662711" w:rsidP="00192173">
      <w:pPr>
        <w:spacing w:after="0" w:afterAutospacing="0" w:line="240" w:lineRule="auto"/>
        <w:rPr>
          <w:rFonts w:eastAsia="Times New Roman" w:cs="Times New Roman"/>
          <w:b/>
          <w:bCs/>
          <w:szCs w:val="24"/>
        </w:rPr>
      </w:pPr>
      <w:r w:rsidRPr="00522765">
        <w:rPr>
          <w:rFonts w:eastAsia="Times New Roman" w:cs="Times New Roman"/>
          <w:b/>
          <w:bCs/>
          <w:szCs w:val="24"/>
          <w:lang w:val="es-ES"/>
        </w:rPr>
        <w:t>¿Se ha tomado alguna medida de seguridad?</w:t>
      </w:r>
    </w:p>
    <w:p w14:paraId="11F641C1"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Sí. En 2023, la empresa tomó medidas de seguridad debido a que un posible problema de funcionamiento del dispositivo podía afectar al correcto funcionamiento del filtro y aumentar el riesgo de que un coágulo de sangre se desplazase hasta los pulmones. La empresa revisó el problema y continúa supervisando la información de seguridad tras la venta del dispositivo. Según la información revisada hasta la fecha, no se ha detectado ningún problema de seguridad nuevo.</w:t>
      </w:r>
    </w:p>
    <w:p w14:paraId="0AC8610C" w14:textId="77777777" w:rsidR="00DA3EF1" w:rsidRPr="00522765" w:rsidRDefault="00DA3EF1" w:rsidP="00DA3EF1">
      <w:pPr>
        <w:spacing w:after="0" w:afterAutospacing="0" w:line="240" w:lineRule="auto"/>
        <w:rPr>
          <w:rFonts w:eastAsia="Times New Roman" w:cs="Times New Roman"/>
          <w:szCs w:val="24"/>
        </w:rPr>
      </w:pPr>
    </w:p>
    <w:p w14:paraId="42488257"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Este incidente se ha revisado como parte del seguimiento continuo de la seguridad. Según la información disponible, los beneficios y riesgos del filtro Option ELITE siguen siendo aceptables cuando se utiliza según lo previsto.</w:t>
      </w:r>
    </w:p>
    <w:p w14:paraId="5A14483E" w14:textId="77777777" w:rsidR="00DA3EF1" w:rsidRPr="00522765" w:rsidRDefault="00DA3EF1" w:rsidP="00DA3EF1">
      <w:pPr>
        <w:spacing w:after="0" w:afterAutospacing="0" w:line="240" w:lineRule="auto"/>
        <w:rPr>
          <w:rFonts w:eastAsia="Times New Roman" w:cs="Times New Roman"/>
          <w:szCs w:val="24"/>
        </w:rPr>
      </w:pPr>
    </w:p>
    <w:p w14:paraId="4941305C"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Su médico podrá darle más detalles si es necesario.</w:t>
      </w:r>
    </w:p>
    <w:p w14:paraId="6385239E" w14:textId="77777777" w:rsidR="00BA3A00" w:rsidRPr="00522765" w:rsidRDefault="00BA3A00">
      <w:pPr>
        <w:spacing w:after="0" w:afterAutospacing="0"/>
        <w:rPr>
          <w:rFonts w:cs="Times New Roman"/>
          <w:b/>
          <w:bCs/>
        </w:rPr>
      </w:pPr>
    </w:p>
    <w:p w14:paraId="40384B10" w14:textId="530E37F2" w:rsidR="00A44350" w:rsidRPr="00522765" w:rsidRDefault="00A44350">
      <w:pPr>
        <w:spacing w:after="0" w:afterAutospacing="0"/>
        <w:rPr>
          <w:rFonts w:cs="Times New Roman"/>
          <w:kern w:val="2"/>
          <w:szCs w:val="24"/>
          <w14:ligatures w14:val="standardContextual"/>
        </w:rPr>
      </w:pPr>
      <w:r w:rsidRPr="00522765">
        <w:rPr>
          <w:rFonts w:cs="Times New Roman"/>
          <w:b/>
          <w:bCs/>
          <w:lang w:val="es-ES"/>
        </w:rPr>
        <w:t>¿Cómo sabemos que el dispositivo es seguro y funciona?</w:t>
      </w:r>
    </w:p>
    <w:p w14:paraId="7AA2BA11"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La información sobre la seguridad y el uso del filtro Option ELITE proviene de:</w:t>
      </w:r>
    </w:p>
    <w:p w14:paraId="40A87D6C" w14:textId="77777777" w:rsidR="00012C93" w:rsidRPr="00522765" w:rsidRDefault="00012C93" w:rsidP="00012C93">
      <w:pPr>
        <w:pStyle w:val="ListParagraph"/>
        <w:numPr>
          <w:ilvl w:val="0"/>
          <w:numId w:val="15"/>
        </w:numPr>
        <w:rPr>
          <w:rFonts w:cs="Times New Roman"/>
          <w:kern w:val="2"/>
          <w14:ligatures w14:val="standardContextual"/>
        </w:rPr>
      </w:pPr>
      <w:r w:rsidRPr="00522765">
        <w:rPr>
          <w:rFonts w:cs="Times New Roman"/>
          <w:lang w:val="es-ES"/>
        </w:rPr>
        <w:t>Pruebas de laboratorio</w:t>
      </w:r>
    </w:p>
    <w:p w14:paraId="1AE05C32" w14:textId="77777777" w:rsidR="00012C93" w:rsidRPr="00522765" w:rsidRDefault="00012C93" w:rsidP="00012C93">
      <w:pPr>
        <w:pStyle w:val="ListParagraph"/>
        <w:numPr>
          <w:ilvl w:val="0"/>
          <w:numId w:val="15"/>
        </w:numPr>
        <w:rPr>
          <w:rFonts w:cs="Times New Roman"/>
        </w:rPr>
      </w:pPr>
      <w:r w:rsidRPr="00522765">
        <w:rPr>
          <w:rFonts w:cs="Times New Roman"/>
          <w:lang w:val="es-ES"/>
        </w:rPr>
        <w:t>Uso en pacientes</w:t>
      </w:r>
    </w:p>
    <w:p w14:paraId="53CBDB96" w14:textId="77777777" w:rsidR="00992327" w:rsidRPr="00522765" w:rsidRDefault="00992327" w:rsidP="00992327">
      <w:pPr>
        <w:pStyle w:val="ListParagraph"/>
        <w:numPr>
          <w:ilvl w:val="0"/>
          <w:numId w:val="15"/>
        </w:numPr>
        <w:rPr>
          <w:rFonts w:cs="Times New Roman"/>
        </w:rPr>
      </w:pPr>
      <w:r w:rsidRPr="00522765">
        <w:rPr>
          <w:rFonts w:cs="Times New Roman"/>
          <w:lang w:val="es-ES"/>
        </w:rPr>
        <w:t>Estudios médicos de este filtro y filtros similares</w:t>
      </w:r>
    </w:p>
    <w:p w14:paraId="3C404F94" w14:textId="77777777" w:rsidR="00992327" w:rsidRPr="00522765" w:rsidRDefault="00992327" w:rsidP="00992327">
      <w:pPr>
        <w:pStyle w:val="ListParagraph"/>
        <w:numPr>
          <w:ilvl w:val="0"/>
          <w:numId w:val="15"/>
        </w:numPr>
        <w:rPr>
          <w:rFonts w:cs="Times New Roman"/>
        </w:rPr>
      </w:pPr>
      <w:r w:rsidRPr="00522765">
        <w:rPr>
          <w:rFonts w:cs="Times New Roman"/>
          <w:lang w:val="es-ES"/>
        </w:rPr>
        <w:t>Quejas, problemas notificados y controles de seguridad continuos después de la venta del dispositivo</w:t>
      </w:r>
    </w:p>
    <w:p w14:paraId="426AD6C1"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Estas fuentes demuestran que el dispositivo funciona como se espera cuando se utiliza correctamente. La información clínica mostró un alto índice de éxito en la colocación y extracción del filtro. Según la información revisada hasta la fecha, las quejas, los problemas notificados y las comprobaciones de seguridad continuas realizadas después de la venta del dispositivo no han revelado ningún problema de seguridad nuevo.</w:t>
      </w:r>
    </w:p>
    <w:p w14:paraId="1C7EC8A3" w14:textId="2CFB834F" w:rsidR="00662711" w:rsidRPr="00522765" w:rsidRDefault="00662711" w:rsidP="00662711">
      <w:pPr>
        <w:spacing w:after="0" w:afterAutospacing="0" w:line="240" w:lineRule="auto"/>
        <w:rPr>
          <w:rFonts w:eastAsia="Times New Roman" w:cs="Times New Roman"/>
          <w:szCs w:val="24"/>
        </w:rPr>
      </w:pPr>
    </w:p>
    <w:p w14:paraId="46E3D594" w14:textId="77777777" w:rsidR="00662711" w:rsidRPr="00522765" w:rsidRDefault="00662711" w:rsidP="00FD2091">
      <w:pPr>
        <w:spacing w:after="0" w:afterAutospacing="0" w:line="240" w:lineRule="auto"/>
        <w:rPr>
          <w:rFonts w:eastAsia="Times New Roman" w:cs="Times New Roman"/>
          <w:b/>
          <w:bCs/>
          <w:szCs w:val="24"/>
        </w:rPr>
      </w:pPr>
      <w:r w:rsidRPr="00522765">
        <w:rPr>
          <w:rFonts w:eastAsia="Times New Roman" w:cs="Times New Roman"/>
          <w:b/>
          <w:bCs/>
          <w:szCs w:val="24"/>
          <w:lang w:val="es-ES"/>
        </w:rPr>
        <w:t>¿Cómo se comprueba la seguridad a lo largo del tiempo?</w:t>
      </w:r>
    </w:p>
    <w:p w14:paraId="0C6DC71B"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fabricante continúa supervisando la seguridad del dispositivo después de su venta. Esto incluye la revisión de quejas, problemas notificados, estudios médicos, medidas de seguridad e información de seguimiento de médicos o centros clínicos, cuando esté disponible.</w:t>
      </w:r>
    </w:p>
    <w:p w14:paraId="7235F20A" w14:textId="77777777" w:rsidR="00662711" w:rsidRPr="00522765" w:rsidRDefault="00662711">
      <w:pPr>
        <w:numPr>
          <w:ilvl w:val="0"/>
          <w:numId w:val="16"/>
        </w:numPr>
        <w:spacing w:after="0" w:afterAutospacing="0" w:line="240" w:lineRule="auto"/>
        <w:rPr>
          <w:rFonts w:eastAsia="Times New Roman" w:cs="Times New Roman"/>
          <w:szCs w:val="24"/>
        </w:rPr>
      </w:pPr>
      <w:r w:rsidRPr="00522765">
        <w:rPr>
          <w:rFonts w:eastAsia="Times New Roman" w:cs="Times New Roman"/>
          <w:szCs w:val="24"/>
          <w:lang w:val="es-ES"/>
        </w:rPr>
        <w:t>Revisión de quejas y problemas notificados</w:t>
      </w:r>
    </w:p>
    <w:p w14:paraId="1A9351F0" w14:textId="77777777" w:rsidR="00662711" w:rsidRPr="00522765" w:rsidRDefault="00662711">
      <w:pPr>
        <w:numPr>
          <w:ilvl w:val="0"/>
          <w:numId w:val="16"/>
        </w:numPr>
        <w:spacing w:after="0" w:afterAutospacing="0" w:line="240" w:lineRule="auto"/>
        <w:rPr>
          <w:rFonts w:eastAsia="Times New Roman" w:cs="Times New Roman"/>
          <w:szCs w:val="24"/>
        </w:rPr>
      </w:pPr>
      <w:r w:rsidRPr="00522765">
        <w:rPr>
          <w:rFonts w:eastAsia="Times New Roman" w:cs="Times New Roman"/>
          <w:szCs w:val="24"/>
          <w:lang w:val="es-ES"/>
        </w:rPr>
        <w:t>Revisión de estudios médicos</w:t>
      </w:r>
    </w:p>
    <w:p w14:paraId="20BB11AC" w14:textId="77777777" w:rsidR="00662711" w:rsidRPr="00522765" w:rsidRDefault="00662711">
      <w:pPr>
        <w:numPr>
          <w:ilvl w:val="0"/>
          <w:numId w:val="16"/>
        </w:numPr>
        <w:spacing w:after="0" w:afterAutospacing="0" w:line="240" w:lineRule="auto"/>
        <w:rPr>
          <w:rFonts w:eastAsia="Times New Roman" w:cs="Times New Roman"/>
          <w:szCs w:val="24"/>
        </w:rPr>
      </w:pPr>
      <w:r w:rsidRPr="00522765">
        <w:rPr>
          <w:rFonts w:eastAsia="Times New Roman" w:cs="Times New Roman"/>
          <w:szCs w:val="24"/>
          <w:lang w:val="es-ES"/>
        </w:rPr>
        <w:t>Toma de medidas si surgen problemas de seguridad</w:t>
      </w:r>
    </w:p>
    <w:p w14:paraId="620C6D87" w14:textId="77777777" w:rsidR="00992327" w:rsidRPr="00522765" w:rsidRDefault="00992327" w:rsidP="00992327">
      <w:pPr>
        <w:pStyle w:val="ListParagraph"/>
        <w:numPr>
          <w:ilvl w:val="0"/>
          <w:numId w:val="16"/>
        </w:numPr>
        <w:rPr>
          <w:rFonts w:eastAsia="Times New Roman" w:cs="Times New Roman"/>
          <w:szCs w:val="24"/>
        </w:rPr>
      </w:pPr>
      <w:r w:rsidRPr="00522765">
        <w:rPr>
          <w:rFonts w:cs="Times New Roman"/>
          <w:lang w:val="es-ES"/>
        </w:rPr>
        <w:t>Los médicos también pueden proporcionar información de seguimiento sobre los pacientes que recibieron el filtro.</w:t>
      </w:r>
    </w:p>
    <w:p w14:paraId="680602FA"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Estas actividades ayudan a mantener actualizada la información sobre seguridad. También ayudan a confirmar que el dispositivo sigue funcionando según lo previsto.</w:t>
      </w:r>
    </w:p>
    <w:p w14:paraId="2D078C19" w14:textId="47E92DFD" w:rsidR="00662711" w:rsidRPr="00522765" w:rsidRDefault="00662711" w:rsidP="00662711">
      <w:pPr>
        <w:spacing w:after="0" w:afterAutospacing="0" w:line="240" w:lineRule="auto"/>
        <w:rPr>
          <w:rFonts w:eastAsia="Times New Roman" w:cs="Times New Roman"/>
          <w:szCs w:val="24"/>
        </w:rPr>
      </w:pPr>
    </w:p>
    <w:p w14:paraId="159671B4" w14:textId="77777777" w:rsidR="00662711" w:rsidRPr="00522765" w:rsidRDefault="00662711" w:rsidP="00FD2091">
      <w:pPr>
        <w:spacing w:after="0" w:afterAutospacing="0" w:line="240" w:lineRule="auto"/>
        <w:rPr>
          <w:rFonts w:eastAsia="Times New Roman" w:cs="Times New Roman"/>
          <w:b/>
          <w:bCs/>
          <w:szCs w:val="24"/>
        </w:rPr>
      </w:pPr>
      <w:r w:rsidRPr="00522765">
        <w:rPr>
          <w:rFonts w:eastAsia="Times New Roman" w:cs="Times New Roman"/>
          <w:b/>
          <w:bCs/>
          <w:szCs w:val="24"/>
          <w:lang w:val="es-ES"/>
        </w:rPr>
        <w:t>¿Qué otros tratamientos existen?</w:t>
      </w:r>
    </w:p>
    <w:p w14:paraId="35F45681"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Los médicos suelen probar primero con medicamentos anticoagulantes para tratar los coágulos de sangre.</w:t>
      </w:r>
    </w:p>
    <w:p w14:paraId="432A64C6"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Si no se pueden utilizar anticoagulantes, otras opciones pueden ser:</w:t>
      </w:r>
    </w:p>
    <w:p w14:paraId="5FB08A80" w14:textId="77777777" w:rsidR="00662711" w:rsidRPr="00522765" w:rsidRDefault="00662711">
      <w:pPr>
        <w:numPr>
          <w:ilvl w:val="0"/>
          <w:numId w:val="17"/>
        </w:numPr>
        <w:spacing w:after="0" w:afterAutospacing="0" w:line="240" w:lineRule="auto"/>
        <w:rPr>
          <w:rFonts w:eastAsia="Times New Roman" w:cs="Times New Roman"/>
          <w:szCs w:val="24"/>
        </w:rPr>
      </w:pPr>
      <w:r w:rsidRPr="00522765">
        <w:rPr>
          <w:rFonts w:eastAsia="Times New Roman" w:cs="Times New Roman"/>
          <w:szCs w:val="24"/>
          <w:lang w:val="es-ES"/>
        </w:rPr>
        <w:t>Medicamentos que disuelven coágulos en casos de emergencia</w:t>
      </w:r>
    </w:p>
    <w:p w14:paraId="12BE4684" w14:textId="77777777" w:rsidR="00662711" w:rsidRPr="00522765" w:rsidRDefault="00662711">
      <w:pPr>
        <w:numPr>
          <w:ilvl w:val="0"/>
          <w:numId w:val="17"/>
        </w:numPr>
        <w:spacing w:after="0" w:afterAutospacing="0" w:line="240" w:lineRule="auto"/>
        <w:rPr>
          <w:rFonts w:eastAsia="Times New Roman" w:cs="Times New Roman"/>
          <w:szCs w:val="24"/>
        </w:rPr>
      </w:pPr>
      <w:r w:rsidRPr="00522765">
        <w:rPr>
          <w:rFonts w:eastAsia="Times New Roman" w:cs="Times New Roman"/>
          <w:szCs w:val="24"/>
          <w:lang w:val="es-ES"/>
        </w:rPr>
        <w:t>Procedimientos especiales o cirugía en algunos casos</w:t>
      </w:r>
    </w:p>
    <w:p w14:paraId="76EF4AAE"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Su médico le explicará cuál es la mejor opción para usted.</w:t>
      </w:r>
    </w:p>
    <w:p w14:paraId="33BA8D13" w14:textId="194796CB" w:rsidR="00662711" w:rsidRPr="00522765" w:rsidRDefault="00662711" w:rsidP="00662711">
      <w:pPr>
        <w:spacing w:after="0" w:afterAutospacing="0" w:line="240" w:lineRule="auto"/>
        <w:rPr>
          <w:rFonts w:eastAsia="Times New Roman" w:cs="Times New Roman"/>
          <w:szCs w:val="24"/>
        </w:rPr>
      </w:pPr>
    </w:p>
    <w:p w14:paraId="16C2D38B" w14:textId="77777777" w:rsidR="00662711" w:rsidRPr="00522765" w:rsidRDefault="00662711" w:rsidP="00FD2091">
      <w:pPr>
        <w:spacing w:after="0" w:afterAutospacing="0" w:line="240" w:lineRule="auto"/>
        <w:rPr>
          <w:rFonts w:eastAsia="Times New Roman" w:cs="Times New Roman"/>
          <w:b/>
          <w:bCs/>
          <w:szCs w:val="24"/>
        </w:rPr>
      </w:pPr>
      <w:r w:rsidRPr="00522765">
        <w:rPr>
          <w:rFonts w:eastAsia="Times New Roman" w:cs="Times New Roman"/>
          <w:b/>
          <w:bCs/>
          <w:szCs w:val="24"/>
          <w:lang w:val="es-ES"/>
        </w:rPr>
        <w:t>¿Quién utiliza el dispositivo?</w:t>
      </w:r>
    </w:p>
    <w:p w14:paraId="4CEB08E6" w14:textId="77777777" w:rsidR="00992327" w:rsidRPr="00522765" w:rsidRDefault="00992327">
      <w:pPr>
        <w:spacing w:after="0" w:afterAutospacing="0"/>
        <w:rPr>
          <w:rFonts w:cs="Times New Roman"/>
          <w:kern w:val="2"/>
          <w:szCs w:val="24"/>
          <w14:ligatures w14:val="standardContextual"/>
        </w:rPr>
      </w:pPr>
      <w:r w:rsidRPr="00522765">
        <w:rPr>
          <w:rFonts w:cs="Times New Roman"/>
          <w:lang w:val="es-ES"/>
        </w:rPr>
        <w:t>El filtro Option ELITE solo lo pueden utilizar médicos capacitados. Los pacientes no colocan ni retiran el filtro ellos mismos.</w:t>
      </w:r>
    </w:p>
    <w:p w14:paraId="1FE0B4A6" w14:textId="77777777" w:rsidR="004A3F32" w:rsidRPr="00522765" w:rsidRDefault="004A3F32" w:rsidP="00662711">
      <w:pPr>
        <w:spacing w:after="0" w:afterAutospacing="0" w:line="240" w:lineRule="auto"/>
        <w:rPr>
          <w:rFonts w:eastAsia="Times New Roman" w:cs="Times New Roman"/>
          <w:szCs w:val="24"/>
        </w:rPr>
      </w:pPr>
    </w:p>
    <w:p w14:paraId="727BDDA2" w14:textId="77777777" w:rsidR="003F3D5E" w:rsidRPr="00522765" w:rsidRDefault="003F3D5E" w:rsidP="00522765">
      <w:pPr>
        <w:pStyle w:val="Heading1"/>
        <w:keepNext/>
        <w:numPr>
          <w:ilvl w:val="0"/>
          <w:numId w:val="2"/>
        </w:numPr>
        <w:rPr>
          <w:rFonts w:cs="Times New Roman"/>
          <w:color w:val="auto"/>
        </w:rPr>
      </w:pPr>
      <w:bookmarkStart w:id="35" w:name="_Toc240532502"/>
      <w:r w:rsidRPr="00522765">
        <w:rPr>
          <w:rFonts w:cs="Times New Roman"/>
          <w:bCs/>
          <w:color w:val="auto"/>
          <w:lang w:val="es-ES"/>
        </w:rPr>
        <w:lastRenderedPageBreak/>
        <w:t>Historial de revisiones</w:t>
      </w:r>
      <w:bookmarkEnd w:id="35"/>
    </w:p>
    <w:p w14:paraId="4E5D0357" w14:textId="77777777" w:rsidR="003F3D5E" w:rsidRPr="00522765" w:rsidRDefault="003F3D5E" w:rsidP="00522765">
      <w:pPr>
        <w:keepNext/>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2126"/>
        <w:gridCol w:w="4199"/>
        <w:gridCol w:w="2906"/>
      </w:tblGrid>
      <w:tr w:rsidR="00AD0D23" w:rsidRPr="00522765" w14:paraId="2719B72D" w14:textId="77777777" w:rsidTr="00522765">
        <w:tc>
          <w:tcPr>
            <w:tcW w:w="575" w:type="pct"/>
          </w:tcPr>
          <w:p w14:paraId="4C271237" w14:textId="77777777" w:rsidR="00AD0D23" w:rsidRPr="00522765" w:rsidRDefault="00AD0D23" w:rsidP="00522765">
            <w:pPr>
              <w:keepNext/>
              <w:spacing w:after="0" w:afterAutospacing="0"/>
              <w:rPr>
                <w:rFonts w:cs="Times New Roman"/>
                <w:b/>
                <w:sz w:val="20"/>
                <w:szCs w:val="20"/>
              </w:rPr>
            </w:pPr>
            <w:r w:rsidRPr="00522765">
              <w:rPr>
                <w:rFonts w:cs="Times New Roman"/>
                <w:b/>
                <w:bCs/>
                <w:sz w:val="20"/>
                <w:szCs w:val="20"/>
                <w:lang w:val="es-ES"/>
              </w:rPr>
              <w:t>Revisión</w:t>
            </w:r>
          </w:p>
        </w:tc>
        <w:tc>
          <w:tcPr>
            <w:tcW w:w="1019" w:type="pct"/>
          </w:tcPr>
          <w:p w14:paraId="11F2AE8F" w14:textId="77777777" w:rsidR="00AD0D23" w:rsidRPr="00522765" w:rsidRDefault="00AD0D23" w:rsidP="00522765">
            <w:pPr>
              <w:keepNext/>
              <w:spacing w:after="0" w:afterAutospacing="0"/>
              <w:rPr>
                <w:rFonts w:cs="Times New Roman"/>
                <w:b/>
                <w:sz w:val="20"/>
                <w:szCs w:val="20"/>
              </w:rPr>
            </w:pPr>
            <w:r w:rsidRPr="00522765">
              <w:rPr>
                <w:rFonts w:cs="Times New Roman"/>
                <w:b/>
                <w:bCs/>
                <w:sz w:val="20"/>
                <w:szCs w:val="20"/>
                <w:lang w:val="es-ES"/>
              </w:rPr>
              <w:t>Fecha de emisión</w:t>
            </w:r>
          </w:p>
        </w:tc>
        <w:tc>
          <w:tcPr>
            <w:tcW w:w="2013" w:type="pct"/>
          </w:tcPr>
          <w:p w14:paraId="261F70FA" w14:textId="77777777" w:rsidR="00AD0D23" w:rsidRPr="00522765" w:rsidRDefault="00AD0D23" w:rsidP="00522765">
            <w:pPr>
              <w:keepNext/>
              <w:spacing w:after="0" w:afterAutospacing="0"/>
              <w:rPr>
                <w:rFonts w:cs="Times New Roman"/>
                <w:b/>
                <w:sz w:val="20"/>
                <w:szCs w:val="20"/>
              </w:rPr>
            </w:pPr>
            <w:r w:rsidRPr="00522765">
              <w:rPr>
                <w:rFonts w:cs="Times New Roman"/>
                <w:b/>
                <w:bCs/>
                <w:sz w:val="20"/>
                <w:szCs w:val="20"/>
                <w:lang w:val="es-ES"/>
              </w:rPr>
              <w:t>Descripción del cambio</w:t>
            </w:r>
          </w:p>
        </w:tc>
        <w:tc>
          <w:tcPr>
            <w:tcW w:w="1393" w:type="pct"/>
          </w:tcPr>
          <w:p w14:paraId="1F3DF62C" w14:textId="77777777" w:rsidR="00AD0D23" w:rsidRPr="00522765" w:rsidRDefault="00AD0D23" w:rsidP="00522765">
            <w:pPr>
              <w:keepNext/>
              <w:spacing w:after="0" w:afterAutospacing="0"/>
              <w:rPr>
                <w:rFonts w:cs="Times New Roman"/>
                <w:b/>
                <w:sz w:val="20"/>
                <w:szCs w:val="20"/>
              </w:rPr>
            </w:pPr>
            <w:r w:rsidRPr="00522765">
              <w:rPr>
                <w:rFonts w:cs="Times New Roman"/>
                <w:b/>
                <w:bCs/>
                <w:sz w:val="20"/>
                <w:szCs w:val="20"/>
                <w:lang w:val="es-ES"/>
              </w:rPr>
              <w:t>¿El organismo notificado validó la revisión?</w:t>
            </w:r>
          </w:p>
        </w:tc>
      </w:tr>
      <w:tr w:rsidR="00AD0D23" w:rsidRPr="00522765" w14:paraId="4DDE5320" w14:textId="77777777" w:rsidTr="00522765">
        <w:tc>
          <w:tcPr>
            <w:tcW w:w="575" w:type="pct"/>
          </w:tcPr>
          <w:p w14:paraId="2094EDE0" w14:textId="77777777" w:rsidR="00AD0D23" w:rsidRPr="00522765" w:rsidRDefault="00AD0D23" w:rsidP="00673978">
            <w:pPr>
              <w:spacing w:after="0" w:afterAutospacing="0"/>
              <w:rPr>
                <w:rFonts w:cs="Times New Roman"/>
                <w:sz w:val="20"/>
                <w:szCs w:val="20"/>
              </w:rPr>
            </w:pPr>
            <w:r w:rsidRPr="00522765">
              <w:rPr>
                <w:rFonts w:cs="Times New Roman"/>
                <w:sz w:val="20"/>
                <w:szCs w:val="20"/>
                <w:lang w:val="es-ES"/>
              </w:rPr>
              <w:t>A</w:t>
            </w:r>
          </w:p>
        </w:tc>
        <w:tc>
          <w:tcPr>
            <w:tcW w:w="1019" w:type="pct"/>
          </w:tcPr>
          <w:p w14:paraId="0C766A84" w14:textId="30CDCCDB" w:rsidR="00AD0D23" w:rsidRPr="00522765" w:rsidRDefault="00440750" w:rsidP="00440750">
            <w:pPr>
              <w:spacing w:after="0" w:afterAutospacing="0"/>
              <w:rPr>
                <w:rFonts w:cs="Times New Roman"/>
                <w:iCs/>
                <w:kern w:val="2"/>
                <w:sz w:val="20"/>
                <w:szCs w:val="20"/>
                <w14:ligatures w14:val="standardContextual"/>
              </w:rPr>
            </w:pPr>
            <w:r w:rsidRPr="00522765">
              <w:rPr>
                <w:rFonts w:cs="Times New Roman"/>
                <w:sz w:val="20"/>
                <w:szCs w:val="20"/>
                <w:lang w:val="es-ES"/>
              </w:rPr>
              <w:t>10 de agosto de 2021</w:t>
            </w:r>
          </w:p>
        </w:tc>
        <w:tc>
          <w:tcPr>
            <w:tcW w:w="2013" w:type="pct"/>
          </w:tcPr>
          <w:p w14:paraId="35E11003" w14:textId="3E6CA0B1" w:rsidR="00AD0D23" w:rsidRPr="00522765" w:rsidRDefault="00440750" w:rsidP="00440750">
            <w:pPr>
              <w:spacing w:after="0" w:afterAutospacing="0"/>
              <w:rPr>
                <w:rFonts w:cs="Times New Roman"/>
                <w:kern w:val="2"/>
                <w:sz w:val="20"/>
                <w:szCs w:val="20"/>
                <w14:ligatures w14:val="standardContextual"/>
              </w:rPr>
            </w:pPr>
            <w:r w:rsidRPr="00522765">
              <w:rPr>
                <w:rFonts w:cs="Times New Roman"/>
                <w:sz w:val="20"/>
                <w:szCs w:val="20"/>
                <w:lang w:val="es-ES"/>
              </w:rPr>
              <w:t>Versión inicial del SSCP.</w:t>
            </w:r>
          </w:p>
        </w:tc>
        <w:tc>
          <w:tcPr>
            <w:tcW w:w="1393" w:type="pct"/>
          </w:tcPr>
          <w:p w14:paraId="16301690" w14:textId="6CDF8764" w:rsidR="00AD0D23" w:rsidRPr="00522765" w:rsidRDefault="00440750" w:rsidP="00440750">
            <w:pPr>
              <w:spacing w:after="0" w:afterAutospacing="0"/>
              <w:rPr>
                <w:rFonts w:cs="Times New Roman"/>
                <w:kern w:val="2"/>
                <w:sz w:val="20"/>
                <w:szCs w:val="20"/>
                <w14:ligatures w14:val="standardContextual"/>
              </w:rPr>
            </w:pPr>
            <w:r w:rsidRPr="00522765">
              <w:rPr>
                <w:rFonts w:cs="Times New Roman"/>
                <w:sz w:val="20"/>
                <w:szCs w:val="20"/>
                <w:lang w:val="es-ES"/>
              </w:rPr>
              <w:t>No. Publicación inicial previa a la validación del organismo notificado.</w:t>
            </w:r>
          </w:p>
        </w:tc>
      </w:tr>
      <w:tr w:rsidR="00AD0D23" w:rsidRPr="00522765" w14:paraId="6FEF5218" w14:textId="77777777" w:rsidTr="00522765">
        <w:tc>
          <w:tcPr>
            <w:tcW w:w="575" w:type="pct"/>
          </w:tcPr>
          <w:p w14:paraId="6527D108" w14:textId="77777777" w:rsidR="00AD0D23" w:rsidRPr="00522765" w:rsidRDefault="00AD0D23" w:rsidP="00673978">
            <w:pPr>
              <w:spacing w:after="0" w:afterAutospacing="0"/>
              <w:rPr>
                <w:rFonts w:cs="Times New Roman"/>
                <w:sz w:val="20"/>
                <w:szCs w:val="20"/>
              </w:rPr>
            </w:pPr>
            <w:r w:rsidRPr="00522765">
              <w:rPr>
                <w:rFonts w:cs="Times New Roman"/>
                <w:sz w:val="20"/>
                <w:szCs w:val="20"/>
                <w:lang w:val="es-ES"/>
              </w:rPr>
              <w:t xml:space="preserve">B </w:t>
            </w:r>
          </w:p>
        </w:tc>
        <w:tc>
          <w:tcPr>
            <w:tcW w:w="1019" w:type="pct"/>
          </w:tcPr>
          <w:p w14:paraId="4A982CA3" w14:textId="54E1083D" w:rsidR="00AD0D23" w:rsidRPr="00522765" w:rsidRDefault="007D7BAA" w:rsidP="00440750">
            <w:pPr>
              <w:spacing w:after="0" w:afterAutospacing="0"/>
              <w:rPr>
                <w:rFonts w:cs="Times New Roman"/>
                <w:i/>
                <w:iCs/>
                <w:kern w:val="2"/>
                <w:sz w:val="20"/>
                <w:szCs w:val="20"/>
                <w14:ligatures w14:val="standardContextual"/>
              </w:rPr>
            </w:pPr>
            <w:r w:rsidRPr="00522765">
              <w:rPr>
                <w:rFonts w:cs="Times New Roman"/>
                <w:sz w:val="20"/>
                <w:szCs w:val="20"/>
                <w:lang w:val="es-ES"/>
              </w:rPr>
              <w:t>25 de agosto de 2026</w:t>
            </w:r>
          </w:p>
        </w:tc>
        <w:tc>
          <w:tcPr>
            <w:tcW w:w="2013" w:type="pct"/>
          </w:tcPr>
          <w:p w14:paraId="3FC96E5C" w14:textId="24E04B6D" w:rsidR="00AD0D23" w:rsidRPr="00522765" w:rsidRDefault="00CC4F62" w:rsidP="009C1E15">
            <w:pPr>
              <w:spacing w:after="0" w:afterAutospacing="0"/>
              <w:rPr>
                <w:rFonts w:cs="Times New Roman"/>
                <w:kern w:val="2"/>
                <w:sz w:val="20"/>
                <w:szCs w:val="20"/>
                <w14:ligatures w14:val="standardContextual"/>
              </w:rPr>
            </w:pPr>
            <w:r w:rsidRPr="00522765">
              <w:rPr>
                <w:rFonts w:cs="Times New Roman"/>
                <w:sz w:val="20"/>
                <w:szCs w:val="20"/>
                <w:lang w:val="es-ES"/>
              </w:rPr>
              <w:t xml:space="preserve">El SSCP final ya está disponible para el público. </w:t>
            </w:r>
          </w:p>
        </w:tc>
        <w:tc>
          <w:tcPr>
            <w:tcW w:w="1393" w:type="pct"/>
          </w:tcPr>
          <w:p w14:paraId="22267420" w14:textId="7CD2259B" w:rsidR="00440750" w:rsidRPr="00522765"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695D16" w:rsidRPr="00522765">
                  <w:rPr>
                    <w:rFonts w:ascii="Segoe UI Symbol" w:eastAsia="MS Gothic" w:hAnsi="Segoe UI Symbol" w:cs="Segoe UI Symbol"/>
                    <w:sz w:val="20"/>
                    <w:szCs w:val="20"/>
                    <w:lang w:val="es-ES"/>
                  </w:rPr>
                  <w:t>☒</w:t>
                </w:r>
              </w:sdtContent>
            </w:sdt>
            <w:r w:rsidR="00695D16" w:rsidRPr="00522765">
              <w:rPr>
                <w:rFonts w:eastAsia="MS Gothic"/>
                <w:sz w:val="20"/>
                <w:szCs w:val="20"/>
                <w:lang w:val="es-ES"/>
              </w:rPr>
              <w:t xml:space="preserve"> Sí</w:t>
            </w:r>
          </w:p>
          <w:p w14:paraId="70B860D6" w14:textId="38DEC848" w:rsidR="00440750" w:rsidRPr="00522765" w:rsidRDefault="002805F1">
            <w:pPr>
              <w:spacing w:after="0" w:afterAutospacing="0"/>
              <w:rPr>
                <w:rFonts w:cs="Times New Roman"/>
                <w:kern w:val="2"/>
                <w:sz w:val="20"/>
                <w:szCs w:val="20"/>
                <w14:ligatures w14:val="standardContextual"/>
              </w:rPr>
            </w:pPr>
            <w:r w:rsidRPr="00522765">
              <w:rPr>
                <w:rFonts w:cs="Times New Roman"/>
                <w:sz w:val="20"/>
                <w:szCs w:val="20"/>
                <w:lang w:val="es-ES"/>
              </w:rPr>
              <w:t>Validación de idioma:</w:t>
            </w:r>
          </w:p>
          <w:p w14:paraId="4154250C" w14:textId="6BB87408" w:rsidR="00004613" w:rsidRPr="00522765" w:rsidRDefault="00440750" w:rsidP="00004613">
            <w:pPr>
              <w:spacing w:after="0" w:afterAutospacing="0"/>
              <w:rPr>
                <w:rFonts w:cs="Times New Roman"/>
                <w:sz w:val="20"/>
                <w:szCs w:val="20"/>
              </w:rPr>
            </w:pPr>
            <w:r w:rsidRPr="00522765">
              <w:rPr>
                <w:rFonts w:cs="Times New Roman"/>
                <w:sz w:val="20"/>
                <w:szCs w:val="20"/>
                <w:lang w:val="es-ES"/>
              </w:rPr>
              <w:t xml:space="preserve">Inglés </w:t>
            </w:r>
          </w:p>
          <w:p w14:paraId="6D1884EE" w14:textId="77777777" w:rsidR="00AD0D23" w:rsidRPr="00522765" w:rsidRDefault="00AD0D23" w:rsidP="00673978">
            <w:pPr>
              <w:spacing w:after="0" w:afterAutospacing="0"/>
              <w:rPr>
                <w:rFonts w:cs="Times New Roman"/>
                <w:sz w:val="20"/>
                <w:szCs w:val="20"/>
              </w:rPr>
            </w:pPr>
          </w:p>
          <w:p w14:paraId="60B08BC8" w14:textId="75A9F843" w:rsidR="00AD0D23" w:rsidRPr="00522765" w:rsidRDefault="00440750" w:rsidP="00440750">
            <w:pPr>
              <w:spacing w:after="0" w:afterAutospacing="0"/>
              <w:rPr>
                <w:rFonts w:cs="Times New Roman"/>
                <w:kern w:val="2"/>
                <w:sz w:val="20"/>
                <w:szCs w:val="20"/>
                <w14:ligatures w14:val="standardContextual"/>
              </w:rPr>
            </w:pPr>
            <w:r w:rsidRPr="00522765">
              <w:rPr>
                <w:rFonts w:cs="Times New Roman"/>
                <w:sz w:val="20"/>
                <w:szCs w:val="20"/>
                <w:lang w:val="es-ES"/>
              </w:rPr>
              <w:t>Validado por el organismo notificado en inglés de conformidad con las recomendaciones de la sección 9 de la MDCG 2019-9.</w:t>
            </w:r>
          </w:p>
        </w:tc>
      </w:tr>
    </w:tbl>
    <w:p w14:paraId="2DDDE7C0" w14:textId="3C665903" w:rsidR="00042B91" w:rsidRPr="00522765" w:rsidRDefault="00042B91" w:rsidP="005C0029">
      <w:pPr>
        <w:pStyle w:val="ListParagraph"/>
        <w:tabs>
          <w:tab w:val="left" w:pos="360"/>
        </w:tabs>
        <w:spacing w:after="120" w:afterAutospacing="0"/>
        <w:ind w:left="0"/>
        <w:rPr>
          <w:rFonts w:cs="Times New Roman"/>
        </w:rPr>
      </w:pPr>
    </w:p>
    <w:p w14:paraId="60A799EB" w14:textId="77777777" w:rsidR="006D08AF" w:rsidRPr="00522765" w:rsidRDefault="006D08AF" w:rsidP="005C0029">
      <w:pPr>
        <w:pStyle w:val="ListParagraph"/>
        <w:tabs>
          <w:tab w:val="left" w:pos="360"/>
        </w:tabs>
        <w:spacing w:after="120" w:afterAutospacing="0"/>
        <w:ind w:left="0"/>
        <w:rPr>
          <w:rFonts w:cs="Times New Roman"/>
        </w:rPr>
      </w:pPr>
    </w:p>
    <w:sectPr w:rsidR="006D08AF" w:rsidRPr="00522765"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6E787" w14:textId="77777777" w:rsidR="00B70EFE" w:rsidRDefault="00B70EFE" w:rsidP="009855C3">
      <w:r>
        <w:separator/>
      </w:r>
    </w:p>
  </w:endnote>
  <w:endnote w:type="continuationSeparator" w:id="0">
    <w:p w14:paraId="57CCA6BF" w14:textId="77777777" w:rsidR="00B70EFE" w:rsidRDefault="00B70EFE"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Pr>
        <w:rFonts w:ascii="Arial" w:hAnsi="Arial"/>
        <w:b/>
        <w:bCs/>
        <w:sz w:val="18"/>
        <w:szCs w:val="18"/>
        <w:lang w:val="es-ES"/>
      </w:rPr>
      <w:t>CAQ-QA-025-F1 Rev G: Resumen de seguridad y rendimiento clínico (SSCP)</w:t>
    </w:r>
    <w:r>
      <w:rPr>
        <w:lang w:val="es-ES"/>
      </w:rPr>
      <w:t xml:space="preserve"> </w:t>
    </w:r>
    <w:r>
      <w:rPr>
        <w:lang w:val="es-ES"/>
      </w:rPr>
      <w:tab/>
      <w:t xml:space="preserve">Página </w:t>
    </w:r>
    <w:r>
      <w:rPr>
        <w:lang w:val="es-ES"/>
      </w:rPr>
      <w:fldChar w:fldCharType="begin"/>
    </w:r>
    <w:r>
      <w:rPr>
        <w:lang w:val="es-ES"/>
      </w:rPr>
      <w:instrText xml:space="preserve"> PAGE  \* Arabic </w:instrText>
    </w:r>
    <w:r>
      <w:rPr>
        <w:lang w:val="es-ES"/>
      </w:rPr>
      <w:fldChar w:fldCharType="separate"/>
    </w:r>
    <w:r>
      <w:rPr>
        <w:lang w:val="es-ES"/>
      </w:rPr>
      <w:t>0</w:t>
    </w:r>
    <w:r>
      <w:rPr>
        <w:lang w:val="es-ES"/>
      </w:rPr>
      <w:fldChar w:fldCharType="end"/>
    </w:r>
    <w:r>
      <w:rPr>
        <w:lang w:val="es-ES"/>
      </w:rPr>
      <w:t xml:space="preserve"> de </w:t>
    </w:r>
    <w:fldSimple w:instr=" NUMPAGES  ">
      <w:r>
        <w:rPr>
          <w:lang w:val="es-ES"/>
        </w:rPr>
        <w:t>12</w:t>
      </w:r>
    </w:fldSimple>
    <w:r>
      <w:rPr>
        <w:lang w:val="es-ES"/>
      </w:rPr>
      <w:t xml:space="preserve">  </w:t>
    </w:r>
    <w:r>
      <w:rPr>
        <w:lang w:val="es-ES"/>
      </w:rPr>
      <w:tab/>
    </w:r>
    <w:r>
      <w:rPr>
        <w:lang w:val="es-E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21A9" w14:textId="77777777" w:rsidR="00B70EFE" w:rsidRDefault="00B70EFE" w:rsidP="009855C3">
      <w:r>
        <w:separator/>
      </w:r>
    </w:p>
  </w:footnote>
  <w:footnote w:type="continuationSeparator" w:id="0">
    <w:p w14:paraId="4265D779" w14:textId="77777777" w:rsidR="00B70EFE" w:rsidRDefault="00B70EFE"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14:paraId="7E46E4C7" w14:textId="77777777" w:rsidTr="00B62140">
      <w:tc>
        <w:tcPr>
          <w:tcW w:w="3080" w:type="dxa"/>
        </w:tcPr>
        <w:p w14:paraId="184F2588" w14:textId="6EABB2E0" w:rsidR="00B62140" w:rsidRDefault="00B62140" w:rsidP="00B62140">
          <w:pPr>
            <w:pStyle w:val="Header"/>
            <w:jc w:val="left"/>
          </w:pPr>
          <w:r>
            <w:rPr>
              <w:noProof/>
              <w:lang w:val="es-ES"/>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C22FC7" w:rsidRDefault="005450DC" w:rsidP="005450DC">
          <w:pPr>
            <w:spacing w:after="0" w:afterAutospacing="0"/>
            <w:rPr>
              <w:rFonts w:ascii="Arial" w:hAnsi="Arial" w:cs="Arial"/>
              <w:b/>
              <w:bCs/>
              <w:sz w:val="28"/>
              <w:szCs w:val="28"/>
              <w:lang w:val="it-IT"/>
            </w:rPr>
          </w:pPr>
          <w:r>
            <w:rPr>
              <w:rFonts w:ascii="Arial" w:hAnsi="Arial" w:cs="Arial"/>
              <w:b/>
              <w:bCs/>
              <w:sz w:val="28"/>
              <w:szCs w:val="28"/>
              <w:lang w:val="es-ES"/>
            </w:rPr>
            <w:t>RESUMEN DE SEGURIDAD Y RENDIMIENTO CLÍNICO (SSCP)</w:t>
          </w:r>
        </w:p>
        <w:p w14:paraId="23DC51A5" w14:textId="31B87D5D" w:rsidR="007D29CA" w:rsidRPr="00C22FC7" w:rsidRDefault="00170FE5" w:rsidP="005450DC">
          <w:pPr>
            <w:spacing w:after="0" w:afterAutospacing="0"/>
            <w:rPr>
              <w:rFonts w:ascii="Arial" w:hAnsi="Arial" w:cs="Arial"/>
              <w:sz w:val="18"/>
              <w:szCs w:val="18"/>
              <w:lang w:val="it-IT"/>
            </w:rPr>
          </w:pPr>
          <w:r>
            <w:rPr>
              <w:rFonts w:ascii="Arial" w:hAnsi="Arial" w:cs="Arial"/>
              <w:sz w:val="18"/>
              <w:szCs w:val="18"/>
              <w:lang w:val="es-ES"/>
            </w:rPr>
            <w:t xml:space="preserve">SSCP-0005: </w:t>
          </w:r>
          <w:bookmarkStart w:id="36" w:name="_Hlk196921307"/>
          <w:r>
            <w:rPr>
              <w:rFonts w:ascii="Arial" w:hAnsi="Arial" w:cs="Arial"/>
              <w:sz w:val="18"/>
              <w:szCs w:val="18"/>
              <w:lang w:val="es-ES"/>
            </w:rPr>
            <w:t xml:space="preserve">Sistema de filtro recuperable de vena cava Option ELITE </w:t>
          </w:r>
          <w:bookmarkEnd w:id="36"/>
        </w:p>
        <w:p w14:paraId="32066318" w14:textId="5BB0ACA6" w:rsidR="005450DC" w:rsidRPr="005450DC" w:rsidRDefault="005450DC" w:rsidP="005450DC">
          <w:pPr>
            <w:spacing w:after="0" w:afterAutospacing="0"/>
            <w:rPr>
              <w:rFonts w:ascii="Arial" w:hAnsi="Arial" w:cs="Arial"/>
              <w:sz w:val="18"/>
              <w:szCs w:val="18"/>
            </w:rPr>
          </w:pPr>
          <w:r>
            <w:rPr>
              <w:rFonts w:ascii="Arial" w:hAnsi="Arial" w:cs="Arial"/>
              <w:sz w:val="18"/>
              <w:szCs w:val="18"/>
              <w:lang w:val="es-ES"/>
            </w:rPr>
            <w:t>Revisión: B</w:t>
          </w:r>
        </w:p>
        <w:p w14:paraId="2F5F8390" w14:textId="0ABFBBD1" w:rsidR="005450DC" w:rsidRPr="00B62140" w:rsidRDefault="005450DC" w:rsidP="005450DC">
          <w:pPr>
            <w:pStyle w:val="Header"/>
            <w:jc w:val="left"/>
            <w:rPr>
              <w:rFonts w:ascii="Arial" w:hAnsi="Arial" w:cs="Arial"/>
              <w:sz w:val="18"/>
            </w:rPr>
          </w:pPr>
          <w:r>
            <w:rPr>
              <w:rFonts w:ascii="Calibri" w:eastAsiaTheme="minorHAnsi" w:hAnsi="Calibri" w:cs="Calibri"/>
              <w:sz w:val="18"/>
              <w:szCs w:val="18"/>
              <w:lang w:val="es-ES"/>
            </w:rPr>
            <w:t>Ubicación de Argon: Todos los sitios</w:t>
          </w:r>
        </w:p>
      </w:tc>
    </w:tr>
  </w:tbl>
  <w:p w14:paraId="0BD58B4F" w14:textId="14B1A876" w:rsidR="00B62140" w:rsidRDefault="00B62140" w:rsidP="00B6214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3F52"/>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2BE"/>
    <w:rsid w:val="000C292E"/>
    <w:rsid w:val="000C2D7A"/>
    <w:rsid w:val="000C358D"/>
    <w:rsid w:val="000C4B7E"/>
    <w:rsid w:val="000C592D"/>
    <w:rsid w:val="000C5F93"/>
    <w:rsid w:val="000C79AF"/>
    <w:rsid w:val="000D1196"/>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06E6"/>
    <w:rsid w:val="00136867"/>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72E6E"/>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B4C33"/>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1A8"/>
    <w:rsid w:val="00296AFC"/>
    <w:rsid w:val="002A0213"/>
    <w:rsid w:val="002A0423"/>
    <w:rsid w:val="002A167A"/>
    <w:rsid w:val="002A315C"/>
    <w:rsid w:val="002A779E"/>
    <w:rsid w:val="002B1395"/>
    <w:rsid w:val="002B2B5F"/>
    <w:rsid w:val="002B2CDA"/>
    <w:rsid w:val="002B333C"/>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6046"/>
    <w:rsid w:val="00326E3B"/>
    <w:rsid w:val="003273A4"/>
    <w:rsid w:val="00327DCE"/>
    <w:rsid w:val="0033022D"/>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00B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5E98"/>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2765"/>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A68A3"/>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5D16"/>
    <w:rsid w:val="00697DB4"/>
    <w:rsid w:val="006A0E81"/>
    <w:rsid w:val="006A118D"/>
    <w:rsid w:val="006A1E70"/>
    <w:rsid w:val="006A2BCD"/>
    <w:rsid w:val="006A3D6D"/>
    <w:rsid w:val="006B1B2D"/>
    <w:rsid w:val="006B1FA1"/>
    <w:rsid w:val="006B23D1"/>
    <w:rsid w:val="006B3FEA"/>
    <w:rsid w:val="006B56F9"/>
    <w:rsid w:val="006B6EC2"/>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1C9"/>
    <w:rsid w:val="008F14A7"/>
    <w:rsid w:val="008F1BE6"/>
    <w:rsid w:val="008F2CC2"/>
    <w:rsid w:val="008F35E0"/>
    <w:rsid w:val="008F4864"/>
    <w:rsid w:val="008F4BF0"/>
    <w:rsid w:val="009019C5"/>
    <w:rsid w:val="00902D64"/>
    <w:rsid w:val="00905D4A"/>
    <w:rsid w:val="00911C1A"/>
    <w:rsid w:val="009130F1"/>
    <w:rsid w:val="0091317E"/>
    <w:rsid w:val="00914B60"/>
    <w:rsid w:val="00914F00"/>
    <w:rsid w:val="00916641"/>
    <w:rsid w:val="00921507"/>
    <w:rsid w:val="009240BB"/>
    <w:rsid w:val="00933C26"/>
    <w:rsid w:val="00934F4C"/>
    <w:rsid w:val="009352E7"/>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1521"/>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1D82"/>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2F4E"/>
    <w:rsid w:val="00AB5B8B"/>
    <w:rsid w:val="00AB6F24"/>
    <w:rsid w:val="00AB7331"/>
    <w:rsid w:val="00AB7E71"/>
    <w:rsid w:val="00AC5160"/>
    <w:rsid w:val="00AC6167"/>
    <w:rsid w:val="00AD0D23"/>
    <w:rsid w:val="00AD2632"/>
    <w:rsid w:val="00AD4A16"/>
    <w:rsid w:val="00AD5426"/>
    <w:rsid w:val="00AD5E9E"/>
    <w:rsid w:val="00AD7F3F"/>
    <w:rsid w:val="00AE01B4"/>
    <w:rsid w:val="00AE01F1"/>
    <w:rsid w:val="00AE2B73"/>
    <w:rsid w:val="00AE7B39"/>
    <w:rsid w:val="00AF0EF1"/>
    <w:rsid w:val="00AF29A4"/>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0EF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60E9"/>
    <w:rsid w:val="00BF7DE6"/>
    <w:rsid w:val="00C03D2F"/>
    <w:rsid w:val="00C070F9"/>
    <w:rsid w:val="00C07D72"/>
    <w:rsid w:val="00C07D83"/>
    <w:rsid w:val="00C10935"/>
    <w:rsid w:val="00C11D6C"/>
    <w:rsid w:val="00C134BC"/>
    <w:rsid w:val="00C14BED"/>
    <w:rsid w:val="00C163F0"/>
    <w:rsid w:val="00C226B7"/>
    <w:rsid w:val="00C22FC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4CA4"/>
    <w:rsid w:val="00C65729"/>
    <w:rsid w:val="00C65A28"/>
    <w:rsid w:val="00C67205"/>
    <w:rsid w:val="00C675C6"/>
    <w:rsid w:val="00C67930"/>
    <w:rsid w:val="00C74182"/>
    <w:rsid w:val="00C75A48"/>
    <w:rsid w:val="00C77EE3"/>
    <w:rsid w:val="00C824D9"/>
    <w:rsid w:val="00C8365F"/>
    <w:rsid w:val="00C84F43"/>
    <w:rsid w:val="00C8660E"/>
    <w:rsid w:val="00C90B77"/>
    <w:rsid w:val="00C914F8"/>
    <w:rsid w:val="00C92E5D"/>
    <w:rsid w:val="00C93632"/>
    <w:rsid w:val="00C94611"/>
    <w:rsid w:val="00C95612"/>
    <w:rsid w:val="00C96212"/>
    <w:rsid w:val="00C96837"/>
    <w:rsid w:val="00C97491"/>
    <w:rsid w:val="00C979C6"/>
    <w:rsid w:val="00CA00F6"/>
    <w:rsid w:val="00CA6F00"/>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1697"/>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3BB"/>
    <w:rsid w:val="00EA2A12"/>
    <w:rsid w:val="00EA3F04"/>
    <w:rsid w:val="00EA40E3"/>
    <w:rsid w:val="00EA56BC"/>
    <w:rsid w:val="00EB389A"/>
    <w:rsid w:val="00EB4F95"/>
    <w:rsid w:val="00EB6CD6"/>
    <w:rsid w:val="00EC009B"/>
    <w:rsid w:val="00EC00F7"/>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971521"/>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971521"/>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9596</Words>
  <Characters>54702</Characters>
  <Application>Microsoft Office Word</Application>
  <DocSecurity>0</DocSecurity>
  <Lines>455</Lines>
  <Paragraphs>128</Paragraphs>
  <ScaleCrop>false</ScaleCrop>
  <Company/>
  <LinksUpToDate>false</LinksUpToDate>
  <CharactersWithSpaces>64170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2026-09-22T20:58:00Z</dcterms:created>
  <dcterms:modified xsi:type="dcterms:W3CDTF">2026-09-22T20:58:00Z</dcterms:modified>
</cp:coreProperties>
</file>